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46516" w14:textId="77777777" w:rsidR="003615AD" w:rsidRPr="003B1AF1" w:rsidRDefault="003615AD" w:rsidP="003615AD">
      <w:pPr>
        <w:pStyle w:val="MDPI12title"/>
      </w:pPr>
      <w:r w:rsidRPr="00436414">
        <w:t xml:space="preserve">Effect of focus </w:t>
      </w:r>
      <w:r>
        <w:t>f</w:t>
      </w:r>
      <w:r w:rsidRPr="00436414">
        <w:t xml:space="preserve">lood </w:t>
      </w:r>
      <w:r>
        <w:t>w</w:t>
      </w:r>
      <w:r w:rsidRPr="00436414">
        <w:t xml:space="preserve">ater </w:t>
      </w:r>
      <w:r>
        <w:t>s</w:t>
      </w:r>
      <w:r w:rsidRPr="00436414">
        <w:t xml:space="preserve">preading on </w:t>
      </w:r>
      <w:r>
        <w:t>r</w:t>
      </w:r>
      <w:r w:rsidRPr="00436414">
        <w:t xml:space="preserve">echarge in </w:t>
      </w:r>
      <w:r>
        <w:t>s</w:t>
      </w:r>
      <w:r w:rsidRPr="00436414">
        <w:t>emi-</w:t>
      </w:r>
      <w:r>
        <w:t>a</w:t>
      </w:r>
      <w:r w:rsidRPr="00436414">
        <w:t xml:space="preserve">rid </w:t>
      </w:r>
      <w:r>
        <w:t>c</w:t>
      </w:r>
      <w:r w:rsidRPr="00436414">
        <w:t>limate</w:t>
      </w:r>
      <w:r>
        <w:t xml:space="preserve">: case of water spreading weirs </w:t>
      </w:r>
      <w:r w:rsidRPr="00436414">
        <w:t>in Burkina Faso</w:t>
      </w:r>
    </w:p>
    <w:p w14:paraId="4266AFDE" w14:textId="24BC66E5" w:rsidR="003615AD" w:rsidRPr="001F7C44" w:rsidRDefault="003615AD" w:rsidP="003615AD">
      <w:pPr>
        <w:pStyle w:val="MDPI13authornames"/>
        <w:rPr>
          <w:rFonts w:ascii="Arial" w:hAnsi="Arial" w:cs="Arial"/>
        </w:rPr>
      </w:pPr>
      <w:proofErr w:type="spellStart"/>
      <w:r w:rsidRPr="001F7C44">
        <w:rPr>
          <w:rFonts w:ascii="Arial" w:hAnsi="Arial" w:cs="Arial"/>
        </w:rPr>
        <w:t>Fatoumata</w:t>
      </w:r>
      <w:proofErr w:type="spellEnd"/>
      <w:r w:rsidRPr="001F7C44">
        <w:rPr>
          <w:rFonts w:ascii="Arial" w:hAnsi="Arial" w:cs="Arial"/>
        </w:rPr>
        <w:t xml:space="preserve"> KABORE</w:t>
      </w:r>
      <w:r w:rsidRPr="001F7C44">
        <w:rPr>
          <w:rFonts w:ascii="Arial" w:hAnsi="Arial" w:cs="Arial"/>
          <w:vertAlign w:val="superscript"/>
        </w:rPr>
        <w:t>1,</w:t>
      </w:r>
      <w:r w:rsidRPr="001F7C44">
        <w:rPr>
          <w:rFonts w:ascii="Arial" w:hAnsi="Arial" w:cs="Arial"/>
        </w:rPr>
        <w:t>*, Philippe ORBAN</w:t>
      </w:r>
      <w:r w:rsidRPr="001F7C44">
        <w:rPr>
          <w:rFonts w:ascii="Arial" w:hAnsi="Arial" w:cs="Arial"/>
          <w:vertAlign w:val="superscript"/>
        </w:rPr>
        <w:t>1</w:t>
      </w:r>
      <w:r w:rsidRPr="001F7C44">
        <w:rPr>
          <w:rFonts w:ascii="Arial" w:hAnsi="Arial" w:cs="Arial"/>
        </w:rPr>
        <w:t>, Aurore DEGRE</w:t>
      </w:r>
      <w:r w:rsidRPr="001F7C44">
        <w:rPr>
          <w:rFonts w:ascii="Arial" w:hAnsi="Arial" w:cs="Arial"/>
          <w:vertAlign w:val="superscript"/>
        </w:rPr>
        <w:t>2</w:t>
      </w:r>
      <w:r w:rsidRPr="001F7C44">
        <w:rPr>
          <w:rFonts w:ascii="Arial" w:hAnsi="Arial" w:cs="Arial"/>
        </w:rPr>
        <w:t>, Issoufou OUEDRAOGO</w:t>
      </w:r>
      <w:r w:rsidRPr="001F7C44">
        <w:rPr>
          <w:rFonts w:ascii="Arial" w:hAnsi="Arial" w:cs="Arial"/>
          <w:vertAlign w:val="superscript"/>
        </w:rPr>
        <w:t>3</w:t>
      </w:r>
      <w:r w:rsidRPr="001F7C44">
        <w:rPr>
          <w:rFonts w:ascii="Arial" w:hAnsi="Arial" w:cs="Arial"/>
          <w:bCs/>
        </w:rPr>
        <w:t xml:space="preserve">, </w:t>
      </w:r>
      <w:r w:rsidRPr="001F7C44">
        <w:rPr>
          <w:rFonts w:ascii="Arial" w:hAnsi="Arial" w:cs="Arial"/>
        </w:rPr>
        <w:t>Eric HALLOT</w:t>
      </w:r>
      <w:r w:rsidRPr="001F7C44">
        <w:rPr>
          <w:rFonts w:ascii="Arial" w:hAnsi="Arial" w:cs="Arial"/>
          <w:vertAlign w:val="superscript"/>
        </w:rPr>
        <w:t>4</w:t>
      </w:r>
      <w:r w:rsidRPr="001F7C44">
        <w:rPr>
          <w:rFonts w:ascii="Arial" w:hAnsi="Arial" w:cs="Arial"/>
          <w:bCs/>
        </w:rPr>
        <w:t>,</w:t>
      </w:r>
      <w:r w:rsidRPr="001F7C44">
        <w:rPr>
          <w:rFonts w:ascii="Arial" w:hAnsi="Arial" w:cs="Arial"/>
        </w:rPr>
        <w:t xml:space="preserve"> and Serge BROUYERE</w:t>
      </w:r>
      <w:r w:rsidRPr="001F7C44">
        <w:rPr>
          <w:rFonts w:ascii="Arial" w:hAnsi="Arial" w:cs="Arial"/>
          <w:vertAlign w:val="superscript"/>
        </w:rPr>
        <w:t>1</w:t>
      </w:r>
    </w:p>
    <w:p w14:paraId="108613C6" w14:textId="02B14E47" w:rsidR="003615AD" w:rsidRPr="003615AD" w:rsidRDefault="003615AD" w:rsidP="003615AD">
      <w:pPr>
        <w:pStyle w:val="MDPI16affiliation"/>
        <w:numPr>
          <w:ilvl w:val="0"/>
          <w:numId w:val="5"/>
        </w:numPr>
        <w:jc w:val="both"/>
        <w:rPr>
          <w:rFonts w:ascii="Arial" w:hAnsi="Arial" w:cs="Arial"/>
          <w:sz w:val="18"/>
        </w:rPr>
      </w:pPr>
      <w:r w:rsidRPr="003615AD">
        <w:rPr>
          <w:rFonts w:ascii="Arial" w:hAnsi="Arial" w:cs="Arial"/>
          <w:bCs/>
          <w:sz w:val="18"/>
          <w:lang w:val="en"/>
        </w:rPr>
        <w:t xml:space="preserve">Hydrogeology and Environmental Geology, Urban and Environmental Engineering Unit, University of Liege, Quartier Polytech 1, allée de la </w:t>
      </w:r>
      <w:proofErr w:type="spellStart"/>
      <w:r w:rsidRPr="003615AD">
        <w:rPr>
          <w:rFonts w:ascii="Arial" w:hAnsi="Arial" w:cs="Arial"/>
          <w:bCs/>
          <w:sz w:val="18"/>
          <w:lang w:val="en"/>
        </w:rPr>
        <w:t>Decouverte</w:t>
      </w:r>
      <w:proofErr w:type="spellEnd"/>
      <w:r w:rsidRPr="003615AD">
        <w:rPr>
          <w:rFonts w:ascii="Arial" w:hAnsi="Arial" w:cs="Arial"/>
          <w:bCs/>
          <w:sz w:val="18"/>
          <w:lang w:val="en"/>
        </w:rPr>
        <w:t xml:space="preserve"> 9, B52, 4000 Liège, Belgium</w:t>
      </w:r>
      <w:r w:rsidRPr="003615AD">
        <w:rPr>
          <w:rFonts w:ascii="Arial" w:hAnsi="Arial" w:cs="Arial"/>
          <w:sz w:val="18"/>
        </w:rPr>
        <w:t xml:space="preserve">; PO: </w:t>
      </w:r>
      <w:hyperlink r:id="rId6" w:history="1">
        <w:r w:rsidRPr="003615AD">
          <w:rPr>
            <w:rStyle w:val="Lienhypertexte"/>
            <w:rFonts w:ascii="Arial" w:hAnsi="Arial" w:cs="Arial"/>
            <w:sz w:val="18"/>
          </w:rPr>
          <w:t>p.orban@uliege.be</w:t>
        </w:r>
      </w:hyperlink>
      <w:r w:rsidRPr="003615AD">
        <w:rPr>
          <w:rFonts w:ascii="Arial" w:hAnsi="Arial" w:cs="Arial"/>
          <w:sz w:val="18"/>
        </w:rPr>
        <w:t xml:space="preserve"> </w:t>
      </w:r>
    </w:p>
    <w:p w14:paraId="49AA5ADC" w14:textId="0D444E8C" w:rsidR="003615AD" w:rsidRPr="003615AD" w:rsidRDefault="003615AD" w:rsidP="003615AD">
      <w:pPr>
        <w:pStyle w:val="MDPI16affiliation"/>
        <w:numPr>
          <w:ilvl w:val="0"/>
          <w:numId w:val="5"/>
        </w:numPr>
        <w:jc w:val="both"/>
        <w:rPr>
          <w:rFonts w:ascii="Arial" w:hAnsi="Arial" w:cs="Arial"/>
          <w:sz w:val="18"/>
        </w:rPr>
      </w:pPr>
      <w:r w:rsidRPr="003615AD">
        <w:rPr>
          <w:rFonts w:ascii="Arial" w:hAnsi="Arial" w:cs="Arial"/>
          <w:sz w:val="18"/>
        </w:rPr>
        <w:t xml:space="preserve">Faculty of Gembloux </w:t>
      </w:r>
      <w:proofErr w:type="spellStart"/>
      <w:r w:rsidRPr="003615AD">
        <w:rPr>
          <w:rFonts w:ascii="Arial" w:hAnsi="Arial" w:cs="Arial"/>
          <w:sz w:val="18"/>
        </w:rPr>
        <w:t>Agro</w:t>
      </w:r>
      <w:proofErr w:type="spellEnd"/>
      <w:r w:rsidRPr="003615AD">
        <w:rPr>
          <w:rFonts w:ascii="Arial" w:hAnsi="Arial" w:cs="Arial"/>
          <w:sz w:val="18"/>
        </w:rPr>
        <w:t xml:space="preserve">-Bio Tech, University de Liège, Gembloux 5030, Belgium; </w:t>
      </w:r>
      <w:hyperlink r:id="rId7" w:history="1">
        <w:r w:rsidRPr="003615AD">
          <w:rPr>
            <w:rStyle w:val="Lienhypertexte"/>
            <w:rFonts w:ascii="Arial" w:hAnsi="Arial" w:cs="Arial"/>
            <w:sz w:val="18"/>
          </w:rPr>
          <w:t>aurore.degre@uliege.be</w:t>
        </w:r>
      </w:hyperlink>
      <w:r w:rsidRPr="003615AD">
        <w:rPr>
          <w:rFonts w:ascii="Arial" w:hAnsi="Arial" w:cs="Arial"/>
          <w:sz w:val="18"/>
        </w:rPr>
        <w:t xml:space="preserve"> </w:t>
      </w:r>
    </w:p>
    <w:p w14:paraId="276C8F4D" w14:textId="626BE46B" w:rsidR="003615AD" w:rsidRPr="003615AD" w:rsidRDefault="003615AD" w:rsidP="003615AD">
      <w:pPr>
        <w:pStyle w:val="MDPI16affiliation"/>
        <w:numPr>
          <w:ilvl w:val="0"/>
          <w:numId w:val="5"/>
        </w:numPr>
        <w:jc w:val="both"/>
        <w:rPr>
          <w:rFonts w:ascii="Arial" w:hAnsi="Arial" w:cs="Arial"/>
          <w:sz w:val="18"/>
        </w:rPr>
      </w:pPr>
      <w:r w:rsidRPr="003615AD">
        <w:rPr>
          <w:rFonts w:ascii="Arial" w:hAnsi="Arial" w:cs="Arial"/>
          <w:sz w:val="18"/>
        </w:rPr>
        <w:t xml:space="preserve">Ecole Supérieure </w:t>
      </w:r>
      <w:proofErr w:type="spellStart"/>
      <w:r w:rsidRPr="003615AD">
        <w:rPr>
          <w:rFonts w:ascii="Arial" w:hAnsi="Arial" w:cs="Arial"/>
          <w:sz w:val="18"/>
        </w:rPr>
        <w:t>d’Ingénierie</w:t>
      </w:r>
      <w:proofErr w:type="spellEnd"/>
      <w:r w:rsidRPr="003615AD">
        <w:rPr>
          <w:rFonts w:ascii="Arial" w:hAnsi="Arial" w:cs="Arial"/>
          <w:sz w:val="18"/>
        </w:rPr>
        <w:t xml:space="preserve"> (ESI), University of Fada </w:t>
      </w:r>
      <w:proofErr w:type="spellStart"/>
      <w:r w:rsidRPr="003615AD">
        <w:rPr>
          <w:rFonts w:ascii="Arial" w:hAnsi="Arial" w:cs="Arial"/>
          <w:sz w:val="18"/>
        </w:rPr>
        <w:t>N’Gourma</w:t>
      </w:r>
      <w:proofErr w:type="spellEnd"/>
      <w:r w:rsidRPr="003615AD">
        <w:rPr>
          <w:rFonts w:ascii="Arial" w:hAnsi="Arial" w:cs="Arial"/>
          <w:sz w:val="18"/>
        </w:rPr>
        <w:t xml:space="preserve">, BP 54, Fada </w:t>
      </w:r>
      <w:proofErr w:type="spellStart"/>
      <w:r w:rsidRPr="003615AD">
        <w:rPr>
          <w:rFonts w:ascii="Arial" w:hAnsi="Arial" w:cs="Arial"/>
          <w:sz w:val="18"/>
        </w:rPr>
        <w:t>N’Gourma</w:t>
      </w:r>
      <w:proofErr w:type="spellEnd"/>
      <w:r w:rsidRPr="003615AD">
        <w:rPr>
          <w:rFonts w:ascii="Arial" w:hAnsi="Arial" w:cs="Arial"/>
          <w:sz w:val="18"/>
        </w:rPr>
        <w:t xml:space="preserve">, Burkina Faso; </w:t>
      </w:r>
      <w:hyperlink r:id="rId8" w:history="1">
        <w:r w:rsidRPr="003615AD">
          <w:rPr>
            <w:rStyle w:val="Lienhypertexte"/>
            <w:rFonts w:ascii="Arial" w:hAnsi="Arial" w:cs="Arial"/>
            <w:sz w:val="18"/>
          </w:rPr>
          <w:t>ouedraogo.issoufou03@gmail.com</w:t>
        </w:r>
      </w:hyperlink>
      <w:r w:rsidRPr="003615AD">
        <w:rPr>
          <w:rFonts w:ascii="Arial" w:hAnsi="Arial" w:cs="Arial"/>
          <w:sz w:val="18"/>
        </w:rPr>
        <w:t xml:space="preserve"> </w:t>
      </w:r>
    </w:p>
    <w:p w14:paraId="0AC24D99" w14:textId="228742CF" w:rsidR="003615AD" w:rsidRDefault="003615AD" w:rsidP="003615AD">
      <w:pPr>
        <w:pStyle w:val="MDPI16affiliation"/>
        <w:numPr>
          <w:ilvl w:val="0"/>
          <w:numId w:val="5"/>
        </w:numPr>
        <w:jc w:val="both"/>
        <w:rPr>
          <w:rFonts w:ascii="Arial" w:hAnsi="Arial" w:cs="Arial"/>
          <w:sz w:val="18"/>
        </w:rPr>
      </w:pPr>
      <w:r w:rsidRPr="003615AD">
        <w:rPr>
          <w:rFonts w:ascii="Arial" w:hAnsi="Arial" w:cs="Arial"/>
          <w:sz w:val="18"/>
        </w:rPr>
        <w:t xml:space="preserve">Scientific Institute for Public Services, 4000 Liège, Belgium; </w:t>
      </w:r>
      <w:hyperlink r:id="rId9" w:history="1">
        <w:r w:rsidRPr="003615AD">
          <w:rPr>
            <w:rStyle w:val="Lienhypertexte"/>
            <w:rFonts w:ascii="Arial" w:hAnsi="Arial" w:cs="Arial"/>
            <w:sz w:val="18"/>
          </w:rPr>
          <w:t>e.hallot@issep.be</w:t>
        </w:r>
      </w:hyperlink>
      <w:r w:rsidRPr="003615AD">
        <w:rPr>
          <w:rFonts w:ascii="Arial" w:hAnsi="Arial" w:cs="Arial"/>
          <w:sz w:val="18"/>
        </w:rPr>
        <w:t xml:space="preserve"> </w:t>
      </w:r>
    </w:p>
    <w:p w14:paraId="33E939E6" w14:textId="77777777" w:rsidR="001F7C44" w:rsidRPr="003615AD" w:rsidRDefault="001F7C44" w:rsidP="001F7C44">
      <w:pPr>
        <w:pStyle w:val="MDPI16affiliation"/>
        <w:ind w:left="729" w:firstLine="0"/>
        <w:jc w:val="both"/>
        <w:rPr>
          <w:rFonts w:ascii="Arial" w:hAnsi="Arial" w:cs="Arial"/>
          <w:sz w:val="18"/>
        </w:rPr>
      </w:pPr>
    </w:p>
    <w:p w14:paraId="2881DFFA" w14:textId="6DCBF95F" w:rsidR="00937E3C" w:rsidRPr="003615AD" w:rsidRDefault="003615AD" w:rsidP="003615AD">
      <w:pPr>
        <w:spacing w:line="360" w:lineRule="auto"/>
        <w:jc w:val="both"/>
        <w:rPr>
          <w:rFonts w:ascii="Arial" w:hAnsi="Arial" w:cs="Arial"/>
          <w:sz w:val="18"/>
          <w:szCs w:val="18"/>
          <w:lang w:val="en-US"/>
        </w:rPr>
      </w:pPr>
      <w:r w:rsidRPr="003615AD">
        <w:rPr>
          <w:rFonts w:ascii="Arial" w:hAnsi="Arial" w:cs="Arial"/>
          <w:sz w:val="18"/>
          <w:szCs w:val="18"/>
        </w:rPr>
        <w:tab/>
      </w:r>
      <w:r w:rsidR="00C927ED" w:rsidRPr="003615AD">
        <w:rPr>
          <w:rFonts w:ascii="Arial" w:hAnsi="Arial" w:cs="Arial"/>
          <w:b/>
          <w:sz w:val="18"/>
          <w:szCs w:val="18"/>
        </w:rPr>
        <w:t>*</w:t>
      </w:r>
      <w:proofErr w:type="spellStart"/>
      <w:r w:rsidRPr="003615AD">
        <w:rPr>
          <w:rFonts w:ascii="Arial" w:hAnsi="Arial" w:cs="Arial"/>
          <w:sz w:val="18"/>
          <w:szCs w:val="18"/>
        </w:rPr>
        <w:t>Correspondence</w:t>
      </w:r>
      <w:proofErr w:type="spellEnd"/>
      <w:r w:rsidRPr="003615AD">
        <w:rPr>
          <w:rFonts w:ascii="Arial" w:hAnsi="Arial" w:cs="Arial"/>
          <w:sz w:val="18"/>
          <w:szCs w:val="18"/>
        </w:rPr>
        <w:t xml:space="preserve">: </w:t>
      </w:r>
      <w:hyperlink r:id="rId10" w:history="1">
        <w:r w:rsidRPr="003615AD">
          <w:rPr>
            <w:rStyle w:val="Lienhypertexte"/>
            <w:rFonts w:ascii="Arial" w:hAnsi="Arial" w:cs="Arial"/>
            <w:sz w:val="18"/>
            <w:szCs w:val="18"/>
          </w:rPr>
          <w:t>fatoumkabore@gmail.com</w:t>
        </w:r>
      </w:hyperlink>
      <w:r w:rsidRPr="003615AD">
        <w:rPr>
          <w:rFonts w:ascii="Arial" w:hAnsi="Arial" w:cs="Arial"/>
          <w:sz w:val="18"/>
          <w:szCs w:val="18"/>
        </w:rPr>
        <w:t xml:space="preserve"> ; Tel.: 00226 75530147 (FK)</w:t>
      </w:r>
    </w:p>
    <w:p w14:paraId="41AB4425" w14:textId="36948DED" w:rsidR="006B4ED1" w:rsidRPr="00F22E58" w:rsidRDefault="003615AD" w:rsidP="00F22E58">
      <w:pPr>
        <w:spacing w:line="360" w:lineRule="auto"/>
        <w:jc w:val="both"/>
        <w:rPr>
          <w:rFonts w:ascii="Arial" w:hAnsi="Arial" w:cs="Arial"/>
          <w:b/>
          <w:bCs/>
          <w:lang w:val="en-US"/>
        </w:rPr>
      </w:pPr>
      <w:r>
        <w:rPr>
          <w:rFonts w:ascii="Arial" w:hAnsi="Arial" w:cs="Arial"/>
          <w:b/>
          <w:bCs/>
          <w:lang w:val="en-US"/>
        </w:rPr>
        <w:t>Abstract:</w:t>
      </w:r>
    </w:p>
    <w:p w14:paraId="626224F8" w14:textId="3275434D" w:rsidR="006B4ED1" w:rsidRPr="00F22E58" w:rsidRDefault="006B4ED1" w:rsidP="00F22E58">
      <w:pPr>
        <w:spacing w:after="0" w:line="360" w:lineRule="auto"/>
        <w:jc w:val="both"/>
        <w:rPr>
          <w:rFonts w:ascii="Arial" w:hAnsi="Arial" w:cs="Arial"/>
          <w:lang w:val="en-US"/>
        </w:rPr>
      </w:pPr>
      <w:r w:rsidRPr="00F22E58">
        <w:rPr>
          <w:rFonts w:ascii="Arial" w:hAnsi="Arial" w:cs="Arial"/>
          <w:lang w:val="en-US"/>
        </w:rPr>
        <w:t xml:space="preserve">In recent years, </w:t>
      </w:r>
      <w:r w:rsidR="00521738" w:rsidRPr="00F22E58">
        <w:rPr>
          <w:rFonts w:ascii="Arial" w:hAnsi="Arial" w:cs="Arial"/>
          <w:lang w:val="en-US"/>
        </w:rPr>
        <w:t xml:space="preserve">water spreading </w:t>
      </w:r>
      <w:r w:rsidRPr="00F22E58">
        <w:rPr>
          <w:rFonts w:ascii="Arial" w:hAnsi="Arial" w:cs="Arial"/>
          <w:lang w:val="en-US"/>
        </w:rPr>
        <w:t xml:space="preserve">weirs </w:t>
      </w:r>
      <w:r w:rsidR="00C927ED">
        <w:rPr>
          <w:rFonts w:ascii="Arial" w:hAnsi="Arial" w:cs="Arial"/>
          <w:lang w:val="en-US"/>
        </w:rPr>
        <w:t xml:space="preserve">have been implemented </w:t>
      </w:r>
      <w:r w:rsidRPr="00F22E58">
        <w:rPr>
          <w:rFonts w:ascii="Arial" w:hAnsi="Arial" w:cs="Arial"/>
          <w:lang w:val="en-US"/>
        </w:rPr>
        <w:t xml:space="preserve">on watercourses in West Africa. </w:t>
      </w:r>
      <w:r w:rsidR="00AF795B">
        <w:rPr>
          <w:rFonts w:ascii="Arial" w:hAnsi="Arial" w:cs="Arial"/>
          <w:lang w:val="en-US"/>
        </w:rPr>
        <w:t xml:space="preserve">This </w:t>
      </w:r>
      <w:r w:rsidR="00AF795B" w:rsidRPr="000A5C55">
        <w:rPr>
          <w:rFonts w:ascii="Arial" w:hAnsi="Arial" w:cs="Arial"/>
          <w:lang w:val="en-US"/>
        </w:rPr>
        <w:t xml:space="preserve">study investigates the hydrological impact of water spreading weirs (WSWs) in the semi-arid </w:t>
      </w:r>
      <w:proofErr w:type="spellStart"/>
      <w:r w:rsidR="00AF795B" w:rsidRPr="000A5C55">
        <w:rPr>
          <w:rFonts w:ascii="Arial" w:hAnsi="Arial" w:cs="Arial"/>
          <w:lang w:val="en-US"/>
        </w:rPr>
        <w:t>Wedbila</w:t>
      </w:r>
      <w:proofErr w:type="spellEnd"/>
      <w:r w:rsidR="00AF795B" w:rsidRPr="000A5C55">
        <w:rPr>
          <w:rFonts w:ascii="Arial" w:hAnsi="Arial" w:cs="Arial"/>
          <w:lang w:val="en-US"/>
        </w:rPr>
        <w:t xml:space="preserve"> watershed of Burkina Faso, a region challenged by soil degradation and scarce water resources. The study employs an integrated, multidisciplinary approach combining in situ monitoring of surface water levels, soil moisture at multiple depths, and piezometric fluctuations to capture the influence of WSWs on soil water dynamics and aquifer recharge</w:t>
      </w:r>
      <w:r w:rsidR="00AF795B">
        <w:rPr>
          <w:rFonts w:ascii="Arial" w:hAnsi="Arial" w:cs="Arial"/>
          <w:lang w:val="en-US"/>
        </w:rPr>
        <w:t xml:space="preserve">. </w:t>
      </w:r>
      <w:r w:rsidR="00AF795B" w:rsidRPr="000A5C55">
        <w:rPr>
          <w:rFonts w:ascii="Arial" w:hAnsi="Arial" w:cs="Arial"/>
          <w:lang w:val="en-US"/>
        </w:rPr>
        <w:t xml:space="preserve">Comparative analyses between zones impacted by water spreading and control zones provide a robust empirical basis—making this one of the few West African studies to comprehensively combine these measurements in assessing WSW effects </w:t>
      </w:r>
      <w:r w:rsidR="00AF795B" w:rsidRPr="00F22E58">
        <w:rPr>
          <w:rFonts w:ascii="Arial" w:hAnsi="Arial" w:cs="Arial"/>
          <w:lang w:val="en-US"/>
        </w:rPr>
        <w:t>on infiltration and groundwater recharge</w:t>
      </w:r>
      <w:r w:rsidR="00AF795B">
        <w:rPr>
          <w:rFonts w:ascii="Arial" w:hAnsi="Arial" w:cs="Arial"/>
          <w:lang w:val="en-US"/>
        </w:rPr>
        <w:t>.</w:t>
      </w:r>
    </w:p>
    <w:p w14:paraId="14B4756F" w14:textId="31724C54" w:rsidR="006B4ED1" w:rsidRPr="00F22E58" w:rsidRDefault="00A940D1" w:rsidP="00F22E58">
      <w:pPr>
        <w:spacing w:after="0" w:line="360" w:lineRule="auto"/>
        <w:jc w:val="both"/>
        <w:rPr>
          <w:rFonts w:ascii="Arial" w:hAnsi="Arial" w:cs="Arial"/>
          <w:lang w:val="en-US"/>
        </w:rPr>
      </w:pPr>
      <w:r w:rsidRPr="000A5C55">
        <w:rPr>
          <w:rFonts w:ascii="Arial" w:hAnsi="Arial" w:cs="Arial"/>
          <w:lang w:val="en-US"/>
        </w:rPr>
        <w:t>Results demonstrate that WSWs significantly enhance soil moisture retention near the surface and notable rises in piezometric levels observed during and after flood events</w:t>
      </w:r>
      <w:r>
        <w:rPr>
          <w:rFonts w:ascii="Arial" w:hAnsi="Arial" w:cs="Arial"/>
          <w:lang w:val="en-US"/>
        </w:rPr>
        <w:t>.</w:t>
      </w:r>
      <w:r w:rsidR="006B4ED1" w:rsidRPr="00F22E58">
        <w:rPr>
          <w:rFonts w:ascii="Arial" w:hAnsi="Arial" w:cs="Arial"/>
          <w:lang w:val="en-US"/>
        </w:rPr>
        <w:t xml:space="preserve"> </w:t>
      </w:r>
      <w:r w:rsidR="00C927ED">
        <w:rPr>
          <w:rFonts w:ascii="Arial" w:hAnsi="Arial" w:cs="Arial"/>
          <w:lang w:val="en-US"/>
        </w:rPr>
        <w:t>C</w:t>
      </w:r>
      <w:r w:rsidR="006B4ED1" w:rsidRPr="00F22E58">
        <w:rPr>
          <w:rFonts w:ascii="Arial" w:hAnsi="Arial" w:cs="Arial"/>
          <w:lang w:val="en-US"/>
        </w:rPr>
        <w:t xml:space="preserve">orrelation </w:t>
      </w:r>
      <w:r w:rsidR="00C927ED">
        <w:rPr>
          <w:rFonts w:ascii="Arial" w:hAnsi="Arial" w:cs="Arial"/>
          <w:lang w:val="en-US"/>
        </w:rPr>
        <w:t xml:space="preserve">analysis of </w:t>
      </w:r>
      <w:r w:rsidR="00C927ED" w:rsidRPr="00F22E58">
        <w:rPr>
          <w:rFonts w:ascii="Arial" w:hAnsi="Arial" w:cs="Arial"/>
          <w:lang w:val="en-US"/>
        </w:rPr>
        <w:t xml:space="preserve">monitored </w:t>
      </w:r>
      <w:r w:rsidR="006B4ED1" w:rsidRPr="00F22E58">
        <w:rPr>
          <w:rFonts w:ascii="Arial" w:hAnsi="Arial" w:cs="Arial"/>
          <w:lang w:val="en-US"/>
        </w:rPr>
        <w:t>parameters indicate</w:t>
      </w:r>
      <w:r w:rsidR="00C927ED">
        <w:rPr>
          <w:rFonts w:ascii="Arial" w:hAnsi="Arial" w:cs="Arial"/>
          <w:lang w:val="en-US"/>
        </w:rPr>
        <w:t>d</w:t>
      </w:r>
      <w:r w:rsidR="006B4ED1" w:rsidRPr="00F22E58">
        <w:rPr>
          <w:rFonts w:ascii="Arial" w:hAnsi="Arial" w:cs="Arial"/>
          <w:lang w:val="en-US"/>
        </w:rPr>
        <w:t xml:space="preserve"> that groundwater recharge </w:t>
      </w:r>
      <w:r w:rsidR="00C927ED">
        <w:rPr>
          <w:rFonts w:ascii="Arial" w:hAnsi="Arial" w:cs="Arial"/>
          <w:lang w:val="en-US"/>
        </w:rPr>
        <w:t xml:space="preserve">is </w:t>
      </w:r>
      <w:r w:rsidR="006B4ED1" w:rsidRPr="00F22E58">
        <w:rPr>
          <w:rFonts w:ascii="Arial" w:hAnsi="Arial" w:cs="Arial"/>
          <w:lang w:val="en-US"/>
        </w:rPr>
        <w:t>depend</w:t>
      </w:r>
      <w:r w:rsidR="00C927ED">
        <w:rPr>
          <w:rFonts w:ascii="Arial" w:hAnsi="Arial" w:cs="Arial"/>
          <w:lang w:val="en-US"/>
        </w:rPr>
        <w:t>ent</w:t>
      </w:r>
      <w:r w:rsidR="006B4ED1" w:rsidRPr="00F22E58">
        <w:rPr>
          <w:rFonts w:ascii="Arial" w:hAnsi="Arial" w:cs="Arial"/>
          <w:lang w:val="en-US"/>
        </w:rPr>
        <w:t xml:space="preserve"> on rainfall distribution, surface water level</w:t>
      </w:r>
      <w:r w:rsidR="00C927ED">
        <w:rPr>
          <w:rFonts w:ascii="Arial" w:hAnsi="Arial" w:cs="Arial"/>
          <w:lang w:val="en-US"/>
        </w:rPr>
        <w:t>s,</w:t>
      </w:r>
      <w:r w:rsidR="006B4ED1" w:rsidRPr="00F22E58">
        <w:rPr>
          <w:rFonts w:ascii="Arial" w:hAnsi="Arial" w:cs="Arial"/>
          <w:lang w:val="en-US"/>
        </w:rPr>
        <w:t xml:space="preserve"> and soil properties.</w:t>
      </w:r>
    </w:p>
    <w:p w14:paraId="6A09EF00" w14:textId="65A4F1F1" w:rsidR="006B4ED1" w:rsidRPr="00F22E58" w:rsidRDefault="00A940D1" w:rsidP="00F22E58">
      <w:pPr>
        <w:spacing w:after="0" w:line="360" w:lineRule="auto"/>
        <w:jc w:val="both"/>
        <w:rPr>
          <w:rFonts w:ascii="Arial" w:hAnsi="Arial" w:cs="Arial"/>
          <w:lang w:val="en-US"/>
        </w:rPr>
      </w:pPr>
      <w:r w:rsidRPr="000A5C55">
        <w:rPr>
          <w:rFonts w:ascii="Arial" w:hAnsi="Arial" w:cs="Arial"/>
          <w:lang w:val="en-US"/>
        </w:rPr>
        <w:t>Using soil water balance</w:t>
      </w:r>
      <w:r>
        <w:rPr>
          <w:rFonts w:ascii="Arial" w:hAnsi="Arial" w:cs="Arial"/>
          <w:lang w:val="en-US"/>
        </w:rPr>
        <w:t>,</w:t>
      </w:r>
      <w:r w:rsidRPr="000A5C55">
        <w:rPr>
          <w:rFonts w:ascii="Arial" w:hAnsi="Arial" w:cs="Arial"/>
          <w:lang w:val="en-US"/>
        </w:rPr>
        <w:t xml:space="preserve"> </w:t>
      </w:r>
      <w:r>
        <w:rPr>
          <w:rFonts w:ascii="Arial" w:hAnsi="Arial" w:cs="Arial"/>
          <w:lang w:val="en-US"/>
        </w:rPr>
        <w:t>t</w:t>
      </w:r>
      <w:r w:rsidRPr="00F22E58">
        <w:rPr>
          <w:rFonts w:ascii="Arial" w:hAnsi="Arial" w:cs="Arial"/>
          <w:lang w:val="en-US"/>
        </w:rPr>
        <w:t>he annual infiltration calculated</w:t>
      </w:r>
      <w:r w:rsidR="006B4ED1" w:rsidRPr="00F22E58">
        <w:rPr>
          <w:rFonts w:ascii="Arial" w:hAnsi="Arial" w:cs="Arial"/>
          <w:lang w:val="en-US"/>
        </w:rPr>
        <w:t xml:space="preserve"> in the spreading zone </w:t>
      </w:r>
      <w:r w:rsidR="00D73190">
        <w:rPr>
          <w:rFonts w:ascii="Arial" w:hAnsi="Arial" w:cs="Arial"/>
          <w:lang w:val="en-US"/>
        </w:rPr>
        <w:t>was</w:t>
      </w:r>
      <w:r w:rsidR="006B4ED1" w:rsidRPr="00F22E58">
        <w:rPr>
          <w:rFonts w:ascii="Arial" w:hAnsi="Arial" w:cs="Arial"/>
          <w:lang w:val="en-US"/>
        </w:rPr>
        <w:t xml:space="preserve"> 568 </w:t>
      </w:r>
      <w:r w:rsidR="00521738" w:rsidRPr="00F22E58">
        <w:rPr>
          <w:rFonts w:ascii="Arial" w:hAnsi="Arial" w:cs="Arial"/>
          <w:lang w:val="en-US"/>
        </w:rPr>
        <w:t>mm</w:t>
      </w:r>
      <w:r w:rsidR="00D73190">
        <w:rPr>
          <w:rFonts w:ascii="Arial" w:hAnsi="Arial" w:cs="Arial"/>
          <w:lang w:val="en-US"/>
        </w:rPr>
        <w:t>,</w:t>
      </w:r>
      <w:r w:rsidR="00521738" w:rsidRPr="00F22E58">
        <w:rPr>
          <w:rFonts w:ascii="Arial" w:hAnsi="Arial" w:cs="Arial"/>
          <w:lang w:val="en-US"/>
        </w:rPr>
        <w:t xml:space="preserve"> </w:t>
      </w:r>
      <w:r w:rsidR="006B4ED1" w:rsidRPr="00F22E58">
        <w:rPr>
          <w:rFonts w:ascii="Arial" w:hAnsi="Arial" w:cs="Arial"/>
          <w:lang w:val="en-US"/>
        </w:rPr>
        <w:t xml:space="preserve">significantly </w:t>
      </w:r>
      <w:r w:rsidR="00D73190">
        <w:rPr>
          <w:rFonts w:ascii="Arial" w:hAnsi="Arial" w:cs="Arial"/>
          <w:lang w:val="en-US"/>
        </w:rPr>
        <w:t>exceeding</w:t>
      </w:r>
      <w:r w:rsidR="006B4ED1" w:rsidRPr="00F22E58">
        <w:rPr>
          <w:rFonts w:ascii="Arial" w:hAnsi="Arial" w:cs="Arial"/>
          <w:lang w:val="en-US"/>
        </w:rPr>
        <w:t xml:space="preserve"> that observed outside the spreading zone. Cumulative infiltration during spreading periods </w:t>
      </w:r>
      <w:r w:rsidR="00D73190">
        <w:rPr>
          <w:rFonts w:ascii="Arial" w:hAnsi="Arial" w:cs="Arial"/>
          <w:lang w:val="en-US"/>
        </w:rPr>
        <w:t>accounted for</w:t>
      </w:r>
      <w:r w:rsidR="006B4ED1" w:rsidRPr="00F22E58">
        <w:rPr>
          <w:rFonts w:ascii="Arial" w:hAnsi="Arial" w:cs="Arial"/>
          <w:lang w:val="en-US"/>
        </w:rPr>
        <w:t xml:space="preserve"> 57% of annual infiltration</w:t>
      </w:r>
      <w:r>
        <w:rPr>
          <w:rFonts w:ascii="Arial" w:hAnsi="Arial" w:cs="Arial"/>
          <w:lang w:val="en-US"/>
        </w:rPr>
        <w:t>.</w:t>
      </w:r>
      <w:r w:rsidR="00D73190">
        <w:rPr>
          <w:rFonts w:ascii="Arial" w:hAnsi="Arial" w:cs="Arial"/>
          <w:lang w:val="en-US"/>
        </w:rPr>
        <w:t xml:space="preserve"> </w:t>
      </w:r>
    </w:p>
    <w:p w14:paraId="6A983D82" w14:textId="1B539F03" w:rsidR="00A940D1" w:rsidRDefault="00A940D1" w:rsidP="00F22E58">
      <w:pPr>
        <w:spacing w:line="360" w:lineRule="auto"/>
        <w:jc w:val="both"/>
        <w:rPr>
          <w:rFonts w:ascii="Arial" w:hAnsi="Arial" w:cs="Arial"/>
          <w:lang w:val="en-US"/>
        </w:rPr>
      </w:pPr>
      <w:r>
        <w:rPr>
          <w:rFonts w:ascii="Arial" w:hAnsi="Arial" w:cs="Arial"/>
          <w:lang w:val="en-US"/>
        </w:rPr>
        <w:t>This w</w:t>
      </w:r>
      <w:r w:rsidRPr="00F22E58">
        <w:rPr>
          <w:rFonts w:ascii="Arial" w:hAnsi="Arial" w:cs="Arial"/>
          <w:lang w:val="en-US"/>
        </w:rPr>
        <w:t xml:space="preserve">ater </w:t>
      </w:r>
      <w:r w:rsidR="00521738" w:rsidRPr="00F22E58">
        <w:rPr>
          <w:rFonts w:ascii="Arial" w:hAnsi="Arial" w:cs="Arial"/>
          <w:lang w:val="en-US"/>
        </w:rPr>
        <w:t>s</w:t>
      </w:r>
      <w:r w:rsidR="006B4ED1" w:rsidRPr="00F22E58">
        <w:rPr>
          <w:rFonts w:ascii="Arial" w:hAnsi="Arial" w:cs="Arial"/>
          <w:lang w:val="en-US"/>
        </w:rPr>
        <w:t xml:space="preserve">preading </w:t>
      </w:r>
      <w:r w:rsidR="00521738" w:rsidRPr="00F22E58">
        <w:rPr>
          <w:rFonts w:ascii="Arial" w:hAnsi="Arial" w:cs="Arial"/>
          <w:lang w:val="en-US"/>
        </w:rPr>
        <w:t>weir</w:t>
      </w:r>
      <w:r w:rsidR="00D73190">
        <w:rPr>
          <w:rFonts w:ascii="Arial" w:hAnsi="Arial" w:cs="Arial"/>
          <w:lang w:val="en-US"/>
        </w:rPr>
        <w:t>s</w:t>
      </w:r>
      <w:r w:rsidR="006B4ED1" w:rsidRPr="00F22E58">
        <w:rPr>
          <w:rFonts w:ascii="Arial" w:hAnsi="Arial" w:cs="Arial"/>
          <w:lang w:val="en-US"/>
        </w:rPr>
        <w:t xml:space="preserve"> positive impact </w:t>
      </w:r>
      <w:r>
        <w:rPr>
          <w:rFonts w:ascii="Arial" w:hAnsi="Arial" w:cs="Arial"/>
          <w:lang w:val="en-US"/>
        </w:rPr>
        <w:t xml:space="preserve">demonstrates, </w:t>
      </w:r>
      <w:r w:rsidR="006B4ED1" w:rsidRPr="00F22E58">
        <w:rPr>
          <w:rFonts w:ascii="Arial" w:hAnsi="Arial" w:cs="Arial"/>
          <w:lang w:val="en-US"/>
        </w:rPr>
        <w:t xml:space="preserve"> </w:t>
      </w:r>
      <w:r w:rsidR="00D73190">
        <w:rPr>
          <w:rFonts w:ascii="Arial" w:hAnsi="Arial" w:cs="Arial"/>
          <w:lang w:val="en-US"/>
        </w:rPr>
        <w:t xml:space="preserve">contingent upon </w:t>
      </w:r>
      <w:r w:rsidR="006B4ED1" w:rsidRPr="00F22E58">
        <w:rPr>
          <w:rFonts w:ascii="Arial" w:hAnsi="Arial" w:cs="Arial"/>
          <w:lang w:val="en-US"/>
        </w:rPr>
        <w:t xml:space="preserve">spreading </w:t>
      </w:r>
      <w:r w:rsidR="00D73190">
        <w:rPr>
          <w:rFonts w:ascii="Arial" w:hAnsi="Arial" w:cs="Arial"/>
          <w:lang w:val="en-US"/>
        </w:rPr>
        <w:t>duration</w:t>
      </w:r>
      <w:r w:rsidR="006B4ED1" w:rsidRPr="00F22E58">
        <w:rPr>
          <w:rFonts w:ascii="Arial" w:hAnsi="Arial" w:cs="Arial"/>
          <w:lang w:val="en-US"/>
        </w:rPr>
        <w:t xml:space="preserve">, topography and soil characteristics. </w:t>
      </w:r>
    </w:p>
    <w:p w14:paraId="1A22BE60" w14:textId="7C974E15" w:rsidR="006B4ED1" w:rsidRPr="00F22E58" w:rsidRDefault="00A940D1" w:rsidP="00F22E58">
      <w:pPr>
        <w:spacing w:line="360" w:lineRule="auto"/>
        <w:jc w:val="both"/>
        <w:rPr>
          <w:rFonts w:ascii="Arial" w:hAnsi="Arial" w:cs="Arial"/>
          <w:lang w:val="en-US"/>
        </w:rPr>
      </w:pPr>
      <w:r w:rsidRPr="000A5C55">
        <w:rPr>
          <w:rFonts w:ascii="Arial" w:hAnsi="Arial" w:cs="Arial"/>
          <w:lang w:val="en-US"/>
        </w:rPr>
        <w:t xml:space="preserve">Importantly, the WSWs as a low-cost managed aquifer recharge (MAR) solution suitable for data-poor, semi-arid regions like Burkina Faso. By enhancing the landscape’s capacity to capture scarce and erratic rainfall, WSWs contribute to climate resilience and agricultural </w:t>
      </w:r>
      <w:r w:rsidRPr="000A5C55">
        <w:rPr>
          <w:rFonts w:ascii="Arial" w:hAnsi="Arial" w:cs="Arial"/>
          <w:lang w:val="en-US"/>
        </w:rPr>
        <w:lastRenderedPageBreak/>
        <w:t>productivity in vulnerable rural communities facing increasing water scarcity due to climate change.</w:t>
      </w:r>
      <w:r>
        <w:rPr>
          <w:rFonts w:ascii="Arial" w:hAnsi="Arial" w:cs="Arial"/>
          <w:lang w:val="en-US"/>
        </w:rPr>
        <w:t xml:space="preserve"> </w:t>
      </w:r>
      <w:r w:rsidRPr="00F22E58">
        <w:rPr>
          <w:rFonts w:ascii="Arial" w:hAnsi="Arial" w:cs="Arial"/>
          <w:lang w:val="en-US"/>
        </w:rPr>
        <w:t>They serve</w:t>
      </w:r>
      <w:r w:rsidR="006B4ED1" w:rsidRPr="00F22E58">
        <w:rPr>
          <w:rFonts w:ascii="Arial" w:hAnsi="Arial" w:cs="Arial"/>
          <w:lang w:val="en-US"/>
        </w:rPr>
        <w:t xml:space="preserve"> </w:t>
      </w:r>
      <w:r w:rsidR="00D73190">
        <w:rPr>
          <w:rFonts w:ascii="Arial" w:hAnsi="Arial" w:cs="Arial"/>
          <w:lang w:val="en-US"/>
        </w:rPr>
        <w:t xml:space="preserve">as </w:t>
      </w:r>
      <w:r w:rsidR="006B4ED1" w:rsidRPr="00F22E58">
        <w:rPr>
          <w:rFonts w:ascii="Arial" w:hAnsi="Arial" w:cs="Arial"/>
          <w:lang w:val="en-US"/>
        </w:rPr>
        <w:t xml:space="preserve">a complementary technique for raising the groundwater level when conditions </w:t>
      </w:r>
      <w:r w:rsidR="00D73190">
        <w:rPr>
          <w:rFonts w:ascii="Arial" w:hAnsi="Arial" w:cs="Arial"/>
          <w:lang w:val="en-US"/>
        </w:rPr>
        <w:t>are favorable</w:t>
      </w:r>
      <w:r w:rsidR="002337D7">
        <w:rPr>
          <w:rFonts w:ascii="Arial" w:hAnsi="Arial" w:cs="Arial"/>
          <w:lang w:val="en-US"/>
        </w:rPr>
        <w:t xml:space="preserve"> in Burkina Faso</w:t>
      </w:r>
    </w:p>
    <w:p w14:paraId="74944497" w14:textId="539B771C" w:rsidR="00521738" w:rsidRPr="00F22E58" w:rsidRDefault="00521738" w:rsidP="00F22E58">
      <w:pPr>
        <w:spacing w:line="360" w:lineRule="auto"/>
        <w:jc w:val="both"/>
        <w:rPr>
          <w:rFonts w:ascii="Arial" w:hAnsi="Arial" w:cs="Arial"/>
          <w:lang w:val="en-US"/>
        </w:rPr>
      </w:pPr>
      <w:r w:rsidRPr="00F22E58">
        <w:rPr>
          <w:rFonts w:ascii="Arial" w:hAnsi="Arial" w:cs="Arial"/>
          <w:b/>
          <w:bCs/>
          <w:lang w:val="en-US"/>
        </w:rPr>
        <w:t>Keywords</w:t>
      </w:r>
      <w:r w:rsidRPr="00F22E58">
        <w:rPr>
          <w:rFonts w:ascii="Arial" w:hAnsi="Arial" w:cs="Arial"/>
          <w:lang w:val="en-US"/>
        </w:rPr>
        <w:t>: water spreading weir</w:t>
      </w:r>
      <w:r w:rsidR="00DC5F2C" w:rsidRPr="00F22E58">
        <w:rPr>
          <w:rFonts w:ascii="Arial" w:hAnsi="Arial" w:cs="Arial"/>
          <w:lang w:val="en-US"/>
        </w:rPr>
        <w:t>s</w:t>
      </w:r>
      <w:r w:rsidRPr="00F22E58">
        <w:rPr>
          <w:rFonts w:ascii="Arial" w:hAnsi="Arial" w:cs="Arial"/>
          <w:lang w:val="en-US"/>
        </w:rPr>
        <w:t>, effect,</w:t>
      </w:r>
      <w:r w:rsidR="00E90367">
        <w:rPr>
          <w:rFonts w:ascii="Arial" w:hAnsi="Arial" w:cs="Arial"/>
          <w:lang w:val="en-US"/>
        </w:rPr>
        <w:t xml:space="preserve"> </w:t>
      </w:r>
      <w:r w:rsidR="00C642B8">
        <w:rPr>
          <w:rFonts w:ascii="Arial" w:hAnsi="Arial" w:cs="Arial"/>
          <w:lang w:val="en-US"/>
        </w:rPr>
        <w:t>aquifer</w:t>
      </w:r>
      <w:r w:rsidRPr="00F22E58">
        <w:rPr>
          <w:rFonts w:ascii="Arial" w:hAnsi="Arial" w:cs="Arial"/>
          <w:lang w:val="en-US"/>
        </w:rPr>
        <w:t xml:space="preserve"> recharge, </w:t>
      </w:r>
      <w:r w:rsidR="00C642B8">
        <w:rPr>
          <w:rFonts w:ascii="Arial" w:hAnsi="Arial" w:cs="Arial"/>
          <w:lang w:val="en-US"/>
        </w:rPr>
        <w:t xml:space="preserve">multidimensional approach, runoff water management, </w:t>
      </w:r>
      <w:r w:rsidRPr="00F22E58">
        <w:rPr>
          <w:rFonts w:ascii="Arial" w:hAnsi="Arial" w:cs="Arial"/>
          <w:lang w:val="en-US"/>
        </w:rPr>
        <w:t xml:space="preserve"> Burkina Faso</w:t>
      </w:r>
    </w:p>
    <w:p w14:paraId="1C53E0DC" w14:textId="4EE0D582" w:rsidR="00521738" w:rsidRPr="00F22E58" w:rsidRDefault="00521738" w:rsidP="00F22E58">
      <w:pPr>
        <w:spacing w:line="360" w:lineRule="auto"/>
        <w:jc w:val="both"/>
        <w:rPr>
          <w:rFonts w:ascii="Arial" w:hAnsi="Arial" w:cs="Arial"/>
          <w:lang w:val="en-US"/>
        </w:rPr>
      </w:pPr>
      <w:r w:rsidRPr="00F22E58">
        <w:rPr>
          <w:rFonts w:ascii="Arial" w:hAnsi="Arial" w:cs="Arial"/>
          <w:lang w:val="en-US"/>
        </w:rPr>
        <w:br w:type="page"/>
      </w:r>
    </w:p>
    <w:p w14:paraId="226BACC7" w14:textId="3CE0666C" w:rsidR="00521738" w:rsidRPr="00F22E58" w:rsidRDefault="00521738" w:rsidP="00F22E58">
      <w:pPr>
        <w:pStyle w:val="Paragraphedeliste"/>
        <w:numPr>
          <w:ilvl w:val="0"/>
          <w:numId w:val="1"/>
        </w:numPr>
        <w:spacing w:line="360" w:lineRule="auto"/>
        <w:jc w:val="both"/>
        <w:rPr>
          <w:rFonts w:ascii="Arial" w:hAnsi="Arial" w:cs="Arial"/>
          <w:b/>
          <w:bCs/>
          <w:lang w:val="en-US"/>
        </w:rPr>
      </w:pPr>
      <w:r w:rsidRPr="00F22E58">
        <w:rPr>
          <w:rFonts w:ascii="Arial" w:hAnsi="Arial" w:cs="Arial"/>
          <w:b/>
          <w:bCs/>
          <w:lang w:val="en-US"/>
        </w:rPr>
        <w:lastRenderedPageBreak/>
        <w:t>Introduction</w:t>
      </w:r>
    </w:p>
    <w:p w14:paraId="0D0288AA" w14:textId="3115B03F" w:rsidR="00521738" w:rsidRPr="00F22E58" w:rsidRDefault="00521738" w:rsidP="00865C87">
      <w:pPr>
        <w:pStyle w:val="NormalWeb"/>
        <w:spacing w:before="0" w:beforeAutospacing="0" w:after="120" w:afterAutospacing="0" w:line="360" w:lineRule="auto"/>
        <w:jc w:val="both"/>
        <w:rPr>
          <w:rFonts w:ascii="Arial" w:hAnsi="Arial" w:cs="Arial"/>
          <w:sz w:val="22"/>
          <w:szCs w:val="22"/>
          <w:lang w:val="en-US"/>
        </w:rPr>
      </w:pPr>
      <w:r w:rsidRPr="00F22E58">
        <w:rPr>
          <w:rFonts w:ascii="Arial" w:hAnsi="Arial" w:cs="Arial"/>
          <w:sz w:val="22"/>
          <w:szCs w:val="22"/>
          <w:lang w:val="en-US"/>
        </w:rPr>
        <w:t xml:space="preserve">In </w:t>
      </w:r>
      <w:r w:rsidR="00E659A2">
        <w:rPr>
          <w:rFonts w:ascii="Arial" w:hAnsi="Arial" w:cs="Arial"/>
          <w:sz w:val="22"/>
          <w:szCs w:val="22"/>
          <w:lang w:val="en-US"/>
        </w:rPr>
        <w:t>arid</w:t>
      </w:r>
      <w:r w:rsidRPr="00F22E58">
        <w:rPr>
          <w:rFonts w:ascii="Arial" w:hAnsi="Arial" w:cs="Arial"/>
          <w:sz w:val="22"/>
          <w:szCs w:val="22"/>
          <w:lang w:val="en-US"/>
        </w:rPr>
        <w:t xml:space="preserve"> regions </w:t>
      </w:r>
      <w:r w:rsidR="00E659A2">
        <w:rPr>
          <w:rFonts w:ascii="Arial" w:hAnsi="Arial" w:cs="Arial"/>
          <w:sz w:val="22"/>
          <w:szCs w:val="22"/>
          <w:lang w:val="en-US"/>
        </w:rPr>
        <w:t xml:space="preserve">like </w:t>
      </w:r>
      <w:r w:rsidRPr="00F22E58">
        <w:rPr>
          <w:rFonts w:ascii="Arial" w:hAnsi="Arial" w:cs="Arial"/>
          <w:sz w:val="22"/>
          <w:szCs w:val="22"/>
          <w:lang w:val="en-US"/>
        </w:rPr>
        <w:t xml:space="preserve">the Sahel, </w:t>
      </w:r>
      <w:r w:rsidR="00E659A2">
        <w:rPr>
          <w:rFonts w:ascii="Arial" w:hAnsi="Arial" w:cs="Arial"/>
          <w:sz w:val="22"/>
          <w:szCs w:val="22"/>
          <w:lang w:val="en-US"/>
        </w:rPr>
        <w:t>where precipitation is limited to</w:t>
      </w:r>
      <w:r w:rsidRPr="00F22E58">
        <w:rPr>
          <w:rFonts w:ascii="Arial" w:hAnsi="Arial" w:cs="Arial"/>
          <w:sz w:val="22"/>
          <w:szCs w:val="22"/>
          <w:lang w:val="en-US"/>
        </w:rPr>
        <w:t xml:space="preserve"> a few months </w:t>
      </w:r>
      <w:r w:rsidR="00E659A2">
        <w:rPr>
          <w:rFonts w:ascii="Arial" w:hAnsi="Arial" w:cs="Arial"/>
          <w:sz w:val="22"/>
          <w:szCs w:val="22"/>
          <w:lang w:val="en-US"/>
        </w:rPr>
        <w:t xml:space="preserve">annually, </w:t>
      </w:r>
      <w:r w:rsidRPr="00F22E58">
        <w:rPr>
          <w:rFonts w:ascii="Arial" w:hAnsi="Arial" w:cs="Arial"/>
          <w:sz w:val="22"/>
          <w:szCs w:val="22"/>
          <w:lang w:val="en-US"/>
        </w:rPr>
        <w:t xml:space="preserve">rainfall </w:t>
      </w:r>
      <w:r w:rsidR="00E659A2">
        <w:rPr>
          <w:rFonts w:ascii="Arial" w:hAnsi="Arial" w:cs="Arial"/>
          <w:sz w:val="22"/>
          <w:szCs w:val="22"/>
          <w:lang w:val="en-US"/>
        </w:rPr>
        <w:t xml:space="preserve">events are typically characterized by </w:t>
      </w:r>
      <w:r w:rsidRPr="00F22E58">
        <w:rPr>
          <w:rFonts w:ascii="Arial" w:hAnsi="Arial" w:cs="Arial"/>
          <w:sz w:val="22"/>
          <w:szCs w:val="22"/>
          <w:lang w:val="en-US"/>
        </w:rPr>
        <w:t xml:space="preserve">high intensity, </w:t>
      </w:r>
      <w:r w:rsidR="00E659A2">
        <w:rPr>
          <w:rFonts w:ascii="Arial" w:hAnsi="Arial" w:cs="Arial"/>
          <w:sz w:val="22"/>
          <w:szCs w:val="22"/>
          <w:lang w:val="en-US"/>
        </w:rPr>
        <w:t>resulting in</w:t>
      </w:r>
      <w:r w:rsidRPr="00F22E58">
        <w:rPr>
          <w:rFonts w:ascii="Arial" w:hAnsi="Arial" w:cs="Arial"/>
          <w:sz w:val="22"/>
          <w:szCs w:val="22"/>
          <w:lang w:val="en-US"/>
        </w:rPr>
        <w:t xml:space="preserve"> exceptional floods that are </w:t>
      </w:r>
      <w:r w:rsidR="00E659A2">
        <w:rPr>
          <w:rFonts w:ascii="Arial" w:hAnsi="Arial" w:cs="Arial"/>
          <w:sz w:val="22"/>
          <w:szCs w:val="22"/>
          <w:lang w:val="en-US"/>
        </w:rPr>
        <w:t xml:space="preserve">rapidly </w:t>
      </w:r>
      <w:r w:rsidR="00C642B8">
        <w:rPr>
          <w:rFonts w:ascii="Arial" w:hAnsi="Arial" w:cs="Arial"/>
          <w:sz w:val="22"/>
          <w:szCs w:val="22"/>
          <w:lang w:val="en-US"/>
        </w:rPr>
        <w:t>drained</w:t>
      </w:r>
      <w:r w:rsidRPr="00F22E58">
        <w:rPr>
          <w:rFonts w:ascii="Arial" w:hAnsi="Arial" w:cs="Arial"/>
          <w:sz w:val="22"/>
          <w:szCs w:val="22"/>
          <w:lang w:val="en-US"/>
        </w:rPr>
        <w:t xml:space="preserve"> from watershed</w:t>
      </w:r>
      <w:r w:rsidR="00E659A2">
        <w:rPr>
          <w:rFonts w:ascii="Arial" w:hAnsi="Arial" w:cs="Arial"/>
          <w:sz w:val="22"/>
          <w:szCs w:val="22"/>
          <w:lang w:val="en-US"/>
        </w:rPr>
        <w:t>s</w:t>
      </w:r>
      <w:r w:rsidRPr="00F22E58">
        <w:rPr>
          <w:rFonts w:ascii="Arial" w:hAnsi="Arial" w:cs="Arial"/>
          <w:sz w:val="22"/>
          <w:szCs w:val="22"/>
          <w:lang w:val="en-US"/>
        </w:rPr>
        <w:t xml:space="preserve"> </w:t>
      </w:r>
      <w:r w:rsidR="00E659A2">
        <w:rPr>
          <w:rFonts w:ascii="Arial" w:hAnsi="Arial" w:cs="Arial"/>
          <w:sz w:val="22"/>
          <w:szCs w:val="22"/>
          <w:lang w:val="en-US"/>
        </w:rPr>
        <w:t xml:space="preserve">within </w:t>
      </w:r>
      <w:r w:rsidRPr="00F22E58">
        <w:rPr>
          <w:rFonts w:ascii="Arial" w:hAnsi="Arial" w:cs="Arial"/>
          <w:sz w:val="22"/>
          <w:szCs w:val="22"/>
          <w:lang w:val="en-US"/>
        </w:rPr>
        <w:t xml:space="preserve">hours </w:t>
      </w:r>
      <w:r w:rsidR="00F22E58">
        <w:rPr>
          <w:rFonts w:ascii="Arial" w:hAnsi="Arial" w:cs="Arial"/>
        </w:rPr>
        <w:fldChar w:fldCharType="begin"/>
      </w:r>
      <w:r w:rsidR="00F22E58" w:rsidRPr="00F22E58">
        <w:rPr>
          <w:rFonts w:ascii="Arial" w:hAnsi="Arial" w:cs="Arial"/>
          <w:lang w:val="en-US"/>
        </w:rPr>
        <w:instrText xml:space="preserve"> ADDIN ZOTERO_ITEM CSL_CITATION {"citationID":"mjucaBpH","properties":{"formattedCitation":"(Dunglas et al., 2020; Karambiri, 2017; Mando et al., 2001; MEEA, 2022; Zougmore et al., 2019)","plainCitation":"(Dunglas et al., 2020; Karambiri, 2017; Mando et al., 2001; MEEA, 2022; Zougmore et al., 2019)","noteIndex":0},"citationItems":[{"id":926,"uris":["http://zotero.org/users/9126088/items/ZNJ85PGB"],"itemData":{"id":926,"type":"article-journal","title":"prévention des inondations","author":[{"family":"Dunglas","given":"J"},{"family":"Chastan","given":"B"},{"family":"Lang","given":"M"},{"family":"Poulard","given":"Christine"},{"family":"Royet","given":"P"}],"issued":{"date-parts":[["2020"]]}}},{"id":3280,"uris":["http://zotero.org/users/9126088/items/BAV2SPNX"],"itemData":{"id":3280,"type":"article-journal","container-title":"Thèse de doctorat unique en Géographie","note":"publisher: Université Ouaga I Pr Joseph Ki Zerbo, Burkina Faso","source":"Google Scholar","title":"Variabilité Climatique et Gestion Intégrée des Ressources en Eau Dans le Bassin-Versant du Sourou au Burkina Faso","author":[{"family":"Karambiri","given":"BLCN"}],"issued":{"date-parts":[["2017"]]}}},{"id":3511,"uris":["http://zotero.org/users/9126088/items/F9ZFMTMF"],"itemData":{"id":3511,"type":"article-journal","container-title":"La jachère en Afrique tropicale","page":"311–339","source":"Google Scholar","title":"Réhabilitation des sols dégradés dans les zones semi-arides de l’Afrique subsaharienne","volume":"2","author":[{"family":"Mando","given":"Abdoulaye"},{"family":"Zougmoré","given":"Robert"},{"family":"Zombré","given":"N. P."},{"family":"Hien","given":"Victor"}],"issued":{"date-parts":[["2001"]]}}},{"id":3456,"uris":["http://zotero.org/users/9126088/items/BWZTMCMB"],"itemData":{"id":3456,"type":"report","event-place":"Ouagadougou, Burkina Faso","genre":"technique","language":"Français","page":"268","publisher":"Ministère de l'Environnement, de l'eau et de l'assainissement","publisher-place":"Ouagadougou, Burkina Faso","title":"Troisième communication nationale sur les changements climatiques","title-short":"CCNUCC","author":[{"family":"MEEA","given":""}],"issued":{"date-parts":[["2022"]]}}},{"id":3002,"uris":["http://zotero.org/users/9126088/items/VB2XHU7E"],"itemData":{"id":3002,"type":"report","genre":"Report produced under the project “Projet d’Appui Scientifique aux processus de Plans Nationaux d’Adaptation dans","language":"Français","page":"6-53","publisher":"www.climateanalytics.org/publications","title":"État des connaissances scientifiques sur les ressources en eau au Burkina Faso et de l’impact des changements climatiques sur ces ressources.","author":[{"family":"Zougmore","given":"François"},{"family":"Damiba","given":"L."},{"family":"D’Haen","given":"S."},{"family":"Dayamba","given":"S.D."}],"issued":{"date-parts":[["2019"]]}}}],"schema":"https://github.com/citation-style-language/schema/raw/master/csl-citation.json"} </w:instrText>
      </w:r>
      <w:r w:rsidR="00F22E58">
        <w:rPr>
          <w:rFonts w:ascii="Arial" w:hAnsi="Arial" w:cs="Arial"/>
        </w:rPr>
        <w:fldChar w:fldCharType="separate"/>
      </w:r>
      <w:r w:rsidR="00265A3A" w:rsidRPr="00265A3A">
        <w:rPr>
          <w:rFonts w:ascii="Arial" w:hAnsi="Arial" w:cs="Arial"/>
          <w:sz w:val="22"/>
          <w:lang w:val="en-US"/>
        </w:rPr>
        <w:t>(</w:t>
      </w:r>
      <w:proofErr w:type="spellStart"/>
      <w:r w:rsidR="00265A3A" w:rsidRPr="00265A3A">
        <w:rPr>
          <w:rFonts w:ascii="Arial" w:hAnsi="Arial" w:cs="Arial"/>
          <w:sz w:val="22"/>
          <w:lang w:val="en-US"/>
        </w:rPr>
        <w:t>Dunglas</w:t>
      </w:r>
      <w:proofErr w:type="spellEnd"/>
      <w:r w:rsidR="00265A3A" w:rsidRPr="00265A3A">
        <w:rPr>
          <w:rFonts w:ascii="Arial" w:hAnsi="Arial" w:cs="Arial"/>
          <w:sz w:val="22"/>
          <w:lang w:val="en-US"/>
        </w:rPr>
        <w:t xml:space="preserve"> et al., 2020; </w:t>
      </w:r>
      <w:proofErr w:type="spellStart"/>
      <w:r w:rsidR="00265A3A" w:rsidRPr="00265A3A">
        <w:rPr>
          <w:rFonts w:ascii="Arial" w:hAnsi="Arial" w:cs="Arial"/>
          <w:sz w:val="22"/>
          <w:lang w:val="en-US"/>
        </w:rPr>
        <w:t>Karambiri</w:t>
      </w:r>
      <w:proofErr w:type="spellEnd"/>
      <w:r w:rsidR="00265A3A" w:rsidRPr="00265A3A">
        <w:rPr>
          <w:rFonts w:ascii="Arial" w:hAnsi="Arial" w:cs="Arial"/>
          <w:sz w:val="22"/>
          <w:lang w:val="en-US"/>
        </w:rPr>
        <w:t xml:space="preserve">, 2017; Mando et al., 2001; MEEA, 2022; </w:t>
      </w:r>
      <w:proofErr w:type="spellStart"/>
      <w:r w:rsidR="00265A3A" w:rsidRPr="00265A3A">
        <w:rPr>
          <w:rFonts w:ascii="Arial" w:hAnsi="Arial" w:cs="Arial"/>
          <w:sz w:val="22"/>
          <w:lang w:val="en-US"/>
        </w:rPr>
        <w:t>Zougmore</w:t>
      </w:r>
      <w:proofErr w:type="spellEnd"/>
      <w:r w:rsidR="00265A3A" w:rsidRPr="00265A3A">
        <w:rPr>
          <w:rFonts w:ascii="Arial" w:hAnsi="Arial" w:cs="Arial"/>
          <w:sz w:val="22"/>
          <w:lang w:val="en-US"/>
        </w:rPr>
        <w:t xml:space="preserve"> et al., 2019)</w:t>
      </w:r>
      <w:r w:rsidR="00F22E58">
        <w:rPr>
          <w:rFonts w:ascii="Arial" w:hAnsi="Arial" w:cs="Arial"/>
        </w:rPr>
        <w:fldChar w:fldCharType="end"/>
      </w:r>
      <w:r w:rsidR="00F22E58" w:rsidRPr="00F22E58">
        <w:rPr>
          <w:rFonts w:ascii="Arial" w:hAnsi="Arial" w:cs="Arial"/>
          <w:lang w:val="en-US"/>
        </w:rPr>
        <w:t>.</w:t>
      </w:r>
      <w:r w:rsidR="00A940D1">
        <w:rPr>
          <w:rFonts w:ascii="Arial" w:hAnsi="Arial" w:cs="Arial"/>
          <w:lang w:val="en-US"/>
        </w:rPr>
        <w:t xml:space="preserve"> </w:t>
      </w:r>
      <w:r w:rsidR="00A940D1" w:rsidRPr="00CF7FF7">
        <w:rPr>
          <w:rFonts w:ascii="Arial" w:hAnsi="Arial" w:cs="Arial"/>
          <w:sz w:val="22"/>
        </w:rPr>
        <w:t xml:space="preserve">This </w:t>
      </w:r>
      <w:proofErr w:type="spellStart"/>
      <w:r w:rsidR="00A940D1" w:rsidRPr="00CF7FF7">
        <w:rPr>
          <w:rFonts w:ascii="Arial" w:hAnsi="Arial" w:cs="Arial"/>
          <w:sz w:val="22"/>
        </w:rPr>
        <w:t>hydrological</w:t>
      </w:r>
      <w:proofErr w:type="spellEnd"/>
      <w:r w:rsidR="00A940D1" w:rsidRPr="00CF7FF7">
        <w:rPr>
          <w:rFonts w:ascii="Arial" w:hAnsi="Arial" w:cs="Arial"/>
          <w:sz w:val="22"/>
        </w:rPr>
        <w:t xml:space="preserve"> </w:t>
      </w:r>
      <w:proofErr w:type="spellStart"/>
      <w:r w:rsidR="00A940D1" w:rsidRPr="00CF7FF7">
        <w:rPr>
          <w:rFonts w:ascii="Arial" w:hAnsi="Arial" w:cs="Arial"/>
          <w:sz w:val="22"/>
        </w:rPr>
        <w:t>regime</w:t>
      </w:r>
      <w:proofErr w:type="spellEnd"/>
      <w:r w:rsidR="00A940D1" w:rsidRPr="00CF7FF7">
        <w:rPr>
          <w:rFonts w:ascii="Arial" w:hAnsi="Arial" w:cs="Arial"/>
          <w:sz w:val="22"/>
        </w:rPr>
        <w:t xml:space="preserve">, </w:t>
      </w:r>
      <w:proofErr w:type="spellStart"/>
      <w:r w:rsidR="00A940D1" w:rsidRPr="00CF7FF7">
        <w:rPr>
          <w:rFonts w:ascii="Arial" w:hAnsi="Arial" w:cs="Arial"/>
          <w:sz w:val="22"/>
        </w:rPr>
        <w:t>combined</w:t>
      </w:r>
      <w:proofErr w:type="spellEnd"/>
      <w:r w:rsidR="00A940D1" w:rsidRPr="00CF7FF7">
        <w:rPr>
          <w:rFonts w:ascii="Arial" w:hAnsi="Arial" w:cs="Arial"/>
          <w:sz w:val="22"/>
        </w:rPr>
        <w:t xml:space="preserve"> </w:t>
      </w:r>
      <w:proofErr w:type="spellStart"/>
      <w:r w:rsidR="00A940D1" w:rsidRPr="00CF7FF7">
        <w:rPr>
          <w:rFonts w:ascii="Arial" w:hAnsi="Arial" w:cs="Arial"/>
          <w:sz w:val="22"/>
        </w:rPr>
        <w:t>with</w:t>
      </w:r>
      <w:proofErr w:type="spellEnd"/>
      <w:r w:rsidR="00A940D1" w:rsidRPr="00CF7FF7">
        <w:rPr>
          <w:rFonts w:ascii="Arial" w:hAnsi="Arial" w:cs="Arial"/>
          <w:sz w:val="22"/>
        </w:rPr>
        <w:t xml:space="preserve"> </w:t>
      </w:r>
      <w:proofErr w:type="spellStart"/>
      <w:r w:rsidR="00A940D1" w:rsidRPr="00CF7FF7">
        <w:rPr>
          <w:rFonts w:ascii="Arial" w:hAnsi="Arial" w:cs="Arial"/>
          <w:sz w:val="22"/>
        </w:rPr>
        <w:t>climate</w:t>
      </w:r>
      <w:proofErr w:type="spellEnd"/>
      <w:r w:rsidR="00A940D1" w:rsidRPr="00CF7FF7">
        <w:rPr>
          <w:rFonts w:ascii="Arial" w:hAnsi="Arial" w:cs="Arial"/>
          <w:sz w:val="22"/>
        </w:rPr>
        <w:t xml:space="preserve"> change (ex : high </w:t>
      </w:r>
      <w:proofErr w:type="spellStart"/>
      <w:r w:rsidR="00A940D1" w:rsidRPr="00CF7FF7">
        <w:rPr>
          <w:rFonts w:ascii="Arial" w:hAnsi="Arial" w:cs="Arial"/>
          <w:sz w:val="22"/>
        </w:rPr>
        <w:t>evapotranspiration</w:t>
      </w:r>
      <w:proofErr w:type="spellEnd"/>
      <w:r w:rsidR="00A940D1" w:rsidRPr="00CF7FF7">
        <w:rPr>
          <w:rFonts w:ascii="Arial" w:hAnsi="Arial" w:cs="Arial"/>
          <w:sz w:val="22"/>
        </w:rPr>
        <w:t xml:space="preserve"> rates), </w:t>
      </w:r>
      <w:proofErr w:type="spellStart"/>
      <w:r w:rsidR="00A940D1" w:rsidRPr="00CF7FF7">
        <w:rPr>
          <w:rFonts w:ascii="Arial" w:hAnsi="Arial" w:cs="Arial"/>
          <w:sz w:val="22"/>
        </w:rPr>
        <w:t>restricts</w:t>
      </w:r>
      <w:proofErr w:type="spellEnd"/>
      <w:r w:rsidR="00A940D1" w:rsidRPr="00CF7FF7">
        <w:rPr>
          <w:rFonts w:ascii="Arial" w:hAnsi="Arial" w:cs="Arial"/>
          <w:sz w:val="22"/>
        </w:rPr>
        <w:t xml:space="preserve"> water </w:t>
      </w:r>
      <w:proofErr w:type="spellStart"/>
      <w:r w:rsidR="00A940D1" w:rsidRPr="00CF7FF7">
        <w:rPr>
          <w:rFonts w:ascii="Arial" w:hAnsi="Arial" w:cs="Arial"/>
          <w:sz w:val="22"/>
        </w:rPr>
        <w:t>availability</w:t>
      </w:r>
      <w:proofErr w:type="spellEnd"/>
      <w:r w:rsidR="00A940D1" w:rsidRPr="00CF7FF7">
        <w:rPr>
          <w:rFonts w:ascii="Arial" w:hAnsi="Arial" w:cs="Arial"/>
          <w:sz w:val="22"/>
        </w:rPr>
        <w:t xml:space="preserve"> for agriculture and </w:t>
      </w:r>
      <w:proofErr w:type="spellStart"/>
      <w:r w:rsidR="00A940D1" w:rsidRPr="00CF7FF7">
        <w:rPr>
          <w:rFonts w:ascii="Arial" w:hAnsi="Arial" w:cs="Arial"/>
          <w:sz w:val="22"/>
        </w:rPr>
        <w:t>domestic</w:t>
      </w:r>
      <w:proofErr w:type="spellEnd"/>
      <w:r w:rsidR="00A940D1" w:rsidRPr="00CF7FF7">
        <w:rPr>
          <w:rFonts w:ascii="Arial" w:hAnsi="Arial" w:cs="Arial"/>
          <w:sz w:val="22"/>
        </w:rPr>
        <w:t xml:space="preserve"> use, </w:t>
      </w:r>
      <w:proofErr w:type="spellStart"/>
      <w:r w:rsidR="00A940D1" w:rsidRPr="00CF7FF7">
        <w:rPr>
          <w:rFonts w:ascii="Arial" w:hAnsi="Arial" w:cs="Arial"/>
          <w:sz w:val="22"/>
        </w:rPr>
        <w:t>challenging</w:t>
      </w:r>
      <w:proofErr w:type="spellEnd"/>
      <w:r w:rsidR="00A940D1" w:rsidRPr="00CF7FF7">
        <w:rPr>
          <w:rFonts w:ascii="Arial" w:hAnsi="Arial" w:cs="Arial"/>
          <w:sz w:val="22"/>
        </w:rPr>
        <w:t xml:space="preserve"> water </w:t>
      </w:r>
      <w:proofErr w:type="spellStart"/>
      <w:r w:rsidR="00A940D1" w:rsidRPr="00CF7FF7">
        <w:rPr>
          <w:rFonts w:ascii="Arial" w:hAnsi="Arial" w:cs="Arial"/>
          <w:sz w:val="22"/>
        </w:rPr>
        <w:t>resource</w:t>
      </w:r>
      <w:proofErr w:type="spellEnd"/>
      <w:r w:rsidR="00A940D1" w:rsidRPr="00CF7FF7">
        <w:rPr>
          <w:rFonts w:ascii="Arial" w:hAnsi="Arial" w:cs="Arial"/>
          <w:sz w:val="22"/>
        </w:rPr>
        <w:t xml:space="preserve"> management and </w:t>
      </w:r>
      <w:proofErr w:type="spellStart"/>
      <w:r w:rsidR="00A940D1" w:rsidRPr="00CF7FF7">
        <w:rPr>
          <w:rFonts w:ascii="Arial" w:hAnsi="Arial" w:cs="Arial"/>
          <w:sz w:val="22"/>
        </w:rPr>
        <w:t>food</w:t>
      </w:r>
      <w:proofErr w:type="spellEnd"/>
      <w:r w:rsidR="00A940D1" w:rsidRPr="00CF7FF7">
        <w:rPr>
          <w:rFonts w:ascii="Arial" w:hAnsi="Arial" w:cs="Arial"/>
          <w:sz w:val="22"/>
        </w:rPr>
        <w:t xml:space="preserve"> </w:t>
      </w:r>
      <w:proofErr w:type="spellStart"/>
      <w:r w:rsidR="00A940D1" w:rsidRPr="00CF7FF7">
        <w:rPr>
          <w:rFonts w:ascii="Arial" w:hAnsi="Arial" w:cs="Arial"/>
          <w:sz w:val="22"/>
        </w:rPr>
        <w:t>security</w:t>
      </w:r>
      <w:proofErr w:type="spellEnd"/>
      <w:r w:rsidR="00A940D1" w:rsidRPr="00CF7FF7">
        <w:rPr>
          <w:rFonts w:ascii="Arial" w:hAnsi="Arial" w:cs="Arial"/>
          <w:sz w:val="22"/>
        </w:rPr>
        <w:t>.</w:t>
      </w:r>
      <w:r w:rsidR="00146A65">
        <w:rPr>
          <w:rFonts w:ascii="Arial" w:hAnsi="Arial" w:cs="Arial"/>
          <w:sz w:val="22"/>
        </w:rPr>
        <w:t xml:space="preserve"> </w:t>
      </w:r>
      <w:proofErr w:type="spellStart"/>
      <w:r w:rsidRPr="00F22E58">
        <w:rPr>
          <w:rFonts w:ascii="Arial" w:hAnsi="Arial" w:cs="Arial"/>
          <w:sz w:val="22"/>
          <w:szCs w:val="22"/>
          <w:lang w:val="en-US"/>
        </w:rPr>
        <w:t>To</w:t>
      </w:r>
      <w:r w:rsidR="00E659A2">
        <w:rPr>
          <w:rFonts w:ascii="Arial" w:hAnsi="Arial" w:cs="Arial"/>
          <w:sz w:val="22"/>
          <w:szCs w:val="22"/>
          <w:lang w:val="en-US"/>
        </w:rPr>
        <w:t>mitigate</w:t>
      </w:r>
      <w:proofErr w:type="spellEnd"/>
      <w:r w:rsidR="00E659A2">
        <w:rPr>
          <w:rFonts w:ascii="Arial" w:hAnsi="Arial" w:cs="Arial"/>
          <w:sz w:val="22"/>
          <w:szCs w:val="22"/>
          <w:lang w:val="en-US"/>
        </w:rPr>
        <w:t xml:space="preserve"> rapid </w:t>
      </w:r>
      <w:r w:rsidR="0047026A">
        <w:rPr>
          <w:rFonts w:ascii="Arial" w:hAnsi="Arial" w:cs="Arial"/>
          <w:sz w:val="22"/>
          <w:szCs w:val="22"/>
          <w:lang w:val="en-US"/>
        </w:rPr>
        <w:t>runoff</w:t>
      </w:r>
      <w:r w:rsidRPr="00F22E58">
        <w:rPr>
          <w:rFonts w:ascii="Arial" w:hAnsi="Arial" w:cs="Arial"/>
          <w:sz w:val="22"/>
          <w:szCs w:val="22"/>
          <w:lang w:val="en-US"/>
        </w:rPr>
        <w:t xml:space="preserve"> and </w:t>
      </w:r>
      <w:r w:rsidR="0047026A">
        <w:rPr>
          <w:rFonts w:ascii="Arial" w:hAnsi="Arial" w:cs="Arial"/>
          <w:sz w:val="22"/>
          <w:szCs w:val="22"/>
          <w:lang w:val="en-US"/>
        </w:rPr>
        <w:t xml:space="preserve">enhance </w:t>
      </w:r>
      <w:r w:rsidR="0047026A" w:rsidRPr="00CF7FF7">
        <w:rPr>
          <w:rFonts w:ascii="Arial" w:hAnsi="Arial" w:cs="Arial"/>
          <w:sz w:val="22"/>
        </w:rPr>
        <w:t xml:space="preserve">water </w:t>
      </w:r>
      <w:proofErr w:type="spellStart"/>
      <w:r w:rsidR="0047026A" w:rsidRPr="00CF7FF7">
        <w:rPr>
          <w:rFonts w:ascii="Arial" w:hAnsi="Arial" w:cs="Arial"/>
          <w:sz w:val="22"/>
        </w:rPr>
        <w:t>storage</w:t>
      </w:r>
      <w:proofErr w:type="spellEnd"/>
      <w:r w:rsidR="0047026A" w:rsidRPr="00CF7FF7">
        <w:rPr>
          <w:rFonts w:ascii="Arial" w:hAnsi="Arial" w:cs="Arial"/>
          <w:sz w:val="22"/>
        </w:rPr>
        <w:t xml:space="preserve"> </w:t>
      </w:r>
      <w:proofErr w:type="spellStart"/>
      <w:r w:rsidR="0047026A" w:rsidRPr="00CF7FF7">
        <w:rPr>
          <w:rFonts w:ascii="Arial" w:hAnsi="Arial" w:cs="Arial"/>
          <w:sz w:val="22"/>
        </w:rPr>
        <w:t>within</w:t>
      </w:r>
      <w:proofErr w:type="spellEnd"/>
      <w:r w:rsidR="0047026A" w:rsidRPr="00CF7FF7">
        <w:rPr>
          <w:rFonts w:ascii="Arial" w:hAnsi="Arial" w:cs="Arial"/>
          <w:sz w:val="22"/>
        </w:rPr>
        <w:t xml:space="preserve"> </w:t>
      </w:r>
      <w:proofErr w:type="spellStart"/>
      <w:r w:rsidR="0047026A" w:rsidRPr="00CF7FF7">
        <w:rPr>
          <w:rFonts w:ascii="Arial" w:hAnsi="Arial" w:cs="Arial"/>
          <w:sz w:val="22"/>
        </w:rPr>
        <w:t>watersheds</w:t>
      </w:r>
      <w:proofErr w:type="spellEnd"/>
      <w:r w:rsidRPr="00F22E58">
        <w:rPr>
          <w:rFonts w:ascii="Arial" w:hAnsi="Arial" w:cs="Arial"/>
          <w:sz w:val="22"/>
          <w:szCs w:val="22"/>
          <w:lang w:val="en-US"/>
        </w:rPr>
        <w:t xml:space="preserve">, </w:t>
      </w:r>
      <w:r w:rsidR="00E659A2">
        <w:rPr>
          <w:rFonts w:ascii="Arial" w:hAnsi="Arial" w:cs="Arial"/>
          <w:sz w:val="22"/>
          <w:szCs w:val="22"/>
          <w:lang w:val="en-US"/>
        </w:rPr>
        <w:t>various</w:t>
      </w:r>
      <w:r w:rsidRPr="00F22E58">
        <w:rPr>
          <w:rFonts w:ascii="Arial" w:hAnsi="Arial" w:cs="Arial"/>
          <w:sz w:val="22"/>
          <w:szCs w:val="22"/>
          <w:lang w:val="en-US"/>
        </w:rPr>
        <w:t xml:space="preserve"> techniques </w:t>
      </w:r>
      <w:r w:rsidR="00146A65">
        <w:rPr>
          <w:rFonts w:ascii="Arial" w:hAnsi="Arial" w:cs="Arial"/>
          <w:sz w:val="22"/>
          <w:szCs w:val="22"/>
          <w:lang w:val="en-US"/>
        </w:rPr>
        <w:t>have</w:t>
      </w:r>
      <w:r w:rsidR="00146A65" w:rsidRPr="00F22E58">
        <w:rPr>
          <w:rFonts w:ascii="Arial" w:hAnsi="Arial" w:cs="Arial"/>
          <w:sz w:val="22"/>
          <w:szCs w:val="22"/>
          <w:lang w:val="en-US"/>
        </w:rPr>
        <w:t xml:space="preserve"> </w:t>
      </w:r>
      <w:r w:rsidRPr="00F22E58">
        <w:rPr>
          <w:rFonts w:ascii="Arial" w:hAnsi="Arial" w:cs="Arial"/>
          <w:sz w:val="22"/>
          <w:szCs w:val="22"/>
          <w:lang w:val="en-US"/>
        </w:rPr>
        <w:t>be</w:t>
      </w:r>
      <w:r w:rsidR="00146A65">
        <w:rPr>
          <w:rFonts w:ascii="Arial" w:hAnsi="Arial" w:cs="Arial"/>
          <w:sz w:val="22"/>
          <w:szCs w:val="22"/>
          <w:lang w:val="en-US"/>
        </w:rPr>
        <w:t>en</w:t>
      </w:r>
      <w:r w:rsidRPr="00F22E58">
        <w:rPr>
          <w:rFonts w:ascii="Arial" w:hAnsi="Arial" w:cs="Arial"/>
          <w:sz w:val="22"/>
          <w:szCs w:val="22"/>
          <w:lang w:val="en-US"/>
        </w:rPr>
        <w:t xml:space="preserve"> </w:t>
      </w:r>
      <w:r w:rsidR="00E659A2">
        <w:rPr>
          <w:rFonts w:ascii="Arial" w:hAnsi="Arial" w:cs="Arial"/>
          <w:sz w:val="22"/>
          <w:szCs w:val="22"/>
          <w:lang w:val="en-US"/>
        </w:rPr>
        <w:t>implemented</w:t>
      </w:r>
      <w:r w:rsidRPr="00F22E58">
        <w:rPr>
          <w:rFonts w:ascii="Arial" w:hAnsi="Arial" w:cs="Arial"/>
          <w:sz w:val="22"/>
          <w:szCs w:val="22"/>
          <w:lang w:val="en-US"/>
        </w:rPr>
        <w:t xml:space="preserve">. These include hydraulic </w:t>
      </w:r>
      <w:r w:rsidR="0067459E">
        <w:rPr>
          <w:rFonts w:ascii="Arial" w:hAnsi="Arial" w:cs="Arial"/>
          <w:sz w:val="22"/>
          <w:szCs w:val="22"/>
          <w:lang w:val="en-US"/>
        </w:rPr>
        <w:t>structures</w:t>
      </w:r>
      <w:r w:rsidRPr="00F22E58">
        <w:rPr>
          <w:rFonts w:ascii="Arial" w:hAnsi="Arial" w:cs="Arial"/>
          <w:sz w:val="22"/>
          <w:szCs w:val="22"/>
          <w:lang w:val="en-US"/>
        </w:rPr>
        <w:t xml:space="preserve"> such as dams, filter d</w:t>
      </w:r>
      <w:r w:rsidR="00E659A2">
        <w:rPr>
          <w:rFonts w:ascii="Arial" w:hAnsi="Arial" w:cs="Arial"/>
          <w:sz w:val="22"/>
          <w:szCs w:val="22"/>
          <w:lang w:val="en-US"/>
        </w:rPr>
        <w:t>i</w:t>
      </w:r>
      <w:r w:rsidRPr="00F22E58">
        <w:rPr>
          <w:rFonts w:ascii="Arial" w:hAnsi="Arial" w:cs="Arial"/>
          <w:sz w:val="22"/>
          <w:szCs w:val="22"/>
          <w:lang w:val="en-US"/>
        </w:rPr>
        <w:t>kes, diversion weirs</w:t>
      </w:r>
      <w:r w:rsidR="00E659A2">
        <w:rPr>
          <w:rFonts w:ascii="Arial" w:hAnsi="Arial" w:cs="Arial"/>
          <w:sz w:val="22"/>
          <w:szCs w:val="22"/>
          <w:lang w:val="en-US"/>
        </w:rPr>
        <w:t>,</w:t>
      </w:r>
      <w:r w:rsidRPr="00F22E58">
        <w:rPr>
          <w:rFonts w:ascii="Arial" w:hAnsi="Arial" w:cs="Arial"/>
          <w:sz w:val="22"/>
          <w:szCs w:val="22"/>
          <w:lang w:val="en-US"/>
        </w:rPr>
        <w:t xml:space="preserve"> and water spreading weirs, all </w:t>
      </w:r>
      <w:r w:rsidR="00E659A2">
        <w:rPr>
          <w:rFonts w:ascii="Arial" w:hAnsi="Arial" w:cs="Arial"/>
          <w:sz w:val="22"/>
          <w:szCs w:val="22"/>
          <w:lang w:val="en-US"/>
        </w:rPr>
        <w:t xml:space="preserve">designed </w:t>
      </w:r>
      <w:r w:rsidRPr="00F22E58">
        <w:rPr>
          <w:rFonts w:ascii="Arial" w:hAnsi="Arial" w:cs="Arial"/>
          <w:sz w:val="22"/>
          <w:szCs w:val="22"/>
          <w:lang w:val="en-US"/>
        </w:rPr>
        <w:t xml:space="preserve">to increase available </w:t>
      </w:r>
      <w:r w:rsidR="00E659A2" w:rsidRPr="00F22E58">
        <w:rPr>
          <w:rFonts w:ascii="Arial" w:hAnsi="Arial" w:cs="Arial"/>
          <w:sz w:val="22"/>
          <w:szCs w:val="22"/>
          <w:lang w:val="en-US"/>
        </w:rPr>
        <w:t xml:space="preserve">water quantities </w:t>
      </w:r>
      <w:r w:rsidRPr="00F22E58">
        <w:rPr>
          <w:rFonts w:ascii="Arial" w:hAnsi="Arial" w:cs="Arial"/>
          <w:sz w:val="22"/>
          <w:szCs w:val="22"/>
          <w:lang w:val="en-US"/>
        </w:rPr>
        <w:t>to meet population needs</w:t>
      </w:r>
      <w:r w:rsidR="00F22E58">
        <w:rPr>
          <w:rFonts w:ascii="Arial" w:hAnsi="Arial" w:cs="Arial"/>
          <w:sz w:val="22"/>
          <w:szCs w:val="22"/>
          <w:lang w:val="en-US"/>
        </w:rPr>
        <w:t xml:space="preserve"> </w:t>
      </w:r>
      <w:r w:rsidR="00F22E58">
        <w:rPr>
          <w:rFonts w:ascii="Arial" w:hAnsi="Arial" w:cs="Arial"/>
        </w:rPr>
        <w:fldChar w:fldCharType="begin"/>
      </w:r>
      <w:r w:rsidR="00F22E58" w:rsidRPr="00F22E58">
        <w:rPr>
          <w:rFonts w:ascii="Arial" w:hAnsi="Arial" w:cs="Arial"/>
          <w:lang w:val="en-US"/>
        </w:rPr>
        <w:instrText xml:space="preserve"> ADDIN ZOTERO_ITEM CSL_CITATION {"citationID":"rkvwNILe","properties":{"formattedCitation":"(MEE, 2001; Saeid Eslamian, 2014; Woessner, 2020)","plainCitation":"(MEE, 2001; Saeid Eslamian, 2014; Woessner, 2020)","noteIndex":0},"citationItems":[{"id":2850,"uris":["http://zotero.org/users/9126088/items/AJ77RGJJ"],"itemData":{"id":2850,"type":"article-journal","page":"252","title":"Gestion Intégrée des Ressources en Eau: Etat des lieux des ressources en eau du Burkina Faso et de leur cadre de gestion","author":[{"literal":"MEE"}],"issued":{"date-parts":[["2001"]]}}},{"id":1005,"uris":["http://zotero.org/users/9126088/items/AHN7G97T"],"itemData":{"id":1005,"type":"book","ISBN":"978-0-07-064855-5","title":"Handbook of Engineering Hydrology Fundamentals and Applications","URL":"http://irre.ku.ac.th/books/pdf/44.pdf","author":[{"literal":"Saeid Eslamian"}],"issued":{"date-parts":[["2014"]]}}},{"id":1079,"uris":["http://zotero.org/users/9126088/items/JXKLVLX7"],"itemData":{"id":1079,"type":"book","abstract":"Groundwater and surface water features are linked and function as a continuous hydrologic system. Conceptual models of groundwater exchange with streams, lakes and wetlands are developed. Tools and models used to identify exchange locations, rates, directions, and timing are provided along with case studies illustrating method application. This book advances the hydrogeologist’s ability to conceptualized groundwater-surface water exchange and recognize these processes in natural and impacted streams, lakes and wetlands. It provides a foundation for the design and implementation of surface water feature preservation and restoration actions.","ISBN":"978-1-77705-415-1","note":"page: 158\ncontainer-title: The Groundwater Project","number-of-pages":"158","title":"Groundwater-Surface Water Exchange","author":[{"family":"Woessner","given":"William W"}],"issued":{"date-parts":[["2020"]]}}}],"schema":"https://github.com/citation-style-language/schema/raw/master/csl-citation.json"} </w:instrText>
      </w:r>
      <w:r w:rsidR="00F22E58">
        <w:rPr>
          <w:rFonts w:ascii="Arial" w:hAnsi="Arial" w:cs="Arial"/>
        </w:rPr>
        <w:fldChar w:fldCharType="separate"/>
      </w:r>
      <w:r w:rsidR="00265A3A" w:rsidRPr="00265A3A">
        <w:rPr>
          <w:rFonts w:ascii="Arial" w:hAnsi="Arial" w:cs="Arial"/>
          <w:sz w:val="22"/>
          <w:lang w:val="en-US"/>
        </w:rPr>
        <w:t xml:space="preserve">(MEE, 2001; </w:t>
      </w:r>
      <w:proofErr w:type="spellStart"/>
      <w:r w:rsidR="00265A3A" w:rsidRPr="00265A3A">
        <w:rPr>
          <w:rFonts w:ascii="Arial" w:hAnsi="Arial" w:cs="Arial"/>
          <w:sz w:val="22"/>
          <w:lang w:val="en-US"/>
        </w:rPr>
        <w:t>Saeid</w:t>
      </w:r>
      <w:proofErr w:type="spellEnd"/>
      <w:r w:rsidR="00265A3A" w:rsidRPr="00265A3A">
        <w:rPr>
          <w:rFonts w:ascii="Arial" w:hAnsi="Arial" w:cs="Arial"/>
          <w:sz w:val="22"/>
          <w:lang w:val="en-US"/>
        </w:rPr>
        <w:t xml:space="preserve"> </w:t>
      </w:r>
      <w:proofErr w:type="spellStart"/>
      <w:r w:rsidR="00265A3A" w:rsidRPr="00265A3A">
        <w:rPr>
          <w:rFonts w:ascii="Arial" w:hAnsi="Arial" w:cs="Arial"/>
          <w:sz w:val="22"/>
          <w:lang w:val="en-US"/>
        </w:rPr>
        <w:t>Eslamian</w:t>
      </w:r>
      <w:proofErr w:type="spellEnd"/>
      <w:r w:rsidR="00265A3A" w:rsidRPr="00265A3A">
        <w:rPr>
          <w:rFonts w:ascii="Arial" w:hAnsi="Arial" w:cs="Arial"/>
          <w:sz w:val="22"/>
          <w:lang w:val="en-US"/>
        </w:rPr>
        <w:t xml:space="preserve">, 2014; </w:t>
      </w:r>
      <w:proofErr w:type="spellStart"/>
      <w:r w:rsidR="00265A3A" w:rsidRPr="00265A3A">
        <w:rPr>
          <w:rFonts w:ascii="Arial" w:hAnsi="Arial" w:cs="Arial"/>
          <w:sz w:val="22"/>
          <w:lang w:val="en-US"/>
        </w:rPr>
        <w:t>Woessner</w:t>
      </w:r>
      <w:proofErr w:type="spellEnd"/>
      <w:r w:rsidR="00265A3A" w:rsidRPr="00265A3A">
        <w:rPr>
          <w:rFonts w:ascii="Arial" w:hAnsi="Arial" w:cs="Arial"/>
          <w:sz w:val="22"/>
          <w:lang w:val="en-US"/>
        </w:rPr>
        <w:t>, 2020)</w:t>
      </w:r>
      <w:r w:rsidR="00F22E58">
        <w:rPr>
          <w:rFonts w:ascii="Arial" w:hAnsi="Arial" w:cs="Arial"/>
        </w:rPr>
        <w:fldChar w:fldCharType="end"/>
      </w:r>
      <w:r w:rsidR="00F22E58" w:rsidRPr="00F22E58">
        <w:rPr>
          <w:rFonts w:ascii="Arial" w:hAnsi="Arial" w:cs="Arial"/>
          <w:lang w:val="en-US"/>
        </w:rPr>
        <w:t>.</w:t>
      </w:r>
      <w:r w:rsidRPr="00F22E58">
        <w:rPr>
          <w:rFonts w:ascii="Arial" w:hAnsi="Arial" w:cs="Arial"/>
          <w:sz w:val="22"/>
          <w:szCs w:val="22"/>
          <w:lang w:val="en-US"/>
        </w:rPr>
        <w:t xml:space="preserve"> </w:t>
      </w:r>
      <w:r w:rsidR="00146A65" w:rsidRPr="00B26DB2">
        <w:rPr>
          <w:rFonts w:ascii="Arial" w:hAnsi="Arial" w:cs="Arial"/>
          <w:sz w:val="22"/>
          <w:szCs w:val="22"/>
          <w:lang w:val="en-US"/>
        </w:rPr>
        <w:t>From a hydrological perspective, research confirms that h</w:t>
      </w:r>
      <w:r w:rsidR="00146A65" w:rsidRPr="00F22E58">
        <w:rPr>
          <w:rFonts w:ascii="Arial" w:hAnsi="Arial" w:cs="Arial"/>
          <w:sz w:val="22"/>
          <w:szCs w:val="22"/>
          <w:lang w:val="en-US"/>
        </w:rPr>
        <w:t xml:space="preserve">ydraulic </w:t>
      </w:r>
      <w:r w:rsidR="00146A65">
        <w:rPr>
          <w:rFonts w:ascii="Arial" w:hAnsi="Arial" w:cs="Arial"/>
          <w:sz w:val="22"/>
          <w:szCs w:val="22"/>
          <w:lang w:val="en-US"/>
        </w:rPr>
        <w:t>structures</w:t>
      </w:r>
      <w:r w:rsidR="00146A65" w:rsidRPr="00F22E58">
        <w:rPr>
          <w:rFonts w:ascii="Arial" w:hAnsi="Arial" w:cs="Arial"/>
          <w:sz w:val="22"/>
          <w:szCs w:val="22"/>
          <w:lang w:val="en-US"/>
        </w:rPr>
        <w:t xml:space="preserve"> </w:t>
      </w:r>
      <w:r w:rsidR="00146A65" w:rsidRPr="00B26DB2">
        <w:rPr>
          <w:rFonts w:ascii="Arial" w:hAnsi="Arial" w:cs="Arial"/>
          <w:sz w:val="22"/>
          <w:szCs w:val="22"/>
          <w:lang w:val="en-US"/>
        </w:rPr>
        <w:t>and related structures contribute to groundwater recharge by increasing infiltration opportunities through prolonged water retention on the surface</w:t>
      </w:r>
      <w:r w:rsidRPr="00F22E58">
        <w:rPr>
          <w:rFonts w:ascii="Arial" w:hAnsi="Arial" w:cs="Arial"/>
          <w:sz w:val="22"/>
          <w:szCs w:val="22"/>
          <w:lang w:val="en-US"/>
        </w:rPr>
        <w:t xml:space="preserve"> </w:t>
      </w:r>
      <w:r w:rsidR="00F22E58" w:rsidRPr="003B6B02">
        <w:rPr>
          <w:rFonts w:ascii="Arial" w:hAnsi="Arial" w:cs="Arial"/>
          <w:vertAlign w:val="superscript"/>
        </w:rPr>
        <w:fldChar w:fldCharType="begin"/>
      </w:r>
      <w:r w:rsidR="00F22E58" w:rsidRPr="00F22E58">
        <w:rPr>
          <w:rFonts w:ascii="Arial" w:hAnsi="Arial" w:cs="Arial"/>
          <w:vertAlign w:val="superscript"/>
          <w:lang w:val="en-US"/>
        </w:rPr>
        <w:instrText xml:space="preserve"> ADDIN ZOTERO_ITEM CSL_CITATION {"citationID":"vcRQM7KV","properties":{"formattedCitation":"(Bambara et al., 2020; Boughanmi et al., 2018; Ghazavi et al., 2012; Ghazavi &amp; Ebrahimi, 2018; GIZ, 2012; Hashemi et al., 2013; Heinz et al., 2009; Naghibi et al., 2018, 2020; Pakparvar, 2015; SOGREAH, 2005; Zarkesh, 2005)","plainCitation":"(Bambara et al., 2020; Boughanmi et al., 2018; Ghazavi et al., 2012; Ghazavi &amp; Ebrahimi, 2018; GIZ, 2012; Hashemi et al., 2013; Heinz et al., 2009; Naghibi et al., 2018, 2020; Pakparvar, 2015; SOGREAH, 2005; Zarkesh, 2005)","noteIndex":0},"citationItems":[{"id":1121,"uris":["http://zotero.org/users/9126088/items/5SFMQWEP"],"itemData":{"id":1121,"type":"article-journal","abstract":"Through the practice of irrigation, surface water reservoirs (SWRs) contribute to the socio-economic development and food production activities of populations in Sub-Saharan Africa (SSA). However, they tend to dry up prematurely. One solution to circumvent these irrigation water shortages is to ensure their conjunctive use with groundwater. The objective of this study is to better understand the contribution of SWRs to groundwater recharge and to determine if groundwater may be considered as a complementary local resource for irrigation. The study was carried out on two watersheds in Burkina Faso, Kierma and Mogtedo. The spatiotemporal analysis of piezometric and SWRs level rec</w:instrText>
      </w:r>
      <w:r w:rsidR="00F22E58">
        <w:rPr>
          <w:rFonts w:ascii="Arial" w:hAnsi="Arial" w:cs="Arial"/>
          <w:vertAlign w:val="superscript"/>
        </w:rPr>
        <w:instrText>ords coupled with physico-chemical analyses of water was used to characterize exchanges between SWRs and groundwater. The regional groundwater recharge at the scale of the watersheds was assessed. At the SWRs scale, a water balance methodology was developed and used to estimate focused recharge. The results show that SWRs interact almost continuously with groundwater and contribute focused recharge. The magnitude of this recharge is a function of the geological context and the sediment texture of the SWRs. It is estimated at 5 mm/day in Kierma and 4 mm/day in Mogtédo. These values are higher than the natural recharge estimated at 0.2 mm/day in Kierma and 0.1 mm/day in Mogtédo. Additionally, the values of hydraulic conductivity are between 0.01 and 2 m/day in Kierma and between 1 × 10−4 and 0.2 m/day in Mogtédo. These conductivities could allow pumping in large-diameter hand-dug wells with a significant yield between 0.5 and 120 m3/day in Kierma and between 0 and 10 m3/day in Mogtédo to palliate the early drying up of the SWRs.","container-title":"Water","DOI":"10.3390/w12102880","issue":"10","page":"23","title":"Quantifying Focused Groundwater Recharge Induced by Irrigation Surface Water Reservoirs in Crystalline Basement Areas for Complementary Irrigation","volume":"12","author":[{"family":"Bambara","given":"Apolline"},{"family":"Orban","given":"Philippe"},{"family":"Ouedraogo","given":"Issoufou"},{"family":"Hallot","given":"Eric"},{"family":"Guyon","given":"Francis"},{"family":"Zangré","given":"Adolphe"},{"family":"Brouyère","given":"Serge"}],"issued":{"date-parts":[["2020"]]}}},{"id":798,"uris":["http://zotero.org/users/9126088/items/LZWBPAX6"],"itemData":{"id":798,"type":"article-journal","abstract":"The spatial and temporal variation of moisture distribution, overall water balance and quantity of infiltrated water in the vadose zone of the Sidi Bouzid Plain (Tunisia) during successive flooding events is quantified in this study. The variation in water content in response to environmental factors such as evaporation and water root uptake is also highlighted. One-dimensional flow simulations in the deep vadose zone were conducted at three spreading perimeters located near Wadi El Fekka. The hydraulic boundary conditions of a time-dependent water blade applied to the soil surface were determined from measured flood hydrographs. For the chosen wet year, the successive flooding events contributed to a significant artificial recharge of the natural groundwater. Although the soil hydraulic parameters did not vary strongly in space, flow simulations showed significant differences in the overall water balance of approximately 9–16% for the various spreading perimeters.","container-title":"Hydrological Sciences Journal","DOI":"10.1080/02626667.2017.1410281","issue":"1","note":"publisher: Taylor &amp; Francis","page":"136-153","title":"Impact of floodwaters on vertical water fluxes in the deep vadose zone of an alluvial aquifer in a semi-arid region","volume":"63","author":[{"family":"Boughanmi","given":"Manel"},{"family":"Dridi","given":"Lotfi"},{"family":"Hamdi","given":"Monji"},{"family":"Majdoub","given":"Rajouene"},{"family":"Schäfer","given":"Gerhard"}],"issued":{"date-parts":[["2018"]]}}},{"id":418,"uris":["http://zotero.org/users/9126088/items/CXPZ4M8R","http://zotero.org/users/9126088/items/867BSHHY"],"itemData":{"id":418,"type":"article-journal","abstract":"In arid and semiarid areas, bimodal and high rainfall leads to infrequent flood that can be extremely damaging. To reduce the impacts of persistent intra-seasonal drought and also to reduce flood damaging in arid and semiarid areas, rainwater storage is a prerequisite that keeps water far from evapotranspiration, increases groundwater level and decreases flood hazards modification to exchange between surface water and groundwater through flood spreading, dams, etc. The purpose of this paper is to delineate and explain variations in groundwater recharge and groundwater quality along an ephemeral stream that has been modified by flood spreading. Groundwater samples were collected from 14 deep wells located at different distances from flood spreading projection area (FSPA) in 1 month interval during September 2005 to September 2008. Groundwater quality was followed via Na +, K +, Ca 2+, Mg 2+, Cl -, Hco 3- SO 42-, Electrical Conductivity (EC) and pH measurements for two time periods between 2005 and 2008. The results show significant impact of flood spreading in groundwater table and groundwater salinity variation. Groundwater table decreased in all study wells, but groundwater drawdown increased by increasing the distance to FSPA (during 4 years study, 11.02 m in the well located at 20 m of FSPA versus 38.88 in the well located at 1,825 m). Also ion concentration increased in all of the wells during the study period, but the increasing ion concentration was significantly less important in FSPA closeness. © 2012 Springer Science+Business Media B.V.","container-title":"Water Resources Management","DOI":"10.1007/s11269-012-9977-4","issue":"6","page":"1651-1663","title":"Impact of Flood Spreading on Groundwater Level Variation and Groundwater Quality in an Arid Environment","volume":"26","author":[{"family":"Ghazavi","given":"R."},{"family":"Vali","given":"A. B."},{"family":"Eslamian","given":"S."}],"issued":{"date-parts":[["2012"]]}}},{"id":822,"uris":["http://zotero.org/users/9126088/items/PKZXBUHD"],"itemData":{"id":822,"type":"article-journal","container-title":"Ecopersia","issue":"3","page":"187-194","title":"Estimation of Artificial Groundwater Recharge by Flood Water Spreading System in an Arid Region Using Inverse Modeling and SCS Method; A case Study of Mosian Plain","volume":"6","author":[{"family":"Ghazavi","given":"R"},{"family":"Ebrahimi","given":"H"}],"issued":{"date-parts":[["2018"]]}}},{"id":2992,"uris":["http://zotero.org/users/9126088/items/JNCSF3HP"],"itemData":{"id":2992,"type":"report","genre":"Technique","language":"Français","page":"24","publisher":"Deutsche Gesellschaft für internationale Zusammenarbeit (GIZ) GmbH","title":"Seuils d'épandage pour la valorisation des vallées d'oued dégradées","author":[{"family":"GIZ","given":""}],"issued":{"date-parts":[["2012"]]}}},{"id":474,"uris":["http://zotero.org/users/9126088/items/CHQKP9WL"],"itemData":{"id":474,"type":"article-journal","abstract":"Estimating the change in groundwater recharge from an introduced artificial recharge system is important in order to evaluate future water availability. This paper presents an inverse modeling approach to quantify the recharge contribution from both an ephemeral river channel and an introduced artificial recharge system based on floodwater spreading in arid Iran. The study used the MODFLOW-2000 to estimate recharge for both steady-and unsteady-state conditions. The model was calibrated and verified based on the observed hydraulic head in observation wells and model precision, uncertainty, and model sensitivity were analyzed in all modeling steps. The results showed that in a normal year without extreme events, the floodwater spreading system is the main contributor to recharge with 80% and the ephemeral river channel with 20% of total recharge in the studied area. Uncertainty analysis revealed that the river channel recharge estimation represents relatively more uncertainty in comparison to the artificial recharge zones. The model is also less sensitive to the river channel. The results show that by expanding the artificial recharge system, the recharge volume can be increased even for small flood events, while the recharge through the river channel increases only for major flood events. © 2013 Author(s).","container-title":"Hydrology and Earth System Sciences","DOI":"10.5194/hess-17-637-2013","issue":"2","page":"637-650","title":"Natural vs. artificial groundwater recharge, quantification through inverse modeling","volume":"17","author":[{"family":"Hashemi","given":"H."},{"family":"Berndtsson","given":"R."},{"family":"Kompani-Zare","given":"M."},{"family":"Persson","given":"M."}],"issued":{"date-parts":[["2013"]]}}},{"id":2976,"uris":["http://zotero.org/users/9126088/items/LCIN4X85"],"itemData":{"id":2976,"type":"report","genre":"Rapport technique","language":"Français","page":"34","title":"Mesures de réhabilitation et d ’ aménagement des bas fonds Gestion optimale et durable des eaux et des sols","author":[{"family":"Heinz","given":"Bender"},{"family":"Habibou","given":"Mahamadou"},{"family":"Aboubacar","given":"Mounkaila"}],"issued":{"date-parts":[["2009"]]}}},{"id":880,"uris":["http://zotero.org/users/9126088/items/VFYNAQPA"],"itemData":{"id":880,"type":"article-journal","abstract":"It is a well-known fact that sustainable development goals are difficult to achieve without a proper water resources management strategy. This study tries to implement some state-of-the-art statistical and data mining models i.e., weights-of-evidence (WoE), boosted regression trees (BRT), and classification and regression tree (CART) to identify suitable areas for artificial recharge through floodwater spreading (FWS). At first, suitable areas for the FWS project were identified in a basin in north-eastern Iran based on the national guidelines and a literature survey. Using the same methodology, an identical number of FWS unsuitable areas were also determined. Afterward, a set of different FWS conditioning factors were selected for modeling FWS suitability. The models were applied using 70% of the suitable and unsuitable locations and validated with the rest of the input data (i.e., 30%). Finally, a receiver operating characteristics (ROC) curve was plotted to compare the produced FWS suitability maps. The findings depicted acceptable performance of the BRT, CART, and WoE for FWS suitability mapping with an area under the ROC curves of 92, 87.5, and 81.6%, respectively. Among the considered variables, transmissivity, distance from rivers, aquifer thickness, and electrical conductivity were determined as the most important contributors in the modeling. FWS suitability maps produced by the proposed method in this study could be used as a guideline for water resource managers to control flood damage and obtain new sources of groundwater. This methodology could be easily replicated to produce FWS suitability maps in other regions with similar hydrogeological conditions.","container-title":"Water (Switzerland)","DOI":"10.3390/w10101405","issue":"10","title":"Groundwater augmentation through the site selection of floodwater spreading using a data mining approach (case study: Mashhad Plain, Iran)","volume":"10","author":[{"family":"Naghibi","given":"Seyed Amir"},{"family":"Vafakhah","given":"Mehdi"},{"family":"Hashemi","given":"Hossein"},{"family":"Pradhan","given":"Biswajeet"},{"family":"Alavi","given":"Seyed Jalil"}],"issued":{"date-parts":[["2018"]]}}},{"id":824,"uris":["http://zotero.org/users/9126088/items/PBWE7476"],"itemData":{"id":824,"type":"article-journal","abstract":"Lack of water resources is a common issue in many countries, especially in the Middle East. Flood spreading project (FSP) is an artificial recharge technique, which is generally suggested for arid and semi-arid areas with two major aims including (1) flood mitigation and (2) artificial recharge of groundwater. This study implemented three state-of-the-art popular models including frequency ratio (FR), k-nearest neighbours (KNN), and random forest (RF) for determining the suitability of land for FSP. At the first step, suitable areas for FSP were identified according to the national guidelines and the literature. The identified areas were then verified by multiple field surveys. To produce FSP land suitability maps, several FSP conditioning factors such as topographical (i.e. slope, plan curvature, and profile curvature), hydrogeological (i.e. transmissivity, aquifer thickness, and electrical conductivity), hydrological (i.e. rainfall, distance from rivers, river density, and permeability), lithology, and land use were considered as input to the models. For the FR modelling, classified layers of the aforementioned variables were used, while their continuous layers were implemented in the KNN and RF algorithms. At the last step, receiver operating characteristic (ROC) curve was used to assess the ability and accuracy of the applied algorithms. Based on the findings, the area under the curve of ROC for the RF, KNN, and FR models was 97.1, 94.6, and 89.2%, respectively. Furthermore, transmissivity, slope, aquifer thickness, distance from rivers, rainfall, and electrical conductivity were recognized as the most influencing factors in the modelling procedure. The findings of this study indicated that the application of RF, KNN, and FR can be suggested for identification of suitable areas for FSP establishment in other regions.","container-title":"Natural Resources Research","DOI":"10.1007/s11053-019-09530-4","issue":"3","note":"publisher: Springer US","page":"1915-1933","title":"Water Resources Management Through Flood Spreading Project Suitability Mapping Using Frequency Ratio, k-nearest Neighbours, and Random Forest Algorithms","volume":"29","author":[{"family":"Naghibi","given":"Seyed Amir"},{"family":"Vafakhah","given":"Mehdi"},{"family":"Hashemi","given":"Hossein"},{"family":"Pradhan","given":"Biswajeet"},{"family":"Alavi","given":"Seyed Jalil"}],"issued":{"date-parts":[["2020"]]}}},{"id":906,"uris":["http://zotero.org/users/9126088/items/PXKY8Q72"],"itemData":{"id":906,"type":"thesis","abstract":"The overall objective of this dissertation was to evaluate a floodwater spreading system that is installed in 1981 at the Gareh Bygone Plain, southern Iran for recharging the groundwater table. As the spatial and temporal distribution of the evapotranspiration (ET) was a necessary input, an energy balance model “SEBS” was calibrated for the study area and its results were cross checked with water budget results to obtain the reliable ET maps. TDR method was then evaluated for the original stony soils and a set of new coefficients were generated for these soils and the new equations for cable length correction for accurately converting the soil permittivity to ɵv. Two methods of recharge assessment “saturated zone” and “vadose zone” were further employed to determine the ratio between total and artificial recharge independently. In saturated zone, water table fluctuation and water budget concepts were combined and the effect of flooding event on groundwater table was substantiated and the recharge was assessed for a selected hydrological year. In vadose zone, three experimental well were installed with the depth of ~30m and one was equipped with the calibrated TDR probes and the time series of soil-water data were collected for the three years successively. Soil water budget method and a modelling approach by Hydrus 1d was used independently to simulate the water movement and assess the recharge after a flooding event. Calibration of the H1D model by inverse solution resulted in RMSE values of simulated vs. observed ɵv of 0.02 to 0.05 (m3 m-3) for different subsurface layers. Calculations, indicated that out the 51.8 cm of ponded floodwater during the 16 January to 23 August 2011 period, 29.6 cm of cumulative recharge occurred, showing an efficiency of 57%. Two independent approaches suggest that 57 to 61% of input water effectively flows to the groundwater table. The optimized hydraulic parameters of the representative layers in aquifer profile, can be applied in future studies when attempting to up-scale our findings.","event-place":"Belgium","genre":"PhD Thesis","language":"ENGLISH","number-of-pages":"291","publisher":"Ghent University","publisher-place":"Belgium","title":"Evaluation of floodwater spreading for groundwater recharge in Gareh Bygone Plain, southern Iran","author":[{"family":"Pakparvar","given":"Mojtaba"}],"issued":{"date-parts":[["2015"]]}}},{"id":1295,"uris":["http://zotero.org/users/9126088/items/EZ3VX5CT"],"itemData":{"id":1295,"type":"report","language":"Français","page":"139","publisher":"SMEBVV","title":"ETUDE DES INCIDENCES DE L'ABAISSEMENT DES SEUILS SUR LA NAPPE DU VAR, ENTRE LE SEUIL 7 ET LE BEC DE L'ESTERON","author":[{"family":"SOGREAH","given":""}],"issued":{"date-parts":[["2005"]]}}},{"id":816,"uris":["http://zotero.org/users/9126088/items/9E5X985I"],"itemData":{"id":816,"type":"thesis","abstract":"Most aquifers of semi-arid Iran suffer from over-exploitation of groundwater for irrigation. It is therefore important to augment the groundwater resource by artificial recharge, using flood waters that flow into salt lakes or in the sea. The recharge schemes consist generally of diversion of part of the flood discharges of ephemeral rivers in small to medium sized catchments onto infiltration basins. Apart from recharge of groundwater, supporting food production and drinking water supplies, the schemes have other benefits, such as mitigation of flood damages and ‘greening of the desert’. Many governments, including the one of Iran, place now much emphasis on increasing the number of floodwater spreading schemes. A large number of factors play a role in the selection of the most suitable sites for deciding on investment in a scheme. These factors pertain to earth science (geology, geomorphology, soils), to hydrology (runoff and sediment yield, infiltration and groundwater conditions) and to socio-economic aspects (irrigated agriculture, flood damage mitigation, environment, job creation and so on). Hence, the decision depends on criteria of diverse nature. This thesis deals with developing a Decision Support System (DSS) to assist decisions as to where the most suitable catchments and associated infiltration areas are and to work out options of types of schemes, which are adjusted to the characteristics of the selected infiltration area (the site available). After discussion of the bio-physical setting for flood spreading schemes in the Introduction (Chapter 1), attention is given to the selection of the desired approach for multi-criteria evaluation in Chapter 2. The Analytical Hierarchical Processes (AHP) approach was considered to be appropriate for the problem at hand and use was made of the spatial extension of this approach in a GIS environment, after structuring all the major criteria for a flood spreading scheme. Of key importance is of course the expected infiltration of flood water diverted. For such an a-priori estimate the effect of soil textures in a soil column on infiltration and percolation have to be made, as well as an estimate of the effects of sedimen</w:instrText>
      </w:r>
      <w:r w:rsidR="00F22E58" w:rsidRPr="0061460F">
        <w:rPr>
          <w:rFonts w:ascii="Arial" w:hAnsi="Arial" w:cs="Arial"/>
          <w:vertAlign w:val="superscript"/>
        </w:rPr>
        <w:instrText xml:space="preserve">tation of clay and sand in a scheme, as well as effect of inundation depth and flooding frequency. One-dimensional soil modelling was done with the SWAP model, Chapter 3, using two pedo-transfer functions for the hydraulic parameters based on textures. It was found that for coarse textured soils there was reasonable agreement between functions used, but quite some differences were found for the soils containing clay and silt. As expected, recharge efficiency was positively affected by inundation depth and by rapid succession of inundations. Because simulation results differed, the recharge of the complex and large Sorkhehesar scheme was analysed, by developing a spreadsheet programme to work out depths, areas and duration of inundation, Chapter 4. It was found that the Mualem-van Genuchten transfer function was the most appropriate one.","event-place":"Enschede","genre":"Thèse","language":"ENGLISH","number-of-pages":"273","publisher":"Wageningen University","publisher-place":"Enschede","title":"Decision Support System for Floodwater Spreading Site Selection in Iran","author":[{"family":"Zarkesh","given":"Mirmasoud Kheirkhah"}],"issued":{"date-parts":[["2005"]]}}}],"schema":"https://github.com/citation-style-language/schema/raw/master/csl-citation.json"} </w:instrText>
      </w:r>
      <w:r w:rsidR="00F22E58" w:rsidRPr="003B6B02">
        <w:rPr>
          <w:rFonts w:ascii="Arial" w:hAnsi="Arial" w:cs="Arial"/>
          <w:vertAlign w:val="superscript"/>
        </w:rPr>
        <w:fldChar w:fldCharType="separate"/>
      </w:r>
      <w:r w:rsidR="00265A3A" w:rsidRPr="0061460F">
        <w:rPr>
          <w:rFonts w:ascii="Arial" w:hAnsi="Arial" w:cs="Arial"/>
          <w:sz w:val="22"/>
        </w:rPr>
        <w:t xml:space="preserve">(Bambara et al., 2020; </w:t>
      </w:r>
      <w:proofErr w:type="spellStart"/>
      <w:r w:rsidR="00265A3A" w:rsidRPr="0061460F">
        <w:rPr>
          <w:rFonts w:ascii="Arial" w:hAnsi="Arial" w:cs="Arial"/>
          <w:sz w:val="22"/>
        </w:rPr>
        <w:t>Boughanmi</w:t>
      </w:r>
      <w:proofErr w:type="spellEnd"/>
      <w:r w:rsidR="00265A3A" w:rsidRPr="0061460F">
        <w:rPr>
          <w:rFonts w:ascii="Arial" w:hAnsi="Arial" w:cs="Arial"/>
          <w:sz w:val="22"/>
        </w:rPr>
        <w:t xml:space="preserve"> et al., 2018; </w:t>
      </w:r>
      <w:proofErr w:type="spellStart"/>
      <w:r w:rsidR="00265A3A" w:rsidRPr="0061460F">
        <w:rPr>
          <w:rFonts w:ascii="Arial" w:hAnsi="Arial" w:cs="Arial"/>
          <w:sz w:val="22"/>
        </w:rPr>
        <w:t>Ghazavi</w:t>
      </w:r>
      <w:proofErr w:type="spellEnd"/>
      <w:r w:rsidR="00265A3A" w:rsidRPr="0061460F">
        <w:rPr>
          <w:rFonts w:ascii="Arial" w:hAnsi="Arial" w:cs="Arial"/>
          <w:sz w:val="22"/>
        </w:rPr>
        <w:t xml:space="preserve"> et al., 2012; </w:t>
      </w:r>
      <w:proofErr w:type="spellStart"/>
      <w:r w:rsidR="00265A3A" w:rsidRPr="0061460F">
        <w:rPr>
          <w:rFonts w:ascii="Arial" w:hAnsi="Arial" w:cs="Arial"/>
          <w:sz w:val="22"/>
        </w:rPr>
        <w:t>Ghazavi</w:t>
      </w:r>
      <w:proofErr w:type="spellEnd"/>
      <w:r w:rsidR="00265A3A" w:rsidRPr="0061460F">
        <w:rPr>
          <w:rFonts w:ascii="Arial" w:hAnsi="Arial" w:cs="Arial"/>
          <w:sz w:val="22"/>
        </w:rPr>
        <w:t xml:space="preserve"> &amp; </w:t>
      </w:r>
      <w:proofErr w:type="spellStart"/>
      <w:r w:rsidR="00265A3A" w:rsidRPr="0061460F">
        <w:rPr>
          <w:rFonts w:ascii="Arial" w:hAnsi="Arial" w:cs="Arial"/>
          <w:sz w:val="22"/>
        </w:rPr>
        <w:t>Ebrahimi</w:t>
      </w:r>
      <w:proofErr w:type="spellEnd"/>
      <w:r w:rsidR="00265A3A" w:rsidRPr="0061460F">
        <w:rPr>
          <w:rFonts w:ascii="Arial" w:hAnsi="Arial" w:cs="Arial"/>
          <w:sz w:val="22"/>
        </w:rPr>
        <w:t xml:space="preserve">, 2018; GIZ, 2012; </w:t>
      </w:r>
      <w:proofErr w:type="spellStart"/>
      <w:r w:rsidR="00265A3A" w:rsidRPr="0061460F">
        <w:rPr>
          <w:rFonts w:ascii="Arial" w:hAnsi="Arial" w:cs="Arial"/>
          <w:sz w:val="22"/>
        </w:rPr>
        <w:t>Hashemi</w:t>
      </w:r>
      <w:proofErr w:type="spellEnd"/>
      <w:r w:rsidR="00265A3A" w:rsidRPr="0061460F">
        <w:rPr>
          <w:rFonts w:ascii="Arial" w:hAnsi="Arial" w:cs="Arial"/>
          <w:sz w:val="22"/>
        </w:rPr>
        <w:t xml:space="preserve"> et al., 2013; Heinz et al., 2009; </w:t>
      </w:r>
      <w:proofErr w:type="spellStart"/>
      <w:r w:rsidR="00265A3A" w:rsidRPr="0061460F">
        <w:rPr>
          <w:rFonts w:ascii="Arial" w:hAnsi="Arial" w:cs="Arial"/>
          <w:sz w:val="22"/>
        </w:rPr>
        <w:t>Naghibi</w:t>
      </w:r>
      <w:proofErr w:type="spellEnd"/>
      <w:r w:rsidR="00265A3A" w:rsidRPr="0061460F">
        <w:rPr>
          <w:rFonts w:ascii="Arial" w:hAnsi="Arial" w:cs="Arial"/>
          <w:sz w:val="22"/>
        </w:rPr>
        <w:t xml:space="preserve"> et al., 2018, 2020; </w:t>
      </w:r>
      <w:proofErr w:type="spellStart"/>
      <w:r w:rsidR="00265A3A" w:rsidRPr="0061460F">
        <w:rPr>
          <w:rFonts w:ascii="Arial" w:hAnsi="Arial" w:cs="Arial"/>
          <w:sz w:val="22"/>
        </w:rPr>
        <w:t>Pakparvar</w:t>
      </w:r>
      <w:proofErr w:type="spellEnd"/>
      <w:r w:rsidR="00265A3A" w:rsidRPr="0061460F">
        <w:rPr>
          <w:rFonts w:ascii="Arial" w:hAnsi="Arial" w:cs="Arial"/>
          <w:sz w:val="22"/>
        </w:rPr>
        <w:t xml:space="preserve">, 2015; SOGREAH, 2005; </w:t>
      </w:r>
      <w:proofErr w:type="spellStart"/>
      <w:r w:rsidR="00265A3A" w:rsidRPr="0061460F">
        <w:rPr>
          <w:rFonts w:ascii="Arial" w:hAnsi="Arial" w:cs="Arial"/>
          <w:sz w:val="22"/>
        </w:rPr>
        <w:t>Zarkesh</w:t>
      </w:r>
      <w:proofErr w:type="spellEnd"/>
      <w:r w:rsidR="00265A3A" w:rsidRPr="0061460F">
        <w:rPr>
          <w:rFonts w:ascii="Arial" w:hAnsi="Arial" w:cs="Arial"/>
          <w:sz w:val="22"/>
        </w:rPr>
        <w:t>, 2005</w:t>
      </w:r>
      <w:r w:rsidR="00471FE4">
        <w:rPr>
          <w:rFonts w:ascii="Arial" w:hAnsi="Arial" w:cs="Arial"/>
          <w:sz w:val="22"/>
        </w:rPr>
        <w:t xml:space="preserve">; </w:t>
      </w:r>
      <w:r w:rsidR="00471FE4" w:rsidRPr="00B26DB2">
        <w:rPr>
          <w:rFonts w:ascii="Arial" w:hAnsi="Arial" w:cs="Arial"/>
          <w:sz w:val="22"/>
          <w:szCs w:val="22"/>
          <w:lang w:val="en-US"/>
        </w:rPr>
        <w:t>Mohammed et al.,2022</w:t>
      </w:r>
      <w:r w:rsidR="00471FE4">
        <w:rPr>
          <w:lang w:val="en-US"/>
        </w:rPr>
        <w:t xml:space="preserve"> </w:t>
      </w:r>
      <w:r w:rsidR="00265A3A" w:rsidRPr="0061460F">
        <w:rPr>
          <w:rFonts w:ascii="Arial" w:hAnsi="Arial" w:cs="Arial"/>
          <w:sz w:val="22"/>
        </w:rPr>
        <w:t>)</w:t>
      </w:r>
      <w:r w:rsidR="00F22E58" w:rsidRPr="003B6B02">
        <w:rPr>
          <w:rFonts w:ascii="Arial" w:hAnsi="Arial" w:cs="Arial"/>
          <w:vertAlign w:val="superscript"/>
        </w:rPr>
        <w:fldChar w:fldCharType="end"/>
      </w:r>
      <w:r w:rsidR="00146A65">
        <w:rPr>
          <w:rFonts w:ascii="Arial" w:hAnsi="Arial" w:cs="Arial"/>
          <w:vertAlign w:val="superscript"/>
        </w:rPr>
        <w:t xml:space="preserve">, </w:t>
      </w:r>
      <w:r w:rsidR="00146A65">
        <w:rPr>
          <w:rFonts w:ascii="Arial" w:hAnsi="Arial" w:cs="Arial"/>
          <w:sz w:val="22"/>
          <w:szCs w:val="22"/>
        </w:rPr>
        <w:t xml:space="preserve">, </w:t>
      </w:r>
      <w:r w:rsidR="00146A65">
        <w:rPr>
          <w:rFonts w:ascii="Arial" w:hAnsi="Arial" w:cs="Arial"/>
          <w:sz w:val="22"/>
          <w:szCs w:val="22"/>
          <w:lang w:val="en-US"/>
        </w:rPr>
        <w:t>but t</w:t>
      </w:r>
      <w:r w:rsidR="00146A65" w:rsidRPr="00F22E58">
        <w:rPr>
          <w:rFonts w:ascii="Arial" w:hAnsi="Arial" w:cs="Arial"/>
          <w:sz w:val="22"/>
          <w:szCs w:val="22"/>
          <w:lang w:val="en-US"/>
        </w:rPr>
        <w:t xml:space="preserve">he </w:t>
      </w:r>
      <w:r w:rsidR="00146A65">
        <w:rPr>
          <w:rFonts w:ascii="Arial" w:hAnsi="Arial" w:cs="Arial"/>
          <w:sz w:val="22"/>
          <w:szCs w:val="22"/>
          <w:lang w:val="en-US"/>
        </w:rPr>
        <w:t xml:space="preserve">specific </w:t>
      </w:r>
      <w:r w:rsidR="00146A65" w:rsidRPr="00F22E58">
        <w:rPr>
          <w:rFonts w:ascii="Arial" w:hAnsi="Arial" w:cs="Arial"/>
          <w:sz w:val="22"/>
          <w:szCs w:val="22"/>
          <w:lang w:val="en-US"/>
        </w:rPr>
        <w:t xml:space="preserve">contribution of </w:t>
      </w:r>
      <w:r w:rsidR="00146A65">
        <w:rPr>
          <w:rFonts w:ascii="Arial" w:hAnsi="Arial" w:cs="Arial"/>
          <w:sz w:val="22"/>
          <w:szCs w:val="22"/>
          <w:lang w:val="en-US"/>
        </w:rPr>
        <w:t xml:space="preserve">water spreading </w:t>
      </w:r>
      <w:r w:rsidR="00146A65" w:rsidRPr="00F22E58">
        <w:rPr>
          <w:rFonts w:ascii="Arial" w:hAnsi="Arial" w:cs="Arial"/>
          <w:sz w:val="22"/>
          <w:szCs w:val="22"/>
          <w:lang w:val="en-US"/>
        </w:rPr>
        <w:t xml:space="preserve">weirs to </w:t>
      </w:r>
      <w:r w:rsidR="00146A65">
        <w:rPr>
          <w:rFonts w:ascii="Arial" w:hAnsi="Arial" w:cs="Arial"/>
          <w:sz w:val="22"/>
          <w:szCs w:val="22"/>
          <w:lang w:val="en-US"/>
        </w:rPr>
        <w:t>aquifer</w:t>
      </w:r>
      <w:r w:rsidR="00146A65" w:rsidRPr="00F22E58">
        <w:rPr>
          <w:rFonts w:ascii="Arial" w:hAnsi="Arial" w:cs="Arial"/>
          <w:sz w:val="22"/>
          <w:szCs w:val="22"/>
          <w:lang w:val="en-US"/>
        </w:rPr>
        <w:t xml:space="preserve"> recharge</w:t>
      </w:r>
      <w:r w:rsidR="00146A65">
        <w:rPr>
          <w:rFonts w:ascii="Arial" w:hAnsi="Arial" w:cs="Arial"/>
          <w:sz w:val="22"/>
          <w:szCs w:val="22"/>
          <w:lang w:val="en-US"/>
        </w:rPr>
        <w:t xml:space="preserve"> remains relatively understudied </w:t>
      </w:r>
      <w:r w:rsidR="00146A65" w:rsidRPr="00B26DB2">
        <w:rPr>
          <w:rFonts w:ascii="Arial" w:hAnsi="Arial" w:cs="Arial"/>
          <w:sz w:val="22"/>
          <w:szCs w:val="22"/>
          <w:lang w:val="en-US"/>
        </w:rPr>
        <w:t>and calls for robust integrated assessments combining field measurements and modeling</w:t>
      </w:r>
      <w:r w:rsidR="00146A65">
        <w:t>.</w:t>
      </w:r>
      <w:r w:rsidR="00E659A2" w:rsidRPr="0061460F">
        <w:rPr>
          <w:rFonts w:ascii="Arial" w:hAnsi="Arial" w:cs="Arial"/>
          <w:sz w:val="22"/>
          <w:szCs w:val="22"/>
        </w:rPr>
        <w:t xml:space="preserve"> </w:t>
      </w:r>
      <w:r w:rsidR="00E51CAE" w:rsidRPr="00E51CAE">
        <w:rPr>
          <w:rFonts w:ascii="Arial" w:hAnsi="Arial" w:cs="Arial"/>
          <w:sz w:val="22"/>
          <w:szCs w:val="22"/>
        </w:rPr>
        <w:t xml:space="preserve">In Burkina Faso, </w:t>
      </w:r>
      <w:proofErr w:type="spellStart"/>
      <w:r w:rsidR="00E51CAE" w:rsidRPr="00E51CAE">
        <w:rPr>
          <w:rFonts w:ascii="Arial" w:hAnsi="Arial" w:cs="Arial"/>
          <w:sz w:val="22"/>
          <w:szCs w:val="22"/>
        </w:rPr>
        <w:t>characterized</w:t>
      </w:r>
      <w:proofErr w:type="spellEnd"/>
      <w:r w:rsidR="00E51CAE" w:rsidRPr="00E51CAE">
        <w:rPr>
          <w:rFonts w:ascii="Arial" w:hAnsi="Arial" w:cs="Arial"/>
          <w:sz w:val="22"/>
          <w:szCs w:val="22"/>
        </w:rPr>
        <w:t xml:space="preserve"> by </w:t>
      </w:r>
      <w:proofErr w:type="spellStart"/>
      <w:r w:rsidR="00E51CAE" w:rsidRPr="00E51CAE">
        <w:rPr>
          <w:rFonts w:ascii="Arial" w:hAnsi="Arial" w:cs="Arial"/>
          <w:sz w:val="22"/>
          <w:szCs w:val="22"/>
        </w:rPr>
        <w:t>low</w:t>
      </w:r>
      <w:proofErr w:type="spellEnd"/>
      <w:r w:rsidR="00E51CAE" w:rsidRPr="00E51CAE">
        <w:rPr>
          <w:rFonts w:ascii="Arial" w:hAnsi="Arial" w:cs="Arial"/>
          <w:sz w:val="22"/>
          <w:szCs w:val="22"/>
        </w:rPr>
        <w:t xml:space="preserve"> </w:t>
      </w:r>
      <w:proofErr w:type="spellStart"/>
      <w:r w:rsidR="00E51CAE" w:rsidRPr="00E51CAE">
        <w:rPr>
          <w:rFonts w:ascii="Arial" w:hAnsi="Arial" w:cs="Arial"/>
          <w:sz w:val="22"/>
          <w:szCs w:val="22"/>
        </w:rPr>
        <w:t>rainfall</w:t>
      </w:r>
      <w:proofErr w:type="spellEnd"/>
      <w:r w:rsidR="00E51CAE" w:rsidRPr="00E51CAE">
        <w:rPr>
          <w:rFonts w:ascii="Arial" w:hAnsi="Arial" w:cs="Arial"/>
          <w:sz w:val="22"/>
          <w:szCs w:val="22"/>
        </w:rPr>
        <w:t xml:space="preserve"> and water </w:t>
      </w:r>
      <w:proofErr w:type="spellStart"/>
      <w:r w:rsidR="00E51CAE" w:rsidRPr="00E51CAE">
        <w:rPr>
          <w:rFonts w:ascii="Arial" w:hAnsi="Arial" w:cs="Arial"/>
          <w:sz w:val="22"/>
          <w:szCs w:val="22"/>
        </w:rPr>
        <w:t>demands</w:t>
      </w:r>
      <w:proofErr w:type="spellEnd"/>
      <w:r w:rsidR="00E51CAE" w:rsidRPr="00E51CAE">
        <w:rPr>
          <w:rFonts w:ascii="Arial" w:hAnsi="Arial" w:cs="Arial"/>
          <w:sz w:val="22"/>
          <w:szCs w:val="22"/>
        </w:rPr>
        <w:t xml:space="preserve"> reliant on </w:t>
      </w:r>
      <w:proofErr w:type="spellStart"/>
      <w:r w:rsidR="00E51CAE" w:rsidRPr="00E51CAE">
        <w:rPr>
          <w:rFonts w:ascii="Arial" w:hAnsi="Arial" w:cs="Arial"/>
          <w:sz w:val="22"/>
          <w:szCs w:val="22"/>
        </w:rPr>
        <w:t>groundwater</w:t>
      </w:r>
      <w:proofErr w:type="spellEnd"/>
      <w:r w:rsidR="00E51CAE">
        <w:rPr>
          <w:rFonts w:ascii="Arial" w:hAnsi="Arial" w:cs="Arial"/>
          <w:sz w:val="22"/>
          <w:szCs w:val="22"/>
        </w:rPr>
        <w:t xml:space="preserve">, </w:t>
      </w:r>
      <w:proofErr w:type="spellStart"/>
      <w:r w:rsidR="00E51CAE" w:rsidRPr="00E51CAE">
        <w:rPr>
          <w:rFonts w:ascii="Arial" w:hAnsi="Arial" w:cs="Arial"/>
          <w:sz w:val="22"/>
          <w:szCs w:val="22"/>
        </w:rPr>
        <w:t>which</w:t>
      </w:r>
      <w:proofErr w:type="spellEnd"/>
      <w:r w:rsidR="00E51CAE" w:rsidRPr="00E51CAE">
        <w:rPr>
          <w:rFonts w:ascii="Arial" w:hAnsi="Arial" w:cs="Arial"/>
          <w:sz w:val="22"/>
          <w:szCs w:val="22"/>
        </w:rPr>
        <w:t xml:space="preserve"> has </w:t>
      </w:r>
      <w:proofErr w:type="spellStart"/>
      <w:r w:rsidR="00E51CAE" w:rsidRPr="00E51CAE">
        <w:rPr>
          <w:rFonts w:ascii="Arial" w:hAnsi="Arial" w:cs="Arial"/>
          <w:sz w:val="22"/>
          <w:szCs w:val="22"/>
        </w:rPr>
        <w:t>decreased</w:t>
      </w:r>
      <w:proofErr w:type="spellEnd"/>
      <w:r w:rsidR="00E51CAE" w:rsidRPr="00E51CAE">
        <w:rPr>
          <w:rFonts w:ascii="Arial" w:hAnsi="Arial" w:cs="Arial"/>
          <w:sz w:val="22"/>
          <w:szCs w:val="22"/>
        </w:rPr>
        <w:t xml:space="preserve"> over the </w:t>
      </w:r>
      <w:proofErr w:type="spellStart"/>
      <w:r w:rsidR="00E51CAE" w:rsidRPr="00E51CAE">
        <w:rPr>
          <w:rFonts w:ascii="Arial" w:hAnsi="Arial" w:cs="Arial"/>
          <w:sz w:val="22"/>
          <w:szCs w:val="22"/>
        </w:rPr>
        <w:t>past</w:t>
      </w:r>
      <w:proofErr w:type="spellEnd"/>
      <w:r w:rsidR="00E51CAE" w:rsidRPr="00E51CAE">
        <w:rPr>
          <w:rFonts w:ascii="Arial" w:hAnsi="Arial" w:cs="Arial"/>
          <w:sz w:val="22"/>
          <w:szCs w:val="22"/>
        </w:rPr>
        <w:t xml:space="preserve"> </w:t>
      </w:r>
      <w:proofErr w:type="spellStart"/>
      <w:r w:rsidR="00E51CAE">
        <w:rPr>
          <w:rFonts w:ascii="Arial" w:hAnsi="Arial" w:cs="Arial"/>
          <w:sz w:val="22"/>
          <w:szCs w:val="22"/>
        </w:rPr>
        <w:t>twenty</w:t>
      </w:r>
      <w:proofErr w:type="spellEnd"/>
      <w:r w:rsidR="00E51CAE" w:rsidRPr="00E51CAE">
        <w:rPr>
          <w:rFonts w:ascii="Arial" w:hAnsi="Arial" w:cs="Arial"/>
          <w:sz w:val="22"/>
          <w:szCs w:val="22"/>
        </w:rPr>
        <w:t xml:space="preserve"> </w:t>
      </w:r>
      <w:proofErr w:type="spellStart"/>
      <w:r w:rsidR="00E51CAE" w:rsidRPr="00E51CAE">
        <w:rPr>
          <w:rFonts w:ascii="Arial" w:hAnsi="Arial" w:cs="Arial"/>
          <w:sz w:val="22"/>
          <w:szCs w:val="22"/>
        </w:rPr>
        <w:t>years</w:t>
      </w:r>
      <w:proofErr w:type="spellEnd"/>
      <w:r w:rsidR="00E51CAE">
        <w:rPr>
          <w:rFonts w:ascii="Arial" w:hAnsi="Arial" w:cs="Arial"/>
          <w:sz w:val="22"/>
          <w:szCs w:val="22"/>
        </w:rPr>
        <w:t xml:space="preserve">, </w:t>
      </w:r>
      <w:r w:rsidR="00E51CAE" w:rsidRPr="00E51CAE">
        <w:rPr>
          <w:rFonts w:ascii="Arial" w:hAnsi="Arial" w:cs="Arial"/>
          <w:sz w:val="22"/>
          <w:szCs w:val="22"/>
        </w:rPr>
        <w:t xml:space="preserve">the Ministry of Water has </w:t>
      </w:r>
      <w:proofErr w:type="spellStart"/>
      <w:r w:rsidR="00E51CAE" w:rsidRPr="00E51CAE">
        <w:rPr>
          <w:rFonts w:ascii="Arial" w:hAnsi="Arial" w:cs="Arial"/>
          <w:sz w:val="22"/>
          <w:szCs w:val="22"/>
        </w:rPr>
        <w:t>implemented</w:t>
      </w:r>
      <w:proofErr w:type="spellEnd"/>
      <w:r w:rsidR="00E51CAE" w:rsidRPr="00E51CAE">
        <w:rPr>
          <w:rFonts w:ascii="Arial" w:hAnsi="Arial" w:cs="Arial"/>
          <w:sz w:val="22"/>
          <w:szCs w:val="22"/>
        </w:rPr>
        <w:t xml:space="preserve"> water </w:t>
      </w:r>
      <w:proofErr w:type="spellStart"/>
      <w:r w:rsidR="00E51CAE" w:rsidRPr="00E51CAE">
        <w:rPr>
          <w:rFonts w:ascii="Arial" w:hAnsi="Arial" w:cs="Arial"/>
          <w:sz w:val="22"/>
          <w:szCs w:val="22"/>
        </w:rPr>
        <w:t>spreading</w:t>
      </w:r>
      <w:proofErr w:type="spellEnd"/>
      <w:r w:rsidR="00E51CAE" w:rsidRPr="00E51CAE">
        <w:rPr>
          <w:rFonts w:ascii="Arial" w:hAnsi="Arial" w:cs="Arial"/>
          <w:sz w:val="22"/>
          <w:szCs w:val="22"/>
        </w:rPr>
        <w:t xml:space="preserve"> </w:t>
      </w:r>
      <w:proofErr w:type="spellStart"/>
      <w:r w:rsidR="00E51CAE" w:rsidRPr="00E51CAE">
        <w:rPr>
          <w:rFonts w:ascii="Arial" w:hAnsi="Arial" w:cs="Arial"/>
          <w:sz w:val="22"/>
          <w:szCs w:val="22"/>
        </w:rPr>
        <w:t>weirs</w:t>
      </w:r>
      <w:proofErr w:type="spellEnd"/>
      <w:r w:rsidR="00E51CAE" w:rsidRPr="00E51CAE">
        <w:rPr>
          <w:rFonts w:ascii="Arial" w:hAnsi="Arial" w:cs="Arial"/>
          <w:sz w:val="22"/>
          <w:szCs w:val="22"/>
        </w:rPr>
        <w:t xml:space="preserve"> (WSW) in </w:t>
      </w:r>
      <w:proofErr w:type="spellStart"/>
      <w:r w:rsidR="00E51CAE" w:rsidRPr="00E51CAE">
        <w:rPr>
          <w:rFonts w:ascii="Arial" w:hAnsi="Arial" w:cs="Arial"/>
          <w:sz w:val="22"/>
          <w:szCs w:val="22"/>
        </w:rPr>
        <w:t>specific</w:t>
      </w:r>
      <w:proofErr w:type="spellEnd"/>
      <w:r w:rsidR="00E51CAE" w:rsidRPr="00E51CAE">
        <w:rPr>
          <w:rFonts w:ascii="Arial" w:hAnsi="Arial" w:cs="Arial"/>
          <w:sz w:val="22"/>
          <w:szCs w:val="22"/>
        </w:rPr>
        <w:t xml:space="preserve"> </w:t>
      </w:r>
      <w:proofErr w:type="spellStart"/>
      <w:r w:rsidR="00E51CAE" w:rsidRPr="00E51CAE">
        <w:rPr>
          <w:rFonts w:ascii="Arial" w:hAnsi="Arial" w:cs="Arial"/>
          <w:sz w:val="22"/>
          <w:szCs w:val="22"/>
        </w:rPr>
        <w:t>valleys</w:t>
      </w:r>
      <w:proofErr w:type="spellEnd"/>
      <w:r w:rsidR="00E51CAE" w:rsidRPr="00E51CAE">
        <w:rPr>
          <w:rFonts w:ascii="Arial" w:hAnsi="Arial" w:cs="Arial"/>
          <w:sz w:val="22"/>
          <w:szCs w:val="22"/>
        </w:rPr>
        <w:t xml:space="preserve"> to </w:t>
      </w:r>
      <w:proofErr w:type="spellStart"/>
      <w:r w:rsidR="00E51CAE" w:rsidRPr="00E51CAE">
        <w:rPr>
          <w:rFonts w:ascii="Arial" w:hAnsi="Arial" w:cs="Arial"/>
          <w:sz w:val="22"/>
          <w:szCs w:val="22"/>
        </w:rPr>
        <w:t>improve</w:t>
      </w:r>
      <w:proofErr w:type="spellEnd"/>
      <w:r w:rsidR="00E51CAE" w:rsidRPr="00E51CAE">
        <w:rPr>
          <w:rFonts w:ascii="Arial" w:hAnsi="Arial" w:cs="Arial"/>
          <w:sz w:val="22"/>
          <w:szCs w:val="22"/>
        </w:rPr>
        <w:t xml:space="preserve"> </w:t>
      </w:r>
      <w:proofErr w:type="spellStart"/>
      <w:r w:rsidR="00E51CAE" w:rsidRPr="00E51CAE">
        <w:rPr>
          <w:rFonts w:ascii="Arial" w:hAnsi="Arial" w:cs="Arial"/>
          <w:sz w:val="22"/>
          <w:szCs w:val="22"/>
        </w:rPr>
        <w:t>soil</w:t>
      </w:r>
      <w:proofErr w:type="spellEnd"/>
      <w:r w:rsidR="00E51CAE" w:rsidRPr="00E51CAE">
        <w:rPr>
          <w:rFonts w:ascii="Arial" w:hAnsi="Arial" w:cs="Arial"/>
          <w:sz w:val="22"/>
          <w:szCs w:val="22"/>
        </w:rPr>
        <w:t xml:space="preserve"> </w:t>
      </w:r>
      <w:proofErr w:type="spellStart"/>
      <w:r w:rsidR="00E51CAE" w:rsidRPr="00E51CAE">
        <w:rPr>
          <w:rFonts w:ascii="Arial" w:hAnsi="Arial" w:cs="Arial"/>
          <w:sz w:val="22"/>
          <w:szCs w:val="22"/>
        </w:rPr>
        <w:t>fertility</w:t>
      </w:r>
      <w:proofErr w:type="spellEnd"/>
      <w:r w:rsidR="00E51CAE" w:rsidRPr="00E51CAE">
        <w:rPr>
          <w:rFonts w:ascii="Arial" w:hAnsi="Arial" w:cs="Arial"/>
          <w:sz w:val="22"/>
          <w:szCs w:val="22"/>
        </w:rPr>
        <w:t xml:space="preserve">, </w:t>
      </w:r>
      <w:proofErr w:type="spellStart"/>
      <w:r w:rsidR="00E51CAE" w:rsidRPr="00E51CAE">
        <w:rPr>
          <w:rFonts w:ascii="Arial" w:hAnsi="Arial" w:cs="Arial"/>
          <w:sz w:val="22"/>
          <w:szCs w:val="22"/>
        </w:rPr>
        <w:t>enhance</w:t>
      </w:r>
      <w:proofErr w:type="spellEnd"/>
      <w:r w:rsidR="00E51CAE" w:rsidRPr="00E51CAE">
        <w:rPr>
          <w:rFonts w:ascii="Arial" w:hAnsi="Arial" w:cs="Arial"/>
          <w:sz w:val="22"/>
          <w:szCs w:val="22"/>
        </w:rPr>
        <w:t xml:space="preserve"> </w:t>
      </w:r>
      <w:proofErr w:type="spellStart"/>
      <w:r w:rsidR="00E51CAE" w:rsidRPr="00E51CAE">
        <w:rPr>
          <w:rFonts w:ascii="Arial" w:hAnsi="Arial" w:cs="Arial"/>
          <w:sz w:val="22"/>
          <w:szCs w:val="22"/>
        </w:rPr>
        <w:t>sediment</w:t>
      </w:r>
      <w:proofErr w:type="spellEnd"/>
      <w:r w:rsidR="00E51CAE" w:rsidRPr="00E51CAE">
        <w:rPr>
          <w:rFonts w:ascii="Arial" w:hAnsi="Arial" w:cs="Arial"/>
          <w:sz w:val="22"/>
          <w:szCs w:val="22"/>
        </w:rPr>
        <w:t xml:space="preserve"> </w:t>
      </w:r>
      <w:proofErr w:type="spellStart"/>
      <w:r w:rsidR="00E51CAE" w:rsidRPr="00E51CAE">
        <w:rPr>
          <w:rFonts w:ascii="Arial" w:hAnsi="Arial" w:cs="Arial"/>
          <w:sz w:val="22"/>
          <w:szCs w:val="22"/>
        </w:rPr>
        <w:t>retention</w:t>
      </w:r>
      <w:proofErr w:type="spellEnd"/>
      <w:r w:rsidR="00E51CAE" w:rsidRPr="00E51CAE">
        <w:rPr>
          <w:rFonts w:ascii="Arial" w:hAnsi="Arial" w:cs="Arial"/>
          <w:sz w:val="22"/>
          <w:szCs w:val="22"/>
        </w:rPr>
        <w:t xml:space="preserve">, and </w:t>
      </w:r>
      <w:proofErr w:type="spellStart"/>
      <w:r w:rsidR="00E51CAE" w:rsidRPr="00E51CAE">
        <w:rPr>
          <w:rFonts w:ascii="Arial" w:hAnsi="Arial" w:cs="Arial"/>
          <w:sz w:val="22"/>
          <w:szCs w:val="22"/>
        </w:rPr>
        <w:t>increase</w:t>
      </w:r>
      <w:proofErr w:type="spellEnd"/>
      <w:r w:rsidR="00E51CAE" w:rsidRPr="00E51CAE">
        <w:rPr>
          <w:rFonts w:ascii="Arial" w:hAnsi="Arial" w:cs="Arial"/>
          <w:sz w:val="22"/>
          <w:szCs w:val="22"/>
        </w:rPr>
        <w:t xml:space="preserve"> </w:t>
      </w:r>
      <w:proofErr w:type="spellStart"/>
      <w:r w:rsidR="00E51CAE" w:rsidRPr="00E51CAE">
        <w:rPr>
          <w:rFonts w:ascii="Arial" w:hAnsi="Arial" w:cs="Arial"/>
          <w:sz w:val="22"/>
          <w:szCs w:val="22"/>
        </w:rPr>
        <w:t>groundwater</w:t>
      </w:r>
      <w:proofErr w:type="spellEnd"/>
      <w:r w:rsidR="00E51CAE" w:rsidRPr="00E51CAE">
        <w:rPr>
          <w:rFonts w:ascii="Arial" w:hAnsi="Arial" w:cs="Arial"/>
          <w:sz w:val="22"/>
          <w:szCs w:val="22"/>
        </w:rPr>
        <w:t xml:space="preserve"> </w:t>
      </w:r>
      <w:proofErr w:type="spellStart"/>
      <w:r w:rsidR="00E51CAE" w:rsidRPr="00E51CAE">
        <w:rPr>
          <w:rFonts w:ascii="Arial" w:hAnsi="Arial" w:cs="Arial"/>
          <w:sz w:val="22"/>
          <w:szCs w:val="22"/>
        </w:rPr>
        <w:t>levels</w:t>
      </w:r>
      <w:proofErr w:type="spellEnd"/>
      <w:r w:rsidR="00146A65">
        <w:rPr>
          <w:rFonts w:ascii="Arial" w:hAnsi="Arial" w:cs="Arial"/>
          <w:sz w:val="22"/>
          <w:szCs w:val="22"/>
          <w:lang w:val="en-US"/>
        </w:rPr>
        <w:t xml:space="preserve">. </w:t>
      </w:r>
      <w:r w:rsidR="00ED0E78" w:rsidRPr="007C75F3">
        <w:rPr>
          <w:rFonts w:ascii="Arial" w:hAnsi="Arial" w:cs="Arial"/>
          <w:sz w:val="22"/>
          <w:szCs w:val="22"/>
          <w:lang w:val="en-US"/>
        </w:rPr>
        <w:t>Th</w:t>
      </w:r>
      <w:r w:rsidR="00ED0E78">
        <w:rPr>
          <w:rFonts w:ascii="Arial" w:hAnsi="Arial" w:cs="Arial"/>
          <w:sz w:val="22"/>
          <w:szCs w:val="22"/>
          <w:lang w:val="en-US"/>
        </w:rPr>
        <w:t>is is interesting because the locally recharged water could also constitute a complementary resource for irrigation when the surface water reserve is depleted.</w:t>
      </w:r>
    </w:p>
    <w:p w14:paraId="0E094DF9" w14:textId="28172FF0" w:rsidR="00521738" w:rsidRDefault="00521738" w:rsidP="00F22E58">
      <w:pPr>
        <w:spacing w:line="360" w:lineRule="auto"/>
        <w:jc w:val="both"/>
        <w:rPr>
          <w:rFonts w:ascii="Arial" w:hAnsi="Arial" w:cs="Arial"/>
          <w:lang w:val="en-US"/>
        </w:rPr>
      </w:pPr>
      <w:r w:rsidRPr="00F22E58">
        <w:rPr>
          <w:rFonts w:ascii="Arial" w:hAnsi="Arial" w:cs="Arial"/>
          <w:lang w:val="en-US"/>
        </w:rPr>
        <w:t>Water spreading weirs are small</w:t>
      </w:r>
      <w:r w:rsidR="00CF3646">
        <w:rPr>
          <w:rFonts w:ascii="Arial" w:hAnsi="Arial" w:cs="Arial"/>
          <w:lang w:val="en-US"/>
        </w:rPr>
        <w:t xml:space="preserve">-scale </w:t>
      </w:r>
      <w:r w:rsidRPr="00F22E58">
        <w:rPr>
          <w:rFonts w:ascii="Arial" w:hAnsi="Arial" w:cs="Arial"/>
          <w:lang w:val="en-US"/>
        </w:rPr>
        <w:t>structures consisting of a weir installed on the riverbed with lateral buttresses and wing walls (Figure 1). The</w:t>
      </w:r>
      <w:r w:rsidR="00CF3646">
        <w:rPr>
          <w:rFonts w:ascii="Arial" w:hAnsi="Arial" w:cs="Arial"/>
          <w:lang w:val="en-US"/>
        </w:rPr>
        <w:t>se</w:t>
      </w:r>
      <w:r w:rsidRPr="00F22E58">
        <w:rPr>
          <w:rFonts w:ascii="Arial" w:hAnsi="Arial" w:cs="Arial"/>
          <w:lang w:val="en-US"/>
        </w:rPr>
        <w:t xml:space="preserve"> </w:t>
      </w:r>
      <w:r w:rsidR="00CF3646">
        <w:rPr>
          <w:rFonts w:ascii="Arial" w:hAnsi="Arial" w:cs="Arial"/>
          <w:lang w:val="en-US"/>
        </w:rPr>
        <w:t xml:space="preserve">structures facilitate </w:t>
      </w:r>
      <w:r w:rsidRPr="00F22E58">
        <w:rPr>
          <w:rFonts w:ascii="Arial" w:hAnsi="Arial" w:cs="Arial"/>
          <w:lang w:val="en-US"/>
        </w:rPr>
        <w:t xml:space="preserve">water </w:t>
      </w:r>
      <w:r w:rsidR="00CF3646">
        <w:rPr>
          <w:rFonts w:ascii="Arial" w:hAnsi="Arial" w:cs="Arial"/>
          <w:lang w:val="en-US"/>
        </w:rPr>
        <w:t>distribution</w:t>
      </w:r>
      <w:r w:rsidRPr="00F22E58">
        <w:rPr>
          <w:rFonts w:ascii="Arial" w:hAnsi="Arial" w:cs="Arial"/>
          <w:lang w:val="en-US"/>
        </w:rPr>
        <w:t xml:space="preserve"> over </w:t>
      </w:r>
      <w:r w:rsidR="00CF3646">
        <w:rPr>
          <w:rFonts w:ascii="Arial" w:hAnsi="Arial" w:cs="Arial"/>
          <w:lang w:val="en-US"/>
        </w:rPr>
        <w:t>adjacent</w:t>
      </w:r>
      <w:r w:rsidRPr="00F22E58">
        <w:rPr>
          <w:rFonts w:ascii="Arial" w:hAnsi="Arial" w:cs="Arial"/>
          <w:lang w:val="en-US"/>
        </w:rPr>
        <w:t xml:space="preserve"> land </w:t>
      </w:r>
      <w:r w:rsidR="00CF3646">
        <w:rPr>
          <w:rFonts w:ascii="Arial" w:hAnsi="Arial" w:cs="Arial"/>
          <w:lang w:val="en-US"/>
        </w:rPr>
        <w:t>for a limited duration</w:t>
      </w:r>
      <w:r w:rsidRPr="00F22E58">
        <w:rPr>
          <w:rFonts w:ascii="Arial" w:hAnsi="Arial" w:cs="Arial"/>
          <w:lang w:val="en-US"/>
        </w:rPr>
        <w:t>, depend</w:t>
      </w:r>
      <w:r w:rsidR="00CF3646">
        <w:rPr>
          <w:rFonts w:ascii="Arial" w:hAnsi="Arial" w:cs="Arial"/>
          <w:lang w:val="en-US"/>
        </w:rPr>
        <w:t>ent</w:t>
      </w:r>
      <w:r w:rsidRPr="00F22E58">
        <w:rPr>
          <w:rFonts w:ascii="Arial" w:hAnsi="Arial" w:cs="Arial"/>
          <w:lang w:val="en-US"/>
        </w:rPr>
        <w:t xml:space="preserve"> on the flood hydrograph.</w:t>
      </w:r>
    </w:p>
    <w:p w14:paraId="40D3CA8D" w14:textId="161189A0" w:rsidR="00E34AD2" w:rsidRDefault="001F574B" w:rsidP="00F22E58">
      <w:pPr>
        <w:spacing w:line="360" w:lineRule="auto"/>
        <w:jc w:val="both"/>
        <w:rPr>
          <w:rFonts w:ascii="Arial" w:hAnsi="Arial" w:cs="Arial"/>
          <w:lang w:val="en-US"/>
        </w:rPr>
      </w:pPr>
      <w:r>
        <w:rPr>
          <w:rFonts w:ascii="Arial" w:hAnsi="Arial" w:cs="Arial"/>
          <w:noProof/>
          <w:lang w:val="en-US"/>
        </w:rPr>
        <w:lastRenderedPageBreak/>
        <w:drawing>
          <wp:inline distT="0" distB="0" distL="0" distR="0" wp14:anchorId="39D97DC4" wp14:editId="528B7A0F">
            <wp:extent cx="5760720" cy="3240405"/>
            <wp:effectExtent l="0" t="0" r="0" b="0"/>
            <wp:docPr id="1389473923" name="Image 1" descr="Une image contenant Dessin d’enf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73923" name="Image 1" descr="Une image contenant Dessin d’enfant, dessin&#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76347ECD" w14:textId="3B5EA11D" w:rsidR="0072503B" w:rsidRPr="0072503B" w:rsidRDefault="0072503B" w:rsidP="0072503B">
      <w:pPr>
        <w:spacing w:line="360" w:lineRule="auto"/>
        <w:jc w:val="both"/>
        <w:rPr>
          <w:rFonts w:ascii="Arial" w:hAnsi="Arial" w:cs="Arial"/>
          <w:lang w:val="en-US"/>
        </w:rPr>
      </w:pPr>
      <w:r w:rsidRPr="0072503B">
        <w:rPr>
          <w:rFonts w:ascii="Arial" w:hAnsi="Arial" w:cs="Arial"/>
          <w:lang w:val="en-US"/>
        </w:rPr>
        <w:t xml:space="preserve">Figure 1: Composition and </w:t>
      </w:r>
      <w:r>
        <w:rPr>
          <w:rFonts w:ascii="Arial" w:hAnsi="Arial" w:cs="Arial"/>
          <w:lang w:val="en-US"/>
        </w:rPr>
        <w:t>functioning</w:t>
      </w:r>
      <w:r w:rsidRPr="0072503B">
        <w:rPr>
          <w:rFonts w:ascii="Arial" w:hAnsi="Arial" w:cs="Arial"/>
          <w:lang w:val="en-US"/>
        </w:rPr>
        <w:t xml:space="preserve"> of a </w:t>
      </w:r>
      <w:r>
        <w:rPr>
          <w:rFonts w:ascii="Arial" w:hAnsi="Arial" w:cs="Arial"/>
          <w:lang w:val="en-US"/>
        </w:rPr>
        <w:t xml:space="preserve">water </w:t>
      </w:r>
      <w:r w:rsidRPr="0072503B">
        <w:rPr>
          <w:rFonts w:ascii="Arial" w:hAnsi="Arial" w:cs="Arial"/>
          <w:lang w:val="en-US"/>
        </w:rPr>
        <w:t>spreading weir adapted from Heinz Bender</w:t>
      </w:r>
      <w:r>
        <w:rPr>
          <w:rFonts w:ascii="Arial" w:hAnsi="Arial" w:cs="Arial"/>
          <w:lang w:val="en-US"/>
        </w:rPr>
        <w:t xml:space="preserve"> </w:t>
      </w:r>
      <w:r w:rsidRPr="0095274E">
        <w:rPr>
          <w:rFonts w:ascii="Arial" w:hAnsi="Arial" w:cs="Arial"/>
          <w:i/>
          <w:iCs/>
          <w:color w:val="000000" w:themeColor="text1"/>
        </w:rPr>
        <w:fldChar w:fldCharType="begin"/>
      </w:r>
      <w:r w:rsidRPr="0072503B">
        <w:rPr>
          <w:rFonts w:ascii="Arial" w:hAnsi="Arial" w:cs="Arial"/>
          <w:i/>
          <w:iCs/>
          <w:color w:val="000000" w:themeColor="text1"/>
          <w:lang w:val="en-US"/>
        </w:rPr>
        <w:instrText xml:space="preserve"> ADDIN ZOTERO_ITEM CSL_CITATION {"citationID":"XTvPujxr","properties":{"formattedCitation":"(Heinz et al., 2009)","plainCitation":"(Heinz et al., 2009)","noteIndex":0},"citationItems":[{"id":2976,"uris":["http://zotero.org/users/9126088/items/LCIN4X85"],"itemData":{"id":2976,"type":"report","genre":"Rapport technique","language":"Français","page":"34","title":"Mesures de réhabilitation et d ’ aménagement des bas fonds Gestion optimale et durable des eaux et des sols","author":[{"family":"Heinz","given":"Bender"},{"family":"Habibou","given":"Mahamadou"},{"family":"Aboubacar","given":"Mounkaila"}],"issued":{"date-parts":[["2009"]]}}}],"schema":"https://github.com/citation-style-language/schema/raw/master/csl-citation.json"} </w:instrText>
      </w:r>
      <w:r w:rsidRPr="0095274E">
        <w:rPr>
          <w:rFonts w:ascii="Arial" w:hAnsi="Arial" w:cs="Arial"/>
          <w:i/>
          <w:iCs/>
          <w:color w:val="000000" w:themeColor="text1"/>
        </w:rPr>
        <w:fldChar w:fldCharType="separate"/>
      </w:r>
      <w:r w:rsidR="00265A3A" w:rsidRPr="00265A3A">
        <w:rPr>
          <w:rFonts w:ascii="Arial" w:hAnsi="Arial" w:cs="Arial"/>
          <w:lang w:val="en-US"/>
        </w:rPr>
        <w:t>(Heinz et al., 2009)</w:t>
      </w:r>
      <w:r w:rsidRPr="0095274E">
        <w:rPr>
          <w:rFonts w:ascii="Arial" w:hAnsi="Arial" w:cs="Arial"/>
          <w:i/>
          <w:iCs/>
          <w:color w:val="000000" w:themeColor="text1"/>
        </w:rPr>
        <w:fldChar w:fldCharType="end"/>
      </w:r>
      <w:r w:rsidRPr="0072503B">
        <w:rPr>
          <w:rFonts w:ascii="Arial" w:hAnsi="Arial" w:cs="Arial"/>
          <w:lang w:val="en-US"/>
        </w:rPr>
        <w:t xml:space="preserve">: a) small floods remain channeled into the riverbed, </w:t>
      </w:r>
      <w:r>
        <w:rPr>
          <w:rFonts w:ascii="Arial" w:hAnsi="Arial" w:cs="Arial"/>
          <w:lang w:val="en-US"/>
        </w:rPr>
        <w:t>b</w:t>
      </w:r>
      <w:r w:rsidRPr="0072503B">
        <w:rPr>
          <w:rFonts w:ascii="Arial" w:hAnsi="Arial" w:cs="Arial"/>
          <w:lang w:val="en-US"/>
        </w:rPr>
        <w:t xml:space="preserve">) a medium flood overflows and spreads over the low wings, </w:t>
      </w:r>
      <w:r>
        <w:rPr>
          <w:rFonts w:ascii="Arial" w:hAnsi="Arial" w:cs="Arial"/>
          <w:lang w:val="en-US"/>
        </w:rPr>
        <w:t>c</w:t>
      </w:r>
      <w:r w:rsidRPr="0072503B">
        <w:rPr>
          <w:rFonts w:ascii="Arial" w:hAnsi="Arial" w:cs="Arial"/>
          <w:lang w:val="en-US"/>
        </w:rPr>
        <w:t>) a large flood overflows the low and high wings. Non-submerged buttresses protect the banks immediately downstream of the weirs. An exceptional flood may submerge the buttresses.</w:t>
      </w:r>
    </w:p>
    <w:p w14:paraId="3219DB0B" w14:textId="08E3940A" w:rsidR="00803DC2" w:rsidRPr="00F22E58" w:rsidRDefault="00975A28" w:rsidP="00F22E58">
      <w:pPr>
        <w:spacing w:line="360" w:lineRule="auto"/>
        <w:jc w:val="both"/>
        <w:rPr>
          <w:rFonts w:ascii="Arial" w:hAnsi="Arial" w:cs="Arial"/>
          <w:lang w:val="en-US"/>
        </w:rPr>
      </w:pPr>
      <w:bookmarkStart w:id="0" w:name="_Hlk205743476"/>
      <w:r w:rsidRPr="002D2A59">
        <w:rPr>
          <w:rFonts w:ascii="Arial" w:hAnsi="Arial" w:cs="Arial"/>
          <w:lang w:val="en-US"/>
        </w:rPr>
        <w:t>Several studies have demonstrated beneficial effects of WSWs on soil moisture dynamics, crop yields, and sediment deposition, underscoring their importance for sustainable land and water management in semi-arid regions (</w:t>
      </w:r>
      <w:proofErr w:type="spellStart"/>
      <w:r w:rsidR="00CA7870" w:rsidRPr="00B26DB2">
        <w:rPr>
          <w:rFonts w:ascii="Arial" w:hAnsi="Arial" w:cs="Arial"/>
          <w:lang w:val="en-US"/>
        </w:rPr>
        <w:t>Getnet</w:t>
      </w:r>
      <w:proofErr w:type="spellEnd"/>
      <w:r w:rsidR="00CA7870" w:rsidRPr="00B26DB2">
        <w:rPr>
          <w:rFonts w:ascii="Arial" w:hAnsi="Arial" w:cs="Arial"/>
          <w:lang w:val="en-US"/>
        </w:rPr>
        <w:t xml:space="preserve"> et al., 2022</w:t>
      </w:r>
      <w:r w:rsidRPr="002D2A59">
        <w:rPr>
          <w:rFonts w:ascii="Arial" w:hAnsi="Arial" w:cs="Arial"/>
          <w:lang w:val="en-US"/>
        </w:rPr>
        <w:t>; Mesbah et al., 2016).</w:t>
      </w:r>
      <w:r>
        <w:rPr>
          <w:rFonts w:ascii="Arial" w:hAnsi="Arial" w:cs="Arial"/>
          <w:lang w:val="en-US"/>
        </w:rPr>
        <w:t xml:space="preserve"> </w:t>
      </w:r>
      <w:r w:rsidR="00CF3646">
        <w:rPr>
          <w:rFonts w:ascii="Arial" w:hAnsi="Arial" w:cs="Arial"/>
          <w:lang w:val="en-US"/>
        </w:rPr>
        <w:t>W</w:t>
      </w:r>
      <w:r w:rsidR="00803DC2" w:rsidRPr="00F22E58">
        <w:rPr>
          <w:rFonts w:ascii="Arial" w:hAnsi="Arial" w:cs="Arial"/>
          <w:lang w:val="en-US"/>
        </w:rPr>
        <w:t xml:space="preserve">ater spreading weirs also </w:t>
      </w:r>
      <w:r w:rsidR="00CF3646">
        <w:rPr>
          <w:rFonts w:ascii="Arial" w:hAnsi="Arial" w:cs="Arial"/>
          <w:lang w:val="en-US"/>
        </w:rPr>
        <w:t>contribute</w:t>
      </w:r>
      <w:r w:rsidR="00803DC2" w:rsidRPr="00F22E58">
        <w:rPr>
          <w:rFonts w:ascii="Arial" w:hAnsi="Arial" w:cs="Arial"/>
          <w:lang w:val="en-US"/>
        </w:rPr>
        <w:t xml:space="preserve"> to </w:t>
      </w:r>
      <w:r w:rsidR="00CF3646" w:rsidRPr="00F22E58">
        <w:rPr>
          <w:rFonts w:ascii="Arial" w:hAnsi="Arial" w:cs="Arial"/>
          <w:lang w:val="en-US"/>
        </w:rPr>
        <w:t xml:space="preserve">upstream </w:t>
      </w:r>
      <w:r w:rsidR="00803DC2" w:rsidRPr="00F22E58">
        <w:rPr>
          <w:rFonts w:ascii="Arial" w:hAnsi="Arial" w:cs="Arial"/>
          <w:lang w:val="en-US"/>
        </w:rPr>
        <w:t>sediment</w:t>
      </w:r>
      <w:r w:rsidR="00CF3646">
        <w:rPr>
          <w:rFonts w:ascii="Arial" w:hAnsi="Arial" w:cs="Arial"/>
          <w:lang w:val="en-US"/>
        </w:rPr>
        <w:t xml:space="preserve"> retention</w:t>
      </w:r>
      <w:r w:rsidR="00803DC2" w:rsidRPr="00F22E58">
        <w:rPr>
          <w:rFonts w:ascii="Arial" w:hAnsi="Arial" w:cs="Arial"/>
          <w:lang w:val="en-US"/>
        </w:rPr>
        <w:t xml:space="preserve">, </w:t>
      </w:r>
      <w:r w:rsidR="00CF3646">
        <w:rPr>
          <w:rFonts w:ascii="Arial" w:hAnsi="Arial" w:cs="Arial"/>
          <w:lang w:val="en-US"/>
        </w:rPr>
        <w:t>mitigating</w:t>
      </w:r>
      <w:r w:rsidR="00803DC2" w:rsidRPr="00F22E58">
        <w:rPr>
          <w:rFonts w:ascii="Arial" w:hAnsi="Arial" w:cs="Arial"/>
          <w:lang w:val="en-US"/>
        </w:rPr>
        <w:t xml:space="preserve"> erosion and reduc</w:t>
      </w:r>
      <w:r w:rsidR="00CF3646">
        <w:rPr>
          <w:rFonts w:ascii="Arial" w:hAnsi="Arial" w:cs="Arial"/>
          <w:lang w:val="en-US"/>
        </w:rPr>
        <w:t>ing</w:t>
      </w:r>
      <w:r w:rsidR="00803DC2" w:rsidRPr="00F22E58">
        <w:rPr>
          <w:rFonts w:ascii="Arial" w:hAnsi="Arial" w:cs="Arial"/>
          <w:lang w:val="en-US"/>
        </w:rPr>
        <w:t xml:space="preserve"> runoff </w:t>
      </w:r>
      <w:r w:rsidR="002464F8" w:rsidRPr="003B6B02">
        <w:rPr>
          <w:rFonts w:ascii="Arial" w:hAnsi="Arial" w:cs="Arial"/>
          <w:vertAlign w:val="superscript"/>
        </w:rPr>
        <w:fldChar w:fldCharType="begin"/>
      </w:r>
      <w:r w:rsidR="002464F8" w:rsidRPr="002464F8">
        <w:rPr>
          <w:rFonts w:ascii="Arial" w:hAnsi="Arial" w:cs="Arial"/>
          <w:vertAlign w:val="superscript"/>
          <w:lang w:val="en-US"/>
        </w:rPr>
        <w:instrText xml:space="preserve"> ADDIN ZOTERO_ITEM CSL_CITATION {"citationID":"85IbhCoR","properties":{"formattedCitation":"(GIZ, 2012; Heinz et al., 2009)","plainCitation":"(GIZ, 2012; Heinz et al., 2009)","dontUpdate":true,"noteIndex":0},"citationItems":[{"id":2976,"uris":["http://zotero.org/users/9126088/items/LCIN4X85"],"itemData":{"id":2976,"type":"report","genre":"Rapport technique","language":"Français","page":"34","title":"Mesures de réhabilitation et d ’ aménagement des bas fonds Gestion optimale et durable des eaux et des sols","author":[{"family":"Heinz","given":"Bender"},{"family":"Habibou","given":"Mahamadou"},{"family":"Aboubacar","given":"Mounkaila"}],"issued":{"date-parts":[["2009"]]}}},{"id":2992,"uris":["http://zotero.org/users/9126088/items/JNCSF3HP"],"itemData":{"id":2992,"type":"report","genre":"Technique","language":"Français","page":"24","publisher":"Deutsche Gesellschaft für internationale Zusammenarbeit (GIZ) GmbH","title":"Seuils d'épandage pour la valorisation des vallées d'oued dégradées","author":[{"family":"GIZ","given":""}],"issued":{"date-parts":[["2012"]]}}}],"schema":"https://github.com/citation-style-language/schema/raw/master/csl-citation.json"} </w:instrText>
      </w:r>
      <w:r w:rsidR="002464F8" w:rsidRPr="003B6B02">
        <w:rPr>
          <w:rFonts w:ascii="Arial" w:hAnsi="Arial" w:cs="Arial"/>
          <w:vertAlign w:val="superscript"/>
        </w:rPr>
        <w:fldChar w:fldCharType="separate"/>
      </w:r>
      <w:r w:rsidR="002464F8" w:rsidRPr="002464F8">
        <w:rPr>
          <w:rFonts w:ascii="Arial" w:hAnsi="Arial" w:cs="Arial"/>
          <w:lang w:val="en-US"/>
        </w:rPr>
        <w:t>(GIZ, 2012; Heinz et al., 2009; Ouattara, 2015</w:t>
      </w:r>
      <w:r w:rsidR="00CF2734">
        <w:rPr>
          <w:rFonts w:ascii="Arial" w:hAnsi="Arial" w:cs="Arial"/>
          <w:lang w:val="en-US"/>
        </w:rPr>
        <w:t>; Jabar et al., 2023</w:t>
      </w:r>
      <w:r w:rsidR="002464F8" w:rsidRPr="002464F8">
        <w:rPr>
          <w:rFonts w:ascii="Arial" w:hAnsi="Arial" w:cs="Arial"/>
          <w:lang w:val="en-US"/>
        </w:rPr>
        <w:t>)</w:t>
      </w:r>
      <w:r w:rsidR="002464F8" w:rsidRPr="003B6B02">
        <w:rPr>
          <w:rFonts w:ascii="Arial" w:hAnsi="Arial" w:cs="Arial"/>
          <w:vertAlign w:val="superscript"/>
        </w:rPr>
        <w:fldChar w:fldCharType="end"/>
      </w:r>
      <w:r w:rsidR="00803DC2" w:rsidRPr="00F22E58">
        <w:rPr>
          <w:rFonts w:ascii="Arial" w:hAnsi="Arial" w:cs="Arial"/>
          <w:lang w:val="en-US"/>
        </w:rPr>
        <w:t xml:space="preserve">. </w:t>
      </w:r>
      <w:proofErr w:type="spellStart"/>
      <w:r>
        <w:rPr>
          <w:rFonts w:ascii="Arial" w:hAnsi="Arial" w:cs="Arial"/>
          <w:color w:val="222222"/>
          <w:shd w:val="clear" w:color="auto" w:fill="FFFFFF"/>
        </w:rPr>
        <w:t>While</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WSWs</w:t>
      </w:r>
      <w:proofErr w:type="spellEnd"/>
      <w:r>
        <w:rPr>
          <w:rFonts w:ascii="Arial" w:hAnsi="Arial" w:cs="Arial"/>
          <w:color w:val="222222"/>
          <w:shd w:val="clear" w:color="auto" w:fill="FFFFFF"/>
        </w:rPr>
        <w:t xml:space="preserve"> have been </w:t>
      </w:r>
      <w:proofErr w:type="spellStart"/>
      <w:r>
        <w:rPr>
          <w:rFonts w:ascii="Arial" w:hAnsi="Arial" w:cs="Arial"/>
          <w:color w:val="222222"/>
          <w:shd w:val="clear" w:color="auto" w:fill="FFFFFF"/>
        </w:rPr>
        <w:t>used</w:t>
      </w:r>
      <w:proofErr w:type="spellEnd"/>
      <w:r>
        <w:rPr>
          <w:rFonts w:ascii="Arial" w:hAnsi="Arial" w:cs="Arial"/>
          <w:color w:val="222222"/>
          <w:shd w:val="clear" w:color="auto" w:fill="FFFFFF"/>
        </w:rPr>
        <w:t xml:space="preserve"> to </w:t>
      </w:r>
      <w:proofErr w:type="spellStart"/>
      <w:r>
        <w:rPr>
          <w:rFonts w:ascii="Arial" w:hAnsi="Arial" w:cs="Arial"/>
          <w:color w:val="222222"/>
          <w:shd w:val="clear" w:color="auto" w:fill="FFFFFF"/>
        </w:rPr>
        <w:t>improve</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soil</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moisture</w:t>
      </w:r>
      <w:proofErr w:type="spellEnd"/>
      <w:r>
        <w:rPr>
          <w:rFonts w:ascii="Arial" w:hAnsi="Arial" w:cs="Arial"/>
          <w:color w:val="222222"/>
          <w:shd w:val="clear" w:color="auto" w:fill="FFFFFF"/>
        </w:rPr>
        <w:t xml:space="preserve"> and agriculture, </w:t>
      </w:r>
      <w:proofErr w:type="spellStart"/>
      <w:r>
        <w:rPr>
          <w:rFonts w:ascii="Arial" w:hAnsi="Arial" w:cs="Arial"/>
          <w:color w:val="222222"/>
          <w:shd w:val="clear" w:color="auto" w:fill="FFFFFF"/>
        </w:rPr>
        <w:t>their</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role</w:t>
      </w:r>
      <w:proofErr w:type="spellEnd"/>
      <w:r>
        <w:rPr>
          <w:rFonts w:ascii="Arial" w:hAnsi="Arial" w:cs="Arial"/>
          <w:color w:val="222222"/>
          <w:shd w:val="clear" w:color="auto" w:fill="FFFFFF"/>
        </w:rPr>
        <w:t xml:space="preserve"> in </w:t>
      </w:r>
      <w:proofErr w:type="spellStart"/>
      <w:r>
        <w:rPr>
          <w:rFonts w:ascii="Arial" w:hAnsi="Arial" w:cs="Arial"/>
          <w:color w:val="222222"/>
          <w:shd w:val="clear" w:color="auto" w:fill="FFFFFF"/>
        </w:rPr>
        <w:t>enhancing</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groundwater</w:t>
      </w:r>
      <w:proofErr w:type="spellEnd"/>
      <w:r>
        <w:rPr>
          <w:rFonts w:ascii="Arial" w:hAnsi="Arial" w:cs="Arial"/>
          <w:color w:val="222222"/>
          <w:shd w:val="clear" w:color="auto" w:fill="FFFFFF"/>
        </w:rPr>
        <w:t xml:space="preserve"> recharge </w:t>
      </w:r>
      <w:proofErr w:type="spellStart"/>
      <w:r>
        <w:rPr>
          <w:rFonts w:ascii="Arial" w:hAnsi="Arial" w:cs="Arial"/>
          <w:color w:val="222222"/>
          <w:shd w:val="clear" w:color="auto" w:fill="FFFFFF"/>
        </w:rPr>
        <w:t>remains</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underexplored</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especially</w:t>
      </w:r>
      <w:proofErr w:type="spellEnd"/>
      <w:r>
        <w:rPr>
          <w:rFonts w:ascii="Arial" w:hAnsi="Arial" w:cs="Arial"/>
          <w:color w:val="222222"/>
          <w:shd w:val="clear" w:color="auto" w:fill="FFFFFF"/>
        </w:rPr>
        <w:t xml:space="preserve"> in West </w:t>
      </w:r>
      <w:proofErr w:type="spellStart"/>
      <w:r>
        <w:rPr>
          <w:rFonts w:ascii="Arial" w:hAnsi="Arial" w:cs="Arial"/>
          <w:color w:val="222222"/>
          <w:shd w:val="clear" w:color="auto" w:fill="FFFFFF"/>
        </w:rPr>
        <w:t>Africa</w:t>
      </w:r>
      <w:proofErr w:type="spellEnd"/>
      <w:r>
        <w:rPr>
          <w:rFonts w:ascii="Arial" w:hAnsi="Arial" w:cs="Arial"/>
          <w:color w:val="222222"/>
          <w:shd w:val="clear" w:color="auto" w:fill="FFFFFF"/>
        </w:rPr>
        <w:t xml:space="preserve">. </w:t>
      </w:r>
      <w:r w:rsidR="00803DC2" w:rsidRPr="00F22E58">
        <w:rPr>
          <w:rFonts w:ascii="Arial" w:hAnsi="Arial" w:cs="Arial"/>
          <w:lang w:val="en-US"/>
        </w:rPr>
        <w:t xml:space="preserve"> A </w:t>
      </w:r>
      <w:r>
        <w:rPr>
          <w:rFonts w:ascii="Arial" w:hAnsi="Arial" w:cs="Arial"/>
          <w:lang w:val="en-US"/>
        </w:rPr>
        <w:t>main investigation</w:t>
      </w:r>
      <w:r w:rsidR="00803DC2" w:rsidRPr="00F22E58">
        <w:rPr>
          <w:rFonts w:ascii="Arial" w:hAnsi="Arial" w:cs="Arial"/>
          <w:lang w:val="en-US"/>
        </w:rPr>
        <w:t xml:space="preserve"> conducted by </w:t>
      </w:r>
      <w:r w:rsidR="00803DC2" w:rsidRPr="002464F8">
        <w:rPr>
          <w:rFonts w:ascii="Arial" w:hAnsi="Arial" w:cs="Arial"/>
          <w:lang w:val="en-US"/>
        </w:rPr>
        <w:t xml:space="preserve">GIZ </w:t>
      </w:r>
      <w:r w:rsidR="002464F8">
        <w:rPr>
          <w:rFonts w:ascii="Arial" w:hAnsi="Arial" w:cs="Arial"/>
        </w:rPr>
        <w:fldChar w:fldCharType="begin"/>
      </w:r>
      <w:r w:rsidR="002464F8" w:rsidRPr="002464F8">
        <w:rPr>
          <w:rFonts w:ascii="Arial" w:hAnsi="Arial" w:cs="Arial"/>
          <w:lang w:val="en-US"/>
        </w:rPr>
        <w:instrText xml:space="preserve"> ADDIN ZOTERO_ITEM CSL_CITATION {"citationID":"OqEcSnSq","properties":{"formattedCitation":"(GIZ, 2012)","plainCitation":"(GIZ, 2012)","dontUpdate":true,"noteIndex":0},"citationItems":[{"id":2992,"uris":["http://zotero.org/users/9126088/items/JNCSF3HP"],"itemData":{"id":2992,"type":"report","genre":"Technique","language":"Français","page":"24","publisher":"Deutsche Gesellschaft für internationale Zusammenarbeit (GIZ) GmbH","title":"Seuils d'épandage pour la valorisation des vallées d'oued dégradées","author":[{"family":"GIZ","given":""}],"issued":{"date-parts":[["2012"]]}}}],"schema":"https://github.com/citation-style-language/schema/raw/master/csl-citation.json"} </w:instrText>
      </w:r>
      <w:r w:rsidR="002464F8">
        <w:rPr>
          <w:rFonts w:ascii="Arial" w:hAnsi="Arial" w:cs="Arial"/>
        </w:rPr>
        <w:fldChar w:fldCharType="separate"/>
      </w:r>
      <w:r w:rsidR="002464F8" w:rsidRPr="002464F8">
        <w:rPr>
          <w:rFonts w:ascii="Arial" w:hAnsi="Arial" w:cs="Arial"/>
          <w:lang w:val="en-US"/>
        </w:rPr>
        <w:t>( 2012)</w:t>
      </w:r>
      <w:r w:rsidR="002464F8">
        <w:rPr>
          <w:rFonts w:ascii="Arial" w:hAnsi="Arial" w:cs="Arial"/>
        </w:rPr>
        <w:fldChar w:fldCharType="end"/>
      </w:r>
      <w:r w:rsidR="002464F8" w:rsidRPr="002464F8">
        <w:rPr>
          <w:rFonts w:ascii="Arial" w:hAnsi="Arial" w:cs="Arial"/>
          <w:lang w:val="en-US"/>
        </w:rPr>
        <w:t xml:space="preserve"> </w:t>
      </w:r>
      <w:r w:rsidR="00803DC2" w:rsidRPr="00F22E58">
        <w:rPr>
          <w:rFonts w:ascii="Arial" w:hAnsi="Arial" w:cs="Arial"/>
          <w:lang w:val="en-US"/>
        </w:rPr>
        <w:t xml:space="preserve">compared piezometric levels in wells before and after weirs </w:t>
      </w:r>
      <w:r w:rsidR="00CF3646">
        <w:rPr>
          <w:rFonts w:ascii="Arial" w:hAnsi="Arial" w:cs="Arial"/>
          <w:lang w:val="en-US"/>
        </w:rPr>
        <w:t xml:space="preserve">implementation, revealing a </w:t>
      </w:r>
      <w:r w:rsidR="00803DC2" w:rsidRPr="00F22E58">
        <w:rPr>
          <w:rFonts w:ascii="Arial" w:hAnsi="Arial" w:cs="Arial"/>
          <w:lang w:val="en-US"/>
        </w:rPr>
        <w:t xml:space="preserve">rise in the water table </w:t>
      </w:r>
      <w:r w:rsidR="00CF3646">
        <w:rPr>
          <w:rFonts w:ascii="Arial" w:hAnsi="Arial" w:cs="Arial"/>
          <w:lang w:val="en-US"/>
        </w:rPr>
        <w:t>post-construction</w:t>
      </w:r>
      <w:r w:rsidR="00803DC2" w:rsidRPr="00F22E58">
        <w:rPr>
          <w:rFonts w:ascii="Arial" w:hAnsi="Arial" w:cs="Arial"/>
          <w:lang w:val="en-US"/>
        </w:rPr>
        <w:t xml:space="preserve">. However, this comparative approach did not </w:t>
      </w:r>
      <w:r w:rsidR="00CF3646">
        <w:rPr>
          <w:rFonts w:ascii="Arial" w:hAnsi="Arial" w:cs="Arial"/>
          <w:lang w:val="en-US"/>
        </w:rPr>
        <w:t>allow for</w:t>
      </w:r>
      <w:r w:rsidR="00803DC2" w:rsidRPr="00F22E58">
        <w:rPr>
          <w:rFonts w:ascii="Arial" w:hAnsi="Arial" w:cs="Arial"/>
          <w:lang w:val="en-US"/>
        </w:rPr>
        <w:t xml:space="preserve"> quantif</w:t>
      </w:r>
      <w:r w:rsidR="00CF3646">
        <w:rPr>
          <w:rFonts w:ascii="Arial" w:hAnsi="Arial" w:cs="Arial"/>
          <w:lang w:val="en-US"/>
        </w:rPr>
        <w:t>ication</w:t>
      </w:r>
      <w:r w:rsidR="00803DC2" w:rsidRPr="00F22E58">
        <w:rPr>
          <w:rFonts w:ascii="Arial" w:hAnsi="Arial" w:cs="Arial"/>
          <w:lang w:val="en-US"/>
        </w:rPr>
        <w:t xml:space="preserve"> </w:t>
      </w:r>
      <w:r w:rsidR="00CF3646">
        <w:rPr>
          <w:rFonts w:ascii="Arial" w:hAnsi="Arial" w:cs="Arial"/>
          <w:lang w:val="en-US"/>
        </w:rPr>
        <w:t xml:space="preserve">of </w:t>
      </w:r>
      <w:r w:rsidR="00803DC2" w:rsidRPr="00F22E58">
        <w:rPr>
          <w:rFonts w:ascii="Arial" w:hAnsi="Arial" w:cs="Arial"/>
          <w:lang w:val="en-US"/>
        </w:rPr>
        <w:t xml:space="preserve">recharge associated with the rising water table, </w:t>
      </w:r>
      <w:r w:rsidR="00CF3646">
        <w:rPr>
          <w:rFonts w:ascii="Arial" w:hAnsi="Arial" w:cs="Arial"/>
          <w:lang w:val="en-US"/>
        </w:rPr>
        <w:t xml:space="preserve">nor did it </w:t>
      </w:r>
      <w:r w:rsidR="00803DC2" w:rsidRPr="00F22E58">
        <w:rPr>
          <w:rFonts w:ascii="Arial" w:hAnsi="Arial" w:cs="Arial"/>
          <w:lang w:val="en-US"/>
        </w:rPr>
        <w:t>determine the extent to which this water spreading weir-induced water storage constituted a potentially mobilizable resource.</w:t>
      </w:r>
      <w:bookmarkEnd w:id="0"/>
    </w:p>
    <w:p w14:paraId="029089BB" w14:textId="6AD4F4E5" w:rsidR="00803DC2" w:rsidRDefault="000D2200" w:rsidP="00F22E58">
      <w:pPr>
        <w:spacing w:line="360" w:lineRule="auto"/>
        <w:jc w:val="both"/>
        <w:rPr>
          <w:rFonts w:ascii="Arial" w:hAnsi="Arial" w:cs="Arial"/>
          <w:lang w:val="en-US"/>
        </w:rPr>
      </w:pPr>
      <w:r>
        <w:rPr>
          <w:rFonts w:ascii="Arial" w:hAnsi="Arial" w:cs="Arial"/>
          <w:lang w:val="en-US"/>
        </w:rPr>
        <w:t>T</w:t>
      </w:r>
      <w:r w:rsidRPr="00F22E58">
        <w:rPr>
          <w:rFonts w:ascii="Arial" w:hAnsi="Arial" w:cs="Arial"/>
          <w:lang w:val="en-US"/>
        </w:rPr>
        <w:t xml:space="preserve">he literature </w:t>
      </w:r>
      <w:r>
        <w:rPr>
          <w:rFonts w:ascii="Arial" w:hAnsi="Arial" w:cs="Arial"/>
          <w:lang w:val="en-US"/>
        </w:rPr>
        <w:t>presents v</w:t>
      </w:r>
      <w:r w:rsidR="00803DC2" w:rsidRPr="00F22E58">
        <w:rPr>
          <w:rFonts w:ascii="Arial" w:hAnsi="Arial" w:cs="Arial"/>
          <w:lang w:val="en-US"/>
        </w:rPr>
        <w:t xml:space="preserve">arious approaches </w:t>
      </w:r>
      <w:r>
        <w:rPr>
          <w:rFonts w:ascii="Arial" w:hAnsi="Arial" w:cs="Arial"/>
          <w:lang w:val="en-US"/>
        </w:rPr>
        <w:t>for</w:t>
      </w:r>
      <w:r w:rsidR="00803DC2" w:rsidRPr="00F22E58">
        <w:rPr>
          <w:rFonts w:ascii="Arial" w:hAnsi="Arial" w:cs="Arial"/>
          <w:lang w:val="en-US"/>
        </w:rPr>
        <w:t xml:space="preserve"> estimating floodwater recharge </w:t>
      </w:r>
      <w:r w:rsidR="002464F8" w:rsidRPr="000A0B73">
        <w:rPr>
          <w:rFonts w:ascii="Arial" w:hAnsi="Arial" w:cs="Arial"/>
        </w:rPr>
        <w:fldChar w:fldCharType="begin"/>
      </w:r>
      <w:r w:rsidR="002464F8" w:rsidRPr="002464F8">
        <w:rPr>
          <w:rFonts w:ascii="Arial" w:hAnsi="Arial" w:cs="Arial"/>
          <w:lang w:val="en-US"/>
        </w:rPr>
        <w:instrText xml:space="preserve"> ADDIN ZOTERO_ITEM CSL_CITATION {"citationID":"QAcS9LCw","properties":{"formattedCitation":"(Allison et al., 1994; Besbes, 2006; Gee &amp; Hillel, 1988; Healy, 2010; HUET, 2015; King et al., 2017; Mare et al., 2006; Min et al., 2015; Nazoumou &amp; Besbes, 2001; Scanlon et al., 2002)","plainCitation":"(Allison et al., 1994; Besbes, 2006; Gee &amp; Hillel, 1988; Healy, 2010; HUET, 2015; King et al., 2017; Mare et al., 2006; Min et al., 2015; Nazoumou &amp; Besbes, 2001; Scanlon et al., 2002)","noteIndex":0},"citationItems":[{"id":194,"uris":["http://zotero.org/users/9126088/items/7NYYGF89"],"itemData":{"id":194,"type":"article-journal","abstract":"Abstract Both physical and chemical methods have been used to estimate recharge in arid and semiarid areas. Our review indicates that indirect, physical approaches, such as water balance and Darcy flux measurements, are the least successful, while methods using tracers (e.g., Cl, 3H, and 36Cl) have been the most successful in estimating ground-water recharge in dry regions. Lysimeters, which can directly measure root-zone drainage, have been useful in quantifying recharge, particularly for coarse soils, but are costly to construct and operate. Of the tracer techniques available, Cl balance techniques appear to be the simplest, least expensive, and most universal for recharge estimation. In Australian studies, under native vegetation in semiarid areas, Cl profiles were found to be remarkably uniform, indicating very low and relatively uniform rates of groundwater recharge. Following changes in land use, recharge appeared to become much more variable, increasing more than two orders of magnitude. Methods for scaling point estimates of recharge to large areas using indirect techniques (such as nondestructive electromagnetic induction) have also been developed. In deep unsaturated zones, the pressure response in the soil water may be recorded in the profile, and simple field measurements may be used to obtain semi-independent verification of recharge rates determined by using Cl balance techniques.","container-title":"Soil Science Society of America Journal","DOI":"10.2136/sssaj1994.03615995005800010002x","issue":"1","note":"publisher: John Wiley &amp; Sons, Ltd","page":"6-14","title":"Vadose-Zone Techniques for Estimating Groundwater Recharge in Arid and Semiarid Regions","volume":"58","author":[{"family":"Allison","given":"G B"},{"family":"Gee","given":"G W"},{"family":"Tyler","given":"S W"}],"issued":{"date-parts":[["1994",1]]}}},{"id":932,"uris":["http://zotero.org/users/9126088/items/6IJKGJUI"],"itemData":{"id":932,"type":"article-newspaper","abstract":"The role of wadi floods in arid zone groundwater recharge has been known and observed for about 50 years in various places worldwide. This phenomenon has been well described, notably in the Walnut Gulch experimental basin, Arizona, USA, and in the plain of Kairouan, Tunisia. After a review</w:instrText>
      </w:r>
      <w:r w:rsidR="002464F8" w:rsidRPr="000D2200">
        <w:rPr>
          <w:rFonts w:ascii="Arial" w:hAnsi="Arial" w:cs="Arial"/>
          <w:lang w:val="en-US"/>
        </w:rPr>
        <w:instrText xml:space="preserve"> of inf</w:instrText>
      </w:r>
      <w:r w:rsidR="002464F8">
        <w:rPr>
          <w:rFonts w:ascii="Arial" w:hAnsi="Arial" w:cs="Arial"/>
        </w:rPr>
        <w:instrText xml:space="preserve">iltrated water transfer following floods, and of the results of numerous works on transmission losses that permit an estimate of a global average of 40-50% of flood volume lost via the wadi bed, the different recharge stages are described: percolation beneath the wadi, transfer mechanisms in the unsaturated zone, and propagation of the underground mound in the aquifer. The various methods of assessment are reviewed: water balance, piezometric fluctuations, geophysical and geochemical methods, as well as the different models of flood routing-infiltration in wadis. Analysis of case studies show that it is very rare that a simultaneous flood and water table reaction is observed, or that more than one evaluation method is used at the same site. In spite of the considerable number of studies, research and progress achieved in the last 50 years, because of the complexity of the phenomenon, the knowledge is still fragmentary. However, following a new wave of research programmes, and recent multidisciplinary experimentation, further meaningful progress should be rapidly obtained.","container-title":"IAHS-AISH Publication","language":"Français","page":"43-72","title":"Recharge des aquifères par les crues d'oueds","author":[{"family":"Besbes","given":"Mustapha"}],"issued":{"date-parts":[["2006"]]}},"label":"page"},{"id":898,"uris":["http://zotero.org/users/9126088/items/VKPM3KIV"],"itemData":{"id":898,"type":"article-journal","language":"Français","page":"102","title":"Comparaison de Méthodes d ’ Estimation de La Recharge des Aquifères : Exemple de la Région Charlevoix - Haute-Côte-Nord .","author":[{"family":"HUET","given":"Maryline"}],"issued":{"date-parts":[["2015"]]}}},{"id":186,"uris":["http://zotero.org/users/9126088/items/PNNUM6EB"],"itemData":{"id":186,"type":"article-journal","abstract":"Abstract Arid-site recharge, while generally low, can be highly variable. Recharge under similar climate and soil conditions but with different plant cover and topography can vary from zero to more than the annual precipitation. Simple estimates of recharge based on fixed fractions of annual precipitation are misleading because they do not reflect the plant and soil factors controlling recharge. Detailed water balance models, successful for irrigated agriculture, fail to predict evapotranspiration accurately under conditions where plants suffer seasonal water stress and cover is sparse. Recharge, when estimated as a residual in water balance models, may be in error by as much as an order of magnitude. Similar errors can occur when soil water flow models are used with measured or estimated soil hydraulic conductivities and tension gradients. Lysimetry and tracer tests offer the best hope for evaluating recharge at arid sites, particularly in siting waste disposal facilities, where reliable recharge estimates are needed. Quantification of drainage using lysimetry over several years under a given set of soil, plant, and climate conditions for a specific site can provide a basis for calibrating models for recharge prediction. Tracer tests using such long-lived tracers as 36Cl or perhaps stable isotopes (180, deuterium) can provide qualitative estimates of recent recharge at a given site.","container-title":"Hydrological Processes","DOI":"10.1002/hyp.3360020306","issue":"3","note":"publisher: John Wiley &amp; Sons, Ltd","page":"255-266","title":"Groundwater recharge in arid regions: Review and critique of estimation methods","volume":"2","author":[{"family":"Gee","given":"Glendon W"},{"family":"Hillel","given":"Daniel"}],"issued":{"date-parts":[["1988",7]]}}},{"id":496,"uris":["http://zotero.org/users/9126088/items/CS5WKS52"],"itemData":{"id":496,"type":"book","ISBN":"978-0-521-86396-4","language":"ENGLISH","number-of-pages":"257","title":"Estimating ground Water recharge","URL":"http://library1.nida.ac.th/termpaper6/sd/2554/19755.pdf","author":[{"family":"Healy","given":"Richard W."}],"issued":{"date-parts":[["2010"]]}}},{"id":884,"uris":["http://zotero.org/users/9126088/items/363WVF9K"],"itemData":{"id":884,"type":"article-journal","abstract":"This study demonstrates the importance of the conceptual hydrogeological model for the estimation of groundwater recharge rates in an alluvial system interconnected with an ephemeral or intermittent stream in south-east Queensland, Australia. The losing/gaining condition of these streams is typically subject to temporal and spatial variability, and knowledge of these hydrological processes is critical for the interpretation of recharge estimates. Recharge rate estimates of 76–182 mm/year were determined using the water budget method. The water budget method provides useful broad approximations of recharge and discharge fluxes. The chloride mass balance (CMB) method and the tritium method were used on 17 and 13 sites respectively, yielding recharge rates of 1–43 mm/year (CMB) and 4–553 mm/year (tritium method). However, the conceptual hydrogeological model confirms that the results from the CMB method at some sites are not applicable in this setting because of overland flow and channel leakage. The tritium method was appropriate here and could be applied to other alluvial systems, provided that channel leakage and diffuse infiltration of rainfall can be accurately estimated. The water-table fluctuation (WTF) method was also applied to data from 16 bores; recharge estimates ranged from 0 to 721 mm/year. The WTF method was not suitable where bank storage processes occurred.","container-title":"Hydrogeology Journal","DOI":"10.1007/s10040-017-1565-5","issue":"6","page":"1759-1777","title":"Comparaison de techniques d’estimation de recharge des eaux souterraines pour un système aquifère alluvial lié à un cours d’eau temporaire (Queensland, Australie)","volume":"25","author":[{"family":"King","given":"Adam C."},{"family":"Raiber","given":"Matthias"},{"family":"Cox","given":"Malcolm E."},{"family":"Cendón","given":"Dioni I."}],"issued":{"date-parts":[["2017"]]}}},{"id":1543,"uris":["http://zotero.org/users/9126088/items/6AYJUJSM"],"itemData":{"id":1543,"type":"article-journal","container-title":"Journal of Hydrology","DOI":"10.1016/j.jhydrol.2006.02.022","page":"281-293","title":"Combined estimation of specific yield and natural recharge in a semi-arid groundwater basin with irrigated agriculture","author":[{"family":"Mare","given":"J C"},{"family":"Dewandel","given":"B"},{"family":"Ahmed","given":"S"},{"family":"Galeazzi","given":"L"},{"family":"Zaidi","given":"F K"}],"issued":{"date-parts":[["2006"]]}}},{"id":216,"uris":["http://zotero.org/users/9126088/items/SRGN6Q6U"],"itemData":{"id":216,"type":"article-journal","abstract":"Groundwater recharge can be accurately estimated by understanding the soil water flow process in the deep vadose zone. In this study, soil water content and soil matric potential were measured in situ in the deep vadose zone (~8. m) under typical irrigated cropland in the piedmont region of the North China Plain and were used to analyze the soil water dynamics and calibrate a transient matric flow model. Using the calibrated model, the long-period average groundwater recharge was estimated, and the influences of the lower boundary depth and time scale (length of study period) on the recharge were assessed. The study showed that the response time of the water table (with a buried depth of 42. m) to water input might be no more than 1. year because the velocity of the wetting front could be as high as 0.13. m/day below the root zone. However, the lag time could be more than 15. years because of the slower velocity of the soil water displacement. The variation in the recharge flux with depth was significant over shorter time scales. Therefore, for more representative estimated recharge with a maximum deviation less than 20% from the 38-year mean value, research should be conducted over a long period (&gt;12. years). However, the average annual recharge showed almost no change with depth at the 38-year scale, and a depth of 2. m below ground surface could be used as an interface for estimating recharge at the 38-year scale. The simulated annual recharge at a depth of 2. m ranged from 59. mm to 635. mm with a mean value of 200. mm. The variation in water input (precipitation and irrigation) was the main reason for the variation in annual recharge at the depth of 2. m. This approach improves our understanding of the recharge process in the deep vadose zone in this region, and the results of this work could aid development of effective groundwater resources management.","container-title":"Journal of Hydrology","DOI":"10.1016/j.jhydrol.2015.04.064","note":"publisher: Elsevier B.V.","page":"305-315","title":"Estimating groundwater recharge using deep vadose zone data under typical irrigated cropland in the piedmont region of the North China Plain","volume":"527","author":[{"family":"Min","given":"Leilei"},{"family":"Shen","given":"Yanjun"},{"family":"Pei","given":"Hongwei"}],"issued":{"date-parts":[["2015"]]}}},{"id":2742,"uris":["http://zotero.org/users/9126088/items/ZMWJPBPT"],"itemData":{"id":2742,"type":"article-journal","abstract":"To study the hydrodynamic behaviour and estimate recharge of the Kairouan aquifer, a hydrological semi-coupled model integrating both surface water and groundwater flow processes has been developed. Surface water flows are modelled with a tank model, taking into account the propagation and the infiltration of floods in the wadi beds. It also provides the hydrological balance of the floods in order to quantify the efficiency of the infiltration flux. The unsaturated zone is treated as a cascade of tanks using the so-called Nash model, a global transfer approach of efficient infiltration that will reach the aquifer and constitute the recharge. Numerical resolution of the Boussinesq equation by finite-difference, associated with the transferred recharge flux then allows integration of the groundwater flow processes. The steady state calibration of the groundwater model was realized using piezometric data from January 1969. It has allowed calculation of the aquifer water budget, estimated at 65 Mm3 year-1. The unsteady state calibration has focused on the largest recorded flood which occurred in autumn 1969 and whose effects on the water table level persisted for almost five years. It has shown that approximately 192 Mm3 reached the water table from only this event. This model has been validated over the period from January 1969 to December 1998, in order to estimate recharge using all the available historical data. The results obtained demonstrate the model's ability to simulate the groundwater behaviour and this can be used for the prediction of the impact of dam construction on the evolution of the water table level and resources of this aquifer.","container-title":"IAHS-AISH Publication","issue":"269","page":"75-88","title":"Estimation de la recharge et modélisation de nappe en zone aride: cas de la nappe de Kairouan, Tunisie","author":[{"family":"Nazoumou","given":"Y."},{"family":"Besbes","given":"M."}],"issued":{"date-parts":[["2001"]]}}},{"id":900,"uris":["http://zotero.org/users/9126088/items/95PL4EZE"],"itemData":{"id":900,"type":"article-journal","abstract":"Various techniques are available to quantify recharge; however, choosing appropriate techniques is often difficult. Important considerations in choosing a technique include space/time scales, range, and reliability of recharge estimates based on different techniques; other factors may limit the application of particular techniques. The goal of the recharge study is important because it may dictate the required space/time scales of the recharge estimates. Typical study goals include water-resource evaluation, which requires information on recharge over large spatial scales and on decadal time scales; and evaluation of aquifer vulnerability to contamination, which requires detailed information on spatial variability and preferential flow. The range of recharge rates that can be estimated using different approaches should be matched to expected recharge rates at a site. The reliability of recharge estimates using different techniques is variable. Techniques based on surface-water and unsaturated-zone data provide estimates of potential recharge, whereas those based on groundwater data generally provide estimates of actual recharge. Uncertainties in each approach to estimating recharge underscore the need for application of multiple techniques to increase reliability of recharge estimates.","container-title":"Hydrogeology Journal","DOI":"10.1007/s10040-001-0176-2","issue":"1","page":"18-39","title":"Choosing appropriate techniques for quantifying groundwater recharge","volume":"10","author":[{"family":"Scanlon","given":"Bridget R."},{"family":"Healy","given":"Richard W."},{"family":"Cook","given":"Peter G."}],"issued":{"date-parts":[["2002"]]}}}],"schema":"https://github.com/citation-style-language/schema/raw/master/csl-citation.json"} </w:instrText>
      </w:r>
      <w:r w:rsidR="002464F8" w:rsidRPr="000A0B73">
        <w:rPr>
          <w:rFonts w:ascii="Arial" w:hAnsi="Arial" w:cs="Arial"/>
        </w:rPr>
        <w:fldChar w:fldCharType="separate"/>
      </w:r>
      <w:r w:rsidR="00265A3A" w:rsidRPr="00265A3A">
        <w:rPr>
          <w:rFonts w:ascii="Arial" w:hAnsi="Arial" w:cs="Arial"/>
        </w:rPr>
        <w:t>(</w:t>
      </w:r>
      <w:r w:rsidR="00441940">
        <w:rPr>
          <w:rFonts w:ascii="Arial" w:hAnsi="Arial" w:cs="Arial"/>
        </w:rPr>
        <w:t xml:space="preserve">Mohammed et al., 2023; </w:t>
      </w:r>
      <w:r w:rsidR="00265A3A" w:rsidRPr="00265A3A">
        <w:rPr>
          <w:rFonts w:ascii="Arial" w:hAnsi="Arial" w:cs="Arial"/>
        </w:rPr>
        <w:t xml:space="preserve">Allison et al., 1994; </w:t>
      </w:r>
      <w:proofErr w:type="spellStart"/>
      <w:r w:rsidR="00265A3A" w:rsidRPr="00265A3A">
        <w:rPr>
          <w:rFonts w:ascii="Arial" w:hAnsi="Arial" w:cs="Arial"/>
        </w:rPr>
        <w:t>Besbes</w:t>
      </w:r>
      <w:proofErr w:type="spellEnd"/>
      <w:r w:rsidR="00265A3A" w:rsidRPr="00265A3A">
        <w:rPr>
          <w:rFonts w:ascii="Arial" w:hAnsi="Arial" w:cs="Arial"/>
        </w:rPr>
        <w:t xml:space="preserve">, 2006; Gee &amp; Hillel, 1988; Healy, 2010; HUET, 2015; King et al., 2017; Mare et al., 2006; Min et al., 2015; </w:t>
      </w:r>
      <w:proofErr w:type="spellStart"/>
      <w:r w:rsidR="00265A3A" w:rsidRPr="00265A3A">
        <w:rPr>
          <w:rFonts w:ascii="Arial" w:hAnsi="Arial" w:cs="Arial"/>
        </w:rPr>
        <w:t>Nazoumou</w:t>
      </w:r>
      <w:proofErr w:type="spellEnd"/>
      <w:r w:rsidR="00265A3A" w:rsidRPr="00265A3A">
        <w:rPr>
          <w:rFonts w:ascii="Arial" w:hAnsi="Arial" w:cs="Arial"/>
        </w:rPr>
        <w:t xml:space="preserve"> &amp; </w:t>
      </w:r>
      <w:proofErr w:type="spellStart"/>
      <w:r w:rsidR="00265A3A" w:rsidRPr="00265A3A">
        <w:rPr>
          <w:rFonts w:ascii="Arial" w:hAnsi="Arial" w:cs="Arial"/>
        </w:rPr>
        <w:t>Besbes</w:t>
      </w:r>
      <w:proofErr w:type="spellEnd"/>
      <w:r w:rsidR="00265A3A" w:rsidRPr="00265A3A">
        <w:rPr>
          <w:rFonts w:ascii="Arial" w:hAnsi="Arial" w:cs="Arial"/>
        </w:rPr>
        <w:t xml:space="preserve">, 2001; </w:t>
      </w:r>
      <w:proofErr w:type="spellStart"/>
      <w:r w:rsidR="00265A3A" w:rsidRPr="00265A3A">
        <w:rPr>
          <w:rFonts w:ascii="Arial" w:hAnsi="Arial" w:cs="Arial"/>
        </w:rPr>
        <w:t>Scanlon</w:t>
      </w:r>
      <w:proofErr w:type="spellEnd"/>
      <w:r w:rsidR="00265A3A" w:rsidRPr="00265A3A">
        <w:rPr>
          <w:rFonts w:ascii="Arial" w:hAnsi="Arial" w:cs="Arial"/>
        </w:rPr>
        <w:t xml:space="preserve"> et al., 2002)</w:t>
      </w:r>
      <w:r w:rsidR="002464F8" w:rsidRPr="000A0B73">
        <w:rPr>
          <w:rFonts w:ascii="Arial" w:hAnsi="Arial" w:cs="Arial"/>
        </w:rPr>
        <w:fldChar w:fldCharType="end"/>
      </w:r>
      <w:r w:rsidR="00803DC2" w:rsidRPr="002464F8">
        <w:rPr>
          <w:rFonts w:ascii="Arial" w:hAnsi="Arial" w:cs="Arial"/>
        </w:rPr>
        <w:t xml:space="preserve">. </w:t>
      </w:r>
      <w:r w:rsidR="00803DC2" w:rsidRPr="00F22E58">
        <w:rPr>
          <w:rFonts w:ascii="Arial" w:hAnsi="Arial" w:cs="Arial"/>
          <w:lang w:val="en-US"/>
        </w:rPr>
        <w:t xml:space="preserve">Most </w:t>
      </w:r>
      <w:r>
        <w:rPr>
          <w:rFonts w:ascii="Arial" w:hAnsi="Arial" w:cs="Arial"/>
          <w:lang w:val="en-US"/>
        </w:rPr>
        <w:t xml:space="preserve">researchers advocate for combining multiple </w:t>
      </w:r>
      <w:r w:rsidRPr="00F22E58">
        <w:rPr>
          <w:rFonts w:ascii="Arial" w:hAnsi="Arial" w:cs="Arial"/>
          <w:lang w:val="en-US"/>
        </w:rPr>
        <w:t>proposed methods</w:t>
      </w:r>
      <w:r>
        <w:rPr>
          <w:rFonts w:ascii="Arial" w:hAnsi="Arial" w:cs="Arial"/>
          <w:lang w:val="en-US"/>
        </w:rPr>
        <w:t>,</w:t>
      </w:r>
      <w:r w:rsidRPr="00F22E58">
        <w:rPr>
          <w:rFonts w:ascii="Arial" w:hAnsi="Arial" w:cs="Arial"/>
          <w:lang w:val="en-US"/>
        </w:rPr>
        <w:t xml:space="preserve"> </w:t>
      </w:r>
      <w:r w:rsidR="00803DC2" w:rsidRPr="00F22E58">
        <w:rPr>
          <w:rFonts w:ascii="Arial" w:hAnsi="Arial" w:cs="Arial"/>
          <w:lang w:val="en-US"/>
        </w:rPr>
        <w:t>which are summarized in Table 1.</w:t>
      </w:r>
    </w:p>
    <w:p w14:paraId="419EECFD" w14:textId="0544C0FE" w:rsidR="002464F8" w:rsidRPr="00F22E58" w:rsidRDefault="002464F8" w:rsidP="00F22E58">
      <w:pPr>
        <w:spacing w:line="360" w:lineRule="auto"/>
        <w:jc w:val="both"/>
        <w:rPr>
          <w:rFonts w:ascii="Arial" w:hAnsi="Arial" w:cs="Arial"/>
          <w:lang w:val="en-US"/>
        </w:rPr>
      </w:pPr>
      <w:r w:rsidRPr="002464F8">
        <w:rPr>
          <w:rFonts w:ascii="Arial" w:hAnsi="Arial" w:cs="Arial"/>
          <w:lang w:val="en-US"/>
        </w:rPr>
        <w:lastRenderedPageBreak/>
        <w:t>Table 1: Recharge estimation methods</w:t>
      </w:r>
    </w:p>
    <w:tbl>
      <w:tblPr>
        <w:tblStyle w:val="Grilledutablea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20"/>
        <w:gridCol w:w="3021"/>
        <w:gridCol w:w="3021"/>
      </w:tblGrid>
      <w:tr w:rsidR="002464F8" w14:paraId="0BBD1D06" w14:textId="77777777" w:rsidTr="0009115D">
        <w:tc>
          <w:tcPr>
            <w:tcW w:w="3020" w:type="dxa"/>
          </w:tcPr>
          <w:p w14:paraId="19E245D3" w14:textId="3516D557" w:rsidR="002464F8" w:rsidRDefault="002464F8" w:rsidP="0009115D">
            <w:pPr>
              <w:spacing w:line="360" w:lineRule="auto"/>
              <w:jc w:val="both"/>
              <w:rPr>
                <w:rFonts w:ascii="Arial" w:hAnsi="Arial" w:cs="Arial"/>
              </w:rPr>
            </w:pPr>
            <w:bookmarkStart w:id="1" w:name="_Hlk177293314"/>
            <w:r>
              <w:rPr>
                <w:rFonts w:ascii="Arial" w:hAnsi="Arial" w:cs="Arial"/>
              </w:rPr>
              <w:t xml:space="preserve">Methods </w:t>
            </w:r>
          </w:p>
        </w:tc>
        <w:tc>
          <w:tcPr>
            <w:tcW w:w="3021" w:type="dxa"/>
          </w:tcPr>
          <w:p w14:paraId="189D6873" w14:textId="527F7957" w:rsidR="002464F8" w:rsidRDefault="002464F8" w:rsidP="002464F8">
            <w:pPr>
              <w:spacing w:line="360" w:lineRule="auto"/>
              <w:jc w:val="center"/>
              <w:rPr>
                <w:rFonts w:ascii="Arial" w:hAnsi="Arial" w:cs="Arial"/>
              </w:rPr>
            </w:pPr>
            <w:r w:rsidRPr="002464F8">
              <w:rPr>
                <w:rFonts w:ascii="Arial" w:hAnsi="Arial" w:cs="Arial"/>
              </w:rPr>
              <w:t xml:space="preserve">Recharge estimation </w:t>
            </w:r>
            <w:proofErr w:type="spellStart"/>
            <w:r w:rsidRPr="002464F8">
              <w:rPr>
                <w:rFonts w:ascii="Arial" w:hAnsi="Arial" w:cs="Arial"/>
              </w:rPr>
              <w:t>approach</w:t>
            </w:r>
            <w:proofErr w:type="spellEnd"/>
          </w:p>
        </w:tc>
        <w:tc>
          <w:tcPr>
            <w:tcW w:w="3021" w:type="dxa"/>
          </w:tcPr>
          <w:p w14:paraId="69BCD17A" w14:textId="3EAEB78F" w:rsidR="002464F8" w:rsidRDefault="002464F8" w:rsidP="0009115D">
            <w:pPr>
              <w:spacing w:line="360" w:lineRule="auto"/>
              <w:jc w:val="both"/>
              <w:rPr>
                <w:rFonts w:ascii="Arial" w:hAnsi="Arial" w:cs="Arial"/>
              </w:rPr>
            </w:pPr>
            <w:proofErr w:type="spellStart"/>
            <w:r>
              <w:rPr>
                <w:rFonts w:ascii="Arial" w:hAnsi="Arial" w:cs="Arial"/>
              </w:rPr>
              <w:t>References</w:t>
            </w:r>
            <w:proofErr w:type="spellEnd"/>
            <w:r>
              <w:rPr>
                <w:rFonts w:ascii="Arial" w:hAnsi="Arial" w:cs="Arial"/>
              </w:rPr>
              <w:t xml:space="preserve"> </w:t>
            </w:r>
          </w:p>
        </w:tc>
      </w:tr>
      <w:tr w:rsidR="002464F8" w:rsidRPr="00CF67EB" w14:paraId="62A89140" w14:textId="77777777" w:rsidTr="0009115D">
        <w:tc>
          <w:tcPr>
            <w:tcW w:w="3020" w:type="dxa"/>
          </w:tcPr>
          <w:p w14:paraId="710F31A3" w14:textId="1B8E1E95" w:rsidR="002464F8" w:rsidRDefault="002464F8" w:rsidP="0009115D">
            <w:pPr>
              <w:spacing w:line="360" w:lineRule="auto"/>
              <w:jc w:val="both"/>
              <w:rPr>
                <w:rFonts w:ascii="Arial" w:hAnsi="Arial" w:cs="Arial"/>
              </w:rPr>
            </w:pPr>
            <w:r w:rsidRPr="002464F8">
              <w:rPr>
                <w:rFonts w:ascii="Arial" w:hAnsi="Arial" w:cs="Arial"/>
              </w:rPr>
              <w:t>Water balances</w:t>
            </w:r>
          </w:p>
        </w:tc>
        <w:tc>
          <w:tcPr>
            <w:tcW w:w="3021" w:type="dxa"/>
          </w:tcPr>
          <w:p w14:paraId="6EF03ED6" w14:textId="5077DEC1" w:rsidR="002464F8" w:rsidRPr="002464F8" w:rsidRDefault="002464F8" w:rsidP="0009115D">
            <w:pPr>
              <w:spacing w:line="360" w:lineRule="auto"/>
              <w:jc w:val="both"/>
              <w:rPr>
                <w:rFonts w:ascii="Arial" w:hAnsi="Arial" w:cs="Arial"/>
                <w:lang w:val="en-US"/>
              </w:rPr>
            </w:pPr>
            <w:r w:rsidRPr="002464F8">
              <w:rPr>
                <w:rFonts w:ascii="Arial" w:hAnsi="Arial" w:cs="Arial"/>
                <w:lang w:val="en-US"/>
              </w:rPr>
              <w:t>use of hydrometric and meteorological data</w:t>
            </w:r>
          </w:p>
        </w:tc>
        <w:tc>
          <w:tcPr>
            <w:tcW w:w="3021" w:type="dxa"/>
          </w:tcPr>
          <w:p w14:paraId="11A78511" w14:textId="7F1227C7" w:rsidR="002464F8" w:rsidRPr="00CF67EB" w:rsidRDefault="002464F8" w:rsidP="0009115D">
            <w:pPr>
              <w:spacing w:line="360" w:lineRule="auto"/>
              <w:jc w:val="both"/>
              <w:rPr>
                <w:rFonts w:ascii="Arial" w:hAnsi="Arial" w:cs="Arial"/>
              </w:rPr>
            </w:pPr>
            <w:r>
              <w:rPr>
                <w:rFonts w:ascii="Arial" w:hAnsi="Arial" w:cs="Arial"/>
              </w:rPr>
              <w:fldChar w:fldCharType="begin"/>
            </w:r>
            <w:r>
              <w:rPr>
                <w:rFonts w:ascii="Arial" w:hAnsi="Arial" w:cs="Arial"/>
              </w:rPr>
              <w:instrText xml:space="preserve"> ADDIN ZOTERO_ITEM CSL_CITATION {"citationID":"tayFVY5b","properties":{"formattedCitation":"(Allison, 1988; de\\uc0\\u160{}Vries &amp; Simmers, 2002; Woessner, 2020)","plainCitation":"(Allison, 1988; de Vries &amp; Simmers, 2002; Woessner, 2020)","noteIndex":0},"citationItems":[{"id":3357,"uris":["http://zotero.org/users/9126088/items/GNDHLUN9"],"itemData":{"id":3357,"type":"article-journal","container-title":"Estimation of natural groundwater recharge","note":"publisher: Springer","page":"49–72","source":"Google Scholar","title":"A review of some of the physical, chemical and isotopic techniques available for estimating groundwater recharge","author":[{"family":"Allison","given":"G. B."}],"issued":{"date-parts":[["1988"]]}}},{"id":189,"uris":["http://zotero.org/users/9126088/items/V5A2DEPL"],"itemData":{"id":189,"type":"article-journal","abstract":"Since the mid-1980s, a relative explosion of groundwater-recharge studies has been reported in the literature. It is therefore relevant to assess what is now known and to offer further guidance to practitioners involved in water-resource development. The paper summarizes current understanding of recharge processes, identifies recurring recharge-evaluation problems, and reports on some recent advances in estimation techniques. Emphasis is accorded to (semi-)arid regions because the need for information is greatest in those areas - groundwater is often the only water source, is vulnerable to contamination, and is prone to depletion. Few studies deal explicitly with groundwater recharge in temperate and humid zones, because recharge is normally included in regional groundwater investigations as one component of the water balance. The resolution of regional water-balance studies in (semi-)arid areas is, in contrast, often too low to quantify the limited recharge component with sufficient precision. Despite the numerous studies, determination of recharge fluxes in (semi-)arid regions remains fraught with uncertainty. Multiple tracer approaches probably offer the best potential for reliable results in local studies that require 'at-point' information. However, many investigations indicate that these approaches are not straightforward, because in some cases preferential flow contributes as much as 90% of the estimated total recharge. Tracer results (e.g. Cl-, 3H) must therefore be interpreted with care in areas with multi-modal flow in the vadose zone. Moreover, accurate estimation of total chloride deposition is essential, and tritium may be influenced by vapour transport at low flux rates. In addition, paleoclimatic and paleohydrological conditions may cause discrepancies between measured actual processes</w:instrText>
            </w:r>
            <w:r w:rsidRPr="00CF67EB">
              <w:rPr>
                <w:rFonts w:ascii="Arial" w:hAnsi="Arial" w:cs="Arial"/>
              </w:rPr>
              <w:instrText xml:space="preserve"> and calculated long-term averages.","container-title":"Hydrogeology Journal","DOI":"10.1007/s10040-001-0171-7","ISSN":"3120646245","issue":"1","page":"5-17","title":"Groundwater recharge: An overview of process and challenges","volume":"10","author":[{"family":"Vries","given":"Jacobus J.","non-dropping-particle":"de"},{"family":"Simmers","given":"Ian"}],"issued":{"date-parts":[["2002"]]}}},{"id":1079,"uris":["http://zotero.org/users/9126088/items/JXKLVLX7"],"itemData":{"id":1079,"type":"book","abstract":"Groundwater and surface water features are linked and function as a continuous hydrologic system. Conceptual models of groundwater exchange with streams, lakes and wetlands are developed. Tools and models used to identify exchange locations, rates, directions, and timing are provided along with case studies illustrating method application. This book advances the hydrogeologist’s ability to conceptualized groundwater-surface water exchange and recognize these processes in natural and impacted streams, lakes and wetlands. It provides a foundation for the design and implementation of surface water feature preservation and restoration actions.","ISBN":"978-1-77705-415-1","note":"page: 158\ncontainer-title: The Groundwater Project","number-of-pages":"158","title":"Groundwater-Surface Water Exchange","author":[{"family":"Woessner","given":"William W"}],"issued":{"date-parts":[["2020"]]}}}],"schema":"https://github.com/citation-style-language/schema/raw/master/csl-citation.json"} </w:instrText>
            </w:r>
            <w:r>
              <w:rPr>
                <w:rFonts w:ascii="Arial" w:hAnsi="Arial" w:cs="Arial"/>
              </w:rPr>
              <w:fldChar w:fldCharType="separate"/>
            </w:r>
            <w:r w:rsidR="00265A3A" w:rsidRPr="00CF67EB">
              <w:rPr>
                <w:rFonts w:ascii="Arial" w:hAnsi="Arial" w:cs="Arial"/>
                <w:kern w:val="0"/>
              </w:rPr>
              <w:t xml:space="preserve">(Allison, 1988; de Vries &amp; </w:t>
            </w:r>
            <w:proofErr w:type="spellStart"/>
            <w:r w:rsidR="00265A3A" w:rsidRPr="00CF67EB">
              <w:rPr>
                <w:rFonts w:ascii="Arial" w:hAnsi="Arial" w:cs="Arial"/>
                <w:kern w:val="0"/>
              </w:rPr>
              <w:t>Simmers</w:t>
            </w:r>
            <w:proofErr w:type="spellEnd"/>
            <w:r w:rsidR="00265A3A" w:rsidRPr="00CF67EB">
              <w:rPr>
                <w:rFonts w:ascii="Arial" w:hAnsi="Arial" w:cs="Arial"/>
                <w:kern w:val="0"/>
              </w:rPr>
              <w:t xml:space="preserve">, 2002; </w:t>
            </w:r>
            <w:proofErr w:type="spellStart"/>
            <w:r w:rsidR="00265A3A" w:rsidRPr="00CF67EB">
              <w:rPr>
                <w:rFonts w:ascii="Arial" w:hAnsi="Arial" w:cs="Arial"/>
                <w:kern w:val="0"/>
              </w:rPr>
              <w:t>Woessner</w:t>
            </w:r>
            <w:proofErr w:type="spellEnd"/>
            <w:r w:rsidR="00265A3A" w:rsidRPr="00CF67EB">
              <w:rPr>
                <w:rFonts w:ascii="Arial" w:hAnsi="Arial" w:cs="Arial"/>
                <w:kern w:val="0"/>
              </w:rPr>
              <w:t>, 2020)</w:t>
            </w:r>
            <w:r>
              <w:rPr>
                <w:rFonts w:ascii="Arial" w:hAnsi="Arial" w:cs="Arial"/>
              </w:rPr>
              <w:fldChar w:fldCharType="end"/>
            </w:r>
          </w:p>
        </w:tc>
      </w:tr>
      <w:tr w:rsidR="002464F8" w:rsidRPr="0050071C" w14:paraId="438F32DC" w14:textId="77777777" w:rsidTr="0009115D">
        <w:tc>
          <w:tcPr>
            <w:tcW w:w="3020" w:type="dxa"/>
          </w:tcPr>
          <w:p w14:paraId="77D9274D" w14:textId="38282C33" w:rsidR="002464F8" w:rsidRPr="00CF67EB" w:rsidRDefault="002464F8" w:rsidP="0009115D">
            <w:pPr>
              <w:spacing w:line="360" w:lineRule="auto"/>
              <w:jc w:val="both"/>
              <w:rPr>
                <w:rFonts w:ascii="Arial" w:hAnsi="Arial" w:cs="Arial"/>
              </w:rPr>
            </w:pPr>
            <w:proofErr w:type="spellStart"/>
            <w:r w:rsidRPr="00CF67EB">
              <w:rPr>
                <w:rFonts w:ascii="Arial" w:hAnsi="Arial" w:cs="Arial"/>
              </w:rPr>
              <w:t>Piezometric</w:t>
            </w:r>
            <w:proofErr w:type="spellEnd"/>
            <w:r w:rsidRPr="00CF67EB">
              <w:rPr>
                <w:rFonts w:ascii="Arial" w:hAnsi="Arial" w:cs="Arial"/>
              </w:rPr>
              <w:t xml:space="preserve"> fluctuation</w:t>
            </w:r>
          </w:p>
        </w:tc>
        <w:tc>
          <w:tcPr>
            <w:tcW w:w="3021" w:type="dxa"/>
          </w:tcPr>
          <w:p w14:paraId="60C5BA1E" w14:textId="1F33E55E" w:rsidR="002464F8" w:rsidRPr="00CF67EB" w:rsidRDefault="002464F8" w:rsidP="0009115D">
            <w:pPr>
              <w:spacing w:line="360" w:lineRule="auto"/>
              <w:jc w:val="both"/>
              <w:rPr>
                <w:rFonts w:ascii="Arial" w:hAnsi="Arial" w:cs="Arial"/>
              </w:rPr>
            </w:pPr>
            <w:proofErr w:type="spellStart"/>
            <w:r w:rsidRPr="00CF67EB">
              <w:rPr>
                <w:rFonts w:ascii="Arial" w:hAnsi="Arial" w:cs="Arial"/>
              </w:rPr>
              <w:t>analysis</w:t>
            </w:r>
            <w:proofErr w:type="spellEnd"/>
            <w:r w:rsidRPr="00CF67EB">
              <w:rPr>
                <w:rFonts w:ascii="Arial" w:hAnsi="Arial" w:cs="Arial"/>
              </w:rPr>
              <w:t xml:space="preserve"> of water table variation data</w:t>
            </w:r>
          </w:p>
        </w:tc>
        <w:tc>
          <w:tcPr>
            <w:tcW w:w="3021" w:type="dxa"/>
          </w:tcPr>
          <w:p w14:paraId="1C820890" w14:textId="54977D16" w:rsidR="002464F8" w:rsidRPr="005374CB" w:rsidRDefault="002464F8" w:rsidP="0009115D">
            <w:pPr>
              <w:spacing w:line="360" w:lineRule="auto"/>
              <w:jc w:val="both"/>
              <w:rPr>
                <w:rFonts w:ascii="Arial" w:hAnsi="Arial" w:cs="Arial"/>
                <w:lang w:val="nl-NL"/>
              </w:rPr>
            </w:pPr>
            <w:r>
              <w:rPr>
                <w:rFonts w:ascii="Arial" w:hAnsi="Arial" w:cs="Arial"/>
              </w:rPr>
              <w:fldChar w:fldCharType="begin"/>
            </w:r>
            <w:r w:rsidR="00DC6464">
              <w:rPr>
                <w:rFonts w:ascii="Arial" w:hAnsi="Arial" w:cs="Arial"/>
                <w:lang w:val="nl-NL"/>
              </w:rPr>
              <w:instrText xml:space="preserve"> ADDIN ZOTERO_ITEM CSL_CITATION {"citationID":"Y77lIShY","properties":{"formattedCitation":"(Dahan et al., 2008; Heinz et al., 2009; M Nassri &amp; Farhat, 2016; Morin et al., 2009)","plainCitation":"(Dahan et al., 2008; Heinz et al., 2009; M Nassri &amp; Farhat, 2016; Morin et al., 2009)","noteIndex":0},"citationItems":[{"id":3576,"uris":["http://zotero.org/users/9126088/items/FAW8N79C"],"itemData":{"id":3576,"type":"article-journal","container-title":"Groundwater","issue":"3","note":"publisher: Wiley Online Library","page":"450–461","source":"Google Scholar","title":"Dynamics of flood water infiltration and ground water recharge in hyperarid desert","volume":"46","author":[{"family":"Dahan","given":"Ofer"},{"family":"Tatarsky","given":"Boaz"},{"family":"Enzel","given":"Yehouda"},{"family":"Kulls","given":"Christoph"},{"family":"Seely","given":"Mary"},{"family":"Benito","given":"Gererdo"}],"issued":{"date-parts":[["2008"]]}}},{"id":2976,"uris":["http://zotero.org/users/9126088/items/LCIN4X85"],"itemData":{"id":2976,"type":"report","genre":"Rapport technique","language":"Français","page":"34","title":"Mesures de réhabilitation et d ’ aménagement des bas fonds Gestion optimale et durable des eaux et des sols","author":[{"family":"Heinz","given":"Bender"},{"family":"Habibou","given":"Mahamadou"},{"family":"Aboubacar","given":"Mounkaila"}],"issued":{"date-parts":[["2009"]]}}},{"id":"0WQcvzB1/99s1A4D3","uris":["http://zotero.org/users/9126088/items/NXSL7XKC"],"itemData":{"id":3575,"type":"article-journal","container-title":"Journal of Hydrology","issue":"1-4","note":"publisher: Elsevier","page":"262–275","source":"Google Scholar","title":"Flood routing and alluvial aquifer recharge along the ephemeral arid Kuiseb River, Namibia","volume":"368","author":[{"family":"Morin","given":"Efrat"},{"family":"Grodek","given":"Tamir"},{"family":"Dahan","given":"Ofer"},{"family":"Benito","given":"Gerardo"},{"family":"Kulls","given":"Christoph"},{"family":"Jacoby","given":"Yael"},{"family":"Van Langenhove","given":"Guido"},{"family":"Seely","given":"Mary"},{"family":"Enzel","given":"Yehouda"}],"issued":{"date-parts":[["2009"]]}}},{"id":802,"uris":["http://zotero.org/users/9126088/items/98HNFAVM"],"itemData":{"id":802,"type":"article-journal","issue":"November","page":"335-343","title":"Etude de l ’ efficience de l ’ épandage des eaux de crue sur la fertilité du sol et la recharge de la nappe ( Sidi Bouzid , Tunisie )","volume":"1","author":[{"family":"M Nassri","given":"Soumaia"},{"family":"Farhat","given":"Lokmen"}],"issued":{"date-parts":[["2016"]]}}}],"schema":"https://github.com/citation-style-language/schema/raw/master/csl-citation.json"} </w:instrText>
            </w:r>
            <w:r>
              <w:rPr>
                <w:rFonts w:ascii="Arial" w:hAnsi="Arial" w:cs="Arial"/>
              </w:rPr>
              <w:fldChar w:fldCharType="separate"/>
            </w:r>
            <w:r w:rsidR="00265A3A" w:rsidRPr="005374CB">
              <w:rPr>
                <w:rFonts w:ascii="Arial" w:hAnsi="Arial" w:cs="Arial"/>
                <w:lang w:val="nl-NL"/>
              </w:rPr>
              <w:t>(</w:t>
            </w:r>
            <w:proofErr w:type="spellStart"/>
            <w:r w:rsidR="00265A3A" w:rsidRPr="005374CB">
              <w:rPr>
                <w:rFonts w:ascii="Arial" w:hAnsi="Arial" w:cs="Arial"/>
                <w:lang w:val="nl-NL"/>
              </w:rPr>
              <w:t>Dahan</w:t>
            </w:r>
            <w:proofErr w:type="spellEnd"/>
            <w:r w:rsidR="00265A3A" w:rsidRPr="005374CB">
              <w:rPr>
                <w:rFonts w:ascii="Arial" w:hAnsi="Arial" w:cs="Arial"/>
                <w:lang w:val="nl-NL"/>
              </w:rPr>
              <w:t xml:space="preserve"> et al., 2008; Heinz et al., 2009; M </w:t>
            </w:r>
            <w:proofErr w:type="spellStart"/>
            <w:r w:rsidR="00265A3A" w:rsidRPr="005374CB">
              <w:rPr>
                <w:rFonts w:ascii="Arial" w:hAnsi="Arial" w:cs="Arial"/>
                <w:lang w:val="nl-NL"/>
              </w:rPr>
              <w:t>Nassri</w:t>
            </w:r>
            <w:proofErr w:type="spellEnd"/>
            <w:r w:rsidR="00265A3A" w:rsidRPr="005374CB">
              <w:rPr>
                <w:rFonts w:ascii="Arial" w:hAnsi="Arial" w:cs="Arial"/>
                <w:lang w:val="nl-NL"/>
              </w:rPr>
              <w:t xml:space="preserve"> &amp; </w:t>
            </w:r>
            <w:proofErr w:type="spellStart"/>
            <w:r w:rsidR="00265A3A" w:rsidRPr="005374CB">
              <w:rPr>
                <w:rFonts w:ascii="Arial" w:hAnsi="Arial" w:cs="Arial"/>
                <w:lang w:val="nl-NL"/>
              </w:rPr>
              <w:t>Farhat</w:t>
            </w:r>
            <w:proofErr w:type="spellEnd"/>
            <w:r w:rsidR="00265A3A" w:rsidRPr="005374CB">
              <w:rPr>
                <w:rFonts w:ascii="Arial" w:hAnsi="Arial" w:cs="Arial"/>
                <w:lang w:val="nl-NL"/>
              </w:rPr>
              <w:t>, 2016; Morin et al., 2009)</w:t>
            </w:r>
            <w:r>
              <w:rPr>
                <w:rFonts w:ascii="Arial" w:hAnsi="Arial" w:cs="Arial"/>
              </w:rPr>
              <w:fldChar w:fldCharType="end"/>
            </w:r>
          </w:p>
        </w:tc>
      </w:tr>
      <w:tr w:rsidR="002464F8" w14:paraId="427716BE" w14:textId="77777777" w:rsidTr="0009115D">
        <w:tc>
          <w:tcPr>
            <w:tcW w:w="3020" w:type="dxa"/>
          </w:tcPr>
          <w:p w14:paraId="679F04C0" w14:textId="064D19AA" w:rsidR="002464F8" w:rsidRDefault="002464F8" w:rsidP="0009115D">
            <w:pPr>
              <w:spacing w:line="360" w:lineRule="auto"/>
              <w:jc w:val="both"/>
              <w:rPr>
                <w:rFonts w:ascii="Arial" w:hAnsi="Arial" w:cs="Arial"/>
              </w:rPr>
            </w:pPr>
            <w:proofErr w:type="spellStart"/>
            <w:r w:rsidRPr="002464F8">
              <w:rPr>
                <w:rFonts w:ascii="Arial" w:hAnsi="Arial" w:cs="Arial"/>
              </w:rPr>
              <w:t>Hydrochemistry</w:t>
            </w:r>
            <w:proofErr w:type="spellEnd"/>
            <w:r w:rsidRPr="002464F8">
              <w:rPr>
                <w:rFonts w:ascii="Arial" w:hAnsi="Arial" w:cs="Arial"/>
              </w:rPr>
              <w:t xml:space="preserve"> and </w:t>
            </w:r>
            <w:proofErr w:type="spellStart"/>
            <w:r w:rsidRPr="002464F8">
              <w:rPr>
                <w:rFonts w:ascii="Arial" w:hAnsi="Arial" w:cs="Arial"/>
              </w:rPr>
              <w:t>isotopy</w:t>
            </w:r>
            <w:proofErr w:type="spellEnd"/>
          </w:p>
        </w:tc>
        <w:tc>
          <w:tcPr>
            <w:tcW w:w="3021" w:type="dxa"/>
          </w:tcPr>
          <w:p w14:paraId="5A8629FE" w14:textId="47AB110A" w:rsidR="002464F8" w:rsidRPr="002464F8" w:rsidRDefault="002464F8" w:rsidP="0009115D">
            <w:pPr>
              <w:spacing w:line="360" w:lineRule="auto"/>
              <w:jc w:val="both"/>
              <w:rPr>
                <w:rFonts w:ascii="Arial" w:hAnsi="Arial" w:cs="Arial"/>
                <w:lang w:val="en-US"/>
              </w:rPr>
            </w:pPr>
            <w:r w:rsidRPr="002464F8">
              <w:rPr>
                <w:rFonts w:ascii="Arial" w:hAnsi="Arial" w:cs="Arial"/>
                <w:lang w:val="en-US"/>
              </w:rPr>
              <w:t>analysis of the chemical and isotopic composition of water</w:t>
            </w:r>
          </w:p>
        </w:tc>
        <w:tc>
          <w:tcPr>
            <w:tcW w:w="3021" w:type="dxa"/>
          </w:tcPr>
          <w:p w14:paraId="6805D2DB" w14:textId="63C116A1" w:rsidR="002464F8" w:rsidRDefault="002464F8" w:rsidP="0009115D">
            <w:pPr>
              <w:spacing w:line="360" w:lineRule="auto"/>
              <w:jc w:val="both"/>
              <w:rPr>
                <w:rFonts w:ascii="Arial" w:hAnsi="Arial" w:cs="Arial"/>
              </w:rPr>
            </w:pPr>
            <w:r w:rsidRPr="00E217A7">
              <w:rPr>
                <w:rFonts w:ascii="Arial" w:hAnsi="Arial" w:cs="Arial"/>
              </w:rPr>
              <w:fldChar w:fldCharType="begin"/>
            </w:r>
            <w:r>
              <w:rPr>
                <w:rFonts w:ascii="Arial" w:hAnsi="Arial" w:cs="Arial"/>
              </w:rPr>
              <w:instrText xml:space="preserve"> ADDIN ZOTERO_ITEM CSL_CITATION {"citationID":"0JSOEBLX","properties":{"formattedCitation":"(Scanlon et al., 2002)","plainCitation":"(Scanlon et al., 2002)","noteIndex":0},"citationItems":[{"id":900,"uris":["http://zotero.org/users/9126088/items/95PL4EZE"],"itemData":{"id":900,"type":"article-journal","abstract":"Various techniques are available to quantify recharge; however, choosing appropriate techniques is often difficult. Important considerations in choosing a technique include space/time scales, range, and reliability of recharge estimates based on different techniques; other factors may limit the application of particular techniques. The goal of the recharge study is important because it may dictate the required space/time scales of the recharge estimates. Typical study goals include water-resource evaluation, which requires information on recharge over large spatial scales and on decadal time scales; and evaluation of aquifer vulnerability to contamination, which requires detailed information on spatial variability and preferential flow. The range of recharge rates that can be estimated using different approaches should be matched to expected recharge rates at a site. The reliability of recharge estimates using different techniques is variable. Techniques based on surface-water and unsaturated-zone data provide estimates of potential recharge, whereas those based on groundwater data generally provide estimates of actual recharge. Uncertainties in each approach to estimating recharge underscore the need for application of multiple techniques to increase reliability of recharge estimates.","container-title":"Hydrogeology Journal","DOI":"10.1007/s10040-001-0176-2","issue":"1","page":"18-39","title":"Choosing appropriate techniques for quantifying groundwater recharge","volume":"10","author":[{"family":"Scanlon","given":"Bridget R."},{"family":"Healy","given":"Richard W."},{"family":"Cook","given":"Peter G."}],"issued":{"date-parts":[["2002"]]}}}],"schema":"https://github.com/citation-style-language/schema/raw/master/csl-citation.json"} </w:instrText>
            </w:r>
            <w:r w:rsidRPr="00E217A7">
              <w:rPr>
                <w:rFonts w:ascii="Arial" w:hAnsi="Arial" w:cs="Arial"/>
              </w:rPr>
              <w:fldChar w:fldCharType="separate"/>
            </w:r>
            <w:r w:rsidR="00265A3A" w:rsidRPr="00265A3A">
              <w:rPr>
                <w:rFonts w:ascii="Arial" w:hAnsi="Arial" w:cs="Arial"/>
              </w:rPr>
              <w:t>(</w:t>
            </w:r>
            <w:proofErr w:type="spellStart"/>
            <w:r w:rsidR="00265A3A" w:rsidRPr="00265A3A">
              <w:rPr>
                <w:rFonts w:ascii="Arial" w:hAnsi="Arial" w:cs="Arial"/>
              </w:rPr>
              <w:t>Scanlon</w:t>
            </w:r>
            <w:proofErr w:type="spellEnd"/>
            <w:r w:rsidR="00265A3A" w:rsidRPr="00265A3A">
              <w:rPr>
                <w:rFonts w:ascii="Arial" w:hAnsi="Arial" w:cs="Arial"/>
              </w:rPr>
              <w:t xml:space="preserve"> et al., 2002)</w:t>
            </w:r>
            <w:r w:rsidRPr="00E217A7">
              <w:rPr>
                <w:rFonts w:ascii="Arial" w:hAnsi="Arial" w:cs="Arial"/>
              </w:rPr>
              <w:fldChar w:fldCharType="end"/>
            </w:r>
          </w:p>
        </w:tc>
      </w:tr>
      <w:tr w:rsidR="002464F8" w:rsidRPr="00CF67EB" w14:paraId="358ACFEB" w14:textId="77777777" w:rsidTr="0009115D">
        <w:tc>
          <w:tcPr>
            <w:tcW w:w="3020" w:type="dxa"/>
          </w:tcPr>
          <w:p w14:paraId="6DB0422D" w14:textId="44031BB9" w:rsidR="002464F8" w:rsidRDefault="002464F8" w:rsidP="0009115D">
            <w:pPr>
              <w:spacing w:line="360" w:lineRule="auto"/>
              <w:jc w:val="both"/>
              <w:rPr>
                <w:rFonts w:ascii="Arial" w:hAnsi="Arial" w:cs="Arial"/>
              </w:rPr>
            </w:pPr>
            <w:r>
              <w:rPr>
                <w:rFonts w:ascii="Arial" w:hAnsi="Arial" w:cs="Arial"/>
              </w:rPr>
              <w:t xml:space="preserve">Darcy </w:t>
            </w:r>
            <w:proofErr w:type="spellStart"/>
            <w:r>
              <w:rPr>
                <w:rFonts w:ascii="Arial" w:hAnsi="Arial" w:cs="Arial"/>
              </w:rPr>
              <w:t>law</w:t>
            </w:r>
            <w:proofErr w:type="spellEnd"/>
          </w:p>
        </w:tc>
        <w:tc>
          <w:tcPr>
            <w:tcW w:w="3021" w:type="dxa"/>
          </w:tcPr>
          <w:p w14:paraId="1DE7994F" w14:textId="1BB689F3" w:rsidR="002464F8" w:rsidRPr="002464F8" w:rsidRDefault="002464F8" w:rsidP="0009115D">
            <w:pPr>
              <w:spacing w:line="360" w:lineRule="auto"/>
              <w:jc w:val="both"/>
              <w:rPr>
                <w:rFonts w:ascii="Arial" w:hAnsi="Arial" w:cs="Arial"/>
                <w:lang w:val="en-US"/>
              </w:rPr>
            </w:pPr>
            <w:r w:rsidRPr="002464F8">
              <w:rPr>
                <w:rFonts w:ascii="Arial" w:hAnsi="Arial" w:cs="Arial"/>
                <w:lang w:val="en-US"/>
              </w:rPr>
              <w:t>Application of Darcy's law based on soil parameters</w:t>
            </w:r>
          </w:p>
        </w:tc>
        <w:tc>
          <w:tcPr>
            <w:tcW w:w="3021" w:type="dxa"/>
          </w:tcPr>
          <w:p w14:paraId="58F120F9" w14:textId="1DC7FF22" w:rsidR="002464F8" w:rsidRPr="00CF67EB" w:rsidRDefault="002464F8" w:rsidP="0009115D">
            <w:pPr>
              <w:spacing w:line="360" w:lineRule="auto"/>
              <w:jc w:val="both"/>
              <w:rPr>
                <w:rFonts w:ascii="Arial" w:hAnsi="Arial" w:cs="Arial"/>
              </w:rPr>
            </w:pPr>
            <w:r w:rsidRPr="00E217A7">
              <w:rPr>
                <w:rFonts w:ascii="Arial" w:hAnsi="Arial" w:cs="Arial"/>
              </w:rPr>
              <w:fldChar w:fldCharType="begin"/>
            </w:r>
            <w:r>
              <w:rPr>
                <w:rFonts w:ascii="Arial" w:hAnsi="Arial" w:cs="Arial"/>
              </w:rPr>
              <w:instrText xml:space="preserve"> ADDIN ZOTERO_ITEM CSL_CITATION {"citationID":"FjXUIdjR","properties":{"formattedCitation":"(Besbes, 2006; Boughanmi et al., 2018; Scanlon et al., 2002)","plainCitation":"(Besbes, 2006; Boughanmi et al., 2018; Scanlon et al., 2002)","noteIndex":0},"citationItems":[{"id":932,"uris":["http://zotero.org/users/9126088/items/6IJKGJUI"],"itemData":{"id":932,"type":"article-newspaper","abstract":"The role of wadi floods in arid zone groundwater recharge has been known and observed for about 50 years in various places worldwide. This phenomenon has been well described, notably in the Walnut Gulch experimental basin, Arizona, USA, and in the plain of Kairouan, Tunisia. After a review of infiltrated water transfer following floods, and of the results of numerous works on transmission losses that permit an estimate of a global average of 40-50% of flood volume lost via the wadi bed, the different recharge stages are described: percolation beneath the wadi, transfer mechanisms in the unsaturated zone, and propagation of the underground mound in the aquifer. The various methods of assessment are reviewed: water balance, piezometric fluctuations, geophysical and geochemical methods, as well as the different models of flood routing-infiltration in wadis. Analysis of case studies show that it is very rare that a simultaneous flood and water table reaction is observed, or that more than one evaluation method is used at the same site. In spite of the considerable number of studies, research and progress achieved in the last 50 years, because of the complexity of the phenomenon, the knowledge is still fragmentary. However, following a new wave of research programmes, and recent multidisciplinary experimentation, further meaningful progress should be rapidly obtained.","container-title":"IAHS-AISH Publication","language":"Français","page":"43-72","title":"Recharge des aquifères par les crues d'oueds","author":[{"family":"Besbes","given":"Mustapha"}],"issued":{"date-parts":[["2006"]]}}},{"id":798,"uris":["http://zotero.org/users/9126088/items/LZWBPAX6"],"itemData":{"id":798,"type":"article-journal","abstract":"The spatial and temporal variation of moisture distribution, overall water balance and quantity of infiltrated water in the vadose zone of the Sidi Bouzid Plain (Tunisia) during successive flooding events is quantified in this study. The variation in water content in response to environmental factors such as evaporation and water root uptake is also highlighted. One-dimensional flow simulations in the deep vadose zone were conducted at three spreading perimeters located near Wadi El Fekka. The hydraulic boundary conditions of a time-dependent water blade applied to the soil surface were determined from measured flood hydrographs. For the chosen wet year, the successive flooding events contributed to a significant artificial recharge of the natural groundwater. Although the soil hydraulic parameters did not vary strongly in space, flow simulations showed significant differences in the overall water balance of approximately 9–16% for the various spreading perimeters.","container-title":"Hydrological Sciences Journal","DOI":"10.1080/02626667.2017.1410281","issue":"1","note":"publisher: Taylor &amp; Francis","page":"136-153","title":"Impact of floodwaters on vertical water fluxes in the deep vadose zone of an alluvial aquifer in a semi-arid region","volume":"63","author":[{"family":"Boughanmi","given":"Manel"},{"family":"Dridi","given":"Lotfi"},{"family":"Hamdi","given":"Monji"},{"family":"Majdoub","given":"Rajouene"},{"family":"Schäfer","given":"Gerhard"}],"issued":{"date-parts":[["2018"]]}}},{"id":900,"uris":["http://zotero.org/users/9126088/items/95PL4EZE"],"itemData":{"id":900,"type":"article-journal","abstract":"Various techniques are available to quantify recharge; however, choosing appropriate techniques is often difficult. Important considerations in choosing a technique include space/time scales, range, and reliability of recharge estimates based on different techniq</w:instrText>
            </w:r>
            <w:r w:rsidRPr="00CF67EB">
              <w:rPr>
                <w:rFonts w:ascii="Arial" w:hAnsi="Arial" w:cs="Arial"/>
              </w:rPr>
              <w:instrText xml:space="preserve">ues; other factors may limit the application of particular techniques. The goal of the recharge study is important because it may dictate the required space/time scales of the recharge estimates. Typical study goals include water-resource evaluation, which requires information on recharge over large spatial scales and on decadal time scales; and evaluation of aquifer vulnerability to contamination, which requires detailed information on spatial variability and preferential flow. The range of recharge rates that can be estimated using different approaches should be matched to expected recharge rates at a site. The reliability of recharge estimates using different techniques is variable. Techniques based on surface-water and unsaturated-zone data provide estimates of potential recharge, whereas those based on groundwater data generally provide estimates of actual recharge. Uncertainties in each approach to estimating recharge underscore the need for application of multiple techniques to increase reliability of recharge estimates.","container-title":"Hydrogeology Journal","DOI":"10.1007/s10040-001-0176-2","issue":"1","page":"18-39","title":"Choosing appropriate techniques for quantifying groundwater recharge","volume":"10","author":[{"family":"Scanlon","given":"Bridget R."},{"family":"Healy","given":"Richard W."},{"family":"Cook","given":"Peter G."}],"issued":{"date-parts":[["2002"]]}}}],"schema":"https://github.com/citation-style-language/schema/raw/master/csl-citation.json"} </w:instrText>
            </w:r>
            <w:r w:rsidRPr="00E217A7">
              <w:rPr>
                <w:rFonts w:ascii="Arial" w:hAnsi="Arial" w:cs="Arial"/>
              </w:rPr>
              <w:fldChar w:fldCharType="separate"/>
            </w:r>
            <w:r w:rsidR="00265A3A" w:rsidRPr="00CF67EB">
              <w:rPr>
                <w:rFonts w:ascii="Arial" w:hAnsi="Arial" w:cs="Arial"/>
              </w:rPr>
              <w:t>(</w:t>
            </w:r>
            <w:proofErr w:type="spellStart"/>
            <w:r w:rsidR="00265A3A" w:rsidRPr="00CF67EB">
              <w:rPr>
                <w:rFonts w:ascii="Arial" w:hAnsi="Arial" w:cs="Arial"/>
              </w:rPr>
              <w:t>Besbes</w:t>
            </w:r>
            <w:proofErr w:type="spellEnd"/>
            <w:r w:rsidR="00265A3A" w:rsidRPr="00CF67EB">
              <w:rPr>
                <w:rFonts w:ascii="Arial" w:hAnsi="Arial" w:cs="Arial"/>
              </w:rPr>
              <w:t xml:space="preserve">, 2006; </w:t>
            </w:r>
            <w:proofErr w:type="spellStart"/>
            <w:r w:rsidR="00265A3A" w:rsidRPr="00CF67EB">
              <w:rPr>
                <w:rFonts w:ascii="Arial" w:hAnsi="Arial" w:cs="Arial"/>
              </w:rPr>
              <w:t>Boughanmi</w:t>
            </w:r>
            <w:proofErr w:type="spellEnd"/>
            <w:r w:rsidR="00265A3A" w:rsidRPr="00CF67EB">
              <w:rPr>
                <w:rFonts w:ascii="Arial" w:hAnsi="Arial" w:cs="Arial"/>
              </w:rPr>
              <w:t xml:space="preserve"> et al., 2018; </w:t>
            </w:r>
            <w:proofErr w:type="spellStart"/>
            <w:r w:rsidR="00265A3A" w:rsidRPr="00CF67EB">
              <w:rPr>
                <w:rFonts w:ascii="Arial" w:hAnsi="Arial" w:cs="Arial"/>
              </w:rPr>
              <w:t>Scanlon</w:t>
            </w:r>
            <w:proofErr w:type="spellEnd"/>
            <w:r w:rsidR="00265A3A" w:rsidRPr="00CF67EB">
              <w:rPr>
                <w:rFonts w:ascii="Arial" w:hAnsi="Arial" w:cs="Arial"/>
              </w:rPr>
              <w:t xml:space="preserve"> et al., 2002)</w:t>
            </w:r>
            <w:r w:rsidRPr="00E217A7">
              <w:rPr>
                <w:rFonts w:ascii="Arial" w:hAnsi="Arial" w:cs="Arial"/>
              </w:rPr>
              <w:fldChar w:fldCharType="end"/>
            </w:r>
          </w:p>
        </w:tc>
      </w:tr>
      <w:tr w:rsidR="002464F8" w:rsidRPr="003769B1" w14:paraId="2EA7236C" w14:textId="77777777" w:rsidTr="0009115D">
        <w:tc>
          <w:tcPr>
            <w:tcW w:w="3020" w:type="dxa"/>
          </w:tcPr>
          <w:p w14:paraId="29572D95" w14:textId="21479B70" w:rsidR="002464F8" w:rsidRPr="00CF67EB" w:rsidRDefault="002464F8" w:rsidP="0009115D">
            <w:pPr>
              <w:spacing w:line="360" w:lineRule="auto"/>
              <w:jc w:val="both"/>
              <w:rPr>
                <w:rFonts w:ascii="Arial" w:hAnsi="Arial" w:cs="Arial"/>
              </w:rPr>
            </w:pPr>
            <w:proofErr w:type="spellStart"/>
            <w:r w:rsidRPr="00CF67EB">
              <w:rPr>
                <w:rFonts w:ascii="Arial" w:hAnsi="Arial" w:cs="Arial"/>
              </w:rPr>
              <w:t>Numerical</w:t>
            </w:r>
            <w:proofErr w:type="spellEnd"/>
            <w:r w:rsidRPr="00CF67EB">
              <w:rPr>
                <w:rFonts w:ascii="Arial" w:hAnsi="Arial" w:cs="Arial"/>
              </w:rPr>
              <w:t xml:space="preserve"> </w:t>
            </w:r>
            <w:proofErr w:type="spellStart"/>
            <w:r w:rsidRPr="00CF67EB">
              <w:rPr>
                <w:rFonts w:ascii="Arial" w:hAnsi="Arial" w:cs="Arial"/>
              </w:rPr>
              <w:t>models</w:t>
            </w:r>
            <w:proofErr w:type="spellEnd"/>
          </w:p>
        </w:tc>
        <w:tc>
          <w:tcPr>
            <w:tcW w:w="3021" w:type="dxa"/>
          </w:tcPr>
          <w:p w14:paraId="107C8459" w14:textId="106AEED8" w:rsidR="002464F8" w:rsidRPr="00CF67EB" w:rsidRDefault="002464F8" w:rsidP="0009115D">
            <w:pPr>
              <w:spacing w:line="360" w:lineRule="auto"/>
              <w:jc w:val="both"/>
              <w:rPr>
                <w:rFonts w:ascii="Arial" w:hAnsi="Arial" w:cs="Arial"/>
              </w:rPr>
            </w:pPr>
            <w:proofErr w:type="spellStart"/>
            <w:r w:rsidRPr="00CF67EB">
              <w:rPr>
                <w:rFonts w:ascii="Arial" w:hAnsi="Arial" w:cs="Arial"/>
              </w:rPr>
              <w:t>Numerical</w:t>
            </w:r>
            <w:proofErr w:type="spellEnd"/>
            <w:r w:rsidRPr="00CF67EB">
              <w:rPr>
                <w:rFonts w:ascii="Arial" w:hAnsi="Arial" w:cs="Arial"/>
              </w:rPr>
              <w:t xml:space="preserve"> simulation of data to </w:t>
            </w:r>
            <w:proofErr w:type="spellStart"/>
            <w:r w:rsidRPr="00CF67EB">
              <w:rPr>
                <w:rFonts w:ascii="Arial" w:hAnsi="Arial" w:cs="Arial"/>
              </w:rPr>
              <w:t>reproduce</w:t>
            </w:r>
            <w:proofErr w:type="spellEnd"/>
            <w:r w:rsidRPr="00CF67EB">
              <w:rPr>
                <w:rFonts w:ascii="Arial" w:hAnsi="Arial" w:cs="Arial"/>
              </w:rPr>
              <w:t xml:space="preserve"> observations</w:t>
            </w:r>
          </w:p>
        </w:tc>
        <w:tc>
          <w:tcPr>
            <w:tcW w:w="3021" w:type="dxa"/>
          </w:tcPr>
          <w:p w14:paraId="13EE0E4C" w14:textId="27D28E5F" w:rsidR="002464F8" w:rsidRPr="002464F8" w:rsidRDefault="002464F8" w:rsidP="0009115D">
            <w:pPr>
              <w:spacing w:line="360" w:lineRule="auto"/>
              <w:jc w:val="both"/>
              <w:rPr>
                <w:rFonts w:ascii="Arial" w:hAnsi="Arial" w:cs="Arial"/>
                <w:lang w:val="en-US"/>
              </w:rPr>
            </w:pPr>
            <w:r>
              <w:rPr>
                <w:rFonts w:ascii="Arial" w:hAnsi="Arial" w:cs="Arial"/>
              </w:rPr>
              <w:fldChar w:fldCharType="begin"/>
            </w:r>
            <w:r w:rsidRPr="00CF67EB">
              <w:rPr>
                <w:rFonts w:ascii="Arial" w:hAnsi="Arial" w:cs="Arial"/>
              </w:rPr>
              <w:instrText xml:space="preserve"> ADDIN ZOTERO_ITEM CSL_CITATION {"citationID":"euRi</w:instrText>
            </w:r>
            <w:r w:rsidRPr="002464F8">
              <w:rPr>
                <w:rFonts w:ascii="Arial" w:hAnsi="Arial" w:cs="Arial"/>
                <w:lang w:val="en-US"/>
              </w:rPr>
              <w:instrText xml:space="preserve">qE2f","properties":{"formattedCitation":"(Dassargues, 2020)","plainCitation":"(Dassargues, 2020)","noteIndex":0},"citationItems":[{"id":213,"uris":["http://zotero.org/users/9126088/items/VBB3IHI5"],"itemData":{"id":213,"type":"book","event-place":"Belgique","ISBN":"2-10-081890-2","language":"Français","number-of-pages":"512","publisher":"Dunod","publisher-place":"Belgique","title":"Hydrogéologie appliquée: science et ingénierie des eaux souterraines","author":[{"family":"Dassargues","given":"Alain"}],"issued":{"date-parts":[["2020"]]}}}],"schema":"https://github.com/citation-style-language/schema/raw/master/csl-citation.json"} </w:instrText>
            </w:r>
            <w:r>
              <w:rPr>
                <w:rFonts w:ascii="Arial" w:hAnsi="Arial" w:cs="Arial"/>
              </w:rPr>
              <w:fldChar w:fldCharType="separate"/>
            </w:r>
            <w:r w:rsidR="00265A3A" w:rsidRPr="00265A3A">
              <w:rPr>
                <w:rFonts w:ascii="Arial" w:hAnsi="Arial" w:cs="Arial"/>
                <w:lang w:val="en-US"/>
              </w:rPr>
              <w:t>(</w:t>
            </w:r>
            <w:proofErr w:type="spellStart"/>
            <w:r w:rsidR="00265A3A" w:rsidRPr="00265A3A">
              <w:rPr>
                <w:rFonts w:ascii="Arial" w:hAnsi="Arial" w:cs="Arial"/>
                <w:lang w:val="en-US"/>
              </w:rPr>
              <w:t>Dassargues</w:t>
            </w:r>
            <w:proofErr w:type="spellEnd"/>
            <w:r w:rsidR="00265A3A" w:rsidRPr="00265A3A">
              <w:rPr>
                <w:rFonts w:ascii="Arial" w:hAnsi="Arial" w:cs="Arial"/>
                <w:lang w:val="en-US"/>
              </w:rPr>
              <w:t>, 2020)</w:t>
            </w:r>
            <w:r>
              <w:rPr>
                <w:rFonts w:ascii="Arial" w:hAnsi="Arial" w:cs="Arial"/>
              </w:rPr>
              <w:fldChar w:fldCharType="end"/>
            </w:r>
          </w:p>
        </w:tc>
      </w:tr>
      <w:bookmarkEnd w:id="1"/>
    </w:tbl>
    <w:p w14:paraId="401FAAFD" w14:textId="77777777" w:rsidR="00803DC2" w:rsidRPr="00F22E58" w:rsidRDefault="00803DC2" w:rsidP="00F22E58">
      <w:pPr>
        <w:spacing w:line="360" w:lineRule="auto"/>
        <w:jc w:val="both"/>
        <w:rPr>
          <w:rFonts w:ascii="Arial" w:hAnsi="Arial" w:cs="Arial"/>
          <w:lang w:val="en-US"/>
        </w:rPr>
      </w:pPr>
    </w:p>
    <w:p w14:paraId="066AC4E2" w14:textId="47DEDB80" w:rsidR="00975A28" w:rsidRDefault="00975A28" w:rsidP="00F22E58">
      <w:pPr>
        <w:spacing w:line="360" w:lineRule="auto"/>
        <w:jc w:val="both"/>
        <w:rPr>
          <w:rFonts w:ascii="Arial" w:hAnsi="Arial" w:cs="Arial"/>
          <w:lang w:val="en-US"/>
        </w:rPr>
      </w:pPr>
      <w:r w:rsidRPr="00724FA1">
        <w:rPr>
          <w:rFonts w:ascii="Arial" w:hAnsi="Arial" w:cs="Arial"/>
          <w:lang w:val="en-US"/>
        </w:rPr>
        <w:t xml:space="preserve">By advancing knowledge on the role of water spreading weirs in semi-arid </w:t>
      </w:r>
      <w:r w:rsidR="00E51CAE">
        <w:rPr>
          <w:rFonts w:ascii="Arial" w:hAnsi="Arial" w:cs="Arial"/>
          <w:lang w:val="en-US"/>
        </w:rPr>
        <w:t xml:space="preserve">in </w:t>
      </w:r>
      <w:r w:rsidRPr="00724FA1">
        <w:rPr>
          <w:rFonts w:ascii="Arial" w:hAnsi="Arial" w:cs="Arial"/>
          <w:lang w:val="en-US"/>
        </w:rPr>
        <w:t>water cycle processes, this study supports sustainable water resource management and agricultural resilience in increasingly climate-stressed environments. WSW</w:t>
      </w:r>
      <w:r w:rsidR="00E51CAE">
        <w:rPr>
          <w:rFonts w:ascii="Arial" w:hAnsi="Arial" w:cs="Arial"/>
          <w:lang w:val="en-US"/>
        </w:rPr>
        <w:t>s</w:t>
      </w:r>
      <w:r w:rsidRPr="00724FA1">
        <w:rPr>
          <w:rFonts w:ascii="Arial" w:hAnsi="Arial" w:cs="Arial"/>
          <w:lang w:val="en-US"/>
        </w:rPr>
        <w:t xml:space="preserve"> contribute directly to climate resilience by enhancing the capacity of landscapes to capture and store scarce and erratic rainfall, thus buffering communities against the adverse impacts of droughts and extreme rainfall variability. Furthermore, WSWs exemplify a nature-based, low-cost technology that aligns with integrated water resources management principles, fostering the sustainable use and equitable distribution of water resources while mitigating land degradation</w:t>
      </w:r>
      <w:r w:rsidR="000D1E1E">
        <w:rPr>
          <w:rFonts w:ascii="Arial" w:hAnsi="Arial" w:cs="Arial"/>
          <w:lang w:val="en-US"/>
        </w:rPr>
        <w:t xml:space="preserve"> </w:t>
      </w:r>
      <w:r w:rsidR="000D1E1E" w:rsidRPr="003B6B02">
        <w:rPr>
          <w:rFonts w:ascii="Arial" w:hAnsi="Arial" w:cs="Arial"/>
          <w:vertAlign w:val="superscript"/>
        </w:rPr>
        <w:fldChar w:fldCharType="begin"/>
      </w:r>
      <w:r w:rsidR="000D1E1E" w:rsidRPr="002464F8">
        <w:rPr>
          <w:rFonts w:ascii="Arial" w:hAnsi="Arial" w:cs="Arial"/>
          <w:vertAlign w:val="superscript"/>
          <w:lang w:val="en-US"/>
        </w:rPr>
        <w:instrText xml:space="preserve"> ADDIN ZOTERO_ITEM CSL_CITATION {"citationID":"85IbhCoR","properties":{"formattedCitation":"(GIZ, 2012; Heinz et al., 2009)","plainCitation":"(GIZ, 2012; Heinz et al., 2009)","dontUpdate":true,"noteIndex":0},"citationItems":[{"id":2976,"uris":["http://zotero.org/users/9126088/items/LCIN4X85"],"itemData":{"id":2976,"type":"report","genre":"Rapport technique","language":"Français","page":"34","title":"Mesures de réhabilitation et d ’ aménagement des bas fonds Gestion optimale et durable des eaux et des sols","author":[{"family":"Heinz","given":"Bender"},{"family":"Habibou","given":"Mahamadou"},{"family":"Aboubacar","given":"Mounkaila"}],"issued":{"date-parts":[["2009"]]}}},{"id":2992,"uris":["http://zotero.org/users/9126088/items/JNCSF3HP"],"itemData":{"id":2992,"type":"report","genre":"Technique","language":"Français","page":"24","publisher":"Deutsche Gesellschaft für internationale Zusammenarbeit (GIZ) GmbH","title":"Seuils d'épandage pour la valorisation des vallées d'oued dégradées","author":[{"family":"GIZ","given":""}],"issued":{"date-parts":[["2012"]]}}}],"schema":"https://github.com/citation-style-language/schema/raw/master/csl-citation.json"} </w:instrText>
      </w:r>
      <w:r w:rsidR="000D1E1E" w:rsidRPr="003B6B02">
        <w:rPr>
          <w:rFonts w:ascii="Arial" w:hAnsi="Arial" w:cs="Arial"/>
          <w:vertAlign w:val="superscript"/>
        </w:rPr>
        <w:fldChar w:fldCharType="separate"/>
      </w:r>
      <w:r w:rsidR="000D1E1E" w:rsidRPr="002464F8">
        <w:rPr>
          <w:rFonts w:ascii="Arial" w:hAnsi="Arial" w:cs="Arial"/>
          <w:lang w:val="en-US"/>
        </w:rPr>
        <w:t>(GIZ, 2012; Ouattara, 2015)</w:t>
      </w:r>
      <w:r w:rsidR="000D1E1E" w:rsidRPr="003B6B02">
        <w:rPr>
          <w:rFonts w:ascii="Arial" w:hAnsi="Arial" w:cs="Arial"/>
          <w:vertAlign w:val="superscript"/>
        </w:rPr>
        <w:fldChar w:fldCharType="end"/>
      </w:r>
      <w:r w:rsidRPr="00724FA1">
        <w:rPr>
          <w:rFonts w:ascii="Arial" w:hAnsi="Arial" w:cs="Arial"/>
          <w:lang w:val="en-US"/>
        </w:rPr>
        <w:t>. This makes them a vital component of climate adaptation strategies in semi-arid regions facing growing water scarcity challenges under global climate change.</w:t>
      </w:r>
    </w:p>
    <w:p w14:paraId="786483F2" w14:textId="4CDA79CC" w:rsidR="00803DC2" w:rsidRPr="00F22E58" w:rsidRDefault="00975A28" w:rsidP="00F22E58">
      <w:pPr>
        <w:spacing w:line="360" w:lineRule="auto"/>
        <w:jc w:val="both"/>
        <w:rPr>
          <w:rFonts w:ascii="Arial" w:hAnsi="Arial" w:cs="Arial"/>
          <w:lang w:val="en-US"/>
        </w:rPr>
      </w:pPr>
      <w:r w:rsidRPr="00724FA1">
        <w:rPr>
          <w:rFonts w:ascii="Arial" w:hAnsi="Arial" w:cs="Arial"/>
          <w:lang w:val="en-US"/>
        </w:rPr>
        <w:t xml:space="preserve">This research aims to fill existing knowledge gaps by developing and implementing a comprehensive methodology to evaluate the hydrological impacts of WSWs in the semi-arid </w:t>
      </w:r>
      <w:proofErr w:type="spellStart"/>
      <w:r w:rsidRPr="00724FA1">
        <w:rPr>
          <w:rFonts w:ascii="Arial" w:hAnsi="Arial" w:cs="Arial"/>
          <w:lang w:val="en-US"/>
        </w:rPr>
        <w:t>Wedbila</w:t>
      </w:r>
      <w:proofErr w:type="spellEnd"/>
      <w:r w:rsidRPr="00724FA1">
        <w:rPr>
          <w:rFonts w:ascii="Arial" w:hAnsi="Arial" w:cs="Arial"/>
          <w:lang w:val="en-US"/>
        </w:rPr>
        <w:t xml:space="preserve"> watershed in Burkina Faso. The study focuses on:</w:t>
      </w:r>
    </w:p>
    <w:p w14:paraId="72B71910" w14:textId="77777777" w:rsidR="00975A28" w:rsidRPr="00724FA1" w:rsidRDefault="00975A28" w:rsidP="00975A28">
      <w:pPr>
        <w:numPr>
          <w:ilvl w:val="0"/>
          <w:numId w:val="6"/>
        </w:numPr>
        <w:spacing w:line="360" w:lineRule="auto"/>
        <w:jc w:val="both"/>
        <w:rPr>
          <w:rFonts w:ascii="Arial" w:hAnsi="Arial" w:cs="Arial"/>
          <w:lang w:val="en-US"/>
        </w:rPr>
      </w:pPr>
      <w:bookmarkStart w:id="2" w:name="_Hlk205743198"/>
      <w:r w:rsidRPr="00724FA1">
        <w:rPr>
          <w:rFonts w:ascii="Arial" w:hAnsi="Arial" w:cs="Arial"/>
          <w:lang w:val="en-US"/>
        </w:rPr>
        <w:t>Assessing the influence of water spreading by WSWs on soil moisture dynamics and groundwater recharge through monitoring of surface water levels, soil water content at multiple depths, and piezometric fluctuations, with comparative analysis between spreading and control zones.</w:t>
      </w:r>
    </w:p>
    <w:p w14:paraId="75497491" w14:textId="77777777" w:rsidR="00975A28" w:rsidRPr="00724FA1" w:rsidRDefault="00975A28" w:rsidP="00975A28">
      <w:pPr>
        <w:numPr>
          <w:ilvl w:val="0"/>
          <w:numId w:val="6"/>
        </w:numPr>
        <w:spacing w:line="360" w:lineRule="auto"/>
        <w:jc w:val="both"/>
        <w:rPr>
          <w:rFonts w:ascii="Arial" w:hAnsi="Arial" w:cs="Arial"/>
          <w:lang w:val="en-US"/>
        </w:rPr>
      </w:pPr>
      <w:r w:rsidRPr="00724FA1">
        <w:rPr>
          <w:rFonts w:ascii="Arial" w:hAnsi="Arial" w:cs="Arial"/>
          <w:lang w:val="en-US"/>
        </w:rPr>
        <w:lastRenderedPageBreak/>
        <w:t>Quantifying infiltration linked to these structures using a soil water balance approach and estimating their contribution to groundwater recharge at the watershed scale.</w:t>
      </w:r>
      <w:bookmarkEnd w:id="2"/>
    </w:p>
    <w:p w14:paraId="7B49E4F2" w14:textId="01D47B42" w:rsidR="00803DC2" w:rsidRDefault="00975A28" w:rsidP="00B26DB2">
      <w:pPr>
        <w:ind w:left="360"/>
        <w:rPr>
          <w:lang w:val="en-US"/>
        </w:rPr>
      </w:pPr>
      <w:r w:rsidRPr="00B26DB2">
        <w:rPr>
          <w:rFonts w:ascii="Arial" w:hAnsi="Arial" w:cs="Arial"/>
          <w:lang w:val="en-US"/>
        </w:rPr>
        <w:t>By providing a deeper understanding of water spreading weirs’ role in semi-arid hydrology, this study aims also to inform sustainable water resource management and boost climate resilience for vulnerable agricultural communities</w:t>
      </w:r>
      <w:r>
        <w:t>.</w:t>
      </w:r>
    </w:p>
    <w:p w14:paraId="6709E2E5" w14:textId="4F894122" w:rsidR="006E238D" w:rsidRPr="006E238D" w:rsidRDefault="006E238D" w:rsidP="006E238D">
      <w:pPr>
        <w:spacing w:line="360" w:lineRule="auto"/>
        <w:ind w:left="360"/>
        <w:jc w:val="both"/>
        <w:rPr>
          <w:rFonts w:ascii="Arial" w:hAnsi="Arial" w:cs="Arial"/>
          <w:lang w:val="en-US"/>
        </w:rPr>
      </w:pPr>
    </w:p>
    <w:p w14:paraId="6D557484" w14:textId="204AB39C" w:rsidR="00803DC2" w:rsidRPr="001F7C44" w:rsidRDefault="00803DC2" w:rsidP="00F22E58">
      <w:pPr>
        <w:pStyle w:val="Paragraphedeliste"/>
        <w:numPr>
          <w:ilvl w:val="0"/>
          <w:numId w:val="1"/>
        </w:numPr>
        <w:spacing w:line="360" w:lineRule="auto"/>
        <w:jc w:val="both"/>
        <w:rPr>
          <w:rFonts w:ascii="Arial" w:hAnsi="Arial" w:cs="Arial"/>
          <w:b/>
          <w:bCs/>
          <w:lang w:val="en-US"/>
        </w:rPr>
      </w:pPr>
      <w:r w:rsidRPr="001F7C44">
        <w:rPr>
          <w:rFonts w:ascii="Arial" w:hAnsi="Arial" w:cs="Arial"/>
          <w:b/>
          <w:bCs/>
          <w:lang w:val="en-US"/>
        </w:rPr>
        <w:t>Description of study zone</w:t>
      </w:r>
    </w:p>
    <w:p w14:paraId="64F558CC" w14:textId="5A839224" w:rsidR="00803DC2" w:rsidRPr="00F22E58" w:rsidRDefault="00803DC2" w:rsidP="00F22E58">
      <w:pPr>
        <w:pStyle w:val="Paragraphedeliste"/>
        <w:numPr>
          <w:ilvl w:val="1"/>
          <w:numId w:val="1"/>
        </w:numPr>
        <w:spacing w:line="360" w:lineRule="auto"/>
        <w:jc w:val="both"/>
        <w:rPr>
          <w:rFonts w:ascii="Arial" w:hAnsi="Arial" w:cs="Arial"/>
          <w:lang w:val="en-US"/>
        </w:rPr>
      </w:pPr>
      <w:r w:rsidRPr="00F22E58">
        <w:rPr>
          <w:rFonts w:ascii="Arial" w:hAnsi="Arial" w:cs="Arial"/>
          <w:lang w:val="en-US"/>
        </w:rPr>
        <w:t xml:space="preserve">Description of </w:t>
      </w:r>
      <w:proofErr w:type="spellStart"/>
      <w:r w:rsidRPr="00F22E58">
        <w:rPr>
          <w:rFonts w:ascii="Arial" w:hAnsi="Arial" w:cs="Arial"/>
          <w:lang w:val="en-US"/>
        </w:rPr>
        <w:t>Wedbila</w:t>
      </w:r>
      <w:proofErr w:type="spellEnd"/>
      <w:r w:rsidRPr="00F22E58">
        <w:rPr>
          <w:rFonts w:ascii="Arial" w:hAnsi="Arial" w:cs="Arial"/>
          <w:lang w:val="en-US"/>
        </w:rPr>
        <w:t xml:space="preserve"> watershed</w:t>
      </w:r>
    </w:p>
    <w:p w14:paraId="3EEF0EFA" w14:textId="3C1D9B62" w:rsidR="00C52E10" w:rsidRPr="00F22E58" w:rsidRDefault="00C52E10" w:rsidP="002464F8">
      <w:pPr>
        <w:pStyle w:val="NormalWeb"/>
        <w:spacing w:after="0" w:afterAutospacing="0" w:line="360" w:lineRule="auto"/>
        <w:jc w:val="both"/>
        <w:rPr>
          <w:rFonts w:ascii="Arial" w:hAnsi="Arial" w:cs="Arial"/>
          <w:sz w:val="22"/>
          <w:szCs w:val="22"/>
          <w:lang w:val="en-US"/>
        </w:rPr>
      </w:pPr>
      <w:r w:rsidRPr="00F22E58">
        <w:rPr>
          <w:rFonts w:ascii="Arial" w:hAnsi="Arial" w:cs="Arial"/>
          <w:sz w:val="22"/>
          <w:szCs w:val="22"/>
          <w:lang w:val="en-US"/>
        </w:rPr>
        <w:t xml:space="preserve">The study area is </w:t>
      </w:r>
      <w:r w:rsidR="001C3D9A">
        <w:rPr>
          <w:rFonts w:ascii="Arial" w:hAnsi="Arial" w:cs="Arial"/>
          <w:sz w:val="22"/>
          <w:szCs w:val="22"/>
          <w:lang w:val="en-US"/>
        </w:rPr>
        <w:t xml:space="preserve">located </w:t>
      </w:r>
      <w:r w:rsidRPr="00F22E58">
        <w:rPr>
          <w:rFonts w:ascii="Arial" w:hAnsi="Arial" w:cs="Arial"/>
          <w:sz w:val="22"/>
          <w:szCs w:val="22"/>
          <w:lang w:val="en-US"/>
        </w:rPr>
        <w:t xml:space="preserve">in Burkina Faso, </w:t>
      </w:r>
      <w:r w:rsidR="001C3D9A">
        <w:rPr>
          <w:rFonts w:ascii="Arial" w:hAnsi="Arial" w:cs="Arial"/>
          <w:sz w:val="22"/>
          <w:szCs w:val="22"/>
          <w:lang w:val="en-US"/>
        </w:rPr>
        <w:t>within</w:t>
      </w:r>
      <w:r w:rsidRPr="00F22E58">
        <w:rPr>
          <w:rFonts w:ascii="Arial" w:hAnsi="Arial" w:cs="Arial"/>
          <w:sz w:val="22"/>
          <w:szCs w:val="22"/>
          <w:lang w:val="en-US"/>
        </w:rPr>
        <w:t xml:space="preserve"> the Centre-</w:t>
      </w:r>
      <w:r w:rsidR="00D509F8" w:rsidRPr="00F22E58">
        <w:rPr>
          <w:rFonts w:ascii="Arial" w:hAnsi="Arial" w:cs="Arial"/>
          <w:sz w:val="22"/>
          <w:szCs w:val="22"/>
          <w:lang w:val="en-US"/>
        </w:rPr>
        <w:t>S</w:t>
      </w:r>
      <w:r w:rsidR="00D509F8">
        <w:rPr>
          <w:rFonts w:ascii="Arial" w:hAnsi="Arial" w:cs="Arial"/>
          <w:sz w:val="22"/>
          <w:szCs w:val="22"/>
          <w:lang w:val="en-US"/>
        </w:rPr>
        <w:t>outh</w:t>
      </w:r>
      <w:r w:rsidR="00D509F8" w:rsidRPr="00F22E58">
        <w:rPr>
          <w:rFonts w:ascii="Arial" w:hAnsi="Arial" w:cs="Arial"/>
          <w:sz w:val="22"/>
          <w:szCs w:val="22"/>
          <w:lang w:val="en-US"/>
        </w:rPr>
        <w:t xml:space="preserve"> </w:t>
      </w:r>
      <w:r w:rsidRPr="00F22E58">
        <w:rPr>
          <w:rFonts w:ascii="Arial" w:hAnsi="Arial" w:cs="Arial"/>
          <w:sz w:val="22"/>
          <w:szCs w:val="22"/>
          <w:lang w:val="en-US"/>
        </w:rPr>
        <w:t>region (</w:t>
      </w:r>
      <w:r w:rsidR="00D509F8">
        <w:rPr>
          <w:rFonts w:ascii="Arial" w:hAnsi="Arial" w:cs="Arial"/>
          <w:sz w:val="22"/>
          <w:szCs w:val="22"/>
          <w:lang w:val="en-US"/>
        </w:rPr>
        <w:t xml:space="preserve">municipality </w:t>
      </w:r>
      <w:r w:rsidRPr="00F22E58">
        <w:rPr>
          <w:rFonts w:ascii="Arial" w:hAnsi="Arial" w:cs="Arial"/>
          <w:sz w:val="22"/>
          <w:szCs w:val="22"/>
          <w:lang w:val="en-US"/>
        </w:rPr>
        <w:t xml:space="preserve">of </w:t>
      </w:r>
      <w:proofErr w:type="spellStart"/>
      <w:r w:rsidRPr="00F22E58">
        <w:rPr>
          <w:rFonts w:ascii="Arial" w:hAnsi="Arial" w:cs="Arial"/>
          <w:sz w:val="22"/>
          <w:szCs w:val="22"/>
          <w:lang w:val="en-US"/>
        </w:rPr>
        <w:t>Sapone</w:t>
      </w:r>
      <w:proofErr w:type="spellEnd"/>
      <w:r w:rsidRPr="00F22E58">
        <w:rPr>
          <w:rFonts w:ascii="Arial" w:hAnsi="Arial" w:cs="Arial"/>
          <w:sz w:val="22"/>
          <w:szCs w:val="22"/>
          <w:lang w:val="en-US"/>
        </w:rPr>
        <w:t xml:space="preserve">), </w:t>
      </w:r>
      <w:r w:rsidR="001C3D9A">
        <w:rPr>
          <w:rFonts w:ascii="Arial" w:hAnsi="Arial" w:cs="Arial"/>
          <w:sz w:val="22"/>
          <w:szCs w:val="22"/>
          <w:lang w:val="en-US"/>
        </w:rPr>
        <w:t xml:space="preserve">specifically </w:t>
      </w:r>
      <w:r w:rsidRPr="00F22E58">
        <w:rPr>
          <w:rFonts w:ascii="Arial" w:hAnsi="Arial" w:cs="Arial"/>
          <w:sz w:val="22"/>
          <w:szCs w:val="22"/>
          <w:lang w:val="en-US"/>
        </w:rPr>
        <w:t xml:space="preserve">in the </w:t>
      </w:r>
      <w:proofErr w:type="spellStart"/>
      <w:r w:rsidRPr="00F22E58">
        <w:rPr>
          <w:rFonts w:ascii="Arial" w:hAnsi="Arial" w:cs="Arial"/>
          <w:sz w:val="22"/>
          <w:szCs w:val="22"/>
          <w:lang w:val="en-US"/>
        </w:rPr>
        <w:t>Wedbila</w:t>
      </w:r>
      <w:proofErr w:type="spellEnd"/>
      <w:r w:rsidRPr="00F22E58">
        <w:rPr>
          <w:rFonts w:ascii="Arial" w:hAnsi="Arial" w:cs="Arial"/>
          <w:sz w:val="22"/>
          <w:szCs w:val="22"/>
          <w:lang w:val="en-US"/>
        </w:rPr>
        <w:t xml:space="preserve"> watershed (Figure 2). </w:t>
      </w:r>
      <w:r w:rsidR="001C3D9A">
        <w:rPr>
          <w:rFonts w:ascii="Arial" w:hAnsi="Arial" w:cs="Arial"/>
          <w:sz w:val="22"/>
          <w:szCs w:val="22"/>
          <w:lang w:val="en-US"/>
        </w:rPr>
        <w:t xml:space="preserve">The </w:t>
      </w:r>
      <w:proofErr w:type="spellStart"/>
      <w:r w:rsidR="00D034DC">
        <w:rPr>
          <w:rFonts w:ascii="Arial" w:hAnsi="Arial" w:cs="Arial"/>
          <w:sz w:val="22"/>
          <w:szCs w:val="22"/>
          <w:lang w:val="en-US"/>
        </w:rPr>
        <w:t>Wedbila</w:t>
      </w:r>
      <w:proofErr w:type="spellEnd"/>
      <w:r w:rsidR="00D034DC">
        <w:rPr>
          <w:rFonts w:ascii="Arial" w:hAnsi="Arial" w:cs="Arial"/>
          <w:sz w:val="22"/>
          <w:szCs w:val="22"/>
          <w:lang w:val="en-US"/>
        </w:rPr>
        <w:t xml:space="preserve"> </w:t>
      </w:r>
      <w:r w:rsidR="001C3D9A">
        <w:rPr>
          <w:rFonts w:ascii="Arial" w:hAnsi="Arial" w:cs="Arial"/>
          <w:sz w:val="22"/>
          <w:szCs w:val="22"/>
          <w:lang w:val="en-US"/>
        </w:rPr>
        <w:t xml:space="preserve">watershed encompasses an </w:t>
      </w:r>
      <w:r w:rsidRPr="00F22E58">
        <w:rPr>
          <w:rFonts w:ascii="Arial" w:hAnsi="Arial" w:cs="Arial"/>
          <w:sz w:val="22"/>
          <w:szCs w:val="22"/>
          <w:lang w:val="en-US"/>
        </w:rPr>
        <w:t>area of 148 Km</w:t>
      </w:r>
      <w:r w:rsidRPr="001C3D9A">
        <w:rPr>
          <w:rFonts w:ascii="Arial" w:hAnsi="Arial" w:cs="Arial"/>
          <w:sz w:val="22"/>
          <w:szCs w:val="22"/>
          <w:vertAlign w:val="superscript"/>
          <w:lang w:val="en-US"/>
        </w:rPr>
        <w:t>2</w:t>
      </w:r>
      <w:r w:rsidRPr="00F22E58">
        <w:rPr>
          <w:rFonts w:ascii="Arial" w:hAnsi="Arial" w:cs="Arial"/>
          <w:sz w:val="22"/>
          <w:szCs w:val="22"/>
          <w:lang w:val="en-US"/>
        </w:rPr>
        <w:t xml:space="preserve"> </w:t>
      </w:r>
      <w:r w:rsidR="002464F8" w:rsidRPr="000A0B73">
        <w:rPr>
          <w:rFonts w:ascii="Arial" w:hAnsi="Arial" w:cs="Arial"/>
        </w:rPr>
        <w:fldChar w:fldCharType="begin"/>
      </w:r>
      <w:r w:rsidR="002464F8" w:rsidRPr="002464F8">
        <w:rPr>
          <w:rFonts w:ascii="Arial" w:hAnsi="Arial" w:cs="Arial"/>
          <w:lang w:val="en-US"/>
        </w:rPr>
        <w:instrText xml:space="preserve"> ADDIN ZOTERO_ITEM CSL_CITATION {"citationID":"xfQ41Dr0","properties":{"formattedCitation":"(Ouattara, 2015)","plainCitation":"(Ouattara, 2015)","noteIndex":0},"citationItems":[{"id":34,"uris":["http://zotero.org/users/9126088/items/ZHSCIPV2"],"itemData":{"id":34,"type":"report","abstract":"This report discusses the results of study of water-spreading weirs on the river valley of Wedbila. After bench the valley conditions in order that the weirs response the farmers waiting and the valley real conditions, we have circumcise the site at a portion of the river between the PADI’s Station and a up stream’s confluence situated at 4 km. We project to install two water-spreading weirs which will cost CFA 22, 799, 058. Those water-spreading weirs will enable to spread water on 122.4 Ha, to reduce loss of land by stopping gullying, to reduce the siltation by trapping upstream the bed load, to cause infiltration, and to recover land for agriculture. The water-spreading weirs will be building with stone masonry and by high labour. For the management we project so to create a comity which will be responsible of the management and the maintenance of the infrastructures.","language":"fr","page":"90","source":"Zotero","title":"Etude de mise en place de seuils d’épandage a l’aval de l’affluent principal de la retenue d’eau de Wedbila mémoire","author":[{"family":"Ouattara","given":"Baba"}],"issued":{"date-parts":[["2015"]]}}}],"schema":"https://github.com/citation-style-language/schema/raw/master/csl-citation.json"} </w:instrText>
      </w:r>
      <w:r w:rsidR="002464F8" w:rsidRPr="000A0B73">
        <w:rPr>
          <w:rFonts w:ascii="Arial" w:hAnsi="Arial" w:cs="Arial"/>
        </w:rPr>
        <w:fldChar w:fldCharType="separate"/>
      </w:r>
      <w:r w:rsidR="00265A3A" w:rsidRPr="00265A3A">
        <w:rPr>
          <w:rFonts w:ascii="Arial" w:hAnsi="Arial" w:cs="Arial"/>
          <w:sz w:val="22"/>
          <w:lang w:val="en-US"/>
        </w:rPr>
        <w:t>(Ouattara, 2015)</w:t>
      </w:r>
      <w:r w:rsidR="002464F8" w:rsidRPr="000A0B73">
        <w:rPr>
          <w:rFonts w:ascii="Arial" w:hAnsi="Arial" w:cs="Arial"/>
        </w:rPr>
        <w:fldChar w:fldCharType="end"/>
      </w:r>
      <w:r w:rsidRPr="00F22E58">
        <w:rPr>
          <w:rFonts w:ascii="Arial" w:hAnsi="Arial" w:cs="Arial"/>
          <w:sz w:val="22"/>
          <w:szCs w:val="22"/>
          <w:lang w:val="en-US"/>
        </w:rPr>
        <w:t xml:space="preserve">, </w:t>
      </w:r>
      <w:r w:rsidR="001C3D9A">
        <w:rPr>
          <w:rFonts w:ascii="Arial" w:hAnsi="Arial" w:cs="Arial"/>
          <w:sz w:val="22"/>
          <w:szCs w:val="22"/>
          <w:lang w:val="en-US"/>
        </w:rPr>
        <w:t>with it</w:t>
      </w:r>
      <w:r w:rsidRPr="00F22E58">
        <w:rPr>
          <w:rFonts w:ascii="Arial" w:hAnsi="Arial" w:cs="Arial"/>
          <w:sz w:val="22"/>
          <w:szCs w:val="22"/>
          <w:lang w:val="en-US"/>
        </w:rPr>
        <w:t xml:space="preserve">s outlet </w:t>
      </w:r>
      <w:r w:rsidR="001C3D9A">
        <w:rPr>
          <w:rFonts w:ascii="Arial" w:hAnsi="Arial" w:cs="Arial"/>
          <w:sz w:val="22"/>
          <w:szCs w:val="22"/>
          <w:lang w:val="en-US"/>
        </w:rPr>
        <w:t xml:space="preserve">situated </w:t>
      </w:r>
      <w:r w:rsidRPr="00F22E58">
        <w:rPr>
          <w:rFonts w:ascii="Arial" w:hAnsi="Arial" w:cs="Arial"/>
          <w:sz w:val="22"/>
          <w:szCs w:val="22"/>
          <w:lang w:val="en-US"/>
        </w:rPr>
        <w:t xml:space="preserve">in the village of </w:t>
      </w:r>
      <w:proofErr w:type="spellStart"/>
      <w:r w:rsidRPr="00F22E58">
        <w:rPr>
          <w:rFonts w:ascii="Arial" w:hAnsi="Arial" w:cs="Arial"/>
          <w:sz w:val="22"/>
          <w:szCs w:val="22"/>
          <w:lang w:val="en-US"/>
        </w:rPr>
        <w:t>Koubri</w:t>
      </w:r>
      <w:proofErr w:type="spellEnd"/>
      <w:r w:rsidRPr="00F22E58">
        <w:rPr>
          <w:rFonts w:ascii="Arial" w:hAnsi="Arial" w:cs="Arial"/>
          <w:sz w:val="22"/>
          <w:szCs w:val="22"/>
          <w:lang w:val="en-US"/>
        </w:rPr>
        <w:t xml:space="preserve"> at UTM coordinates 672</w:t>
      </w:r>
      <w:r w:rsidR="001C3D9A">
        <w:rPr>
          <w:rFonts w:ascii="Arial" w:hAnsi="Arial" w:cs="Arial"/>
          <w:sz w:val="22"/>
          <w:szCs w:val="22"/>
          <w:lang w:val="en-US"/>
        </w:rPr>
        <w:t>,</w:t>
      </w:r>
      <w:r w:rsidRPr="00F22E58">
        <w:rPr>
          <w:rFonts w:ascii="Arial" w:hAnsi="Arial" w:cs="Arial"/>
          <w:sz w:val="22"/>
          <w:szCs w:val="22"/>
          <w:lang w:val="en-US"/>
        </w:rPr>
        <w:t>432.79 E and 1</w:t>
      </w:r>
      <w:r w:rsidR="001C3D9A">
        <w:rPr>
          <w:rFonts w:ascii="Arial" w:hAnsi="Arial" w:cs="Arial"/>
          <w:sz w:val="22"/>
          <w:szCs w:val="22"/>
          <w:lang w:val="en-US"/>
        </w:rPr>
        <w:t>,</w:t>
      </w:r>
      <w:r w:rsidRPr="00F22E58">
        <w:rPr>
          <w:rFonts w:ascii="Arial" w:hAnsi="Arial" w:cs="Arial"/>
          <w:sz w:val="22"/>
          <w:szCs w:val="22"/>
          <w:lang w:val="en-US"/>
        </w:rPr>
        <w:t>343</w:t>
      </w:r>
      <w:r w:rsidR="001C3D9A">
        <w:rPr>
          <w:rFonts w:ascii="Arial" w:hAnsi="Arial" w:cs="Arial"/>
          <w:sz w:val="22"/>
          <w:szCs w:val="22"/>
          <w:lang w:val="en-US"/>
        </w:rPr>
        <w:t>,</w:t>
      </w:r>
      <w:r w:rsidRPr="00F22E58">
        <w:rPr>
          <w:rFonts w:ascii="Arial" w:hAnsi="Arial" w:cs="Arial"/>
          <w:sz w:val="22"/>
          <w:szCs w:val="22"/>
          <w:lang w:val="en-US"/>
        </w:rPr>
        <w:t xml:space="preserve">482.94 N. The climate is </w:t>
      </w:r>
      <w:r w:rsidR="001C3D9A">
        <w:rPr>
          <w:rFonts w:ascii="Arial" w:hAnsi="Arial" w:cs="Arial"/>
          <w:sz w:val="22"/>
          <w:szCs w:val="22"/>
          <w:lang w:val="en-US"/>
        </w:rPr>
        <w:t xml:space="preserve">characterized as </w:t>
      </w:r>
      <w:r w:rsidRPr="00F22E58">
        <w:rPr>
          <w:rFonts w:ascii="Arial" w:hAnsi="Arial" w:cs="Arial"/>
          <w:sz w:val="22"/>
          <w:szCs w:val="22"/>
          <w:lang w:val="en-US"/>
        </w:rPr>
        <w:t xml:space="preserve">semi-arid </w:t>
      </w:r>
      <w:proofErr w:type="spellStart"/>
      <w:r w:rsidRPr="00F22E58">
        <w:rPr>
          <w:rFonts w:ascii="Arial" w:hAnsi="Arial" w:cs="Arial"/>
          <w:sz w:val="22"/>
          <w:szCs w:val="22"/>
          <w:lang w:val="en-US"/>
        </w:rPr>
        <w:t>Sudano</w:t>
      </w:r>
      <w:proofErr w:type="spellEnd"/>
      <w:r w:rsidRPr="00F22E58">
        <w:rPr>
          <w:rFonts w:ascii="Arial" w:hAnsi="Arial" w:cs="Arial"/>
          <w:sz w:val="22"/>
          <w:szCs w:val="22"/>
          <w:lang w:val="en-US"/>
        </w:rPr>
        <w:t xml:space="preserve">-Sahelian, </w:t>
      </w:r>
      <w:r w:rsidR="001C3D9A">
        <w:rPr>
          <w:rFonts w:ascii="Arial" w:hAnsi="Arial" w:cs="Arial"/>
          <w:sz w:val="22"/>
          <w:szCs w:val="22"/>
          <w:lang w:val="en-US"/>
        </w:rPr>
        <w:t xml:space="preserve">featuring </w:t>
      </w:r>
      <w:r w:rsidRPr="00F22E58">
        <w:rPr>
          <w:rFonts w:ascii="Arial" w:hAnsi="Arial" w:cs="Arial"/>
          <w:sz w:val="22"/>
          <w:szCs w:val="22"/>
          <w:lang w:val="en-US"/>
        </w:rPr>
        <w:t xml:space="preserve">a </w:t>
      </w:r>
      <w:r w:rsidR="001C3D9A">
        <w:rPr>
          <w:rFonts w:ascii="Arial" w:hAnsi="Arial" w:cs="Arial"/>
          <w:sz w:val="22"/>
          <w:szCs w:val="22"/>
          <w:lang w:val="en-US"/>
        </w:rPr>
        <w:t xml:space="preserve">distinct </w:t>
      </w:r>
      <w:r w:rsidRPr="00F22E58">
        <w:rPr>
          <w:rFonts w:ascii="Arial" w:hAnsi="Arial" w:cs="Arial"/>
          <w:sz w:val="22"/>
          <w:szCs w:val="22"/>
          <w:lang w:val="en-US"/>
        </w:rPr>
        <w:t xml:space="preserve">dry season from October to April and a rainy season from May to September. According to the National Meteorological Agency isohyet map, </w:t>
      </w:r>
      <w:r w:rsidR="001C3D9A">
        <w:rPr>
          <w:rFonts w:ascii="Arial" w:hAnsi="Arial" w:cs="Arial"/>
          <w:sz w:val="22"/>
          <w:szCs w:val="22"/>
          <w:lang w:val="en-US"/>
        </w:rPr>
        <w:t xml:space="preserve">the </w:t>
      </w:r>
      <w:r w:rsidRPr="00F22E58">
        <w:rPr>
          <w:rFonts w:ascii="Arial" w:hAnsi="Arial" w:cs="Arial"/>
          <w:sz w:val="22"/>
          <w:szCs w:val="22"/>
          <w:lang w:val="en-US"/>
        </w:rPr>
        <w:t xml:space="preserve">average annual </w:t>
      </w:r>
      <w:r w:rsidR="001C3D9A">
        <w:rPr>
          <w:rFonts w:ascii="Arial" w:hAnsi="Arial" w:cs="Arial"/>
          <w:sz w:val="22"/>
          <w:szCs w:val="22"/>
          <w:lang w:val="en-US"/>
        </w:rPr>
        <w:t>precipitation</w:t>
      </w:r>
      <w:r w:rsidRPr="00F22E58">
        <w:rPr>
          <w:rFonts w:ascii="Arial" w:hAnsi="Arial" w:cs="Arial"/>
          <w:sz w:val="22"/>
          <w:szCs w:val="22"/>
          <w:lang w:val="en-US"/>
        </w:rPr>
        <w:t xml:space="preserve"> in the basin </w:t>
      </w:r>
      <w:r w:rsidR="001C3D9A">
        <w:rPr>
          <w:rFonts w:ascii="Arial" w:hAnsi="Arial" w:cs="Arial"/>
          <w:sz w:val="22"/>
          <w:szCs w:val="22"/>
          <w:lang w:val="en-US"/>
        </w:rPr>
        <w:t>ranges</w:t>
      </w:r>
      <w:r w:rsidRPr="00F22E58">
        <w:rPr>
          <w:rFonts w:ascii="Arial" w:hAnsi="Arial" w:cs="Arial"/>
          <w:sz w:val="22"/>
          <w:szCs w:val="22"/>
          <w:lang w:val="en-US"/>
        </w:rPr>
        <w:t xml:space="preserve"> between 600 and 800 mm. The climate is hot and </w:t>
      </w:r>
      <w:r w:rsidR="001C3D9A">
        <w:rPr>
          <w:rFonts w:ascii="Arial" w:hAnsi="Arial" w:cs="Arial"/>
          <w:sz w:val="22"/>
          <w:szCs w:val="22"/>
          <w:lang w:val="en-US"/>
        </w:rPr>
        <w:t>arid</w:t>
      </w:r>
      <w:r w:rsidRPr="00F22E58">
        <w:rPr>
          <w:rFonts w:ascii="Arial" w:hAnsi="Arial" w:cs="Arial"/>
          <w:sz w:val="22"/>
          <w:szCs w:val="22"/>
          <w:lang w:val="en-US"/>
        </w:rPr>
        <w:t xml:space="preserve">, with </w:t>
      </w:r>
      <w:r w:rsidR="00BA752F" w:rsidRPr="00F22E58">
        <w:rPr>
          <w:rFonts w:ascii="Arial" w:hAnsi="Arial" w:cs="Arial"/>
          <w:sz w:val="22"/>
          <w:szCs w:val="22"/>
          <w:lang w:val="en-US"/>
        </w:rPr>
        <w:t>temperatures</w:t>
      </w:r>
      <w:r w:rsidR="001C3D9A">
        <w:rPr>
          <w:rFonts w:ascii="Arial" w:hAnsi="Arial" w:cs="Arial"/>
          <w:sz w:val="22"/>
          <w:szCs w:val="22"/>
          <w:lang w:val="en-US"/>
        </w:rPr>
        <w:t xml:space="preserve"> ranging from</w:t>
      </w:r>
      <w:r w:rsidRPr="00F22E58">
        <w:rPr>
          <w:rFonts w:ascii="Arial" w:hAnsi="Arial" w:cs="Arial"/>
          <w:sz w:val="22"/>
          <w:szCs w:val="22"/>
          <w:lang w:val="en-US"/>
        </w:rPr>
        <w:t xml:space="preserve"> 17°C </w:t>
      </w:r>
      <w:r w:rsidR="001C3D9A">
        <w:rPr>
          <w:rFonts w:ascii="Arial" w:hAnsi="Arial" w:cs="Arial"/>
          <w:sz w:val="22"/>
          <w:szCs w:val="22"/>
          <w:lang w:val="en-US"/>
        </w:rPr>
        <w:t>to</w:t>
      </w:r>
      <w:r w:rsidRPr="00F22E58">
        <w:rPr>
          <w:rFonts w:ascii="Arial" w:hAnsi="Arial" w:cs="Arial"/>
          <w:sz w:val="22"/>
          <w:szCs w:val="22"/>
          <w:lang w:val="en-US"/>
        </w:rPr>
        <w:t xml:space="preserve"> 44°C</w:t>
      </w:r>
      <w:r w:rsidR="00C642B8">
        <w:rPr>
          <w:rFonts w:ascii="Arial" w:hAnsi="Arial" w:cs="Arial"/>
          <w:sz w:val="22"/>
          <w:szCs w:val="22"/>
          <w:lang w:val="en-US"/>
        </w:rPr>
        <w:t xml:space="preserve">, with average range 28 </w:t>
      </w:r>
      <w:r w:rsidR="00C642B8" w:rsidRPr="00F22E58">
        <w:rPr>
          <w:rFonts w:ascii="Arial" w:hAnsi="Arial" w:cs="Arial"/>
          <w:sz w:val="22"/>
          <w:szCs w:val="22"/>
          <w:lang w:val="en-US"/>
        </w:rPr>
        <w:t>°C</w:t>
      </w:r>
      <w:r w:rsidR="00C642B8">
        <w:rPr>
          <w:rFonts w:ascii="Arial" w:hAnsi="Arial" w:cs="Arial"/>
          <w:sz w:val="22"/>
          <w:szCs w:val="22"/>
          <w:lang w:val="en-US"/>
        </w:rPr>
        <w:t xml:space="preserve"> to 30 </w:t>
      </w:r>
      <w:r w:rsidR="00C642B8" w:rsidRPr="00F22E58">
        <w:rPr>
          <w:rFonts w:ascii="Arial" w:hAnsi="Arial" w:cs="Arial"/>
          <w:sz w:val="22"/>
          <w:szCs w:val="22"/>
          <w:lang w:val="en-US"/>
        </w:rPr>
        <w:t>°C</w:t>
      </w:r>
      <w:r w:rsidR="00C642B8">
        <w:rPr>
          <w:rFonts w:ascii="Arial" w:hAnsi="Arial" w:cs="Arial"/>
          <w:sz w:val="22"/>
          <w:szCs w:val="22"/>
          <w:lang w:val="en-US"/>
        </w:rPr>
        <w:t xml:space="preserve"> the last ten years</w:t>
      </w:r>
      <w:r w:rsidRPr="00F22E58">
        <w:rPr>
          <w:rFonts w:ascii="Arial" w:hAnsi="Arial" w:cs="Arial"/>
          <w:sz w:val="22"/>
          <w:szCs w:val="22"/>
          <w:lang w:val="en-US"/>
        </w:rPr>
        <w:t>.</w:t>
      </w:r>
    </w:p>
    <w:p w14:paraId="7D57B057" w14:textId="5F948AFF" w:rsidR="00C52E10" w:rsidRPr="00F22E58" w:rsidRDefault="00C52E10" w:rsidP="00E34AD2">
      <w:pPr>
        <w:spacing w:after="0" w:line="360" w:lineRule="auto"/>
        <w:jc w:val="both"/>
        <w:rPr>
          <w:rFonts w:ascii="Arial" w:hAnsi="Arial" w:cs="Arial"/>
          <w:lang w:val="en-US"/>
        </w:rPr>
      </w:pPr>
      <w:r w:rsidRPr="00F22E58">
        <w:rPr>
          <w:rFonts w:ascii="Arial" w:hAnsi="Arial" w:cs="Arial"/>
          <w:lang w:val="en-US"/>
        </w:rPr>
        <w:t>The hydrographic</w:t>
      </w:r>
      <w:r w:rsidR="001C3D9A">
        <w:rPr>
          <w:rFonts w:ascii="Arial" w:hAnsi="Arial" w:cs="Arial"/>
          <w:lang w:val="en-US"/>
        </w:rPr>
        <w:t xml:space="preserve"> network </w:t>
      </w:r>
      <w:r w:rsidRPr="00F22E58">
        <w:rPr>
          <w:rFonts w:ascii="Arial" w:hAnsi="Arial" w:cs="Arial"/>
          <w:lang w:val="en-US"/>
        </w:rPr>
        <w:t xml:space="preserve">is </w:t>
      </w:r>
      <w:r w:rsidR="00E34AD2">
        <w:rPr>
          <w:rFonts w:ascii="Arial" w:hAnsi="Arial" w:cs="Arial"/>
          <w:lang w:val="en-US"/>
        </w:rPr>
        <w:t>dense</w:t>
      </w:r>
      <w:r w:rsidRPr="00F22E58">
        <w:rPr>
          <w:rFonts w:ascii="Arial" w:hAnsi="Arial" w:cs="Arial"/>
          <w:lang w:val="en-US"/>
        </w:rPr>
        <w:t xml:space="preserve">, with surface water flowing </w:t>
      </w:r>
      <w:r w:rsidR="001C3D9A">
        <w:rPr>
          <w:rFonts w:ascii="Arial" w:hAnsi="Arial" w:cs="Arial"/>
          <w:lang w:val="en-US"/>
        </w:rPr>
        <w:t xml:space="preserve">predominantly </w:t>
      </w:r>
      <w:r w:rsidRPr="00F22E58">
        <w:rPr>
          <w:rFonts w:ascii="Arial" w:hAnsi="Arial" w:cs="Arial"/>
          <w:lang w:val="en-US"/>
        </w:rPr>
        <w:t xml:space="preserve">from south to northeast </w:t>
      </w:r>
      <w:r w:rsidR="001C3D9A">
        <w:rPr>
          <w:rFonts w:ascii="Arial" w:hAnsi="Arial" w:cs="Arial"/>
          <w:lang w:val="en-US"/>
        </w:rPr>
        <w:t>across</w:t>
      </w:r>
      <w:r w:rsidRPr="00F22E58">
        <w:rPr>
          <w:rFonts w:ascii="Arial" w:hAnsi="Arial" w:cs="Arial"/>
          <w:lang w:val="en-US"/>
        </w:rPr>
        <w:t xml:space="preserve"> the basin. The </w:t>
      </w:r>
      <w:r w:rsidR="001C3D9A">
        <w:rPr>
          <w:rFonts w:ascii="Arial" w:hAnsi="Arial" w:cs="Arial"/>
          <w:lang w:val="en-US"/>
        </w:rPr>
        <w:t>topography</w:t>
      </w:r>
      <w:r w:rsidRPr="00F22E58">
        <w:rPr>
          <w:rFonts w:ascii="Arial" w:hAnsi="Arial" w:cs="Arial"/>
          <w:lang w:val="en-US"/>
        </w:rPr>
        <w:t xml:space="preserve"> is relatively flat, with </w:t>
      </w:r>
      <w:r w:rsidR="001C3D9A">
        <w:rPr>
          <w:rFonts w:ascii="Arial" w:hAnsi="Arial" w:cs="Arial"/>
          <w:lang w:val="en-US"/>
        </w:rPr>
        <w:t>elevations</w:t>
      </w:r>
      <w:r w:rsidRPr="00F22E58">
        <w:rPr>
          <w:rFonts w:ascii="Arial" w:hAnsi="Arial" w:cs="Arial"/>
          <w:lang w:val="en-US"/>
        </w:rPr>
        <w:t xml:space="preserve"> varying between 285 m and 340 m. The basin </w:t>
      </w:r>
      <w:r w:rsidR="00914166">
        <w:rPr>
          <w:rFonts w:ascii="Arial" w:hAnsi="Arial" w:cs="Arial"/>
          <w:lang w:val="en-US"/>
        </w:rPr>
        <w:t>contains four</w:t>
      </w:r>
      <w:r w:rsidRPr="00F22E58">
        <w:rPr>
          <w:rFonts w:ascii="Arial" w:hAnsi="Arial" w:cs="Arial"/>
          <w:lang w:val="en-US"/>
        </w:rPr>
        <w:t xml:space="preserve"> upstream dams: </w:t>
      </w:r>
      <w:proofErr w:type="spellStart"/>
      <w:r w:rsidRPr="00F22E58">
        <w:rPr>
          <w:rFonts w:ascii="Arial" w:hAnsi="Arial" w:cs="Arial"/>
          <w:lang w:val="en-US"/>
        </w:rPr>
        <w:t>Yansaré</w:t>
      </w:r>
      <w:proofErr w:type="spellEnd"/>
      <w:r w:rsidRPr="00F22E58">
        <w:rPr>
          <w:rFonts w:ascii="Arial" w:hAnsi="Arial" w:cs="Arial"/>
          <w:lang w:val="en-US"/>
        </w:rPr>
        <w:t xml:space="preserve">, </w:t>
      </w:r>
      <w:proofErr w:type="spellStart"/>
      <w:r w:rsidRPr="00F22E58">
        <w:rPr>
          <w:rFonts w:ascii="Arial" w:hAnsi="Arial" w:cs="Arial"/>
          <w:lang w:val="en-US"/>
        </w:rPr>
        <w:t>Gana</w:t>
      </w:r>
      <w:proofErr w:type="spellEnd"/>
      <w:r w:rsidRPr="00F22E58">
        <w:rPr>
          <w:rFonts w:ascii="Arial" w:hAnsi="Arial" w:cs="Arial"/>
          <w:lang w:val="en-US"/>
        </w:rPr>
        <w:t xml:space="preserve">, </w:t>
      </w:r>
      <w:proofErr w:type="spellStart"/>
      <w:r w:rsidRPr="00F22E58">
        <w:rPr>
          <w:rFonts w:ascii="Arial" w:hAnsi="Arial" w:cs="Arial"/>
          <w:lang w:val="en-US"/>
        </w:rPr>
        <w:t>Seloghin</w:t>
      </w:r>
      <w:proofErr w:type="spellEnd"/>
      <w:r w:rsidR="00914166">
        <w:rPr>
          <w:rFonts w:ascii="Arial" w:hAnsi="Arial" w:cs="Arial"/>
          <w:lang w:val="en-US"/>
        </w:rPr>
        <w:t>,</w:t>
      </w:r>
      <w:r w:rsidRPr="00F22E58">
        <w:rPr>
          <w:rFonts w:ascii="Arial" w:hAnsi="Arial" w:cs="Arial"/>
          <w:lang w:val="en-US"/>
        </w:rPr>
        <w:t xml:space="preserve"> and </w:t>
      </w:r>
      <w:proofErr w:type="spellStart"/>
      <w:r w:rsidRPr="00F22E58">
        <w:rPr>
          <w:rFonts w:ascii="Arial" w:hAnsi="Arial" w:cs="Arial"/>
          <w:lang w:val="en-US"/>
        </w:rPr>
        <w:t>Pissy</w:t>
      </w:r>
      <w:proofErr w:type="spellEnd"/>
      <w:r w:rsidRPr="00F22E58">
        <w:rPr>
          <w:rFonts w:ascii="Arial" w:hAnsi="Arial" w:cs="Arial"/>
          <w:lang w:val="en-US"/>
        </w:rPr>
        <w:t>.</w:t>
      </w:r>
    </w:p>
    <w:p w14:paraId="28150041" w14:textId="0D4960BC" w:rsidR="00C52E10" w:rsidRPr="00F22E58" w:rsidRDefault="00914166" w:rsidP="00E34AD2">
      <w:pPr>
        <w:spacing w:after="0" w:line="360" w:lineRule="auto"/>
        <w:jc w:val="both"/>
        <w:rPr>
          <w:rFonts w:ascii="Arial" w:hAnsi="Arial" w:cs="Arial"/>
          <w:lang w:val="en-US"/>
        </w:rPr>
      </w:pPr>
      <w:r>
        <w:rPr>
          <w:rFonts w:ascii="Arial" w:hAnsi="Arial" w:cs="Arial"/>
          <w:lang w:val="en-US"/>
        </w:rPr>
        <w:t xml:space="preserve">Geologically, the basin is composed of </w:t>
      </w:r>
      <w:r w:rsidR="00C52E10" w:rsidRPr="00F22E58">
        <w:rPr>
          <w:rFonts w:ascii="Arial" w:hAnsi="Arial" w:cs="Arial"/>
          <w:lang w:val="en-US"/>
        </w:rPr>
        <w:t xml:space="preserve">Precambrian rocks, </w:t>
      </w:r>
      <w:r>
        <w:rPr>
          <w:rFonts w:ascii="Arial" w:hAnsi="Arial" w:cs="Arial"/>
          <w:lang w:val="en-US"/>
        </w:rPr>
        <w:t>primarily</w:t>
      </w:r>
      <w:r w:rsidR="00C52E10" w:rsidRPr="00F22E58">
        <w:rPr>
          <w:rFonts w:ascii="Arial" w:hAnsi="Arial" w:cs="Arial"/>
          <w:lang w:val="en-US"/>
        </w:rPr>
        <w:t xml:space="preserve"> granitoids. Gravimetric and magnetic measurements </w:t>
      </w:r>
      <w:r>
        <w:rPr>
          <w:rFonts w:ascii="Arial" w:hAnsi="Arial" w:cs="Arial"/>
          <w:lang w:val="en-US"/>
        </w:rPr>
        <w:t xml:space="preserve">surveys </w:t>
      </w:r>
      <w:r w:rsidR="00C52E10" w:rsidRPr="00F22E58">
        <w:rPr>
          <w:rFonts w:ascii="Arial" w:hAnsi="Arial" w:cs="Arial"/>
          <w:lang w:val="en-US"/>
        </w:rPr>
        <w:t>reveal a network of multiple discontinuous fractures</w:t>
      </w:r>
      <w:r>
        <w:rPr>
          <w:rFonts w:ascii="Arial" w:hAnsi="Arial" w:cs="Arial"/>
          <w:lang w:val="en-US"/>
        </w:rPr>
        <w:t xml:space="preserve"> throughout the </w:t>
      </w:r>
      <w:r w:rsidR="00C52E10" w:rsidRPr="00F22E58">
        <w:rPr>
          <w:rFonts w:ascii="Arial" w:hAnsi="Arial" w:cs="Arial"/>
          <w:lang w:val="en-US"/>
        </w:rPr>
        <w:t>basin</w:t>
      </w:r>
      <w:r>
        <w:rPr>
          <w:rFonts w:ascii="Arial" w:hAnsi="Arial" w:cs="Arial"/>
          <w:lang w:val="en-US"/>
        </w:rPr>
        <w:t xml:space="preserve"> </w:t>
      </w:r>
      <w:r w:rsidR="00E34AD2" w:rsidRPr="000A0B73">
        <w:rPr>
          <w:rFonts w:ascii="Arial" w:hAnsi="Arial" w:cs="Arial"/>
        </w:rPr>
        <w:fldChar w:fldCharType="begin"/>
      </w:r>
      <w:r w:rsidR="00E34AD2" w:rsidRPr="00E34AD2">
        <w:rPr>
          <w:rFonts w:ascii="Arial" w:hAnsi="Arial" w:cs="Arial"/>
          <w:lang w:val="en-US"/>
        </w:rPr>
        <w:instrText xml:space="preserve"> ADDIN ZOTERO_ITEM CSL_CITATION {"citationID":"9IStqN39","properties":{"formattedCitation":"(Nakolendousse, 1991)","plainCitation":"(Nakolendousse, 1991)","noteIndex":0},"citationItems":[{"id":2988,"uris":["http://zotero.org/users/9126088/items/AXK6BZ5X"],"itemData":{"id":2988,"type":"thesis","archive":"tel-00756438","event-place":"Grenoble I","genre":"PhD Thesis","language":"Français","number-of-pages":"135","publisher":"Université Joseph-Fourier","publisher-place":"Grenoble I","title":"Méthode d'évaluation de la productivité des sites aquifères au Burkina Faso : géologie , géophysique , télédétection","author":[{"family":"Nakolendousse","given":"Samuel"}],"issued":{"date-parts":[["1991"]]}}}],"schema":"https://github.com/citation-style-language/schema/raw/master/csl-citation.json"} </w:instrText>
      </w:r>
      <w:r w:rsidR="00E34AD2" w:rsidRPr="000A0B73">
        <w:rPr>
          <w:rFonts w:ascii="Arial" w:hAnsi="Arial" w:cs="Arial"/>
        </w:rPr>
        <w:fldChar w:fldCharType="separate"/>
      </w:r>
      <w:r w:rsidR="00265A3A" w:rsidRPr="00265A3A">
        <w:rPr>
          <w:rFonts w:ascii="Arial" w:hAnsi="Arial" w:cs="Arial"/>
          <w:lang w:val="en-US"/>
        </w:rPr>
        <w:t>(</w:t>
      </w:r>
      <w:proofErr w:type="spellStart"/>
      <w:r w:rsidR="00265A3A" w:rsidRPr="00265A3A">
        <w:rPr>
          <w:rFonts w:ascii="Arial" w:hAnsi="Arial" w:cs="Arial"/>
          <w:lang w:val="en-US"/>
        </w:rPr>
        <w:t>Nakolendousse</w:t>
      </w:r>
      <w:proofErr w:type="spellEnd"/>
      <w:r w:rsidR="00265A3A" w:rsidRPr="00265A3A">
        <w:rPr>
          <w:rFonts w:ascii="Arial" w:hAnsi="Arial" w:cs="Arial"/>
          <w:lang w:val="en-US"/>
        </w:rPr>
        <w:t>, 1991)</w:t>
      </w:r>
      <w:r w:rsidR="00E34AD2" w:rsidRPr="000A0B73">
        <w:rPr>
          <w:rFonts w:ascii="Arial" w:hAnsi="Arial" w:cs="Arial"/>
        </w:rPr>
        <w:fldChar w:fldCharType="end"/>
      </w:r>
      <w:r w:rsidR="00C52E10" w:rsidRPr="00F22E58">
        <w:rPr>
          <w:rFonts w:ascii="Arial" w:hAnsi="Arial" w:cs="Arial"/>
          <w:lang w:val="en-US"/>
        </w:rPr>
        <w:t xml:space="preserve">. </w:t>
      </w:r>
      <w:r>
        <w:rPr>
          <w:rFonts w:ascii="Arial" w:hAnsi="Arial" w:cs="Arial"/>
          <w:lang w:val="en-US"/>
        </w:rPr>
        <w:t>The predominant s</w:t>
      </w:r>
      <w:r w:rsidR="00C52E10" w:rsidRPr="00F22E58">
        <w:rPr>
          <w:rFonts w:ascii="Arial" w:hAnsi="Arial" w:cs="Arial"/>
          <w:lang w:val="en-US"/>
        </w:rPr>
        <w:t xml:space="preserve">oil </w:t>
      </w:r>
      <w:r>
        <w:rPr>
          <w:rFonts w:ascii="Arial" w:hAnsi="Arial" w:cs="Arial"/>
          <w:lang w:val="en-US"/>
        </w:rPr>
        <w:t xml:space="preserve">types </w:t>
      </w:r>
      <w:r w:rsidR="00C52E10" w:rsidRPr="00F22E58">
        <w:rPr>
          <w:rFonts w:ascii="Arial" w:hAnsi="Arial" w:cs="Arial"/>
          <w:lang w:val="en-US"/>
        </w:rPr>
        <w:t xml:space="preserve">are eutrophic, ferruginous, hydromorphic and lithosols on </w:t>
      </w:r>
      <w:r>
        <w:rPr>
          <w:rFonts w:ascii="Arial" w:hAnsi="Arial" w:cs="Arial"/>
          <w:lang w:val="en-US"/>
        </w:rPr>
        <w:t>bed</w:t>
      </w:r>
      <w:r w:rsidR="00C52E10" w:rsidRPr="00F22E58">
        <w:rPr>
          <w:rFonts w:ascii="Arial" w:hAnsi="Arial" w:cs="Arial"/>
          <w:lang w:val="en-US"/>
        </w:rPr>
        <w:t xml:space="preserve">rock </w:t>
      </w:r>
      <w:r w:rsidR="00E34AD2" w:rsidRPr="00AE701F">
        <w:rPr>
          <w:rFonts w:ascii="Arial" w:hAnsi="Arial" w:cs="Arial"/>
          <w:strike/>
        </w:rPr>
        <w:fldChar w:fldCharType="begin"/>
      </w:r>
      <w:r w:rsidR="00E34AD2" w:rsidRPr="00E34AD2">
        <w:rPr>
          <w:rFonts w:ascii="Arial" w:hAnsi="Arial" w:cs="Arial"/>
          <w:strike/>
          <w:lang w:val="en-US"/>
        </w:rPr>
        <w:instrText xml:space="preserve"> ADDIN ZOTERO_ITEM CSL_CITATION {"citationID":"8y7P4sGC","properties":{"formattedCitation":"(Sawadogo, 2019)","plainCitation":"(Sawadogo, 2019)","noteIndex":0},"citationItems":[{"id":946,"uris":["http://zotero.org/users/9126088/items/H5C3HIL9"],"itemData":{"id":946,"type":"report","event-place":"Burkina Faso","genre":"Mémoire de fin de cycle","language":"Français","page":"70","publisher":"Ministère de l'Agriculture","publisher-place":"Burkina Faso","title":"SAVOIRS LOCAUX ET GESTION DE LA FERTILITE DES SOLS EN ZONE NORD-SOUDANIENNE DU BURKINA FASO : CAS DU SITE DE WEDBILA DANS LA COMMUNE DE SAPONE","author":[{"family":"Sawadogo","given":"Toudoubsom"}],"issued":{"date-parts":[["2019"]]}}}],"schema":"https://github.com/citation-style-language/schema/raw/master/csl-citation.json"} </w:instrText>
      </w:r>
      <w:r w:rsidR="00E34AD2" w:rsidRPr="00AE701F">
        <w:rPr>
          <w:rFonts w:ascii="Arial" w:hAnsi="Arial" w:cs="Arial"/>
          <w:strike/>
        </w:rPr>
        <w:fldChar w:fldCharType="separate"/>
      </w:r>
      <w:r w:rsidR="00265A3A" w:rsidRPr="00265A3A">
        <w:rPr>
          <w:rFonts w:ascii="Arial" w:hAnsi="Arial" w:cs="Arial"/>
          <w:lang w:val="en-US"/>
        </w:rPr>
        <w:t>(Sawadogo, 2019)</w:t>
      </w:r>
      <w:r w:rsidR="00E34AD2" w:rsidRPr="00AE701F">
        <w:rPr>
          <w:rFonts w:ascii="Arial" w:hAnsi="Arial" w:cs="Arial"/>
          <w:strike/>
        </w:rPr>
        <w:fldChar w:fldCharType="end"/>
      </w:r>
      <w:r w:rsidR="00C52E10" w:rsidRPr="00F22E58">
        <w:rPr>
          <w:rFonts w:ascii="Arial" w:hAnsi="Arial" w:cs="Arial"/>
          <w:lang w:val="en-US"/>
        </w:rPr>
        <w:t>.</w:t>
      </w:r>
    </w:p>
    <w:p w14:paraId="48B780D3" w14:textId="68FD9B35" w:rsidR="00C52E10" w:rsidRDefault="00914166" w:rsidP="00F22E58">
      <w:pPr>
        <w:spacing w:line="360" w:lineRule="auto"/>
        <w:jc w:val="both"/>
        <w:rPr>
          <w:rFonts w:ascii="Arial" w:hAnsi="Arial" w:cs="Arial"/>
          <w:lang w:val="en-US"/>
        </w:rPr>
      </w:pPr>
      <w:r>
        <w:rPr>
          <w:rFonts w:ascii="Arial" w:hAnsi="Arial" w:cs="Arial"/>
          <w:lang w:val="en-US"/>
        </w:rPr>
        <w:t>The h</w:t>
      </w:r>
      <w:r w:rsidR="00C52E10" w:rsidRPr="00F22E58">
        <w:rPr>
          <w:rFonts w:ascii="Arial" w:hAnsi="Arial" w:cs="Arial"/>
          <w:lang w:val="en-US"/>
        </w:rPr>
        <w:t xml:space="preserve">ydrogeology is </w:t>
      </w:r>
      <w:r>
        <w:rPr>
          <w:rFonts w:ascii="Arial" w:hAnsi="Arial" w:cs="Arial"/>
          <w:lang w:val="en-US"/>
        </w:rPr>
        <w:t xml:space="preserve">typical of </w:t>
      </w:r>
      <w:r w:rsidR="00C52E10" w:rsidRPr="00F22E58">
        <w:rPr>
          <w:rFonts w:ascii="Arial" w:hAnsi="Arial" w:cs="Arial"/>
          <w:lang w:val="en-US"/>
        </w:rPr>
        <w:t xml:space="preserve">fractured crystalline </w:t>
      </w:r>
      <w:r>
        <w:rPr>
          <w:rFonts w:ascii="Arial" w:hAnsi="Arial" w:cs="Arial"/>
          <w:lang w:val="en-US"/>
        </w:rPr>
        <w:t>environments</w:t>
      </w:r>
      <w:r w:rsidR="00C52E10" w:rsidRPr="00F22E58">
        <w:rPr>
          <w:rFonts w:ascii="Arial" w:hAnsi="Arial" w:cs="Arial"/>
          <w:lang w:val="en-US"/>
        </w:rPr>
        <w:t xml:space="preserve"> </w:t>
      </w:r>
      <w:r w:rsidR="00E34AD2">
        <w:rPr>
          <w:rFonts w:ascii="Arial" w:hAnsi="Arial" w:cs="Arial"/>
        </w:rPr>
        <w:fldChar w:fldCharType="begin"/>
      </w:r>
      <w:r w:rsidR="00E34AD2" w:rsidRPr="00E34AD2">
        <w:rPr>
          <w:rFonts w:ascii="Arial" w:hAnsi="Arial" w:cs="Arial"/>
          <w:lang w:val="en-US"/>
        </w:rPr>
        <w:instrText xml:space="preserve"> ADDIN ZOTERO_ITEM CSL_CITATION {"citationID":"LmeKGkPq","properties":{"formattedCitation":"(Savadogo, 1984)","plainCitation":"(Savadogo, 1984)","noteIndex":0},"citationItems":[{"id":13,"uris":["http://zotero.org/users/9126088/items/J269TABS"],"itemData":{"id":13,"type":"thesis","archive":"tel-00764194","event-place":"Grenoble I","genre":"Thèse","language":"Français","number-of-pages":"180","publisher":"Université Scientifique et Médicale de Grenoble","publisher-place":"Grenoble I","source":"Zotero","title":"Géologie et hydrogéologie du socle cristallin de Haute-Volta: étude régionale du bassin versant de la Sissili","author":[{"family":"Savadogo","given":"Nindaoua"}],"issued":{"date-parts":[["1984"]]}}}],"schema":"https://github.com/citation-style-language/schema/raw/master/csl-citation.json"} </w:instrText>
      </w:r>
      <w:r w:rsidR="00E34AD2">
        <w:rPr>
          <w:rFonts w:ascii="Arial" w:hAnsi="Arial" w:cs="Arial"/>
        </w:rPr>
        <w:fldChar w:fldCharType="separate"/>
      </w:r>
      <w:r w:rsidR="00265A3A" w:rsidRPr="00265A3A">
        <w:rPr>
          <w:rFonts w:ascii="Arial" w:hAnsi="Arial" w:cs="Arial"/>
          <w:lang w:val="en-US"/>
        </w:rPr>
        <w:t>(</w:t>
      </w:r>
      <w:proofErr w:type="spellStart"/>
      <w:r w:rsidR="00265A3A" w:rsidRPr="00265A3A">
        <w:rPr>
          <w:rFonts w:ascii="Arial" w:hAnsi="Arial" w:cs="Arial"/>
          <w:lang w:val="en-US"/>
        </w:rPr>
        <w:t>Savadogo</w:t>
      </w:r>
      <w:proofErr w:type="spellEnd"/>
      <w:r w:rsidR="00265A3A" w:rsidRPr="00265A3A">
        <w:rPr>
          <w:rFonts w:ascii="Arial" w:hAnsi="Arial" w:cs="Arial"/>
          <w:lang w:val="en-US"/>
        </w:rPr>
        <w:t>, 1984)</w:t>
      </w:r>
      <w:r w:rsidR="00E34AD2">
        <w:rPr>
          <w:rFonts w:ascii="Arial" w:hAnsi="Arial" w:cs="Arial"/>
        </w:rPr>
        <w:fldChar w:fldCharType="end"/>
      </w:r>
      <w:r w:rsidR="00C52E10" w:rsidRPr="00F22E58">
        <w:rPr>
          <w:rFonts w:ascii="Arial" w:hAnsi="Arial" w:cs="Arial"/>
          <w:lang w:val="en-US"/>
        </w:rPr>
        <w:t xml:space="preserve">, </w:t>
      </w:r>
      <w:r>
        <w:rPr>
          <w:rFonts w:ascii="Arial" w:hAnsi="Arial" w:cs="Arial"/>
          <w:lang w:val="en-US"/>
        </w:rPr>
        <w:t>characterized by</w:t>
      </w:r>
      <w:r w:rsidR="00C52E10" w:rsidRPr="00F22E58">
        <w:rPr>
          <w:rFonts w:ascii="Arial" w:hAnsi="Arial" w:cs="Arial"/>
          <w:lang w:val="en-US"/>
        </w:rPr>
        <w:t xml:space="preserve"> two aquifers: a </w:t>
      </w:r>
      <w:r>
        <w:rPr>
          <w:rFonts w:ascii="Arial" w:hAnsi="Arial" w:cs="Arial"/>
          <w:lang w:val="en-US"/>
        </w:rPr>
        <w:t>shallow</w:t>
      </w:r>
      <w:r w:rsidR="00C52E10" w:rsidRPr="00F22E58">
        <w:rPr>
          <w:rFonts w:ascii="Arial" w:hAnsi="Arial" w:cs="Arial"/>
          <w:lang w:val="en-US"/>
        </w:rPr>
        <w:t xml:space="preserve"> aquifer in the </w:t>
      </w:r>
      <w:r>
        <w:rPr>
          <w:rFonts w:ascii="Arial" w:hAnsi="Arial" w:cs="Arial"/>
          <w:lang w:val="en-US"/>
        </w:rPr>
        <w:t xml:space="preserve">weathered zone </w:t>
      </w:r>
      <w:r w:rsidR="00C52E10" w:rsidRPr="00F22E58">
        <w:rPr>
          <w:rFonts w:ascii="Arial" w:hAnsi="Arial" w:cs="Arial"/>
          <w:lang w:val="en-US"/>
        </w:rPr>
        <w:t xml:space="preserve">and a deeper aquifer developed </w:t>
      </w:r>
      <w:r>
        <w:rPr>
          <w:rFonts w:ascii="Arial" w:hAnsi="Arial" w:cs="Arial"/>
          <w:lang w:val="en-US"/>
        </w:rPr>
        <w:t>with</w:t>
      </w:r>
      <w:r w:rsidR="00C52E10" w:rsidRPr="00F22E58">
        <w:rPr>
          <w:rFonts w:ascii="Arial" w:hAnsi="Arial" w:cs="Arial"/>
          <w:lang w:val="en-US"/>
        </w:rPr>
        <w:t xml:space="preserve">in the fracture network of the crystalline basement. </w:t>
      </w:r>
      <w:r w:rsidR="00C642B8" w:rsidRPr="00C642B8">
        <w:rPr>
          <w:rFonts w:ascii="Arial" w:hAnsi="Arial" w:cs="Arial"/>
        </w:rPr>
        <w:t xml:space="preserve">The </w:t>
      </w:r>
      <w:proofErr w:type="spellStart"/>
      <w:r w:rsidR="00C642B8" w:rsidRPr="00C642B8">
        <w:rPr>
          <w:rFonts w:ascii="Arial" w:hAnsi="Arial" w:cs="Arial"/>
        </w:rPr>
        <w:t>Wedbila</w:t>
      </w:r>
      <w:proofErr w:type="spellEnd"/>
      <w:r w:rsidR="00C642B8" w:rsidRPr="00C642B8">
        <w:rPr>
          <w:rFonts w:ascii="Arial" w:hAnsi="Arial" w:cs="Arial"/>
        </w:rPr>
        <w:t xml:space="preserve"> basin shows a </w:t>
      </w:r>
      <w:proofErr w:type="spellStart"/>
      <w:r w:rsidR="00C642B8" w:rsidRPr="00C642B8">
        <w:rPr>
          <w:rFonts w:ascii="Arial" w:hAnsi="Arial" w:cs="Arial"/>
        </w:rPr>
        <w:t>sparsely</w:t>
      </w:r>
      <w:proofErr w:type="spellEnd"/>
      <w:r w:rsidR="00C642B8" w:rsidRPr="00C642B8">
        <w:rPr>
          <w:rFonts w:ascii="Arial" w:hAnsi="Arial" w:cs="Arial"/>
        </w:rPr>
        <w:t xml:space="preserve"> </w:t>
      </w:r>
      <w:proofErr w:type="spellStart"/>
      <w:r w:rsidR="00C642B8" w:rsidRPr="00C642B8">
        <w:rPr>
          <w:rFonts w:ascii="Arial" w:hAnsi="Arial" w:cs="Arial"/>
        </w:rPr>
        <w:t>fractured</w:t>
      </w:r>
      <w:proofErr w:type="spellEnd"/>
      <w:r w:rsidR="00C642B8" w:rsidRPr="00C642B8">
        <w:rPr>
          <w:rFonts w:ascii="Arial" w:hAnsi="Arial" w:cs="Arial"/>
        </w:rPr>
        <w:t xml:space="preserve"> subsurface </w:t>
      </w:r>
      <w:proofErr w:type="spellStart"/>
      <w:r w:rsidR="00C642B8" w:rsidRPr="00C642B8">
        <w:rPr>
          <w:rFonts w:ascii="Arial" w:hAnsi="Arial" w:cs="Arial"/>
        </w:rPr>
        <w:t>with</w:t>
      </w:r>
      <w:proofErr w:type="spellEnd"/>
      <w:r w:rsidR="00C642B8" w:rsidRPr="00C642B8">
        <w:rPr>
          <w:rFonts w:ascii="Arial" w:hAnsi="Arial" w:cs="Arial"/>
        </w:rPr>
        <w:t xml:space="preserve"> a </w:t>
      </w:r>
      <w:proofErr w:type="spellStart"/>
      <w:r w:rsidR="00C642B8" w:rsidRPr="00C642B8">
        <w:rPr>
          <w:rFonts w:ascii="Arial" w:hAnsi="Arial" w:cs="Arial"/>
        </w:rPr>
        <w:t>northwest-northeast</w:t>
      </w:r>
      <w:proofErr w:type="spellEnd"/>
      <w:r w:rsidR="00C642B8" w:rsidRPr="00C642B8">
        <w:rPr>
          <w:rFonts w:ascii="Arial" w:hAnsi="Arial" w:cs="Arial"/>
        </w:rPr>
        <w:t xml:space="preserve"> orientation of the </w:t>
      </w:r>
      <w:proofErr w:type="spellStart"/>
      <w:r w:rsidR="00C642B8" w:rsidRPr="00C642B8">
        <w:rPr>
          <w:rFonts w:ascii="Arial" w:hAnsi="Arial" w:cs="Arial"/>
        </w:rPr>
        <w:t>lineaments</w:t>
      </w:r>
      <w:proofErr w:type="spellEnd"/>
      <w:r w:rsidR="00C642B8" w:rsidRPr="00C642B8">
        <w:rPr>
          <w:rFonts w:ascii="Arial" w:hAnsi="Arial" w:cs="Arial"/>
        </w:rPr>
        <w:t xml:space="preserve">. The </w:t>
      </w:r>
      <w:proofErr w:type="spellStart"/>
      <w:r w:rsidR="00C642B8" w:rsidRPr="00C642B8">
        <w:rPr>
          <w:rFonts w:ascii="Arial" w:hAnsi="Arial" w:cs="Arial"/>
        </w:rPr>
        <w:t>depth</w:t>
      </w:r>
      <w:proofErr w:type="spellEnd"/>
      <w:r w:rsidR="00C642B8" w:rsidRPr="00C642B8">
        <w:rPr>
          <w:rFonts w:ascii="Arial" w:hAnsi="Arial" w:cs="Arial"/>
        </w:rPr>
        <w:t xml:space="preserve"> of the </w:t>
      </w:r>
      <w:proofErr w:type="spellStart"/>
      <w:r w:rsidR="00C642B8" w:rsidRPr="00C642B8">
        <w:rPr>
          <w:rFonts w:ascii="Arial" w:hAnsi="Arial" w:cs="Arial"/>
        </w:rPr>
        <w:t>static</w:t>
      </w:r>
      <w:proofErr w:type="spellEnd"/>
      <w:r w:rsidR="00C642B8" w:rsidRPr="00C642B8">
        <w:rPr>
          <w:rFonts w:ascii="Arial" w:hAnsi="Arial" w:cs="Arial"/>
        </w:rPr>
        <w:t xml:space="preserve"> water table </w:t>
      </w:r>
      <w:proofErr w:type="spellStart"/>
      <w:r w:rsidR="00C642B8" w:rsidRPr="00C642B8">
        <w:rPr>
          <w:rFonts w:ascii="Arial" w:hAnsi="Arial" w:cs="Arial"/>
        </w:rPr>
        <w:t>during</w:t>
      </w:r>
      <w:proofErr w:type="spellEnd"/>
      <w:r w:rsidR="00C642B8" w:rsidRPr="00C642B8">
        <w:rPr>
          <w:rFonts w:ascii="Arial" w:hAnsi="Arial" w:cs="Arial"/>
        </w:rPr>
        <w:t xml:space="preserve"> the high water </w:t>
      </w:r>
      <w:proofErr w:type="spellStart"/>
      <w:r w:rsidR="00C642B8" w:rsidRPr="00C642B8">
        <w:rPr>
          <w:rFonts w:ascii="Arial" w:hAnsi="Arial" w:cs="Arial"/>
        </w:rPr>
        <w:t>period</w:t>
      </w:r>
      <w:proofErr w:type="spellEnd"/>
      <w:r w:rsidR="00C642B8" w:rsidRPr="00C642B8">
        <w:rPr>
          <w:rFonts w:ascii="Arial" w:hAnsi="Arial" w:cs="Arial"/>
        </w:rPr>
        <w:t xml:space="preserve"> </w:t>
      </w:r>
      <w:proofErr w:type="spellStart"/>
      <w:r w:rsidR="00C642B8" w:rsidRPr="00C642B8">
        <w:rPr>
          <w:rFonts w:ascii="Arial" w:hAnsi="Arial" w:cs="Arial"/>
        </w:rPr>
        <w:t>is</w:t>
      </w:r>
      <w:proofErr w:type="spellEnd"/>
      <w:r w:rsidR="00C642B8" w:rsidRPr="00C642B8">
        <w:rPr>
          <w:rFonts w:ascii="Arial" w:hAnsi="Arial" w:cs="Arial"/>
        </w:rPr>
        <w:t xml:space="preserve"> </w:t>
      </w:r>
      <w:proofErr w:type="spellStart"/>
      <w:r w:rsidR="00C642B8" w:rsidRPr="00C642B8">
        <w:rPr>
          <w:rFonts w:ascii="Arial" w:hAnsi="Arial" w:cs="Arial"/>
        </w:rPr>
        <w:t>approximately</w:t>
      </w:r>
      <w:proofErr w:type="spellEnd"/>
      <w:r w:rsidR="00C642B8" w:rsidRPr="00C642B8">
        <w:rPr>
          <w:rFonts w:ascii="Arial" w:hAnsi="Arial" w:cs="Arial"/>
        </w:rPr>
        <w:t xml:space="preserve"> 2 </w:t>
      </w:r>
      <w:proofErr w:type="spellStart"/>
      <w:r w:rsidR="00C642B8" w:rsidRPr="00C642B8">
        <w:rPr>
          <w:rFonts w:ascii="Arial" w:hAnsi="Arial" w:cs="Arial"/>
        </w:rPr>
        <w:t>meters</w:t>
      </w:r>
      <w:proofErr w:type="spellEnd"/>
      <w:r w:rsidR="00C642B8" w:rsidRPr="00C642B8">
        <w:rPr>
          <w:rFonts w:ascii="Arial" w:hAnsi="Arial" w:cs="Arial"/>
        </w:rPr>
        <w:t xml:space="preserve"> relative to the </w:t>
      </w:r>
      <w:proofErr w:type="spellStart"/>
      <w:r w:rsidR="00C642B8" w:rsidRPr="00C642B8">
        <w:rPr>
          <w:rFonts w:ascii="Arial" w:hAnsi="Arial" w:cs="Arial"/>
        </w:rPr>
        <w:t>natural</w:t>
      </w:r>
      <w:proofErr w:type="spellEnd"/>
      <w:r w:rsidR="00C642B8" w:rsidRPr="00C642B8">
        <w:rPr>
          <w:rFonts w:ascii="Arial" w:hAnsi="Arial" w:cs="Arial"/>
        </w:rPr>
        <w:t xml:space="preserve"> </w:t>
      </w:r>
      <w:proofErr w:type="spellStart"/>
      <w:r w:rsidR="00C642B8" w:rsidRPr="00C642B8">
        <w:rPr>
          <w:rFonts w:ascii="Arial" w:hAnsi="Arial" w:cs="Arial"/>
        </w:rPr>
        <w:t>ground</w:t>
      </w:r>
      <w:proofErr w:type="spellEnd"/>
      <w:r w:rsidR="00C642B8" w:rsidRPr="00C642B8">
        <w:rPr>
          <w:rFonts w:ascii="Arial" w:hAnsi="Arial" w:cs="Arial"/>
        </w:rPr>
        <w:t xml:space="preserve"> </w:t>
      </w:r>
      <w:proofErr w:type="spellStart"/>
      <w:r w:rsidR="00C642B8" w:rsidRPr="00C642B8">
        <w:rPr>
          <w:rFonts w:ascii="Arial" w:hAnsi="Arial" w:cs="Arial"/>
        </w:rPr>
        <w:t>level</w:t>
      </w:r>
      <w:proofErr w:type="spellEnd"/>
      <w:r w:rsidR="00C642B8" w:rsidRPr="00C642B8">
        <w:rPr>
          <w:rFonts w:ascii="Arial" w:hAnsi="Arial" w:cs="Arial"/>
        </w:rPr>
        <w:t xml:space="preserve">, and the fracture </w:t>
      </w:r>
      <w:proofErr w:type="spellStart"/>
      <w:r w:rsidR="00C642B8" w:rsidRPr="00C642B8">
        <w:rPr>
          <w:rFonts w:ascii="Arial" w:hAnsi="Arial" w:cs="Arial"/>
        </w:rPr>
        <w:t>aquifer</w:t>
      </w:r>
      <w:proofErr w:type="spellEnd"/>
      <w:r w:rsidR="00C642B8" w:rsidRPr="00C642B8">
        <w:rPr>
          <w:rFonts w:ascii="Arial" w:hAnsi="Arial" w:cs="Arial"/>
        </w:rPr>
        <w:t xml:space="preserve"> </w:t>
      </w:r>
      <w:proofErr w:type="spellStart"/>
      <w:r w:rsidR="00C642B8" w:rsidRPr="00C642B8">
        <w:rPr>
          <w:rFonts w:ascii="Arial" w:hAnsi="Arial" w:cs="Arial"/>
        </w:rPr>
        <w:t>is</w:t>
      </w:r>
      <w:proofErr w:type="spellEnd"/>
      <w:r w:rsidR="00C642B8" w:rsidRPr="00C642B8">
        <w:rPr>
          <w:rFonts w:ascii="Arial" w:hAnsi="Arial" w:cs="Arial"/>
        </w:rPr>
        <w:t xml:space="preserve"> </w:t>
      </w:r>
      <w:proofErr w:type="spellStart"/>
      <w:r w:rsidR="00C642B8" w:rsidRPr="00C642B8">
        <w:rPr>
          <w:rFonts w:ascii="Arial" w:hAnsi="Arial" w:cs="Arial"/>
        </w:rPr>
        <w:t>located</w:t>
      </w:r>
      <w:proofErr w:type="spellEnd"/>
      <w:r w:rsidR="00C642B8" w:rsidRPr="00C642B8">
        <w:rPr>
          <w:rFonts w:ascii="Arial" w:hAnsi="Arial" w:cs="Arial"/>
        </w:rPr>
        <w:t xml:space="preserve"> at 21 </w:t>
      </w:r>
      <w:proofErr w:type="spellStart"/>
      <w:r w:rsidR="00C642B8" w:rsidRPr="00C642B8">
        <w:rPr>
          <w:rFonts w:ascii="Arial" w:hAnsi="Arial" w:cs="Arial"/>
        </w:rPr>
        <w:t>meters</w:t>
      </w:r>
      <w:proofErr w:type="spellEnd"/>
      <w:r w:rsidR="00C642B8" w:rsidRPr="00C642B8">
        <w:rPr>
          <w:rFonts w:ascii="Arial" w:hAnsi="Arial" w:cs="Arial"/>
        </w:rPr>
        <w:t xml:space="preserve"> </w:t>
      </w:r>
      <w:proofErr w:type="spellStart"/>
      <w:r w:rsidR="00C642B8" w:rsidRPr="00C642B8">
        <w:rPr>
          <w:rFonts w:ascii="Arial" w:hAnsi="Arial" w:cs="Arial"/>
        </w:rPr>
        <w:t>depth</w:t>
      </w:r>
      <w:proofErr w:type="spellEnd"/>
      <w:r w:rsidR="00C642B8" w:rsidRPr="00C642B8">
        <w:rPr>
          <w:rFonts w:ascii="Arial" w:hAnsi="Arial" w:cs="Arial"/>
        </w:rPr>
        <w:t xml:space="preserve">. The </w:t>
      </w:r>
      <w:proofErr w:type="spellStart"/>
      <w:r w:rsidR="00C642B8" w:rsidRPr="00C642B8">
        <w:rPr>
          <w:rFonts w:ascii="Arial" w:hAnsi="Arial" w:cs="Arial"/>
        </w:rPr>
        <w:t>drinking</w:t>
      </w:r>
      <w:proofErr w:type="spellEnd"/>
      <w:r w:rsidR="00C642B8" w:rsidRPr="00C642B8">
        <w:rPr>
          <w:rFonts w:ascii="Arial" w:hAnsi="Arial" w:cs="Arial"/>
        </w:rPr>
        <w:t xml:space="preserve"> water </w:t>
      </w:r>
      <w:proofErr w:type="spellStart"/>
      <w:r w:rsidR="00C642B8" w:rsidRPr="00C642B8">
        <w:rPr>
          <w:rFonts w:ascii="Arial" w:hAnsi="Arial" w:cs="Arial"/>
        </w:rPr>
        <w:t>supply</w:t>
      </w:r>
      <w:proofErr w:type="spellEnd"/>
      <w:r w:rsidR="00C642B8" w:rsidRPr="00C642B8">
        <w:rPr>
          <w:rFonts w:ascii="Arial" w:hAnsi="Arial" w:cs="Arial"/>
        </w:rPr>
        <w:t xml:space="preserve"> </w:t>
      </w:r>
      <w:proofErr w:type="spellStart"/>
      <w:r w:rsidR="00C642B8" w:rsidRPr="00C642B8">
        <w:rPr>
          <w:rFonts w:ascii="Arial" w:hAnsi="Arial" w:cs="Arial"/>
        </w:rPr>
        <w:t>boreholes</w:t>
      </w:r>
      <w:proofErr w:type="spellEnd"/>
      <w:r w:rsidR="00C642B8" w:rsidRPr="00C642B8">
        <w:rPr>
          <w:rFonts w:ascii="Arial" w:hAnsi="Arial" w:cs="Arial"/>
        </w:rPr>
        <w:t xml:space="preserve"> are </w:t>
      </w:r>
      <w:proofErr w:type="spellStart"/>
      <w:r w:rsidR="00C642B8" w:rsidRPr="00C642B8">
        <w:rPr>
          <w:rFonts w:ascii="Arial" w:hAnsi="Arial" w:cs="Arial"/>
        </w:rPr>
        <w:t>tapped</w:t>
      </w:r>
      <w:proofErr w:type="spellEnd"/>
      <w:r w:rsidR="00C642B8" w:rsidRPr="00C642B8">
        <w:rPr>
          <w:rFonts w:ascii="Arial" w:hAnsi="Arial" w:cs="Arial"/>
        </w:rPr>
        <w:t xml:space="preserve"> at </w:t>
      </w:r>
      <w:proofErr w:type="spellStart"/>
      <w:r w:rsidR="00C642B8" w:rsidRPr="00C642B8">
        <w:rPr>
          <w:rFonts w:ascii="Arial" w:hAnsi="Arial" w:cs="Arial"/>
        </w:rPr>
        <w:t>depths</w:t>
      </w:r>
      <w:proofErr w:type="spellEnd"/>
      <w:r w:rsidR="00C642B8" w:rsidRPr="00C642B8">
        <w:rPr>
          <w:rFonts w:ascii="Arial" w:hAnsi="Arial" w:cs="Arial"/>
        </w:rPr>
        <w:t xml:space="preserve"> </w:t>
      </w:r>
      <w:proofErr w:type="spellStart"/>
      <w:r w:rsidR="00C642B8" w:rsidRPr="00C642B8">
        <w:rPr>
          <w:rFonts w:ascii="Arial" w:hAnsi="Arial" w:cs="Arial"/>
        </w:rPr>
        <w:t>greater</w:t>
      </w:r>
      <w:proofErr w:type="spellEnd"/>
      <w:r w:rsidR="00C642B8" w:rsidRPr="00C642B8">
        <w:rPr>
          <w:rFonts w:ascii="Arial" w:hAnsi="Arial" w:cs="Arial"/>
        </w:rPr>
        <w:t xml:space="preserve"> </w:t>
      </w:r>
      <w:proofErr w:type="spellStart"/>
      <w:r w:rsidR="00C642B8" w:rsidRPr="00C642B8">
        <w:rPr>
          <w:rFonts w:ascii="Arial" w:hAnsi="Arial" w:cs="Arial"/>
        </w:rPr>
        <w:t>than</w:t>
      </w:r>
      <w:proofErr w:type="spellEnd"/>
      <w:r w:rsidR="00C642B8" w:rsidRPr="00C642B8">
        <w:rPr>
          <w:rFonts w:ascii="Arial" w:hAnsi="Arial" w:cs="Arial"/>
        </w:rPr>
        <w:t xml:space="preserve"> 60 </w:t>
      </w:r>
      <w:proofErr w:type="spellStart"/>
      <w:r w:rsidR="00C642B8" w:rsidRPr="00C642B8">
        <w:rPr>
          <w:rFonts w:ascii="Arial" w:hAnsi="Arial" w:cs="Arial"/>
        </w:rPr>
        <w:t>meters</w:t>
      </w:r>
      <w:proofErr w:type="spellEnd"/>
      <w:r w:rsidR="00C642B8" w:rsidRPr="00C642B8">
        <w:rPr>
          <w:rFonts w:ascii="Arial" w:hAnsi="Arial" w:cs="Arial"/>
        </w:rPr>
        <w:t xml:space="preserve">, </w:t>
      </w:r>
      <w:proofErr w:type="spellStart"/>
      <w:r w:rsidR="00C642B8" w:rsidRPr="00C642B8">
        <w:rPr>
          <w:rFonts w:ascii="Arial" w:hAnsi="Arial" w:cs="Arial"/>
        </w:rPr>
        <w:t>whereas</w:t>
      </w:r>
      <w:proofErr w:type="spellEnd"/>
      <w:r w:rsidR="00C642B8" w:rsidRPr="00C642B8">
        <w:rPr>
          <w:rFonts w:ascii="Arial" w:hAnsi="Arial" w:cs="Arial"/>
        </w:rPr>
        <w:t xml:space="preserve"> the water table </w:t>
      </w:r>
      <w:proofErr w:type="spellStart"/>
      <w:r w:rsidR="00C642B8" w:rsidRPr="00C642B8">
        <w:rPr>
          <w:rFonts w:ascii="Arial" w:hAnsi="Arial" w:cs="Arial"/>
        </w:rPr>
        <w:t>is</w:t>
      </w:r>
      <w:proofErr w:type="spellEnd"/>
      <w:r w:rsidR="00C642B8" w:rsidRPr="00C642B8">
        <w:rPr>
          <w:rFonts w:ascii="Arial" w:hAnsi="Arial" w:cs="Arial"/>
        </w:rPr>
        <w:t xml:space="preserve"> at 7 </w:t>
      </w:r>
      <w:proofErr w:type="spellStart"/>
      <w:r w:rsidR="00C642B8" w:rsidRPr="00C642B8">
        <w:rPr>
          <w:rFonts w:ascii="Arial" w:hAnsi="Arial" w:cs="Arial"/>
        </w:rPr>
        <w:t>meters</w:t>
      </w:r>
      <w:proofErr w:type="spellEnd"/>
      <w:r w:rsidR="00C642B8" w:rsidRPr="00C642B8">
        <w:rPr>
          <w:rFonts w:ascii="Arial" w:hAnsi="Arial" w:cs="Arial"/>
        </w:rPr>
        <w:t xml:space="preserve"> </w:t>
      </w:r>
      <w:proofErr w:type="spellStart"/>
      <w:r w:rsidR="00C642B8" w:rsidRPr="00C642B8">
        <w:rPr>
          <w:rFonts w:ascii="Arial" w:hAnsi="Arial" w:cs="Arial"/>
        </w:rPr>
        <w:t>depth</w:t>
      </w:r>
      <w:proofErr w:type="spellEnd"/>
      <w:r w:rsidR="00C642B8" w:rsidRPr="00C642B8">
        <w:rPr>
          <w:rFonts w:ascii="Arial" w:hAnsi="Arial" w:cs="Arial"/>
        </w:rPr>
        <w:t xml:space="preserve">. The </w:t>
      </w:r>
      <w:proofErr w:type="spellStart"/>
      <w:r w:rsidR="00C642B8" w:rsidRPr="00C642B8">
        <w:rPr>
          <w:rFonts w:ascii="Arial" w:hAnsi="Arial" w:cs="Arial"/>
        </w:rPr>
        <w:t>hydraulic</w:t>
      </w:r>
      <w:proofErr w:type="spellEnd"/>
      <w:r w:rsidR="00C642B8" w:rsidRPr="00C642B8">
        <w:rPr>
          <w:rFonts w:ascii="Arial" w:hAnsi="Arial" w:cs="Arial"/>
        </w:rPr>
        <w:t xml:space="preserve"> </w:t>
      </w:r>
      <w:proofErr w:type="spellStart"/>
      <w:r w:rsidR="00C642B8" w:rsidRPr="00C642B8">
        <w:rPr>
          <w:rFonts w:ascii="Arial" w:hAnsi="Arial" w:cs="Arial"/>
        </w:rPr>
        <w:t>conductivity</w:t>
      </w:r>
      <w:proofErr w:type="spellEnd"/>
      <w:r w:rsidR="00C642B8" w:rsidRPr="00C642B8">
        <w:rPr>
          <w:rFonts w:ascii="Arial" w:hAnsi="Arial" w:cs="Arial"/>
        </w:rPr>
        <w:t xml:space="preserve"> </w:t>
      </w:r>
      <w:proofErr w:type="spellStart"/>
      <w:r w:rsidR="00C642B8" w:rsidRPr="00C642B8">
        <w:rPr>
          <w:rFonts w:ascii="Arial" w:hAnsi="Arial" w:cs="Arial"/>
        </w:rPr>
        <w:t>is</w:t>
      </w:r>
      <w:proofErr w:type="spellEnd"/>
      <w:r w:rsidR="00C642B8" w:rsidRPr="00C642B8">
        <w:rPr>
          <w:rFonts w:ascii="Arial" w:hAnsi="Arial" w:cs="Arial"/>
        </w:rPr>
        <w:t xml:space="preserve"> on the </w:t>
      </w:r>
      <w:proofErr w:type="spellStart"/>
      <w:r w:rsidR="00C642B8" w:rsidRPr="00C642B8">
        <w:rPr>
          <w:rFonts w:ascii="Arial" w:hAnsi="Arial" w:cs="Arial"/>
        </w:rPr>
        <w:t>order</w:t>
      </w:r>
      <w:proofErr w:type="spellEnd"/>
      <w:r w:rsidR="00C642B8" w:rsidRPr="00C642B8">
        <w:rPr>
          <w:rFonts w:ascii="Arial" w:hAnsi="Arial" w:cs="Arial"/>
        </w:rPr>
        <w:t xml:space="preserve"> of 10</w:t>
      </w:r>
      <w:r w:rsidR="00C642B8" w:rsidRPr="00C642B8">
        <w:rPr>
          <w:rFonts w:ascii="Cambria Math" w:hAnsi="Cambria Math" w:cs="Cambria Math"/>
        </w:rPr>
        <w:t>⁻</w:t>
      </w:r>
      <w:r w:rsidR="00C642B8" w:rsidRPr="00C642B8">
        <w:rPr>
          <w:rFonts w:ascii="Arial" w:hAnsi="Arial" w:cs="Arial"/>
        </w:rPr>
        <w:t xml:space="preserve">⁷, </w:t>
      </w:r>
      <w:proofErr w:type="spellStart"/>
      <w:r w:rsidR="00C642B8" w:rsidRPr="00C642B8">
        <w:rPr>
          <w:rFonts w:ascii="Arial" w:hAnsi="Arial" w:cs="Arial"/>
        </w:rPr>
        <w:t>with</w:t>
      </w:r>
      <w:proofErr w:type="spellEnd"/>
      <w:r w:rsidR="00C642B8" w:rsidRPr="00C642B8">
        <w:rPr>
          <w:rFonts w:ascii="Arial" w:hAnsi="Arial" w:cs="Arial"/>
        </w:rPr>
        <w:t xml:space="preserve"> a </w:t>
      </w:r>
      <w:proofErr w:type="spellStart"/>
      <w:r w:rsidR="00C642B8" w:rsidRPr="00C642B8">
        <w:rPr>
          <w:rFonts w:ascii="Arial" w:hAnsi="Arial" w:cs="Arial"/>
        </w:rPr>
        <w:t>storage</w:t>
      </w:r>
      <w:proofErr w:type="spellEnd"/>
      <w:r w:rsidR="00C642B8" w:rsidRPr="00C642B8">
        <w:rPr>
          <w:rFonts w:ascii="Arial" w:hAnsi="Arial" w:cs="Arial"/>
        </w:rPr>
        <w:t xml:space="preserve"> coefficient on the </w:t>
      </w:r>
      <w:proofErr w:type="spellStart"/>
      <w:r w:rsidR="00C642B8" w:rsidRPr="00C642B8">
        <w:rPr>
          <w:rFonts w:ascii="Arial" w:hAnsi="Arial" w:cs="Arial"/>
        </w:rPr>
        <w:t>order</w:t>
      </w:r>
      <w:proofErr w:type="spellEnd"/>
      <w:r w:rsidR="00C642B8" w:rsidRPr="00C642B8">
        <w:rPr>
          <w:rFonts w:ascii="Arial" w:hAnsi="Arial" w:cs="Arial"/>
        </w:rPr>
        <w:t xml:space="preserve"> of 10</w:t>
      </w:r>
      <w:r w:rsidR="00C642B8" w:rsidRPr="00C642B8">
        <w:rPr>
          <w:rFonts w:ascii="Cambria Math" w:hAnsi="Cambria Math" w:cs="Cambria Math"/>
        </w:rPr>
        <w:t>⁻</w:t>
      </w:r>
      <w:r w:rsidR="00C642B8" w:rsidRPr="00C642B8">
        <w:rPr>
          <w:rFonts w:ascii="Arial" w:hAnsi="Arial" w:cs="Arial"/>
        </w:rPr>
        <w:t>⁴</w:t>
      </w:r>
      <w:r w:rsidR="00C642B8">
        <w:rPr>
          <w:rFonts w:ascii="Arial" w:hAnsi="Arial" w:cs="Arial"/>
          <w:lang w:val="en-US"/>
        </w:rPr>
        <w:t xml:space="preserve">. </w:t>
      </w:r>
      <w:r w:rsidR="00C52E10" w:rsidRPr="00F22E58">
        <w:rPr>
          <w:rFonts w:ascii="Arial" w:hAnsi="Arial" w:cs="Arial"/>
          <w:lang w:val="en-US"/>
        </w:rPr>
        <w:t xml:space="preserve">Deep wells </w:t>
      </w:r>
      <w:r>
        <w:rPr>
          <w:rFonts w:ascii="Arial" w:hAnsi="Arial" w:cs="Arial"/>
          <w:lang w:val="en-US"/>
        </w:rPr>
        <w:t xml:space="preserve">in the area exhibit low </w:t>
      </w:r>
      <w:r w:rsidR="00C52E10" w:rsidRPr="00F22E58">
        <w:rPr>
          <w:rFonts w:ascii="Arial" w:hAnsi="Arial" w:cs="Arial"/>
          <w:lang w:val="en-US"/>
        </w:rPr>
        <w:t xml:space="preserve">production rates, </w:t>
      </w:r>
      <w:r>
        <w:rPr>
          <w:rFonts w:ascii="Arial" w:hAnsi="Arial" w:cs="Arial"/>
          <w:lang w:val="en-US"/>
        </w:rPr>
        <w:t xml:space="preserve">ranging </w:t>
      </w:r>
      <w:r w:rsidR="00C52E10" w:rsidRPr="00F22E58">
        <w:rPr>
          <w:rFonts w:ascii="Arial" w:hAnsi="Arial" w:cs="Arial"/>
          <w:lang w:val="en-US"/>
        </w:rPr>
        <w:t xml:space="preserve">from 0.5 to </w:t>
      </w:r>
      <w:r w:rsidR="00C52E10" w:rsidRPr="00F22E58">
        <w:rPr>
          <w:rFonts w:ascii="Arial" w:hAnsi="Arial" w:cs="Arial"/>
          <w:lang w:val="en-US"/>
        </w:rPr>
        <w:lastRenderedPageBreak/>
        <w:t>20 m</w:t>
      </w:r>
      <w:r w:rsidR="00C52E10" w:rsidRPr="00F22E58">
        <w:rPr>
          <w:rFonts w:ascii="Arial" w:hAnsi="Arial" w:cs="Arial"/>
          <w:vertAlign w:val="superscript"/>
          <w:lang w:val="en-US"/>
        </w:rPr>
        <w:t>3</w:t>
      </w:r>
      <w:r w:rsidR="00C52E10" w:rsidRPr="00F22E58">
        <w:rPr>
          <w:rFonts w:ascii="Arial" w:hAnsi="Arial" w:cs="Arial"/>
          <w:lang w:val="en-US"/>
        </w:rPr>
        <w:t xml:space="preserve">/h </w:t>
      </w:r>
      <w:r w:rsidR="00E34AD2" w:rsidRPr="000A0B73">
        <w:rPr>
          <w:rFonts w:ascii="Arial" w:hAnsi="Arial" w:cs="Arial"/>
        </w:rPr>
        <w:fldChar w:fldCharType="begin"/>
      </w:r>
      <w:r w:rsidR="00E34AD2" w:rsidRPr="00E34AD2">
        <w:rPr>
          <w:rFonts w:ascii="Arial" w:hAnsi="Arial" w:cs="Arial"/>
          <w:lang w:val="en-US"/>
        </w:rPr>
        <w:instrText xml:space="preserve"> ADDIN ZOTERO_ITEM CSL_CITATION {"citationID":"gRzGOhH0","properties":{"formattedCitation":"(YONI, 2018)","plainCitation":"(YONI, 2018)","noteIndex":0},"citationItems":[{"id":3293,"uris":["http://zotero.org/users/9126088/items/45BGQ2J6"],"itemData":{"id":3293,"type":"report","event-place":"Ouagadougou, Burkina Faso","genre":"Technique","language":"Français","page":"1-20","publisher-place":"Ouagadougou, Burkina Faso","title":"RAPPORT D’ÉVALUATION D’IMPACT ENVIRONNEMENTAL ET SOCIAL (NIES/EIES) _","author":[{"family":"YONI","given":"Emmanuel"}],"issued":{"date-parts":[["2018"]]}}}],"schema":"https://github.com/citation-style-language/schema/raw/master/csl-citation.json"} </w:instrText>
      </w:r>
      <w:r w:rsidR="00E34AD2" w:rsidRPr="000A0B73">
        <w:rPr>
          <w:rFonts w:ascii="Arial" w:hAnsi="Arial" w:cs="Arial"/>
        </w:rPr>
        <w:fldChar w:fldCharType="separate"/>
      </w:r>
      <w:r w:rsidR="00265A3A" w:rsidRPr="00265A3A">
        <w:rPr>
          <w:rFonts w:ascii="Arial" w:hAnsi="Arial" w:cs="Arial"/>
          <w:lang w:val="en-US"/>
        </w:rPr>
        <w:t>(YONI, 2018)</w:t>
      </w:r>
      <w:r w:rsidR="00E34AD2" w:rsidRPr="000A0B73">
        <w:rPr>
          <w:rFonts w:ascii="Arial" w:hAnsi="Arial" w:cs="Arial"/>
        </w:rPr>
        <w:fldChar w:fldCharType="end"/>
      </w:r>
      <w:r w:rsidR="00C52E10" w:rsidRPr="00F22E58">
        <w:rPr>
          <w:rFonts w:ascii="Arial" w:hAnsi="Arial" w:cs="Arial"/>
          <w:lang w:val="en-US"/>
        </w:rPr>
        <w:t>. Groundwater flows</w:t>
      </w:r>
      <w:r>
        <w:rPr>
          <w:rFonts w:ascii="Arial" w:hAnsi="Arial" w:cs="Arial"/>
          <w:lang w:val="en-US"/>
        </w:rPr>
        <w:t xml:space="preserve"> generally </w:t>
      </w:r>
      <w:r w:rsidR="0067459E">
        <w:rPr>
          <w:rFonts w:ascii="Arial" w:hAnsi="Arial" w:cs="Arial"/>
          <w:lang w:val="en-US"/>
        </w:rPr>
        <w:t>mirror</w:t>
      </w:r>
      <w:r>
        <w:rPr>
          <w:rFonts w:ascii="Arial" w:hAnsi="Arial" w:cs="Arial"/>
          <w:lang w:val="en-US"/>
        </w:rPr>
        <w:t xml:space="preserve"> the surface water pattern, moving</w:t>
      </w:r>
      <w:r w:rsidR="00C52E10" w:rsidRPr="00F22E58">
        <w:rPr>
          <w:rFonts w:ascii="Arial" w:hAnsi="Arial" w:cs="Arial"/>
          <w:lang w:val="en-US"/>
        </w:rPr>
        <w:t xml:space="preserve"> from south to northeast.</w:t>
      </w:r>
    </w:p>
    <w:p w14:paraId="079C5BA6" w14:textId="6169D6FB" w:rsidR="00E34AD2" w:rsidRDefault="001F574B" w:rsidP="00E34AD2">
      <w:pPr>
        <w:spacing w:after="0" w:line="360" w:lineRule="auto"/>
        <w:jc w:val="both"/>
        <w:rPr>
          <w:rFonts w:ascii="Arial" w:hAnsi="Arial" w:cs="Arial"/>
          <w:lang w:val="en-US"/>
        </w:rPr>
      </w:pPr>
      <w:r>
        <w:rPr>
          <w:rFonts w:ascii="Arial" w:hAnsi="Arial" w:cs="Arial"/>
          <w:noProof/>
          <w:lang w:val="en-US"/>
        </w:rPr>
        <w:drawing>
          <wp:inline distT="0" distB="0" distL="0" distR="0" wp14:anchorId="34694B0D" wp14:editId="4FAD9706">
            <wp:extent cx="5760720" cy="3240405"/>
            <wp:effectExtent l="0" t="0" r="0" b="0"/>
            <wp:docPr id="1991888394" name="Image 2" descr="Une image contenant texte, carte, diagramm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888394" name="Image 2" descr="Une image contenant texte, carte, diagramme, atlas&#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19BF83F3" w14:textId="2A921179" w:rsidR="00E34AD2" w:rsidRPr="00F22E58" w:rsidRDefault="00E34AD2" w:rsidP="00E34AD2">
      <w:pPr>
        <w:spacing w:after="240" w:line="360" w:lineRule="auto"/>
        <w:jc w:val="both"/>
        <w:rPr>
          <w:rFonts w:ascii="Arial" w:hAnsi="Arial" w:cs="Arial"/>
          <w:lang w:val="en-US"/>
        </w:rPr>
      </w:pPr>
      <w:r w:rsidRPr="00E34AD2">
        <w:rPr>
          <w:rFonts w:ascii="Arial" w:hAnsi="Arial" w:cs="Arial"/>
          <w:lang w:val="en-US"/>
        </w:rPr>
        <w:t xml:space="preserve">Figure 2: Location and geology of the </w:t>
      </w:r>
      <w:proofErr w:type="spellStart"/>
      <w:r w:rsidRPr="00E34AD2">
        <w:rPr>
          <w:rFonts w:ascii="Arial" w:hAnsi="Arial" w:cs="Arial"/>
          <w:lang w:val="en-US"/>
        </w:rPr>
        <w:t>Wedbila</w:t>
      </w:r>
      <w:proofErr w:type="spellEnd"/>
      <w:r w:rsidRPr="00E34AD2">
        <w:rPr>
          <w:rFonts w:ascii="Arial" w:hAnsi="Arial" w:cs="Arial"/>
          <w:lang w:val="en-US"/>
        </w:rPr>
        <w:t xml:space="preserve"> basin in Burkina Faso</w:t>
      </w:r>
      <w:r w:rsidR="00C642B8">
        <w:rPr>
          <w:rFonts w:ascii="Arial" w:hAnsi="Arial" w:cs="Arial"/>
          <w:lang w:val="en-US"/>
        </w:rPr>
        <w:t xml:space="preserve"> with Africa image take on the net</w:t>
      </w:r>
      <w:r w:rsidR="00E732CB">
        <w:rPr>
          <w:rFonts w:ascii="Arial" w:hAnsi="Arial" w:cs="Arial"/>
          <w:lang w:val="en-US"/>
        </w:rPr>
        <w:t xml:space="preserve"> (</w:t>
      </w:r>
      <w:hyperlink r:id="rId13" w:history="1">
        <w:r w:rsidR="00E732CB" w:rsidRPr="00A30904">
          <w:rPr>
            <w:rStyle w:val="Lienhypertexte"/>
            <w:rFonts w:ascii="Arial" w:hAnsi="Arial" w:cs="Arial"/>
            <w:lang w:val="en-US"/>
          </w:rPr>
          <w:t>https://fr.dreamstime.com/r%C3%A9gion-l-afrique-ouest-carte-politique-image109655890</w:t>
        </w:r>
      </w:hyperlink>
      <w:r w:rsidR="00E732CB">
        <w:t xml:space="preserve">). </w:t>
      </w:r>
    </w:p>
    <w:p w14:paraId="6C1EEF34" w14:textId="77777777" w:rsidR="00CB61C1" w:rsidRPr="00E34AD2" w:rsidRDefault="00CB61C1" w:rsidP="00F22E58">
      <w:pPr>
        <w:pStyle w:val="Paragraphedeliste"/>
        <w:numPr>
          <w:ilvl w:val="1"/>
          <w:numId w:val="1"/>
        </w:numPr>
        <w:spacing w:line="360" w:lineRule="auto"/>
        <w:jc w:val="both"/>
        <w:rPr>
          <w:rFonts w:ascii="Arial" w:hAnsi="Arial" w:cs="Arial"/>
        </w:rPr>
      </w:pPr>
      <w:proofErr w:type="spellStart"/>
      <w:r w:rsidRPr="00E34AD2">
        <w:rPr>
          <w:rFonts w:ascii="Arial" w:hAnsi="Arial" w:cs="Arial"/>
        </w:rPr>
        <w:t>Estimated</w:t>
      </w:r>
      <w:proofErr w:type="spellEnd"/>
      <w:r w:rsidRPr="00E34AD2">
        <w:rPr>
          <w:rFonts w:ascii="Arial" w:hAnsi="Arial" w:cs="Arial"/>
        </w:rPr>
        <w:t xml:space="preserve"> recharge in the </w:t>
      </w:r>
      <w:proofErr w:type="spellStart"/>
      <w:r w:rsidRPr="00E34AD2">
        <w:rPr>
          <w:rFonts w:ascii="Arial" w:hAnsi="Arial" w:cs="Arial"/>
        </w:rPr>
        <w:t>watershed</w:t>
      </w:r>
      <w:proofErr w:type="spellEnd"/>
    </w:p>
    <w:p w14:paraId="54C13F49" w14:textId="672258D8" w:rsidR="00C52E10" w:rsidRPr="00F22E58" w:rsidRDefault="00914166" w:rsidP="00F22E58">
      <w:pPr>
        <w:spacing w:line="360" w:lineRule="auto"/>
        <w:jc w:val="both"/>
        <w:rPr>
          <w:rFonts w:ascii="Arial" w:hAnsi="Arial" w:cs="Arial"/>
          <w:lang w:val="en-US"/>
        </w:rPr>
      </w:pPr>
      <w:r>
        <w:rPr>
          <w:rFonts w:ascii="Arial" w:hAnsi="Arial" w:cs="Arial"/>
          <w:lang w:val="en-US"/>
        </w:rPr>
        <w:t xml:space="preserve">The </w:t>
      </w:r>
      <w:r w:rsidR="00CB61C1" w:rsidRPr="00F22E58">
        <w:rPr>
          <w:rFonts w:ascii="Arial" w:hAnsi="Arial" w:cs="Arial"/>
          <w:lang w:val="en-US"/>
        </w:rPr>
        <w:t>Thornthwaite (1948) method</w:t>
      </w:r>
      <w:r w:rsidR="002D573A">
        <w:rPr>
          <w:rFonts w:ascii="Arial" w:hAnsi="Arial" w:cs="Arial"/>
          <w:lang w:val="en-US"/>
        </w:rPr>
        <w:t xml:space="preserve"> is employed to</w:t>
      </w:r>
      <w:r w:rsidR="00CB61C1" w:rsidRPr="00F22E58">
        <w:rPr>
          <w:rFonts w:ascii="Arial" w:hAnsi="Arial" w:cs="Arial"/>
          <w:lang w:val="en-US"/>
        </w:rPr>
        <w:t xml:space="preserve"> calculate recharge in the basin</w:t>
      </w:r>
      <w:r w:rsidR="002D573A">
        <w:rPr>
          <w:rFonts w:ascii="Arial" w:hAnsi="Arial" w:cs="Arial"/>
          <w:lang w:val="en-US"/>
        </w:rPr>
        <w:t>, using t</w:t>
      </w:r>
      <w:r w:rsidR="00CB61C1" w:rsidRPr="00F22E58">
        <w:rPr>
          <w:rFonts w:ascii="Arial" w:hAnsi="Arial" w:cs="Arial"/>
          <w:lang w:val="en-US"/>
        </w:rPr>
        <w:t>he</w:t>
      </w:r>
      <w:r w:rsidR="002D573A">
        <w:rPr>
          <w:rFonts w:ascii="Arial" w:hAnsi="Arial" w:cs="Arial"/>
          <w:lang w:val="en-US"/>
        </w:rPr>
        <w:t xml:space="preserve"> following</w:t>
      </w:r>
      <w:r w:rsidR="00CB61C1" w:rsidRPr="00F22E58">
        <w:rPr>
          <w:rFonts w:ascii="Arial" w:hAnsi="Arial" w:cs="Arial"/>
          <w:lang w:val="en-US"/>
        </w:rPr>
        <w:t xml:space="preserve"> </w:t>
      </w:r>
      <w:r w:rsidR="002D573A">
        <w:rPr>
          <w:rFonts w:ascii="Arial" w:hAnsi="Arial" w:cs="Arial"/>
          <w:lang w:val="en-US"/>
        </w:rPr>
        <w:t>water balance equation</w:t>
      </w:r>
      <w:r w:rsidR="00CB61C1" w:rsidRPr="00F22E58">
        <w:rPr>
          <w:rFonts w:ascii="Arial" w:hAnsi="Arial" w:cs="Arial"/>
          <w:lang w:val="en-US"/>
        </w:rPr>
        <w:t>:</w:t>
      </w:r>
    </w:p>
    <w:p w14:paraId="13C3D484" w14:textId="77777777" w:rsidR="00CB61C1" w:rsidRPr="00F22E58" w:rsidRDefault="00CB61C1" w:rsidP="00F22E58">
      <w:pPr>
        <w:autoSpaceDE w:val="0"/>
        <w:autoSpaceDN w:val="0"/>
        <w:adjustRightInd w:val="0"/>
        <w:spacing w:before="120" w:after="0" w:line="360" w:lineRule="auto"/>
        <w:jc w:val="both"/>
        <w:rPr>
          <w:rFonts w:ascii="Arial" w:eastAsiaTheme="minorEastAsia" w:hAnsi="Arial" w:cs="Arial"/>
        </w:rPr>
      </w:pPr>
      <m:oMathPara>
        <m:oMath>
          <m:r>
            <w:rPr>
              <w:rFonts w:ascii="Cambria Math" w:eastAsiaTheme="minorEastAsia" w:hAnsi="Cambria Math" w:cs="Arial"/>
            </w:rPr>
            <m:t>P=ETR+∆S+</m:t>
          </m:r>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off</m:t>
              </m:r>
            </m:sub>
          </m:sSub>
          <m:r>
            <w:rPr>
              <w:rFonts w:ascii="Cambria Math" w:eastAsiaTheme="minorEastAsia" w:hAnsi="Cambria Math" w:cs="Arial"/>
            </w:rPr>
            <m:t>+R</m:t>
          </m:r>
        </m:oMath>
      </m:oMathPara>
    </w:p>
    <w:p w14:paraId="5C031C74" w14:textId="3BFC160C" w:rsidR="00CB61C1" w:rsidRPr="00F22E58" w:rsidRDefault="00CB61C1" w:rsidP="00F22E58">
      <w:pPr>
        <w:spacing w:line="360" w:lineRule="auto"/>
        <w:jc w:val="both"/>
        <w:rPr>
          <w:rFonts w:ascii="Arial" w:hAnsi="Arial" w:cs="Arial"/>
          <w:lang w:val="en-US"/>
        </w:rPr>
      </w:pPr>
      <w:r w:rsidRPr="00F22E58">
        <w:rPr>
          <w:rFonts w:ascii="Arial" w:hAnsi="Arial" w:cs="Arial"/>
          <w:lang w:val="en-US"/>
        </w:rPr>
        <w:t>Where,</w:t>
      </w:r>
    </w:p>
    <w:p w14:paraId="7E67819A" w14:textId="77777777" w:rsidR="00CB61C1" w:rsidRPr="00F22E58" w:rsidRDefault="00CB61C1" w:rsidP="00F22E58">
      <w:pPr>
        <w:spacing w:line="360" w:lineRule="auto"/>
        <w:jc w:val="both"/>
        <w:rPr>
          <w:rFonts w:ascii="Arial" w:hAnsi="Arial" w:cs="Arial"/>
          <w:lang w:val="en-US"/>
        </w:rPr>
      </w:pPr>
      <w:r w:rsidRPr="00F22E58">
        <w:rPr>
          <w:rFonts w:ascii="Arial" w:hAnsi="Arial" w:cs="Arial"/>
          <w:lang w:val="en-US"/>
        </w:rPr>
        <w:t>P: precipitation (mm)</w:t>
      </w:r>
    </w:p>
    <w:p w14:paraId="63E3EDA0" w14:textId="2CBD848A" w:rsidR="00CB61C1" w:rsidRPr="00F22E58" w:rsidRDefault="00CB61C1" w:rsidP="00F22E58">
      <w:pPr>
        <w:spacing w:line="360" w:lineRule="auto"/>
        <w:jc w:val="both"/>
        <w:rPr>
          <w:rFonts w:ascii="Arial" w:hAnsi="Arial" w:cs="Arial"/>
          <w:lang w:val="en-US"/>
        </w:rPr>
      </w:pPr>
      <w:r w:rsidRPr="00F22E58">
        <w:rPr>
          <w:rFonts w:ascii="Arial" w:hAnsi="Arial" w:cs="Arial"/>
          <w:lang w:val="en-US"/>
        </w:rPr>
        <w:t xml:space="preserve">ETR: </w:t>
      </w:r>
      <w:r w:rsidR="002D573A">
        <w:rPr>
          <w:rFonts w:ascii="Arial" w:hAnsi="Arial" w:cs="Arial"/>
          <w:lang w:val="en-US"/>
        </w:rPr>
        <w:t xml:space="preserve">actual </w:t>
      </w:r>
      <w:r w:rsidRPr="00F22E58">
        <w:rPr>
          <w:rFonts w:ascii="Arial" w:hAnsi="Arial" w:cs="Arial"/>
          <w:lang w:val="en-US"/>
        </w:rPr>
        <w:t>evapotranspiration (mm)</w:t>
      </w:r>
    </w:p>
    <w:p w14:paraId="3A1FF68E" w14:textId="109468AC" w:rsidR="00CB61C1" w:rsidRPr="00F22E58" w:rsidRDefault="002D573A" w:rsidP="00F22E58">
      <w:pPr>
        <w:spacing w:line="360" w:lineRule="auto"/>
        <w:jc w:val="both"/>
        <w:rPr>
          <w:rFonts w:ascii="Arial" w:hAnsi="Arial" w:cs="Arial"/>
          <w:lang w:val="en-US"/>
        </w:rPr>
      </w:pPr>
      <w:r w:rsidRPr="002D573A">
        <w:rPr>
          <w:rFonts w:ascii="Arial" w:hAnsi="Arial" w:cs="Arial"/>
        </w:rPr>
        <w:t>Δ</w:t>
      </w:r>
      <w:r w:rsidRPr="002D573A">
        <w:rPr>
          <w:rFonts w:ascii="Arial" w:hAnsi="Arial" w:cs="Arial"/>
          <w:lang w:val="en-US"/>
        </w:rPr>
        <w:t>S:</w:t>
      </w:r>
      <w:r w:rsidR="00CB61C1" w:rsidRPr="00F22E58">
        <w:rPr>
          <w:rFonts w:ascii="Arial" w:hAnsi="Arial" w:cs="Arial"/>
          <w:lang w:val="en-US"/>
        </w:rPr>
        <w:t xml:space="preserve"> </w:t>
      </w:r>
      <w:r>
        <w:rPr>
          <w:rFonts w:ascii="Arial" w:hAnsi="Arial" w:cs="Arial"/>
          <w:lang w:val="en-US"/>
        </w:rPr>
        <w:t xml:space="preserve">change in soil </w:t>
      </w:r>
      <w:r w:rsidR="00CB61C1" w:rsidRPr="00F22E58">
        <w:rPr>
          <w:rFonts w:ascii="Arial" w:hAnsi="Arial" w:cs="Arial"/>
          <w:lang w:val="en-US"/>
        </w:rPr>
        <w:t xml:space="preserve">water </w:t>
      </w:r>
      <w:r>
        <w:rPr>
          <w:rFonts w:ascii="Arial" w:hAnsi="Arial" w:cs="Arial"/>
          <w:lang w:val="en-US"/>
        </w:rPr>
        <w:t>storage</w:t>
      </w:r>
      <w:r w:rsidR="00CB61C1" w:rsidRPr="00F22E58">
        <w:rPr>
          <w:rFonts w:ascii="Arial" w:hAnsi="Arial" w:cs="Arial"/>
          <w:lang w:val="en-US"/>
        </w:rPr>
        <w:t xml:space="preserve"> (mm)</w:t>
      </w:r>
    </w:p>
    <w:p w14:paraId="468B2298" w14:textId="171C7231" w:rsidR="00CB61C1" w:rsidRPr="00F22E58" w:rsidRDefault="00CB61C1" w:rsidP="00F22E58">
      <w:pPr>
        <w:spacing w:line="360" w:lineRule="auto"/>
        <w:jc w:val="both"/>
        <w:rPr>
          <w:rFonts w:ascii="Arial" w:hAnsi="Arial" w:cs="Arial"/>
          <w:lang w:val="en-US"/>
        </w:rPr>
      </w:pPr>
      <w:proofErr w:type="spellStart"/>
      <w:r w:rsidRPr="00E34AD2">
        <w:rPr>
          <w:rFonts w:ascii="Arial" w:hAnsi="Arial" w:cs="Arial"/>
          <w:lang w:val="en-US"/>
        </w:rPr>
        <w:t>R</w:t>
      </w:r>
      <w:r w:rsidRPr="00E34AD2">
        <w:rPr>
          <w:rFonts w:ascii="Arial" w:hAnsi="Arial" w:cs="Arial"/>
          <w:vertAlign w:val="subscript"/>
          <w:lang w:val="en-US"/>
        </w:rPr>
        <w:t>off</w:t>
      </w:r>
      <w:proofErr w:type="spellEnd"/>
      <w:r w:rsidRPr="00F22E58">
        <w:rPr>
          <w:rFonts w:ascii="Arial" w:hAnsi="Arial" w:cs="Arial"/>
          <w:lang w:val="en-US"/>
        </w:rPr>
        <w:t>: runoff (mm)</w:t>
      </w:r>
    </w:p>
    <w:p w14:paraId="62BAEE05" w14:textId="77777777" w:rsidR="00CB61C1" w:rsidRPr="00F22E58" w:rsidRDefault="00CB61C1" w:rsidP="00F22E58">
      <w:pPr>
        <w:spacing w:line="360" w:lineRule="auto"/>
        <w:jc w:val="both"/>
        <w:rPr>
          <w:rFonts w:ascii="Arial" w:hAnsi="Arial" w:cs="Arial"/>
          <w:lang w:val="en-US"/>
        </w:rPr>
      </w:pPr>
      <w:r w:rsidRPr="00F22E58">
        <w:rPr>
          <w:rFonts w:ascii="Arial" w:hAnsi="Arial" w:cs="Arial"/>
          <w:lang w:val="en-US"/>
        </w:rPr>
        <w:t>R: recharge (mm)</w:t>
      </w:r>
    </w:p>
    <w:p w14:paraId="6DDCE49A" w14:textId="3DCA75C4" w:rsidR="00BA752F" w:rsidRDefault="00CB61C1" w:rsidP="00F22E58">
      <w:pPr>
        <w:spacing w:line="360" w:lineRule="auto"/>
        <w:jc w:val="both"/>
        <w:rPr>
          <w:rFonts w:ascii="Arial" w:eastAsiaTheme="minorEastAsia" w:hAnsi="Arial" w:cs="Arial"/>
          <w:lang w:val="en-US"/>
        </w:rPr>
      </w:pPr>
      <w:r w:rsidRPr="00F22E58">
        <w:rPr>
          <w:rFonts w:ascii="Arial" w:hAnsi="Arial" w:cs="Arial"/>
          <w:lang w:val="en-US"/>
        </w:rPr>
        <w:t xml:space="preserve">Precipitation </w:t>
      </w:r>
      <w:r w:rsidR="002D573A">
        <w:rPr>
          <w:rFonts w:ascii="Arial" w:hAnsi="Arial" w:cs="Arial"/>
          <w:lang w:val="en-US"/>
        </w:rPr>
        <w:t>data are</w:t>
      </w:r>
      <w:r w:rsidRPr="00F22E58">
        <w:rPr>
          <w:rFonts w:ascii="Arial" w:hAnsi="Arial" w:cs="Arial"/>
          <w:lang w:val="en-US"/>
        </w:rPr>
        <w:t xml:space="preserve"> obtained </w:t>
      </w:r>
      <w:r w:rsidR="00600611">
        <w:rPr>
          <w:rFonts w:ascii="Arial" w:hAnsi="Arial" w:cs="Arial"/>
          <w:lang w:val="en-US"/>
        </w:rPr>
        <w:t xml:space="preserve">by </w:t>
      </w:r>
      <w:r w:rsidR="00C92CC0" w:rsidRPr="00F22E58">
        <w:rPr>
          <w:rFonts w:ascii="Arial" w:hAnsi="Arial" w:cs="Arial"/>
          <w:lang w:val="en-US"/>
        </w:rPr>
        <w:t>the arithmetically</w:t>
      </w:r>
      <w:r w:rsidR="00600611" w:rsidRPr="00F22E58">
        <w:rPr>
          <w:rFonts w:ascii="Arial" w:hAnsi="Arial" w:cs="Arial"/>
          <w:lang w:val="en-US"/>
        </w:rPr>
        <w:t xml:space="preserve"> average </w:t>
      </w:r>
      <w:r w:rsidR="00600611">
        <w:rPr>
          <w:rFonts w:ascii="Arial" w:hAnsi="Arial" w:cs="Arial"/>
          <w:lang w:val="en-US"/>
        </w:rPr>
        <w:t xml:space="preserve">of </w:t>
      </w:r>
      <w:r w:rsidRPr="00F22E58">
        <w:rPr>
          <w:rFonts w:ascii="Arial" w:hAnsi="Arial" w:cs="Arial"/>
          <w:lang w:val="en-US"/>
        </w:rPr>
        <w:t xml:space="preserve">three </w:t>
      </w:r>
      <w:r w:rsidR="00355A77">
        <w:rPr>
          <w:rFonts w:ascii="Arial" w:hAnsi="Arial" w:cs="Arial"/>
          <w:lang w:val="en-US"/>
        </w:rPr>
        <w:t xml:space="preserve">meteorological </w:t>
      </w:r>
      <w:r w:rsidRPr="00F22E58">
        <w:rPr>
          <w:rFonts w:ascii="Arial" w:hAnsi="Arial" w:cs="Arial"/>
          <w:lang w:val="en-US"/>
        </w:rPr>
        <w:t xml:space="preserve">stations </w:t>
      </w:r>
      <w:r w:rsidR="00355A77">
        <w:rPr>
          <w:rFonts w:ascii="Arial" w:hAnsi="Arial" w:cs="Arial"/>
          <w:lang w:val="en-US"/>
        </w:rPr>
        <w:t>located around</w:t>
      </w:r>
      <w:r w:rsidRPr="00F22E58">
        <w:rPr>
          <w:rFonts w:ascii="Arial" w:hAnsi="Arial" w:cs="Arial"/>
          <w:lang w:val="en-US"/>
        </w:rPr>
        <w:t>.</w:t>
      </w:r>
      <w:r w:rsidR="00BA752F">
        <w:rPr>
          <w:rFonts w:ascii="Arial" w:hAnsi="Arial" w:cs="Arial"/>
          <w:lang w:val="en-US"/>
        </w:rPr>
        <w:t xml:space="preserve"> M</w:t>
      </w:r>
      <w:r w:rsidR="00BA752F" w:rsidRPr="00F22E58">
        <w:rPr>
          <w:rFonts w:ascii="Arial" w:hAnsi="Arial" w:cs="Arial"/>
          <w:lang w:val="en-US"/>
        </w:rPr>
        <w:t>onthly soil water sto</w:t>
      </w:r>
      <w:r w:rsidR="00BA752F">
        <w:rPr>
          <w:rFonts w:ascii="Arial" w:hAnsi="Arial" w:cs="Arial"/>
          <w:lang w:val="en-US"/>
        </w:rPr>
        <w:t>rage</w:t>
      </w:r>
      <w:r w:rsidR="00BA752F" w:rsidRPr="00F22E58">
        <w:rPr>
          <w:rFonts w:ascii="Arial" w:hAnsi="Arial" w:cs="Arial"/>
          <w:lang w:val="en-US"/>
        </w:rPr>
        <w:t xml:space="preserve"> is </w:t>
      </w:r>
      <w:r w:rsidR="00BA752F">
        <w:rPr>
          <w:rFonts w:ascii="Arial" w:hAnsi="Arial" w:cs="Arial"/>
          <w:lang w:val="en-US"/>
        </w:rPr>
        <w:t>determined</w:t>
      </w:r>
      <w:r w:rsidR="00BA752F" w:rsidRPr="00F22E58">
        <w:rPr>
          <w:rFonts w:ascii="Arial" w:hAnsi="Arial" w:cs="Arial"/>
          <w:lang w:val="en-US"/>
        </w:rPr>
        <w:t xml:space="preserve"> </w:t>
      </w:r>
      <w:r w:rsidR="00BA752F">
        <w:rPr>
          <w:rFonts w:ascii="Arial" w:hAnsi="Arial" w:cs="Arial"/>
          <w:lang w:val="en-US"/>
        </w:rPr>
        <w:t>based on</w:t>
      </w:r>
      <w:r w:rsidR="00BA752F" w:rsidRPr="00F22E58">
        <w:rPr>
          <w:rFonts w:ascii="Arial" w:hAnsi="Arial" w:cs="Arial"/>
          <w:lang w:val="en-US"/>
        </w:rPr>
        <w:t xml:space="preserve"> maximum </w:t>
      </w:r>
      <w:r w:rsidR="00BA752F">
        <w:rPr>
          <w:rFonts w:ascii="Arial" w:hAnsi="Arial" w:cs="Arial"/>
          <w:lang w:val="en-US"/>
        </w:rPr>
        <w:t>average storage</w:t>
      </w:r>
      <w:r w:rsidR="00BA752F" w:rsidRPr="00F22E58">
        <w:rPr>
          <w:rFonts w:ascii="Arial" w:hAnsi="Arial" w:cs="Arial"/>
          <w:lang w:val="en-US"/>
        </w:rPr>
        <w:t>. The maximum water sto</w:t>
      </w:r>
      <w:r w:rsidR="00BA752F">
        <w:rPr>
          <w:rFonts w:ascii="Arial" w:hAnsi="Arial" w:cs="Arial"/>
          <w:lang w:val="en-US"/>
        </w:rPr>
        <w:t>rage capacity</w:t>
      </w:r>
      <w:r w:rsidR="00BA752F" w:rsidRPr="00F22E58">
        <w:rPr>
          <w:rFonts w:ascii="Arial" w:hAnsi="Arial" w:cs="Arial"/>
          <w:lang w:val="en-US"/>
        </w:rPr>
        <w:t xml:space="preserve"> is estimated </w:t>
      </w:r>
      <w:r w:rsidR="00BA752F">
        <w:rPr>
          <w:rFonts w:ascii="Arial" w:hAnsi="Arial" w:cs="Arial"/>
          <w:lang w:val="en-US"/>
        </w:rPr>
        <w:t>at 189 mm on average</w:t>
      </w:r>
      <w:r w:rsidR="000E3D56">
        <w:rPr>
          <w:rFonts w:ascii="Arial" w:hAnsi="Arial" w:cs="Arial"/>
          <w:lang w:val="en-US"/>
        </w:rPr>
        <w:t xml:space="preserve"> (Supplementary </w:t>
      </w:r>
      <w:r w:rsidR="000E3D56">
        <w:rPr>
          <w:rFonts w:ascii="Arial" w:hAnsi="Arial" w:cs="Arial"/>
          <w:lang w:val="en-US"/>
        </w:rPr>
        <w:lastRenderedPageBreak/>
        <w:t>material, table 1)</w:t>
      </w:r>
      <w:r w:rsidR="00BA752F">
        <w:rPr>
          <w:rFonts w:ascii="Arial" w:hAnsi="Arial" w:cs="Arial"/>
          <w:lang w:val="en-US"/>
        </w:rPr>
        <w:t xml:space="preserve">, </w:t>
      </w:r>
      <w:r w:rsidR="00BA752F" w:rsidRPr="00F22E58">
        <w:rPr>
          <w:rFonts w:ascii="Arial" w:hAnsi="Arial" w:cs="Arial"/>
          <w:lang w:val="en-US"/>
        </w:rPr>
        <w:t xml:space="preserve">based on soils classification in the basin </w:t>
      </w:r>
      <w:r w:rsidR="00BA752F" w:rsidRPr="000A0B73">
        <w:rPr>
          <w:rFonts w:ascii="Arial" w:eastAsiaTheme="minorEastAsia" w:hAnsi="Arial" w:cs="Arial"/>
        </w:rPr>
        <w:fldChar w:fldCharType="begin"/>
      </w:r>
      <w:r w:rsidR="00BA752F" w:rsidRPr="0072503B">
        <w:rPr>
          <w:rFonts w:ascii="Arial" w:eastAsiaTheme="minorEastAsia" w:hAnsi="Arial" w:cs="Arial"/>
          <w:lang w:val="en-US"/>
        </w:rPr>
        <w:instrText xml:space="preserve"> ADDIN ZOTERO_ITEM CSL_CITATION {"citationID":"bbqeSdjt","properties":{"formattedCitation":"(Jippe, 2002)","plainCitation":"(Jippe, 2002)","noteIndex":0},"citationItems":[{"id":3248,"uris":["http://zotero.org/users/9126088/items/5Q67I4SN"],"itemData":{"id":3248,"type":"map","archive_location":"bb9ad1c0-88fd-11da-a88f-000d939bc5d8","genre":"GRID","language":"ENGLISH","title":"Maximum available soil moisture (GLOBAL)","URL":"https://storage.googleapis.com/fao-maps-catalog-data/geonetwork/aquamaps/GlobWat-Input-smax.zip","author":[{"family":"Jippe","given":"Hoogeveen"}],"accessed":{"date-parts":[["2023",4,14]]},"issued":{"date-parts":[["2002",1,1]]}}}],"schema":"https://github.com/citation-style-language/schema/raw/master/csl-citation.json"} </w:instrText>
      </w:r>
      <w:r w:rsidR="00BA752F" w:rsidRPr="000A0B73">
        <w:rPr>
          <w:rFonts w:ascii="Arial" w:eastAsiaTheme="minorEastAsia" w:hAnsi="Arial" w:cs="Arial"/>
        </w:rPr>
        <w:fldChar w:fldCharType="separate"/>
      </w:r>
      <w:r w:rsidR="00BA752F" w:rsidRPr="00265A3A">
        <w:rPr>
          <w:rFonts w:ascii="Arial" w:hAnsi="Arial" w:cs="Arial"/>
          <w:lang w:val="en-US"/>
        </w:rPr>
        <w:t>(</w:t>
      </w:r>
      <w:proofErr w:type="spellStart"/>
      <w:r w:rsidR="00BA752F" w:rsidRPr="00265A3A">
        <w:rPr>
          <w:rFonts w:ascii="Arial" w:hAnsi="Arial" w:cs="Arial"/>
          <w:lang w:val="en-US"/>
        </w:rPr>
        <w:t>Jippe</w:t>
      </w:r>
      <w:proofErr w:type="spellEnd"/>
      <w:r w:rsidR="00BA752F" w:rsidRPr="00265A3A">
        <w:rPr>
          <w:rFonts w:ascii="Arial" w:hAnsi="Arial" w:cs="Arial"/>
          <w:lang w:val="en-US"/>
        </w:rPr>
        <w:t>, 2002)</w:t>
      </w:r>
      <w:r w:rsidR="00BA752F" w:rsidRPr="000A0B73">
        <w:rPr>
          <w:rFonts w:ascii="Arial" w:eastAsiaTheme="minorEastAsia" w:hAnsi="Arial" w:cs="Arial"/>
        </w:rPr>
        <w:fldChar w:fldCharType="end"/>
      </w:r>
      <w:r w:rsidR="00BA752F" w:rsidRPr="00F22E58">
        <w:rPr>
          <w:rFonts w:ascii="Arial" w:hAnsi="Arial" w:cs="Arial"/>
          <w:lang w:val="en-US"/>
        </w:rPr>
        <w:t xml:space="preserve">.  </w:t>
      </w:r>
      <w:r w:rsidR="00BA752F" w:rsidRPr="002D0A32">
        <w:rPr>
          <w:rFonts w:ascii="Arial" w:hAnsi="Arial" w:cs="Arial"/>
          <w:lang w:val="en-US"/>
        </w:rPr>
        <w:t xml:space="preserve">The soil water storage is assumed to be at its maximum in July </w:t>
      </w:r>
      <w:r w:rsidR="00BA752F" w:rsidRPr="008531AF">
        <w:rPr>
          <w:rFonts w:ascii="Arial" w:eastAsiaTheme="minorEastAsia" w:hAnsi="Arial" w:cs="Arial"/>
        </w:rPr>
        <w:fldChar w:fldCharType="begin"/>
      </w:r>
      <w:r w:rsidR="00BA752F" w:rsidRPr="0072503B">
        <w:rPr>
          <w:rFonts w:ascii="Arial" w:eastAsiaTheme="minorEastAsia" w:hAnsi="Arial" w:cs="Arial"/>
          <w:lang w:val="en-US"/>
        </w:rPr>
        <w:instrText xml:space="preserve"> ADDIN ZOTERO_ITEM CSL_CITATION {"citationID":"PfI1b9z5","properties":{"formattedCitation":"(Dembele &amp; Some, 1991)","plainCitation":"(Dembele &amp; Some, 1991)","noteIndex":0},"citationItems":[{"id":812,"uris":["http://zotero.org/users/9126088/items/BUKLVW5B"],"itemData":{"id":812,"type":"article-journal","abstract":"This paper presents a review of hydrodynamic data for the principal soil types in Burkina Faso. The soils are generally poor in nutrient elements, in particular nitrogen and phosphorus, with poor soil structure. Their physical and hydrodynamic properties are in effect unfavourable for infiltration and water retention. Detailed examples from the soil profiles taken at several locations in the country are given, in particular for the tropical ferruginous soils and the less evolved soils, which represent 39% and 26% respectively of the soils of Burkina Faso.","container-title":"IAHS-AISH Publication","issue":"199","page":"217-227","title":"Proprietes hydrodynamiques des principaux types de sol du Burkina Faso","author":[{"family":"Dembele","given":"Y."},{"family":"Some","given":"L."}],"issued":{"date-parts":[["1991"]]}}}],"schema":"https://github.com/citation-style-language/schema/raw/master/csl-citation.json"} </w:instrText>
      </w:r>
      <w:r w:rsidR="00BA752F" w:rsidRPr="008531AF">
        <w:rPr>
          <w:rFonts w:ascii="Arial" w:eastAsiaTheme="minorEastAsia" w:hAnsi="Arial" w:cs="Arial"/>
        </w:rPr>
        <w:fldChar w:fldCharType="separate"/>
      </w:r>
      <w:r w:rsidR="00BA752F" w:rsidRPr="00265A3A">
        <w:rPr>
          <w:rFonts w:ascii="Arial" w:hAnsi="Arial" w:cs="Arial"/>
          <w:lang w:val="en-US"/>
        </w:rPr>
        <w:t>(Dembele &amp; Some, 1991)</w:t>
      </w:r>
      <w:r w:rsidR="00BA752F" w:rsidRPr="008531AF">
        <w:rPr>
          <w:rFonts w:ascii="Arial" w:eastAsiaTheme="minorEastAsia" w:hAnsi="Arial" w:cs="Arial"/>
        </w:rPr>
        <w:fldChar w:fldCharType="end"/>
      </w:r>
      <w:r w:rsidR="00BA752F" w:rsidRPr="00FD2FB5">
        <w:rPr>
          <w:rFonts w:ascii="Arial" w:eastAsiaTheme="minorEastAsia" w:hAnsi="Arial" w:cs="Arial"/>
          <w:lang w:val="en-US"/>
        </w:rPr>
        <w:t>.</w:t>
      </w:r>
    </w:p>
    <w:p w14:paraId="6204F480" w14:textId="21B8DC3C" w:rsidR="002D573A" w:rsidRDefault="00CB61C1" w:rsidP="00F22E58">
      <w:pPr>
        <w:spacing w:line="360" w:lineRule="auto"/>
        <w:jc w:val="both"/>
        <w:rPr>
          <w:rFonts w:ascii="Arial" w:hAnsi="Arial" w:cs="Arial"/>
          <w:lang w:val="en-US"/>
        </w:rPr>
      </w:pPr>
      <w:r w:rsidRPr="00F22E58">
        <w:rPr>
          <w:rFonts w:ascii="Arial" w:hAnsi="Arial" w:cs="Arial"/>
          <w:lang w:val="en-US"/>
        </w:rPr>
        <w:t xml:space="preserve">Potential evapotranspiration </w:t>
      </w:r>
      <w:r w:rsidR="002D573A">
        <w:rPr>
          <w:rFonts w:ascii="Arial" w:hAnsi="Arial" w:cs="Arial"/>
          <w:lang w:val="en-US"/>
        </w:rPr>
        <w:t xml:space="preserve">(PET) </w:t>
      </w:r>
      <w:r w:rsidRPr="00F22E58">
        <w:rPr>
          <w:rFonts w:ascii="Arial" w:hAnsi="Arial" w:cs="Arial"/>
          <w:lang w:val="en-US"/>
        </w:rPr>
        <w:t xml:space="preserve">is calculated using the </w:t>
      </w:r>
      <w:proofErr w:type="spellStart"/>
      <w:r w:rsidR="00355A77" w:rsidRPr="00F22E58">
        <w:rPr>
          <w:rFonts w:ascii="Arial" w:hAnsi="Arial" w:cs="Arial"/>
          <w:lang w:val="en-US"/>
        </w:rPr>
        <w:t>Penmann</w:t>
      </w:r>
      <w:r w:rsidR="00355A77">
        <w:rPr>
          <w:rFonts w:ascii="Arial" w:hAnsi="Arial" w:cs="Arial"/>
          <w:lang w:val="en-US"/>
        </w:rPr>
        <w:t>-</w:t>
      </w:r>
      <w:r w:rsidRPr="00F22E58">
        <w:rPr>
          <w:rFonts w:ascii="Arial" w:hAnsi="Arial" w:cs="Arial"/>
          <w:lang w:val="en-US"/>
        </w:rPr>
        <w:t>Montheith</w:t>
      </w:r>
      <w:proofErr w:type="spellEnd"/>
      <w:r w:rsidRPr="00F22E58">
        <w:rPr>
          <w:rFonts w:ascii="Arial" w:hAnsi="Arial" w:cs="Arial"/>
          <w:lang w:val="en-US"/>
        </w:rPr>
        <w:t xml:space="preserve"> method recommended by FAO </w:t>
      </w:r>
      <w:r w:rsidR="0072503B" w:rsidRPr="000A0B73">
        <w:rPr>
          <w:rFonts w:ascii="Arial" w:eastAsiaTheme="minorEastAsia" w:hAnsi="Arial" w:cs="Arial"/>
        </w:rPr>
        <w:fldChar w:fldCharType="begin"/>
      </w:r>
      <w:r w:rsidR="0072503B" w:rsidRPr="0072503B">
        <w:rPr>
          <w:rFonts w:ascii="Arial" w:eastAsiaTheme="minorEastAsia" w:hAnsi="Arial" w:cs="Arial"/>
          <w:lang w:val="en-US"/>
        </w:rPr>
        <w:instrText xml:space="preserve"> ADDIN ZOTERO_ITEM CSL_CITATION {"citationID":"5wsZDWGn","properties":{"formattedCitation":"(Allen et al., 2006)","plainCitation":"(Allen et al., 2006)","noteIndex":0},"citationItems":[{"id":2730,"uris":["http://zotero.org/users/9126088/items/RXZ3EVF3"],"itemData":{"id":2730,"type":"report","language":"anglais","number":"56","page":"333","source":"Zotero","title":"FAO Irrigation and Drainage Paper","author":[{"family":"Allen","given":"Richards G."},{"family":"Pereira","given":"Luis S."},{"family":"Raes","given":"Dirk"},{"family":"Smith","given":"Martin"}],"issued":{"date-parts":[["2006"]]}}}],"schema":"https://github.com/citation-style-language/schema/raw/master/csl-citation.json"} </w:instrText>
      </w:r>
      <w:r w:rsidR="0072503B" w:rsidRPr="000A0B73">
        <w:rPr>
          <w:rFonts w:ascii="Arial" w:eastAsiaTheme="minorEastAsia" w:hAnsi="Arial" w:cs="Arial"/>
        </w:rPr>
        <w:fldChar w:fldCharType="separate"/>
      </w:r>
      <w:r w:rsidR="00265A3A" w:rsidRPr="00265A3A">
        <w:rPr>
          <w:rFonts w:ascii="Arial" w:hAnsi="Arial" w:cs="Arial"/>
          <w:lang w:val="en-US"/>
        </w:rPr>
        <w:t>(Allen et al., 2006)</w:t>
      </w:r>
      <w:r w:rsidR="0072503B" w:rsidRPr="000A0B73">
        <w:rPr>
          <w:rFonts w:ascii="Arial" w:eastAsiaTheme="minorEastAsia" w:hAnsi="Arial" w:cs="Arial"/>
        </w:rPr>
        <w:fldChar w:fldCharType="end"/>
      </w:r>
      <w:r w:rsidR="002D573A" w:rsidRPr="002D573A">
        <w:rPr>
          <w:rFonts w:ascii="Arial" w:eastAsiaTheme="minorEastAsia" w:hAnsi="Arial" w:cs="Arial"/>
          <w:lang w:val="en-US"/>
        </w:rPr>
        <w:t>, with daily value</w:t>
      </w:r>
      <w:r w:rsidR="002D573A">
        <w:rPr>
          <w:rFonts w:ascii="Arial" w:eastAsiaTheme="minorEastAsia" w:hAnsi="Arial" w:cs="Arial"/>
          <w:lang w:val="en-US"/>
        </w:rPr>
        <w:t>s ranging from</w:t>
      </w:r>
      <w:r w:rsidRPr="00F22E58">
        <w:rPr>
          <w:rFonts w:ascii="Arial" w:hAnsi="Arial" w:cs="Arial"/>
          <w:lang w:val="en-US"/>
        </w:rPr>
        <w:t xml:space="preserve"> 2 to 10 mm. </w:t>
      </w:r>
      <w:r w:rsidR="002D573A">
        <w:rPr>
          <w:rFonts w:ascii="Arial" w:hAnsi="Arial" w:cs="Arial"/>
          <w:lang w:val="en-US"/>
        </w:rPr>
        <w:t>Meteorological d</w:t>
      </w:r>
      <w:r w:rsidRPr="00F22E58">
        <w:rPr>
          <w:rFonts w:ascii="Arial" w:hAnsi="Arial" w:cs="Arial"/>
          <w:lang w:val="en-US"/>
        </w:rPr>
        <w:t xml:space="preserve">ata </w:t>
      </w:r>
      <w:r w:rsidR="002D573A">
        <w:rPr>
          <w:rFonts w:ascii="Arial" w:hAnsi="Arial" w:cs="Arial"/>
          <w:lang w:val="en-US"/>
        </w:rPr>
        <w:t xml:space="preserve">required for PET calculations </w:t>
      </w:r>
      <w:r w:rsidRPr="00F22E58">
        <w:rPr>
          <w:rFonts w:ascii="Arial" w:hAnsi="Arial" w:cs="Arial"/>
          <w:lang w:val="en-US"/>
        </w:rPr>
        <w:t xml:space="preserve">(relative humidity, wind speed, temperature, atmospheric pressure) </w:t>
      </w:r>
      <w:r w:rsidR="00760FBB">
        <w:rPr>
          <w:rFonts w:ascii="Arial" w:hAnsi="Arial" w:cs="Arial"/>
          <w:lang w:val="en-US"/>
        </w:rPr>
        <w:t>we</w:t>
      </w:r>
      <w:r w:rsidR="00760FBB" w:rsidRPr="00F22E58">
        <w:rPr>
          <w:rFonts w:ascii="Arial" w:hAnsi="Arial" w:cs="Arial"/>
          <w:lang w:val="en-US"/>
        </w:rPr>
        <w:t xml:space="preserve">re </w:t>
      </w:r>
      <w:r w:rsidR="00BA7D98">
        <w:rPr>
          <w:rFonts w:ascii="Arial" w:hAnsi="Arial" w:cs="Arial"/>
          <w:lang w:val="en-US"/>
        </w:rPr>
        <w:t>obtained</w:t>
      </w:r>
      <w:r w:rsidR="00BA7D98" w:rsidRPr="00F22E58">
        <w:rPr>
          <w:rFonts w:ascii="Arial" w:hAnsi="Arial" w:cs="Arial"/>
          <w:lang w:val="en-US"/>
        </w:rPr>
        <w:t xml:space="preserve"> </w:t>
      </w:r>
      <w:r w:rsidRPr="00F22E58">
        <w:rPr>
          <w:rFonts w:ascii="Arial" w:hAnsi="Arial" w:cs="Arial"/>
          <w:lang w:val="en-US"/>
        </w:rPr>
        <w:t xml:space="preserve">from the </w:t>
      </w:r>
      <w:r w:rsidR="0072503B" w:rsidRPr="00F22E58">
        <w:rPr>
          <w:rFonts w:ascii="Arial" w:hAnsi="Arial" w:cs="Arial"/>
          <w:lang w:val="en-US"/>
        </w:rPr>
        <w:t xml:space="preserve">National </w:t>
      </w:r>
      <w:r w:rsidR="002D573A" w:rsidRPr="00F22E58">
        <w:rPr>
          <w:rFonts w:ascii="Arial" w:hAnsi="Arial" w:cs="Arial"/>
          <w:lang w:val="en-US"/>
        </w:rPr>
        <w:t>M</w:t>
      </w:r>
      <w:r w:rsidR="002D573A">
        <w:rPr>
          <w:rFonts w:ascii="Arial" w:hAnsi="Arial" w:cs="Arial"/>
          <w:lang w:val="en-US"/>
        </w:rPr>
        <w:t>e</w:t>
      </w:r>
      <w:r w:rsidR="002D573A" w:rsidRPr="00F22E58">
        <w:rPr>
          <w:rFonts w:ascii="Arial" w:hAnsi="Arial" w:cs="Arial"/>
          <w:lang w:val="en-US"/>
        </w:rPr>
        <w:t>t</w:t>
      </w:r>
      <w:r w:rsidR="002D573A">
        <w:rPr>
          <w:rFonts w:ascii="Arial" w:hAnsi="Arial" w:cs="Arial"/>
          <w:lang w:val="en-US"/>
        </w:rPr>
        <w:t>e</w:t>
      </w:r>
      <w:r w:rsidR="002D573A" w:rsidRPr="00F22E58">
        <w:rPr>
          <w:rFonts w:ascii="Arial" w:hAnsi="Arial" w:cs="Arial"/>
          <w:lang w:val="en-US"/>
        </w:rPr>
        <w:t>orolog</w:t>
      </w:r>
      <w:r w:rsidR="002D573A">
        <w:rPr>
          <w:rFonts w:ascii="Arial" w:hAnsi="Arial" w:cs="Arial"/>
          <w:lang w:val="en-US"/>
        </w:rPr>
        <w:t>y</w:t>
      </w:r>
      <w:r w:rsidR="002D573A" w:rsidRPr="00F22E58">
        <w:rPr>
          <w:rFonts w:ascii="Arial" w:hAnsi="Arial" w:cs="Arial"/>
          <w:lang w:val="en-US"/>
        </w:rPr>
        <w:t xml:space="preserve"> </w:t>
      </w:r>
      <w:r w:rsidRPr="00F22E58">
        <w:rPr>
          <w:rFonts w:ascii="Arial" w:hAnsi="Arial" w:cs="Arial"/>
          <w:lang w:val="en-US"/>
        </w:rPr>
        <w:t>Agenc</w:t>
      </w:r>
      <w:r w:rsidR="0072503B">
        <w:rPr>
          <w:rFonts w:ascii="Arial" w:hAnsi="Arial" w:cs="Arial"/>
          <w:lang w:val="en-US"/>
        </w:rPr>
        <w:t>y</w:t>
      </w:r>
      <w:r w:rsidRPr="00F22E58">
        <w:rPr>
          <w:rFonts w:ascii="Arial" w:hAnsi="Arial" w:cs="Arial"/>
          <w:lang w:val="en-US"/>
        </w:rPr>
        <w:t xml:space="preserve"> at the Ouagadougou weather station. </w:t>
      </w:r>
      <w:r w:rsidR="0072503B">
        <w:rPr>
          <w:rFonts w:ascii="Arial" w:hAnsi="Arial" w:cs="Arial"/>
          <w:lang w:val="en-US"/>
        </w:rPr>
        <w:t xml:space="preserve">Monthly </w:t>
      </w:r>
      <w:r w:rsidR="002D573A">
        <w:rPr>
          <w:rFonts w:ascii="Arial" w:hAnsi="Arial" w:cs="Arial"/>
          <w:lang w:val="en-US"/>
        </w:rPr>
        <w:t>PET</w:t>
      </w:r>
      <w:r w:rsidRPr="00F22E58">
        <w:rPr>
          <w:rFonts w:ascii="Arial" w:hAnsi="Arial" w:cs="Arial"/>
          <w:lang w:val="en-US"/>
        </w:rPr>
        <w:t xml:space="preserve"> is </w:t>
      </w:r>
      <w:r w:rsidR="002D573A">
        <w:rPr>
          <w:rFonts w:ascii="Arial" w:hAnsi="Arial" w:cs="Arial"/>
          <w:lang w:val="en-US"/>
        </w:rPr>
        <w:t>derived b</w:t>
      </w:r>
      <w:r w:rsidRPr="00F22E58">
        <w:rPr>
          <w:rFonts w:ascii="Arial" w:hAnsi="Arial" w:cs="Arial"/>
          <w:lang w:val="en-US"/>
        </w:rPr>
        <w:t xml:space="preserve">y summing daily values. </w:t>
      </w:r>
    </w:p>
    <w:p w14:paraId="55F4E837" w14:textId="227CD94D" w:rsidR="002D0A32" w:rsidRDefault="00CB61C1" w:rsidP="00F22E58">
      <w:pPr>
        <w:spacing w:line="360" w:lineRule="auto"/>
        <w:jc w:val="both"/>
        <w:rPr>
          <w:rFonts w:ascii="Arial" w:hAnsi="Arial" w:cs="Arial"/>
          <w:lang w:val="en-US"/>
        </w:rPr>
      </w:pPr>
      <w:r w:rsidRPr="00F22E58">
        <w:rPr>
          <w:rFonts w:ascii="Arial" w:hAnsi="Arial" w:cs="Arial"/>
          <w:lang w:val="en-US"/>
        </w:rPr>
        <w:t xml:space="preserve">Actual monthly evapotranspiration </w:t>
      </w:r>
      <w:r w:rsidR="00BA752F">
        <w:rPr>
          <w:rFonts w:ascii="Arial" w:hAnsi="Arial" w:cs="Arial"/>
          <w:lang w:val="en-US"/>
        </w:rPr>
        <w:t xml:space="preserve">ETR </w:t>
      </w:r>
      <w:r w:rsidRPr="00F22E58">
        <w:rPr>
          <w:rFonts w:ascii="Arial" w:hAnsi="Arial" w:cs="Arial"/>
          <w:lang w:val="en-US"/>
        </w:rPr>
        <w:t xml:space="preserve">is estimated using Thornthwaite's method, considering rainfall, </w:t>
      </w:r>
      <w:r w:rsidR="002D573A">
        <w:rPr>
          <w:rFonts w:ascii="Arial" w:hAnsi="Arial" w:cs="Arial"/>
          <w:lang w:val="en-US"/>
        </w:rPr>
        <w:t>PET</w:t>
      </w:r>
      <w:r w:rsidRPr="00F22E58">
        <w:rPr>
          <w:rFonts w:ascii="Arial" w:hAnsi="Arial" w:cs="Arial"/>
          <w:lang w:val="en-US"/>
        </w:rPr>
        <w:t xml:space="preserve"> and soil water sto</w:t>
      </w:r>
      <w:r w:rsidR="002D573A">
        <w:rPr>
          <w:rFonts w:ascii="Arial" w:hAnsi="Arial" w:cs="Arial"/>
          <w:lang w:val="en-US"/>
        </w:rPr>
        <w:t>rage</w:t>
      </w:r>
      <w:r w:rsidRPr="00F22E58">
        <w:rPr>
          <w:rFonts w:ascii="Arial" w:hAnsi="Arial" w:cs="Arial"/>
          <w:lang w:val="en-US"/>
        </w:rPr>
        <w:t xml:space="preserve">. </w:t>
      </w:r>
    </w:p>
    <w:p w14:paraId="4173CBC7" w14:textId="725045F3" w:rsidR="00CB61C1" w:rsidRPr="00F22E58" w:rsidRDefault="00CB61C1" w:rsidP="00F22E58">
      <w:pPr>
        <w:spacing w:line="360" w:lineRule="auto"/>
        <w:jc w:val="both"/>
        <w:rPr>
          <w:rFonts w:ascii="Arial" w:hAnsi="Arial" w:cs="Arial"/>
          <w:lang w:val="en-US"/>
        </w:rPr>
      </w:pPr>
      <w:r w:rsidRPr="00F22E58">
        <w:rPr>
          <w:rFonts w:ascii="Arial" w:hAnsi="Arial" w:cs="Arial"/>
          <w:lang w:val="en-US"/>
        </w:rPr>
        <w:t xml:space="preserve">Runoff is calculated from </w:t>
      </w:r>
      <w:r w:rsidR="002D0A32">
        <w:rPr>
          <w:rFonts w:ascii="Arial" w:hAnsi="Arial" w:cs="Arial"/>
          <w:lang w:val="en-US"/>
        </w:rPr>
        <w:t>measurements</w:t>
      </w:r>
      <w:r w:rsidR="000E3D56">
        <w:rPr>
          <w:rFonts w:ascii="Arial" w:hAnsi="Arial" w:cs="Arial"/>
          <w:lang w:val="en-US"/>
        </w:rPr>
        <w:t xml:space="preserve"> did in </w:t>
      </w:r>
      <w:proofErr w:type="spellStart"/>
      <w:r w:rsidR="000E3D56">
        <w:rPr>
          <w:rFonts w:ascii="Arial" w:hAnsi="Arial" w:cs="Arial"/>
          <w:lang w:val="en-US"/>
        </w:rPr>
        <w:t>Nariaré</w:t>
      </w:r>
      <w:proofErr w:type="spellEnd"/>
      <w:r w:rsidR="000E3D56">
        <w:rPr>
          <w:rFonts w:ascii="Arial" w:hAnsi="Arial" w:cs="Arial"/>
          <w:lang w:val="en-US"/>
        </w:rPr>
        <w:t xml:space="preserve"> area</w:t>
      </w:r>
      <w:r w:rsidR="00BA752F">
        <w:rPr>
          <w:rFonts w:ascii="Arial" w:hAnsi="Arial" w:cs="Arial"/>
          <w:lang w:val="en-US"/>
        </w:rPr>
        <w:t xml:space="preserve"> with approximation </w:t>
      </w:r>
      <w:r w:rsidR="002D0A32">
        <w:rPr>
          <w:rFonts w:ascii="Arial" w:hAnsi="Arial" w:cs="Arial"/>
          <w:lang w:val="en-US"/>
        </w:rPr>
        <w:t>and represents</w:t>
      </w:r>
      <w:r w:rsidRPr="00F22E58">
        <w:rPr>
          <w:rFonts w:ascii="Arial" w:hAnsi="Arial" w:cs="Arial"/>
          <w:lang w:val="en-US"/>
        </w:rPr>
        <w:t xml:space="preserve"> 6% of rainfall </w:t>
      </w:r>
      <w:r w:rsidR="0072503B">
        <w:rPr>
          <w:rFonts w:ascii="Arial" w:eastAsiaTheme="minorEastAsia" w:hAnsi="Arial" w:cs="Arial"/>
        </w:rPr>
        <w:fldChar w:fldCharType="begin"/>
      </w:r>
      <w:r w:rsidR="0072503B" w:rsidRPr="0072503B">
        <w:rPr>
          <w:rFonts w:ascii="Arial" w:eastAsiaTheme="minorEastAsia" w:hAnsi="Arial" w:cs="Arial"/>
          <w:lang w:val="en-US"/>
        </w:rPr>
        <w:instrText xml:space="preserve"> ADDIN ZOTERO_ITEM CSL_CITATION {"citationID":"OTQooxHl","properties":{"formattedCitation":"(DGRE, 2022)","plainCitation":"(DGRE, 2022)","noteIndex":0},"citationItems":[{"id":3788,"uris":["http://zotero.org/users/9126088/items/B8STRMUK"],"itemData":{"id":3788,"type":"report","event-place":"Ouagadougou, Burkina Faso","language":"Français","page":"12","publisher":"Direction Générale des ressources en Eau","publisher-place":"Ouagadougou, Burkina Faso","title":"Rapport de jaugeages sur les seuils d'épandage à Wedbila au Burkina Faso","author":[{"family":"DGRE","given":""}],"issued":{"date-parts":[["2022"]]}}}],"schema":"https://github.com/citation-style-language/schema/raw/master/csl-citation.json"} </w:instrText>
      </w:r>
      <w:r w:rsidR="0072503B">
        <w:rPr>
          <w:rFonts w:ascii="Arial" w:eastAsiaTheme="minorEastAsia" w:hAnsi="Arial" w:cs="Arial"/>
        </w:rPr>
        <w:fldChar w:fldCharType="separate"/>
      </w:r>
      <w:r w:rsidR="00265A3A" w:rsidRPr="00265A3A">
        <w:rPr>
          <w:rFonts w:ascii="Arial" w:hAnsi="Arial" w:cs="Arial"/>
          <w:lang w:val="en-US"/>
        </w:rPr>
        <w:t>(DGRE, 2022)</w:t>
      </w:r>
      <w:r w:rsidR="0072503B">
        <w:rPr>
          <w:rFonts w:ascii="Arial" w:eastAsiaTheme="minorEastAsia" w:hAnsi="Arial" w:cs="Arial"/>
        </w:rPr>
        <w:fldChar w:fldCharType="end"/>
      </w:r>
      <w:r w:rsidR="002D0A32" w:rsidRPr="002D0A32">
        <w:rPr>
          <w:rFonts w:ascii="Arial" w:eastAsiaTheme="minorEastAsia" w:hAnsi="Arial" w:cs="Arial"/>
          <w:lang w:val="en-US"/>
        </w:rPr>
        <w:t xml:space="preserve">, </w:t>
      </w:r>
      <w:r w:rsidR="002D0A32">
        <w:rPr>
          <w:rFonts w:ascii="Arial" w:eastAsiaTheme="minorEastAsia" w:hAnsi="Arial" w:cs="Arial"/>
          <w:lang w:val="en-US"/>
        </w:rPr>
        <w:t xml:space="preserve">which is </w:t>
      </w:r>
      <w:r w:rsidRPr="00F22E58">
        <w:rPr>
          <w:rFonts w:ascii="Arial" w:hAnsi="Arial" w:cs="Arial"/>
          <w:lang w:val="en-US"/>
        </w:rPr>
        <w:t xml:space="preserve">typical </w:t>
      </w:r>
      <w:r w:rsidR="002D0A32">
        <w:rPr>
          <w:rFonts w:ascii="Arial" w:hAnsi="Arial" w:cs="Arial"/>
          <w:lang w:val="en-US"/>
        </w:rPr>
        <w:t>for</w:t>
      </w:r>
      <w:r w:rsidRPr="00F22E58">
        <w:rPr>
          <w:rFonts w:ascii="Arial" w:hAnsi="Arial" w:cs="Arial"/>
          <w:lang w:val="en-US"/>
        </w:rPr>
        <w:t xml:space="preserve"> </w:t>
      </w:r>
      <w:r w:rsidR="002D0A32">
        <w:rPr>
          <w:rFonts w:ascii="Arial" w:hAnsi="Arial" w:cs="Arial"/>
          <w:lang w:val="en-US"/>
        </w:rPr>
        <w:t>semi-</w:t>
      </w:r>
      <w:r w:rsidRPr="00F22E58">
        <w:rPr>
          <w:rFonts w:ascii="Arial" w:hAnsi="Arial" w:cs="Arial"/>
          <w:lang w:val="en-US"/>
        </w:rPr>
        <w:t xml:space="preserve">arid zones </w:t>
      </w:r>
      <w:r w:rsidR="002D0A32">
        <w:rPr>
          <w:rFonts w:ascii="Arial" w:hAnsi="Arial" w:cs="Arial"/>
          <w:lang w:val="en-US"/>
        </w:rPr>
        <w:t>with</w:t>
      </w:r>
      <w:r w:rsidRPr="00F22E58">
        <w:rPr>
          <w:rFonts w:ascii="Arial" w:hAnsi="Arial" w:cs="Arial"/>
          <w:lang w:val="en-US"/>
        </w:rPr>
        <w:t xml:space="preserve"> silty to </w:t>
      </w:r>
      <w:r w:rsidR="006A132C" w:rsidRPr="00F22E58">
        <w:rPr>
          <w:rFonts w:ascii="Arial" w:hAnsi="Arial" w:cs="Arial"/>
          <w:lang w:val="en-US"/>
        </w:rPr>
        <w:t>clay</w:t>
      </w:r>
      <w:r w:rsidRPr="00F22E58">
        <w:rPr>
          <w:rFonts w:ascii="Arial" w:hAnsi="Arial" w:cs="Arial"/>
          <w:lang w:val="en-US"/>
        </w:rPr>
        <w:t xml:space="preserve"> soils </w:t>
      </w:r>
      <w:r w:rsidR="0072503B" w:rsidRPr="000A0B73">
        <w:rPr>
          <w:rFonts w:ascii="Arial" w:hAnsi="Arial" w:cs="Arial"/>
        </w:rPr>
        <w:fldChar w:fldCharType="begin"/>
      </w:r>
      <w:r w:rsidR="0072503B" w:rsidRPr="0072503B">
        <w:rPr>
          <w:rFonts w:ascii="Arial" w:hAnsi="Arial" w:cs="Arial"/>
          <w:lang w:val="en-US"/>
        </w:rPr>
        <w:instrText xml:space="preserve"> ADDIN ZOTERO_ITEM CSL_CITATION {"citationID":"utDlnpuz","properties":{"formattedCitation":"(Mahe et al., 2010)","plainCitation":"(Mahe et al., 2010)","noteIndex":0},"citationItems":[{"id":3212,"uris":["http://zotero.org/users/9126088/items/SH7UAGTP"],"itemData":{"id":3212,"type":"article-journal","abstract":"Decrease of rainfall and increase of runoff in the Sahel: Climatic and anthropogenic impacts on runoff of the Nakambe River in Burkina Faso The Nakambe basin in the Sahel at Wayen (Burkina Faso) is about 21,000 km2 wide. Despite the rainfall shortage since 1970, the maximum daily discharge and the runoff coefficient have increased regularly. Floods now occur earlier, in August instead of September, and are more intense. This increase is also observed for other neighbouring Sahelian rivers. The maximum daily discharge has increased by about 100%, but the number of days with a discharge, over half the daily maximum, has increased only slightly over the same period, which means that the flood peak is thin. This runoff increase is related to population increase and to a strong decrease in natural vegetation replaced by cropping and bare soils, the runoff level of which is greater.","container-title":"Sécheresse","DOI":"10.1684/sec.2010.0268","ISSN":"1147-7806, 1777-5922","issue":"4","language":"fr","page":"330-332","source":"DOI.org (Crossref)","title":"Baisse des pluies et augmentation des écoulements au Sahel: impact climatique et anthropique sur les écoulements du Nakambe au Burkina Faso","title-short":"Baisse des pluies et augmentation des écoulements au Sahel","volume":"21","author":[{"family":"Mahe","given":"Gil"},{"family":"Diello","given":"Pierre"},{"family":"Paturel","given":"Jean-Emmanuel"},{"family":"Barbier","given":"Bruno"},{"family":"Karambiri","given":"Harouna"},{"family":"Dezetter","given":"Alain"},{"family":"Dieulin","given":"Claudine"},{"family":"Rouche","given":"Nathalie"}],"issued":{"date-parts":[["2010",10]]}}}],"schema":"https://github.com/citation-style-language/schema/raw/master/csl-citation.json"} </w:instrText>
      </w:r>
      <w:r w:rsidR="0072503B" w:rsidRPr="000A0B73">
        <w:rPr>
          <w:rFonts w:ascii="Arial" w:hAnsi="Arial" w:cs="Arial"/>
        </w:rPr>
        <w:fldChar w:fldCharType="separate"/>
      </w:r>
      <w:r w:rsidR="00265A3A" w:rsidRPr="00265A3A">
        <w:rPr>
          <w:rFonts w:ascii="Arial" w:hAnsi="Arial" w:cs="Arial"/>
          <w:lang w:val="en-US"/>
        </w:rPr>
        <w:t>(</w:t>
      </w:r>
      <w:proofErr w:type="spellStart"/>
      <w:r w:rsidR="00265A3A" w:rsidRPr="00265A3A">
        <w:rPr>
          <w:rFonts w:ascii="Arial" w:hAnsi="Arial" w:cs="Arial"/>
          <w:lang w:val="en-US"/>
        </w:rPr>
        <w:t>Mahe</w:t>
      </w:r>
      <w:proofErr w:type="spellEnd"/>
      <w:r w:rsidR="00265A3A" w:rsidRPr="00265A3A">
        <w:rPr>
          <w:rFonts w:ascii="Arial" w:hAnsi="Arial" w:cs="Arial"/>
          <w:lang w:val="en-US"/>
        </w:rPr>
        <w:t xml:space="preserve"> et al., 2010)</w:t>
      </w:r>
      <w:r w:rsidR="0072503B" w:rsidRPr="000A0B73">
        <w:rPr>
          <w:rFonts w:ascii="Arial" w:hAnsi="Arial" w:cs="Arial"/>
        </w:rPr>
        <w:fldChar w:fldCharType="end"/>
      </w:r>
      <w:r w:rsidRPr="00F22E58">
        <w:rPr>
          <w:rFonts w:ascii="Arial" w:hAnsi="Arial" w:cs="Arial"/>
          <w:lang w:val="en-US"/>
        </w:rPr>
        <w:t>.</w:t>
      </w:r>
    </w:p>
    <w:p w14:paraId="2F5C8F6C" w14:textId="1B14C0A3" w:rsidR="00CB61C1" w:rsidRPr="00F22E58" w:rsidRDefault="002D0A32" w:rsidP="001F7C44">
      <w:pPr>
        <w:spacing w:after="240" w:line="360" w:lineRule="auto"/>
        <w:jc w:val="both"/>
        <w:rPr>
          <w:rFonts w:ascii="Arial" w:hAnsi="Arial" w:cs="Arial"/>
          <w:lang w:val="en-US"/>
        </w:rPr>
      </w:pPr>
      <w:r>
        <w:rPr>
          <w:rFonts w:ascii="Arial" w:hAnsi="Arial" w:cs="Arial"/>
          <w:lang w:val="en-US"/>
        </w:rPr>
        <w:t>The a</w:t>
      </w:r>
      <w:r w:rsidR="00CB61C1" w:rsidRPr="00F22E58">
        <w:rPr>
          <w:rFonts w:ascii="Arial" w:hAnsi="Arial" w:cs="Arial"/>
          <w:lang w:val="en-US"/>
        </w:rPr>
        <w:t xml:space="preserve">verage </w:t>
      </w:r>
      <w:r>
        <w:rPr>
          <w:rFonts w:ascii="Arial" w:hAnsi="Arial" w:cs="Arial"/>
          <w:lang w:val="en-US"/>
        </w:rPr>
        <w:t xml:space="preserve">annual </w:t>
      </w:r>
      <w:r w:rsidR="00CB61C1" w:rsidRPr="00F22E58">
        <w:rPr>
          <w:rFonts w:ascii="Arial" w:hAnsi="Arial" w:cs="Arial"/>
          <w:lang w:val="en-US"/>
        </w:rPr>
        <w:t xml:space="preserve">recharge over the </w:t>
      </w:r>
      <w:r>
        <w:rPr>
          <w:rFonts w:ascii="Arial" w:hAnsi="Arial" w:cs="Arial"/>
          <w:lang w:val="en-US"/>
        </w:rPr>
        <w:t>past decade</w:t>
      </w:r>
      <w:r w:rsidR="00CB61C1" w:rsidRPr="00F22E58">
        <w:rPr>
          <w:rFonts w:ascii="Arial" w:hAnsi="Arial" w:cs="Arial"/>
          <w:lang w:val="en-US"/>
        </w:rPr>
        <w:t xml:space="preserve"> is </w:t>
      </w:r>
      <w:r w:rsidR="005335A5">
        <w:rPr>
          <w:rFonts w:ascii="Arial" w:hAnsi="Arial" w:cs="Arial"/>
          <w:lang w:val="en-US"/>
        </w:rPr>
        <w:t xml:space="preserve">finally estimated to </w:t>
      </w:r>
      <w:r w:rsidR="00CB61C1" w:rsidRPr="00F22E58">
        <w:rPr>
          <w:rFonts w:ascii="Arial" w:hAnsi="Arial" w:cs="Arial"/>
          <w:lang w:val="en-US"/>
        </w:rPr>
        <w:t>83.9 mm (</w:t>
      </w:r>
      <w:r w:rsidR="00210C1E">
        <w:rPr>
          <w:rFonts w:ascii="Arial" w:hAnsi="Arial" w:cs="Arial"/>
          <w:lang w:val="en-US"/>
        </w:rPr>
        <w:t xml:space="preserve">Supplementary </w:t>
      </w:r>
      <w:r w:rsidR="00177BD3">
        <w:rPr>
          <w:rFonts w:ascii="Arial" w:hAnsi="Arial" w:cs="Arial"/>
          <w:lang w:val="en-US"/>
        </w:rPr>
        <w:t xml:space="preserve">material, table </w:t>
      </w:r>
      <w:r w:rsidR="00210C1E">
        <w:rPr>
          <w:rFonts w:ascii="Arial" w:hAnsi="Arial" w:cs="Arial"/>
          <w:lang w:val="en-US"/>
        </w:rPr>
        <w:t>2</w:t>
      </w:r>
      <w:r w:rsidR="00CB61C1" w:rsidRPr="00F22E58">
        <w:rPr>
          <w:rFonts w:ascii="Arial" w:hAnsi="Arial" w:cs="Arial"/>
          <w:lang w:val="en-US"/>
        </w:rPr>
        <w:t xml:space="preserve">). </w:t>
      </w:r>
      <w:r w:rsidR="00177BD3">
        <w:rPr>
          <w:rFonts w:ascii="Arial" w:hAnsi="Arial" w:cs="Arial"/>
          <w:lang w:val="en-US"/>
        </w:rPr>
        <w:t xml:space="preserve">Such </w:t>
      </w:r>
      <w:r>
        <w:rPr>
          <w:rFonts w:ascii="Arial" w:hAnsi="Arial" w:cs="Arial"/>
          <w:lang w:val="en-US"/>
        </w:rPr>
        <w:t xml:space="preserve">values are consistent with </w:t>
      </w:r>
      <w:r w:rsidR="00634966">
        <w:rPr>
          <w:rFonts w:ascii="Arial" w:hAnsi="Arial" w:cs="Arial"/>
          <w:lang w:val="en-US"/>
        </w:rPr>
        <w:t xml:space="preserve">other </w:t>
      </w:r>
      <w:r>
        <w:rPr>
          <w:rFonts w:ascii="Arial" w:hAnsi="Arial" w:cs="Arial"/>
          <w:lang w:val="en-US"/>
        </w:rPr>
        <w:t xml:space="preserve">recharge estimates for </w:t>
      </w:r>
      <w:r w:rsidRPr="00F22E58">
        <w:rPr>
          <w:rFonts w:ascii="Arial" w:hAnsi="Arial" w:cs="Arial"/>
          <w:lang w:val="en-US"/>
        </w:rPr>
        <w:t xml:space="preserve">the </w:t>
      </w:r>
      <w:proofErr w:type="spellStart"/>
      <w:r w:rsidRPr="00F22E58">
        <w:rPr>
          <w:rFonts w:ascii="Arial" w:hAnsi="Arial" w:cs="Arial"/>
          <w:lang w:val="en-US"/>
        </w:rPr>
        <w:t>Naka</w:t>
      </w:r>
      <w:r w:rsidR="0067459E">
        <w:rPr>
          <w:rFonts w:ascii="Arial" w:hAnsi="Arial" w:cs="Arial"/>
          <w:lang w:val="en-US"/>
        </w:rPr>
        <w:t>m</w:t>
      </w:r>
      <w:r w:rsidRPr="00F22E58">
        <w:rPr>
          <w:rFonts w:ascii="Arial" w:hAnsi="Arial" w:cs="Arial"/>
          <w:lang w:val="en-US"/>
        </w:rPr>
        <w:t>bé</w:t>
      </w:r>
      <w:proofErr w:type="spellEnd"/>
      <w:r w:rsidRPr="00F22E58">
        <w:rPr>
          <w:rFonts w:ascii="Arial" w:hAnsi="Arial" w:cs="Arial"/>
          <w:lang w:val="en-US"/>
        </w:rPr>
        <w:t xml:space="preserve"> watershed </w:t>
      </w:r>
      <w:r w:rsidR="001F1CB1" w:rsidRPr="000A0B73">
        <w:rPr>
          <w:rFonts w:ascii="Arial" w:hAnsi="Arial" w:cs="Arial"/>
        </w:rPr>
        <w:fldChar w:fldCharType="begin"/>
      </w:r>
      <w:r w:rsidR="001F1CB1" w:rsidRPr="001F1CB1">
        <w:rPr>
          <w:rFonts w:ascii="Arial" w:hAnsi="Arial" w:cs="Arial"/>
          <w:lang w:val="en-US"/>
        </w:rPr>
        <w:instrText xml:space="preserve"> ADDIN ZOTERO_ITEM CSL_CITATION {"citationID":"pMXobFS2","properties":{"formattedCitation":"(Bambara et al., 2020; Ko\\uc0\\u239{}ta et al., 2018; Ouandaogo-Yameogo et al., 2013; Soro, 2017)","plainCitation":"(Bambara et al., 2020; Koïta et al., 2018; Ouandaogo-Yameogo et al., 2013; Soro, 2017)","noteIndex":0},"citationItems":[{"id":1121,"uris":["http://zotero.org/users/9126088/items/5SFMQWEP"],"itemData":{"id":1121,"type":"article-journal","abstract":"Through the practice of irrigation, surface water reservoirs (SWRs) contribute to the socio-economic development and food production activities of populations in Sub-Saharan Africa (SSA). However, they tend to dry up prematurely. One solution to circumvent these irrigation water shortages is to ensure their conjunctive use with groundwater. The objective of this study is to better understand the contribution of SWRs to groundwater recharge and to determine if groundwater may be considered as a complementary local resource for irrigation. The study was carried out on two watersheds in Burkina Faso, Kierma and Mogtedo. The spatiotemporal analysis of piezometric and SWRs level records coupled with physico-chemical analyses of water was used to characterize exchanges between SWRs and groundwater. The regional groundwater recharge at the scale of the watersheds was assessed. At the SWRs scale, a water balance methodology was developed and used to estimate focused recharge. The results show that SWRs interact almost continuously with groundwater and contribute focused recharge. The magnitude of this recharge is a function of the geological context and the sediment texture of the SWRs. It is estimated at 5 mm/day in Kierma and 4 mm/day in Mogtédo. These values are higher than the natural recharge estimated at 0.2 mm/day in Kierma and 0.1 mm/day in Mogtédo. Additionally, the values of hydraulic conductivity are between 0.01 and 2 m/day in Kierma and between 1 × 10−4 and 0.2 m/day in Mogtédo. These conductivities could allow pumping in large-diameter hand-dug wells with a significant yield between 0.5 and 120 m3/day in Kierma and between 0 and 10 m3/day in Mogtédo to palliate the early drying up of the SWRs.","container-title":"Water","DOI":"10.3390/w12102880","issue":"10","page":"23","title":"Quantifying Focused Groundwater Recharge Induced by Irrigation Surface Water Reservoirs in Crystalline Basement Areas for Complementary Irrigation","volume":"12","author":[{"family":"Bambara","given":"Apolline"},{"family":"Orban","given":"Philippe"},{"family":"Ouedraogo","given":"Issoufou"},{"family":"Hallot","given":"Eric"},{"family":"Guyon","given":"Francis"},{"family":"Zangré","given":"Adolphe"},{"family":"Brouyère","given":"Serge"}],"issued":{"date-parts":[["2020"]]}}},{"id":2856,"uris":["http://zotero.org/us</w:instrText>
      </w:r>
      <w:r w:rsidR="001F1CB1" w:rsidRPr="00265A3A">
        <w:rPr>
          <w:rFonts w:ascii="Arial" w:hAnsi="Arial" w:cs="Arial"/>
          <w:lang w:val="en-US"/>
        </w:rPr>
        <w:instrText>e</w:instrText>
      </w:r>
      <w:r w:rsidR="001F1CB1" w:rsidRPr="002D0A32">
        <w:rPr>
          <w:rFonts w:ascii="Arial" w:hAnsi="Arial" w:cs="Arial"/>
          <w:lang w:val="en-US"/>
        </w:rPr>
        <w:instrText>rs/9126088/items/S5G6VZN8"],"itemData":{"id"</w:instrText>
      </w:r>
      <w:r w:rsidR="001F1CB1">
        <w:rPr>
          <w:rFonts w:ascii="Arial" w:hAnsi="Arial" w:cs="Arial"/>
        </w:rPr>
        <w:instrText>:2856,"type":"thesis","archive":"NNT: 2017PA066163. tel-01653089","event-place":"Paris VI","genre":"PhD Thesis","language":"Français","number-of-pages":"304","publisher":"Université Pierre et Marie Curie","publisher-place":"Paris VI","title":"Caractérisation et modélisation hydrogéologique d'un aquifère en milieu de socle fracturé: cas du site expérimental de Sanon (région du plateau central au Burkina Faso)","author":[{"family":"Soro","given":"Donissongou Dimitri"}],"issued":{"date-parts":[["2017"]]}}},{"id":460,"uris":["http://zotero.org/users/9126088/items/74S3CT29"],"itemData":{"id":460,"type":"article-journal","abstract":"This study aims to estimate the groundwater storage change of hard rock aquifers in the face of change. For this, the approach developed consisted initially in the implementation of 5 Magnetic Resonance Soundings (MRS) around the observation wells realized and monitored from 2014 to 2015 in the Sanon experimental site. In a second step, we determined the storage change using the MRS data and the water table fluctuation method. The MRS data show that the water content varies spatially from 4.5 to 1.3%. The maximum value is recorded at the central valley where a piezometric dome is observed. The specific yield varies from 2.4% in the central valley to 1.3% at the outlet. The renewed water resource is estimated at 116 mm in the central valley and 32 mm at the outlet, which corresponds respectively to 13 and 3% of the annual rainfall. The renewed water resource is consistent with the annual recharg</w:instrText>
      </w:r>
      <w:r w:rsidR="001F1CB1" w:rsidRPr="002D0A32">
        <w:rPr>
          <w:rFonts w:ascii="Arial" w:hAnsi="Arial" w:cs="Arial"/>
          <w:lang w:val="en-US"/>
        </w:rPr>
        <w:instrText xml:space="preserve">e. Thus, the combination of the MRS geophysical approach and water table fluctuation method is an efficient, fast and cheaper (compared with long-term pumping test) tool for the estimation of groundwater storage changes.","container-title":"Resources","DOI":"10.3390/resources7010005","issue":"1","title":"Groundwater storage change estimation using combination of hydrogeophysical and groundwater table fluctuation methods in hard rock aquifers","volume":"7","author":[{"family":"Koïta","given":"Mahamadou"},{"family":"Yonli","given":"Hamma Fabien"},{"family":"Soro","given":"Donissongou Dimitri"},{"family":"Dara","given":"Amagana Emmanuel"},{"family":"Vouillamoz","given":"Jean Michel"}],"issued":{"date-parts":[["2018"]]}}},{"id":1120,"uris":["http://zotero.org/users/9126088/items/85G3NQLF"],"itemData":{"id":1120,"type":"article-journal","container-title":"Revue des sciences de l’eau/Journal of Water Science","issue":"3","note":"publisher: Université du Québec-INRS-Eau, Terre et Environnement (INRS-ETE)","page":"173-191","title":"Caractérisation du fonctionnement des aquifères de socle dans la région de Ouagadougou à partir d’une étude de la qualité chimique des eaux","volume":"26","author":[{"family":"Ouandaogo-Yameogo","given":"Suzanne"},{"family":"Blavoux","given":"Bernard"},{"family":"Nikiema","given":"Julien"},{"family":"Savadogo","given":"Alain"}],"issued":{"date-parts":[["2013"]]}}}],"schema":"https://github.com/citation-style-language/schema/raw/master/csl-citation.json"} </w:instrText>
      </w:r>
      <w:r w:rsidR="001F1CB1" w:rsidRPr="000A0B73">
        <w:rPr>
          <w:rFonts w:ascii="Arial" w:hAnsi="Arial" w:cs="Arial"/>
        </w:rPr>
        <w:fldChar w:fldCharType="separate"/>
      </w:r>
      <w:r w:rsidR="00265A3A" w:rsidRPr="002D0A32">
        <w:rPr>
          <w:rFonts w:ascii="Arial" w:hAnsi="Arial" w:cs="Arial"/>
          <w:kern w:val="0"/>
          <w:lang w:val="en-US"/>
        </w:rPr>
        <w:t xml:space="preserve">(Bambara et al., 2020; </w:t>
      </w:r>
      <w:proofErr w:type="spellStart"/>
      <w:r w:rsidR="00265A3A" w:rsidRPr="002D0A32">
        <w:rPr>
          <w:rFonts w:ascii="Arial" w:hAnsi="Arial" w:cs="Arial"/>
          <w:kern w:val="0"/>
          <w:lang w:val="en-US"/>
        </w:rPr>
        <w:t>Koïta</w:t>
      </w:r>
      <w:proofErr w:type="spellEnd"/>
      <w:r w:rsidR="00265A3A" w:rsidRPr="002D0A32">
        <w:rPr>
          <w:rFonts w:ascii="Arial" w:hAnsi="Arial" w:cs="Arial"/>
          <w:kern w:val="0"/>
          <w:lang w:val="en-US"/>
        </w:rPr>
        <w:t xml:space="preserve"> et al., 2018; </w:t>
      </w:r>
      <w:proofErr w:type="spellStart"/>
      <w:r w:rsidR="00265A3A" w:rsidRPr="002D0A32">
        <w:rPr>
          <w:rFonts w:ascii="Arial" w:hAnsi="Arial" w:cs="Arial"/>
          <w:kern w:val="0"/>
          <w:lang w:val="en-US"/>
        </w:rPr>
        <w:t>Ouandaogo-Yameogo</w:t>
      </w:r>
      <w:proofErr w:type="spellEnd"/>
      <w:r w:rsidR="00265A3A" w:rsidRPr="002D0A32">
        <w:rPr>
          <w:rFonts w:ascii="Arial" w:hAnsi="Arial" w:cs="Arial"/>
          <w:kern w:val="0"/>
          <w:lang w:val="en-US"/>
        </w:rPr>
        <w:t xml:space="preserve"> et al., 2013; </w:t>
      </w:r>
      <w:proofErr w:type="spellStart"/>
      <w:r w:rsidR="00265A3A" w:rsidRPr="002D0A32">
        <w:rPr>
          <w:rFonts w:ascii="Arial" w:hAnsi="Arial" w:cs="Arial"/>
          <w:kern w:val="0"/>
          <w:lang w:val="en-US"/>
        </w:rPr>
        <w:t>Soro</w:t>
      </w:r>
      <w:proofErr w:type="spellEnd"/>
      <w:r w:rsidR="00265A3A" w:rsidRPr="002D0A32">
        <w:rPr>
          <w:rFonts w:ascii="Arial" w:hAnsi="Arial" w:cs="Arial"/>
          <w:kern w:val="0"/>
          <w:lang w:val="en-US"/>
        </w:rPr>
        <w:t>, 2017)</w:t>
      </w:r>
      <w:r w:rsidR="001F1CB1" w:rsidRPr="000A0B73">
        <w:rPr>
          <w:rFonts w:ascii="Arial" w:hAnsi="Arial" w:cs="Arial"/>
        </w:rPr>
        <w:fldChar w:fldCharType="end"/>
      </w:r>
      <w:r w:rsidR="00CB61C1" w:rsidRPr="002D0A32">
        <w:rPr>
          <w:rFonts w:ascii="Arial" w:hAnsi="Arial" w:cs="Arial"/>
          <w:lang w:val="en-US"/>
        </w:rPr>
        <w:t xml:space="preserve"> </w:t>
      </w:r>
      <w:r>
        <w:rPr>
          <w:rFonts w:ascii="Arial" w:hAnsi="Arial" w:cs="Arial"/>
          <w:lang w:val="en-US"/>
        </w:rPr>
        <w:t>and other arid and semiarid regions</w:t>
      </w:r>
      <w:r w:rsidRPr="002D0A32">
        <w:rPr>
          <w:rFonts w:ascii="Arial" w:hAnsi="Arial" w:cs="Arial"/>
          <w:lang w:val="en-US"/>
        </w:rPr>
        <w:t xml:space="preserve"> </w:t>
      </w:r>
      <w:r w:rsidR="001F1CB1" w:rsidRPr="000A0B73">
        <w:rPr>
          <w:rFonts w:ascii="Arial" w:hAnsi="Arial" w:cs="Arial"/>
        </w:rPr>
        <w:fldChar w:fldCharType="begin"/>
      </w:r>
      <w:r w:rsidR="001F1CB1" w:rsidRPr="002D0A32">
        <w:rPr>
          <w:rFonts w:ascii="Arial" w:hAnsi="Arial" w:cs="Arial"/>
          <w:lang w:val="en-US"/>
        </w:rPr>
        <w:instrText xml:space="preserve"> ADDIN ZOTERO_ITEM CSL_CITATION {"citationID":"NLjwqvrB","properties":{"formattedCitation":"(Bethune et al., 2008; Bonn et al., 2009; Coes &amp; Pool, 2005; Hamdi et al., 2015; Mutin &amp; Soeiro, 1969; Pakparvar et al., 2017; Pool, 2005; Shanafield &amp; Cook, 2014; Stephens et al., 1988)","plainCitation":"(Bethune et al., 2008; Bonn et al., 2009; Coes &amp; Pool, 2005; Hamdi et al., 2015; Mutin &amp; Soeiro, 1969; Pakparvar et al., 2017; Pool, 2005; Shanafield &amp; Cook, 2014; Stephens et al., 1988)","noteIndex":0},"citationItems":[{"id":3216,"uris":["http://zotero.org/users/9126088/items/XGSTURFJ"],"itemData":{"id":3216,"type":"article-journal","container-title":"Water resources research","issue":"11","note":"publisher: Wiley Online Library","source":"Google Scholar","title":"Variations in climate and ephemeral channel recharge in southeastern Arizona, United States","volume":"41","author":[{"family":"Pool","given":"D. R."}],"issued":{"date-parts":[["2005"]]}}},{"id":800,"uris":["http://zotero.org/users/9126088/items/AFTVUBBW"],"itemData":{"id":800,"type":"article-journal","abstract":"To assess the response of groundwater to artificial recharge through floodwater spreading (FWS) a combination approach of water table fluctuations and water budget was used. In this process, water level data in six observation wells installed inside </w:instrText>
      </w:r>
      <w:r w:rsidR="001F1CB1">
        <w:rPr>
          <w:rFonts w:ascii="Arial" w:hAnsi="Arial" w:cs="Arial"/>
        </w:rPr>
        <w:instrText>and around the site of the FWS systems together with the amount of rainfall and volume of floodwater diverted to the system were examined during the period 1993–2012. Specific yield was also determined based on measured soil hydraulic properties for three experimental wells hand drilled within the FWS systems. The observation wells located inside the FWS systems were less susceptible to drought and abstractions than the other wells in the area. The hydrograph of the wells inside the FWS showed a large disparity in rises (0.5–2.05 m) after the two major floods in 2004 and 2005 due to systems closure in 2004. The water budget calculated based on water table fluctuations for 2010/11 showed that the contribution of FWS systems to total recharge in the study area was about 57–61%. EDITOR D. Koutsoyiannis ASSOCIATE EDITOR S. Kanae","container-title":"Hydrological Sciences Journal","DOI":"10.1080/02626667.2016.1183164","issue":"1","note":"publisher: Taylor &amp; Francis","page":"147-164","title":"Assessment of groundwater recharge influenced by floodwater spreading: an integrated approach with limited accessible data","volume":"62","author":[{"family":"Pakparvar","given":"M."},{"family":"Walraevens","given":"K."},{"family":"Cheraghi","given":"S. A.M."},{"family":"Ghahari","given":"Gh"},{"family":"Cornelis","given":"W."},{"family":"Gabriels","given":"D."},{"family":"Kowsar","given":"S. A."}],"issued":{"date-parts":[["2017"]]}}},{"id":1429,"uris":["http://zotero.org/users/9126088/items/XGMSEC4L"],"itemData":{"id":1429,"type":"article-journal","DOI":"10.1103/RevModPhys.81.739","issue":"June","page":"739-805","title":"Wetting and spreading","volume":"81","author":[{"family":"Bonn","given":"Daniel"},{"family":"Eggers","given":"Jens"},{"family":"Indekeu","given":"Joseph"},{"family":"Meunier","given":"Jacques"},{"family":"Rolley","given":"Etienne"}],"issued":{"date-parts":[["2009"]]}}},{"id":3218,"uris":["http://zotero.org/users/9126088/items/MDYFHDDH"],"itemData":{"id":3218,"type":"article-journal","container-title":"Arizona: US Geological Survey Open-File Report","page":"10-23","source":"Google Scholar","title":"Ephemeral-channel and basin-floor infiltration in the Sierra Vista subwatershed","author":[{"family":"Coes","given":"A. L."},{"family":"Pool","given":"D. R."}],"issued":{"date-parts":[["2005"]]}}},{"id":206,"uris":["http://zotero.org/users/9126088/items/MV3WJWWI"],"itemData":{"id":206,"type":"article-journal","abstract":"Aquifer recharge through ephemeral streambeds is believed to be a major source of groundwater recharge in arid areas; however, comparatively few studies quantify this streamflow recharge. This review synthesizes the available field-based aquifer recharge literature from arid regions around the world. Seven methods for quantifying ephemeral and intermittent stream infiltration and aquifer recharge are reviewed; controlled infiltration experiments, monitoring changes in water content, heat as a tracer of infiltration, reach length water balances, floodwave front tracking, groundwater mounding, and groundwater dating. The pertinent temporal and spatial scales, as well as the advantages and limitations of each method are illustrated with examples from the literature. Comparisons between the methods are used to highlight appropriate uses of each field method, with emphasis on the advantages of using multiple methods within a study in order to avoid the potential drawbacks inherent in any single method. Research needs are identified, including: quantitative uncertainty analysis, long-term data collection and analysis, understanding of the role of riparian vegetation, and reconciliation of transmission losses and infiltration estimates with actual aquifer recharge. © 2014 Elsevier B.V.","container-title":"Journal of Hydrology","DOI":"10.1016/j.jhydrol.2014.01.068","note":"publisher: Elsevier B.V.","page":"518-529","title":"Transmission losses, infiltration and groundwater recharge through ephemeral and intermittent streambeds: A review of applied methods","volume":"511","author":[{"family":"Shanafield","given":"Margaret"},{"family":"Cook","given":"Peter G."}],"issued":{"date-parts":[["2014"]]}}},{"id":192,"uris":["http://zotero.org/users/9126088/items/ZP7C3EXE"],"itemData":{"id":192,"type":"report","event-place":"New Mexico","genre":"Technique","language":"ENGLISH","page":"24-76","publisher-place":"New Mexico","title":"Field study of ephemeral stream infiltration and recharge","author":[{"family":"Stephens","given":"Daniel B"},{"family":"Havlena","given":"J."},{"family":"COx","given":"W."}],"issued":{"date-parts":[["1988"]]}}},{"id":3194,"uris":["http://zotero.org/users/9126088/items/7APBF24P"],"itemData":{"id":3194,"type":"article-journal","abstract":"La région de Sidi Bouzid relevant du centre de la Tunisie ne dispose que de faibles ressources hydriques qui sont de plus en plus sollicitées. Cette sollicitation est causée principalement par les conditions hydroclimatiques et le développement économique. Pour faire face à cette situation, le gouvernorat a envisagé la construction d’ouvrages d’épandage des eaux de crues pour améliorer le bilan globale des nappes. Le présent travail vise à étudier l’impact de l’épandage des eaux de crues sur la piézométrie et la salinité de la nappe phréatique de Sidi Bouzid. Les chroniques piézométriques élaborées sur trois différentes zones, à savoir le long de l’oued, dans la zone de l’épandage et dans la zone hors épandage,\nont dévoilé un rabattement de l’ordre de 0,4 ; 0,6 et 0,8 m, respectivement. Les faibles\nrabattements enregistrés uniquement dans la zone de l’oued sont expliquées par les\naffleurements perméables. En effet, une couche argilo-sableuse a été identifiée au niveau\ndes coupes lithologiques et qui couvre la zone d’épandage et celle hors épandage. Les résultats du suivi de la salinité, portés sur 40 ans, ont montré que les concentrations excessives sont enregistrées au niveau de l’exutoire du bassin de Sidi Bouzid. De plus, le centre de la plaine devient de plus en plus minéralisé avec un taux de salinité qui a passé de 2, en 1973, à 5 g/l en 2013. Ceci est causé par la surexploitation des eaux souterraines qui a atteint 150% en 2012.","container-title":"European Journal of Scientific Research","journalAbbreviation":"European Journal of Scientific Research","page":"33-42","source":"ResearchGate","title":"Effet de l’épandage des eaux de crues sur les ressources en eaux souterraines dans les Zones Arides: Plaine de Sidi Bouzid (Tunisie Centrale)","title-short":"Effet de l’épandage des eaux de crues sur les ressources en eaux souterraines dans les Zones Arides","volume":"129","author":[{"family":"Hamdi","given":"Monji"},{"family":"M'Nas</w:instrText>
      </w:r>
      <w:r w:rsidR="001F1CB1" w:rsidRPr="0061460F">
        <w:rPr>
          <w:rFonts w:ascii="Arial" w:hAnsi="Arial" w:cs="Arial"/>
        </w:rPr>
        <w:instrText xml:space="preserve">sri","given":"Soumaia"},{"family":"Dridi","given":"Lotfi"},{"family":"Majdoub","given":"Rajouene"},{"family":"Abida","given":"Habib"}],"issued":{"date-parts":[["2015",2,1]]}}},{"id":3205,"uris":["http://zotero.org/users/9126088/items/6AGWTN7F"],"itemData":{"id":3205,"type":"article-journal","container-title":"La Houille Blanche","DOI":"10.1051/lhb/1969069","ISSN":"0018-6368, 1958-5551","issue":"8","journalAbbreviation":"La Houille Blanche","language":"fr","page":"897-906","source":"DOI.org (Crossref)","title":"Infiltration en milieu naturel argileux interprétation physique des phénomènes","volume":"55","author":[{"family":"Mutin","given":"P."},{"family":"Soeiro","given":"F.-A."}],"issued":{"date-parts":[["1969",12,1]]}}},{"id":3213,"uris":["http://zotero.org/users/9126088/items/PENUN2UL"],"itemData":{"id":3213,"type":"article-journal","container-title":"Water Resources Research","issue":"12","note":"publisher: Wiley Online Library","source":"Google Scholar","title":"Understanding and predicting deep percolation under surface irrigation","volume":"44","author":[{"family":"Bethune","given":"M. G."},{"family":"Selle","given":"B."},{"family":"Wang","given":"Q. J."}],"issued":{"date-parts":[["2008"]]}}}],"schema":"https://github.com/citation-style-language/schema/raw/master/csl-citation.json"} </w:instrText>
      </w:r>
      <w:r w:rsidR="001F1CB1" w:rsidRPr="000A0B73">
        <w:rPr>
          <w:rFonts w:ascii="Arial" w:hAnsi="Arial" w:cs="Arial"/>
        </w:rPr>
        <w:fldChar w:fldCharType="separate"/>
      </w:r>
      <w:r w:rsidR="00265A3A" w:rsidRPr="0061460F">
        <w:rPr>
          <w:rFonts w:ascii="Arial" w:hAnsi="Arial" w:cs="Arial"/>
        </w:rPr>
        <w:t>(</w:t>
      </w:r>
      <w:proofErr w:type="spellStart"/>
      <w:r w:rsidR="00265A3A" w:rsidRPr="0061460F">
        <w:rPr>
          <w:rFonts w:ascii="Arial" w:hAnsi="Arial" w:cs="Arial"/>
        </w:rPr>
        <w:t>Bethune</w:t>
      </w:r>
      <w:proofErr w:type="spellEnd"/>
      <w:r w:rsidR="00265A3A" w:rsidRPr="0061460F">
        <w:rPr>
          <w:rFonts w:ascii="Arial" w:hAnsi="Arial" w:cs="Arial"/>
        </w:rPr>
        <w:t xml:space="preserve"> et al., 2008; Bonn et al., 2009; </w:t>
      </w:r>
      <w:proofErr w:type="spellStart"/>
      <w:r w:rsidR="00265A3A" w:rsidRPr="0061460F">
        <w:rPr>
          <w:rFonts w:ascii="Arial" w:hAnsi="Arial" w:cs="Arial"/>
        </w:rPr>
        <w:t>Coes</w:t>
      </w:r>
      <w:proofErr w:type="spellEnd"/>
      <w:r w:rsidR="00265A3A" w:rsidRPr="0061460F">
        <w:rPr>
          <w:rFonts w:ascii="Arial" w:hAnsi="Arial" w:cs="Arial"/>
        </w:rPr>
        <w:t xml:space="preserve"> &amp; Pool, 2005; Hamdi et al., 2015; Mutin &amp; </w:t>
      </w:r>
      <w:proofErr w:type="spellStart"/>
      <w:r w:rsidR="00265A3A" w:rsidRPr="0061460F">
        <w:rPr>
          <w:rFonts w:ascii="Arial" w:hAnsi="Arial" w:cs="Arial"/>
        </w:rPr>
        <w:t>Soeiro</w:t>
      </w:r>
      <w:proofErr w:type="spellEnd"/>
      <w:r w:rsidR="00265A3A" w:rsidRPr="0061460F">
        <w:rPr>
          <w:rFonts w:ascii="Arial" w:hAnsi="Arial" w:cs="Arial"/>
        </w:rPr>
        <w:t xml:space="preserve">, 1969; </w:t>
      </w:r>
      <w:proofErr w:type="spellStart"/>
      <w:r w:rsidR="00265A3A" w:rsidRPr="0061460F">
        <w:rPr>
          <w:rFonts w:ascii="Arial" w:hAnsi="Arial" w:cs="Arial"/>
        </w:rPr>
        <w:t>Pakparvar</w:t>
      </w:r>
      <w:proofErr w:type="spellEnd"/>
      <w:r w:rsidR="00265A3A" w:rsidRPr="0061460F">
        <w:rPr>
          <w:rFonts w:ascii="Arial" w:hAnsi="Arial" w:cs="Arial"/>
        </w:rPr>
        <w:t xml:space="preserve"> et al., 2017; Pool, 2005; </w:t>
      </w:r>
      <w:proofErr w:type="spellStart"/>
      <w:r w:rsidR="00265A3A" w:rsidRPr="0061460F">
        <w:rPr>
          <w:rFonts w:ascii="Arial" w:hAnsi="Arial" w:cs="Arial"/>
        </w:rPr>
        <w:t>Shanafield</w:t>
      </w:r>
      <w:proofErr w:type="spellEnd"/>
      <w:r w:rsidR="00265A3A" w:rsidRPr="0061460F">
        <w:rPr>
          <w:rFonts w:ascii="Arial" w:hAnsi="Arial" w:cs="Arial"/>
        </w:rPr>
        <w:t xml:space="preserve"> &amp; Cook, 2014; Stephens et al., 1988)</w:t>
      </w:r>
      <w:r w:rsidR="001F1CB1" w:rsidRPr="000A0B73">
        <w:rPr>
          <w:rFonts w:ascii="Arial" w:hAnsi="Arial" w:cs="Arial"/>
        </w:rPr>
        <w:fldChar w:fldCharType="end"/>
      </w:r>
      <w:r w:rsidR="00CB61C1" w:rsidRPr="0061460F">
        <w:rPr>
          <w:rFonts w:ascii="Arial" w:hAnsi="Arial" w:cs="Arial"/>
        </w:rPr>
        <w:t xml:space="preserve">. </w:t>
      </w:r>
      <w:r>
        <w:rPr>
          <w:rFonts w:ascii="Arial" w:hAnsi="Arial" w:cs="Arial"/>
          <w:lang w:val="en-US"/>
        </w:rPr>
        <w:t xml:space="preserve">Notably, the </w:t>
      </w:r>
      <w:r w:rsidR="00CB61C1" w:rsidRPr="00F22E58">
        <w:rPr>
          <w:rFonts w:ascii="Arial" w:hAnsi="Arial" w:cs="Arial"/>
          <w:lang w:val="en-US"/>
        </w:rPr>
        <w:t xml:space="preserve">2021-2022 </w:t>
      </w:r>
      <w:r>
        <w:rPr>
          <w:rFonts w:ascii="Arial" w:hAnsi="Arial" w:cs="Arial"/>
          <w:lang w:val="en-US"/>
        </w:rPr>
        <w:t>hydrological year exhibited higher recharge (</w:t>
      </w:r>
      <w:r w:rsidR="00CB61C1" w:rsidRPr="00F22E58">
        <w:rPr>
          <w:rFonts w:ascii="Arial" w:hAnsi="Arial" w:cs="Arial"/>
          <w:lang w:val="en-US"/>
        </w:rPr>
        <w:t>247.7 mm</w:t>
      </w:r>
      <w:r>
        <w:rPr>
          <w:rFonts w:ascii="Arial" w:hAnsi="Arial" w:cs="Arial"/>
          <w:lang w:val="en-US"/>
        </w:rPr>
        <w:t>), more clo</w:t>
      </w:r>
      <w:r w:rsidR="006250EB">
        <w:rPr>
          <w:rFonts w:ascii="Arial" w:hAnsi="Arial" w:cs="Arial"/>
          <w:lang w:val="en-US"/>
        </w:rPr>
        <w:t>sely aligning with values observed in</w:t>
      </w:r>
      <w:r w:rsidR="00CB61C1" w:rsidRPr="00F22E58">
        <w:rPr>
          <w:rFonts w:ascii="Arial" w:hAnsi="Arial" w:cs="Arial"/>
          <w:lang w:val="en-US"/>
        </w:rPr>
        <w:t xml:space="preserve"> sedimentary zones </w:t>
      </w:r>
      <w:r w:rsidR="001F1CB1" w:rsidRPr="000A0B73">
        <w:rPr>
          <w:rFonts w:ascii="Arial" w:hAnsi="Arial" w:cs="Arial"/>
        </w:rPr>
        <w:fldChar w:fldCharType="begin"/>
      </w:r>
      <w:r w:rsidR="001F1CB1" w:rsidRPr="001F1CB1">
        <w:rPr>
          <w:rFonts w:ascii="Arial" w:hAnsi="Arial" w:cs="Arial"/>
          <w:lang w:val="en-US"/>
        </w:rPr>
        <w:instrText xml:space="preserve"> ADDIN ZOTERO_ITEM CSL_CITATION {"citationID":"jNsoa1rr","properties":{"formattedCitation":"(Chenini &amp; Ben Mammou, 2010; Dakoure, 2003; de\\uc0\\u160{}Condappa, 2005; Kouam\\uc0\\u233{} et al., 2005; Kouanda, B., 2019; Koussoube, 2010; Sauret, S. E., 2013)","plainCitation":"(Chenini &amp; Ben Mammou, 2010; Dakoure, 2003; de Condappa, 2005; Kouamé et al., 2005; Kouanda, B., 2019; Koussoube, 2010; Sauret, S. E., 2013)","dontUpdate":true,"noteIndex":0},"citationItems":[{"id":1229,"uris":["http://zotero.org/users/9126088/items/4IV6BGX2"],"itemData":{"id":1229,"type":"book","ISBN":"1234356356781","title":"Hydrogéologie des séries sédimentaires de la dépression piézométrique du Gondo ( bassin du Sourou ) : Burkina Faso / Mali Youssouf Koussoube To cite this version : HAL Id : tel-00815287 FBB9DA3 AB5 45 A A 4 9DFA FB5A ACF89A","author":[{"family":"Koussoube","given":"Youssouf"}],"issued":{"date-parts":[["2010"]]}}},{"id":2980,"uris":["http://zotero.org/users/9126088/items/SJN6N6WS"],"itemData":{"id":2980,"type":"thesis","event-place":"Belgium","genre":"PhD Thesis","language":"Français","number-of-pages":"215","publisher":"Université de Liège","publisher-place":"Belgium","title":"Etude des potentialités hydrogéologiques d ’ une plaine alluviale en relation avec les eaux souterraines et de surface dans un contexte d ’ agriculture irriguée ( Burkina Faso )","author":[{"literal":"Sauret, S. E."}],"issued":{"date</w:instrText>
      </w:r>
      <w:r w:rsidR="001F1CB1">
        <w:rPr>
          <w:rFonts w:ascii="Arial" w:hAnsi="Arial" w:cs="Arial"/>
        </w:rPr>
        <w:instrText>-parts":[["2013"]]}}},{"id":1269,"uris":["http://zotero.org/users/9126088/items/7PL2AVVT"],"itemData":{"id":1269,"type":"thesis","event-place":"Ouagadougou, Burkina Faso","genre":"PhD Thesis","language":"Français","number-of-pages":"250","publisher":"Institut international de l'Eau et de l'Environnement","publisher-place":"Ouagadougou, Burkina Faso","title":"Modélisation Intégrée du Complexe Mouhoun supérieur-Sourou dans le contexte des changements climatiques","author":[{"family":"Kouanda","given":"Boureima"}],"issued":{"date-parts":[["2019"]]}}},{"id":416,"uris":["http://zotero.org/users/9126088/items/5XV4U4Q7"],"itemData":{"id":416,"type":"thesis","archive":"tel-00608860","event-place":"Paris (France)","genre":"Thèse","language":"Français","number-of-pages":"264","publisher":"Université Pierre et Marie Curie - Paris VI","publisher-place":"Paris (France)","title":"Etude hydrogéologique et géochimique de la bordure sud-est du bassin sédimenatire de Taoudeni (BURKINA FASO MALI) - essai de modélisation","author":[{"family":"Dakoure","given":"Denis"}],"issued":{"date-parts":[["2003"]]}}},{"id":1059,"uris":["http://zotero.org/users/9126088/items/2WUMUITA"],"itemData":{"id":1059,"type":"article-journal","container-title":"Sitis","page":"145-152","title":"Simulation des Écoulements dans les Réservoirs Fracturés : Application au Socle Archéen de Touba ( Nord Ouest de la Côte d ’ Ivoire )","author":[{"family":"Kouamé","given":"Koffi Fernand"},{"family":"Akaffou","given":"Armel Ghislain"},{"family":"Lasm","given":"Théophile"},{"family":"De Dreuzy","given":"Jean Raynald"},{"family":"Davy","given":"Philippe"},{"family":"Bour","given":"Olivier"}],"issued":{"date-parts":[["2005"]]}}},{"id":484,"uris":["http://zotero.org/users/9126088/items/DLIGVFXS"],"itemData":{"id":484,"type":"article-journal","abstract":"To demonstrate the capabilities of Geographic Information System (GIS) techniques and numerical modeling for groundwater resources development in arid areas, specifically for the demarcation of suitable sites for the artificial recharge of groundwater aquifers, a study was carried out in the Maknassy basin, which is located in Central Tunisia. Thematic maps were prepared using a Hydrogeological Information System. All of the thematic layers were integrated using an ARCVIEW based model, enabling a map showing artificial recharge zones to be generated. Meanwhile, a ground water model, MODFLOW-2001, was used to estimate the effect of such water recharge on the piezometric behavior of the hydrological system. Additionally, these simulations helped manage ground water resources in the study area. The GIS-based demarcation of artificial zones developed in this study was based on logical conditions and reasoning, so that the same techniques, with a</w:instrText>
      </w:r>
      <w:r w:rsidR="001F1CB1" w:rsidRPr="0061460F">
        <w:rPr>
          <w:rFonts w:ascii="Arial" w:hAnsi="Arial" w:cs="Arial"/>
        </w:rPr>
        <w:instrText>ppropriate modifications, could be adopted elsewhere, especially in similar aquifer systems in arid areas where the occurrence of g</w:instrText>
      </w:r>
      <w:r w:rsidR="001F1CB1" w:rsidRPr="006250EB">
        <w:rPr>
          <w:rFonts w:ascii="Arial" w:hAnsi="Arial" w:cs="Arial"/>
        </w:rPr>
        <w:instrText>r</w:instrText>
      </w:r>
      <w:r w:rsidR="001F1CB1" w:rsidRPr="0061460F">
        <w:rPr>
          <w:rFonts w:ascii="Arial" w:hAnsi="Arial" w:cs="Arial"/>
        </w:rPr>
        <w:instrText xml:space="preserve">oundwater is restricted and subject to a greater complexity. The efficiency of artificial recharge may be tested using hydrogeological modeling by simulating the effect of a potential groundwater refill. © 2010 Elsevier Ltd.","container-title":"Computers and Geosciences","DOI":"10.1016/j.cageo.2009.06.014","issue":"6","page":"801-817","title":"Groundwater recharge study in arid region: An approach using GIS techniques and numerical modeling","volume":"36","author":[{"family":"Chenini","given":"Ismail"},{"family":"Ben Mammou","given":"Abdallah"}],"issued":{"date-parts":[["2010"]]}}},{"id":57,"uris":["http://zotero.org/users/9126088/items/78Z89WUD"],"itemData":{"id":57,"type":"thesis","archive":"HAL open science","archive_location":"tel-00009297","event-place":"Grenoble I","genre":"Thèse","language":"Français","number-of-pages":"362","publisher":"Joseph-Fourier","publisher-place":"Grenoble I","source":"Zotero","title":"Étude de l'écoulement d'eau à travers la Zone Non-Saturée des aquifères de socle à l'échelle spatiale du bassin versant. Application à l'évaluation de la recharge au sein du bassin versant de Maheshwaram, Andhra Pradesh, Inde","author":[{"family":"Condappa","given":"Devaraj","non-dropping-particle":"de"}],"issued":{"date-parts":[["2005"]]}}}],"schema":"https://github.com/citation-style-language/schema/raw/master/csl-citation.json"} </w:instrText>
      </w:r>
      <w:r w:rsidR="001F1CB1" w:rsidRPr="000A0B73">
        <w:rPr>
          <w:rFonts w:ascii="Arial" w:hAnsi="Arial" w:cs="Arial"/>
        </w:rPr>
        <w:fldChar w:fldCharType="separate"/>
      </w:r>
      <w:r w:rsidR="001F1CB1" w:rsidRPr="0061460F">
        <w:rPr>
          <w:rFonts w:ascii="Arial" w:hAnsi="Arial" w:cs="Arial"/>
          <w:kern w:val="0"/>
        </w:rPr>
        <w:t xml:space="preserve">(Chenini &amp; Ben </w:t>
      </w:r>
      <w:proofErr w:type="spellStart"/>
      <w:r w:rsidR="001F1CB1" w:rsidRPr="0061460F">
        <w:rPr>
          <w:rFonts w:ascii="Arial" w:hAnsi="Arial" w:cs="Arial"/>
          <w:kern w:val="0"/>
        </w:rPr>
        <w:t>Mammou</w:t>
      </w:r>
      <w:proofErr w:type="spellEnd"/>
      <w:r w:rsidR="001F1CB1" w:rsidRPr="0061460F">
        <w:rPr>
          <w:rFonts w:ascii="Arial" w:hAnsi="Arial" w:cs="Arial"/>
          <w:kern w:val="0"/>
        </w:rPr>
        <w:t xml:space="preserve">, 2010; </w:t>
      </w:r>
      <w:proofErr w:type="spellStart"/>
      <w:r w:rsidR="001F1CB1" w:rsidRPr="0061460F">
        <w:rPr>
          <w:rFonts w:ascii="Arial" w:hAnsi="Arial" w:cs="Arial"/>
          <w:kern w:val="0"/>
        </w:rPr>
        <w:t>Dakoure</w:t>
      </w:r>
      <w:proofErr w:type="spellEnd"/>
      <w:r w:rsidR="001F1CB1" w:rsidRPr="0061460F">
        <w:rPr>
          <w:rFonts w:ascii="Arial" w:hAnsi="Arial" w:cs="Arial"/>
          <w:kern w:val="0"/>
        </w:rPr>
        <w:t>, 2003; de </w:t>
      </w:r>
      <w:proofErr w:type="spellStart"/>
      <w:r w:rsidR="001F1CB1" w:rsidRPr="0061460F">
        <w:rPr>
          <w:rFonts w:ascii="Arial" w:hAnsi="Arial" w:cs="Arial"/>
          <w:kern w:val="0"/>
        </w:rPr>
        <w:t>Condappa</w:t>
      </w:r>
      <w:proofErr w:type="spellEnd"/>
      <w:r w:rsidR="001F1CB1" w:rsidRPr="0061460F">
        <w:rPr>
          <w:rFonts w:ascii="Arial" w:hAnsi="Arial" w:cs="Arial"/>
          <w:kern w:val="0"/>
        </w:rPr>
        <w:t xml:space="preserve">, 2005; Kouamé et al., 2005; </w:t>
      </w:r>
      <w:proofErr w:type="spellStart"/>
      <w:r w:rsidR="001F1CB1" w:rsidRPr="0061460F">
        <w:rPr>
          <w:rFonts w:ascii="Arial" w:hAnsi="Arial" w:cs="Arial"/>
          <w:kern w:val="0"/>
        </w:rPr>
        <w:t>Kouanda</w:t>
      </w:r>
      <w:proofErr w:type="spellEnd"/>
      <w:r w:rsidR="001F1CB1" w:rsidRPr="0061460F">
        <w:rPr>
          <w:rFonts w:ascii="Arial" w:hAnsi="Arial" w:cs="Arial"/>
          <w:kern w:val="0"/>
        </w:rPr>
        <w:t xml:space="preserve">, 2019; </w:t>
      </w:r>
      <w:proofErr w:type="spellStart"/>
      <w:r w:rsidR="001F1CB1" w:rsidRPr="0061460F">
        <w:rPr>
          <w:rFonts w:ascii="Arial" w:hAnsi="Arial" w:cs="Arial"/>
          <w:kern w:val="0"/>
        </w:rPr>
        <w:t>Koussoube</w:t>
      </w:r>
      <w:proofErr w:type="spellEnd"/>
      <w:r w:rsidR="001F1CB1" w:rsidRPr="0061460F">
        <w:rPr>
          <w:rFonts w:ascii="Arial" w:hAnsi="Arial" w:cs="Arial"/>
          <w:kern w:val="0"/>
        </w:rPr>
        <w:t>, 2010; Sauret, 2013)</w:t>
      </w:r>
      <w:r w:rsidR="001F1CB1" w:rsidRPr="000A0B73">
        <w:rPr>
          <w:rFonts w:ascii="Arial" w:hAnsi="Arial" w:cs="Arial"/>
        </w:rPr>
        <w:fldChar w:fldCharType="end"/>
      </w:r>
      <w:r w:rsidR="006250EB" w:rsidRPr="0061460F">
        <w:rPr>
          <w:rFonts w:ascii="Arial" w:hAnsi="Arial" w:cs="Arial"/>
        </w:rPr>
        <w:t xml:space="preserve">. </w:t>
      </w:r>
      <w:r w:rsidR="006250EB" w:rsidRPr="006250EB">
        <w:rPr>
          <w:rFonts w:ascii="Arial" w:hAnsi="Arial" w:cs="Arial"/>
          <w:lang w:val="en-US"/>
        </w:rPr>
        <w:t>Th</w:t>
      </w:r>
      <w:r w:rsidR="006250EB">
        <w:rPr>
          <w:rFonts w:ascii="Arial" w:hAnsi="Arial" w:cs="Arial"/>
          <w:lang w:val="en-US"/>
        </w:rPr>
        <w:t>is elevated recharge can be attributed to increased precipitation and</w:t>
      </w:r>
      <w:r w:rsidR="00CB61C1" w:rsidRPr="006250EB">
        <w:rPr>
          <w:rFonts w:ascii="Arial" w:hAnsi="Arial" w:cs="Arial"/>
          <w:lang w:val="en-US"/>
        </w:rPr>
        <w:t xml:space="preserve"> </w:t>
      </w:r>
      <w:r w:rsidR="006250EB" w:rsidRPr="00F22E58">
        <w:rPr>
          <w:rFonts w:ascii="Arial" w:hAnsi="Arial" w:cs="Arial"/>
          <w:lang w:val="en-US"/>
        </w:rPr>
        <w:t xml:space="preserve">soil </w:t>
      </w:r>
      <w:r w:rsidR="00CB61C1" w:rsidRPr="00F22E58">
        <w:rPr>
          <w:rFonts w:ascii="Arial" w:hAnsi="Arial" w:cs="Arial"/>
          <w:lang w:val="en-US"/>
        </w:rPr>
        <w:t>characteristics.</w:t>
      </w:r>
    </w:p>
    <w:p w14:paraId="23D32976" w14:textId="08DA32EA" w:rsidR="006A132C" w:rsidRPr="00F22E58" w:rsidRDefault="006A132C" w:rsidP="00F22E58">
      <w:pPr>
        <w:pStyle w:val="Paragraphedeliste"/>
        <w:numPr>
          <w:ilvl w:val="1"/>
          <w:numId w:val="1"/>
        </w:numPr>
        <w:spacing w:line="360" w:lineRule="auto"/>
        <w:jc w:val="both"/>
        <w:rPr>
          <w:rFonts w:ascii="Arial" w:hAnsi="Arial" w:cs="Arial"/>
          <w:lang w:val="en-US"/>
        </w:rPr>
      </w:pPr>
      <w:r w:rsidRPr="00F22E58">
        <w:rPr>
          <w:rFonts w:ascii="Arial" w:hAnsi="Arial" w:cs="Arial"/>
          <w:lang w:val="en-US"/>
        </w:rPr>
        <w:t>Description of the experimental site</w:t>
      </w:r>
    </w:p>
    <w:p w14:paraId="1B5D4E49" w14:textId="0BB1AD7E" w:rsidR="006A132C" w:rsidRDefault="006A132C" w:rsidP="00F22E58">
      <w:pPr>
        <w:spacing w:line="360" w:lineRule="auto"/>
        <w:jc w:val="both"/>
        <w:rPr>
          <w:rFonts w:ascii="Arial" w:hAnsi="Arial" w:cs="Arial"/>
          <w:lang w:val="en-US"/>
        </w:rPr>
      </w:pPr>
      <w:r w:rsidRPr="00F22E58">
        <w:rPr>
          <w:rFonts w:ascii="Arial" w:hAnsi="Arial" w:cs="Arial"/>
          <w:lang w:val="en-US"/>
        </w:rPr>
        <w:t xml:space="preserve">Two </w:t>
      </w:r>
      <w:r w:rsidR="00F0376A">
        <w:rPr>
          <w:rFonts w:ascii="Arial" w:hAnsi="Arial" w:cs="Arial"/>
          <w:lang w:val="en-US"/>
        </w:rPr>
        <w:t xml:space="preserve">water spreading </w:t>
      </w:r>
      <w:r w:rsidRPr="00F22E58">
        <w:rPr>
          <w:rFonts w:ascii="Arial" w:hAnsi="Arial" w:cs="Arial"/>
          <w:lang w:val="en-US"/>
        </w:rPr>
        <w:t xml:space="preserve">weirs </w:t>
      </w:r>
      <w:r w:rsidR="00634966">
        <w:rPr>
          <w:rFonts w:ascii="Arial" w:hAnsi="Arial" w:cs="Arial"/>
          <w:lang w:val="en-US"/>
        </w:rPr>
        <w:t>were</w:t>
      </w:r>
      <w:r w:rsidRPr="00F22E58">
        <w:rPr>
          <w:rFonts w:ascii="Arial" w:hAnsi="Arial" w:cs="Arial"/>
          <w:lang w:val="en-US"/>
        </w:rPr>
        <w:t xml:space="preserve"> </w:t>
      </w:r>
      <w:r w:rsidR="0034410D">
        <w:rPr>
          <w:rFonts w:ascii="Arial" w:hAnsi="Arial" w:cs="Arial"/>
          <w:lang w:val="en-US"/>
        </w:rPr>
        <w:t>constructed on the primary tributary of</w:t>
      </w:r>
      <w:r w:rsidRPr="00F22E58">
        <w:rPr>
          <w:rFonts w:ascii="Arial" w:hAnsi="Arial" w:cs="Arial"/>
          <w:lang w:val="en-US"/>
        </w:rPr>
        <w:t xml:space="preserve"> the </w:t>
      </w:r>
      <w:proofErr w:type="spellStart"/>
      <w:r w:rsidRPr="00F22E58">
        <w:rPr>
          <w:rFonts w:ascii="Arial" w:hAnsi="Arial" w:cs="Arial"/>
          <w:lang w:val="en-US"/>
        </w:rPr>
        <w:t>Wedbila</w:t>
      </w:r>
      <w:proofErr w:type="spellEnd"/>
      <w:r w:rsidRPr="00F22E58">
        <w:rPr>
          <w:rFonts w:ascii="Arial" w:hAnsi="Arial" w:cs="Arial"/>
          <w:lang w:val="en-US"/>
        </w:rPr>
        <w:t xml:space="preserve"> watershed. Weir 1 is </w:t>
      </w:r>
      <w:r w:rsidR="0034410D">
        <w:rPr>
          <w:rFonts w:ascii="Arial" w:hAnsi="Arial" w:cs="Arial"/>
          <w:lang w:val="en-US"/>
        </w:rPr>
        <w:t>situated</w:t>
      </w:r>
      <w:r w:rsidRPr="00F22E58">
        <w:rPr>
          <w:rFonts w:ascii="Arial" w:hAnsi="Arial" w:cs="Arial"/>
          <w:lang w:val="en-US"/>
        </w:rPr>
        <w:t xml:space="preserve"> at UTM coordinates 669</w:t>
      </w:r>
      <w:r w:rsidR="0034410D">
        <w:rPr>
          <w:rFonts w:ascii="Arial" w:hAnsi="Arial" w:cs="Arial"/>
          <w:lang w:val="en-US"/>
        </w:rPr>
        <w:t>,</w:t>
      </w:r>
      <w:r w:rsidRPr="00F22E58">
        <w:rPr>
          <w:rFonts w:ascii="Arial" w:hAnsi="Arial" w:cs="Arial"/>
          <w:lang w:val="en-US"/>
        </w:rPr>
        <w:t>846.83 E and 1</w:t>
      </w:r>
      <w:r w:rsidR="0034410D">
        <w:rPr>
          <w:rFonts w:ascii="Arial" w:hAnsi="Arial" w:cs="Arial"/>
          <w:lang w:val="en-US"/>
        </w:rPr>
        <w:t>,</w:t>
      </w:r>
      <w:r w:rsidRPr="00F22E58">
        <w:rPr>
          <w:rFonts w:ascii="Arial" w:hAnsi="Arial" w:cs="Arial"/>
          <w:lang w:val="en-US"/>
        </w:rPr>
        <w:t>341</w:t>
      </w:r>
      <w:r w:rsidR="0034410D">
        <w:rPr>
          <w:rFonts w:ascii="Arial" w:hAnsi="Arial" w:cs="Arial"/>
          <w:lang w:val="en-US"/>
        </w:rPr>
        <w:t>,</w:t>
      </w:r>
      <w:r w:rsidRPr="00F22E58">
        <w:rPr>
          <w:rFonts w:ascii="Arial" w:hAnsi="Arial" w:cs="Arial"/>
          <w:lang w:val="en-US"/>
        </w:rPr>
        <w:t>147.73 N</w:t>
      </w:r>
      <w:r w:rsidR="0034410D">
        <w:rPr>
          <w:rFonts w:ascii="Arial" w:hAnsi="Arial" w:cs="Arial"/>
          <w:lang w:val="en-US"/>
        </w:rPr>
        <w:t>, while</w:t>
      </w:r>
      <w:r w:rsidRPr="00F22E58">
        <w:rPr>
          <w:rFonts w:ascii="Arial" w:hAnsi="Arial" w:cs="Arial"/>
          <w:lang w:val="en-US"/>
        </w:rPr>
        <w:t xml:space="preserve"> Weir 2 is </w:t>
      </w:r>
      <w:r w:rsidR="0034410D">
        <w:rPr>
          <w:rFonts w:ascii="Arial" w:hAnsi="Arial" w:cs="Arial"/>
          <w:lang w:val="en-US"/>
        </w:rPr>
        <w:t>positioned</w:t>
      </w:r>
      <w:r w:rsidRPr="00F22E58">
        <w:rPr>
          <w:rFonts w:ascii="Arial" w:hAnsi="Arial" w:cs="Arial"/>
          <w:lang w:val="en-US"/>
        </w:rPr>
        <w:t xml:space="preserve"> upstream of weir 1 at UTM coordinates 669</w:t>
      </w:r>
      <w:r w:rsidR="0034410D">
        <w:rPr>
          <w:rFonts w:ascii="Arial" w:hAnsi="Arial" w:cs="Arial"/>
          <w:lang w:val="en-US"/>
        </w:rPr>
        <w:t>,</w:t>
      </w:r>
      <w:r w:rsidRPr="00F22E58">
        <w:rPr>
          <w:rFonts w:ascii="Arial" w:hAnsi="Arial" w:cs="Arial"/>
          <w:lang w:val="en-US"/>
        </w:rPr>
        <w:t>294.61 E and 1</w:t>
      </w:r>
      <w:r w:rsidR="0034410D">
        <w:rPr>
          <w:rFonts w:ascii="Arial" w:hAnsi="Arial" w:cs="Arial"/>
          <w:lang w:val="en-US"/>
        </w:rPr>
        <w:t>,</w:t>
      </w:r>
      <w:r w:rsidRPr="00F22E58">
        <w:rPr>
          <w:rFonts w:ascii="Arial" w:hAnsi="Arial" w:cs="Arial"/>
          <w:lang w:val="en-US"/>
        </w:rPr>
        <w:t>339</w:t>
      </w:r>
      <w:r w:rsidR="0034410D">
        <w:rPr>
          <w:rFonts w:ascii="Arial" w:hAnsi="Arial" w:cs="Arial"/>
          <w:lang w:val="en-US"/>
        </w:rPr>
        <w:t>,</w:t>
      </w:r>
      <w:r w:rsidRPr="00F22E58">
        <w:rPr>
          <w:rFonts w:ascii="Arial" w:hAnsi="Arial" w:cs="Arial"/>
          <w:lang w:val="en-US"/>
        </w:rPr>
        <w:t xml:space="preserve">897.02 N. The </w:t>
      </w:r>
      <w:r w:rsidR="0034410D">
        <w:rPr>
          <w:rFonts w:ascii="Arial" w:hAnsi="Arial" w:cs="Arial"/>
          <w:lang w:val="en-US"/>
        </w:rPr>
        <w:t>subsequent</w:t>
      </w:r>
      <w:r w:rsidRPr="00F22E58">
        <w:rPr>
          <w:rFonts w:ascii="Arial" w:hAnsi="Arial" w:cs="Arial"/>
          <w:lang w:val="en-US"/>
        </w:rPr>
        <w:t xml:space="preserve"> description focuses on the specific characteristics of the spreading area, which </w:t>
      </w:r>
      <w:r w:rsidR="0034410D">
        <w:rPr>
          <w:rFonts w:ascii="Arial" w:hAnsi="Arial" w:cs="Arial"/>
          <w:lang w:val="en-US"/>
        </w:rPr>
        <w:t xml:space="preserve">encompasses </w:t>
      </w:r>
      <w:r w:rsidRPr="00F22E58">
        <w:rPr>
          <w:rFonts w:ascii="Arial" w:hAnsi="Arial" w:cs="Arial"/>
          <w:lang w:val="en-US"/>
        </w:rPr>
        <w:t>a maximum surface area of 80 ha (Figure 3)</w:t>
      </w:r>
      <w:r w:rsidR="000E3D56">
        <w:rPr>
          <w:rFonts w:ascii="Arial" w:hAnsi="Arial" w:cs="Arial"/>
          <w:lang w:val="en-US"/>
        </w:rPr>
        <w:t xml:space="preserve"> covered the two weirs</w:t>
      </w:r>
      <w:r w:rsidRPr="00F22E58">
        <w:rPr>
          <w:rFonts w:ascii="Arial" w:hAnsi="Arial" w:cs="Arial"/>
          <w:lang w:val="en-US"/>
        </w:rPr>
        <w:t xml:space="preserve">, and </w:t>
      </w:r>
      <w:r w:rsidR="0034410D" w:rsidRPr="00F22E58">
        <w:rPr>
          <w:rFonts w:ascii="Arial" w:hAnsi="Arial" w:cs="Arial"/>
          <w:lang w:val="en-US"/>
        </w:rPr>
        <w:t>the downstream</w:t>
      </w:r>
      <w:r w:rsidRPr="00F22E58">
        <w:rPr>
          <w:rFonts w:ascii="Arial" w:hAnsi="Arial" w:cs="Arial"/>
          <w:lang w:val="en-US"/>
        </w:rPr>
        <w:t xml:space="preserve"> </w:t>
      </w:r>
      <w:r w:rsidR="0034410D">
        <w:rPr>
          <w:rFonts w:ascii="Arial" w:hAnsi="Arial" w:cs="Arial"/>
          <w:lang w:val="en-US"/>
        </w:rPr>
        <w:t xml:space="preserve">region </w:t>
      </w:r>
      <w:r w:rsidRPr="00F22E58">
        <w:rPr>
          <w:rFonts w:ascii="Arial" w:hAnsi="Arial" w:cs="Arial"/>
          <w:lang w:val="en-US"/>
        </w:rPr>
        <w:t xml:space="preserve">of these </w:t>
      </w:r>
      <w:r w:rsidR="0034410D">
        <w:rPr>
          <w:rFonts w:ascii="Arial" w:hAnsi="Arial" w:cs="Arial"/>
          <w:lang w:val="en-US"/>
        </w:rPr>
        <w:t>weirs</w:t>
      </w:r>
      <w:r w:rsidRPr="00F22E58">
        <w:rPr>
          <w:rFonts w:ascii="Arial" w:hAnsi="Arial" w:cs="Arial"/>
          <w:lang w:val="en-US"/>
        </w:rPr>
        <w:t>.</w:t>
      </w:r>
      <w:r w:rsidR="0034410D">
        <w:rPr>
          <w:rFonts w:ascii="Arial" w:hAnsi="Arial" w:cs="Arial"/>
          <w:lang w:val="en-US"/>
        </w:rPr>
        <w:t xml:space="preserve"> The</w:t>
      </w:r>
      <w:r w:rsidRPr="00F22E58">
        <w:rPr>
          <w:rFonts w:ascii="Arial" w:hAnsi="Arial" w:cs="Arial"/>
          <w:lang w:val="en-US"/>
        </w:rPr>
        <w:t xml:space="preserve"> </w:t>
      </w:r>
      <w:r w:rsidR="0034410D">
        <w:rPr>
          <w:rFonts w:ascii="Arial" w:hAnsi="Arial" w:cs="Arial"/>
          <w:lang w:val="en-US"/>
        </w:rPr>
        <w:t>e</w:t>
      </w:r>
      <w:r w:rsidRPr="00F22E58">
        <w:rPr>
          <w:rFonts w:ascii="Arial" w:hAnsi="Arial" w:cs="Arial"/>
          <w:lang w:val="en-US"/>
        </w:rPr>
        <w:t>levation</w:t>
      </w:r>
      <w:r w:rsidR="0034410D">
        <w:rPr>
          <w:rFonts w:ascii="Arial" w:hAnsi="Arial" w:cs="Arial"/>
          <w:lang w:val="en-US"/>
        </w:rPr>
        <w:t xml:space="preserve"> gradient</w:t>
      </w:r>
      <w:r w:rsidRPr="00F22E58">
        <w:rPr>
          <w:rFonts w:ascii="Arial" w:hAnsi="Arial" w:cs="Arial"/>
          <w:lang w:val="en-US"/>
        </w:rPr>
        <w:t xml:space="preserve"> range</w:t>
      </w:r>
      <w:r w:rsidR="0034410D">
        <w:rPr>
          <w:rFonts w:ascii="Arial" w:hAnsi="Arial" w:cs="Arial"/>
          <w:lang w:val="en-US"/>
        </w:rPr>
        <w:t>s</w:t>
      </w:r>
      <w:r w:rsidRPr="00F22E58">
        <w:rPr>
          <w:rFonts w:ascii="Arial" w:hAnsi="Arial" w:cs="Arial"/>
          <w:lang w:val="en-US"/>
        </w:rPr>
        <w:t xml:space="preserve"> from 312 m upstream at weir 2 to 308 m downstream at weir 1.</w:t>
      </w:r>
    </w:p>
    <w:p w14:paraId="42A8CB86" w14:textId="5DF42230" w:rsidR="00F0376A" w:rsidRDefault="001F574B" w:rsidP="00F0376A">
      <w:pPr>
        <w:spacing w:after="0" w:line="360" w:lineRule="auto"/>
        <w:jc w:val="both"/>
        <w:rPr>
          <w:rFonts w:ascii="Arial" w:hAnsi="Arial" w:cs="Arial"/>
          <w:lang w:val="en-US"/>
        </w:rPr>
      </w:pPr>
      <w:r>
        <w:rPr>
          <w:rFonts w:ascii="Arial" w:hAnsi="Arial" w:cs="Arial"/>
          <w:noProof/>
          <w:lang w:val="en-US"/>
        </w:rPr>
        <w:lastRenderedPageBreak/>
        <w:drawing>
          <wp:inline distT="0" distB="0" distL="0" distR="0" wp14:anchorId="79D07469" wp14:editId="2E0464E6">
            <wp:extent cx="5760720" cy="2381250"/>
            <wp:effectExtent l="0" t="0" r="0" b="0"/>
            <wp:docPr id="2140730291" name="Image 3" descr="Une image contenant texte, diagramm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30291" name="Image 3" descr="Une image contenant texte, diagramme, carte&#10;&#10;Description générée automatiquement"/>
                    <pic:cNvPicPr/>
                  </pic:nvPicPr>
                  <pic:blipFill rotWithShape="1">
                    <a:blip r:embed="rId14">
                      <a:extLst>
                        <a:ext uri="{28A0092B-C50C-407E-A947-70E740481C1C}">
                          <a14:useLocalDpi xmlns:a14="http://schemas.microsoft.com/office/drawing/2010/main" val="0"/>
                        </a:ext>
                      </a:extLst>
                    </a:blip>
                    <a:srcRect t="9798" b="11817"/>
                    <a:stretch/>
                  </pic:blipFill>
                  <pic:spPr bwMode="auto">
                    <a:xfrm>
                      <a:off x="0" y="0"/>
                      <a:ext cx="5760720" cy="2381250"/>
                    </a:xfrm>
                    <a:prstGeom prst="rect">
                      <a:avLst/>
                    </a:prstGeom>
                    <a:ln>
                      <a:noFill/>
                    </a:ln>
                    <a:extLst>
                      <a:ext uri="{53640926-AAD7-44D8-BBD7-CCE9431645EC}">
                        <a14:shadowObscured xmlns:a14="http://schemas.microsoft.com/office/drawing/2010/main"/>
                      </a:ext>
                    </a:extLst>
                  </pic:spPr>
                </pic:pic>
              </a:graphicData>
            </a:graphic>
          </wp:inline>
        </w:drawing>
      </w:r>
    </w:p>
    <w:p w14:paraId="6434A34D" w14:textId="733F72F5" w:rsidR="00F0376A" w:rsidRPr="00F22E58" w:rsidRDefault="00F0376A" w:rsidP="00F0376A">
      <w:pPr>
        <w:spacing w:after="120" w:line="360" w:lineRule="auto"/>
        <w:jc w:val="both"/>
        <w:rPr>
          <w:rFonts w:ascii="Arial" w:hAnsi="Arial" w:cs="Arial"/>
          <w:lang w:val="en-US"/>
        </w:rPr>
      </w:pPr>
      <w:r w:rsidRPr="00F0376A">
        <w:rPr>
          <w:rFonts w:ascii="Arial" w:hAnsi="Arial" w:cs="Arial"/>
          <w:lang w:val="en-US"/>
        </w:rPr>
        <w:t xml:space="preserve">Figure 3: Location of weirs and spreading zone in the </w:t>
      </w:r>
      <w:proofErr w:type="spellStart"/>
      <w:r w:rsidRPr="00F0376A">
        <w:rPr>
          <w:rFonts w:ascii="Arial" w:hAnsi="Arial" w:cs="Arial"/>
          <w:lang w:val="en-US"/>
        </w:rPr>
        <w:t>Wedbila</w:t>
      </w:r>
      <w:proofErr w:type="spellEnd"/>
      <w:r w:rsidRPr="00F0376A">
        <w:rPr>
          <w:rFonts w:ascii="Arial" w:hAnsi="Arial" w:cs="Arial"/>
          <w:lang w:val="en-US"/>
        </w:rPr>
        <w:t xml:space="preserve"> basin</w:t>
      </w:r>
    </w:p>
    <w:p w14:paraId="6C2E185F" w14:textId="54C07172" w:rsidR="006A132C" w:rsidRPr="00F22E58" w:rsidRDefault="0034410D" w:rsidP="00F22E58">
      <w:pPr>
        <w:spacing w:line="360" w:lineRule="auto"/>
        <w:jc w:val="both"/>
        <w:rPr>
          <w:rFonts w:ascii="Arial" w:hAnsi="Arial" w:cs="Arial"/>
          <w:lang w:val="en-US"/>
        </w:rPr>
      </w:pPr>
      <w:r>
        <w:rPr>
          <w:rFonts w:ascii="Arial" w:hAnsi="Arial" w:cs="Arial"/>
          <w:lang w:val="en-US"/>
        </w:rPr>
        <w:t>Withi</w:t>
      </w:r>
      <w:r w:rsidR="006A132C" w:rsidRPr="00F22E58">
        <w:rPr>
          <w:rFonts w:ascii="Arial" w:hAnsi="Arial" w:cs="Arial"/>
          <w:lang w:val="en-US"/>
        </w:rPr>
        <w:t xml:space="preserve">n the spreading area, the river </w:t>
      </w:r>
      <w:r>
        <w:rPr>
          <w:rFonts w:ascii="Arial" w:hAnsi="Arial" w:cs="Arial"/>
          <w:lang w:val="en-US"/>
        </w:rPr>
        <w:t>exhibits</w:t>
      </w:r>
      <w:r w:rsidR="006A132C" w:rsidRPr="00F22E58">
        <w:rPr>
          <w:rFonts w:ascii="Arial" w:hAnsi="Arial" w:cs="Arial"/>
          <w:lang w:val="en-US"/>
        </w:rPr>
        <w:t xml:space="preserve"> intermittent</w:t>
      </w:r>
      <w:r>
        <w:rPr>
          <w:rFonts w:ascii="Arial" w:hAnsi="Arial" w:cs="Arial"/>
          <w:lang w:val="en-US"/>
        </w:rPr>
        <w:t xml:space="preserve"> flow characteristics</w:t>
      </w:r>
      <w:r w:rsidR="006A132C" w:rsidRPr="00F22E58">
        <w:rPr>
          <w:rFonts w:ascii="Arial" w:hAnsi="Arial" w:cs="Arial"/>
          <w:lang w:val="en-US"/>
        </w:rPr>
        <w:t xml:space="preserve"> and </w:t>
      </w:r>
      <w:r>
        <w:rPr>
          <w:rFonts w:ascii="Arial" w:hAnsi="Arial" w:cs="Arial"/>
          <w:lang w:val="en-US"/>
        </w:rPr>
        <w:t xml:space="preserve">extends </w:t>
      </w:r>
      <w:r w:rsidR="006A132C" w:rsidRPr="00F22E58">
        <w:rPr>
          <w:rFonts w:ascii="Arial" w:hAnsi="Arial" w:cs="Arial"/>
          <w:lang w:val="en-US"/>
        </w:rPr>
        <w:t xml:space="preserve">approximately 2.7 km </w:t>
      </w:r>
      <w:r>
        <w:rPr>
          <w:rFonts w:ascii="Arial" w:hAnsi="Arial" w:cs="Arial"/>
          <w:lang w:val="en-US"/>
        </w:rPr>
        <w:t>in length</w:t>
      </w:r>
      <w:r w:rsidR="006A132C" w:rsidRPr="00F22E58">
        <w:rPr>
          <w:rFonts w:ascii="Arial" w:hAnsi="Arial" w:cs="Arial"/>
          <w:lang w:val="en-US"/>
        </w:rPr>
        <w:t xml:space="preserve">. </w:t>
      </w:r>
      <w:r>
        <w:rPr>
          <w:rFonts w:ascii="Arial" w:hAnsi="Arial" w:cs="Arial"/>
          <w:lang w:val="en-US"/>
        </w:rPr>
        <w:t>L</w:t>
      </w:r>
      <w:r w:rsidR="006A132C" w:rsidRPr="00F22E58">
        <w:rPr>
          <w:rFonts w:ascii="Arial" w:hAnsi="Arial" w:cs="Arial"/>
          <w:lang w:val="en-US"/>
        </w:rPr>
        <w:t xml:space="preserve">and use </w:t>
      </w:r>
      <w:r>
        <w:rPr>
          <w:rFonts w:ascii="Arial" w:hAnsi="Arial" w:cs="Arial"/>
          <w:lang w:val="en-US"/>
        </w:rPr>
        <w:t xml:space="preserve">patterns </w:t>
      </w:r>
      <w:r w:rsidR="006A132C" w:rsidRPr="00F22E58">
        <w:rPr>
          <w:rFonts w:ascii="Arial" w:hAnsi="Arial" w:cs="Arial"/>
          <w:lang w:val="en-US"/>
        </w:rPr>
        <w:t>in the spreading zone</w:t>
      </w:r>
      <w:r>
        <w:rPr>
          <w:rFonts w:ascii="Arial" w:hAnsi="Arial" w:cs="Arial"/>
          <w:lang w:val="en-US"/>
        </w:rPr>
        <w:t xml:space="preserve"> vary</w:t>
      </w:r>
      <w:r w:rsidR="006A132C" w:rsidRPr="00F22E58">
        <w:rPr>
          <w:rFonts w:ascii="Arial" w:hAnsi="Arial" w:cs="Arial"/>
          <w:lang w:val="en-US"/>
        </w:rPr>
        <w:t xml:space="preserve">, </w:t>
      </w:r>
      <w:r>
        <w:rPr>
          <w:rFonts w:ascii="Arial" w:hAnsi="Arial" w:cs="Arial"/>
          <w:lang w:val="en-US"/>
        </w:rPr>
        <w:t xml:space="preserve">with </w:t>
      </w:r>
      <w:r w:rsidR="006A132C" w:rsidRPr="00F22E58">
        <w:rPr>
          <w:rFonts w:ascii="Arial" w:hAnsi="Arial" w:cs="Arial"/>
          <w:lang w:val="en-US"/>
        </w:rPr>
        <w:t xml:space="preserve">rice </w:t>
      </w:r>
      <w:r>
        <w:rPr>
          <w:rFonts w:ascii="Arial" w:hAnsi="Arial" w:cs="Arial"/>
          <w:lang w:val="en-US"/>
        </w:rPr>
        <w:t xml:space="preserve">cultivation predominating </w:t>
      </w:r>
      <w:r w:rsidR="006A132C" w:rsidRPr="00F22E58">
        <w:rPr>
          <w:rFonts w:ascii="Arial" w:hAnsi="Arial" w:cs="Arial"/>
          <w:lang w:val="en-US"/>
        </w:rPr>
        <w:t xml:space="preserve">upstream of </w:t>
      </w:r>
      <w:r w:rsidR="00F0376A">
        <w:rPr>
          <w:rFonts w:ascii="Arial" w:hAnsi="Arial" w:cs="Arial"/>
          <w:lang w:val="en-US"/>
        </w:rPr>
        <w:t xml:space="preserve">weir </w:t>
      </w:r>
      <w:r w:rsidR="006A132C" w:rsidRPr="00F22E58">
        <w:rPr>
          <w:rFonts w:ascii="Arial" w:hAnsi="Arial" w:cs="Arial"/>
          <w:lang w:val="en-US"/>
        </w:rPr>
        <w:t xml:space="preserve">2. </w:t>
      </w:r>
      <w:r>
        <w:rPr>
          <w:rFonts w:ascii="Arial" w:hAnsi="Arial" w:cs="Arial"/>
          <w:lang w:val="en-US"/>
        </w:rPr>
        <w:t>The area b</w:t>
      </w:r>
      <w:r w:rsidR="006A132C" w:rsidRPr="00F22E58">
        <w:rPr>
          <w:rFonts w:ascii="Arial" w:hAnsi="Arial" w:cs="Arial"/>
          <w:lang w:val="en-US"/>
        </w:rPr>
        <w:t xml:space="preserve">etween weirs 1 and 2, </w:t>
      </w:r>
      <w:r>
        <w:rPr>
          <w:rFonts w:ascii="Arial" w:hAnsi="Arial" w:cs="Arial"/>
          <w:lang w:val="en-US"/>
        </w:rPr>
        <w:t xml:space="preserve">is primarily dedicated to </w:t>
      </w:r>
      <w:r w:rsidR="006A132C" w:rsidRPr="00F22E58">
        <w:rPr>
          <w:rFonts w:ascii="Arial" w:hAnsi="Arial" w:cs="Arial"/>
          <w:lang w:val="en-US"/>
        </w:rPr>
        <w:t xml:space="preserve">sorghum and millet </w:t>
      </w:r>
      <w:r>
        <w:rPr>
          <w:rFonts w:ascii="Arial" w:hAnsi="Arial" w:cs="Arial"/>
          <w:lang w:val="en-US"/>
        </w:rPr>
        <w:t>production</w:t>
      </w:r>
      <w:r w:rsidR="006A132C" w:rsidRPr="00F22E58">
        <w:rPr>
          <w:rFonts w:ascii="Arial" w:hAnsi="Arial" w:cs="Arial"/>
          <w:lang w:val="en-US"/>
        </w:rPr>
        <w:t xml:space="preserve"> during the rainy season. </w:t>
      </w:r>
      <w:r>
        <w:rPr>
          <w:rFonts w:ascii="Arial" w:hAnsi="Arial" w:cs="Arial"/>
          <w:lang w:val="en-US"/>
        </w:rPr>
        <w:t xml:space="preserve">To facilitate comprehensive characterization of the </w:t>
      </w:r>
      <w:r w:rsidRPr="00F22E58">
        <w:rPr>
          <w:rFonts w:ascii="Arial" w:hAnsi="Arial" w:cs="Arial"/>
          <w:lang w:val="en-US"/>
        </w:rPr>
        <w:t>experimental site</w:t>
      </w:r>
      <w:r>
        <w:rPr>
          <w:rFonts w:ascii="Arial" w:hAnsi="Arial" w:cs="Arial"/>
          <w:lang w:val="en-US"/>
        </w:rPr>
        <w:t>,</w:t>
      </w:r>
      <w:r w:rsidRPr="00F22E58">
        <w:rPr>
          <w:rFonts w:ascii="Arial" w:hAnsi="Arial" w:cs="Arial"/>
          <w:lang w:val="en-US"/>
        </w:rPr>
        <w:t xml:space="preserve"> </w:t>
      </w:r>
      <w:r>
        <w:rPr>
          <w:rFonts w:ascii="Arial" w:hAnsi="Arial" w:cs="Arial"/>
          <w:lang w:val="en-US"/>
        </w:rPr>
        <w:t>a</w:t>
      </w:r>
      <w:r w:rsidR="006A132C" w:rsidRPr="00F22E58">
        <w:rPr>
          <w:rFonts w:ascii="Arial" w:hAnsi="Arial" w:cs="Arial"/>
          <w:lang w:val="en-US"/>
        </w:rPr>
        <w:t xml:space="preserve"> </w:t>
      </w:r>
      <w:r>
        <w:rPr>
          <w:rFonts w:ascii="Arial" w:hAnsi="Arial" w:cs="Arial"/>
          <w:lang w:val="en-US"/>
        </w:rPr>
        <w:t xml:space="preserve">monitoring </w:t>
      </w:r>
      <w:r w:rsidR="006A132C" w:rsidRPr="00F22E58">
        <w:rPr>
          <w:rFonts w:ascii="Arial" w:hAnsi="Arial" w:cs="Arial"/>
          <w:lang w:val="en-US"/>
        </w:rPr>
        <w:t xml:space="preserve">system has been </w:t>
      </w:r>
      <w:r>
        <w:rPr>
          <w:rFonts w:ascii="Arial" w:hAnsi="Arial" w:cs="Arial"/>
          <w:lang w:val="en-US"/>
        </w:rPr>
        <w:t>implemented</w:t>
      </w:r>
      <w:r w:rsidR="006A132C" w:rsidRPr="00F22E58">
        <w:rPr>
          <w:rFonts w:ascii="Arial" w:hAnsi="Arial" w:cs="Arial"/>
          <w:lang w:val="en-US"/>
        </w:rPr>
        <w:t>.</w:t>
      </w:r>
    </w:p>
    <w:p w14:paraId="6C8414DF" w14:textId="256B173A" w:rsidR="006A132C" w:rsidRPr="00F22E58" w:rsidRDefault="00003F84" w:rsidP="00F22E58">
      <w:pPr>
        <w:pStyle w:val="Paragraphedeliste"/>
        <w:numPr>
          <w:ilvl w:val="0"/>
          <w:numId w:val="1"/>
        </w:numPr>
        <w:spacing w:line="360" w:lineRule="auto"/>
        <w:jc w:val="both"/>
        <w:rPr>
          <w:rFonts w:ascii="Arial" w:hAnsi="Arial" w:cs="Arial"/>
          <w:b/>
          <w:bCs/>
          <w:lang w:val="en-US"/>
        </w:rPr>
      </w:pPr>
      <w:r>
        <w:rPr>
          <w:rFonts w:ascii="Arial" w:hAnsi="Arial" w:cs="Arial"/>
          <w:b/>
          <w:bCs/>
          <w:lang w:val="en-US"/>
        </w:rPr>
        <w:t>S</w:t>
      </w:r>
      <w:r w:rsidRPr="00F22E58">
        <w:rPr>
          <w:rFonts w:ascii="Arial" w:hAnsi="Arial" w:cs="Arial"/>
          <w:b/>
          <w:bCs/>
          <w:lang w:val="en-US"/>
        </w:rPr>
        <w:t xml:space="preserve">oil and aquifer monitoring system </w:t>
      </w:r>
      <w:r>
        <w:rPr>
          <w:rFonts w:ascii="Arial" w:hAnsi="Arial" w:cs="Arial"/>
          <w:b/>
          <w:bCs/>
          <w:lang w:val="en-US"/>
        </w:rPr>
        <w:t>for</w:t>
      </w:r>
      <w:r w:rsidR="006A132C" w:rsidRPr="00F22E58">
        <w:rPr>
          <w:rFonts w:ascii="Arial" w:hAnsi="Arial" w:cs="Arial"/>
          <w:b/>
          <w:bCs/>
          <w:lang w:val="en-US"/>
        </w:rPr>
        <w:t xml:space="preserve"> physical and hydrodynamic characteristics </w:t>
      </w:r>
    </w:p>
    <w:p w14:paraId="54A77113" w14:textId="709819DC" w:rsidR="006A132C" w:rsidRPr="00F22E58" w:rsidRDefault="006A132C" w:rsidP="00F22E58">
      <w:pPr>
        <w:spacing w:line="360" w:lineRule="auto"/>
        <w:jc w:val="both"/>
        <w:rPr>
          <w:rFonts w:ascii="Arial" w:hAnsi="Arial" w:cs="Arial"/>
          <w:lang w:val="en-US"/>
        </w:rPr>
      </w:pPr>
      <w:r w:rsidRPr="00F22E58">
        <w:rPr>
          <w:rFonts w:ascii="Arial" w:hAnsi="Arial" w:cs="Arial"/>
          <w:lang w:val="en-US"/>
        </w:rPr>
        <w:t xml:space="preserve">To </w:t>
      </w:r>
      <w:r w:rsidR="00003F84">
        <w:rPr>
          <w:rFonts w:ascii="Arial" w:hAnsi="Arial" w:cs="Arial"/>
          <w:lang w:val="en-US"/>
        </w:rPr>
        <w:t>evaluate</w:t>
      </w:r>
      <w:r w:rsidRPr="00F22E58">
        <w:rPr>
          <w:rFonts w:ascii="Arial" w:hAnsi="Arial" w:cs="Arial"/>
          <w:lang w:val="en-US"/>
        </w:rPr>
        <w:t xml:space="preserve"> the </w:t>
      </w:r>
      <w:r w:rsidR="00003F84">
        <w:rPr>
          <w:rFonts w:ascii="Arial" w:hAnsi="Arial" w:cs="Arial"/>
          <w:lang w:val="en-US"/>
        </w:rPr>
        <w:t>impact</w:t>
      </w:r>
      <w:r w:rsidRPr="00F22E58">
        <w:rPr>
          <w:rFonts w:ascii="Arial" w:hAnsi="Arial" w:cs="Arial"/>
          <w:lang w:val="en-US"/>
        </w:rPr>
        <w:t xml:space="preserve"> of </w:t>
      </w:r>
      <w:r w:rsidR="00F0376A">
        <w:rPr>
          <w:rFonts w:ascii="Arial" w:hAnsi="Arial" w:cs="Arial"/>
          <w:lang w:val="en-US"/>
        </w:rPr>
        <w:t>water spreading weir</w:t>
      </w:r>
      <w:r w:rsidRPr="00F22E58">
        <w:rPr>
          <w:rFonts w:ascii="Arial" w:hAnsi="Arial" w:cs="Arial"/>
          <w:lang w:val="en-US"/>
        </w:rPr>
        <w:t xml:space="preserve"> on groundwater recharge, a </w:t>
      </w:r>
      <w:r w:rsidR="00003F84">
        <w:rPr>
          <w:rFonts w:ascii="Arial" w:hAnsi="Arial" w:cs="Arial"/>
          <w:lang w:val="en-US"/>
        </w:rPr>
        <w:t xml:space="preserve">comprehensive </w:t>
      </w:r>
      <w:r w:rsidRPr="00F22E58">
        <w:rPr>
          <w:rFonts w:ascii="Arial" w:hAnsi="Arial" w:cs="Arial"/>
          <w:lang w:val="en-US"/>
        </w:rPr>
        <w:t xml:space="preserve">measurement and monitoring system was </w:t>
      </w:r>
      <w:r w:rsidR="00003F84">
        <w:rPr>
          <w:rFonts w:ascii="Arial" w:hAnsi="Arial" w:cs="Arial"/>
          <w:lang w:val="en-US"/>
        </w:rPr>
        <w:t>implemented</w:t>
      </w:r>
      <w:r w:rsidRPr="00F22E58">
        <w:rPr>
          <w:rFonts w:ascii="Arial" w:hAnsi="Arial" w:cs="Arial"/>
          <w:lang w:val="en-US"/>
        </w:rPr>
        <w:t xml:space="preserve"> (Figure 4)</w:t>
      </w:r>
      <w:r w:rsidR="00473558">
        <w:rPr>
          <w:rFonts w:ascii="Arial" w:hAnsi="Arial" w:cs="Arial"/>
          <w:lang w:val="en-US"/>
        </w:rPr>
        <w:t xml:space="preserve"> for </w:t>
      </w:r>
      <w:r w:rsidRPr="00F22E58">
        <w:rPr>
          <w:rFonts w:ascii="Arial" w:hAnsi="Arial" w:cs="Arial"/>
          <w:lang w:val="en-US"/>
        </w:rPr>
        <w:t>surface water</w:t>
      </w:r>
      <w:r w:rsidR="00003F84">
        <w:rPr>
          <w:rFonts w:ascii="Arial" w:hAnsi="Arial" w:cs="Arial"/>
          <w:lang w:val="en-US"/>
        </w:rPr>
        <w:t xml:space="preserve"> levels</w:t>
      </w:r>
      <w:r w:rsidRPr="00F22E58">
        <w:rPr>
          <w:rFonts w:ascii="Arial" w:hAnsi="Arial" w:cs="Arial"/>
          <w:lang w:val="en-US"/>
        </w:rPr>
        <w:t>, soil water content</w:t>
      </w:r>
      <w:r w:rsidR="00473558">
        <w:rPr>
          <w:rFonts w:ascii="Arial" w:hAnsi="Arial" w:cs="Arial"/>
          <w:lang w:val="en-US"/>
        </w:rPr>
        <w:t>s</w:t>
      </w:r>
      <w:r w:rsidRPr="00F22E58">
        <w:rPr>
          <w:rFonts w:ascii="Arial" w:hAnsi="Arial" w:cs="Arial"/>
          <w:lang w:val="en-US"/>
        </w:rPr>
        <w:t xml:space="preserve"> and piezometric levels</w:t>
      </w:r>
      <w:r w:rsidR="00003F84">
        <w:rPr>
          <w:rFonts w:ascii="Arial" w:hAnsi="Arial" w:cs="Arial"/>
          <w:lang w:val="en-US"/>
        </w:rPr>
        <w:t xml:space="preserve"> </w:t>
      </w:r>
      <w:r w:rsidRPr="00F22E58">
        <w:rPr>
          <w:rFonts w:ascii="Arial" w:hAnsi="Arial" w:cs="Arial"/>
          <w:lang w:val="en-US"/>
        </w:rPr>
        <w:t>from September 2020 to January 2024</w:t>
      </w:r>
      <w:r w:rsidR="00003F84">
        <w:rPr>
          <w:rFonts w:ascii="Arial" w:hAnsi="Arial" w:cs="Arial"/>
          <w:lang w:val="en-US"/>
        </w:rPr>
        <w:t>.</w:t>
      </w:r>
      <w:r w:rsidRPr="00F22E58">
        <w:rPr>
          <w:rFonts w:ascii="Arial" w:hAnsi="Arial" w:cs="Arial"/>
          <w:lang w:val="en-US"/>
        </w:rPr>
        <w:t xml:space="preserve"> The 2021-2022 </w:t>
      </w:r>
      <w:r w:rsidR="00003F84">
        <w:rPr>
          <w:rFonts w:ascii="Arial" w:hAnsi="Arial" w:cs="Arial"/>
          <w:lang w:val="en-US"/>
        </w:rPr>
        <w:t xml:space="preserve">hydrological </w:t>
      </w:r>
      <w:r w:rsidR="00003F84" w:rsidRPr="00F22E58">
        <w:rPr>
          <w:rFonts w:ascii="Arial" w:hAnsi="Arial" w:cs="Arial"/>
          <w:lang w:val="en-US"/>
        </w:rPr>
        <w:t xml:space="preserve">year </w:t>
      </w:r>
      <w:r w:rsidRPr="00F22E58">
        <w:rPr>
          <w:rFonts w:ascii="Arial" w:hAnsi="Arial" w:cs="Arial"/>
          <w:lang w:val="en-US"/>
        </w:rPr>
        <w:t xml:space="preserve">was </w:t>
      </w:r>
      <w:r w:rsidR="00003F84">
        <w:rPr>
          <w:rFonts w:ascii="Arial" w:hAnsi="Arial" w:cs="Arial"/>
          <w:lang w:val="en-US"/>
        </w:rPr>
        <w:t>selected</w:t>
      </w:r>
      <w:r w:rsidRPr="00F22E58">
        <w:rPr>
          <w:rFonts w:ascii="Arial" w:hAnsi="Arial" w:cs="Arial"/>
          <w:lang w:val="en-US"/>
        </w:rPr>
        <w:t xml:space="preserve"> for </w:t>
      </w:r>
      <w:r w:rsidR="00433636">
        <w:rPr>
          <w:rFonts w:ascii="Arial" w:hAnsi="Arial" w:cs="Arial"/>
          <w:lang w:val="en-US"/>
        </w:rPr>
        <w:t xml:space="preserve">detailed </w:t>
      </w:r>
      <w:r w:rsidRPr="00F22E58">
        <w:rPr>
          <w:rFonts w:ascii="Arial" w:hAnsi="Arial" w:cs="Arial"/>
          <w:lang w:val="en-US"/>
        </w:rPr>
        <w:t>analysis</w:t>
      </w:r>
      <w:r w:rsidR="00003F84">
        <w:rPr>
          <w:rFonts w:ascii="Arial" w:hAnsi="Arial" w:cs="Arial"/>
          <w:lang w:val="en-US"/>
        </w:rPr>
        <w:t xml:space="preserve"> due to its comprehensive dataset, allowing for a thorough assessment of </w:t>
      </w:r>
      <w:r w:rsidR="00003F84" w:rsidRPr="00F22E58">
        <w:rPr>
          <w:rFonts w:ascii="Arial" w:hAnsi="Arial" w:cs="Arial"/>
          <w:lang w:val="en-US"/>
        </w:rPr>
        <w:t>the</w:t>
      </w:r>
      <w:r w:rsidR="00003F84">
        <w:rPr>
          <w:rFonts w:ascii="Arial" w:hAnsi="Arial" w:cs="Arial"/>
          <w:lang w:val="en-US"/>
        </w:rPr>
        <w:t xml:space="preserve"> </w:t>
      </w:r>
      <w:r w:rsidR="00F0376A">
        <w:rPr>
          <w:rFonts w:ascii="Arial" w:hAnsi="Arial" w:cs="Arial"/>
          <w:lang w:val="en-US"/>
        </w:rPr>
        <w:t>water spreading weirs</w:t>
      </w:r>
      <w:r w:rsidR="00003F84">
        <w:rPr>
          <w:rFonts w:ascii="Arial" w:hAnsi="Arial" w:cs="Arial"/>
          <w:lang w:val="en-US"/>
        </w:rPr>
        <w:t>’</w:t>
      </w:r>
      <w:r w:rsidRPr="00F22E58">
        <w:rPr>
          <w:rFonts w:ascii="Arial" w:hAnsi="Arial" w:cs="Arial"/>
          <w:lang w:val="en-US"/>
        </w:rPr>
        <w:t xml:space="preserve"> </w:t>
      </w:r>
      <w:r w:rsidR="00003F84" w:rsidRPr="00F22E58">
        <w:rPr>
          <w:rFonts w:ascii="Arial" w:hAnsi="Arial" w:cs="Arial"/>
          <w:lang w:val="en-US"/>
        </w:rPr>
        <w:t>effect</w:t>
      </w:r>
      <w:r w:rsidR="00003F84">
        <w:rPr>
          <w:rFonts w:ascii="Arial" w:hAnsi="Arial" w:cs="Arial"/>
          <w:lang w:val="en-US"/>
        </w:rPr>
        <w:t>s</w:t>
      </w:r>
      <w:r w:rsidRPr="00F22E58">
        <w:rPr>
          <w:rFonts w:ascii="Arial" w:hAnsi="Arial" w:cs="Arial"/>
          <w:lang w:val="en-US"/>
        </w:rPr>
        <w:t>.</w:t>
      </w:r>
    </w:p>
    <w:p w14:paraId="36A9BBC5" w14:textId="4EA6A7F3" w:rsidR="006A132C" w:rsidRPr="00F22E58" w:rsidRDefault="006A132C" w:rsidP="00F0376A">
      <w:pPr>
        <w:spacing w:after="0" w:line="360" w:lineRule="auto"/>
        <w:jc w:val="both"/>
        <w:rPr>
          <w:rFonts w:ascii="Arial" w:hAnsi="Arial" w:cs="Arial"/>
          <w:lang w:val="en-US"/>
        </w:rPr>
      </w:pPr>
      <w:r w:rsidRPr="00F22E58">
        <w:rPr>
          <w:rFonts w:ascii="Arial" w:hAnsi="Arial" w:cs="Arial"/>
          <w:lang w:val="en-US"/>
        </w:rPr>
        <w:t xml:space="preserve">The </w:t>
      </w:r>
      <w:r w:rsidR="00003F84">
        <w:rPr>
          <w:rFonts w:ascii="Arial" w:hAnsi="Arial" w:cs="Arial"/>
          <w:lang w:val="en-US"/>
        </w:rPr>
        <w:t xml:space="preserve">monitoring </w:t>
      </w:r>
      <w:r w:rsidRPr="00F22E58">
        <w:rPr>
          <w:rFonts w:ascii="Arial" w:hAnsi="Arial" w:cs="Arial"/>
          <w:lang w:val="en-US"/>
        </w:rPr>
        <w:t xml:space="preserve">system </w:t>
      </w:r>
      <w:r w:rsidR="00433636">
        <w:rPr>
          <w:rFonts w:ascii="Arial" w:hAnsi="Arial" w:cs="Arial"/>
          <w:lang w:val="en-US"/>
        </w:rPr>
        <w:t>includes</w:t>
      </w:r>
      <w:r w:rsidR="00003F84">
        <w:rPr>
          <w:rFonts w:ascii="Arial" w:hAnsi="Arial" w:cs="Arial"/>
          <w:lang w:val="en-US"/>
        </w:rPr>
        <w:t xml:space="preserve"> </w:t>
      </w:r>
      <w:r w:rsidRPr="00F22E58">
        <w:rPr>
          <w:rFonts w:ascii="Arial" w:hAnsi="Arial" w:cs="Arial"/>
          <w:lang w:val="en-US"/>
        </w:rPr>
        <w:t xml:space="preserve">23 micro-piezometers for measuring groundwater levels, 2 surface water </w:t>
      </w:r>
      <w:r w:rsidR="009C653F">
        <w:rPr>
          <w:rFonts w:ascii="Arial" w:hAnsi="Arial" w:cs="Arial"/>
          <w:lang w:val="en-US"/>
        </w:rPr>
        <w:t>gauging stations and</w:t>
      </w:r>
      <w:r w:rsidRPr="00F22E58">
        <w:rPr>
          <w:rFonts w:ascii="Arial" w:hAnsi="Arial" w:cs="Arial"/>
          <w:lang w:val="en-US"/>
        </w:rPr>
        <w:t xml:space="preserve"> 4 </w:t>
      </w:r>
      <w:r w:rsidR="00003F84">
        <w:rPr>
          <w:rFonts w:ascii="Arial" w:hAnsi="Arial" w:cs="Arial"/>
          <w:lang w:val="en-US"/>
        </w:rPr>
        <w:t xml:space="preserve">soil moisture </w:t>
      </w:r>
      <w:r w:rsidRPr="00F22E58">
        <w:rPr>
          <w:rFonts w:ascii="Arial" w:hAnsi="Arial" w:cs="Arial"/>
          <w:lang w:val="en-US"/>
        </w:rPr>
        <w:t xml:space="preserve">probes. </w:t>
      </w:r>
      <w:r w:rsidR="00003F84">
        <w:rPr>
          <w:rFonts w:ascii="Arial" w:hAnsi="Arial" w:cs="Arial"/>
          <w:lang w:val="en-US"/>
        </w:rPr>
        <w:t>The soil m</w:t>
      </w:r>
      <w:r w:rsidRPr="00F22E58">
        <w:rPr>
          <w:rFonts w:ascii="Arial" w:hAnsi="Arial" w:cs="Arial"/>
          <w:lang w:val="en-US"/>
        </w:rPr>
        <w:t xml:space="preserve">oisture probes are </w:t>
      </w:r>
      <w:r w:rsidR="00003F84">
        <w:rPr>
          <w:rFonts w:ascii="Arial" w:hAnsi="Arial" w:cs="Arial"/>
          <w:lang w:val="en-US"/>
        </w:rPr>
        <w:t>strategically placed</w:t>
      </w:r>
      <w:r w:rsidRPr="00F22E58">
        <w:rPr>
          <w:rFonts w:ascii="Arial" w:hAnsi="Arial" w:cs="Arial"/>
          <w:lang w:val="en-US"/>
        </w:rPr>
        <w:t xml:space="preserve"> upstream of weir 2, between weirs</w:t>
      </w:r>
      <w:r w:rsidR="00003F84">
        <w:rPr>
          <w:rFonts w:ascii="Arial" w:hAnsi="Arial" w:cs="Arial"/>
          <w:lang w:val="en-US"/>
        </w:rPr>
        <w:t xml:space="preserve"> 1 and 2</w:t>
      </w:r>
      <w:r w:rsidRPr="00F22E58">
        <w:rPr>
          <w:rFonts w:ascii="Arial" w:hAnsi="Arial" w:cs="Arial"/>
          <w:lang w:val="en-US"/>
        </w:rPr>
        <w:t xml:space="preserve">, immediately upstream of weir 1 and downstream of </w:t>
      </w:r>
      <w:r w:rsidR="00003F84">
        <w:rPr>
          <w:rFonts w:ascii="Arial" w:hAnsi="Arial" w:cs="Arial"/>
          <w:lang w:val="en-US"/>
        </w:rPr>
        <w:t>both</w:t>
      </w:r>
      <w:r w:rsidRPr="00F22E58">
        <w:rPr>
          <w:rFonts w:ascii="Arial" w:hAnsi="Arial" w:cs="Arial"/>
          <w:lang w:val="en-US"/>
        </w:rPr>
        <w:t xml:space="preserve"> weirs.</w:t>
      </w:r>
    </w:p>
    <w:p w14:paraId="189E900C" w14:textId="3752660C" w:rsidR="006A132C" w:rsidRDefault="006A132C" w:rsidP="00F22E58">
      <w:pPr>
        <w:spacing w:line="360" w:lineRule="auto"/>
        <w:jc w:val="both"/>
        <w:rPr>
          <w:rFonts w:ascii="Arial" w:hAnsi="Arial" w:cs="Arial"/>
          <w:lang w:val="en-US"/>
        </w:rPr>
      </w:pPr>
      <w:r w:rsidRPr="00F22E58">
        <w:rPr>
          <w:rFonts w:ascii="Arial" w:hAnsi="Arial" w:cs="Arial"/>
          <w:lang w:val="en-US"/>
        </w:rPr>
        <w:t>Soil</w:t>
      </w:r>
      <w:r w:rsidR="00BA752F">
        <w:rPr>
          <w:rFonts w:ascii="Arial" w:hAnsi="Arial" w:cs="Arial"/>
          <w:lang w:val="en-US"/>
        </w:rPr>
        <w:t>s</w:t>
      </w:r>
      <w:r w:rsidRPr="00F22E58">
        <w:rPr>
          <w:rFonts w:ascii="Arial" w:hAnsi="Arial" w:cs="Arial"/>
          <w:lang w:val="en-US"/>
        </w:rPr>
        <w:t xml:space="preserve"> were </w:t>
      </w:r>
      <w:r w:rsidR="006017BF">
        <w:rPr>
          <w:rFonts w:ascii="Arial" w:hAnsi="Arial" w:cs="Arial"/>
          <w:lang w:val="en-US"/>
        </w:rPr>
        <w:t>excavated adjacent</w:t>
      </w:r>
      <w:r w:rsidRPr="00F22E58">
        <w:rPr>
          <w:rFonts w:ascii="Arial" w:hAnsi="Arial" w:cs="Arial"/>
          <w:lang w:val="en-US"/>
        </w:rPr>
        <w:t xml:space="preserve"> </w:t>
      </w:r>
      <w:r w:rsidR="006017BF">
        <w:rPr>
          <w:rFonts w:ascii="Arial" w:hAnsi="Arial" w:cs="Arial"/>
          <w:lang w:val="en-US"/>
        </w:rPr>
        <w:t>to</w:t>
      </w:r>
      <w:r w:rsidRPr="00F22E58">
        <w:rPr>
          <w:rFonts w:ascii="Arial" w:hAnsi="Arial" w:cs="Arial"/>
          <w:lang w:val="en-US"/>
        </w:rPr>
        <w:t xml:space="preserve"> the micro-piezometers</w:t>
      </w:r>
      <w:r w:rsidR="00296B5D">
        <w:rPr>
          <w:rFonts w:ascii="Arial" w:hAnsi="Arial" w:cs="Arial"/>
          <w:lang w:val="en-US"/>
        </w:rPr>
        <w:t xml:space="preserve"> and </w:t>
      </w:r>
      <w:r w:rsidRPr="00F22E58">
        <w:rPr>
          <w:rFonts w:ascii="Arial" w:hAnsi="Arial" w:cs="Arial"/>
          <w:lang w:val="en-US"/>
        </w:rPr>
        <w:t xml:space="preserve">used to describe soil </w:t>
      </w:r>
      <w:r w:rsidR="00DD3285">
        <w:rPr>
          <w:rFonts w:ascii="Arial" w:hAnsi="Arial" w:cs="Arial"/>
          <w:lang w:val="en-US"/>
        </w:rPr>
        <w:t xml:space="preserve">profile </w:t>
      </w:r>
      <w:r w:rsidRPr="00F22E58">
        <w:rPr>
          <w:rFonts w:ascii="Arial" w:hAnsi="Arial" w:cs="Arial"/>
          <w:lang w:val="en-US"/>
        </w:rPr>
        <w:t xml:space="preserve">texture and structure, </w:t>
      </w:r>
      <w:r w:rsidR="00296B5D">
        <w:rPr>
          <w:rFonts w:ascii="Arial" w:hAnsi="Arial" w:cs="Arial"/>
          <w:lang w:val="en-US"/>
        </w:rPr>
        <w:t xml:space="preserve">and to collect </w:t>
      </w:r>
      <w:r w:rsidR="006017BF">
        <w:rPr>
          <w:rFonts w:ascii="Arial" w:hAnsi="Arial" w:cs="Arial"/>
          <w:lang w:val="en-US"/>
        </w:rPr>
        <w:t xml:space="preserve">samples for laboratory analysis of </w:t>
      </w:r>
      <w:r w:rsidR="00F0376A">
        <w:rPr>
          <w:rFonts w:ascii="Arial" w:hAnsi="Arial" w:cs="Arial"/>
          <w:lang w:val="en-US"/>
        </w:rPr>
        <w:t>physic</w:t>
      </w:r>
      <w:r w:rsidR="006017BF">
        <w:rPr>
          <w:rFonts w:ascii="Arial" w:hAnsi="Arial" w:cs="Arial"/>
          <w:lang w:val="en-US"/>
        </w:rPr>
        <w:t>al properties</w:t>
      </w:r>
      <w:r w:rsidR="00913AC3">
        <w:rPr>
          <w:rFonts w:ascii="Arial" w:hAnsi="Arial" w:cs="Arial"/>
          <w:lang w:val="en-US"/>
        </w:rPr>
        <w:t>.</w:t>
      </w:r>
      <w:r w:rsidR="006017BF">
        <w:rPr>
          <w:rFonts w:ascii="Arial" w:hAnsi="Arial" w:cs="Arial"/>
          <w:lang w:val="en-US"/>
        </w:rPr>
        <w:t xml:space="preserve"> </w:t>
      </w:r>
      <w:r w:rsidR="000E3D56">
        <w:rPr>
          <w:rFonts w:ascii="Arial" w:hAnsi="Arial" w:cs="Arial"/>
          <w:lang w:val="en-US"/>
        </w:rPr>
        <w:t>S</w:t>
      </w:r>
      <w:r w:rsidR="000E3D56" w:rsidRPr="00F22E58">
        <w:rPr>
          <w:rFonts w:ascii="Arial" w:hAnsi="Arial" w:cs="Arial"/>
          <w:lang w:val="en-US"/>
        </w:rPr>
        <w:t>atura</w:t>
      </w:r>
      <w:r w:rsidR="000E3D56">
        <w:rPr>
          <w:rFonts w:ascii="Arial" w:hAnsi="Arial" w:cs="Arial"/>
          <w:lang w:val="en-US"/>
        </w:rPr>
        <w:t xml:space="preserve">ted </w:t>
      </w:r>
      <w:r w:rsidR="006017BF">
        <w:rPr>
          <w:rFonts w:ascii="Arial" w:hAnsi="Arial" w:cs="Arial"/>
          <w:lang w:val="en-US"/>
        </w:rPr>
        <w:t xml:space="preserve">hydraulic </w:t>
      </w:r>
      <w:r w:rsidRPr="00F22E58">
        <w:rPr>
          <w:rFonts w:ascii="Arial" w:hAnsi="Arial" w:cs="Arial"/>
          <w:lang w:val="en-US"/>
        </w:rPr>
        <w:t>conductivity</w:t>
      </w:r>
      <w:r w:rsidR="000E3D56">
        <w:rPr>
          <w:rFonts w:ascii="Arial" w:hAnsi="Arial" w:cs="Arial"/>
          <w:lang w:val="en-US"/>
        </w:rPr>
        <w:t xml:space="preserve"> is measured in situ on the same soil at different depth</w:t>
      </w:r>
      <w:r w:rsidRPr="00F22E58">
        <w:rPr>
          <w:rFonts w:ascii="Arial" w:hAnsi="Arial" w:cs="Arial"/>
          <w:lang w:val="en-US"/>
        </w:rPr>
        <w:t>.</w:t>
      </w:r>
    </w:p>
    <w:p w14:paraId="31EFC5FC" w14:textId="335F21A7" w:rsidR="006017BF" w:rsidRPr="006017BF" w:rsidRDefault="006017BF" w:rsidP="00F22E58">
      <w:pPr>
        <w:spacing w:line="360" w:lineRule="auto"/>
        <w:jc w:val="both"/>
        <w:rPr>
          <w:rFonts w:ascii="Arial" w:hAnsi="Arial" w:cs="Arial"/>
          <w:lang w:val="en-US"/>
        </w:rPr>
      </w:pPr>
      <w:r w:rsidRPr="006017BF">
        <w:rPr>
          <w:rFonts w:ascii="Arial" w:hAnsi="Arial" w:cs="Arial"/>
          <w:lang w:val="en-US"/>
        </w:rPr>
        <w:t>This multi-faceted approach allows for a comprehensive evaluation of the soil-water dynamics in response to the water spreading weirs.</w:t>
      </w:r>
    </w:p>
    <w:p w14:paraId="771BEE8E" w14:textId="77777777" w:rsidR="00F0376A" w:rsidRPr="00F0376A" w:rsidRDefault="00F0376A" w:rsidP="00F0376A">
      <w:pPr>
        <w:spacing w:after="0" w:line="360" w:lineRule="auto"/>
        <w:jc w:val="center"/>
        <w:rPr>
          <w:rFonts w:ascii="Arial" w:hAnsi="Arial" w:cs="Arial"/>
          <w:lang w:val="en-US"/>
        </w:rPr>
      </w:pPr>
      <w:r>
        <w:rPr>
          <w:rFonts w:ascii="Arial" w:hAnsi="Arial" w:cs="Arial"/>
          <w:noProof/>
        </w:rPr>
        <w:lastRenderedPageBreak/>
        <w:drawing>
          <wp:inline distT="0" distB="0" distL="0" distR="0" wp14:anchorId="40B6182F" wp14:editId="02D48867">
            <wp:extent cx="5423789" cy="4191000"/>
            <wp:effectExtent l="19050" t="19050" r="24765" b="19050"/>
            <wp:docPr id="1797732709" name="Image 3" descr="Une image contenant texte, diagramme, capture d’écran,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732709" name="Image 3" descr="Une image contenant texte, diagramme, capture d’écran, cart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35492" cy="4200043"/>
                    </a:xfrm>
                    <a:prstGeom prst="rect">
                      <a:avLst/>
                    </a:prstGeom>
                    <a:ln>
                      <a:solidFill>
                        <a:schemeClr val="tx1"/>
                      </a:solidFill>
                    </a:ln>
                  </pic:spPr>
                </pic:pic>
              </a:graphicData>
            </a:graphic>
          </wp:inline>
        </w:drawing>
      </w:r>
      <w:r w:rsidRPr="00F0376A">
        <w:rPr>
          <w:rFonts w:ascii="Arial" w:hAnsi="Arial" w:cs="Arial"/>
          <w:lang w:val="en-US"/>
        </w:rPr>
        <w:t xml:space="preserve">a)  </w:t>
      </w:r>
    </w:p>
    <w:p w14:paraId="059BAFDB" w14:textId="3F67DEC5" w:rsidR="00F0376A" w:rsidRPr="00F0376A" w:rsidRDefault="001F574B" w:rsidP="00F0376A">
      <w:pPr>
        <w:spacing w:after="0" w:line="360" w:lineRule="auto"/>
        <w:jc w:val="center"/>
        <w:rPr>
          <w:rFonts w:ascii="Arial" w:hAnsi="Arial" w:cs="Arial"/>
          <w:lang w:val="en-US"/>
        </w:rPr>
      </w:pPr>
      <w:r>
        <w:rPr>
          <w:rFonts w:ascii="Arial" w:hAnsi="Arial" w:cs="Arial"/>
          <w:noProof/>
          <w:lang w:val="en-US"/>
        </w:rPr>
        <w:drawing>
          <wp:inline distT="0" distB="0" distL="0" distR="0" wp14:anchorId="0ED9F12E" wp14:editId="54ED55B7">
            <wp:extent cx="4762500" cy="3067050"/>
            <wp:effectExtent l="0" t="0" r="0" b="0"/>
            <wp:docPr id="1258067551" name="Image 5" descr="Une image contenant texte, ligne, diagramm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67551" name="Image 5" descr="Une image contenant texte, ligne, diagramme, capture d’écran&#10;&#10;Description générée automatiquement"/>
                    <pic:cNvPicPr/>
                  </pic:nvPicPr>
                  <pic:blipFill rotWithShape="1">
                    <a:blip r:embed="rId16">
                      <a:extLst>
                        <a:ext uri="{28A0092B-C50C-407E-A947-70E740481C1C}">
                          <a14:useLocalDpi xmlns:a14="http://schemas.microsoft.com/office/drawing/2010/main" val="0"/>
                        </a:ext>
                      </a:extLst>
                    </a:blip>
                    <a:srcRect l="13007" r="4321" b="5350"/>
                    <a:stretch/>
                  </pic:blipFill>
                  <pic:spPr bwMode="auto">
                    <a:xfrm>
                      <a:off x="0" y="0"/>
                      <a:ext cx="4762500" cy="3067050"/>
                    </a:xfrm>
                    <a:prstGeom prst="rect">
                      <a:avLst/>
                    </a:prstGeom>
                    <a:ln>
                      <a:noFill/>
                    </a:ln>
                    <a:extLst>
                      <a:ext uri="{53640926-AAD7-44D8-BBD7-CCE9431645EC}">
                        <a14:shadowObscured xmlns:a14="http://schemas.microsoft.com/office/drawing/2010/main"/>
                      </a:ext>
                    </a:extLst>
                  </pic:spPr>
                </pic:pic>
              </a:graphicData>
            </a:graphic>
          </wp:inline>
        </w:drawing>
      </w:r>
      <w:r w:rsidR="00F0376A" w:rsidRPr="00F0376A">
        <w:rPr>
          <w:rFonts w:ascii="Arial" w:hAnsi="Arial" w:cs="Arial"/>
          <w:lang w:val="en-US"/>
        </w:rPr>
        <w:t>b)</w:t>
      </w:r>
    </w:p>
    <w:p w14:paraId="696C3436" w14:textId="2F58D1C5" w:rsidR="00F0376A" w:rsidRPr="00F22E58" w:rsidRDefault="00F0376A" w:rsidP="00F22E58">
      <w:pPr>
        <w:spacing w:line="360" w:lineRule="auto"/>
        <w:jc w:val="both"/>
        <w:rPr>
          <w:rFonts w:ascii="Arial" w:hAnsi="Arial" w:cs="Arial"/>
          <w:lang w:val="en-US"/>
        </w:rPr>
      </w:pPr>
      <w:r w:rsidRPr="00F0376A">
        <w:rPr>
          <w:rFonts w:ascii="Arial" w:hAnsi="Arial" w:cs="Arial"/>
          <w:lang w:val="en-US"/>
        </w:rPr>
        <w:t xml:space="preserve">Figure 4: </w:t>
      </w:r>
      <w:r w:rsidR="007F2CF4">
        <w:rPr>
          <w:rFonts w:ascii="Arial" w:hAnsi="Arial" w:cs="Arial"/>
          <w:lang w:val="en-US"/>
        </w:rPr>
        <w:t>I</w:t>
      </w:r>
      <w:r w:rsidR="006017BF">
        <w:rPr>
          <w:rFonts w:ascii="Arial" w:hAnsi="Arial" w:cs="Arial"/>
          <w:lang w:val="en-US"/>
        </w:rPr>
        <w:t xml:space="preserve">llustration of the comprehensive monitoring setup: </w:t>
      </w:r>
      <w:r w:rsidRPr="00F0376A">
        <w:rPr>
          <w:rFonts w:ascii="Arial" w:hAnsi="Arial" w:cs="Arial"/>
          <w:lang w:val="en-US"/>
        </w:rPr>
        <w:t>a) Measur</w:t>
      </w:r>
      <w:r w:rsidR="006017BF">
        <w:rPr>
          <w:rFonts w:ascii="Arial" w:hAnsi="Arial" w:cs="Arial"/>
          <w:lang w:val="en-US"/>
        </w:rPr>
        <w:t>ement</w:t>
      </w:r>
      <w:r w:rsidRPr="00F0376A">
        <w:rPr>
          <w:rFonts w:ascii="Arial" w:hAnsi="Arial" w:cs="Arial"/>
          <w:lang w:val="en-US"/>
        </w:rPr>
        <w:t xml:space="preserve"> </w:t>
      </w:r>
      <w:r>
        <w:rPr>
          <w:rFonts w:ascii="Arial" w:hAnsi="Arial" w:cs="Arial"/>
          <w:lang w:val="en-US"/>
        </w:rPr>
        <w:t>system</w:t>
      </w:r>
      <w:r w:rsidRPr="00F0376A">
        <w:rPr>
          <w:rFonts w:ascii="Arial" w:hAnsi="Arial" w:cs="Arial"/>
          <w:lang w:val="en-US"/>
        </w:rPr>
        <w:t xml:space="preserve"> and b) schematic cross-section of monitoring equipment installation</w:t>
      </w:r>
    </w:p>
    <w:p w14:paraId="4D64915B" w14:textId="54DF4C4D" w:rsidR="006A132C" w:rsidRPr="001F7C44" w:rsidRDefault="006A132C" w:rsidP="00F22E58">
      <w:pPr>
        <w:pStyle w:val="Paragraphedeliste"/>
        <w:numPr>
          <w:ilvl w:val="1"/>
          <w:numId w:val="1"/>
        </w:numPr>
        <w:spacing w:line="360" w:lineRule="auto"/>
        <w:jc w:val="both"/>
        <w:rPr>
          <w:rFonts w:ascii="Arial" w:hAnsi="Arial" w:cs="Arial"/>
        </w:rPr>
      </w:pPr>
      <w:bookmarkStart w:id="3" w:name="_Hlk205749462"/>
      <w:r w:rsidRPr="001F7C44">
        <w:rPr>
          <w:rFonts w:ascii="Arial" w:hAnsi="Arial" w:cs="Arial"/>
        </w:rPr>
        <w:t xml:space="preserve">Surface water </w:t>
      </w:r>
      <w:proofErr w:type="spellStart"/>
      <w:r w:rsidRPr="001F7C44">
        <w:rPr>
          <w:rFonts w:ascii="Arial" w:hAnsi="Arial" w:cs="Arial"/>
        </w:rPr>
        <w:t>level</w:t>
      </w:r>
      <w:proofErr w:type="spellEnd"/>
      <w:r w:rsidRPr="001F7C44">
        <w:rPr>
          <w:rFonts w:ascii="Arial" w:hAnsi="Arial" w:cs="Arial"/>
        </w:rPr>
        <w:t xml:space="preserve"> </w:t>
      </w:r>
      <w:r w:rsidR="00FF2432">
        <w:rPr>
          <w:rFonts w:ascii="Arial" w:hAnsi="Arial" w:cs="Arial"/>
        </w:rPr>
        <w:t>monitoring</w:t>
      </w:r>
    </w:p>
    <w:bookmarkEnd w:id="3"/>
    <w:p w14:paraId="0BAC0798" w14:textId="6F21B7F1" w:rsidR="00D57B42" w:rsidRDefault="0067459E" w:rsidP="00F0376A">
      <w:pPr>
        <w:spacing w:after="0" w:line="360" w:lineRule="auto"/>
        <w:jc w:val="both"/>
        <w:rPr>
          <w:rFonts w:ascii="Arial" w:hAnsi="Arial" w:cs="Arial"/>
          <w:lang w:val="en-US"/>
        </w:rPr>
      </w:pPr>
      <w:r>
        <w:rPr>
          <w:rFonts w:ascii="Arial" w:hAnsi="Arial" w:cs="Arial"/>
          <w:lang w:val="en-US"/>
        </w:rPr>
        <w:t>T</w:t>
      </w:r>
      <w:r w:rsidR="00D57B42" w:rsidRPr="00F22E58">
        <w:rPr>
          <w:rFonts w:ascii="Arial" w:hAnsi="Arial" w:cs="Arial"/>
          <w:lang w:val="en-US"/>
        </w:rPr>
        <w:t>he surface water level</w:t>
      </w:r>
      <w:r w:rsidR="006017BF">
        <w:rPr>
          <w:rFonts w:ascii="Arial" w:hAnsi="Arial" w:cs="Arial"/>
          <w:lang w:val="en-US"/>
        </w:rPr>
        <w:t>s</w:t>
      </w:r>
      <w:r w:rsidR="00D57B42" w:rsidRPr="00F22E58">
        <w:rPr>
          <w:rFonts w:ascii="Arial" w:hAnsi="Arial" w:cs="Arial"/>
          <w:lang w:val="en-US"/>
        </w:rPr>
        <w:t xml:space="preserve"> were </w:t>
      </w:r>
      <w:r w:rsidR="006017BF">
        <w:rPr>
          <w:rFonts w:ascii="Arial" w:hAnsi="Arial" w:cs="Arial"/>
          <w:lang w:val="en-US"/>
        </w:rPr>
        <w:t>monitored</w:t>
      </w:r>
      <w:r w:rsidR="00D57B42" w:rsidRPr="00F22E58">
        <w:rPr>
          <w:rFonts w:ascii="Arial" w:hAnsi="Arial" w:cs="Arial"/>
          <w:lang w:val="en-US"/>
        </w:rPr>
        <w:t xml:space="preserve"> using Diver </w:t>
      </w:r>
      <w:proofErr w:type="spellStart"/>
      <w:r w:rsidR="00FF2432">
        <w:rPr>
          <w:rFonts w:ascii="Arial" w:hAnsi="Arial" w:cs="Arial"/>
          <w:lang w:val="en-US"/>
        </w:rPr>
        <w:t>pressiometric</w:t>
      </w:r>
      <w:proofErr w:type="spellEnd"/>
      <w:r w:rsidR="00FF2432" w:rsidRPr="00F22E58">
        <w:rPr>
          <w:rFonts w:ascii="Arial" w:hAnsi="Arial" w:cs="Arial"/>
          <w:lang w:val="en-US"/>
        </w:rPr>
        <w:t xml:space="preserve"> </w:t>
      </w:r>
      <w:r w:rsidR="00D57B42" w:rsidRPr="00F22E58">
        <w:rPr>
          <w:rFonts w:ascii="Arial" w:hAnsi="Arial" w:cs="Arial"/>
          <w:lang w:val="en-US"/>
        </w:rPr>
        <w:t>probes</w:t>
      </w:r>
      <w:r w:rsidR="006017BF">
        <w:rPr>
          <w:rFonts w:ascii="Arial" w:hAnsi="Arial" w:cs="Arial"/>
          <w:lang w:val="en-US"/>
        </w:rPr>
        <w:t xml:space="preserve">, with measurements recorded at </w:t>
      </w:r>
      <w:r w:rsidR="00A436ED">
        <w:rPr>
          <w:rFonts w:ascii="Arial" w:hAnsi="Arial" w:cs="Arial"/>
          <w:lang w:val="en-US"/>
        </w:rPr>
        <w:t>h</w:t>
      </w:r>
      <w:r w:rsidR="00A436ED" w:rsidRPr="00F22E58">
        <w:rPr>
          <w:rFonts w:ascii="Arial" w:hAnsi="Arial" w:cs="Arial"/>
          <w:lang w:val="en-US"/>
        </w:rPr>
        <w:t xml:space="preserve">ourly </w:t>
      </w:r>
      <w:r w:rsidR="00A436ED">
        <w:rPr>
          <w:rFonts w:ascii="Arial" w:hAnsi="Arial" w:cs="Arial"/>
          <w:lang w:val="en-US"/>
        </w:rPr>
        <w:t>intervals</w:t>
      </w:r>
      <w:r w:rsidR="00D57B42" w:rsidRPr="00F22E58">
        <w:rPr>
          <w:rFonts w:ascii="Arial" w:hAnsi="Arial" w:cs="Arial"/>
          <w:lang w:val="en-US"/>
        </w:rPr>
        <w:t xml:space="preserve">. </w:t>
      </w:r>
      <w:r w:rsidR="00A436ED">
        <w:rPr>
          <w:rFonts w:ascii="Arial" w:hAnsi="Arial" w:cs="Arial"/>
          <w:lang w:val="en-US"/>
        </w:rPr>
        <w:t>A single probe</w:t>
      </w:r>
      <w:r w:rsidR="00D57B42" w:rsidRPr="00F22E58">
        <w:rPr>
          <w:rFonts w:ascii="Arial" w:hAnsi="Arial" w:cs="Arial"/>
          <w:lang w:val="en-US"/>
        </w:rPr>
        <w:t xml:space="preserve"> was installed </w:t>
      </w:r>
      <w:r w:rsidR="00A436ED">
        <w:rPr>
          <w:rFonts w:ascii="Arial" w:hAnsi="Arial" w:cs="Arial"/>
          <w:lang w:val="en-US"/>
        </w:rPr>
        <w:t xml:space="preserve">in the </w:t>
      </w:r>
      <w:r w:rsidR="00D57B42" w:rsidRPr="00F22E58">
        <w:rPr>
          <w:rFonts w:ascii="Arial" w:hAnsi="Arial" w:cs="Arial"/>
          <w:lang w:val="en-US"/>
        </w:rPr>
        <w:t>riverbed</w:t>
      </w:r>
      <w:r w:rsidR="00A436ED">
        <w:rPr>
          <w:rFonts w:ascii="Arial" w:hAnsi="Arial" w:cs="Arial"/>
          <w:lang w:val="en-US"/>
        </w:rPr>
        <w:t xml:space="preserve"> at each </w:t>
      </w:r>
      <w:r w:rsidR="00A436ED">
        <w:rPr>
          <w:rFonts w:ascii="Arial" w:hAnsi="Arial" w:cs="Arial"/>
          <w:lang w:val="en-US"/>
        </w:rPr>
        <w:lastRenderedPageBreak/>
        <w:t>weir location</w:t>
      </w:r>
      <w:r w:rsidR="00D57B42" w:rsidRPr="00F22E58">
        <w:rPr>
          <w:rFonts w:ascii="Arial" w:hAnsi="Arial" w:cs="Arial"/>
          <w:lang w:val="en-US"/>
        </w:rPr>
        <w:t xml:space="preserve">. </w:t>
      </w:r>
      <w:r w:rsidR="00A436ED">
        <w:rPr>
          <w:rFonts w:ascii="Arial" w:hAnsi="Arial" w:cs="Arial"/>
          <w:lang w:val="en-US"/>
        </w:rPr>
        <w:t xml:space="preserve">Due to the </w:t>
      </w:r>
      <w:r w:rsidR="00A436ED" w:rsidRPr="00F22E58">
        <w:rPr>
          <w:rFonts w:ascii="Arial" w:hAnsi="Arial" w:cs="Arial"/>
          <w:lang w:val="en-US"/>
        </w:rPr>
        <w:t>intermittent</w:t>
      </w:r>
      <w:r w:rsidR="00A436ED">
        <w:rPr>
          <w:rFonts w:ascii="Arial" w:hAnsi="Arial" w:cs="Arial"/>
          <w:lang w:val="en-US"/>
        </w:rPr>
        <w:t xml:space="preserve"> nature of</w:t>
      </w:r>
      <w:r w:rsidR="00D57B42" w:rsidRPr="00F22E58">
        <w:rPr>
          <w:rFonts w:ascii="Arial" w:hAnsi="Arial" w:cs="Arial"/>
          <w:lang w:val="en-US"/>
        </w:rPr>
        <w:t xml:space="preserve"> the river </w:t>
      </w:r>
      <w:r w:rsidR="00A436ED">
        <w:rPr>
          <w:rFonts w:ascii="Arial" w:hAnsi="Arial" w:cs="Arial"/>
          <w:lang w:val="en-US"/>
        </w:rPr>
        <w:t>flow</w:t>
      </w:r>
      <w:r w:rsidR="00D57B42" w:rsidRPr="00F22E58">
        <w:rPr>
          <w:rFonts w:ascii="Arial" w:hAnsi="Arial" w:cs="Arial"/>
          <w:lang w:val="en-US"/>
        </w:rPr>
        <w:t xml:space="preserve">, the probes were removed from mid-November until the </w:t>
      </w:r>
      <w:r w:rsidR="00A436ED">
        <w:rPr>
          <w:rFonts w:ascii="Arial" w:hAnsi="Arial" w:cs="Arial"/>
          <w:lang w:val="en-US"/>
        </w:rPr>
        <w:t>subsequent</w:t>
      </w:r>
      <w:r w:rsidR="00D57B42" w:rsidRPr="00F22E58">
        <w:rPr>
          <w:rFonts w:ascii="Arial" w:hAnsi="Arial" w:cs="Arial"/>
          <w:lang w:val="en-US"/>
        </w:rPr>
        <w:t xml:space="preserve"> rainy season in May.</w:t>
      </w:r>
    </w:p>
    <w:p w14:paraId="5DEAF23E" w14:textId="4281D6DB" w:rsidR="005334B5" w:rsidRPr="00F22E58" w:rsidRDefault="005334B5" w:rsidP="00F0376A">
      <w:pPr>
        <w:spacing w:after="0" w:line="360" w:lineRule="auto"/>
        <w:jc w:val="both"/>
        <w:rPr>
          <w:rFonts w:ascii="Arial" w:hAnsi="Arial" w:cs="Arial"/>
          <w:lang w:val="en-US"/>
        </w:rPr>
      </w:pPr>
      <w:proofErr w:type="spellStart"/>
      <w:r w:rsidRPr="005334B5">
        <w:rPr>
          <w:rFonts w:ascii="Arial" w:hAnsi="Arial" w:cs="Arial"/>
        </w:rPr>
        <w:t>During</w:t>
      </w:r>
      <w:proofErr w:type="spellEnd"/>
      <w:r w:rsidRPr="005334B5">
        <w:rPr>
          <w:rFonts w:ascii="Arial" w:hAnsi="Arial" w:cs="Arial"/>
        </w:rPr>
        <w:t xml:space="preserve"> the 2021–2022 </w:t>
      </w:r>
      <w:proofErr w:type="spellStart"/>
      <w:r w:rsidRPr="005334B5">
        <w:rPr>
          <w:rFonts w:ascii="Arial" w:hAnsi="Arial" w:cs="Arial"/>
        </w:rPr>
        <w:t>hydrological</w:t>
      </w:r>
      <w:proofErr w:type="spellEnd"/>
      <w:r w:rsidRPr="005334B5">
        <w:rPr>
          <w:rFonts w:ascii="Arial" w:hAnsi="Arial" w:cs="Arial"/>
        </w:rPr>
        <w:t xml:space="preserve"> </w:t>
      </w:r>
      <w:proofErr w:type="spellStart"/>
      <w:r w:rsidRPr="005334B5">
        <w:rPr>
          <w:rFonts w:ascii="Arial" w:hAnsi="Arial" w:cs="Arial"/>
        </w:rPr>
        <w:t>year</w:t>
      </w:r>
      <w:proofErr w:type="spellEnd"/>
      <w:r w:rsidRPr="005334B5">
        <w:rPr>
          <w:rFonts w:ascii="Arial" w:hAnsi="Arial" w:cs="Arial"/>
        </w:rPr>
        <w:t xml:space="preserve">, </w:t>
      </w:r>
      <w:proofErr w:type="spellStart"/>
      <w:r w:rsidRPr="005334B5">
        <w:rPr>
          <w:rFonts w:ascii="Arial" w:hAnsi="Arial" w:cs="Arial"/>
        </w:rPr>
        <w:t>above-average</w:t>
      </w:r>
      <w:proofErr w:type="spellEnd"/>
      <w:r w:rsidRPr="005334B5">
        <w:rPr>
          <w:rFonts w:ascii="Arial" w:hAnsi="Arial" w:cs="Arial"/>
        </w:rPr>
        <w:t xml:space="preserve"> </w:t>
      </w:r>
      <w:proofErr w:type="spellStart"/>
      <w:r w:rsidRPr="005334B5">
        <w:rPr>
          <w:rFonts w:ascii="Arial" w:hAnsi="Arial" w:cs="Arial"/>
        </w:rPr>
        <w:t>precipitation</w:t>
      </w:r>
      <w:proofErr w:type="spellEnd"/>
      <w:r w:rsidRPr="005334B5">
        <w:rPr>
          <w:rFonts w:ascii="Arial" w:hAnsi="Arial" w:cs="Arial"/>
        </w:rPr>
        <w:t xml:space="preserve"> </w:t>
      </w:r>
      <w:proofErr w:type="spellStart"/>
      <w:r w:rsidRPr="005334B5">
        <w:rPr>
          <w:rFonts w:ascii="Arial" w:hAnsi="Arial" w:cs="Arial"/>
        </w:rPr>
        <w:t>was</w:t>
      </w:r>
      <w:proofErr w:type="spellEnd"/>
      <w:r w:rsidRPr="005334B5">
        <w:rPr>
          <w:rFonts w:ascii="Arial" w:hAnsi="Arial" w:cs="Arial"/>
        </w:rPr>
        <w:t xml:space="preserve"> </w:t>
      </w:r>
      <w:proofErr w:type="spellStart"/>
      <w:r w:rsidRPr="005334B5">
        <w:rPr>
          <w:rFonts w:ascii="Arial" w:hAnsi="Arial" w:cs="Arial"/>
        </w:rPr>
        <w:t>recorded</w:t>
      </w:r>
      <w:proofErr w:type="spellEnd"/>
      <w:r w:rsidRPr="005334B5">
        <w:rPr>
          <w:rFonts w:ascii="Arial" w:hAnsi="Arial" w:cs="Arial"/>
        </w:rPr>
        <w:t xml:space="preserve">, </w:t>
      </w:r>
      <w:proofErr w:type="spellStart"/>
      <w:r w:rsidRPr="005334B5">
        <w:rPr>
          <w:rFonts w:ascii="Arial" w:hAnsi="Arial" w:cs="Arial"/>
        </w:rPr>
        <w:t>with</w:t>
      </w:r>
      <w:proofErr w:type="spellEnd"/>
      <w:r w:rsidRPr="005334B5">
        <w:rPr>
          <w:rFonts w:ascii="Arial" w:hAnsi="Arial" w:cs="Arial"/>
        </w:rPr>
        <w:t xml:space="preserve"> the </w:t>
      </w:r>
      <w:proofErr w:type="spellStart"/>
      <w:r w:rsidRPr="005334B5">
        <w:rPr>
          <w:rFonts w:ascii="Arial" w:hAnsi="Arial" w:cs="Arial"/>
        </w:rPr>
        <w:t>watershed</w:t>
      </w:r>
      <w:proofErr w:type="spellEnd"/>
      <w:r w:rsidRPr="005334B5">
        <w:rPr>
          <w:rFonts w:ascii="Arial" w:hAnsi="Arial" w:cs="Arial"/>
        </w:rPr>
        <w:t xml:space="preserve"> </w:t>
      </w:r>
      <w:proofErr w:type="spellStart"/>
      <w:r w:rsidRPr="005334B5">
        <w:rPr>
          <w:rFonts w:ascii="Arial" w:hAnsi="Arial" w:cs="Arial"/>
        </w:rPr>
        <w:t>receiving</w:t>
      </w:r>
      <w:proofErr w:type="spellEnd"/>
      <w:r w:rsidRPr="005334B5">
        <w:rPr>
          <w:rFonts w:ascii="Arial" w:hAnsi="Arial" w:cs="Arial"/>
        </w:rPr>
        <w:t xml:space="preserve"> a total </w:t>
      </w:r>
      <w:proofErr w:type="spellStart"/>
      <w:r w:rsidRPr="005334B5">
        <w:rPr>
          <w:rFonts w:ascii="Arial" w:hAnsi="Arial" w:cs="Arial"/>
        </w:rPr>
        <w:t>rainfall</w:t>
      </w:r>
      <w:proofErr w:type="spellEnd"/>
      <w:r w:rsidRPr="005334B5">
        <w:rPr>
          <w:rFonts w:ascii="Arial" w:hAnsi="Arial" w:cs="Arial"/>
        </w:rPr>
        <w:t xml:space="preserve"> of 1051 </w:t>
      </w:r>
      <w:proofErr w:type="spellStart"/>
      <w:r w:rsidRPr="005334B5">
        <w:rPr>
          <w:rFonts w:ascii="Arial" w:hAnsi="Arial" w:cs="Arial"/>
        </w:rPr>
        <w:t>mm.</w:t>
      </w:r>
      <w:proofErr w:type="spellEnd"/>
      <w:r w:rsidRPr="005334B5">
        <w:rPr>
          <w:rFonts w:ascii="Arial" w:hAnsi="Arial" w:cs="Arial"/>
        </w:rPr>
        <w:t xml:space="preserve"> </w:t>
      </w:r>
      <w:proofErr w:type="spellStart"/>
      <w:r w:rsidRPr="005334B5">
        <w:rPr>
          <w:rFonts w:ascii="Arial" w:hAnsi="Arial" w:cs="Arial"/>
        </w:rPr>
        <w:t>Statistical</w:t>
      </w:r>
      <w:proofErr w:type="spellEnd"/>
      <w:r w:rsidRPr="005334B5">
        <w:rPr>
          <w:rFonts w:ascii="Arial" w:hAnsi="Arial" w:cs="Arial"/>
        </w:rPr>
        <w:t xml:space="preserve"> </w:t>
      </w:r>
      <w:proofErr w:type="spellStart"/>
      <w:r w:rsidRPr="005334B5">
        <w:rPr>
          <w:rFonts w:ascii="Arial" w:hAnsi="Arial" w:cs="Arial"/>
        </w:rPr>
        <w:t>analysis</w:t>
      </w:r>
      <w:proofErr w:type="spellEnd"/>
      <w:r w:rsidRPr="005334B5">
        <w:rPr>
          <w:rFonts w:ascii="Arial" w:hAnsi="Arial" w:cs="Arial"/>
        </w:rPr>
        <w:t xml:space="preserve"> of </w:t>
      </w:r>
      <w:proofErr w:type="spellStart"/>
      <w:r w:rsidRPr="005334B5">
        <w:rPr>
          <w:rFonts w:ascii="Arial" w:hAnsi="Arial" w:cs="Arial"/>
        </w:rPr>
        <w:t>rainfall</w:t>
      </w:r>
      <w:proofErr w:type="spellEnd"/>
      <w:r w:rsidRPr="005334B5">
        <w:rPr>
          <w:rFonts w:ascii="Arial" w:hAnsi="Arial" w:cs="Arial"/>
        </w:rPr>
        <w:t xml:space="preserve"> data </w:t>
      </w:r>
      <w:proofErr w:type="spellStart"/>
      <w:r w:rsidRPr="005334B5">
        <w:rPr>
          <w:rFonts w:ascii="Arial" w:hAnsi="Arial" w:cs="Arial"/>
        </w:rPr>
        <w:t>indicated</w:t>
      </w:r>
      <w:proofErr w:type="spellEnd"/>
      <w:r w:rsidRPr="005334B5">
        <w:rPr>
          <w:rFonts w:ascii="Arial" w:hAnsi="Arial" w:cs="Arial"/>
        </w:rPr>
        <w:t xml:space="preserve"> a standard </w:t>
      </w:r>
      <w:proofErr w:type="spellStart"/>
      <w:r w:rsidRPr="005334B5">
        <w:rPr>
          <w:rFonts w:ascii="Arial" w:hAnsi="Arial" w:cs="Arial"/>
        </w:rPr>
        <w:t>deviation</w:t>
      </w:r>
      <w:proofErr w:type="spellEnd"/>
      <w:r w:rsidRPr="005334B5">
        <w:rPr>
          <w:rFonts w:ascii="Arial" w:hAnsi="Arial" w:cs="Arial"/>
        </w:rPr>
        <w:t xml:space="preserve"> of 8.31 mm, </w:t>
      </w:r>
      <w:proofErr w:type="spellStart"/>
      <w:r w:rsidRPr="005334B5">
        <w:rPr>
          <w:rFonts w:ascii="Arial" w:hAnsi="Arial" w:cs="Arial"/>
        </w:rPr>
        <w:t>reflecting</w:t>
      </w:r>
      <w:proofErr w:type="spellEnd"/>
      <w:r w:rsidRPr="005334B5">
        <w:rPr>
          <w:rFonts w:ascii="Arial" w:hAnsi="Arial" w:cs="Arial"/>
        </w:rPr>
        <w:t xml:space="preserve"> </w:t>
      </w:r>
      <w:proofErr w:type="spellStart"/>
      <w:r w:rsidRPr="005334B5">
        <w:rPr>
          <w:rFonts w:ascii="Arial" w:hAnsi="Arial" w:cs="Arial"/>
        </w:rPr>
        <w:t>significant</w:t>
      </w:r>
      <w:proofErr w:type="spellEnd"/>
      <w:r w:rsidRPr="005334B5">
        <w:rPr>
          <w:rFonts w:ascii="Arial" w:hAnsi="Arial" w:cs="Arial"/>
        </w:rPr>
        <w:t xml:space="preserve"> </w:t>
      </w:r>
      <w:proofErr w:type="spellStart"/>
      <w:r w:rsidRPr="005334B5">
        <w:rPr>
          <w:rFonts w:ascii="Arial" w:hAnsi="Arial" w:cs="Arial"/>
        </w:rPr>
        <w:t>variability</w:t>
      </w:r>
      <w:proofErr w:type="spellEnd"/>
      <w:r w:rsidRPr="005334B5">
        <w:rPr>
          <w:rFonts w:ascii="Arial" w:hAnsi="Arial" w:cs="Arial"/>
        </w:rPr>
        <w:t xml:space="preserve">. Surface water </w:t>
      </w:r>
      <w:proofErr w:type="spellStart"/>
      <w:r w:rsidRPr="005334B5">
        <w:rPr>
          <w:rFonts w:ascii="Arial" w:hAnsi="Arial" w:cs="Arial"/>
        </w:rPr>
        <w:t>levels</w:t>
      </w:r>
      <w:proofErr w:type="spellEnd"/>
      <w:r w:rsidRPr="005334B5">
        <w:rPr>
          <w:rFonts w:ascii="Arial" w:hAnsi="Arial" w:cs="Arial"/>
        </w:rPr>
        <w:t xml:space="preserve"> </w:t>
      </w:r>
      <w:proofErr w:type="spellStart"/>
      <w:r w:rsidRPr="005334B5">
        <w:rPr>
          <w:rFonts w:ascii="Arial" w:hAnsi="Arial" w:cs="Arial"/>
        </w:rPr>
        <w:t>exhibited</w:t>
      </w:r>
      <w:proofErr w:type="spellEnd"/>
      <w:r w:rsidRPr="005334B5">
        <w:rPr>
          <w:rFonts w:ascii="Arial" w:hAnsi="Arial" w:cs="Arial"/>
        </w:rPr>
        <w:t xml:space="preserve"> </w:t>
      </w:r>
      <w:proofErr w:type="spellStart"/>
      <w:r w:rsidRPr="005334B5">
        <w:rPr>
          <w:rFonts w:ascii="Arial" w:hAnsi="Arial" w:cs="Arial"/>
        </w:rPr>
        <w:t>considerable</w:t>
      </w:r>
      <w:proofErr w:type="spellEnd"/>
      <w:r w:rsidRPr="005334B5">
        <w:rPr>
          <w:rFonts w:ascii="Arial" w:hAnsi="Arial" w:cs="Arial"/>
        </w:rPr>
        <w:t xml:space="preserve"> fluctuations </w:t>
      </w:r>
      <w:proofErr w:type="spellStart"/>
      <w:r w:rsidRPr="005334B5">
        <w:rPr>
          <w:rFonts w:ascii="Arial" w:hAnsi="Arial" w:cs="Arial"/>
        </w:rPr>
        <w:t>throughout</w:t>
      </w:r>
      <w:proofErr w:type="spellEnd"/>
      <w:r w:rsidRPr="005334B5">
        <w:rPr>
          <w:rFonts w:ascii="Arial" w:hAnsi="Arial" w:cs="Arial"/>
        </w:rPr>
        <w:t xml:space="preserve"> the </w:t>
      </w:r>
      <w:proofErr w:type="spellStart"/>
      <w:r w:rsidRPr="005334B5">
        <w:rPr>
          <w:rFonts w:ascii="Arial" w:hAnsi="Arial" w:cs="Arial"/>
        </w:rPr>
        <w:t>year</w:t>
      </w:r>
      <w:proofErr w:type="spellEnd"/>
      <w:r w:rsidRPr="005334B5">
        <w:rPr>
          <w:rFonts w:ascii="Arial" w:hAnsi="Arial" w:cs="Arial"/>
        </w:rPr>
        <w:t xml:space="preserve">, </w:t>
      </w:r>
      <w:proofErr w:type="spellStart"/>
      <w:r w:rsidRPr="005334B5">
        <w:rPr>
          <w:rFonts w:ascii="Arial" w:hAnsi="Arial" w:cs="Arial"/>
        </w:rPr>
        <w:t>with</w:t>
      </w:r>
      <w:proofErr w:type="spellEnd"/>
      <w:r w:rsidRPr="005334B5">
        <w:rPr>
          <w:rFonts w:ascii="Arial" w:hAnsi="Arial" w:cs="Arial"/>
        </w:rPr>
        <w:t xml:space="preserve"> an </w:t>
      </w:r>
      <w:proofErr w:type="spellStart"/>
      <w:r w:rsidRPr="005334B5">
        <w:rPr>
          <w:rFonts w:ascii="Arial" w:hAnsi="Arial" w:cs="Arial"/>
        </w:rPr>
        <w:t>average</w:t>
      </w:r>
      <w:proofErr w:type="spellEnd"/>
      <w:r w:rsidRPr="005334B5">
        <w:rPr>
          <w:rFonts w:ascii="Arial" w:hAnsi="Arial" w:cs="Arial"/>
        </w:rPr>
        <w:t xml:space="preserve"> </w:t>
      </w:r>
      <w:proofErr w:type="spellStart"/>
      <w:r w:rsidRPr="005334B5">
        <w:rPr>
          <w:rFonts w:ascii="Arial" w:hAnsi="Arial" w:cs="Arial"/>
        </w:rPr>
        <w:t>level</w:t>
      </w:r>
      <w:proofErr w:type="spellEnd"/>
      <w:r w:rsidRPr="005334B5">
        <w:rPr>
          <w:rFonts w:ascii="Arial" w:hAnsi="Arial" w:cs="Arial"/>
        </w:rPr>
        <w:t xml:space="preserve"> standard </w:t>
      </w:r>
      <w:proofErr w:type="spellStart"/>
      <w:r w:rsidRPr="005334B5">
        <w:rPr>
          <w:rFonts w:ascii="Arial" w:hAnsi="Arial" w:cs="Arial"/>
        </w:rPr>
        <w:t>deviation</w:t>
      </w:r>
      <w:proofErr w:type="spellEnd"/>
      <w:r w:rsidRPr="005334B5">
        <w:rPr>
          <w:rFonts w:ascii="Arial" w:hAnsi="Arial" w:cs="Arial"/>
        </w:rPr>
        <w:t xml:space="preserve"> of 38.14, </w:t>
      </w:r>
      <w:proofErr w:type="spellStart"/>
      <w:r w:rsidRPr="005334B5">
        <w:rPr>
          <w:rFonts w:ascii="Arial" w:hAnsi="Arial" w:cs="Arial"/>
        </w:rPr>
        <w:t>highlighting</w:t>
      </w:r>
      <w:proofErr w:type="spellEnd"/>
      <w:r w:rsidRPr="005334B5">
        <w:rPr>
          <w:rFonts w:ascii="Arial" w:hAnsi="Arial" w:cs="Arial"/>
        </w:rPr>
        <w:t xml:space="preserve"> the </w:t>
      </w:r>
      <w:proofErr w:type="spellStart"/>
      <w:r w:rsidRPr="005334B5">
        <w:rPr>
          <w:rFonts w:ascii="Arial" w:hAnsi="Arial" w:cs="Arial"/>
        </w:rPr>
        <w:t>dynamic</w:t>
      </w:r>
      <w:proofErr w:type="spellEnd"/>
      <w:r w:rsidRPr="005334B5">
        <w:rPr>
          <w:rFonts w:ascii="Arial" w:hAnsi="Arial" w:cs="Arial"/>
        </w:rPr>
        <w:t xml:space="preserve"> nature of the river system in </w:t>
      </w:r>
      <w:proofErr w:type="spellStart"/>
      <w:r w:rsidRPr="005334B5">
        <w:rPr>
          <w:rFonts w:ascii="Arial" w:hAnsi="Arial" w:cs="Arial"/>
        </w:rPr>
        <w:t>response</w:t>
      </w:r>
      <w:proofErr w:type="spellEnd"/>
      <w:r w:rsidRPr="005334B5">
        <w:rPr>
          <w:rFonts w:ascii="Arial" w:hAnsi="Arial" w:cs="Arial"/>
        </w:rPr>
        <w:t xml:space="preserve"> to </w:t>
      </w:r>
      <w:proofErr w:type="spellStart"/>
      <w:r w:rsidRPr="005334B5">
        <w:rPr>
          <w:rFonts w:ascii="Arial" w:hAnsi="Arial" w:cs="Arial"/>
        </w:rPr>
        <w:t>precipitation</w:t>
      </w:r>
      <w:proofErr w:type="spellEnd"/>
      <w:r w:rsidRPr="005334B5">
        <w:rPr>
          <w:rFonts w:ascii="Arial" w:hAnsi="Arial" w:cs="Arial"/>
        </w:rPr>
        <w:t xml:space="preserve"> inputs.</w:t>
      </w:r>
    </w:p>
    <w:p w14:paraId="43034E99" w14:textId="0F4FF086" w:rsidR="00A436ED" w:rsidRDefault="00A436ED" w:rsidP="00F22E58">
      <w:pPr>
        <w:spacing w:line="360" w:lineRule="auto"/>
        <w:jc w:val="both"/>
        <w:rPr>
          <w:rFonts w:ascii="Arial" w:hAnsi="Arial" w:cs="Arial"/>
          <w:lang w:val="en-US"/>
        </w:rPr>
      </w:pPr>
      <w:r>
        <w:rPr>
          <w:rFonts w:ascii="Arial" w:hAnsi="Arial" w:cs="Arial"/>
          <w:lang w:val="en-US"/>
        </w:rPr>
        <w:t xml:space="preserve">Analysis of </w:t>
      </w:r>
      <w:r w:rsidR="005334B5">
        <w:rPr>
          <w:rFonts w:ascii="Arial" w:hAnsi="Arial" w:cs="Arial"/>
          <w:lang w:val="en-US"/>
        </w:rPr>
        <w:t xml:space="preserve">surface </w:t>
      </w:r>
      <w:r w:rsidR="00D57B42" w:rsidRPr="00F22E58">
        <w:rPr>
          <w:rFonts w:ascii="Arial" w:hAnsi="Arial" w:cs="Arial"/>
          <w:lang w:val="en-US"/>
        </w:rPr>
        <w:t xml:space="preserve">water level </w:t>
      </w:r>
      <w:r>
        <w:rPr>
          <w:rFonts w:ascii="Arial" w:hAnsi="Arial" w:cs="Arial"/>
          <w:lang w:val="en-US"/>
        </w:rPr>
        <w:t xml:space="preserve">fluctuations throughout the </w:t>
      </w:r>
      <w:r w:rsidR="00D57B42" w:rsidRPr="00F22E58">
        <w:rPr>
          <w:rFonts w:ascii="Arial" w:hAnsi="Arial" w:cs="Arial"/>
          <w:lang w:val="en-US"/>
        </w:rPr>
        <w:t xml:space="preserve">2021-2022 hydrological year </w:t>
      </w:r>
      <w:r>
        <w:rPr>
          <w:rFonts w:ascii="Arial" w:hAnsi="Arial" w:cs="Arial"/>
          <w:lang w:val="en-US"/>
        </w:rPr>
        <w:t xml:space="preserve">revealed nine distinct </w:t>
      </w:r>
      <w:r w:rsidR="00D57B42" w:rsidRPr="00F22E58">
        <w:rPr>
          <w:rFonts w:ascii="Arial" w:hAnsi="Arial" w:cs="Arial"/>
          <w:lang w:val="en-US"/>
        </w:rPr>
        <w:t>spreading episodes</w:t>
      </w:r>
      <w:r>
        <w:rPr>
          <w:rFonts w:ascii="Arial" w:hAnsi="Arial" w:cs="Arial"/>
          <w:lang w:val="en-US"/>
        </w:rPr>
        <w:t xml:space="preserve"> </w:t>
      </w:r>
      <w:r w:rsidR="00D57B42" w:rsidRPr="00F22E58">
        <w:rPr>
          <w:rFonts w:ascii="Arial" w:hAnsi="Arial" w:cs="Arial"/>
          <w:lang w:val="en-US"/>
        </w:rPr>
        <w:t>(Figure 5).</w:t>
      </w:r>
      <w:r w:rsidR="00F0376A" w:rsidRPr="00F22E58">
        <w:rPr>
          <w:rFonts w:ascii="Arial" w:hAnsi="Arial" w:cs="Arial"/>
          <w:lang w:val="en-US"/>
        </w:rPr>
        <w:t xml:space="preserve"> Each</w:t>
      </w:r>
      <w:r w:rsidR="00D57B42" w:rsidRPr="00F22E58">
        <w:rPr>
          <w:rFonts w:ascii="Arial" w:hAnsi="Arial" w:cs="Arial"/>
          <w:lang w:val="en-US"/>
        </w:rPr>
        <w:t xml:space="preserve"> spreading episode </w:t>
      </w:r>
      <w:r>
        <w:rPr>
          <w:rFonts w:ascii="Arial" w:hAnsi="Arial" w:cs="Arial"/>
          <w:lang w:val="en-US"/>
        </w:rPr>
        <w:t xml:space="preserve">exhibited unique characteristics in terms of </w:t>
      </w:r>
      <w:r w:rsidR="0063729E">
        <w:rPr>
          <w:rFonts w:ascii="Arial" w:hAnsi="Arial" w:cs="Arial"/>
          <w:lang w:val="en-US"/>
        </w:rPr>
        <w:t>the maximum</w:t>
      </w:r>
      <w:r w:rsidR="00D57B42" w:rsidRPr="00F22E58">
        <w:rPr>
          <w:rFonts w:ascii="Arial" w:hAnsi="Arial" w:cs="Arial"/>
          <w:lang w:val="en-US"/>
        </w:rPr>
        <w:t xml:space="preserve"> water level reached and </w:t>
      </w:r>
      <w:r>
        <w:rPr>
          <w:rFonts w:ascii="Arial" w:hAnsi="Arial" w:cs="Arial"/>
          <w:lang w:val="en-US"/>
        </w:rPr>
        <w:t>duration of</w:t>
      </w:r>
      <w:r w:rsidR="00D57B42" w:rsidRPr="00F22E58">
        <w:rPr>
          <w:rFonts w:ascii="Arial" w:hAnsi="Arial" w:cs="Arial"/>
          <w:lang w:val="en-US"/>
        </w:rPr>
        <w:t xml:space="preserve"> spreading. </w:t>
      </w:r>
    </w:p>
    <w:p w14:paraId="4817CF90" w14:textId="74225E72" w:rsidR="006A132C" w:rsidRDefault="00D57B42" w:rsidP="00F22E58">
      <w:pPr>
        <w:spacing w:line="360" w:lineRule="auto"/>
        <w:jc w:val="both"/>
        <w:rPr>
          <w:rFonts w:ascii="Arial" w:hAnsi="Arial" w:cs="Arial"/>
          <w:lang w:val="en-US"/>
        </w:rPr>
      </w:pPr>
      <w:r w:rsidRPr="00F22E58">
        <w:rPr>
          <w:rFonts w:ascii="Arial" w:hAnsi="Arial" w:cs="Arial"/>
          <w:lang w:val="en-US"/>
        </w:rPr>
        <w:t xml:space="preserve">September </w:t>
      </w:r>
      <w:r w:rsidR="00A436ED">
        <w:rPr>
          <w:rFonts w:ascii="Arial" w:hAnsi="Arial" w:cs="Arial"/>
          <w:lang w:val="en-US"/>
        </w:rPr>
        <w:t xml:space="preserve">experienced the highest frequency of </w:t>
      </w:r>
      <w:r w:rsidRPr="00F22E58">
        <w:rPr>
          <w:rFonts w:ascii="Arial" w:hAnsi="Arial" w:cs="Arial"/>
          <w:lang w:val="en-US"/>
        </w:rPr>
        <w:t>flooding</w:t>
      </w:r>
      <w:r w:rsidR="00A436ED">
        <w:rPr>
          <w:rFonts w:ascii="Arial" w:hAnsi="Arial" w:cs="Arial"/>
          <w:lang w:val="en-US"/>
        </w:rPr>
        <w:t xml:space="preserve"> events</w:t>
      </w:r>
      <w:r w:rsidRPr="00F22E58">
        <w:rPr>
          <w:rFonts w:ascii="Arial" w:hAnsi="Arial" w:cs="Arial"/>
          <w:lang w:val="en-US"/>
        </w:rPr>
        <w:t xml:space="preserve">, with </w:t>
      </w:r>
      <w:r w:rsidR="00A436ED">
        <w:rPr>
          <w:rFonts w:ascii="Arial" w:hAnsi="Arial" w:cs="Arial"/>
          <w:lang w:val="en-US"/>
        </w:rPr>
        <w:t>five</w:t>
      </w:r>
      <w:r w:rsidRPr="00F22E58">
        <w:rPr>
          <w:rFonts w:ascii="Arial" w:hAnsi="Arial" w:cs="Arial"/>
          <w:lang w:val="en-US"/>
        </w:rPr>
        <w:t xml:space="preserve"> </w:t>
      </w:r>
      <w:r w:rsidR="00913AC3">
        <w:rPr>
          <w:rFonts w:ascii="Arial" w:hAnsi="Arial" w:cs="Arial"/>
          <w:lang w:val="en-US"/>
        </w:rPr>
        <w:t>consecutive</w:t>
      </w:r>
      <w:r w:rsidRPr="00F22E58">
        <w:rPr>
          <w:rFonts w:ascii="Arial" w:hAnsi="Arial" w:cs="Arial"/>
          <w:lang w:val="en-US"/>
        </w:rPr>
        <w:t xml:space="preserve"> episodes</w:t>
      </w:r>
      <w:r w:rsidR="00A436ED">
        <w:rPr>
          <w:rFonts w:ascii="Arial" w:hAnsi="Arial" w:cs="Arial"/>
          <w:lang w:val="en-US"/>
        </w:rPr>
        <w:t xml:space="preserve"> observed</w:t>
      </w:r>
      <w:r w:rsidRPr="00F22E58">
        <w:rPr>
          <w:rFonts w:ascii="Arial" w:hAnsi="Arial" w:cs="Arial"/>
          <w:lang w:val="en-US"/>
        </w:rPr>
        <w:t xml:space="preserve">. Two </w:t>
      </w:r>
      <w:r w:rsidR="00A436ED">
        <w:rPr>
          <w:rFonts w:ascii="Arial" w:hAnsi="Arial" w:cs="Arial"/>
          <w:lang w:val="en-US"/>
        </w:rPr>
        <w:t xml:space="preserve">additional </w:t>
      </w:r>
      <w:r w:rsidRPr="00F22E58">
        <w:rPr>
          <w:rFonts w:ascii="Arial" w:hAnsi="Arial" w:cs="Arial"/>
          <w:lang w:val="en-US"/>
        </w:rPr>
        <w:t xml:space="preserve">spreading episodes were observed on </w:t>
      </w:r>
      <w:r w:rsidR="00EE7E4D">
        <w:rPr>
          <w:rFonts w:ascii="Arial" w:hAnsi="Arial" w:cs="Arial"/>
          <w:lang w:val="en-US"/>
        </w:rPr>
        <w:t xml:space="preserve">April </w:t>
      </w:r>
      <w:r w:rsidRPr="00F22E58">
        <w:rPr>
          <w:rFonts w:ascii="Arial" w:hAnsi="Arial" w:cs="Arial"/>
          <w:lang w:val="en-US"/>
        </w:rPr>
        <w:t>16</w:t>
      </w:r>
      <w:r w:rsidR="00EE7E4D">
        <w:rPr>
          <w:rFonts w:ascii="Arial" w:hAnsi="Arial" w:cs="Arial"/>
          <w:lang w:val="en-US"/>
        </w:rPr>
        <w:t xml:space="preserve">, </w:t>
      </w:r>
      <w:r w:rsidRPr="00F22E58">
        <w:rPr>
          <w:rFonts w:ascii="Arial" w:hAnsi="Arial" w:cs="Arial"/>
          <w:lang w:val="en-US"/>
        </w:rPr>
        <w:t>2022</w:t>
      </w:r>
      <w:r w:rsidR="00EE7E4D">
        <w:rPr>
          <w:rFonts w:ascii="Arial" w:hAnsi="Arial" w:cs="Arial"/>
          <w:lang w:val="en-US"/>
        </w:rPr>
        <w:t>,</w:t>
      </w:r>
      <w:r w:rsidRPr="00F22E58">
        <w:rPr>
          <w:rFonts w:ascii="Arial" w:hAnsi="Arial" w:cs="Arial"/>
          <w:lang w:val="en-US"/>
        </w:rPr>
        <w:t xml:space="preserve"> and </w:t>
      </w:r>
      <w:r w:rsidR="00EE7E4D">
        <w:rPr>
          <w:rFonts w:ascii="Arial" w:hAnsi="Arial" w:cs="Arial"/>
          <w:lang w:val="en-US"/>
        </w:rPr>
        <w:t xml:space="preserve">May </w:t>
      </w:r>
      <w:r w:rsidRPr="00F22E58">
        <w:rPr>
          <w:rFonts w:ascii="Arial" w:hAnsi="Arial" w:cs="Arial"/>
          <w:lang w:val="en-US"/>
        </w:rPr>
        <w:t>23</w:t>
      </w:r>
      <w:r w:rsidR="00EE7E4D">
        <w:rPr>
          <w:rFonts w:ascii="Arial" w:hAnsi="Arial" w:cs="Arial"/>
          <w:lang w:val="en-US"/>
        </w:rPr>
        <w:t xml:space="preserve">, </w:t>
      </w:r>
      <w:r w:rsidRPr="00F22E58">
        <w:rPr>
          <w:rFonts w:ascii="Arial" w:hAnsi="Arial" w:cs="Arial"/>
          <w:lang w:val="en-US"/>
        </w:rPr>
        <w:t>2022</w:t>
      </w:r>
      <w:r w:rsidR="00EE7E4D">
        <w:rPr>
          <w:rFonts w:ascii="Arial" w:hAnsi="Arial" w:cs="Arial"/>
          <w:lang w:val="en-US"/>
        </w:rPr>
        <w:t>. However automatic probe measurements were not available for these events</w:t>
      </w:r>
      <w:r w:rsidRPr="00F22E58">
        <w:rPr>
          <w:rFonts w:ascii="Arial" w:hAnsi="Arial" w:cs="Arial"/>
          <w:lang w:val="en-US"/>
        </w:rPr>
        <w:t xml:space="preserve">, </w:t>
      </w:r>
      <w:r w:rsidR="00EE7E4D">
        <w:rPr>
          <w:rFonts w:ascii="Arial" w:hAnsi="Arial" w:cs="Arial"/>
          <w:lang w:val="en-US"/>
        </w:rPr>
        <w:t>precluding detailed</w:t>
      </w:r>
      <w:r w:rsidRPr="00F22E58">
        <w:rPr>
          <w:rFonts w:ascii="Arial" w:hAnsi="Arial" w:cs="Arial"/>
          <w:lang w:val="en-US"/>
        </w:rPr>
        <w:t xml:space="preserve"> analysis. </w:t>
      </w:r>
    </w:p>
    <w:p w14:paraId="53D0EE12" w14:textId="48ADC87C" w:rsidR="005334B5" w:rsidRDefault="005334B5" w:rsidP="00F22E58">
      <w:pPr>
        <w:spacing w:line="360" w:lineRule="auto"/>
        <w:jc w:val="both"/>
        <w:rPr>
          <w:rFonts w:ascii="Arial" w:hAnsi="Arial" w:cs="Arial"/>
          <w:lang w:val="en-US"/>
        </w:rPr>
      </w:pPr>
      <w:r w:rsidRPr="005334B5">
        <w:rPr>
          <w:rFonts w:ascii="Arial" w:hAnsi="Arial" w:cs="Arial"/>
        </w:rPr>
        <w:t xml:space="preserve">The Pearson </w:t>
      </w:r>
      <w:proofErr w:type="spellStart"/>
      <w:r w:rsidRPr="005334B5">
        <w:rPr>
          <w:rFonts w:ascii="Arial" w:hAnsi="Arial" w:cs="Arial"/>
        </w:rPr>
        <w:t>correlation</w:t>
      </w:r>
      <w:proofErr w:type="spellEnd"/>
      <w:r w:rsidRPr="005334B5">
        <w:rPr>
          <w:rFonts w:ascii="Arial" w:hAnsi="Arial" w:cs="Arial"/>
        </w:rPr>
        <w:t xml:space="preserve"> coefficient </w:t>
      </w:r>
      <w:proofErr w:type="spellStart"/>
      <w:r w:rsidRPr="005334B5">
        <w:rPr>
          <w:rFonts w:ascii="Arial" w:hAnsi="Arial" w:cs="Arial"/>
        </w:rPr>
        <w:t>calculated</w:t>
      </w:r>
      <w:proofErr w:type="spellEnd"/>
      <w:r w:rsidRPr="005334B5">
        <w:rPr>
          <w:rFonts w:ascii="Arial" w:hAnsi="Arial" w:cs="Arial"/>
        </w:rPr>
        <w:t xml:space="preserve"> </w:t>
      </w:r>
      <w:proofErr w:type="spellStart"/>
      <w:r w:rsidRPr="005334B5">
        <w:rPr>
          <w:rFonts w:ascii="Arial" w:hAnsi="Arial" w:cs="Arial"/>
        </w:rPr>
        <w:t>between</w:t>
      </w:r>
      <w:proofErr w:type="spellEnd"/>
      <w:r w:rsidRPr="005334B5">
        <w:rPr>
          <w:rFonts w:ascii="Arial" w:hAnsi="Arial" w:cs="Arial"/>
        </w:rPr>
        <w:t xml:space="preserve"> </w:t>
      </w:r>
      <w:proofErr w:type="spellStart"/>
      <w:r w:rsidRPr="005334B5">
        <w:rPr>
          <w:rFonts w:ascii="Arial" w:hAnsi="Arial" w:cs="Arial"/>
        </w:rPr>
        <w:t>rainfall</w:t>
      </w:r>
      <w:proofErr w:type="spellEnd"/>
      <w:r w:rsidRPr="005334B5">
        <w:rPr>
          <w:rFonts w:ascii="Arial" w:hAnsi="Arial" w:cs="Arial"/>
        </w:rPr>
        <w:t xml:space="preserve"> and </w:t>
      </w:r>
      <w:r>
        <w:rPr>
          <w:rFonts w:ascii="Arial" w:hAnsi="Arial" w:cs="Arial"/>
        </w:rPr>
        <w:t xml:space="preserve">surface water </w:t>
      </w:r>
      <w:proofErr w:type="spellStart"/>
      <w:r>
        <w:rPr>
          <w:rFonts w:ascii="Arial" w:hAnsi="Arial" w:cs="Arial"/>
        </w:rPr>
        <w:t>level</w:t>
      </w:r>
      <w:proofErr w:type="spellEnd"/>
      <w:r w:rsidRPr="005334B5">
        <w:rPr>
          <w:rFonts w:ascii="Arial" w:hAnsi="Arial" w:cs="Arial"/>
        </w:rPr>
        <w:t xml:space="preserve"> </w:t>
      </w:r>
      <w:proofErr w:type="spellStart"/>
      <w:r w:rsidRPr="005334B5">
        <w:rPr>
          <w:rFonts w:ascii="Arial" w:hAnsi="Arial" w:cs="Arial"/>
        </w:rPr>
        <w:t>was</w:t>
      </w:r>
      <w:proofErr w:type="spellEnd"/>
      <w:r w:rsidRPr="005334B5">
        <w:rPr>
          <w:rFonts w:ascii="Arial" w:hAnsi="Arial" w:cs="Arial"/>
        </w:rPr>
        <w:t xml:space="preserve"> 0.315, </w:t>
      </w:r>
      <w:proofErr w:type="spellStart"/>
      <w:r w:rsidRPr="005334B5">
        <w:rPr>
          <w:rFonts w:ascii="Arial" w:hAnsi="Arial" w:cs="Arial"/>
        </w:rPr>
        <w:t>indicating</w:t>
      </w:r>
      <w:proofErr w:type="spellEnd"/>
      <w:r w:rsidRPr="005334B5">
        <w:rPr>
          <w:rFonts w:ascii="Arial" w:hAnsi="Arial" w:cs="Arial"/>
        </w:rPr>
        <w:t xml:space="preserve"> a </w:t>
      </w:r>
      <w:proofErr w:type="spellStart"/>
      <w:r w:rsidRPr="005334B5">
        <w:rPr>
          <w:rFonts w:ascii="Arial" w:hAnsi="Arial" w:cs="Arial"/>
        </w:rPr>
        <w:t>moderate</w:t>
      </w:r>
      <w:proofErr w:type="spellEnd"/>
      <w:r w:rsidRPr="005334B5">
        <w:rPr>
          <w:rFonts w:ascii="Arial" w:hAnsi="Arial" w:cs="Arial"/>
        </w:rPr>
        <w:t xml:space="preserve"> positive </w:t>
      </w:r>
      <w:proofErr w:type="spellStart"/>
      <w:r w:rsidRPr="005334B5">
        <w:rPr>
          <w:rFonts w:ascii="Arial" w:hAnsi="Arial" w:cs="Arial"/>
        </w:rPr>
        <w:t>linear</w:t>
      </w:r>
      <w:proofErr w:type="spellEnd"/>
      <w:r w:rsidRPr="005334B5">
        <w:rPr>
          <w:rFonts w:ascii="Arial" w:hAnsi="Arial" w:cs="Arial"/>
        </w:rPr>
        <w:t xml:space="preserve"> </w:t>
      </w:r>
      <w:proofErr w:type="spellStart"/>
      <w:r w:rsidRPr="005334B5">
        <w:rPr>
          <w:rFonts w:ascii="Arial" w:hAnsi="Arial" w:cs="Arial"/>
        </w:rPr>
        <w:t>relationship</w:t>
      </w:r>
      <w:proofErr w:type="spellEnd"/>
      <w:r w:rsidRPr="005334B5">
        <w:rPr>
          <w:rFonts w:ascii="Arial" w:hAnsi="Arial" w:cs="Arial"/>
        </w:rPr>
        <w:t xml:space="preserve">. This </w:t>
      </w:r>
      <w:proofErr w:type="spellStart"/>
      <w:r w:rsidRPr="005334B5">
        <w:rPr>
          <w:rFonts w:ascii="Arial" w:hAnsi="Arial" w:cs="Arial"/>
        </w:rPr>
        <w:t>suggests</w:t>
      </w:r>
      <w:proofErr w:type="spellEnd"/>
      <w:r w:rsidRPr="005334B5">
        <w:rPr>
          <w:rFonts w:ascii="Arial" w:hAnsi="Arial" w:cs="Arial"/>
        </w:rPr>
        <w:t xml:space="preserve"> </w:t>
      </w:r>
      <w:proofErr w:type="spellStart"/>
      <w:r w:rsidRPr="005334B5">
        <w:rPr>
          <w:rFonts w:ascii="Arial" w:hAnsi="Arial" w:cs="Arial"/>
        </w:rPr>
        <w:t>that</w:t>
      </w:r>
      <w:proofErr w:type="spellEnd"/>
      <w:r w:rsidRPr="005334B5">
        <w:rPr>
          <w:rFonts w:ascii="Arial" w:hAnsi="Arial" w:cs="Arial"/>
        </w:rPr>
        <w:t xml:space="preserve"> </w:t>
      </w:r>
      <w:proofErr w:type="spellStart"/>
      <w:r w:rsidRPr="005334B5">
        <w:rPr>
          <w:rFonts w:ascii="Arial" w:hAnsi="Arial" w:cs="Arial"/>
        </w:rPr>
        <w:t>increases</w:t>
      </w:r>
      <w:proofErr w:type="spellEnd"/>
      <w:r w:rsidRPr="005334B5">
        <w:rPr>
          <w:rFonts w:ascii="Arial" w:hAnsi="Arial" w:cs="Arial"/>
        </w:rPr>
        <w:t xml:space="preserve"> in </w:t>
      </w:r>
      <w:proofErr w:type="spellStart"/>
      <w:r w:rsidRPr="005334B5">
        <w:rPr>
          <w:rFonts w:ascii="Arial" w:hAnsi="Arial" w:cs="Arial"/>
        </w:rPr>
        <w:t>rainfall</w:t>
      </w:r>
      <w:proofErr w:type="spellEnd"/>
      <w:r w:rsidRPr="005334B5">
        <w:rPr>
          <w:rFonts w:ascii="Arial" w:hAnsi="Arial" w:cs="Arial"/>
        </w:rPr>
        <w:t xml:space="preserve"> </w:t>
      </w:r>
      <w:proofErr w:type="spellStart"/>
      <w:r w:rsidRPr="005334B5">
        <w:rPr>
          <w:rFonts w:ascii="Arial" w:hAnsi="Arial" w:cs="Arial"/>
        </w:rPr>
        <w:t>generally</w:t>
      </w:r>
      <w:proofErr w:type="spellEnd"/>
      <w:r w:rsidRPr="005334B5">
        <w:rPr>
          <w:rFonts w:ascii="Arial" w:hAnsi="Arial" w:cs="Arial"/>
        </w:rPr>
        <w:t xml:space="preserve"> correspond to </w:t>
      </w:r>
      <w:proofErr w:type="spellStart"/>
      <w:r w:rsidRPr="005334B5">
        <w:rPr>
          <w:rFonts w:ascii="Arial" w:hAnsi="Arial" w:cs="Arial"/>
        </w:rPr>
        <w:t>increases</w:t>
      </w:r>
      <w:proofErr w:type="spellEnd"/>
      <w:r w:rsidRPr="005334B5">
        <w:rPr>
          <w:rFonts w:ascii="Arial" w:hAnsi="Arial" w:cs="Arial"/>
        </w:rPr>
        <w:t xml:space="preserve"> in surface water </w:t>
      </w:r>
      <w:proofErr w:type="spellStart"/>
      <w:r w:rsidRPr="005334B5">
        <w:rPr>
          <w:rFonts w:ascii="Arial" w:hAnsi="Arial" w:cs="Arial"/>
        </w:rPr>
        <w:t>levels</w:t>
      </w:r>
      <w:proofErr w:type="spellEnd"/>
      <w:r w:rsidRPr="005334B5">
        <w:rPr>
          <w:rFonts w:ascii="Arial" w:hAnsi="Arial" w:cs="Arial"/>
        </w:rPr>
        <w:t xml:space="preserve">, </w:t>
      </w:r>
      <w:proofErr w:type="spellStart"/>
      <w:r w:rsidRPr="005334B5">
        <w:rPr>
          <w:rFonts w:ascii="Arial" w:hAnsi="Arial" w:cs="Arial"/>
        </w:rPr>
        <w:t>although</w:t>
      </w:r>
      <w:proofErr w:type="spellEnd"/>
      <w:r w:rsidRPr="005334B5">
        <w:rPr>
          <w:rFonts w:ascii="Arial" w:hAnsi="Arial" w:cs="Arial"/>
        </w:rPr>
        <w:t xml:space="preserve"> </w:t>
      </w:r>
      <w:proofErr w:type="spellStart"/>
      <w:r w:rsidRPr="005334B5">
        <w:rPr>
          <w:rFonts w:ascii="Arial" w:hAnsi="Arial" w:cs="Arial"/>
        </w:rPr>
        <w:t>other</w:t>
      </w:r>
      <w:proofErr w:type="spellEnd"/>
      <w:r w:rsidRPr="005334B5">
        <w:rPr>
          <w:rFonts w:ascii="Arial" w:hAnsi="Arial" w:cs="Arial"/>
        </w:rPr>
        <w:t xml:space="preserve"> </w:t>
      </w:r>
      <w:proofErr w:type="spellStart"/>
      <w:r w:rsidRPr="005334B5">
        <w:rPr>
          <w:rFonts w:ascii="Arial" w:hAnsi="Arial" w:cs="Arial"/>
        </w:rPr>
        <w:t>hydrological</w:t>
      </w:r>
      <w:proofErr w:type="spellEnd"/>
      <w:r w:rsidRPr="005334B5">
        <w:rPr>
          <w:rFonts w:ascii="Arial" w:hAnsi="Arial" w:cs="Arial"/>
        </w:rPr>
        <w:t xml:space="preserve"> </w:t>
      </w:r>
      <w:proofErr w:type="spellStart"/>
      <w:r w:rsidRPr="005334B5">
        <w:rPr>
          <w:rFonts w:ascii="Arial" w:hAnsi="Arial" w:cs="Arial"/>
        </w:rPr>
        <w:t>factors</w:t>
      </w:r>
      <w:proofErr w:type="spellEnd"/>
      <w:r w:rsidRPr="005334B5">
        <w:rPr>
          <w:rFonts w:ascii="Arial" w:hAnsi="Arial" w:cs="Arial"/>
        </w:rPr>
        <w:t xml:space="preserve"> </w:t>
      </w:r>
      <w:proofErr w:type="spellStart"/>
      <w:r w:rsidRPr="005334B5">
        <w:rPr>
          <w:rFonts w:ascii="Arial" w:hAnsi="Arial" w:cs="Arial"/>
        </w:rPr>
        <w:t>also</w:t>
      </w:r>
      <w:proofErr w:type="spellEnd"/>
      <w:r w:rsidRPr="005334B5">
        <w:rPr>
          <w:rFonts w:ascii="Arial" w:hAnsi="Arial" w:cs="Arial"/>
        </w:rPr>
        <w:t xml:space="preserve"> influence </w:t>
      </w:r>
      <w:proofErr w:type="spellStart"/>
      <w:r w:rsidRPr="005334B5">
        <w:rPr>
          <w:rFonts w:ascii="Arial" w:hAnsi="Arial" w:cs="Arial"/>
        </w:rPr>
        <w:t>these</w:t>
      </w:r>
      <w:proofErr w:type="spellEnd"/>
      <w:r w:rsidRPr="005334B5">
        <w:rPr>
          <w:rFonts w:ascii="Arial" w:hAnsi="Arial" w:cs="Arial"/>
        </w:rPr>
        <w:t xml:space="preserve"> </w:t>
      </w:r>
      <w:proofErr w:type="spellStart"/>
      <w:r w:rsidRPr="005334B5">
        <w:rPr>
          <w:rFonts w:ascii="Arial" w:hAnsi="Arial" w:cs="Arial"/>
        </w:rPr>
        <w:t>dynamics</w:t>
      </w:r>
      <w:proofErr w:type="spellEnd"/>
      <w:r w:rsidRPr="005334B5">
        <w:rPr>
          <w:rFonts w:ascii="Arial" w:hAnsi="Arial" w:cs="Arial"/>
        </w:rPr>
        <w:t>.</w:t>
      </w:r>
    </w:p>
    <w:p w14:paraId="3CEA5B6C" w14:textId="3B317198" w:rsidR="00EE7E4D" w:rsidRDefault="00EE7E4D" w:rsidP="00F22E58">
      <w:pPr>
        <w:spacing w:line="360" w:lineRule="auto"/>
        <w:jc w:val="both"/>
        <w:rPr>
          <w:rFonts w:ascii="Arial" w:hAnsi="Arial" w:cs="Arial"/>
          <w:lang w:val="en-US"/>
        </w:rPr>
      </w:pPr>
      <w:r w:rsidRPr="00EE7E4D">
        <w:rPr>
          <w:rFonts w:ascii="Arial" w:hAnsi="Arial" w:cs="Arial"/>
          <w:lang w:val="en-US"/>
        </w:rPr>
        <w:t xml:space="preserve">This high-resolution monitoring approach provides critical data for understanding the temporal dynamics of water spreading events and their </w:t>
      </w:r>
      <w:r w:rsidR="005334B5">
        <w:rPr>
          <w:rFonts w:ascii="Arial" w:hAnsi="Arial" w:cs="Arial"/>
          <w:lang w:val="en-US"/>
        </w:rPr>
        <w:t>implications for</w:t>
      </w:r>
      <w:r w:rsidRPr="00EE7E4D">
        <w:rPr>
          <w:rFonts w:ascii="Arial" w:hAnsi="Arial" w:cs="Arial"/>
          <w:lang w:val="en-US"/>
        </w:rPr>
        <w:t xml:space="preserve"> groundwater recharge </w:t>
      </w:r>
      <w:proofErr w:type="spellStart"/>
      <w:r w:rsidR="005334B5" w:rsidRPr="005334B5">
        <w:rPr>
          <w:rFonts w:ascii="Arial" w:hAnsi="Arial" w:cs="Arial"/>
        </w:rPr>
        <w:t>associated</w:t>
      </w:r>
      <w:proofErr w:type="spellEnd"/>
      <w:r w:rsidR="005334B5" w:rsidRPr="005334B5">
        <w:rPr>
          <w:rFonts w:ascii="Arial" w:hAnsi="Arial" w:cs="Arial"/>
        </w:rPr>
        <w:t xml:space="preserve"> </w:t>
      </w:r>
      <w:proofErr w:type="spellStart"/>
      <w:r w:rsidR="005334B5" w:rsidRPr="005334B5">
        <w:rPr>
          <w:rFonts w:ascii="Arial" w:hAnsi="Arial" w:cs="Arial"/>
        </w:rPr>
        <w:t>with</w:t>
      </w:r>
      <w:proofErr w:type="spellEnd"/>
      <w:r w:rsidR="005334B5" w:rsidRPr="00EE7E4D">
        <w:rPr>
          <w:rFonts w:ascii="Arial" w:hAnsi="Arial" w:cs="Arial"/>
          <w:lang w:val="en-US"/>
        </w:rPr>
        <w:t xml:space="preserve"> </w:t>
      </w:r>
      <w:r w:rsidRPr="00EE7E4D">
        <w:rPr>
          <w:rFonts w:ascii="Arial" w:hAnsi="Arial" w:cs="Arial"/>
          <w:lang w:val="en-US"/>
        </w:rPr>
        <w:t xml:space="preserve">to the installed weirs. The observed variability </w:t>
      </w:r>
      <w:proofErr w:type="spellStart"/>
      <w:r w:rsidR="005334B5" w:rsidRPr="005334B5">
        <w:rPr>
          <w:rFonts w:ascii="Arial" w:hAnsi="Arial" w:cs="Arial"/>
        </w:rPr>
        <w:t>among</w:t>
      </w:r>
      <w:proofErr w:type="spellEnd"/>
      <w:r w:rsidR="005334B5" w:rsidRPr="00EE7E4D">
        <w:rPr>
          <w:rFonts w:ascii="Arial" w:hAnsi="Arial" w:cs="Arial"/>
          <w:lang w:val="en-US"/>
        </w:rPr>
        <w:t xml:space="preserve"> </w:t>
      </w:r>
      <w:r w:rsidRPr="00EE7E4D">
        <w:rPr>
          <w:rFonts w:ascii="Arial" w:hAnsi="Arial" w:cs="Arial"/>
          <w:lang w:val="en-US"/>
        </w:rPr>
        <w:t xml:space="preserve"> spreading episodes </w:t>
      </w:r>
      <w:proofErr w:type="spellStart"/>
      <w:r w:rsidR="005334B5" w:rsidRPr="005334B5">
        <w:rPr>
          <w:rFonts w:ascii="Arial" w:hAnsi="Arial" w:cs="Arial"/>
        </w:rPr>
        <w:t>underscores</w:t>
      </w:r>
      <w:proofErr w:type="spellEnd"/>
      <w:r w:rsidR="005334B5" w:rsidRPr="005334B5">
        <w:rPr>
          <w:rFonts w:ascii="Arial" w:hAnsi="Arial" w:cs="Arial"/>
        </w:rPr>
        <w:t xml:space="preserve"> the </w:t>
      </w:r>
      <w:proofErr w:type="spellStart"/>
      <w:r w:rsidR="005334B5" w:rsidRPr="005334B5">
        <w:rPr>
          <w:rFonts w:ascii="Arial" w:hAnsi="Arial" w:cs="Arial"/>
        </w:rPr>
        <w:t>complexity</w:t>
      </w:r>
      <w:proofErr w:type="spellEnd"/>
      <w:r w:rsidR="005334B5" w:rsidRPr="005334B5">
        <w:rPr>
          <w:rFonts w:ascii="Arial" w:hAnsi="Arial" w:cs="Arial"/>
        </w:rPr>
        <w:t xml:space="preserve"> of surface water </w:t>
      </w:r>
      <w:proofErr w:type="spellStart"/>
      <w:r w:rsidR="005334B5" w:rsidRPr="005334B5">
        <w:rPr>
          <w:rFonts w:ascii="Arial" w:hAnsi="Arial" w:cs="Arial"/>
        </w:rPr>
        <w:t>evolution</w:t>
      </w:r>
      <w:proofErr w:type="spellEnd"/>
      <w:r w:rsidR="005334B5" w:rsidRPr="005334B5">
        <w:rPr>
          <w:rFonts w:ascii="Arial" w:hAnsi="Arial" w:cs="Arial"/>
        </w:rPr>
        <w:t xml:space="preserve"> </w:t>
      </w:r>
      <w:proofErr w:type="spellStart"/>
      <w:r w:rsidR="005334B5" w:rsidRPr="005334B5">
        <w:rPr>
          <w:rFonts w:ascii="Arial" w:hAnsi="Arial" w:cs="Arial"/>
        </w:rPr>
        <w:t>driven</w:t>
      </w:r>
      <w:proofErr w:type="spellEnd"/>
      <w:r w:rsidR="005334B5" w:rsidRPr="005334B5">
        <w:rPr>
          <w:rFonts w:ascii="Arial" w:hAnsi="Arial" w:cs="Arial"/>
        </w:rPr>
        <w:t xml:space="preserve"> by </w:t>
      </w:r>
      <w:proofErr w:type="spellStart"/>
      <w:r w:rsidR="005334B5" w:rsidRPr="005334B5">
        <w:rPr>
          <w:rFonts w:ascii="Arial" w:hAnsi="Arial" w:cs="Arial"/>
        </w:rPr>
        <w:t>climatic</w:t>
      </w:r>
      <w:proofErr w:type="spellEnd"/>
      <w:r w:rsidR="005334B5" w:rsidRPr="005334B5">
        <w:rPr>
          <w:rFonts w:ascii="Arial" w:hAnsi="Arial" w:cs="Arial"/>
        </w:rPr>
        <w:t xml:space="preserve"> and </w:t>
      </w:r>
      <w:proofErr w:type="spellStart"/>
      <w:r w:rsidR="005334B5" w:rsidRPr="005334B5">
        <w:rPr>
          <w:rFonts w:ascii="Arial" w:hAnsi="Arial" w:cs="Arial"/>
        </w:rPr>
        <w:t>hydrological</w:t>
      </w:r>
      <w:proofErr w:type="spellEnd"/>
      <w:r w:rsidR="005334B5" w:rsidRPr="005334B5">
        <w:rPr>
          <w:rFonts w:ascii="Arial" w:hAnsi="Arial" w:cs="Arial"/>
        </w:rPr>
        <w:t xml:space="preserve"> conditions</w:t>
      </w:r>
      <w:r>
        <w:rPr>
          <w:rFonts w:ascii="Arial" w:hAnsi="Arial" w:cs="Arial"/>
          <w:lang w:val="en-US"/>
        </w:rPr>
        <w:t>.</w:t>
      </w:r>
    </w:p>
    <w:p w14:paraId="73FEBBC7" w14:textId="134CB9B4" w:rsidR="00F0376A" w:rsidRDefault="001F574B" w:rsidP="00F0376A">
      <w:pPr>
        <w:spacing w:after="0" w:line="360" w:lineRule="auto"/>
        <w:jc w:val="both"/>
        <w:rPr>
          <w:rFonts w:ascii="Arial" w:hAnsi="Arial" w:cs="Arial"/>
          <w:lang w:val="en-US"/>
        </w:rPr>
      </w:pPr>
      <w:r>
        <w:rPr>
          <w:rFonts w:ascii="Arial" w:hAnsi="Arial" w:cs="Arial"/>
          <w:noProof/>
          <w:lang w:val="en-US"/>
        </w:rPr>
        <w:lastRenderedPageBreak/>
        <w:drawing>
          <wp:inline distT="0" distB="0" distL="0" distR="0" wp14:anchorId="017CF653" wp14:editId="04427838">
            <wp:extent cx="5760720" cy="3240405"/>
            <wp:effectExtent l="0" t="0" r="0" b="0"/>
            <wp:docPr id="564755958" name="Image 6" descr="Une image contenant texte, diagramm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55958" name="Image 6" descr="Une image contenant texte, diagramme, ligne, Tracé&#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1CDBC5F" w14:textId="4F3BA95F" w:rsidR="00F0376A" w:rsidRDefault="00F0376A" w:rsidP="00F0376A">
      <w:pPr>
        <w:spacing w:after="240" w:line="360" w:lineRule="auto"/>
        <w:jc w:val="both"/>
        <w:rPr>
          <w:rFonts w:ascii="Arial" w:hAnsi="Arial" w:cs="Arial"/>
          <w:lang w:val="en-US"/>
        </w:rPr>
      </w:pPr>
      <w:r w:rsidRPr="00F0376A">
        <w:rPr>
          <w:rFonts w:ascii="Arial" w:hAnsi="Arial" w:cs="Arial"/>
          <w:lang w:val="en-US"/>
        </w:rPr>
        <w:t xml:space="preserve">Figure 5: </w:t>
      </w:r>
      <w:r w:rsidR="00EE7E4D" w:rsidRPr="00EE7E4D">
        <w:rPr>
          <w:rFonts w:ascii="Arial" w:hAnsi="Arial" w:cs="Arial"/>
          <w:lang w:val="en-US"/>
        </w:rPr>
        <w:t>Temporal variation of surface water levels and identified spreading episodes during the 2021-2022 hydrological year</w:t>
      </w:r>
    </w:p>
    <w:p w14:paraId="2233D149" w14:textId="77777777" w:rsidR="0063729E" w:rsidRPr="00F0376A" w:rsidRDefault="0063729E" w:rsidP="0063729E">
      <w:pPr>
        <w:pStyle w:val="Paragraphedeliste"/>
        <w:numPr>
          <w:ilvl w:val="1"/>
          <w:numId w:val="1"/>
        </w:numPr>
        <w:spacing w:line="360" w:lineRule="auto"/>
        <w:jc w:val="both"/>
        <w:rPr>
          <w:rFonts w:ascii="Arial" w:hAnsi="Arial" w:cs="Arial"/>
        </w:rPr>
      </w:pPr>
      <w:proofErr w:type="spellStart"/>
      <w:r>
        <w:rPr>
          <w:rFonts w:ascii="Arial" w:hAnsi="Arial" w:cs="Arial"/>
        </w:rPr>
        <w:t>S</w:t>
      </w:r>
      <w:r w:rsidRPr="00F0376A">
        <w:rPr>
          <w:rFonts w:ascii="Arial" w:hAnsi="Arial" w:cs="Arial"/>
        </w:rPr>
        <w:t>oil</w:t>
      </w:r>
      <w:proofErr w:type="spellEnd"/>
      <w:r w:rsidRPr="00F0376A">
        <w:rPr>
          <w:rFonts w:ascii="Arial" w:hAnsi="Arial" w:cs="Arial"/>
        </w:rPr>
        <w:t xml:space="preserve"> profiles </w:t>
      </w:r>
      <w:proofErr w:type="spellStart"/>
      <w:r>
        <w:rPr>
          <w:rFonts w:ascii="Arial" w:hAnsi="Arial" w:cs="Arial"/>
        </w:rPr>
        <w:t>a</w:t>
      </w:r>
      <w:r w:rsidRPr="00F0376A">
        <w:rPr>
          <w:rFonts w:ascii="Arial" w:hAnsi="Arial" w:cs="Arial"/>
        </w:rPr>
        <w:t>nalysis</w:t>
      </w:r>
      <w:proofErr w:type="spellEnd"/>
      <w:r w:rsidRPr="00F0376A">
        <w:rPr>
          <w:rFonts w:ascii="Arial" w:hAnsi="Arial" w:cs="Arial"/>
        </w:rPr>
        <w:t xml:space="preserve"> </w:t>
      </w:r>
    </w:p>
    <w:p w14:paraId="38F0B4F6" w14:textId="77777777" w:rsidR="0063729E" w:rsidRPr="00F22E58" w:rsidRDefault="0063729E" w:rsidP="0063729E">
      <w:pPr>
        <w:spacing w:line="360" w:lineRule="auto"/>
        <w:jc w:val="both"/>
        <w:rPr>
          <w:rFonts w:ascii="Arial" w:hAnsi="Arial" w:cs="Arial"/>
          <w:lang w:val="en-US"/>
        </w:rPr>
      </w:pPr>
      <w:r w:rsidRPr="00F22E58">
        <w:rPr>
          <w:rFonts w:ascii="Arial" w:hAnsi="Arial" w:cs="Arial"/>
          <w:lang w:val="en-US"/>
        </w:rPr>
        <w:t xml:space="preserve">Soil profiles were </w:t>
      </w:r>
      <w:r>
        <w:rPr>
          <w:rFonts w:ascii="Arial" w:hAnsi="Arial" w:cs="Arial"/>
          <w:lang w:val="en-US"/>
        </w:rPr>
        <w:t>e</w:t>
      </w:r>
      <w:r w:rsidRPr="00353B3A">
        <w:rPr>
          <w:rFonts w:ascii="Arial" w:hAnsi="Arial" w:cs="Arial"/>
          <w:lang w:val="en-US"/>
        </w:rPr>
        <w:t>xcavated adjacent to</w:t>
      </w:r>
      <w:r>
        <w:rPr>
          <w:rFonts w:ascii="Arial" w:hAnsi="Arial" w:cs="Arial"/>
          <w:lang w:val="en-US"/>
        </w:rPr>
        <w:t xml:space="preserve"> </w:t>
      </w:r>
      <w:r w:rsidRPr="00F22E58">
        <w:rPr>
          <w:rFonts w:ascii="Arial" w:hAnsi="Arial" w:cs="Arial"/>
          <w:lang w:val="en-US"/>
        </w:rPr>
        <w:t xml:space="preserve">moisture probes and micro-piezometers </w:t>
      </w:r>
      <w:r>
        <w:rPr>
          <w:rFonts w:ascii="Arial" w:hAnsi="Arial" w:cs="Arial"/>
          <w:lang w:val="en-US"/>
        </w:rPr>
        <w:t>with</w:t>
      </w:r>
      <w:r w:rsidRPr="00F22E58">
        <w:rPr>
          <w:rFonts w:ascii="Arial" w:hAnsi="Arial" w:cs="Arial"/>
          <w:lang w:val="en-US"/>
        </w:rPr>
        <w:t>in the spreading zone and downstream</w:t>
      </w:r>
      <w:r>
        <w:rPr>
          <w:rFonts w:ascii="Arial" w:hAnsi="Arial" w:cs="Arial"/>
          <w:lang w:val="en-US"/>
        </w:rPr>
        <w:t xml:space="preserve"> areas, revealing</w:t>
      </w:r>
      <w:r w:rsidRPr="00F22E58">
        <w:rPr>
          <w:rFonts w:ascii="Arial" w:hAnsi="Arial" w:cs="Arial"/>
          <w:lang w:val="en-US"/>
        </w:rPr>
        <w:t xml:space="preserve"> numerous pores and soil cracks. </w:t>
      </w:r>
      <w:r w:rsidRPr="00353B3A">
        <w:rPr>
          <w:rFonts w:ascii="Arial" w:hAnsi="Arial" w:cs="Arial"/>
          <w:lang w:val="en-US"/>
        </w:rPr>
        <w:t>Twenty-four soil samples from various depths were collected and analyzed at the National Office of Soils (BUNASOLS) in Burkina Faso. The following parameters were determined:</w:t>
      </w:r>
      <w:r w:rsidRPr="00F22E58">
        <w:rPr>
          <w:rFonts w:ascii="Arial" w:hAnsi="Arial" w:cs="Arial"/>
          <w:lang w:val="en-US"/>
        </w:rPr>
        <w:t xml:space="preserve"> </w:t>
      </w:r>
    </w:p>
    <w:p w14:paraId="055B25BD" w14:textId="1DA5E1BB" w:rsidR="0063729E" w:rsidRDefault="0063729E" w:rsidP="0063729E">
      <w:pPr>
        <w:pStyle w:val="Paragraphedeliste"/>
        <w:numPr>
          <w:ilvl w:val="0"/>
          <w:numId w:val="4"/>
        </w:numPr>
        <w:spacing w:line="360" w:lineRule="auto"/>
        <w:jc w:val="both"/>
        <w:rPr>
          <w:rFonts w:ascii="Arial" w:hAnsi="Arial" w:cs="Arial"/>
          <w:lang w:val="en-US"/>
        </w:rPr>
      </w:pPr>
      <w:r>
        <w:rPr>
          <w:rFonts w:ascii="Arial" w:hAnsi="Arial" w:cs="Arial"/>
          <w:lang w:val="en-US"/>
        </w:rPr>
        <w:t>Real</w:t>
      </w:r>
      <w:r w:rsidRPr="00F0376A">
        <w:rPr>
          <w:rFonts w:ascii="Arial" w:hAnsi="Arial" w:cs="Arial"/>
          <w:lang w:val="en-US"/>
        </w:rPr>
        <w:t xml:space="preserve"> density</w:t>
      </w:r>
      <w:r w:rsidR="00913AC3">
        <w:rPr>
          <w:rFonts w:ascii="Arial" w:hAnsi="Arial" w:cs="Arial"/>
          <w:lang w:val="en-US"/>
        </w:rPr>
        <w:t xml:space="preserve"> is </w:t>
      </w:r>
      <w:r w:rsidR="00913AC3" w:rsidRPr="00F0376A">
        <w:rPr>
          <w:rFonts w:ascii="Arial" w:hAnsi="Arial" w:cs="Arial"/>
          <w:lang w:val="en-US"/>
        </w:rPr>
        <w:t>determined by</w:t>
      </w:r>
      <w:r w:rsidRPr="00F0376A">
        <w:rPr>
          <w:rFonts w:ascii="Arial" w:hAnsi="Arial" w:cs="Arial"/>
          <w:lang w:val="en-US"/>
        </w:rPr>
        <w:t xml:space="preserve"> </w:t>
      </w:r>
      <w:r>
        <w:rPr>
          <w:rFonts w:ascii="Arial" w:hAnsi="Arial" w:cs="Arial"/>
          <w:lang w:val="en-US"/>
        </w:rPr>
        <w:t>using</w:t>
      </w:r>
      <w:r w:rsidRPr="00F0376A">
        <w:rPr>
          <w:rFonts w:ascii="Arial" w:hAnsi="Arial" w:cs="Arial"/>
          <w:lang w:val="en-US"/>
        </w:rPr>
        <w:t xml:space="preserve"> particle liquid volume method, and </w:t>
      </w:r>
      <w:r>
        <w:rPr>
          <w:rFonts w:ascii="Arial" w:hAnsi="Arial" w:cs="Arial"/>
          <w:lang w:val="en-US"/>
        </w:rPr>
        <w:t xml:space="preserve">values range from </w:t>
      </w:r>
      <w:r w:rsidRPr="00F0376A">
        <w:rPr>
          <w:rFonts w:ascii="Arial" w:hAnsi="Arial" w:cs="Arial"/>
          <w:lang w:val="en-US"/>
        </w:rPr>
        <w:t xml:space="preserve">2.19 </w:t>
      </w:r>
      <w:r>
        <w:rPr>
          <w:rFonts w:ascii="Arial" w:hAnsi="Arial" w:cs="Arial"/>
          <w:lang w:val="en-US"/>
        </w:rPr>
        <w:t>to</w:t>
      </w:r>
      <w:r w:rsidRPr="00F0376A">
        <w:rPr>
          <w:rFonts w:ascii="Arial" w:hAnsi="Arial" w:cs="Arial"/>
          <w:lang w:val="en-US"/>
        </w:rPr>
        <w:t xml:space="preserve"> 2.77</w:t>
      </w:r>
    </w:p>
    <w:p w14:paraId="14C36FB9" w14:textId="7FD1974D" w:rsidR="0063729E" w:rsidRPr="00F0376A" w:rsidRDefault="0063729E" w:rsidP="0063729E">
      <w:pPr>
        <w:pStyle w:val="Paragraphedeliste"/>
        <w:numPr>
          <w:ilvl w:val="0"/>
          <w:numId w:val="4"/>
        </w:numPr>
        <w:spacing w:line="360" w:lineRule="auto"/>
        <w:jc w:val="both"/>
        <w:rPr>
          <w:rFonts w:ascii="Arial" w:hAnsi="Arial" w:cs="Arial"/>
          <w:lang w:val="en-US"/>
        </w:rPr>
      </w:pPr>
      <w:r>
        <w:rPr>
          <w:rFonts w:ascii="Arial" w:hAnsi="Arial" w:cs="Arial"/>
          <w:lang w:val="en-US"/>
        </w:rPr>
        <w:t xml:space="preserve">Bulk </w:t>
      </w:r>
      <w:r w:rsidRPr="00F0376A">
        <w:rPr>
          <w:rFonts w:ascii="Arial" w:hAnsi="Arial" w:cs="Arial"/>
          <w:lang w:val="en-US"/>
        </w:rPr>
        <w:t xml:space="preserve">density </w:t>
      </w:r>
      <w:r w:rsidR="00913AC3">
        <w:rPr>
          <w:rFonts w:ascii="Arial" w:hAnsi="Arial" w:cs="Arial"/>
          <w:lang w:val="en-US"/>
        </w:rPr>
        <w:t xml:space="preserve">is </w:t>
      </w:r>
      <w:r>
        <w:rPr>
          <w:rFonts w:ascii="Arial" w:hAnsi="Arial" w:cs="Arial"/>
          <w:lang w:val="en-US"/>
        </w:rPr>
        <w:t xml:space="preserve">measured </w:t>
      </w:r>
      <w:r w:rsidRPr="00F0376A">
        <w:rPr>
          <w:rFonts w:ascii="Arial" w:hAnsi="Arial" w:cs="Arial"/>
          <w:lang w:val="en-US"/>
        </w:rPr>
        <w:t xml:space="preserve">by the oven-drying method at 105° C. </w:t>
      </w:r>
      <w:r>
        <w:rPr>
          <w:rFonts w:ascii="Arial" w:hAnsi="Arial" w:cs="Arial"/>
          <w:lang w:val="en-US"/>
        </w:rPr>
        <w:t>Values range</w:t>
      </w:r>
      <w:r w:rsidRPr="00F0376A">
        <w:rPr>
          <w:rFonts w:ascii="Arial" w:hAnsi="Arial" w:cs="Arial"/>
          <w:lang w:val="en-US"/>
        </w:rPr>
        <w:t xml:space="preserve"> </w:t>
      </w:r>
      <w:r>
        <w:rPr>
          <w:rFonts w:ascii="Arial" w:hAnsi="Arial" w:cs="Arial"/>
          <w:lang w:val="en-US"/>
        </w:rPr>
        <w:t xml:space="preserve">from </w:t>
      </w:r>
      <w:r w:rsidRPr="00F0376A">
        <w:rPr>
          <w:rFonts w:ascii="Arial" w:hAnsi="Arial" w:cs="Arial"/>
          <w:lang w:val="en-US"/>
        </w:rPr>
        <w:t xml:space="preserve">1.35 </w:t>
      </w:r>
      <w:r>
        <w:rPr>
          <w:rFonts w:ascii="Arial" w:hAnsi="Arial" w:cs="Arial"/>
          <w:lang w:val="en-US"/>
        </w:rPr>
        <w:t xml:space="preserve">to </w:t>
      </w:r>
      <w:r w:rsidRPr="00F0376A">
        <w:rPr>
          <w:rFonts w:ascii="Arial" w:hAnsi="Arial" w:cs="Arial"/>
          <w:lang w:val="en-US"/>
        </w:rPr>
        <w:t xml:space="preserve">1.41. </w:t>
      </w:r>
    </w:p>
    <w:p w14:paraId="28A1B831" w14:textId="77777777" w:rsidR="0063729E" w:rsidRPr="00F0376A" w:rsidRDefault="0063729E" w:rsidP="0063729E">
      <w:pPr>
        <w:pStyle w:val="Paragraphedeliste"/>
        <w:numPr>
          <w:ilvl w:val="0"/>
          <w:numId w:val="4"/>
        </w:numPr>
        <w:spacing w:line="360" w:lineRule="auto"/>
        <w:jc w:val="both"/>
        <w:rPr>
          <w:rFonts w:ascii="Arial" w:hAnsi="Arial" w:cs="Arial"/>
          <w:lang w:val="en-US"/>
        </w:rPr>
      </w:pPr>
      <w:r w:rsidRPr="00F0376A">
        <w:rPr>
          <w:rFonts w:ascii="Arial" w:hAnsi="Arial" w:cs="Arial"/>
          <w:lang w:val="en-US"/>
        </w:rPr>
        <w:t>Porosity</w:t>
      </w:r>
      <w:r>
        <w:rPr>
          <w:rFonts w:ascii="Arial" w:hAnsi="Arial" w:cs="Arial"/>
          <w:lang w:val="en-US"/>
        </w:rPr>
        <w:t>:</w:t>
      </w:r>
      <w:r w:rsidRPr="00F0376A">
        <w:rPr>
          <w:rFonts w:ascii="Arial" w:hAnsi="Arial" w:cs="Arial"/>
          <w:lang w:val="en-US"/>
        </w:rPr>
        <w:t xml:space="preserve"> calculated from dry and true densities, rang</w:t>
      </w:r>
      <w:r>
        <w:rPr>
          <w:rFonts w:ascii="Arial" w:hAnsi="Arial" w:cs="Arial"/>
          <w:lang w:val="en-US"/>
        </w:rPr>
        <w:t>ing</w:t>
      </w:r>
      <w:r w:rsidRPr="00F0376A">
        <w:rPr>
          <w:rFonts w:ascii="Arial" w:hAnsi="Arial" w:cs="Arial"/>
          <w:lang w:val="en-US"/>
        </w:rPr>
        <w:t xml:space="preserve"> from 36.89% to 47.46% </w:t>
      </w:r>
    </w:p>
    <w:p w14:paraId="5F23FB2D" w14:textId="77777777" w:rsidR="0063729E" w:rsidRPr="00F0376A" w:rsidRDefault="0063729E" w:rsidP="0063729E">
      <w:pPr>
        <w:pStyle w:val="Paragraphedeliste"/>
        <w:numPr>
          <w:ilvl w:val="0"/>
          <w:numId w:val="4"/>
        </w:numPr>
        <w:spacing w:line="360" w:lineRule="auto"/>
        <w:jc w:val="both"/>
        <w:rPr>
          <w:rFonts w:ascii="Arial" w:hAnsi="Arial" w:cs="Arial"/>
        </w:rPr>
      </w:pPr>
      <w:r>
        <w:rPr>
          <w:rFonts w:ascii="Arial" w:hAnsi="Arial" w:cs="Arial"/>
          <w:lang w:val="en-US"/>
        </w:rPr>
        <w:t>Saturated h</w:t>
      </w:r>
      <w:r w:rsidRPr="00F0376A">
        <w:rPr>
          <w:rFonts w:ascii="Arial" w:hAnsi="Arial" w:cs="Arial"/>
          <w:lang w:val="en-US"/>
        </w:rPr>
        <w:t>ydraulic conductivit</w:t>
      </w:r>
      <w:r>
        <w:rPr>
          <w:rFonts w:ascii="Arial" w:hAnsi="Arial" w:cs="Arial"/>
          <w:lang w:val="en-US"/>
        </w:rPr>
        <w:t>y:</w:t>
      </w:r>
      <w:r w:rsidRPr="00F0376A">
        <w:rPr>
          <w:rFonts w:ascii="Arial" w:hAnsi="Arial" w:cs="Arial"/>
          <w:lang w:val="en-US"/>
        </w:rPr>
        <w:t xml:space="preserve"> determined using the </w:t>
      </w:r>
      <w:proofErr w:type="spellStart"/>
      <w:r w:rsidRPr="00F0376A">
        <w:rPr>
          <w:rFonts w:ascii="Arial" w:hAnsi="Arial" w:cs="Arial"/>
          <w:lang w:val="en-US"/>
        </w:rPr>
        <w:t>Muntz</w:t>
      </w:r>
      <w:proofErr w:type="spellEnd"/>
      <w:r w:rsidRPr="00F0376A">
        <w:rPr>
          <w:rFonts w:ascii="Arial" w:hAnsi="Arial" w:cs="Arial"/>
          <w:lang w:val="en-US"/>
        </w:rPr>
        <w:t xml:space="preserve"> double ring permeameter method. </w:t>
      </w:r>
      <w:r>
        <w:rPr>
          <w:rFonts w:ascii="Arial" w:hAnsi="Arial" w:cs="Arial"/>
          <w:lang w:val="en-US"/>
        </w:rPr>
        <w:t>Data</w:t>
      </w:r>
      <w:r w:rsidRPr="00F0376A">
        <w:rPr>
          <w:rFonts w:ascii="Arial" w:hAnsi="Arial" w:cs="Arial"/>
          <w:lang w:val="en-US"/>
        </w:rPr>
        <w:t xml:space="preserve"> monitored </w:t>
      </w:r>
      <w:r>
        <w:rPr>
          <w:rFonts w:ascii="Arial" w:hAnsi="Arial" w:cs="Arial"/>
          <w:lang w:val="en-US"/>
        </w:rPr>
        <w:t>were analyzed using a</w:t>
      </w:r>
      <w:r w:rsidRPr="00F0376A">
        <w:rPr>
          <w:rFonts w:ascii="Arial" w:hAnsi="Arial" w:cs="Arial"/>
          <w:lang w:val="en-US"/>
        </w:rPr>
        <w:t xml:space="preserve"> “Minitab” program developed by the International Institute for Water and the Environment (2IE)</w:t>
      </w:r>
      <w:r>
        <w:rPr>
          <w:rFonts w:ascii="Arial" w:hAnsi="Arial" w:cs="Arial"/>
          <w:lang w:val="en-US"/>
        </w:rPr>
        <w:t xml:space="preserve">. </w:t>
      </w:r>
      <w:r w:rsidRPr="00F0376A">
        <w:rPr>
          <w:rFonts w:ascii="Arial" w:hAnsi="Arial" w:cs="Arial"/>
          <w:lang w:val="en-US"/>
        </w:rPr>
        <w:t>Values range from 3.3 x 10</w:t>
      </w:r>
      <w:r w:rsidRPr="00F0376A">
        <w:rPr>
          <w:rFonts w:ascii="Arial" w:hAnsi="Arial" w:cs="Arial"/>
          <w:vertAlign w:val="superscript"/>
          <w:lang w:val="en-US"/>
        </w:rPr>
        <w:t>-8</w:t>
      </w:r>
      <w:r w:rsidRPr="00F0376A">
        <w:rPr>
          <w:rFonts w:ascii="Arial" w:hAnsi="Arial" w:cs="Arial"/>
          <w:lang w:val="en-US"/>
        </w:rPr>
        <w:t xml:space="preserve"> m/s to 5.5 x 10</w:t>
      </w:r>
      <w:r w:rsidRPr="00F0376A">
        <w:rPr>
          <w:rFonts w:ascii="Arial" w:hAnsi="Arial" w:cs="Arial"/>
          <w:vertAlign w:val="superscript"/>
          <w:lang w:val="en-US"/>
        </w:rPr>
        <w:t>-5</w:t>
      </w:r>
      <w:r w:rsidRPr="00F0376A">
        <w:rPr>
          <w:rFonts w:ascii="Arial" w:hAnsi="Arial" w:cs="Arial"/>
          <w:lang w:val="en-US"/>
        </w:rPr>
        <w:t xml:space="preserve"> m/s. </w:t>
      </w:r>
      <w:r w:rsidRPr="00AD2EBA">
        <w:rPr>
          <w:rFonts w:ascii="Arial" w:hAnsi="Arial" w:cs="Arial"/>
          <w:lang w:val="en-US"/>
        </w:rPr>
        <w:t>These values are consistent with silty-clay soils exhibiting moderate water permeability, aligning with findings from similar soil conditions in other studies</w:t>
      </w:r>
      <w:r>
        <w:rPr>
          <w:rFonts w:ascii="Arial" w:hAnsi="Arial" w:cs="Arial"/>
          <w:lang w:val="en-US"/>
        </w:rPr>
        <w:t xml:space="preserve"> </w:t>
      </w:r>
      <w:r w:rsidRPr="00B0199D">
        <w:rPr>
          <w:rFonts w:ascii="Arial" w:hAnsi="Arial" w:cs="Arial"/>
        </w:rPr>
        <w:fldChar w:fldCharType="begin"/>
      </w:r>
      <w:r w:rsidRPr="00F0376A">
        <w:rPr>
          <w:rFonts w:ascii="Arial" w:hAnsi="Arial" w:cs="Arial"/>
          <w:lang w:val="en-US"/>
        </w:rPr>
        <w:instrText xml:space="preserve"> ADDIN ZOTERO_ITEM CSL_CITATION {"citationID":"OyoWvBjD","properties":{"formattedCitation":"(Bruand et al., 1996; Farooq et al., 2019; Fu et al., 2021; Khaledian et al., 2017)","plainCitation":"(Bruand et al., 1996; Farooq et al., 2019; Fu et al., 2021; Khaledian et al., 2017)","noteIndex":0},"citationItems":[{"id":3701,"uris":["http://zotero.org/users/9126088/items/G6KHM9FN"],"itemData":{"id":3701,"type":"article-journal","container-title":"Land Degradation &amp; Development","issue":"1","note":"publisher: Wiley Online Library","page":"128–141","source":"Google Scholar","title":"Assessment and monitoring of soil degradation during land use change using multivariate analysis","volume":"28","author":[{"family":"Khaledian","given":"Yones"},{"family":"Kiani","given":"Farshad"},{"family":"Ebrahimi","given":"Soheila"},{"family":"Brevik","given":"Eric C."},{"family":"Aitkenhead-Peterson","given":"Jacqueline"}],"issued":{"date-parts":[["2017"]]}}},{"id":3697,"uris":["http://zotero.org/users/9126088/items/LP3FAEML"],"itemData":{"id":3697,"type":"article-journal","container-title":"Applied Ecology &amp; Environmental Research","issue":"2","source":"Google Scholar","title":"Impact of stand density on soil quality in Chinese fir (Cunninghamia lanceolata) monoculture.","volume":"17","author":[{"family":"Farooq","given":"T. H."},{"family":"Ma","given":"X."},{"family":"Rashid","given":"M. H. U."},{"family":"Wu","given":"W."},{"family":"Xu","given":"J."},{"family":"Tarin","given":"M. W. K."},{"family":"He","given":"Z."},{"family":"Wu","given":"P."}],"issued":{"date-parts":[["2019"]]}}},{"id":3695,"uris":["http://zotero.org/users/9126088/items/4U98NGW5"],"itemData":{"id":3695,"type":"article-journal","abstract":"VARIABILITY OF THE WATER RETENTION PROPERTIES OF SOILS : IMPORTANCE OF BULK DENSITY.","container-title":"Étude et Gestion des Sols","issue":"1","language":"fr","page":"27-40","source":"Zotero","title":"Variabilité des propriétés de rétention en eau des sols : importance de la densité apparente","volume":"3","author":[{"family":"Bruand","given":"A."},{"family":"Duval","given":"O."},{"family":"Gaillard","given":"H."},{"family":"Darthout","given":"R."},{"family":"Jamagne","given":"M."}],"issued":{"date-parts":[["1996"]]}}},{"id":3633,"uris":["http://zotero.org/users/9126088/items/TPKAGKC5"],"itemData":{"id":3633,"type":"article-journal","abstract":"The thermo-TDR (time domai</w:instrText>
      </w:r>
      <w:r w:rsidRPr="00AD2EBA">
        <w:rPr>
          <w:rFonts w:ascii="Arial" w:hAnsi="Arial" w:cs="Arial"/>
          <w:lang w:val="en-US"/>
        </w:rPr>
        <w:instrText>n reflectometry) technique has been applied for measuring soil bulk density (</w:instrText>
      </w:r>
      <w:r>
        <w:rPr>
          <w:rFonts w:ascii="Arial" w:hAnsi="Arial" w:cs="Arial"/>
        </w:rPr>
        <w:instrText>ρ</w:instrText>
      </w:r>
      <w:r w:rsidRPr="00AD2EBA">
        <w:rPr>
          <w:rFonts w:ascii="Arial" w:hAnsi="Arial" w:cs="Arial"/>
          <w:lang w:val="en-US"/>
        </w:rPr>
        <w:instrText>b) in-situ. However, the accuracy of thermo</w:instrText>
      </w:r>
      <w:r w:rsidRPr="00F4130C">
        <w:rPr>
          <w:rFonts w:ascii="Arial" w:hAnsi="Arial" w:cs="Arial"/>
        </w:rPr>
        <w:instrText xml:space="preserve">-TDR measured </w:instrText>
      </w:r>
      <w:r>
        <w:rPr>
          <w:rFonts w:ascii="Arial" w:hAnsi="Arial" w:cs="Arial"/>
        </w:rPr>
        <w:instrText>ρ</w:instrText>
      </w:r>
      <w:r w:rsidRPr="00F4130C">
        <w:rPr>
          <w:rFonts w:ascii="Arial" w:hAnsi="Arial" w:cs="Arial"/>
        </w:rPr>
        <w:instrText>b data, as influenced by pla</w:instrText>
      </w:r>
      <w:r w:rsidRPr="00AD2EBA">
        <w:rPr>
          <w:rFonts w:ascii="Arial" w:hAnsi="Arial" w:cs="Arial"/>
        </w:rPr>
        <w:instrText>n</w:instrText>
      </w:r>
      <w:r>
        <w:rPr>
          <w:rFonts w:ascii="Arial" w:hAnsi="Arial" w:cs="Arial"/>
        </w:rPr>
        <w:instrText xml:space="preserve">t roots, has not been studied. In this study, we applied the extended de Vries heat capacity model to examine the influences of roots on thermo-TDR sensor performance for measuring ρb dynamics in the root zone. Soil samples were collected at multiple depths and horizontal positions over time during a maize growth period, and ρb values were determined gravimetrically and indirectly from thermo-TDR measurements. Results showed that by using the extended de Vries model, the thermo-TDR measured ρb agreed well with the gravimetric values. Ignoring root contribution to bulk soil heat capacity introduced 6.7%, 13.8% and 13.9% errors in thermo-TDR measured ρb data on the loamy sand, sandy loam, and clay loam soils, respectively. A critical root density of 0.037 g cm−3 was determined beyond which roots may induce ρb errors greater than 0.1 g cm−3 with the thermo-TDR technique.","container-title":"Geoderma","DOI":"10.1016/j.geoderma.2021.115195","ISSN":"0016-7061","journalAbbreviation":"Geoderma","language":"en","page":"115195","source":"ScienceDirect","title":"Root influences on soil bulk density measurements with thermo-time domain reflectometry","volume":"403","author":[{"family":"Fu","given":"Yongwei"},{"family":"Lu","given":"Yili"},{"family":"Heitman","given":"Joshua"},{"family":"Ren","given":"Tusheng"}],"issued":{"date-parts":[["2021",12,1]]}}}],"schema":"https://github.com/citation-style-language/schema/raw/master/csl-citation.json"} </w:instrText>
      </w:r>
      <w:r w:rsidRPr="00B0199D">
        <w:rPr>
          <w:rFonts w:ascii="Arial" w:hAnsi="Arial" w:cs="Arial"/>
        </w:rPr>
        <w:fldChar w:fldCharType="separate"/>
      </w:r>
      <w:r w:rsidRPr="00265A3A">
        <w:rPr>
          <w:rFonts w:ascii="Arial" w:hAnsi="Arial" w:cs="Arial"/>
        </w:rPr>
        <w:t>(</w:t>
      </w:r>
      <w:proofErr w:type="spellStart"/>
      <w:r w:rsidRPr="00265A3A">
        <w:rPr>
          <w:rFonts w:ascii="Arial" w:hAnsi="Arial" w:cs="Arial"/>
        </w:rPr>
        <w:t>Bruand</w:t>
      </w:r>
      <w:proofErr w:type="spellEnd"/>
      <w:r w:rsidRPr="00265A3A">
        <w:rPr>
          <w:rFonts w:ascii="Arial" w:hAnsi="Arial" w:cs="Arial"/>
        </w:rPr>
        <w:t xml:space="preserve"> et al., 1996; Farooq et al., 2019; Fu et al., 2021; </w:t>
      </w:r>
      <w:proofErr w:type="spellStart"/>
      <w:r w:rsidRPr="00265A3A">
        <w:rPr>
          <w:rFonts w:ascii="Arial" w:hAnsi="Arial" w:cs="Arial"/>
        </w:rPr>
        <w:t>Khaledian</w:t>
      </w:r>
      <w:proofErr w:type="spellEnd"/>
      <w:r w:rsidRPr="00265A3A">
        <w:rPr>
          <w:rFonts w:ascii="Arial" w:hAnsi="Arial" w:cs="Arial"/>
        </w:rPr>
        <w:t xml:space="preserve"> et al., 2017)</w:t>
      </w:r>
      <w:r w:rsidRPr="00B0199D">
        <w:rPr>
          <w:rFonts w:ascii="Arial" w:hAnsi="Arial" w:cs="Arial"/>
        </w:rPr>
        <w:fldChar w:fldCharType="end"/>
      </w:r>
      <w:r w:rsidRPr="00F0376A">
        <w:rPr>
          <w:rFonts w:ascii="Arial" w:hAnsi="Arial" w:cs="Arial"/>
        </w:rPr>
        <w:t>.</w:t>
      </w:r>
    </w:p>
    <w:p w14:paraId="0267E337" w14:textId="77777777" w:rsidR="0063729E" w:rsidRDefault="0063729E" w:rsidP="0063729E">
      <w:pPr>
        <w:pStyle w:val="Paragraphedeliste"/>
        <w:numPr>
          <w:ilvl w:val="0"/>
          <w:numId w:val="4"/>
        </w:numPr>
        <w:spacing w:line="360" w:lineRule="auto"/>
        <w:jc w:val="both"/>
        <w:rPr>
          <w:rFonts w:ascii="Arial" w:hAnsi="Arial" w:cs="Arial"/>
          <w:lang w:val="en-US"/>
        </w:rPr>
      </w:pPr>
      <w:r>
        <w:rPr>
          <w:rFonts w:ascii="Arial" w:hAnsi="Arial" w:cs="Arial"/>
          <w:lang w:val="en-US"/>
        </w:rPr>
        <w:t>F</w:t>
      </w:r>
      <w:r w:rsidRPr="00F0376A">
        <w:rPr>
          <w:rFonts w:ascii="Arial" w:hAnsi="Arial" w:cs="Arial"/>
          <w:lang w:val="en-US"/>
        </w:rPr>
        <w:t>ield capacity</w:t>
      </w:r>
      <w:r>
        <w:rPr>
          <w:rFonts w:ascii="Arial" w:hAnsi="Arial" w:cs="Arial"/>
          <w:lang w:val="en-US"/>
        </w:rPr>
        <w:t>:</w:t>
      </w:r>
      <w:r w:rsidRPr="00F0376A">
        <w:rPr>
          <w:rFonts w:ascii="Arial" w:hAnsi="Arial" w:cs="Arial"/>
          <w:lang w:val="en-US"/>
        </w:rPr>
        <w:t xml:space="preserve"> determined using the porous porcelain press method at 250 k</w:t>
      </w:r>
      <w:r>
        <w:rPr>
          <w:rFonts w:ascii="Arial" w:hAnsi="Arial" w:cs="Arial"/>
          <w:lang w:val="en-US"/>
        </w:rPr>
        <w:t xml:space="preserve">Pa </w:t>
      </w:r>
      <w:r w:rsidRPr="00F0376A">
        <w:rPr>
          <w:rFonts w:ascii="Arial" w:hAnsi="Arial" w:cs="Arial"/>
          <w:lang w:val="en-US"/>
        </w:rPr>
        <w:t>and range from 18.23 to 31.34%.</w:t>
      </w:r>
    </w:p>
    <w:p w14:paraId="66845DBD" w14:textId="77777777" w:rsidR="0063729E" w:rsidRPr="00F0376A" w:rsidRDefault="0063729E" w:rsidP="0063729E">
      <w:pPr>
        <w:pStyle w:val="Paragraphedeliste"/>
        <w:numPr>
          <w:ilvl w:val="0"/>
          <w:numId w:val="4"/>
        </w:numPr>
        <w:spacing w:line="360" w:lineRule="auto"/>
        <w:jc w:val="both"/>
        <w:rPr>
          <w:rFonts w:ascii="Arial" w:hAnsi="Arial" w:cs="Arial"/>
          <w:lang w:val="en-US"/>
        </w:rPr>
      </w:pPr>
      <w:r>
        <w:rPr>
          <w:rFonts w:ascii="Arial" w:hAnsi="Arial" w:cs="Arial"/>
          <w:lang w:val="en-US"/>
        </w:rPr>
        <w:lastRenderedPageBreak/>
        <w:t>W</w:t>
      </w:r>
      <w:r w:rsidRPr="00F0376A">
        <w:rPr>
          <w:rFonts w:ascii="Arial" w:hAnsi="Arial" w:cs="Arial"/>
          <w:lang w:val="en-US"/>
        </w:rPr>
        <w:t>ilting point</w:t>
      </w:r>
      <w:r>
        <w:rPr>
          <w:rFonts w:ascii="Arial" w:hAnsi="Arial" w:cs="Arial"/>
          <w:lang w:val="en-US"/>
        </w:rPr>
        <w:t>:</w:t>
      </w:r>
      <w:r w:rsidRPr="00F0376A">
        <w:rPr>
          <w:rFonts w:ascii="Arial" w:hAnsi="Arial" w:cs="Arial"/>
          <w:lang w:val="en-US"/>
        </w:rPr>
        <w:t xml:space="preserve"> determined with the 1500 k</w:t>
      </w:r>
      <w:r>
        <w:rPr>
          <w:rFonts w:ascii="Arial" w:hAnsi="Arial" w:cs="Arial"/>
          <w:lang w:val="en-US"/>
        </w:rPr>
        <w:t>P</w:t>
      </w:r>
      <w:r w:rsidRPr="00F0376A">
        <w:rPr>
          <w:rFonts w:ascii="Arial" w:hAnsi="Arial" w:cs="Arial"/>
          <w:lang w:val="en-US"/>
        </w:rPr>
        <w:t xml:space="preserve">a membrane press and range from 7.58 to 18.52%. These humidities </w:t>
      </w:r>
      <w:r w:rsidRPr="00AD2EBA">
        <w:rPr>
          <w:rFonts w:ascii="Arial" w:hAnsi="Arial" w:cs="Arial"/>
          <w:lang w:val="en-US"/>
        </w:rPr>
        <w:t>align with FAO estimates for similar soil types</w:t>
      </w:r>
      <w:r w:rsidRPr="00F0376A">
        <w:rPr>
          <w:rFonts w:ascii="Arial" w:hAnsi="Arial" w:cs="Arial"/>
          <w:lang w:val="en-US"/>
        </w:rPr>
        <w:t>.</w:t>
      </w:r>
    </w:p>
    <w:p w14:paraId="7F0D14AB" w14:textId="77777777" w:rsidR="0063729E" w:rsidRDefault="0063729E" w:rsidP="0063729E">
      <w:pPr>
        <w:pStyle w:val="Paragraphedeliste"/>
        <w:numPr>
          <w:ilvl w:val="0"/>
          <w:numId w:val="4"/>
        </w:numPr>
        <w:spacing w:line="360" w:lineRule="auto"/>
        <w:rPr>
          <w:rFonts w:ascii="Arial" w:hAnsi="Arial" w:cs="Arial"/>
          <w:lang w:val="en-US"/>
        </w:rPr>
      </w:pPr>
      <w:r w:rsidRPr="00AD2EBA">
        <w:rPr>
          <w:rFonts w:ascii="Arial" w:hAnsi="Arial" w:cs="Arial"/>
          <w:lang w:val="en-US"/>
        </w:rPr>
        <w:t>Particle Size Distribution:</w:t>
      </w:r>
      <w:r>
        <w:rPr>
          <w:rFonts w:ascii="Arial" w:hAnsi="Arial" w:cs="Arial"/>
          <w:lang w:val="en-US"/>
        </w:rPr>
        <w:t xml:space="preserve"> a</w:t>
      </w:r>
      <w:r w:rsidRPr="00AD2EBA">
        <w:rPr>
          <w:rFonts w:ascii="Arial" w:hAnsi="Arial" w:cs="Arial"/>
          <w:lang w:val="en-US"/>
        </w:rPr>
        <w:t>nalyzed </w:t>
      </w:r>
      <w:r w:rsidRPr="00F0376A">
        <w:rPr>
          <w:rFonts w:ascii="Arial" w:hAnsi="Arial" w:cs="Arial"/>
          <w:lang w:val="en-US"/>
        </w:rPr>
        <w:t>using the pipetting and sieving method</w:t>
      </w:r>
      <w:r>
        <w:rPr>
          <w:rFonts w:ascii="Arial" w:hAnsi="Arial" w:cs="Arial"/>
          <w:lang w:val="en-US"/>
        </w:rPr>
        <w:t xml:space="preserve"> for five fractions</w:t>
      </w:r>
      <w:r w:rsidRPr="00F0376A">
        <w:rPr>
          <w:rFonts w:ascii="Arial" w:hAnsi="Arial" w:cs="Arial"/>
          <w:lang w:val="en-US"/>
        </w:rPr>
        <w:t xml:space="preserve">. According to the USDA </w:t>
      </w:r>
      <w:r>
        <w:rPr>
          <w:rFonts w:ascii="Arial" w:hAnsi="Arial" w:cs="Arial"/>
          <w:lang w:val="en-US"/>
        </w:rPr>
        <w:t xml:space="preserve">system </w:t>
      </w:r>
      <w:r w:rsidRPr="00F0376A">
        <w:rPr>
          <w:rFonts w:ascii="Arial" w:hAnsi="Arial" w:cs="Arial"/>
          <w:lang w:val="en-US"/>
        </w:rPr>
        <w:t xml:space="preserve">classification, soils are </w:t>
      </w:r>
      <w:r>
        <w:rPr>
          <w:rFonts w:ascii="Arial" w:hAnsi="Arial" w:cs="Arial"/>
          <w:lang w:val="en-US"/>
        </w:rPr>
        <w:t>categorized</w:t>
      </w:r>
      <w:r w:rsidRPr="00F0376A">
        <w:rPr>
          <w:rFonts w:ascii="Arial" w:hAnsi="Arial" w:cs="Arial"/>
          <w:lang w:val="en-US"/>
        </w:rPr>
        <w:t xml:space="preserve"> as fine silty to silty clay (Figure 7).</w:t>
      </w:r>
    </w:p>
    <w:p w14:paraId="33DEE260" w14:textId="77777777" w:rsidR="0063729E" w:rsidRDefault="0063729E" w:rsidP="0063729E">
      <w:pPr>
        <w:spacing w:after="0" w:line="360" w:lineRule="auto"/>
        <w:ind w:left="357"/>
        <w:jc w:val="both"/>
        <w:rPr>
          <w:rFonts w:ascii="Arial" w:hAnsi="Arial" w:cs="Arial"/>
          <w:lang w:val="en-US"/>
        </w:rPr>
      </w:pPr>
      <w:r>
        <w:rPr>
          <w:rFonts w:ascii="Arial" w:hAnsi="Arial" w:cs="Arial"/>
          <w:noProof/>
          <w:lang w:val="en-US"/>
        </w:rPr>
        <w:drawing>
          <wp:inline distT="0" distB="0" distL="0" distR="0" wp14:anchorId="643037C1" wp14:editId="28D7CDD7">
            <wp:extent cx="5760720" cy="3240405"/>
            <wp:effectExtent l="0" t="0" r="0" b="0"/>
            <wp:docPr id="685503070" name="Image 8" descr="Une image contenant diagramme, lign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99871" name="Image 8" descr="Une image contenant diagramme, ligne, texte&#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255DDE5" w14:textId="089F5944" w:rsidR="0063729E" w:rsidRPr="00EE7E4D" w:rsidRDefault="0063729E" w:rsidP="0063729E">
      <w:pPr>
        <w:spacing w:after="240" w:line="360" w:lineRule="auto"/>
        <w:jc w:val="both"/>
        <w:rPr>
          <w:rFonts w:ascii="Arial" w:hAnsi="Arial" w:cs="Arial"/>
          <w:lang w:val="en-US"/>
        </w:rPr>
      </w:pPr>
      <w:r w:rsidRPr="00F0376A">
        <w:rPr>
          <w:rFonts w:ascii="Arial" w:hAnsi="Arial" w:cs="Arial"/>
          <w:lang w:val="en-US"/>
        </w:rPr>
        <w:t xml:space="preserve">Figure 7: </w:t>
      </w:r>
      <w:proofErr w:type="spellStart"/>
      <w:r w:rsidRPr="00AD2EBA">
        <w:rPr>
          <w:rFonts w:ascii="Arial" w:hAnsi="Arial" w:cs="Arial"/>
        </w:rPr>
        <w:t>Soil</w:t>
      </w:r>
      <w:proofErr w:type="spellEnd"/>
      <w:r w:rsidRPr="00AD2EBA">
        <w:rPr>
          <w:rFonts w:ascii="Arial" w:hAnsi="Arial" w:cs="Arial"/>
        </w:rPr>
        <w:t xml:space="preserve"> texture classification </w:t>
      </w:r>
      <w:proofErr w:type="spellStart"/>
      <w:r w:rsidRPr="00AD2EBA">
        <w:rPr>
          <w:rFonts w:ascii="Arial" w:hAnsi="Arial" w:cs="Arial"/>
        </w:rPr>
        <w:t>based</w:t>
      </w:r>
      <w:proofErr w:type="spellEnd"/>
      <w:r w:rsidRPr="00AD2EBA">
        <w:rPr>
          <w:rFonts w:ascii="Arial" w:hAnsi="Arial" w:cs="Arial"/>
        </w:rPr>
        <w:t xml:space="preserve"> on </w:t>
      </w:r>
      <w:proofErr w:type="spellStart"/>
      <w:r w:rsidRPr="00AD2EBA">
        <w:rPr>
          <w:rFonts w:ascii="Arial" w:hAnsi="Arial" w:cs="Arial"/>
        </w:rPr>
        <w:t>particle</w:t>
      </w:r>
      <w:proofErr w:type="spellEnd"/>
      <w:r w:rsidRPr="00AD2EBA">
        <w:rPr>
          <w:rFonts w:ascii="Arial" w:hAnsi="Arial" w:cs="Arial"/>
        </w:rPr>
        <w:t xml:space="preserve"> size distribution </w:t>
      </w:r>
      <w:proofErr w:type="spellStart"/>
      <w:r w:rsidRPr="00AD2EBA">
        <w:rPr>
          <w:rFonts w:ascii="Arial" w:hAnsi="Arial" w:cs="Arial"/>
        </w:rPr>
        <w:t>analysis</w:t>
      </w:r>
      <w:proofErr w:type="spellEnd"/>
      <w:r w:rsidRPr="00F0376A">
        <w:rPr>
          <w:rFonts w:ascii="Arial" w:hAnsi="Arial" w:cs="Arial"/>
          <w:lang w:val="en-US"/>
        </w:rPr>
        <w:t xml:space="preserve"> at the experimental site.</w:t>
      </w:r>
    </w:p>
    <w:p w14:paraId="3A0462A0" w14:textId="08669ECA" w:rsidR="00D57B42" w:rsidRPr="00FD2FB5" w:rsidRDefault="00D57B42" w:rsidP="00F22E58">
      <w:pPr>
        <w:pStyle w:val="Paragraphedeliste"/>
        <w:numPr>
          <w:ilvl w:val="1"/>
          <w:numId w:val="1"/>
        </w:numPr>
        <w:spacing w:line="360" w:lineRule="auto"/>
        <w:jc w:val="both"/>
        <w:rPr>
          <w:rFonts w:ascii="Arial" w:hAnsi="Arial" w:cs="Arial"/>
          <w:lang w:val="en-US"/>
        </w:rPr>
      </w:pPr>
      <w:r w:rsidRPr="00FD2FB5">
        <w:rPr>
          <w:rFonts w:ascii="Arial" w:hAnsi="Arial" w:cs="Arial"/>
          <w:lang w:val="en-US"/>
        </w:rPr>
        <w:t>Soil water content measurement</w:t>
      </w:r>
      <w:r w:rsidR="0088074B" w:rsidRPr="00FD2FB5">
        <w:rPr>
          <w:rFonts w:ascii="Arial" w:hAnsi="Arial" w:cs="Arial"/>
          <w:lang w:val="en-US"/>
        </w:rPr>
        <w:t xml:space="preserve"> a</w:t>
      </w:r>
      <w:r w:rsidR="0088074B">
        <w:rPr>
          <w:rFonts w:ascii="Arial" w:hAnsi="Arial" w:cs="Arial"/>
          <w:lang w:val="en-US"/>
        </w:rPr>
        <w:t>nd infiltration dynamics</w:t>
      </w:r>
    </w:p>
    <w:p w14:paraId="53FBD7C4" w14:textId="3DCAD9F0" w:rsidR="0088074B" w:rsidRPr="00FD2FB5" w:rsidRDefault="0088074B" w:rsidP="00FD2FB5">
      <w:pPr>
        <w:pStyle w:val="Paragraphedeliste"/>
        <w:numPr>
          <w:ilvl w:val="2"/>
          <w:numId w:val="1"/>
        </w:numPr>
        <w:spacing w:after="0" w:line="360" w:lineRule="auto"/>
        <w:jc w:val="both"/>
        <w:rPr>
          <w:rFonts w:ascii="Arial" w:hAnsi="Arial" w:cs="Arial"/>
          <w:lang w:val="en-US"/>
        </w:rPr>
      </w:pPr>
      <w:r>
        <w:rPr>
          <w:rFonts w:ascii="Arial" w:hAnsi="Arial" w:cs="Arial"/>
          <w:lang w:val="en-US"/>
        </w:rPr>
        <w:t xml:space="preserve">Implementation  </w:t>
      </w:r>
    </w:p>
    <w:p w14:paraId="157B229D" w14:textId="26A6530B" w:rsidR="00D57B42" w:rsidRPr="00F22E58" w:rsidRDefault="00EE7E4D" w:rsidP="00F0376A">
      <w:pPr>
        <w:spacing w:after="0" w:line="360" w:lineRule="auto"/>
        <w:jc w:val="both"/>
        <w:rPr>
          <w:rFonts w:ascii="Arial" w:hAnsi="Arial" w:cs="Arial"/>
          <w:lang w:val="en-US"/>
        </w:rPr>
      </w:pPr>
      <w:r>
        <w:rPr>
          <w:rFonts w:ascii="Arial" w:hAnsi="Arial" w:cs="Arial"/>
          <w:lang w:val="en-US"/>
        </w:rPr>
        <w:t>Soil w</w:t>
      </w:r>
      <w:r w:rsidR="00D57B42" w:rsidRPr="00F22E58">
        <w:rPr>
          <w:rFonts w:ascii="Arial" w:hAnsi="Arial" w:cs="Arial"/>
          <w:lang w:val="en-US"/>
        </w:rPr>
        <w:t>ater content</w:t>
      </w:r>
      <w:r w:rsidR="00963550">
        <w:rPr>
          <w:rFonts w:ascii="Arial" w:hAnsi="Arial" w:cs="Arial"/>
          <w:lang w:val="en-US"/>
        </w:rPr>
        <w:t>s</w:t>
      </w:r>
      <w:r w:rsidR="00D57B42" w:rsidRPr="00F22E58">
        <w:rPr>
          <w:rFonts w:ascii="Arial" w:hAnsi="Arial" w:cs="Arial"/>
          <w:lang w:val="en-US"/>
        </w:rPr>
        <w:t xml:space="preserve"> </w:t>
      </w:r>
      <w:r w:rsidR="0063729E" w:rsidRPr="00F22E58">
        <w:rPr>
          <w:rFonts w:ascii="Arial" w:hAnsi="Arial" w:cs="Arial"/>
          <w:lang w:val="en-US"/>
        </w:rPr>
        <w:t>were</w:t>
      </w:r>
      <w:r w:rsidR="00963550" w:rsidRPr="00F22E58">
        <w:rPr>
          <w:rFonts w:ascii="Arial" w:hAnsi="Arial" w:cs="Arial"/>
          <w:lang w:val="en-US"/>
        </w:rPr>
        <w:t xml:space="preserve"> </w:t>
      </w:r>
      <w:r w:rsidR="00D57B42" w:rsidRPr="00F22E58">
        <w:rPr>
          <w:rFonts w:ascii="Arial" w:hAnsi="Arial" w:cs="Arial"/>
          <w:lang w:val="en-US"/>
        </w:rPr>
        <w:t xml:space="preserve">measured using </w:t>
      </w:r>
      <w:proofErr w:type="spellStart"/>
      <w:r w:rsidR="00D57B42" w:rsidRPr="00F22E58">
        <w:rPr>
          <w:rFonts w:ascii="Arial" w:hAnsi="Arial" w:cs="Arial"/>
          <w:lang w:val="en-US"/>
        </w:rPr>
        <w:t>Sentek's</w:t>
      </w:r>
      <w:proofErr w:type="spellEnd"/>
      <w:r w:rsidR="00D57B42" w:rsidRPr="00F22E58">
        <w:rPr>
          <w:rFonts w:ascii="Arial" w:hAnsi="Arial" w:cs="Arial"/>
          <w:lang w:val="en-US"/>
        </w:rPr>
        <w:t xml:space="preserve"> Drill &amp; Drop moisture probes. These multi-level probes </w:t>
      </w:r>
      <w:r>
        <w:rPr>
          <w:rFonts w:ascii="Arial" w:hAnsi="Arial" w:cs="Arial"/>
          <w:lang w:val="en-US"/>
        </w:rPr>
        <w:t>employ</w:t>
      </w:r>
      <w:r w:rsidR="00D57B42" w:rsidRPr="00F22E58">
        <w:rPr>
          <w:rFonts w:ascii="Arial" w:hAnsi="Arial" w:cs="Arial"/>
          <w:lang w:val="en-US"/>
        </w:rPr>
        <w:t xml:space="preserve"> “frequency-domain</w:t>
      </w:r>
      <w:r w:rsidR="0088074B">
        <w:rPr>
          <w:rFonts w:ascii="Arial" w:hAnsi="Arial" w:cs="Arial"/>
          <w:lang w:val="en-US"/>
        </w:rPr>
        <w:t>-</w:t>
      </w:r>
      <w:proofErr w:type="spellStart"/>
      <w:r w:rsidR="00D57B42" w:rsidRPr="00F22E58">
        <w:rPr>
          <w:rFonts w:ascii="Arial" w:hAnsi="Arial" w:cs="Arial"/>
          <w:lang w:val="en-US"/>
        </w:rPr>
        <w:t>reflectrometry</w:t>
      </w:r>
      <w:proofErr w:type="spellEnd"/>
      <w:r w:rsidR="00D57B42" w:rsidRPr="00F22E58">
        <w:rPr>
          <w:rFonts w:ascii="Arial" w:hAnsi="Arial" w:cs="Arial"/>
          <w:lang w:val="en-US"/>
        </w:rPr>
        <w:t xml:space="preserve"> (FDR)” capacitive technology. </w:t>
      </w:r>
      <w:r>
        <w:rPr>
          <w:rFonts w:ascii="Arial" w:hAnsi="Arial" w:cs="Arial"/>
          <w:lang w:val="en-US"/>
        </w:rPr>
        <w:t>The probes feature a</w:t>
      </w:r>
      <w:r w:rsidR="00D57B42" w:rsidRPr="00F22E58">
        <w:rPr>
          <w:rFonts w:ascii="Arial" w:hAnsi="Arial" w:cs="Arial"/>
          <w:lang w:val="en-US"/>
        </w:rPr>
        <w:t xml:space="preserve"> conical spiral </w:t>
      </w:r>
      <w:r>
        <w:rPr>
          <w:rFonts w:ascii="Arial" w:hAnsi="Arial" w:cs="Arial"/>
          <w:lang w:val="en-US"/>
        </w:rPr>
        <w:t xml:space="preserve">design, facilitating insertion </w:t>
      </w:r>
      <w:r w:rsidR="00D57B42" w:rsidRPr="00F22E58">
        <w:rPr>
          <w:rFonts w:ascii="Arial" w:hAnsi="Arial" w:cs="Arial"/>
          <w:lang w:val="en-US"/>
        </w:rPr>
        <w:t xml:space="preserve">into the </w:t>
      </w:r>
      <w:r>
        <w:rPr>
          <w:rFonts w:ascii="Arial" w:hAnsi="Arial" w:cs="Arial"/>
          <w:lang w:val="en-US"/>
        </w:rPr>
        <w:t>soil through coring</w:t>
      </w:r>
      <w:r w:rsidR="00D57B42" w:rsidRPr="00F22E58">
        <w:rPr>
          <w:rFonts w:ascii="Arial" w:hAnsi="Arial" w:cs="Arial"/>
          <w:lang w:val="en-US"/>
        </w:rPr>
        <w:t xml:space="preserve">. </w:t>
      </w:r>
      <w:r>
        <w:rPr>
          <w:rFonts w:ascii="Arial" w:hAnsi="Arial" w:cs="Arial"/>
          <w:lang w:val="en-US"/>
        </w:rPr>
        <w:t xml:space="preserve">Each </w:t>
      </w:r>
      <w:r w:rsidR="00D57B42" w:rsidRPr="00F22E58">
        <w:rPr>
          <w:rFonts w:ascii="Arial" w:hAnsi="Arial" w:cs="Arial"/>
          <w:lang w:val="en-US"/>
        </w:rPr>
        <w:t xml:space="preserve">probe </w:t>
      </w:r>
      <w:r w:rsidR="00971256">
        <w:rPr>
          <w:rFonts w:ascii="Arial" w:hAnsi="Arial" w:cs="Arial"/>
          <w:lang w:val="en-US"/>
        </w:rPr>
        <w:t xml:space="preserve">is equipped </w:t>
      </w:r>
      <w:r w:rsidR="00D57B42" w:rsidRPr="00F22E58">
        <w:rPr>
          <w:rFonts w:ascii="Arial" w:hAnsi="Arial" w:cs="Arial"/>
          <w:lang w:val="en-US"/>
        </w:rPr>
        <w:t>with 12 sensors that measure water content at 10 cm intervals</w:t>
      </w:r>
      <w:r w:rsidR="00971256">
        <w:rPr>
          <w:rFonts w:ascii="Arial" w:hAnsi="Arial" w:cs="Arial"/>
          <w:lang w:val="en-US"/>
        </w:rPr>
        <w:t>, spanning</w:t>
      </w:r>
      <w:r w:rsidR="00D57B42" w:rsidRPr="00F22E58">
        <w:rPr>
          <w:rFonts w:ascii="Arial" w:hAnsi="Arial" w:cs="Arial"/>
          <w:lang w:val="en-US"/>
        </w:rPr>
        <w:t xml:space="preserve"> a total depth of 120 cm. Measurements </w:t>
      </w:r>
      <w:r w:rsidR="00176B56">
        <w:rPr>
          <w:rFonts w:ascii="Arial" w:hAnsi="Arial" w:cs="Arial"/>
          <w:lang w:val="en-US"/>
        </w:rPr>
        <w:t>we</w:t>
      </w:r>
      <w:r w:rsidR="00176B56" w:rsidRPr="00F22E58">
        <w:rPr>
          <w:rFonts w:ascii="Arial" w:hAnsi="Arial" w:cs="Arial"/>
          <w:lang w:val="en-US"/>
        </w:rPr>
        <w:t xml:space="preserve">re </w:t>
      </w:r>
      <w:r w:rsidR="00D57B42" w:rsidRPr="00F22E58">
        <w:rPr>
          <w:rFonts w:ascii="Arial" w:hAnsi="Arial" w:cs="Arial"/>
          <w:lang w:val="en-US"/>
        </w:rPr>
        <w:t xml:space="preserve">taken at </w:t>
      </w:r>
      <w:r w:rsidR="00971256">
        <w:rPr>
          <w:rFonts w:ascii="Arial" w:hAnsi="Arial" w:cs="Arial"/>
          <w:lang w:val="en-US"/>
        </w:rPr>
        <w:t xml:space="preserve">the </w:t>
      </w:r>
      <w:r w:rsidR="00176B56">
        <w:rPr>
          <w:rFonts w:ascii="Arial" w:hAnsi="Arial" w:cs="Arial"/>
          <w:lang w:val="en-US"/>
        </w:rPr>
        <w:t xml:space="preserve">10 cm </w:t>
      </w:r>
      <w:r w:rsidR="00D57B42" w:rsidRPr="00F22E58">
        <w:rPr>
          <w:rFonts w:ascii="Arial" w:hAnsi="Arial" w:cs="Arial"/>
          <w:lang w:val="en-US"/>
        </w:rPr>
        <w:t>depth intervals</w:t>
      </w:r>
      <w:r w:rsidR="005E1FC9">
        <w:rPr>
          <w:rFonts w:ascii="Arial" w:hAnsi="Arial" w:cs="Arial"/>
          <w:lang w:val="en-US"/>
        </w:rPr>
        <w:t xml:space="preserve"> from</w:t>
      </w:r>
      <w:r w:rsidR="00D57B42" w:rsidRPr="00F22E58">
        <w:rPr>
          <w:rFonts w:ascii="Arial" w:hAnsi="Arial" w:cs="Arial"/>
          <w:lang w:val="en-US"/>
        </w:rPr>
        <w:t xml:space="preserve"> [0-10 cm]</w:t>
      </w:r>
      <w:r w:rsidR="005E1FC9">
        <w:rPr>
          <w:rFonts w:ascii="Arial" w:hAnsi="Arial" w:cs="Arial"/>
          <w:lang w:val="en-US"/>
        </w:rPr>
        <w:t xml:space="preserve"> to</w:t>
      </w:r>
      <w:r w:rsidR="00D57B42" w:rsidRPr="00F22E58">
        <w:rPr>
          <w:rFonts w:ascii="Arial" w:hAnsi="Arial" w:cs="Arial"/>
          <w:lang w:val="en-US"/>
        </w:rPr>
        <w:t xml:space="preserve"> [110-120 cm]. </w:t>
      </w:r>
      <w:r w:rsidR="00971256">
        <w:rPr>
          <w:rFonts w:ascii="Arial" w:hAnsi="Arial" w:cs="Arial"/>
          <w:lang w:val="en-US"/>
        </w:rPr>
        <w:t>W</w:t>
      </w:r>
      <w:r w:rsidR="00F0376A">
        <w:rPr>
          <w:rFonts w:ascii="Arial" w:hAnsi="Arial" w:cs="Arial"/>
          <w:lang w:val="en-US"/>
        </w:rPr>
        <w:t xml:space="preserve">ater </w:t>
      </w:r>
      <w:r w:rsidR="00D57B42" w:rsidRPr="00F22E58">
        <w:rPr>
          <w:rFonts w:ascii="Arial" w:hAnsi="Arial" w:cs="Arial"/>
          <w:lang w:val="en-US"/>
        </w:rPr>
        <w:t xml:space="preserve">content was </w:t>
      </w:r>
      <w:r w:rsidR="00971256">
        <w:rPr>
          <w:rFonts w:ascii="Arial" w:hAnsi="Arial" w:cs="Arial"/>
          <w:lang w:val="en-US"/>
        </w:rPr>
        <w:t>recorded</w:t>
      </w:r>
      <w:r w:rsidR="00D57B42" w:rsidRPr="00F22E58">
        <w:rPr>
          <w:rFonts w:ascii="Arial" w:hAnsi="Arial" w:cs="Arial"/>
          <w:lang w:val="en-US"/>
        </w:rPr>
        <w:t xml:space="preserve"> with an accuracy of ± 0.03% and a resolution of 1/10000</w:t>
      </w:r>
      <w:r w:rsidR="00971256">
        <w:rPr>
          <w:rFonts w:ascii="Arial" w:hAnsi="Arial" w:cs="Arial"/>
          <w:lang w:val="en-US"/>
        </w:rPr>
        <w:t xml:space="preserve">, at </w:t>
      </w:r>
      <w:r w:rsidR="00D57B42" w:rsidRPr="00F22E58">
        <w:rPr>
          <w:rFonts w:ascii="Arial" w:hAnsi="Arial" w:cs="Arial"/>
          <w:lang w:val="en-US"/>
        </w:rPr>
        <w:t>6</w:t>
      </w:r>
      <w:r w:rsidR="00971256">
        <w:rPr>
          <w:rFonts w:ascii="Arial" w:hAnsi="Arial" w:cs="Arial"/>
          <w:lang w:val="en-US"/>
        </w:rPr>
        <w:t>-</w:t>
      </w:r>
      <w:r w:rsidR="00D57B42" w:rsidRPr="00F22E58">
        <w:rPr>
          <w:rFonts w:ascii="Arial" w:hAnsi="Arial" w:cs="Arial"/>
          <w:lang w:val="en-US"/>
        </w:rPr>
        <w:t>hour</w:t>
      </w:r>
      <w:r w:rsidR="00971256">
        <w:rPr>
          <w:rFonts w:ascii="Arial" w:hAnsi="Arial" w:cs="Arial"/>
          <w:lang w:val="en-US"/>
        </w:rPr>
        <w:t xml:space="preserve"> intervals</w:t>
      </w:r>
      <w:r w:rsidR="00D57B42" w:rsidRPr="00F22E58">
        <w:rPr>
          <w:rFonts w:ascii="Arial" w:hAnsi="Arial" w:cs="Arial"/>
          <w:lang w:val="en-US"/>
        </w:rPr>
        <w:t>.</w:t>
      </w:r>
    </w:p>
    <w:p w14:paraId="5EF14230" w14:textId="23D26ED5" w:rsidR="00D57B42" w:rsidRDefault="00971256" w:rsidP="00F22E58">
      <w:pPr>
        <w:spacing w:line="360" w:lineRule="auto"/>
        <w:jc w:val="both"/>
        <w:rPr>
          <w:rFonts w:ascii="Arial" w:hAnsi="Arial" w:cs="Arial"/>
          <w:lang w:val="en-US"/>
        </w:rPr>
      </w:pPr>
      <w:r>
        <w:rPr>
          <w:rFonts w:ascii="Arial" w:hAnsi="Arial" w:cs="Arial"/>
          <w:lang w:val="en-US"/>
        </w:rPr>
        <w:t xml:space="preserve">Temporal water content </w:t>
      </w:r>
      <w:r w:rsidR="00D57B42" w:rsidRPr="00F22E58">
        <w:rPr>
          <w:rFonts w:ascii="Arial" w:hAnsi="Arial" w:cs="Arial"/>
          <w:lang w:val="en-US"/>
        </w:rPr>
        <w:t>profile</w:t>
      </w:r>
      <w:r>
        <w:rPr>
          <w:rFonts w:ascii="Arial" w:hAnsi="Arial" w:cs="Arial"/>
          <w:lang w:val="en-US"/>
        </w:rPr>
        <w:t>s</w:t>
      </w:r>
      <w:r w:rsidR="00D57B42" w:rsidRPr="00F22E58">
        <w:rPr>
          <w:rFonts w:ascii="Arial" w:hAnsi="Arial" w:cs="Arial"/>
          <w:lang w:val="en-US"/>
        </w:rPr>
        <w:t xml:space="preserve"> w</w:t>
      </w:r>
      <w:r>
        <w:rPr>
          <w:rFonts w:ascii="Arial" w:hAnsi="Arial" w:cs="Arial"/>
          <w:lang w:val="en-US"/>
        </w:rPr>
        <w:t>ere</w:t>
      </w:r>
      <w:r w:rsidR="00D57B42" w:rsidRPr="00F22E58">
        <w:rPr>
          <w:rFonts w:ascii="Arial" w:hAnsi="Arial" w:cs="Arial"/>
          <w:lang w:val="en-US"/>
        </w:rPr>
        <w:t xml:space="preserve"> plotted for each depth. </w:t>
      </w:r>
      <w:r>
        <w:rPr>
          <w:rFonts w:ascii="Arial" w:hAnsi="Arial" w:cs="Arial"/>
          <w:lang w:val="en-US"/>
        </w:rPr>
        <w:t>Analysis of th</w:t>
      </w:r>
      <w:r w:rsidR="00D57B42" w:rsidRPr="00F22E58">
        <w:rPr>
          <w:rFonts w:ascii="Arial" w:hAnsi="Arial" w:cs="Arial"/>
          <w:lang w:val="en-US"/>
        </w:rPr>
        <w:t xml:space="preserve">e 12 </w:t>
      </w:r>
      <w:r>
        <w:rPr>
          <w:rFonts w:ascii="Arial" w:hAnsi="Arial" w:cs="Arial"/>
          <w:lang w:val="en-US"/>
        </w:rPr>
        <w:t xml:space="preserve">measured </w:t>
      </w:r>
      <w:r w:rsidR="00D57B42" w:rsidRPr="00F22E58">
        <w:rPr>
          <w:rFonts w:ascii="Arial" w:hAnsi="Arial" w:cs="Arial"/>
          <w:lang w:val="en-US"/>
        </w:rPr>
        <w:t xml:space="preserve">depths </w:t>
      </w:r>
      <w:r>
        <w:rPr>
          <w:rFonts w:ascii="Arial" w:hAnsi="Arial" w:cs="Arial"/>
          <w:lang w:val="en-US"/>
        </w:rPr>
        <w:t>revealed</w:t>
      </w:r>
      <w:r w:rsidR="00D57B42" w:rsidRPr="00F22E58">
        <w:rPr>
          <w:rFonts w:ascii="Arial" w:hAnsi="Arial" w:cs="Arial"/>
          <w:lang w:val="en-US"/>
        </w:rPr>
        <w:t xml:space="preserve"> </w:t>
      </w:r>
      <w:r w:rsidR="0063729E">
        <w:rPr>
          <w:rFonts w:ascii="Arial" w:hAnsi="Arial" w:cs="Arial"/>
          <w:lang w:val="en-US"/>
        </w:rPr>
        <w:t>different</w:t>
      </w:r>
      <w:r w:rsidR="00D57B42" w:rsidRPr="00F22E58">
        <w:rPr>
          <w:rFonts w:ascii="Arial" w:hAnsi="Arial" w:cs="Arial"/>
          <w:lang w:val="en-US"/>
        </w:rPr>
        <w:t xml:space="preserve"> horizons</w:t>
      </w:r>
      <w:r w:rsidR="0088074B">
        <w:rPr>
          <w:rFonts w:ascii="Arial" w:hAnsi="Arial" w:cs="Arial"/>
          <w:lang w:val="en-US"/>
        </w:rPr>
        <w:t xml:space="preserve">. </w:t>
      </w:r>
      <w:r w:rsidR="00D57B42" w:rsidRPr="00F22E58">
        <w:rPr>
          <w:rFonts w:ascii="Arial" w:hAnsi="Arial" w:cs="Arial"/>
          <w:lang w:val="en-US"/>
        </w:rPr>
        <w:t xml:space="preserve">Horizon </w:t>
      </w:r>
      <w:r>
        <w:rPr>
          <w:rFonts w:ascii="Arial" w:hAnsi="Arial" w:cs="Arial"/>
          <w:lang w:val="en-US"/>
        </w:rPr>
        <w:t xml:space="preserve">delineation </w:t>
      </w:r>
      <w:r w:rsidR="00D57B42" w:rsidRPr="00F22E58">
        <w:rPr>
          <w:rFonts w:ascii="Arial" w:hAnsi="Arial" w:cs="Arial"/>
          <w:lang w:val="en-US"/>
        </w:rPr>
        <w:t>w</w:t>
      </w:r>
      <w:r>
        <w:rPr>
          <w:rFonts w:ascii="Arial" w:hAnsi="Arial" w:cs="Arial"/>
          <w:lang w:val="en-US"/>
        </w:rPr>
        <w:t>as</w:t>
      </w:r>
      <w:r w:rsidR="00D57B42" w:rsidRPr="00F22E58">
        <w:rPr>
          <w:rFonts w:ascii="Arial" w:hAnsi="Arial" w:cs="Arial"/>
          <w:lang w:val="en-US"/>
        </w:rPr>
        <w:t xml:space="preserve"> </w:t>
      </w:r>
      <w:r w:rsidR="00F0376A" w:rsidRPr="00F22E58">
        <w:rPr>
          <w:rFonts w:ascii="Arial" w:hAnsi="Arial" w:cs="Arial"/>
          <w:lang w:val="en-US"/>
        </w:rPr>
        <w:t>based on</w:t>
      </w:r>
      <w:r w:rsidR="00D57B42" w:rsidRPr="00F22E58">
        <w:rPr>
          <w:rFonts w:ascii="Arial" w:hAnsi="Arial" w:cs="Arial"/>
          <w:lang w:val="en-US"/>
        </w:rPr>
        <w:t xml:space="preserve"> similar</w:t>
      </w:r>
      <w:r>
        <w:rPr>
          <w:rFonts w:ascii="Arial" w:hAnsi="Arial" w:cs="Arial"/>
          <w:lang w:val="en-US"/>
        </w:rPr>
        <w:t>ities in</w:t>
      </w:r>
      <w:r w:rsidR="00D57B42" w:rsidRPr="00F22E58">
        <w:rPr>
          <w:rFonts w:ascii="Arial" w:hAnsi="Arial" w:cs="Arial"/>
          <w:lang w:val="en-US"/>
        </w:rPr>
        <w:t xml:space="preserve"> water content curves. The </w:t>
      </w:r>
      <w:r>
        <w:rPr>
          <w:rFonts w:ascii="Arial" w:hAnsi="Arial" w:cs="Arial"/>
          <w:lang w:val="en-US"/>
        </w:rPr>
        <w:t xml:space="preserve">identified </w:t>
      </w:r>
      <w:r w:rsidR="00D57B42" w:rsidRPr="00F22E58">
        <w:rPr>
          <w:rFonts w:ascii="Arial" w:hAnsi="Arial" w:cs="Arial"/>
          <w:lang w:val="en-US"/>
        </w:rPr>
        <w:t xml:space="preserve">horizons </w:t>
      </w:r>
      <w:r w:rsidR="0067459E" w:rsidRPr="00F22E58">
        <w:rPr>
          <w:rFonts w:ascii="Arial" w:hAnsi="Arial" w:cs="Arial"/>
          <w:lang w:val="en-US"/>
        </w:rPr>
        <w:t>are</w:t>
      </w:r>
      <w:r>
        <w:rPr>
          <w:rFonts w:ascii="Arial" w:hAnsi="Arial" w:cs="Arial"/>
          <w:lang w:val="en-US"/>
        </w:rPr>
        <w:t xml:space="preserve"> </w:t>
      </w:r>
      <w:r w:rsidR="00D57B42" w:rsidRPr="00F22E58">
        <w:rPr>
          <w:rFonts w:ascii="Arial" w:hAnsi="Arial" w:cs="Arial"/>
          <w:lang w:val="en-US"/>
        </w:rPr>
        <w:t>upper horizon (0-50 cm), intermediate horizon (50-80 cm) and lower horizon (80-120 cm).</w:t>
      </w:r>
    </w:p>
    <w:p w14:paraId="38E7C9E6" w14:textId="72DFBA1E" w:rsidR="0088074B" w:rsidRPr="007E6F50" w:rsidRDefault="00B67B6F" w:rsidP="00FD2FB5">
      <w:pPr>
        <w:pStyle w:val="Paragraphedeliste"/>
        <w:numPr>
          <w:ilvl w:val="2"/>
          <w:numId w:val="1"/>
        </w:numPr>
        <w:spacing w:after="0" w:line="360" w:lineRule="auto"/>
        <w:jc w:val="both"/>
        <w:rPr>
          <w:rFonts w:ascii="Arial" w:hAnsi="Arial" w:cs="Arial"/>
          <w:lang w:val="en-US"/>
        </w:rPr>
      </w:pPr>
      <w:r>
        <w:rPr>
          <w:rFonts w:ascii="Arial" w:hAnsi="Arial" w:cs="Arial"/>
          <w:lang w:val="en-US"/>
        </w:rPr>
        <w:t>Soil moisture response</w:t>
      </w:r>
    </w:p>
    <w:p w14:paraId="2F3945FC" w14:textId="2D6EE220" w:rsidR="0088074B" w:rsidRDefault="0088074B" w:rsidP="0088074B">
      <w:pPr>
        <w:spacing w:line="360" w:lineRule="auto"/>
        <w:jc w:val="both"/>
        <w:rPr>
          <w:rFonts w:ascii="Arial" w:hAnsi="Arial" w:cs="Arial"/>
          <w:lang w:val="en-US"/>
        </w:rPr>
      </w:pPr>
      <w:r w:rsidRPr="00F22E58">
        <w:rPr>
          <w:rFonts w:ascii="Arial" w:hAnsi="Arial" w:cs="Arial"/>
          <w:lang w:val="en-US"/>
        </w:rPr>
        <w:lastRenderedPageBreak/>
        <w:t xml:space="preserve">The infiltration process in the unsaturated zone </w:t>
      </w:r>
      <w:r>
        <w:rPr>
          <w:rFonts w:ascii="Arial" w:hAnsi="Arial" w:cs="Arial"/>
          <w:lang w:val="en-US"/>
        </w:rPr>
        <w:t>was</w:t>
      </w:r>
      <w:r w:rsidRPr="00F22E58">
        <w:rPr>
          <w:rFonts w:ascii="Arial" w:hAnsi="Arial" w:cs="Arial"/>
          <w:lang w:val="en-US"/>
        </w:rPr>
        <w:t xml:space="preserve"> analyzed </w:t>
      </w:r>
      <w:r>
        <w:rPr>
          <w:rFonts w:ascii="Arial" w:hAnsi="Arial" w:cs="Arial"/>
          <w:lang w:val="en-US"/>
        </w:rPr>
        <w:t>based</w:t>
      </w:r>
      <w:r w:rsidRPr="00F22E58">
        <w:rPr>
          <w:rFonts w:ascii="Arial" w:hAnsi="Arial" w:cs="Arial"/>
          <w:lang w:val="en-US"/>
        </w:rPr>
        <w:t xml:space="preserve"> o</w:t>
      </w:r>
      <w:r>
        <w:rPr>
          <w:rFonts w:ascii="Arial" w:hAnsi="Arial" w:cs="Arial"/>
          <w:lang w:val="en-US"/>
        </w:rPr>
        <w:t>n</w:t>
      </w:r>
      <w:r w:rsidRPr="00F22E58">
        <w:rPr>
          <w:rFonts w:ascii="Arial" w:hAnsi="Arial" w:cs="Arial"/>
          <w:lang w:val="en-US"/>
        </w:rPr>
        <w:t xml:space="preserve"> water content measurements at various depths, </w:t>
      </w:r>
      <w:r>
        <w:rPr>
          <w:rFonts w:ascii="Arial" w:hAnsi="Arial" w:cs="Arial"/>
          <w:lang w:val="en-US"/>
        </w:rPr>
        <w:t>with</w:t>
      </w:r>
      <w:r w:rsidRPr="00F22E58">
        <w:rPr>
          <w:rFonts w:ascii="Arial" w:hAnsi="Arial" w:cs="Arial"/>
          <w:lang w:val="en-US"/>
        </w:rPr>
        <w:t xml:space="preserve"> particular </w:t>
      </w:r>
      <w:r w:rsidR="00507AB9">
        <w:rPr>
          <w:rFonts w:ascii="Arial" w:hAnsi="Arial" w:cs="Arial"/>
          <w:lang w:val="en-US"/>
        </w:rPr>
        <w:t xml:space="preserve">focus </w:t>
      </w:r>
      <w:r>
        <w:rPr>
          <w:rFonts w:ascii="Arial" w:hAnsi="Arial" w:cs="Arial"/>
          <w:lang w:val="en-US"/>
        </w:rPr>
        <w:t xml:space="preserve">on </w:t>
      </w:r>
      <w:r w:rsidR="00507AB9" w:rsidRPr="00F22E58">
        <w:rPr>
          <w:rFonts w:ascii="Arial" w:hAnsi="Arial" w:cs="Arial"/>
          <w:lang w:val="en-US"/>
        </w:rPr>
        <w:t xml:space="preserve">periods </w:t>
      </w:r>
      <w:r w:rsidR="00507AB9">
        <w:rPr>
          <w:rFonts w:ascii="Arial" w:hAnsi="Arial" w:cs="Arial"/>
          <w:lang w:val="en-US"/>
        </w:rPr>
        <w:t xml:space="preserve">of water </w:t>
      </w:r>
      <w:r w:rsidRPr="00F22E58">
        <w:rPr>
          <w:rFonts w:ascii="Arial" w:hAnsi="Arial" w:cs="Arial"/>
          <w:lang w:val="en-US"/>
        </w:rPr>
        <w:t>spreading.</w:t>
      </w:r>
    </w:p>
    <w:p w14:paraId="70ECBE0E" w14:textId="77777777" w:rsidR="00507AB9" w:rsidRPr="00507AB9" w:rsidRDefault="00507AB9" w:rsidP="00507AB9">
      <w:pPr>
        <w:spacing w:line="360" w:lineRule="auto"/>
        <w:jc w:val="both"/>
        <w:rPr>
          <w:rFonts w:ascii="Arial" w:hAnsi="Arial" w:cs="Arial"/>
        </w:rPr>
      </w:pPr>
      <w:r w:rsidRPr="00507AB9">
        <w:rPr>
          <w:rFonts w:ascii="Arial" w:hAnsi="Arial" w:cs="Arial"/>
        </w:rPr>
        <w:t>Statistical analysis of soil moisture data revealed that the volumetric water content at PZ20 and PZ3 exhibited low variability throughout the measuring period, as indicated by their standard deviations of 0.062 and 0.063, respectively. These low standard deviations reflect relatively stable moisture conditions within these soil zones.</w:t>
      </w:r>
    </w:p>
    <w:p w14:paraId="454425F5" w14:textId="150CF8D2" w:rsidR="00507AB9" w:rsidRDefault="00507AB9" w:rsidP="00507AB9">
      <w:pPr>
        <w:spacing w:line="360" w:lineRule="auto"/>
        <w:jc w:val="both"/>
        <w:rPr>
          <w:rFonts w:ascii="Arial" w:hAnsi="Arial" w:cs="Arial"/>
        </w:rPr>
      </w:pPr>
      <w:r w:rsidRPr="00507AB9">
        <w:rPr>
          <w:rFonts w:ascii="Arial" w:hAnsi="Arial" w:cs="Arial"/>
        </w:rPr>
        <w:t>Pearson correlation analysis further demonstrated distinct relationships between precipitation and soil moisture dynamics: the correlation coefficient between rainfall and water content at PZ20 was -0.070, indicating a negligible negative linear association</w:t>
      </w:r>
      <w:r>
        <w:rPr>
          <w:rFonts w:ascii="Arial" w:hAnsi="Arial" w:cs="Arial"/>
        </w:rPr>
        <w:t xml:space="preserve"> bu</w:t>
      </w:r>
      <w:r w:rsidR="00E90367">
        <w:rPr>
          <w:rFonts w:ascii="Arial" w:hAnsi="Arial" w:cs="Arial"/>
        </w:rPr>
        <w:t xml:space="preserve">t </w:t>
      </w:r>
      <w:r>
        <w:rPr>
          <w:rFonts w:ascii="Arial" w:hAnsi="Arial" w:cs="Arial"/>
        </w:rPr>
        <w:t>t</w:t>
      </w:r>
      <w:r w:rsidRPr="00507AB9">
        <w:rPr>
          <w:rFonts w:ascii="Arial" w:hAnsi="Arial" w:cs="Arial"/>
        </w:rPr>
        <w:t xml:space="preserve">he correlation coefficient between </w:t>
      </w:r>
      <w:r>
        <w:rPr>
          <w:rFonts w:ascii="Arial" w:hAnsi="Arial" w:cs="Arial"/>
        </w:rPr>
        <w:t>surface water level</w:t>
      </w:r>
      <w:r w:rsidRPr="00507AB9">
        <w:rPr>
          <w:rFonts w:ascii="Arial" w:hAnsi="Arial" w:cs="Arial"/>
        </w:rPr>
        <w:t>l and water content at PZ20 was</w:t>
      </w:r>
      <w:r>
        <w:rPr>
          <w:rFonts w:ascii="Arial" w:hAnsi="Arial" w:cs="Arial"/>
        </w:rPr>
        <w:t xml:space="preserve"> 0.42 </w:t>
      </w:r>
      <w:r w:rsidR="00E90367">
        <w:rPr>
          <w:rFonts w:ascii="Arial" w:hAnsi="Arial" w:cs="Arial"/>
        </w:rPr>
        <w:t xml:space="preserve">and </w:t>
      </w:r>
      <w:r>
        <w:rPr>
          <w:rFonts w:ascii="Arial" w:hAnsi="Arial" w:cs="Arial"/>
        </w:rPr>
        <w:t>indicating a moderate correlation</w:t>
      </w:r>
      <w:r w:rsidRPr="00507AB9">
        <w:rPr>
          <w:rFonts w:ascii="Arial" w:hAnsi="Arial" w:cs="Arial"/>
        </w:rPr>
        <w:t xml:space="preserve">. In contrast, a strong positive correlation (r = 0.878) was found between </w:t>
      </w:r>
      <w:r>
        <w:rPr>
          <w:rFonts w:ascii="Arial" w:hAnsi="Arial" w:cs="Arial"/>
        </w:rPr>
        <w:t>surface water level</w:t>
      </w:r>
      <w:r w:rsidRPr="00507AB9">
        <w:rPr>
          <w:rFonts w:ascii="Arial" w:hAnsi="Arial" w:cs="Arial"/>
        </w:rPr>
        <w:t xml:space="preserve"> and water content at PZ3, suggesting that fluctuations observed in the hydrograph closely track soil moisture variations.</w:t>
      </w:r>
      <w:r w:rsidR="000522E3">
        <w:rPr>
          <w:rFonts w:ascii="Arial" w:hAnsi="Arial" w:cs="Arial"/>
        </w:rPr>
        <w:t xml:space="preserve"> </w:t>
      </w:r>
    </w:p>
    <w:p w14:paraId="7423FCA2" w14:textId="70F0DD66" w:rsidR="000522E3" w:rsidRPr="00507AB9" w:rsidRDefault="000522E3" w:rsidP="00507AB9">
      <w:pPr>
        <w:spacing w:line="360" w:lineRule="auto"/>
        <w:jc w:val="both"/>
        <w:rPr>
          <w:rFonts w:ascii="Arial" w:hAnsi="Arial" w:cs="Arial"/>
        </w:rPr>
      </w:pPr>
      <w:r w:rsidRPr="000522E3">
        <w:rPr>
          <w:rFonts w:ascii="Arial" w:hAnsi="Arial" w:cs="Arial"/>
        </w:rPr>
        <w:t xml:space="preserve">The confidence interval of </w:t>
      </w:r>
      <w:r>
        <w:rPr>
          <w:rFonts w:ascii="Arial" w:hAnsi="Arial" w:cs="Arial"/>
        </w:rPr>
        <w:t xml:space="preserve">wter content at spreading zone is </w:t>
      </w:r>
      <w:r w:rsidRPr="000522E3">
        <w:rPr>
          <w:rFonts w:ascii="Arial" w:hAnsi="Arial" w:cs="Arial"/>
        </w:rPr>
        <w:t>0.00008</w:t>
      </w:r>
      <w:r>
        <w:rPr>
          <w:rFonts w:ascii="Arial" w:hAnsi="Arial" w:cs="Arial"/>
        </w:rPr>
        <w:t>,</w:t>
      </w:r>
      <w:r w:rsidRPr="000522E3">
        <w:rPr>
          <w:rFonts w:ascii="Arial" w:hAnsi="Arial" w:cs="Arial"/>
        </w:rPr>
        <w:t xml:space="preserve"> </w:t>
      </w:r>
      <w:r>
        <w:rPr>
          <w:rFonts w:ascii="Arial" w:hAnsi="Arial" w:cs="Arial"/>
        </w:rPr>
        <w:t xml:space="preserve">and 0.0002 at no spreading zone </w:t>
      </w:r>
      <w:r w:rsidRPr="000522E3">
        <w:rPr>
          <w:rFonts w:ascii="Arial" w:hAnsi="Arial" w:cs="Arial"/>
        </w:rPr>
        <w:t>further confirms the reliability and precision of these measurements.</w:t>
      </w:r>
    </w:p>
    <w:p w14:paraId="34110A2B" w14:textId="77777777" w:rsidR="00507AB9" w:rsidRPr="00F22E58" w:rsidRDefault="00507AB9" w:rsidP="0088074B">
      <w:pPr>
        <w:spacing w:line="360" w:lineRule="auto"/>
        <w:jc w:val="both"/>
        <w:rPr>
          <w:rFonts w:ascii="Arial" w:hAnsi="Arial" w:cs="Arial"/>
          <w:lang w:val="en-US"/>
        </w:rPr>
      </w:pPr>
    </w:p>
    <w:p w14:paraId="433EAEB0" w14:textId="32C74E3E" w:rsidR="0088074B" w:rsidRPr="00F22E58" w:rsidRDefault="0088074B" w:rsidP="0088074B">
      <w:pPr>
        <w:spacing w:line="360" w:lineRule="auto"/>
        <w:jc w:val="both"/>
        <w:rPr>
          <w:rFonts w:ascii="Arial" w:hAnsi="Arial" w:cs="Arial"/>
          <w:lang w:val="en-US"/>
        </w:rPr>
      </w:pPr>
      <w:r w:rsidRPr="00F22E58">
        <w:rPr>
          <w:rFonts w:ascii="Arial" w:hAnsi="Arial" w:cs="Arial"/>
          <w:lang w:val="en-US"/>
        </w:rPr>
        <w:t xml:space="preserve">Analysis of Figure 8 </w:t>
      </w:r>
      <w:r>
        <w:rPr>
          <w:rFonts w:ascii="Arial" w:hAnsi="Arial" w:cs="Arial"/>
          <w:lang w:val="en-US"/>
        </w:rPr>
        <w:t xml:space="preserve">reveals the </w:t>
      </w:r>
      <w:r w:rsidR="007F6F08">
        <w:rPr>
          <w:rFonts w:ascii="Arial" w:hAnsi="Arial" w:cs="Arial"/>
          <w:lang w:val="en-US"/>
        </w:rPr>
        <w:t>following</w:t>
      </w:r>
      <w:r w:rsidR="007F6F08" w:rsidRPr="00F22E58">
        <w:rPr>
          <w:rFonts w:ascii="Arial" w:hAnsi="Arial" w:cs="Arial"/>
          <w:lang w:val="en-US"/>
        </w:rPr>
        <w:t>:</w:t>
      </w:r>
    </w:p>
    <w:p w14:paraId="56C05D1E" w14:textId="77777777" w:rsidR="0088074B" w:rsidRDefault="0088074B" w:rsidP="0088074B">
      <w:pPr>
        <w:pStyle w:val="Paragraphedeliste"/>
        <w:numPr>
          <w:ilvl w:val="0"/>
          <w:numId w:val="2"/>
        </w:numPr>
        <w:spacing w:line="360" w:lineRule="auto"/>
        <w:jc w:val="both"/>
        <w:rPr>
          <w:rFonts w:ascii="Arial" w:hAnsi="Arial" w:cs="Arial"/>
          <w:lang w:val="en-US"/>
        </w:rPr>
      </w:pPr>
      <w:r w:rsidRPr="002F04F4">
        <w:rPr>
          <w:rFonts w:ascii="Arial" w:hAnsi="Arial" w:cs="Arial"/>
          <w:lang w:val="en-US"/>
        </w:rPr>
        <w:t>The dry season, which extended from November 2021 to March 2022, was characterized by a decrease in soil water content for all soil horizons. During this period, the water content fell below the wilting point, both within and outside the spreading zone</w:t>
      </w:r>
      <w:r>
        <w:rPr>
          <w:rFonts w:ascii="Arial" w:hAnsi="Arial" w:cs="Arial"/>
          <w:lang w:val="en-US"/>
        </w:rPr>
        <w:t xml:space="preserve">. </w:t>
      </w:r>
      <w:r w:rsidRPr="005732FE">
        <w:rPr>
          <w:rFonts w:ascii="Arial" w:hAnsi="Arial" w:cs="Arial"/>
          <w:lang w:val="en-US"/>
        </w:rPr>
        <w:t>Soil water content exceeding field capacity</w:t>
      </w:r>
      <w:r>
        <w:rPr>
          <w:rFonts w:ascii="Arial" w:hAnsi="Arial" w:cs="Arial"/>
          <w:lang w:val="en-US"/>
        </w:rPr>
        <w:t xml:space="preserve"> (FC)</w:t>
      </w:r>
      <w:r w:rsidRPr="005732FE">
        <w:rPr>
          <w:rFonts w:ascii="Arial" w:hAnsi="Arial" w:cs="Arial"/>
          <w:lang w:val="en-US"/>
        </w:rPr>
        <w:t xml:space="preserve"> indicates the onset of percolation to the aquifer.</w:t>
      </w:r>
    </w:p>
    <w:p w14:paraId="2CC1372B" w14:textId="094C299E" w:rsidR="0088074B" w:rsidRPr="00F22E58" w:rsidRDefault="0088074B" w:rsidP="0088074B">
      <w:pPr>
        <w:pStyle w:val="Paragraphedeliste"/>
        <w:numPr>
          <w:ilvl w:val="0"/>
          <w:numId w:val="2"/>
        </w:numPr>
        <w:spacing w:line="360" w:lineRule="auto"/>
        <w:jc w:val="both"/>
        <w:rPr>
          <w:rFonts w:ascii="Arial" w:hAnsi="Arial" w:cs="Arial"/>
          <w:lang w:val="en-US"/>
        </w:rPr>
      </w:pPr>
      <w:r>
        <w:rPr>
          <w:rFonts w:ascii="Arial" w:hAnsi="Arial" w:cs="Arial"/>
          <w:lang w:val="en-US"/>
        </w:rPr>
        <w:t>The u</w:t>
      </w:r>
      <w:r w:rsidRPr="00F22E58">
        <w:rPr>
          <w:rFonts w:ascii="Arial" w:hAnsi="Arial" w:cs="Arial"/>
          <w:lang w:val="en-US"/>
        </w:rPr>
        <w:t>pper horizon (0-50 cm</w:t>
      </w:r>
      <w:r w:rsidR="007F6F08" w:rsidRPr="00F22E58">
        <w:rPr>
          <w:rFonts w:ascii="Arial" w:hAnsi="Arial" w:cs="Arial"/>
          <w:lang w:val="en-US"/>
        </w:rPr>
        <w:t>)</w:t>
      </w:r>
      <w:r w:rsidR="007F6F08">
        <w:rPr>
          <w:rFonts w:ascii="Arial" w:hAnsi="Arial" w:cs="Arial"/>
          <w:lang w:val="en-US"/>
        </w:rPr>
        <w:t xml:space="preserve"> </w:t>
      </w:r>
      <w:r w:rsidR="007F6F08" w:rsidRPr="00F22E58">
        <w:rPr>
          <w:rFonts w:ascii="Arial" w:hAnsi="Arial" w:cs="Arial"/>
          <w:lang w:val="en-US"/>
        </w:rPr>
        <w:t>exhibits</w:t>
      </w:r>
      <w:r w:rsidRPr="00F22E58">
        <w:rPr>
          <w:rFonts w:ascii="Arial" w:hAnsi="Arial" w:cs="Arial"/>
          <w:lang w:val="en-US"/>
        </w:rPr>
        <w:t xml:space="preserve"> rapid</w:t>
      </w:r>
      <w:r>
        <w:rPr>
          <w:rFonts w:ascii="Arial" w:hAnsi="Arial" w:cs="Arial"/>
          <w:lang w:val="en-US"/>
        </w:rPr>
        <w:t xml:space="preserve"> response</w:t>
      </w:r>
      <w:r w:rsidRPr="00F22E58">
        <w:rPr>
          <w:rFonts w:ascii="Arial" w:hAnsi="Arial" w:cs="Arial"/>
          <w:lang w:val="en-US"/>
        </w:rPr>
        <w:t xml:space="preserve"> to rainfall events. </w:t>
      </w:r>
      <w:r>
        <w:rPr>
          <w:rFonts w:ascii="Arial" w:hAnsi="Arial" w:cs="Arial"/>
          <w:lang w:val="en-US"/>
        </w:rPr>
        <w:t xml:space="preserve">It displays variable </w:t>
      </w:r>
      <w:r w:rsidRPr="00F22E58">
        <w:rPr>
          <w:rFonts w:ascii="Arial" w:hAnsi="Arial" w:cs="Arial"/>
          <w:lang w:val="en-US"/>
        </w:rPr>
        <w:t xml:space="preserve">water content, </w:t>
      </w:r>
      <w:r>
        <w:rPr>
          <w:rFonts w:ascii="Arial" w:hAnsi="Arial" w:cs="Arial"/>
          <w:lang w:val="en-US"/>
        </w:rPr>
        <w:t xml:space="preserve">especially in the </w:t>
      </w:r>
      <w:r w:rsidRPr="00F22E58">
        <w:rPr>
          <w:rFonts w:ascii="Arial" w:hAnsi="Arial" w:cs="Arial"/>
          <w:lang w:val="en-US"/>
        </w:rPr>
        <w:t xml:space="preserve">0-10 cm layer, indicating </w:t>
      </w:r>
      <w:r>
        <w:rPr>
          <w:rFonts w:ascii="Arial" w:hAnsi="Arial" w:cs="Arial"/>
          <w:lang w:val="en-US"/>
        </w:rPr>
        <w:t xml:space="preserve">sensitivity to </w:t>
      </w:r>
      <w:r w:rsidRPr="00F22E58">
        <w:rPr>
          <w:rFonts w:ascii="Arial" w:hAnsi="Arial" w:cs="Arial"/>
          <w:lang w:val="en-US"/>
        </w:rPr>
        <w:t xml:space="preserve">meteorological parameters. </w:t>
      </w:r>
      <w:r>
        <w:rPr>
          <w:rFonts w:ascii="Arial" w:hAnsi="Arial" w:cs="Arial"/>
          <w:lang w:val="en-US"/>
        </w:rPr>
        <w:t xml:space="preserve">Soil saturation is achieved </w:t>
      </w:r>
      <w:r w:rsidRPr="00F22E58">
        <w:rPr>
          <w:rFonts w:ascii="Arial" w:hAnsi="Arial" w:cs="Arial"/>
          <w:lang w:val="en-US"/>
        </w:rPr>
        <w:t xml:space="preserve">from August to </w:t>
      </w:r>
      <w:r>
        <w:rPr>
          <w:rFonts w:ascii="Arial" w:hAnsi="Arial" w:cs="Arial"/>
          <w:lang w:val="en-US"/>
        </w:rPr>
        <w:t>late</w:t>
      </w:r>
      <w:r w:rsidRPr="00F22E58">
        <w:rPr>
          <w:rFonts w:ascii="Arial" w:hAnsi="Arial" w:cs="Arial"/>
          <w:lang w:val="en-US"/>
        </w:rPr>
        <w:t xml:space="preserve"> September</w:t>
      </w:r>
      <w:r>
        <w:rPr>
          <w:rFonts w:ascii="Arial" w:hAnsi="Arial" w:cs="Arial"/>
          <w:lang w:val="en-US"/>
        </w:rPr>
        <w:t xml:space="preserve">, followed by </w:t>
      </w:r>
      <w:r w:rsidRPr="00F22E58">
        <w:rPr>
          <w:rFonts w:ascii="Arial" w:hAnsi="Arial" w:cs="Arial"/>
          <w:lang w:val="en-US"/>
        </w:rPr>
        <w:t xml:space="preserve">desaturation from October. </w:t>
      </w:r>
      <w:r>
        <w:rPr>
          <w:rFonts w:ascii="Arial" w:hAnsi="Arial" w:cs="Arial"/>
          <w:lang w:val="en-US"/>
        </w:rPr>
        <w:t>This horizon also shows great w</w:t>
      </w:r>
      <w:r w:rsidRPr="00F22E58">
        <w:rPr>
          <w:rFonts w:ascii="Arial" w:hAnsi="Arial" w:cs="Arial"/>
          <w:lang w:val="en-US"/>
        </w:rPr>
        <w:t xml:space="preserve">ater content variations upstream of the </w:t>
      </w:r>
      <w:r>
        <w:rPr>
          <w:rFonts w:ascii="Arial" w:hAnsi="Arial" w:cs="Arial"/>
          <w:lang w:val="en-US"/>
        </w:rPr>
        <w:t xml:space="preserve">water spreading </w:t>
      </w:r>
      <w:r w:rsidRPr="00F22E58">
        <w:rPr>
          <w:rFonts w:ascii="Arial" w:hAnsi="Arial" w:cs="Arial"/>
          <w:lang w:val="en-US"/>
        </w:rPr>
        <w:t>weirs</w:t>
      </w:r>
      <w:r>
        <w:rPr>
          <w:rFonts w:ascii="Arial" w:hAnsi="Arial" w:cs="Arial"/>
          <w:lang w:val="en-US"/>
        </w:rPr>
        <w:t xml:space="preserve"> compared to</w:t>
      </w:r>
      <w:r w:rsidRPr="007E6F50">
        <w:rPr>
          <w:rFonts w:ascii="Arial" w:hAnsi="Arial" w:cs="Arial"/>
          <w:lang w:val="en-US"/>
        </w:rPr>
        <w:t xml:space="preserve"> </w:t>
      </w:r>
      <w:r w:rsidRPr="00F22E58">
        <w:rPr>
          <w:rFonts w:ascii="Arial" w:hAnsi="Arial" w:cs="Arial"/>
          <w:lang w:val="en-US"/>
        </w:rPr>
        <w:t>downstream.</w:t>
      </w:r>
    </w:p>
    <w:p w14:paraId="0B6E3C59" w14:textId="2631FC8A" w:rsidR="0088074B" w:rsidRPr="00F22E58" w:rsidRDefault="0088074B" w:rsidP="0088074B">
      <w:pPr>
        <w:pStyle w:val="Paragraphedeliste"/>
        <w:numPr>
          <w:ilvl w:val="0"/>
          <w:numId w:val="2"/>
        </w:numPr>
        <w:spacing w:line="360" w:lineRule="auto"/>
        <w:jc w:val="both"/>
        <w:rPr>
          <w:rFonts w:ascii="Arial" w:hAnsi="Arial" w:cs="Arial"/>
          <w:lang w:val="en-US"/>
        </w:rPr>
      </w:pPr>
      <w:r>
        <w:rPr>
          <w:rFonts w:ascii="Arial" w:hAnsi="Arial" w:cs="Arial"/>
          <w:lang w:val="en-US"/>
        </w:rPr>
        <w:t>The i</w:t>
      </w:r>
      <w:r w:rsidRPr="00F22E58">
        <w:rPr>
          <w:rFonts w:ascii="Arial" w:hAnsi="Arial" w:cs="Arial"/>
          <w:lang w:val="en-US"/>
        </w:rPr>
        <w:t>ntermediate horizon (50-80 cm)</w:t>
      </w:r>
      <w:r>
        <w:rPr>
          <w:rFonts w:ascii="Arial" w:hAnsi="Arial" w:cs="Arial"/>
          <w:lang w:val="en-US"/>
        </w:rPr>
        <w:t xml:space="preserve"> is </w:t>
      </w:r>
      <w:r w:rsidRPr="00F22E58">
        <w:rPr>
          <w:rFonts w:ascii="Arial" w:hAnsi="Arial" w:cs="Arial"/>
          <w:lang w:val="en-US"/>
        </w:rPr>
        <w:t>characterized by abrupt saturation and desaturation</w:t>
      </w:r>
      <w:r>
        <w:rPr>
          <w:rFonts w:ascii="Arial" w:hAnsi="Arial" w:cs="Arial"/>
          <w:lang w:val="en-US"/>
        </w:rPr>
        <w:t xml:space="preserve"> patterns</w:t>
      </w:r>
      <w:r w:rsidRPr="00F22E58">
        <w:rPr>
          <w:rFonts w:ascii="Arial" w:hAnsi="Arial" w:cs="Arial"/>
          <w:lang w:val="en-US"/>
        </w:rPr>
        <w:t xml:space="preserve">. </w:t>
      </w:r>
      <w:r w:rsidR="00913AC3">
        <w:rPr>
          <w:rFonts w:ascii="Arial" w:hAnsi="Arial" w:cs="Arial"/>
          <w:lang w:val="en-US"/>
        </w:rPr>
        <w:t>The r</w:t>
      </w:r>
      <w:r>
        <w:rPr>
          <w:rFonts w:ascii="Arial" w:hAnsi="Arial" w:cs="Arial"/>
          <w:lang w:val="en-US"/>
        </w:rPr>
        <w:t xml:space="preserve">apid </w:t>
      </w:r>
      <w:r w:rsidRPr="00F22E58">
        <w:rPr>
          <w:rFonts w:ascii="Arial" w:hAnsi="Arial" w:cs="Arial"/>
          <w:lang w:val="en-US"/>
        </w:rPr>
        <w:t xml:space="preserve">desaturation </w:t>
      </w:r>
      <w:r>
        <w:rPr>
          <w:rFonts w:ascii="Arial" w:hAnsi="Arial" w:cs="Arial"/>
          <w:lang w:val="en-US"/>
        </w:rPr>
        <w:t>post-</w:t>
      </w:r>
      <w:r w:rsidRPr="00F22E58">
        <w:rPr>
          <w:rFonts w:ascii="Arial" w:hAnsi="Arial" w:cs="Arial"/>
          <w:lang w:val="en-US"/>
        </w:rPr>
        <w:t xml:space="preserve">saturation </w:t>
      </w:r>
      <w:r>
        <w:rPr>
          <w:rFonts w:ascii="Arial" w:hAnsi="Arial" w:cs="Arial"/>
          <w:lang w:val="en-US"/>
        </w:rPr>
        <w:t>may</w:t>
      </w:r>
      <w:r w:rsidRPr="00F22E58">
        <w:rPr>
          <w:rFonts w:ascii="Arial" w:hAnsi="Arial" w:cs="Arial"/>
          <w:lang w:val="en-US"/>
        </w:rPr>
        <w:t xml:space="preserve"> be </w:t>
      </w:r>
      <w:r>
        <w:rPr>
          <w:rFonts w:ascii="Arial" w:hAnsi="Arial" w:cs="Arial"/>
          <w:lang w:val="en-US"/>
        </w:rPr>
        <w:t>attributed to</w:t>
      </w:r>
      <w:r w:rsidRPr="00F22E58">
        <w:rPr>
          <w:rFonts w:ascii="Arial" w:hAnsi="Arial" w:cs="Arial"/>
          <w:lang w:val="en-US"/>
        </w:rPr>
        <w:t xml:space="preserve"> evaporative recovery</w:t>
      </w:r>
      <w:r>
        <w:rPr>
          <w:rFonts w:ascii="Arial" w:hAnsi="Arial" w:cs="Arial"/>
          <w:lang w:val="en-US"/>
        </w:rPr>
        <w:t>,</w:t>
      </w:r>
      <w:r w:rsidRPr="00F22E58">
        <w:rPr>
          <w:rFonts w:ascii="Arial" w:hAnsi="Arial" w:cs="Arial"/>
          <w:lang w:val="en-US"/>
        </w:rPr>
        <w:t xml:space="preserve"> deep percolation</w:t>
      </w:r>
      <w:r>
        <w:rPr>
          <w:rFonts w:ascii="Arial" w:hAnsi="Arial" w:cs="Arial"/>
          <w:lang w:val="en-US"/>
        </w:rPr>
        <w:t>, or field capacity</w:t>
      </w:r>
      <w:r w:rsidRPr="00F22E58">
        <w:rPr>
          <w:rFonts w:ascii="Arial" w:hAnsi="Arial" w:cs="Arial"/>
          <w:lang w:val="en-US"/>
        </w:rPr>
        <w:t xml:space="preserve">. </w:t>
      </w:r>
      <w:r>
        <w:rPr>
          <w:rFonts w:ascii="Arial" w:hAnsi="Arial" w:cs="Arial"/>
          <w:lang w:val="en-US"/>
        </w:rPr>
        <w:t xml:space="preserve">It reaches full </w:t>
      </w:r>
      <w:r w:rsidRPr="00F22E58">
        <w:rPr>
          <w:rFonts w:ascii="Arial" w:hAnsi="Arial" w:cs="Arial"/>
          <w:lang w:val="en-US"/>
        </w:rPr>
        <w:t>saturation in August</w:t>
      </w:r>
      <w:r>
        <w:rPr>
          <w:rFonts w:ascii="Arial" w:hAnsi="Arial" w:cs="Arial"/>
          <w:lang w:val="en-US"/>
        </w:rPr>
        <w:t>, maintaining</w:t>
      </w:r>
      <w:r w:rsidRPr="00F22E58">
        <w:rPr>
          <w:rFonts w:ascii="Arial" w:hAnsi="Arial" w:cs="Arial"/>
          <w:lang w:val="en-US"/>
        </w:rPr>
        <w:t xml:space="preserve"> constant </w:t>
      </w:r>
      <w:r>
        <w:rPr>
          <w:rFonts w:ascii="Arial" w:hAnsi="Arial" w:cs="Arial"/>
          <w:lang w:val="en-US"/>
        </w:rPr>
        <w:t xml:space="preserve">levels </w:t>
      </w:r>
      <w:r w:rsidRPr="00F22E58">
        <w:rPr>
          <w:rFonts w:ascii="Arial" w:hAnsi="Arial" w:cs="Arial"/>
          <w:lang w:val="en-US"/>
        </w:rPr>
        <w:t xml:space="preserve">until </w:t>
      </w:r>
      <w:r>
        <w:rPr>
          <w:rFonts w:ascii="Arial" w:hAnsi="Arial" w:cs="Arial"/>
          <w:lang w:val="en-US"/>
        </w:rPr>
        <w:t>late</w:t>
      </w:r>
      <w:r w:rsidRPr="00F22E58">
        <w:rPr>
          <w:rFonts w:ascii="Arial" w:hAnsi="Arial" w:cs="Arial"/>
          <w:lang w:val="en-US"/>
        </w:rPr>
        <w:t xml:space="preserve"> September. </w:t>
      </w:r>
      <w:r>
        <w:rPr>
          <w:rFonts w:ascii="Arial" w:hAnsi="Arial" w:cs="Arial"/>
          <w:lang w:val="en-US"/>
        </w:rPr>
        <w:t xml:space="preserve">Demonstrates greater </w:t>
      </w:r>
      <w:r w:rsidRPr="00F22E58">
        <w:rPr>
          <w:rFonts w:ascii="Arial" w:hAnsi="Arial" w:cs="Arial"/>
          <w:lang w:val="en-US"/>
        </w:rPr>
        <w:t xml:space="preserve">water content </w:t>
      </w:r>
      <w:r>
        <w:rPr>
          <w:rFonts w:ascii="Arial" w:hAnsi="Arial" w:cs="Arial"/>
          <w:lang w:val="en-US"/>
        </w:rPr>
        <w:t>variations</w:t>
      </w:r>
      <w:r w:rsidRPr="00F22E58">
        <w:rPr>
          <w:rFonts w:ascii="Arial" w:hAnsi="Arial" w:cs="Arial"/>
          <w:lang w:val="en-US"/>
        </w:rPr>
        <w:t xml:space="preserve"> upstream of the</w:t>
      </w:r>
      <w:r w:rsidRPr="00F0376A">
        <w:rPr>
          <w:rFonts w:ascii="Arial" w:hAnsi="Arial" w:cs="Arial"/>
          <w:lang w:val="en-US"/>
        </w:rPr>
        <w:t xml:space="preserve"> </w:t>
      </w:r>
      <w:r>
        <w:rPr>
          <w:rFonts w:ascii="Arial" w:hAnsi="Arial" w:cs="Arial"/>
          <w:lang w:val="en-US"/>
        </w:rPr>
        <w:t xml:space="preserve">water spreading </w:t>
      </w:r>
      <w:r w:rsidRPr="00F22E58">
        <w:rPr>
          <w:rFonts w:ascii="Arial" w:hAnsi="Arial" w:cs="Arial"/>
          <w:lang w:val="en-US"/>
        </w:rPr>
        <w:t>weirs.</w:t>
      </w:r>
      <w:r>
        <w:rPr>
          <w:rFonts w:ascii="Arial" w:hAnsi="Arial" w:cs="Arial"/>
          <w:lang w:val="en-US"/>
        </w:rPr>
        <w:t xml:space="preserve"> </w:t>
      </w:r>
      <w:r w:rsidR="00913AC3">
        <w:rPr>
          <w:rFonts w:ascii="Arial" w:hAnsi="Arial" w:cs="Arial"/>
          <w:lang w:val="en-US"/>
        </w:rPr>
        <w:t>The a</w:t>
      </w:r>
      <w:r w:rsidRPr="005732FE">
        <w:rPr>
          <w:rFonts w:ascii="Arial" w:hAnsi="Arial" w:cs="Arial"/>
          <w:lang w:val="en-US"/>
        </w:rPr>
        <w:t>nalysis shows that water percolation began in May 2022 upstream, compared to downstream where percolation started in July</w:t>
      </w:r>
      <w:r>
        <w:rPr>
          <w:rFonts w:ascii="Arial" w:hAnsi="Arial" w:cs="Arial"/>
          <w:lang w:val="en-US"/>
        </w:rPr>
        <w:t>.</w:t>
      </w:r>
    </w:p>
    <w:p w14:paraId="1F0DE000" w14:textId="77777777" w:rsidR="0088074B" w:rsidRPr="00F22E58" w:rsidRDefault="0088074B" w:rsidP="0088074B">
      <w:pPr>
        <w:pStyle w:val="Paragraphedeliste"/>
        <w:numPr>
          <w:ilvl w:val="0"/>
          <w:numId w:val="2"/>
        </w:numPr>
        <w:spacing w:line="360" w:lineRule="auto"/>
        <w:jc w:val="both"/>
        <w:rPr>
          <w:rFonts w:ascii="Arial" w:hAnsi="Arial" w:cs="Arial"/>
          <w:lang w:val="en-US"/>
        </w:rPr>
      </w:pPr>
      <w:r w:rsidRPr="00F22E58">
        <w:rPr>
          <w:rFonts w:ascii="Arial" w:hAnsi="Arial" w:cs="Arial"/>
          <w:lang w:val="en-US"/>
        </w:rPr>
        <w:lastRenderedPageBreak/>
        <w:t>The lower horizon</w:t>
      </w:r>
      <w:r>
        <w:rPr>
          <w:rFonts w:ascii="Arial" w:hAnsi="Arial" w:cs="Arial"/>
          <w:lang w:val="en-US"/>
        </w:rPr>
        <w:t xml:space="preserve"> (80-120 cm) exhibits minimal variations in water content. Consistent behavior observed both within </w:t>
      </w:r>
      <w:r w:rsidRPr="00F22E58">
        <w:rPr>
          <w:rFonts w:ascii="Arial" w:hAnsi="Arial" w:cs="Arial"/>
          <w:lang w:val="en-US"/>
        </w:rPr>
        <w:t>and outside the spreading zone.</w:t>
      </w:r>
    </w:p>
    <w:p w14:paraId="72572648" w14:textId="5442BC57" w:rsidR="0088074B" w:rsidRDefault="0088074B" w:rsidP="0088074B">
      <w:pPr>
        <w:pStyle w:val="Paragraphedeliste"/>
        <w:numPr>
          <w:ilvl w:val="0"/>
          <w:numId w:val="2"/>
        </w:numPr>
        <w:spacing w:line="360" w:lineRule="auto"/>
        <w:jc w:val="both"/>
        <w:rPr>
          <w:rFonts w:ascii="Arial" w:hAnsi="Arial" w:cs="Arial"/>
          <w:lang w:val="en-US"/>
        </w:rPr>
      </w:pPr>
      <w:r>
        <w:rPr>
          <w:rFonts w:ascii="Arial" w:hAnsi="Arial" w:cs="Arial"/>
          <w:lang w:val="en-US"/>
        </w:rPr>
        <w:t>D</w:t>
      </w:r>
      <w:r w:rsidRPr="00F22E58">
        <w:rPr>
          <w:rFonts w:ascii="Arial" w:hAnsi="Arial" w:cs="Arial"/>
          <w:lang w:val="en-US"/>
        </w:rPr>
        <w:t>uring spreading periods</w:t>
      </w:r>
      <w:r w:rsidR="00913AC3">
        <w:rPr>
          <w:rFonts w:ascii="Arial" w:hAnsi="Arial" w:cs="Arial"/>
          <w:lang w:val="en-US"/>
        </w:rPr>
        <w:t>, the</w:t>
      </w:r>
      <w:r>
        <w:rPr>
          <w:rFonts w:ascii="Arial" w:hAnsi="Arial" w:cs="Arial"/>
          <w:lang w:val="en-US"/>
        </w:rPr>
        <w:t xml:space="preserve"> </w:t>
      </w:r>
      <w:r w:rsidRPr="00F22E58">
        <w:rPr>
          <w:rFonts w:ascii="Arial" w:hAnsi="Arial" w:cs="Arial"/>
          <w:lang w:val="en-US"/>
        </w:rPr>
        <w:t xml:space="preserve">water contents </w:t>
      </w:r>
      <w:r>
        <w:rPr>
          <w:rFonts w:ascii="Arial" w:hAnsi="Arial" w:cs="Arial"/>
          <w:lang w:val="en-US"/>
        </w:rPr>
        <w:t>reach peak levels</w:t>
      </w:r>
      <w:r w:rsidRPr="00F22E58">
        <w:rPr>
          <w:rFonts w:ascii="Arial" w:hAnsi="Arial" w:cs="Arial"/>
          <w:lang w:val="en-US"/>
        </w:rPr>
        <w:t xml:space="preserve">. </w:t>
      </w:r>
      <w:r w:rsidR="00913AC3">
        <w:rPr>
          <w:rFonts w:ascii="Arial" w:hAnsi="Arial" w:cs="Arial"/>
          <w:lang w:val="en-US"/>
        </w:rPr>
        <w:t>The w</w:t>
      </w:r>
      <w:r w:rsidRPr="00F22E58">
        <w:rPr>
          <w:rFonts w:ascii="Arial" w:hAnsi="Arial" w:cs="Arial"/>
          <w:lang w:val="en-US"/>
        </w:rPr>
        <w:t xml:space="preserve">etting front </w:t>
      </w:r>
      <w:r>
        <w:rPr>
          <w:rFonts w:ascii="Arial" w:hAnsi="Arial" w:cs="Arial"/>
          <w:lang w:val="en-US"/>
        </w:rPr>
        <w:t>appears</w:t>
      </w:r>
      <w:r w:rsidRPr="00F22E58">
        <w:rPr>
          <w:rFonts w:ascii="Arial" w:hAnsi="Arial" w:cs="Arial"/>
          <w:lang w:val="en-US"/>
        </w:rPr>
        <w:t xml:space="preserve"> to propagate </w:t>
      </w:r>
      <w:r>
        <w:rPr>
          <w:rFonts w:ascii="Arial" w:hAnsi="Arial" w:cs="Arial"/>
          <w:lang w:val="en-US"/>
        </w:rPr>
        <w:t>sequentially through soil</w:t>
      </w:r>
      <w:r w:rsidRPr="00F22E58">
        <w:rPr>
          <w:rFonts w:ascii="Arial" w:hAnsi="Arial" w:cs="Arial"/>
          <w:lang w:val="en-US"/>
        </w:rPr>
        <w:t xml:space="preserve"> horizons</w:t>
      </w:r>
      <w:r>
        <w:rPr>
          <w:rFonts w:ascii="Arial" w:hAnsi="Arial" w:cs="Arial"/>
          <w:lang w:val="en-US"/>
        </w:rPr>
        <w:t>,</w:t>
      </w:r>
      <w:r w:rsidRPr="00F22E58">
        <w:rPr>
          <w:rFonts w:ascii="Arial" w:hAnsi="Arial" w:cs="Arial"/>
          <w:lang w:val="en-US"/>
        </w:rPr>
        <w:t xml:space="preserve"> from upper to lower. </w:t>
      </w:r>
      <w:r>
        <w:rPr>
          <w:rFonts w:ascii="Arial" w:hAnsi="Arial" w:cs="Arial"/>
          <w:lang w:val="en-US"/>
        </w:rPr>
        <w:t>W</w:t>
      </w:r>
      <w:r w:rsidRPr="00F22E58">
        <w:rPr>
          <w:rFonts w:ascii="Arial" w:hAnsi="Arial" w:cs="Arial"/>
          <w:lang w:val="en-US"/>
        </w:rPr>
        <w:t>hen horizons are saturated (</w:t>
      </w:r>
      <w:r w:rsidRPr="000B62F3">
        <w:rPr>
          <w:rFonts w:ascii="Arial" w:hAnsi="Arial" w:cs="Arial"/>
          <w:lang w:val="en-US"/>
        </w:rPr>
        <w:t>e.g., due to consistent rainfall from August 2022</w:t>
      </w:r>
      <w:r w:rsidRPr="00F22E58">
        <w:rPr>
          <w:rFonts w:ascii="Arial" w:hAnsi="Arial" w:cs="Arial"/>
          <w:lang w:val="en-US"/>
        </w:rPr>
        <w:t xml:space="preserve">), the effect of spreading periods </w:t>
      </w:r>
      <w:r>
        <w:rPr>
          <w:rFonts w:ascii="Arial" w:hAnsi="Arial" w:cs="Arial"/>
          <w:lang w:val="en-US"/>
        </w:rPr>
        <w:t>becomes less discernible</w:t>
      </w:r>
      <w:r w:rsidRPr="00F22E58">
        <w:rPr>
          <w:rFonts w:ascii="Arial" w:hAnsi="Arial" w:cs="Arial"/>
          <w:lang w:val="en-US"/>
        </w:rPr>
        <w:t xml:space="preserve"> </w:t>
      </w:r>
      <w:r>
        <w:rPr>
          <w:rFonts w:ascii="Arial" w:hAnsi="Arial" w:cs="Arial"/>
          <w:lang w:val="en-US"/>
        </w:rPr>
        <w:t>in</w:t>
      </w:r>
      <w:r w:rsidRPr="00F22E58">
        <w:rPr>
          <w:rFonts w:ascii="Arial" w:hAnsi="Arial" w:cs="Arial"/>
          <w:lang w:val="en-US"/>
        </w:rPr>
        <w:t xml:space="preserve"> water content</w:t>
      </w:r>
      <w:r w:rsidRPr="000B62F3">
        <w:rPr>
          <w:rFonts w:ascii="Arial" w:hAnsi="Arial" w:cs="Arial"/>
          <w:lang w:val="en-US"/>
        </w:rPr>
        <w:t xml:space="preserve"> </w:t>
      </w:r>
      <w:r w:rsidRPr="00F22E58">
        <w:rPr>
          <w:rFonts w:ascii="Arial" w:hAnsi="Arial" w:cs="Arial"/>
          <w:lang w:val="en-US"/>
        </w:rPr>
        <w:t xml:space="preserve">evolution. </w:t>
      </w:r>
      <w:r>
        <w:rPr>
          <w:rFonts w:ascii="Arial" w:hAnsi="Arial" w:cs="Arial"/>
          <w:lang w:val="en-US"/>
        </w:rPr>
        <w:t xml:space="preserve">Upon cessation of </w:t>
      </w:r>
      <w:r w:rsidRPr="00F22E58">
        <w:rPr>
          <w:rFonts w:ascii="Arial" w:hAnsi="Arial" w:cs="Arial"/>
          <w:lang w:val="en-US"/>
        </w:rPr>
        <w:t>spreading, soil water content decreases</w:t>
      </w:r>
      <w:r>
        <w:rPr>
          <w:rFonts w:ascii="Arial" w:hAnsi="Arial" w:cs="Arial"/>
          <w:lang w:val="en-US"/>
        </w:rPr>
        <w:t>, leading to d</w:t>
      </w:r>
      <w:r w:rsidRPr="00F22E58">
        <w:rPr>
          <w:rFonts w:ascii="Arial" w:hAnsi="Arial" w:cs="Arial"/>
          <w:lang w:val="en-US"/>
        </w:rPr>
        <w:t>esaturat</w:t>
      </w:r>
      <w:r>
        <w:rPr>
          <w:rFonts w:ascii="Arial" w:hAnsi="Arial" w:cs="Arial"/>
          <w:lang w:val="en-US"/>
        </w:rPr>
        <w:t>ion</w:t>
      </w:r>
      <w:r w:rsidRPr="00F22E58">
        <w:rPr>
          <w:rFonts w:ascii="Arial" w:hAnsi="Arial" w:cs="Arial"/>
          <w:lang w:val="en-US"/>
        </w:rPr>
        <w:t xml:space="preserve"> until </w:t>
      </w:r>
      <w:r>
        <w:rPr>
          <w:rFonts w:ascii="Arial" w:hAnsi="Arial" w:cs="Arial"/>
          <w:lang w:val="en-US"/>
        </w:rPr>
        <w:t>subsequent</w:t>
      </w:r>
      <w:r w:rsidRPr="00F22E58">
        <w:rPr>
          <w:rFonts w:ascii="Arial" w:hAnsi="Arial" w:cs="Arial"/>
          <w:lang w:val="en-US"/>
        </w:rPr>
        <w:t xml:space="preserve"> rain</w:t>
      </w:r>
      <w:r>
        <w:rPr>
          <w:rFonts w:ascii="Arial" w:hAnsi="Arial" w:cs="Arial"/>
          <w:lang w:val="en-US"/>
        </w:rPr>
        <w:t xml:space="preserve">fall </w:t>
      </w:r>
      <w:r w:rsidRPr="00F22E58">
        <w:rPr>
          <w:rFonts w:ascii="Arial" w:hAnsi="Arial" w:cs="Arial"/>
          <w:lang w:val="en-US"/>
        </w:rPr>
        <w:t>event.</w:t>
      </w:r>
    </w:p>
    <w:p w14:paraId="14648089" w14:textId="77777777" w:rsidR="0088074B" w:rsidRDefault="0088074B" w:rsidP="0088074B">
      <w:pPr>
        <w:spacing w:after="0" w:line="360" w:lineRule="auto"/>
        <w:ind w:left="357"/>
        <w:jc w:val="both"/>
        <w:rPr>
          <w:rFonts w:ascii="Arial" w:hAnsi="Arial" w:cs="Arial"/>
          <w:lang w:val="en-US"/>
        </w:rPr>
      </w:pPr>
      <w:r>
        <w:rPr>
          <w:rFonts w:ascii="Arial" w:hAnsi="Arial" w:cs="Arial"/>
          <w:noProof/>
          <w:lang w:val="en-US"/>
        </w:rPr>
        <w:drawing>
          <wp:inline distT="0" distB="0" distL="0" distR="0" wp14:anchorId="1A7B6FC0" wp14:editId="65D628B1">
            <wp:extent cx="5760720" cy="4083050"/>
            <wp:effectExtent l="0" t="0" r="0" b="0"/>
            <wp:docPr id="1092005006" name="Image 9" descr="Une image contenant texte, diagramm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733138" name="Image 9" descr="Une image contenant texte, diagramme, capture d’écran, ligne&#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5760720" cy="4083050"/>
                    </a:xfrm>
                    <a:prstGeom prst="rect">
                      <a:avLst/>
                    </a:prstGeom>
                  </pic:spPr>
                </pic:pic>
              </a:graphicData>
            </a:graphic>
          </wp:inline>
        </w:drawing>
      </w:r>
    </w:p>
    <w:p w14:paraId="6EA3BC4B" w14:textId="4F76C903" w:rsidR="0088074B" w:rsidRPr="00F22E58" w:rsidRDefault="0088074B" w:rsidP="0088074B">
      <w:pPr>
        <w:spacing w:after="0" w:line="360" w:lineRule="auto"/>
        <w:ind w:left="357"/>
        <w:jc w:val="both"/>
        <w:rPr>
          <w:rFonts w:ascii="Arial" w:hAnsi="Arial" w:cs="Arial"/>
          <w:lang w:val="en-US"/>
        </w:rPr>
      </w:pPr>
      <w:r w:rsidRPr="003D5ADE">
        <w:rPr>
          <w:rFonts w:ascii="Arial" w:hAnsi="Arial" w:cs="Arial"/>
          <w:lang w:val="en-US"/>
        </w:rPr>
        <w:t xml:space="preserve">Figure 8: Evolution of water content </w:t>
      </w:r>
      <w:r>
        <w:rPr>
          <w:rFonts w:ascii="Arial" w:hAnsi="Arial" w:cs="Arial"/>
          <w:lang w:val="en-US"/>
        </w:rPr>
        <w:t xml:space="preserve">at various depths </w:t>
      </w:r>
      <w:r w:rsidR="003769B1">
        <w:rPr>
          <w:rFonts w:ascii="Arial" w:hAnsi="Arial" w:cs="Arial"/>
          <w:lang w:val="en-US"/>
        </w:rPr>
        <w:t>in</w:t>
      </w:r>
      <w:r w:rsidRPr="003D5ADE">
        <w:rPr>
          <w:rFonts w:ascii="Arial" w:hAnsi="Arial" w:cs="Arial"/>
          <w:lang w:val="en-US"/>
        </w:rPr>
        <w:t xml:space="preserve"> spreading zone </w:t>
      </w:r>
      <w:r w:rsidR="003769B1">
        <w:rPr>
          <w:rFonts w:ascii="Arial" w:hAnsi="Arial" w:cs="Arial"/>
          <w:lang w:val="en-US"/>
        </w:rPr>
        <w:t>(upstream</w:t>
      </w:r>
      <w:r w:rsidRPr="003D5ADE">
        <w:rPr>
          <w:rFonts w:ascii="Arial" w:hAnsi="Arial" w:cs="Arial"/>
          <w:lang w:val="en-US"/>
        </w:rPr>
        <w:t xml:space="preserve">) </w:t>
      </w:r>
      <w:r w:rsidR="003769B1">
        <w:rPr>
          <w:rFonts w:ascii="Arial" w:hAnsi="Arial" w:cs="Arial"/>
          <w:lang w:val="en-US"/>
        </w:rPr>
        <w:t xml:space="preserve">and </w:t>
      </w:r>
      <w:r w:rsidRPr="003D5ADE">
        <w:rPr>
          <w:rFonts w:ascii="Arial" w:hAnsi="Arial" w:cs="Arial"/>
          <w:lang w:val="en-US"/>
        </w:rPr>
        <w:t>outside the spreading zone (downstream)</w:t>
      </w:r>
    </w:p>
    <w:p w14:paraId="5947B6FB" w14:textId="77777777" w:rsidR="0088074B" w:rsidRPr="00F22E58" w:rsidRDefault="0088074B" w:rsidP="00F22E58">
      <w:pPr>
        <w:spacing w:line="360" w:lineRule="auto"/>
        <w:jc w:val="both"/>
        <w:rPr>
          <w:rFonts w:ascii="Arial" w:hAnsi="Arial" w:cs="Arial"/>
          <w:lang w:val="en-US"/>
        </w:rPr>
      </w:pPr>
    </w:p>
    <w:p w14:paraId="4CF17444" w14:textId="7AB69F8E" w:rsidR="00D57B42" w:rsidRPr="00F0376A" w:rsidRDefault="00D57B42" w:rsidP="00F22E58">
      <w:pPr>
        <w:pStyle w:val="Paragraphedeliste"/>
        <w:numPr>
          <w:ilvl w:val="1"/>
          <w:numId w:val="1"/>
        </w:numPr>
        <w:spacing w:line="360" w:lineRule="auto"/>
        <w:jc w:val="both"/>
        <w:rPr>
          <w:rFonts w:ascii="Arial" w:hAnsi="Arial" w:cs="Arial"/>
        </w:rPr>
      </w:pPr>
      <w:proofErr w:type="spellStart"/>
      <w:r w:rsidRPr="00F0376A">
        <w:rPr>
          <w:rFonts w:ascii="Arial" w:hAnsi="Arial" w:cs="Arial"/>
        </w:rPr>
        <w:t>Piezometric</w:t>
      </w:r>
      <w:proofErr w:type="spellEnd"/>
      <w:r w:rsidRPr="00F0376A">
        <w:rPr>
          <w:rFonts w:ascii="Arial" w:hAnsi="Arial" w:cs="Arial"/>
        </w:rPr>
        <w:t xml:space="preserve"> </w:t>
      </w:r>
      <w:r w:rsidR="00B67B6F">
        <w:rPr>
          <w:rFonts w:ascii="Arial" w:hAnsi="Arial" w:cs="Arial"/>
        </w:rPr>
        <w:t>fluctuations</w:t>
      </w:r>
    </w:p>
    <w:p w14:paraId="75098E1D" w14:textId="1F315929" w:rsidR="00D57B42" w:rsidRPr="00F22E58" w:rsidRDefault="00D57B42" w:rsidP="00F22E58">
      <w:pPr>
        <w:pStyle w:val="NormalWeb"/>
        <w:spacing w:line="360" w:lineRule="auto"/>
        <w:jc w:val="both"/>
        <w:rPr>
          <w:rFonts w:ascii="Arial" w:hAnsi="Arial" w:cs="Arial"/>
          <w:sz w:val="22"/>
          <w:szCs w:val="22"/>
          <w:lang w:val="en-US"/>
        </w:rPr>
      </w:pPr>
      <w:r w:rsidRPr="00F22E58">
        <w:rPr>
          <w:rFonts w:ascii="Arial" w:hAnsi="Arial" w:cs="Arial"/>
          <w:sz w:val="22"/>
          <w:szCs w:val="22"/>
          <w:lang w:val="en-US"/>
        </w:rPr>
        <w:t xml:space="preserve">Twenty-three micro-piezometers were </w:t>
      </w:r>
      <w:r w:rsidR="00061640">
        <w:rPr>
          <w:rFonts w:ascii="Arial" w:hAnsi="Arial" w:cs="Arial"/>
          <w:sz w:val="22"/>
          <w:szCs w:val="22"/>
          <w:lang w:val="en-US"/>
        </w:rPr>
        <w:t>drilled</w:t>
      </w:r>
      <w:r w:rsidR="00061640" w:rsidRPr="00F22E58">
        <w:rPr>
          <w:rFonts w:ascii="Arial" w:hAnsi="Arial" w:cs="Arial"/>
          <w:sz w:val="22"/>
          <w:szCs w:val="22"/>
          <w:lang w:val="en-US"/>
        </w:rPr>
        <w:t xml:space="preserve"> </w:t>
      </w:r>
      <w:r w:rsidR="00971256">
        <w:rPr>
          <w:rFonts w:ascii="Arial" w:hAnsi="Arial" w:cs="Arial"/>
          <w:sz w:val="22"/>
          <w:szCs w:val="22"/>
          <w:lang w:val="en-US"/>
        </w:rPr>
        <w:t>at</w:t>
      </w:r>
      <w:r w:rsidRPr="00F22E58">
        <w:rPr>
          <w:rFonts w:ascii="Arial" w:hAnsi="Arial" w:cs="Arial"/>
          <w:sz w:val="22"/>
          <w:szCs w:val="22"/>
          <w:lang w:val="en-US"/>
        </w:rPr>
        <w:t xml:space="preserve"> the experimental site</w:t>
      </w:r>
      <w:r w:rsidR="00CE0580">
        <w:rPr>
          <w:rFonts w:ascii="Arial" w:hAnsi="Arial" w:cs="Arial"/>
          <w:sz w:val="22"/>
          <w:szCs w:val="22"/>
          <w:lang w:val="en-US"/>
        </w:rPr>
        <w:t>,</w:t>
      </w:r>
      <w:r w:rsidRPr="00F22E58">
        <w:rPr>
          <w:rFonts w:ascii="Arial" w:hAnsi="Arial" w:cs="Arial"/>
          <w:sz w:val="22"/>
          <w:szCs w:val="22"/>
          <w:lang w:val="en-US"/>
        </w:rPr>
        <w:t xml:space="preserve"> </w:t>
      </w:r>
      <w:r w:rsidR="00CE0580">
        <w:rPr>
          <w:rFonts w:ascii="Arial" w:hAnsi="Arial" w:cs="Arial"/>
          <w:sz w:val="22"/>
          <w:szCs w:val="22"/>
          <w:lang w:val="en-US"/>
        </w:rPr>
        <w:t>with</w:t>
      </w:r>
      <w:r w:rsidRPr="00F22E58">
        <w:rPr>
          <w:rFonts w:ascii="Arial" w:hAnsi="Arial" w:cs="Arial"/>
          <w:sz w:val="22"/>
          <w:szCs w:val="22"/>
          <w:lang w:val="en-US"/>
        </w:rPr>
        <w:t xml:space="preserve"> depths ranging from 5 to 12 m. </w:t>
      </w:r>
      <w:r w:rsidR="003769B1">
        <w:rPr>
          <w:rFonts w:ascii="Arial" w:hAnsi="Arial" w:cs="Arial"/>
          <w:sz w:val="22"/>
          <w:szCs w:val="22"/>
          <w:lang w:val="en-US"/>
        </w:rPr>
        <w:t>To</w:t>
      </w:r>
      <w:r w:rsidR="00A8117B">
        <w:rPr>
          <w:rFonts w:ascii="Arial" w:hAnsi="Arial" w:cs="Arial"/>
          <w:sz w:val="22"/>
          <w:szCs w:val="22"/>
          <w:lang w:val="en-US"/>
        </w:rPr>
        <w:t xml:space="preserve"> obtain local estimates of hydraulic conductivity values of the geological formations, s</w:t>
      </w:r>
      <w:r w:rsidRPr="00F22E58">
        <w:rPr>
          <w:rFonts w:ascii="Arial" w:hAnsi="Arial" w:cs="Arial"/>
          <w:sz w:val="22"/>
          <w:szCs w:val="22"/>
          <w:lang w:val="en-US"/>
        </w:rPr>
        <w:t xml:space="preserve">lug tests were </w:t>
      </w:r>
      <w:r w:rsidR="00CE0580">
        <w:rPr>
          <w:rFonts w:ascii="Arial" w:hAnsi="Arial" w:cs="Arial"/>
          <w:sz w:val="22"/>
          <w:szCs w:val="22"/>
          <w:lang w:val="en-US"/>
        </w:rPr>
        <w:t>conducted</w:t>
      </w:r>
      <w:r w:rsidRPr="00F22E58">
        <w:rPr>
          <w:rFonts w:ascii="Arial" w:hAnsi="Arial" w:cs="Arial"/>
          <w:sz w:val="22"/>
          <w:szCs w:val="22"/>
          <w:lang w:val="en-US"/>
        </w:rPr>
        <w:t xml:space="preserve"> </w:t>
      </w:r>
      <w:r w:rsidR="00A8117B">
        <w:rPr>
          <w:rFonts w:ascii="Arial" w:hAnsi="Arial" w:cs="Arial"/>
          <w:sz w:val="22"/>
          <w:szCs w:val="22"/>
          <w:lang w:val="en-US"/>
        </w:rPr>
        <w:t>i</w:t>
      </w:r>
      <w:r w:rsidR="00A8117B" w:rsidRPr="00F22E58">
        <w:rPr>
          <w:rFonts w:ascii="Arial" w:hAnsi="Arial" w:cs="Arial"/>
          <w:sz w:val="22"/>
          <w:szCs w:val="22"/>
          <w:lang w:val="en-US"/>
        </w:rPr>
        <w:t xml:space="preserve">n </w:t>
      </w:r>
      <w:r w:rsidRPr="00F22E58">
        <w:rPr>
          <w:rFonts w:ascii="Arial" w:hAnsi="Arial" w:cs="Arial"/>
          <w:sz w:val="22"/>
          <w:szCs w:val="22"/>
          <w:lang w:val="en-US"/>
        </w:rPr>
        <w:t xml:space="preserve">micro-piezometers located upstream and downstream of the </w:t>
      </w:r>
      <w:r w:rsidR="00F0376A">
        <w:rPr>
          <w:rFonts w:ascii="Arial" w:hAnsi="Arial" w:cs="Arial"/>
          <w:sz w:val="22"/>
          <w:szCs w:val="22"/>
          <w:lang w:val="en-US"/>
        </w:rPr>
        <w:t xml:space="preserve">water spreading </w:t>
      </w:r>
      <w:r w:rsidRPr="00F22E58">
        <w:rPr>
          <w:rFonts w:ascii="Arial" w:hAnsi="Arial" w:cs="Arial"/>
          <w:sz w:val="22"/>
          <w:szCs w:val="22"/>
          <w:lang w:val="en-US"/>
        </w:rPr>
        <w:t xml:space="preserve">weirs, </w:t>
      </w:r>
      <w:r w:rsidR="00CE0580">
        <w:rPr>
          <w:rFonts w:ascii="Arial" w:hAnsi="Arial" w:cs="Arial"/>
          <w:sz w:val="22"/>
          <w:szCs w:val="22"/>
          <w:lang w:val="en-US"/>
        </w:rPr>
        <w:t>employing both</w:t>
      </w:r>
      <w:r w:rsidRPr="00F22E58">
        <w:rPr>
          <w:rFonts w:ascii="Arial" w:hAnsi="Arial" w:cs="Arial"/>
          <w:sz w:val="22"/>
          <w:szCs w:val="22"/>
          <w:lang w:val="en-US"/>
        </w:rPr>
        <w:t xml:space="preserve"> injection </w:t>
      </w:r>
      <w:r w:rsidR="00CE0580">
        <w:rPr>
          <w:rFonts w:ascii="Arial" w:hAnsi="Arial" w:cs="Arial"/>
          <w:sz w:val="22"/>
          <w:szCs w:val="22"/>
          <w:lang w:val="en-US"/>
        </w:rPr>
        <w:t>and</w:t>
      </w:r>
      <w:r w:rsidRPr="00F22E58">
        <w:rPr>
          <w:rFonts w:ascii="Arial" w:hAnsi="Arial" w:cs="Arial"/>
          <w:sz w:val="22"/>
          <w:szCs w:val="22"/>
          <w:lang w:val="en-US"/>
        </w:rPr>
        <w:t xml:space="preserve"> withdrawal</w:t>
      </w:r>
      <w:r w:rsidR="00CE0580">
        <w:rPr>
          <w:rFonts w:ascii="Arial" w:hAnsi="Arial" w:cs="Arial"/>
          <w:sz w:val="22"/>
          <w:szCs w:val="22"/>
          <w:lang w:val="en-US"/>
        </w:rPr>
        <w:t xml:space="preserve"> methods</w:t>
      </w:r>
      <w:r w:rsidRPr="00F22E58">
        <w:rPr>
          <w:rFonts w:ascii="Arial" w:hAnsi="Arial" w:cs="Arial"/>
          <w:sz w:val="22"/>
          <w:szCs w:val="22"/>
          <w:lang w:val="en-US"/>
        </w:rPr>
        <w:t xml:space="preserve">. </w:t>
      </w:r>
      <w:r w:rsidR="00CE0580">
        <w:rPr>
          <w:rFonts w:ascii="Arial" w:hAnsi="Arial" w:cs="Arial"/>
          <w:sz w:val="22"/>
          <w:szCs w:val="22"/>
          <w:lang w:val="en-US"/>
        </w:rPr>
        <w:t>R</w:t>
      </w:r>
      <w:r w:rsidRPr="00F22E58">
        <w:rPr>
          <w:rFonts w:ascii="Arial" w:hAnsi="Arial" w:cs="Arial"/>
          <w:sz w:val="22"/>
          <w:szCs w:val="22"/>
          <w:lang w:val="en-US"/>
        </w:rPr>
        <w:t xml:space="preserve">esults were </w:t>
      </w:r>
      <w:r w:rsidR="00CE0580">
        <w:rPr>
          <w:rFonts w:ascii="Arial" w:hAnsi="Arial" w:cs="Arial"/>
          <w:sz w:val="22"/>
          <w:szCs w:val="22"/>
          <w:lang w:val="en-US"/>
        </w:rPr>
        <w:t>analyzed</w:t>
      </w:r>
      <w:r w:rsidRPr="00F22E58">
        <w:rPr>
          <w:rFonts w:ascii="Arial" w:hAnsi="Arial" w:cs="Arial"/>
          <w:sz w:val="22"/>
          <w:szCs w:val="22"/>
          <w:lang w:val="en-US"/>
        </w:rPr>
        <w:t xml:space="preserve"> using the Bouwer and Rice </w:t>
      </w:r>
      <w:r w:rsidR="00CE0580" w:rsidRPr="00F22E58">
        <w:rPr>
          <w:rFonts w:ascii="Arial" w:hAnsi="Arial" w:cs="Arial"/>
          <w:sz w:val="22"/>
          <w:szCs w:val="22"/>
          <w:lang w:val="en-US"/>
        </w:rPr>
        <w:t>solution</w:t>
      </w:r>
      <w:r w:rsidR="00CE0580" w:rsidRPr="00CE0580">
        <w:rPr>
          <w:rFonts w:ascii="Arial" w:hAnsi="Arial" w:cs="Arial"/>
          <w:color w:val="000000"/>
          <w:lang w:val="en-US"/>
        </w:rPr>
        <w:t xml:space="preserve"> </w:t>
      </w:r>
      <w:r w:rsidR="00F0376A" w:rsidRPr="00EB7B17">
        <w:rPr>
          <w:rFonts w:ascii="Arial" w:hAnsi="Arial" w:cs="Arial"/>
          <w:color w:val="000000"/>
        </w:rPr>
        <w:fldChar w:fldCharType="begin"/>
      </w:r>
      <w:r w:rsidR="00F0376A" w:rsidRPr="00F0376A">
        <w:rPr>
          <w:rFonts w:ascii="Arial" w:hAnsi="Arial" w:cs="Arial"/>
          <w:color w:val="000000"/>
          <w:lang w:val="en-US"/>
        </w:rPr>
        <w:instrText xml:space="preserve"> ADDIN ZOTERO_ITEM CSL_CITATION {"citationID":"S5hq4m5E","properties":{"formattedCitation":"(Bouwer &amp; Rice, 1976)","plainCitation":"(Bouwer &amp; Rice, 1976)","noteIndex":0},"citationItems":[{"id":3596,"uris":["http://zotero.org/users/9126088/items/UZS56P5H"],"itemData":{"id":3596,"type":"article-journal","container-title":"Water resources research","issue":"3","note":"publisher: Wiley Online Library","page":"423–428","source":"Google Scholar","title":"A slug test for determining hydraulic conductivity of unconfined aquifers with completely or partially penetrating wells","volume":"12","author":[{"family":"Bouwer","given":"Herman"},{"family":"Rice","given":"R. C."}],"issued":{"date-parts":[["1976"]]}}}],"schema":"https://github.com/citation-style-language/schema/raw/master/csl-citation.json"} </w:instrText>
      </w:r>
      <w:r w:rsidR="00F0376A" w:rsidRPr="00EB7B17">
        <w:rPr>
          <w:rFonts w:ascii="Arial" w:hAnsi="Arial" w:cs="Arial"/>
          <w:color w:val="000000"/>
        </w:rPr>
        <w:fldChar w:fldCharType="separate"/>
      </w:r>
      <w:r w:rsidR="00265A3A" w:rsidRPr="00265A3A">
        <w:rPr>
          <w:rFonts w:ascii="Arial" w:hAnsi="Arial" w:cs="Arial"/>
          <w:sz w:val="22"/>
          <w:lang w:val="en-US"/>
        </w:rPr>
        <w:t>(Bouwer &amp; Rice, 1976)</w:t>
      </w:r>
      <w:r w:rsidR="00F0376A" w:rsidRPr="00EB7B17">
        <w:rPr>
          <w:rFonts w:ascii="Arial" w:hAnsi="Arial" w:cs="Arial"/>
          <w:color w:val="000000"/>
        </w:rPr>
        <w:fldChar w:fldCharType="end"/>
      </w:r>
      <w:r w:rsidRPr="00F22E58">
        <w:rPr>
          <w:rFonts w:ascii="Arial" w:hAnsi="Arial" w:cs="Arial"/>
          <w:sz w:val="22"/>
          <w:szCs w:val="22"/>
          <w:lang w:val="en-US"/>
        </w:rPr>
        <w:t xml:space="preserve">, </w:t>
      </w:r>
      <w:r w:rsidR="00CE0580">
        <w:rPr>
          <w:rFonts w:ascii="Arial" w:hAnsi="Arial" w:cs="Arial"/>
          <w:sz w:val="22"/>
          <w:szCs w:val="22"/>
          <w:lang w:val="en-US"/>
        </w:rPr>
        <w:t xml:space="preserve">yielding </w:t>
      </w:r>
      <w:r w:rsidR="00CE0580">
        <w:rPr>
          <w:rFonts w:ascii="Arial" w:hAnsi="Arial" w:cs="Arial"/>
          <w:sz w:val="22"/>
          <w:szCs w:val="22"/>
          <w:lang w:val="en-US"/>
        </w:rPr>
        <w:lastRenderedPageBreak/>
        <w:t xml:space="preserve">hydraulic </w:t>
      </w:r>
      <w:r w:rsidRPr="00F22E58">
        <w:rPr>
          <w:rFonts w:ascii="Arial" w:hAnsi="Arial" w:cs="Arial"/>
          <w:sz w:val="22"/>
          <w:szCs w:val="22"/>
          <w:lang w:val="en-US"/>
        </w:rPr>
        <w:t xml:space="preserve">conductivity </w:t>
      </w:r>
      <w:r w:rsidR="00CE0580">
        <w:rPr>
          <w:rFonts w:ascii="Arial" w:hAnsi="Arial" w:cs="Arial"/>
          <w:sz w:val="22"/>
          <w:szCs w:val="22"/>
          <w:lang w:val="en-US"/>
        </w:rPr>
        <w:t>(</w:t>
      </w:r>
      <w:r w:rsidRPr="00F22E58">
        <w:rPr>
          <w:rFonts w:ascii="Arial" w:hAnsi="Arial" w:cs="Arial"/>
          <w:sz w:val="22"/>
          <w:szCs w:val="22"/>
          <w:lang w:val="en-US"/>
        </w:rPr>
        <w:t>K</w:t>
      </w:r>
      <w:r w:rsidR="00CE0580">
        <w:rPr>
          <w:rFonts w:ascii="Arial" w:hAnsi="Arial" w:cs="Arial"/>
          <w:sz w:val="22"/>
          <w:szCs w:val="22"/>
          <w:lang w:val="en-US"/>
        </w:rPr>
        <w:t>)</w:t>
      </w:r>
      <w:r w:rsidRPr="00F22E58">
        <w:rPr>
          <w:rFonts w:ascii="Arial" w:hAnsi="Arial" w:cs="Arial"/>
          <w:sz w:val="22"/>
          <w:szCs w:val="22"/>
          <w:lang w:val="en-US"/>
        </w:rPr>
        <w:t xml:space="preserve"> values ranging from 1 x </w:t>
      </w:r>
      <w:r w:rsidRPr="00F0376A">
        <w:rPr>
          <w:rFonts w:ascii="Arial" w:hAnsi="Arial" w:cs="Arial"/>
          <w:sz w:val="22"/>
          <w:szCs w:val="22"/>
          <w:lang w:val="en-US"/>
        </w:rPr>
        <w:t>10</w:t>
      </w:r>
      <w:r w:rsidRPr="00F22E58">
        <w:rPr>
          <w:rFonts w:ascii="Arial" w:hAnsi="Arial" w:cs="Arial"/>
          <w:sz w:val="22"/>
          <w:szCs w:val="22"/>
          <w:vertAlign w:val="superscript"/>
          <w:lang w:val="en-US"/>
        </w:rPr>
        <w:t>-10</w:t>
      </w:r>
      <w:r w:rsidRPr="00F22E58">
        <w:rPr>
          <w:rFonts w:ascii="Arial" w:hAnsi="Arial" w:cs="Arial"/>
          <w:sz w:val="22"/>
          <w:szCs w:val="22"/>
          <w:lang w:val="en-US"/>
        </w:rPr>
        <w:t xml:space="preserve"> m/s to 2 x </w:t>
      </w:r>
      <w:r w:rsidRPr="00F0376A">
        <w:rPr>
          <w:rFonts w:ascii="Arial" w:hAnsi="Arial" w:cs="Arial"/>
          <w:sz w:val="22"/>
          <w:szCs w:val="22"/>
          <w:lang w:val="en-US"/>
        </w:rPr>
        <w:t>10</w:t>
      </w:r>
      <w:r w:rsidRPr="00F22E58">
        <w:rPr>
          <w:rFonts w:ascii="Arial" w:hAnsi="Arial" w:cs="Arial"/>
          <w:sz w:val="22"/>
          <w:szCs w:val="22"/>
          <w:vertAlign w:val="superscript"/>
          <w:lang w:val="en-US"/>
        </w:rPr>
        <w:t>-05</w:t>
      </w:r>
      <w:r w:rsidRPr="00F22E58">
        <w:rPr>
          <w:rFonts w:ascii="Arial" w:hAnsi="Arial" w:cs="Arial"/>
          <w:sz w:val="22"/>
          <w:szCs w:val="22"/>
          <w:lang w:val="en-US"/>
        </w:rPr>
        <w:t xml:space="preserve"> m/s</w:t>
      </w:r>
      <w:r w:rsidR="00A8117B">
        <w:rPr>
          <w:rFonts w:ascii="Arial" w:hAnsi="Arial" w:cs="Arial"/>
          <w:sz w:val="22"/>
          <w:szCs w:val="22"/>
          <w:lang w:val="en-US"/>
        </w:rPr>
        <w:t xml:space="preserve"> (details not presented)</w:t>
      </w:r>
      <w:r w:rsidR="007F6F08">
        <w:rPr>
          <w:rFonts w:ascii="Arial" w:hAnsi="Arial" w:cs="Arial"/>
          <w:sz w:val="22"/>
          <w:szCs w:val="22"/>
          <w:lang w:val="en-US"/>
        </w:rPr>
        <w:t xml:space="preserve"> with average of 10</w:t>
      </w:r>
      <w:r w:rsidR="007F6F08" w:rsidRPr="00B26DB2">
        <w:rPr>
          <w:rFonts w:ascii="Arial" w:hAnsi="Arial" w:cs="Arial"/>
          <w:sz w:val="22"/>
          <w:szCs w:val="22"/>
          <w:vertAlign w:val="superscript"/>
          <w:lang w:val="en-US"/>
        </w:rPr>
        <w:t>-7</w:t>
      </w:r>
      <w:r w:rsidRPr="00F22E58">
        <w:rPr>
          <w:rFonts w:ascii="Arial" w:hAnsi="Arial" w:cs="Arial"/>
          <w:sz w:val="22"/>
          <w:szCs w:val="22"/>
          <w:lang w:val="en-US"/>
        </w:rPr>
        <w:t>.</w:t>
      </w:r>
    </w:p>
    <w:p w14:paraId="0A9DE347" w14:textId="1F4043AD" w:rsidR="00D57B42" w:rsidRPr="00F22E58" w:rsidRDefault="00D57B42" w:rsidP="00F0376A">
      <w:pPr>
        <w:pStyle w:val="NormalWeb"/>
        <w:spacing w:before="0" w:beforeAutospacing="0" w:after="0" w:afterAutospacing="0" w:line="360" w:lineRule="auto"/>
        <w:jc w:val="both"/>
        <w:rPr>
          <w:rFonts w:ascii="Arial" w:hAnsi="Arial" w:cs="Arial"/>
          <w:sz w:val="22"/>
          <w:szCs w:val="22"/>
          <w:lang w:val="en-US"/>
        </w:rPr>
      </w:pPr>
      <w:r w:rsidRPr="00F22E58">
        <w:rPr>
          <w:rFonts w:ascii="Arial" w:hAnsi="Arial" w:cs="Arial"/>
          <w:sz w:val="22"/>
          <w:szCs w:val="22"/>
          <w:lang w:val="en-US"/>
        </w:rPr>
        <w:t>Piezometr</w:t>
      </w:r>
      <w:r w:rsidR="00CE0580">
        <w:rPr>
          <w:rFonts w:ascii="Arial" w:hAnsi="Arial" w:cs="Arial"/>
          <w:sz w:val="22"/>
          <w:szCs w:val="22"/>
          <w:lang w:val="en-US"/>
        </w:rPr>
        <w:t xml:space="preserve">ic levels </w:t>
      </w:r>
      <w:r w:rsidRPr="00F22E58">
        <w:rPr>
          <w:rFonts w:ascii="Arial" w:hAnsi="Arial" w:cs="Arial"/>
          <w:sz w:val="22"/>
          <w:szCs w:val="22"/>
          <w:lang w:val="en-US"/>
        </w:rPr>
        <w:t>w</w:t>
      </w:r>
      <w:r w:rsidR="00CE0580">
        <w:rPr>
          <w:rFonts w:ascii="Arial" w:hAnsi="Arial" w:cs="Arial"/>
          <w:sz w:val="22"/>
          <w:szCs w:val="22"/>
          <w:lang w:val="en-US"/>
        </w:rPr>
        <w:t xml:space="preserve">ere </w:t>
      </w:r>
      <w:r w:rsidRPr="00F22E58">
        <w:rPr>
          <w:rFonts w:ascii="Arial" w:hAnsi="Arial" w:cs="Arial"/>
          <w:sz w:val="22"/>
          <w:szCs w:val="22"/>
          <w:lang w:val="en-US"/>
        </w:rPr>
        <w:t xml:space="preserve">monitored at hourly intervals using Diver-type </w:t>
      </w:r>
      <w:r w:rsidR="008D6B5C">
        <w:rPr>
          <w:rFonts w:ascii="Arial" w:hAnsi="Arial" w:cs="Arial"/>
          <w:sz w:val="22"/>
          <w:szCs w:val="22"/>
          <w:lang w:val="en-US"/>
        </w:rPr>
        <w:t>pressiometric</w:t>
      </w:r>
      <w:r w:rsidR="008D6B5C" w:rsidRPr="00F22E58">
        <w:rPr>
          <w:rFonts w:ascii="Arial" w:hAnsi="Arial" w:cs="Arial"/>
          <w:sz w:val="22"/>
          <w:szCs w:val="22"/>
          <w:lang w:val="en-US"/>
        </w:rPr>
        <w:t xml:space="preserve"> </w:t>
      </w:r>
      <w:r w:rsidRPr="00F22E58">
        <w:rPr>
          <w:rFonts w:ascii="Arial" w:hAnsi="Arial" w:cs="Arial"/>
          <w:sz w:val="22"/>
          <w:szCs w:val="22"/>
          <w:lang w:val="en-US"/>
        </w:rPr>
        <w:t xml:space="preserve">probes installed in </w:t>
      </w:r>
      <w:r w:rsidR="00CE0580">
        <w:rPr>
          <w:rFonts w:ascii="Arial" w:hAnsi="Arial" w:cs="Arial"/>
          <w:sz w:val="22"/>
          <w:szCs w:val="22"/>
          <w:lang w:val="en-US"/>
        </w:rPr>
        <w:t>six</w:t>
      </w:r>
      <w:r w:rsidRPr="00F22E58">
        <w:rPr>
          <w:rFonts w:ascii="Arial" w:hAnsi="Arial" w:cs="Arial"/>
          <w:sz w:val="22"/>
          <w:szCs w:val="22"/>
          <w:lang w:val="en-US"/>
        </w:rPr>
        <w:t xml:space="preserve"> micro-piezometers. </w:t>
      </w:r>
      <w:r w:rsidR="00CE0580">
        <w:rPr>
          <w:rFonts w:ascii="Arial" w:hAnsi="Arial" w:cs="Arial"/>
          <w:sz w:val="22"/>
          <w:szCs w:val="22"/>
          <w:lang w:val="en-US"/>
        </w:rPr>
        <w:t xml:space="preserve">The remaining </w:t>
      </w:r>
      <w:r w:rsidR="00CE0580" w:rsidRPr="00F22E58">
        <w:rPr>
          <w:rFonts w:ascii="Arial" w:hAnsi="Arial" w:cs="Arial"/>
          <w:sz w:val="22"/>
          <w:szCs w:val="22"/>
          <w:lang w:val="en-US"/>
        </w:rPr>
        <w:t xml:space="preserve">17 micro-piezometers </w:t>
      </w:r>
      <w:r w:rsidR="00CE0580">
        <w:rPr>
          <w:rFonts w:ascii="Arial" w:hAnsi="Arial" w:cs="Arial"/>
          <w:sz w:val="22"/>
          <w:szCs w:val="22"/>
          <w:lang w:val="en-US"/>
        </w:rPr>
        <w:t xml:space="preserve">were </w:t>
      </w:r>
      <w:r w:rsidR="00CE0580" w:rsidRPr="00F22E58">
        <w:rPr>
          <w:rFonts w:ascii="Arial" w:hAnsi="Arial" w:cs="Arial"/>
          <w:sz w:val="22"/>
          <w:szCs w:val="22"/>
          <w:lang w:val="en-US"/>
        </w:rPr>
        <w:t>manua</w:t>
      </w:r>
      <w:r w:rsidR="00CE0580">
        <w:rPr>
          <w:rFonts w:ascii="Arial" w:hAnsi="Arial" w:cs="Arial"/>
          <w:sz w:val="22"/>
          <w:szCs w:val="22"/>
          <w:lang w:val="en-US"/>
        </w:rPr>
        <w:t>l</w:t>
      </w:r>
      <w:r w:rsidR="00CE0580" w:rsidRPr="00F22E58">
        <w:rPr>
          <w:rFonts w:ascii="Arial" w:hAnsi="Arial" w:cs="Arial"/>
          <w:sz w:val="22"/>
          <w:szCs w:val="22"/>
          <w:lang w:val="en-US"/>
        </w:rPr>
        <w:t>l</w:t>
      </w:r>
      <w:r w:rsidR="00CE0580">
        <w:rPr>
          <w:rFonts w:ascii="Arial" w:hAnsi="Arial" w:cs="Arial"/>
          <w:sz w:val="22"/>
          <w:szCs w:val="22"/>
          <w:lang w:val="en-US"/>
        </w:rPr>
        <w:t xml:space="preserve">y measured monthly using </w:t>
      </w:r>
      <w:r w:rsidRPr="00F22E58">
        <w:rPr>
          <w:rFonts w:ascii="Arial" w:hAnsi="Arial" w:cs="Arial"/>
          <w:sz w:val="22"/>
          <w:szCs w:val="22"/>
          <w:lang w:val="en-US"/>
        </w:rPr>
        <w:t>a piezomet</w:t>
      </w:r>
      <w:r w:rsidR="00CE0580">
        <w:rPr>
          <w:rFonts w:ascii="Arial" w:hAnsi="Arial" w:cs="Arial"/>
          <w:sz w:val="22"/>
          <w:szCs w:val="22"/>
          <w:lang w:val="en-US"/>
        </w:rPr>
        <w:t>ric</w:t>
      </w:r>
      <w:r w:rsidRPr="00F22E58">
        <w:rPr>
          <w:rFonts w:ascii="Arial" w:hAnsi="Arial" w:cs="Arial"/>
          <w:sz w:val="22"/>
          <w:szCs w:val="22"/>
          <w:lang w:val="en-US"/>
        </w:rPr>
        <w:t xml:space="preserve"> probe.</w:t>
      </w:r>
    </w:p>
    <w:p w14:paraId="6624CE44" w14:textId="7BF51BB5" w:rsidR="00D57B42" w:rsidRDefault="00CE0580" w:rsidP="00F0376A">
      <w:pPr>
        <w:pStyle w:val="NormalWeb"/>
        <w:spacing w:before="0" w:beforeAutospacing="0" w:after="0" w:afterAutospacing="0" w:line="360" w:lineRule="auto"/>
        <w:jc w:val="both"/>
        <w:rPr>
          <w:rFonts w:ascii="Arial" w:hAnsi="Arial" w:cs="Arial"/>
          <w:sz w:val="22"/>
          <w:szCs w:val="22"/>
          <w:lang w:val="en-US"/>
        </w:rPr>
      </w:pPr>
      <w:r w:rsidRPr="00F22E58">
        <w:rPr>
          <w:rFonts w:ascii="Arial" w:hAnsi="Arial" w:cs="Arial"/>
          <w:sz w:val="22"/>
          <w:szCs w:val="22"/>
          <w:lang w:val="en-US"/>
        </w:rPr>
        <w:t>Figure 6</w:t>
      </w:r>
      <w:r>
        <w:rPr>
          <w:rFonts w:ascii="Arial" w:hAnsi="Arial" w:cs="Arial"/>
          <w:sz w:val="22"/>
          <w:szCs w:val="22"/>
          <w:lang w:val="en-US"/>
        </w:rPr>
        <w:t xml:space="preserve"> illustrates a</w:t>
      </w:r>
      <w:r w:rsidR="00D57B42" w:rsidRPr="00F22E58">
        <w:rPr>
          <w:rFonts w:ascii="Arial" w:hAnsi="Arial" w:cs="Arial"/>
          <w:sz w:val="22"/>
          <w:szCs w:val="22"/>
          <w:lang w:val="en-US"/>
        </w:rPr>
        <w:t xml:space="preserve">n example of </w:t>
      </w:r>
      <w:r w:rsidR="007662B5">
        <w:rPr>
          <w:rFonts w:ascii="Arial" w:hAnsi="Arial" w:cs="Arial"/>
          <w:sz w:val="22"/>
          <w:szCs w:val="22"/>
          <w:lang w:val="en-US"/>
        </w:rPr>
        <w:t>ground</w:t>
      </w:r>
      <w:r w:rsidR="00D57B42" w:rsidRPr="00F22E58">
        <w:rPr>
          <w:rFonts w:ascii="Arial" w:hAnsi="Arial" w:cs="Arial"/>
          <w:sz w:val="22"/>
          <w:szCs w:val="22"/>
          <w:lang w:val="en-US"/>
        </w:rPr>
        <w:t xml:space="preserve">water level evolution for micro-piezometer PZ3. The groundwater level </w:t>
      </w:r>
      <w:r>
        <w:rPr>
          <w:rFonts w:ascii="Arial" w:hAnsi="Arial" w:cs="Arial"/>
          <w:sz w:val="22"/>
          <w:szCs w:val="22"/>
          <w:lang w:val="en-US"/>
        </w:rPr>
        <w:t>exhibits</w:t>
      </w:r>
      <w:r w:rsidR="00D57B42" w:rsidRPr="00F22E58">
        <w:rPr>
          <w:rFonts w:ascii="Arial" w:hAnsi="Arial" w:cs="Arial"/>
          <w:sz w:val="22"/>
          <w:szCs w:val="22"/>
          <w:lang w:val="en-US"/>
        </w:rPr>
        <w:t xml:space="preserve"> an annual cyclic pattern</w:t>
      </w:r>
      <w:r>
        <w:rPr>
          <w:rFonts w:ascii="Arial" w:hAnsi="Arial" w:cs="Arial"/>
          <w:sz w:val="22"/>
          <w:szCs w:val="22"/>
          <w:lang w:val="en-US"/>
        </w:rPr>
        <w:t xml:space="preserve"> characterized by: </w:t>
      </w:r>
    </w:p>
    <w:p w14:paraId="59AAC10B" w14:textId="4E06E18B" w:rsidR="00CE0580" w:rsidRPr="00CE0580" w:rsidRDefault="00CE0580" w:rsidP="00CE0580">
      <w:pPr>
        <w:pStyle w:val="NormalWeb"/>
        <w:numPr>
          <w:ilvl w:val="0"/>
          <w:numId w:val="6"/>
        </w:numPr>
        <w:spacing w:before="0" w:after="0" w:line="360" w:lineRule="auto"/>
        <w:jc w:val="both"/>
        <w:rPr>
          <w:rFonts w:ascii="Arial" w:hAnsi="Arial" w:cs="Arial"/>
          <w:sz w:val="22"/>
          <w:szCs w:val="22"/>
          <w:lang w:val="en-US"/>
        </w:rPr>
      </w:pPr>
      <w:r w:rsidRPr="00CE0580">
        <w:rPr>
          <w:rFonts w:ascii="Arial" w:hAnsi="Arial" w:cs="Arial"/>
          <w:sz w:val="22"/>
          <w:szCs w:val="22"/>
          <w:lang w:val="en-US"/>
        </w:rPr>
        <w:t>Initiation of water table rise in June, approximately one month after the onset of the rainy season</w:t>
      </w:r>
    </w:p>
    <w:p w14:paraId="06BC9F89" w14:textId="1C527FEF" w:rsidR="00CE0580" w:rsidRPr="00CE0580" w:rsidRDefault="00CE0580" w:rsidP="00CE0580">
      <w:pPr>
        <w:pStyle w:val="NormalWeb"/>
        <w:numPr>
          <w:ilvl w:val="0"/>
          <w:numId w:val="6"/>
        </w:numPr>
        <w:spacing w:before="0" w:after="0" w:line="360" w:lineRule="auto"/>
        <w:jc w:val="both"/>
        <w:rPr>
          <w:rFonts w:ascii="Arial" w:hAnsi="Arial" w:cs="Arial"/>
          <w:sz w:val="22"/>
          <w:szCs w:val="22"/>
          <w:lang w:val="en-US"/>
        </w:rPr>
      </w:pPr>
      <w:r w:rsidRPr="00CE0580">
        <w:rPr>
          <w:rFonts w:ascii="Arial" w:hAnsi="Arial" w:cs="Arial"/>
          <w:sz w:val="22"/>
          <w:szCs w:val="22"/>
          <w:lang w:val="en-US"/>
        </w:rPr>
        <w:t>Continued increase in water levels through June and July</w:t>
      </w:r>
    </w:p>
    <w:p w14:paraId="0D410AC3" w14:textId="29A1FB7E" w:rsidR="00CE0580" w:rsidRPr="00CE0580" w:rsidRDefault="00CE0580" w:rsidP="00CE0580">
      <w:pPr>
        <w:pStyle w:val="NormalWeb"/>
        <w:numPr>
          <w:ilvl w:val="0"/>
          <w:numId w:val="6"/>
        </w:numPr>
        <w:spacing w:before="0" w:after="0" w:line="360" w:lineRule="auto"/>
        <w:jc w:val="both"/>
        <w:rPr>
          <w:rFonts w:ascii="Arial" w:hAnsi="Arial" w:cs="Arial"/>
          <w:sz w:val="22"/>
          <w:szCs w:val="22"/>
          <w:lang w:val="en-US"/>
        </w:rPr>
      </w:pPr>
      <w:r w:rsidRPr="00CE0580">
        <w:rPr>
          <w:rFonts w:ascii="Arial" w:hAnsi="Arial" w:cs="Arial"/>
          <w:sz w:val="22"/>
          <w:szCs w:val="22"/>
          <w:lang w:val="en-US"/>
        </w:rPr>
        <w:t>Peak levels observed in August-September</w:t>
      </w:r>
    </w:p>
    <w:p w14:paraId="134692F7" w14:textId="663962BF" w:rsidR="00CE0580" w:rsidRPr="00CE0580" w:rsidRDefault="00CE0580" w:rsidP="00CE0580">
      <w:pPr>
        <w:pStyle w:val="NormalWeb"/>
        <w:numPr>
          <w:ilvl w:val="0"/>
          <w:numId w:val="6"/>
        </w:numPr>
        <w:spacing w:before="0" w:after="0" w:line="360" w:lineRule="auto"/>
        <w:jc w:val="both"/>
        <w:rPr>
          <w:rFonts w:ascii="Arial" w:hAnsi="Arial" w:cs="Arial"/>
          <w:lang w:val="en-US"/>
        </w:rPr>
      </w:pPr>
      <w:r w:rsidRPr="00CE0580">
        <w:rPr>
          <w:rFonts w:ascii="Arial" w:hAnsi="Arial" w:cs="Arial"/>
          <w:sz w:val="22"/>
          <w:szCs w:val="22"/>
          <w:lang w:val="en-US"/>
        </w:rPr>
        <w:t>Decline in water levels beginning mid-</w:t>
      </w:r>
      <w:r w:rsidR="00353B3A" w:rsidRPr="00353B3A">
        <w:rPr>
          <w:rFonts w:ascii="Arial" w:hAnsi="Arial" w:cs="Arial"/>
          <w:sz w:val="22"/>
          <w:szCs w:val="22"/>
          <w:lang w:val="en-US"/>
        </w:rPr>
        <w:t>October</w:t>
      </w:r>
    </w:p>
    <w:p w14:paraId="1F3D4255" w14:textId="469C44A9" w:rsidR="00922477" w:rsidRPr="00922477" w:rsidRDefault="00922477" w:rsidP="00922477">
      <w:pPr>
        <w:pStyle w:val="NormalWeb"/>
        <w:spacing w:after="0" w:line="360" w:lineRule="auto"/>
        <w:jc w:val="both"/>
        <w:rPr>
          <w:rFonts w:ascii="Arial" w:hAnsi="Arial" w:cs="Arial"/>
          <w:sz w:val="22"/>
          <w:szCs w:val="22"/>
          <w:lang w:val="en-US"/>
        </w:rPr>
      </w:pPr>
      <w:r w:rsidRPr="00922477">
        <w:rPr>
          <w:rFonts w:ascii="Arial" w:hAnsi="Arial" w:cs="Arial"/>
          <w:sz w:val="22"/>
          <w:szCs w:val="22"/>
          <w:lang w:val="en-US"/>
        </w:rPr>
        <w:t>The Pearson correlation coefficient between soil water content and groundwater level was calculated to be 0.7</w:t>
      </w:r>
      <w:r>
        <w:rPr>
          <w:rFonts w:ascii="Arial" w:hAnsi="Arial" w:cs="Arial"/>
          <w:sz w:val="22"/>
          <w:szCs w:val="22"/>
          <w:lang w:val="en-US"/>
        </w:rPr>
        <w:t>3</w:t>
      </w:r>
      <w:r w:rsidRPr="00922477">
        <w:rPr>
          <w:rFonts w:ascii="Arial" w:hAnsi="Arial" w:cs="Arial"/>
          <w:sz w:val="22"/>
          <w:szCs w:val="22"/>
          <w:lang w:val="en-US"/>
        </w:rPr>
        <w:t>, indicating a strong positive linear relationship. This suggests that soil moisture variations are closely associated with fluctuations in groundwater level, reflecting hydrological connectivity between soil moisture and groundwater recharge processes at this site.</w:t>
      </w:r>
    </w:p>
    <w:p w14:paraId="384526F8" w14:textId="3BEA12C7" w:rsidR="00766993" w:rsidRDefault="00922477" w:rsidP="00922477">
      <w:pPr>
        <w:pStyle w:val="NormalWeb"/>
        <w:spacing w:before="0" w:beforeAutospacing="0" w:after="0" w:afterAutospacing="0" w:line="360" w:lineRule="auto"/>
        <w:jc w:val="both"/>
        <w:rPr>
          <w:rFonts w:ascii="Arial" w:hAnsi="Arial" w:cs="Arial"/>
          <w:sz w:val="22"/>
          <w:szCs w:val="22"/>
          <w:lang w:val="en-US"/>
        </w:rPr>
      </w:pPr>
      <w:r w:rsidRPr="00922477">
        <w:rPr>
          <w:rFonts w:ascii="Arial" w:hAnsi="Arial" w:cs="Arial"/>
          <w:sz w:val="22"/>
          <w:szCs w:val="22"/>
          <w:lang w:val="en-US"/>
        </w:rPr>
        <w:t>Conversely, the correlation between rainfall and groundwater depth is weaker (r = 0.25), indicating a modest tendency for groundwater levels to respond to precipitation inputs.</w:t>
      </w:r>
    </w:p>
    <w:p w14:paraId="008D9932" w14:textId="58A0E2B5" w:rsidR="00CE0580" w:rsidRPr="00353B3A" w:rsidRDefault="00353B3A" w:rsidP="00F0376A">
      <w:pPr>
        <w:pStyle w:val="NormalWeb"/>
        <w:spacing w:before="0" w:beforeAutospacing="0" w:after="0" w:afterAutospacing="0" w:line="360" w:lineRule="auto"/>
        <w:jc w:val="both"/>
        <w:rPr>
          <w:rFonts w:ascii="Arial" w:hAnsi="Arial" w:cs="Arial"/>
          <w:sz w:val="22"/>
          <w:szCs w:val="22"/>
          <w:lang w:val="en-US"/>
        </w:rPr>
      </w:pPr>
      <w:r w:rsidRPr="00353B3A">
        <w:rPr>
          <w:rFonts w:ascii="Arial" w:hAnsi="Arial" w:cs="Arial"/>
          <w:sz w:val="22"/>
          <w:szCs w:val="22"/>
          <w:lang w:val="en-US"/>
        </w:rPr>
        <w:t xml:space="preserve">The observed annual </w:t>
      </w:r>
      <w:r w:rsidR="00FC33C1" w:rsidRPr="00FC33C1">
        <w:rPr>
          <w:rFonts w:ascii="Arial" w:hAnsi="Arial" w:cs="Arial"/>
          <w:sz w:val="22"/>
          <w:szCs w:val="22"/>
        </w:rPr>
        <w:t>cyclicity combined with the spatial and temporal</w:t>
      </w:r>
      <w:r w:rsidRPr="00353B3A">
        <w:rPr>
          <w:rFonts w:ascii="Arial" w:hAnsi="Arial" w:cs="Arial"/>
          <w:sz w:val="22"/>
          <w:szCs w:val="22"/>
          <w:lang w:val="en-US"/>
        </w:rPr>
        <w:t xml:space="preserve"> variability </w:t>
      </w:r>
      <w:r w:rsidR="00FC33C1">
        <w:rPr>
          <w:rFonts w:ascii="Arial" w:hAnsi="Arial" w:cs="Arial"/>
          <w:sz w:val="22"/>
          <w:szCs w:val="22"/>
          <w:lang w:val="en-US"/>
        </w:rPr>
        <w:t>of the</w:t>
      </w:r>
      <w:r w:rsidR="00FC33C1" w:rsidRPr="00353B3A">
        <w:rPr>
          <w:rFonts w:ascii="Arial" w:hAnsi="Arial" w:cs="Arial"/>
          <w:sz w:val="22"/>
          <w:szCs w:val="22"/>
          <w:lang w:val="en-US"/>
        </w:rPr>
        <w:t xml:space="preserve"> </w:t>
      </w:r>
      <w:r w:rsidRPr="00353B3A">
        <w:rPr>
          <w:rFonts w:ascii="Arial" w:hAnsi="Arial" w:cs="Arial"/>
          <w:sz w:val="22"/>
          <w:szCs w:val="22"/>
          <w:lang w:val="en-US"/>
        </w:rPr>
        <w:t xml:space="preserve">hydraulic conductivity highlight the complex </w:t>
      </w:r>
      <w:proofErr w:type="spellStart"/>
      <w:r w:rsidR="00FC33C1" w:rsidRPr="00FC33C1">
        <w:rPr>
          <w:rFonts w:ascii="Arial" w:hAnsi="Arial" w:cs="Arial"/>
          <w:sz w:val="22"/>
          <w:szCs w:val="22"/>
        </w:rPr>
        <w:t>dynamics</w:t>
      </w:r>
      <w:proofErr w:type="spellEnd"/>
      <w:r w:rsidR="00FC33C1" w:rsidRPr="00FC33C1">
        <w:rPr>
          <w:rFonts w:ascii="Arial" w:hAnsi="Arial" w:cs="Arial"/>
          <w:sz w:val="22"/>
          <w:szCs w:val="22"/>
        </w:rPr>
        <w:t xml:space="preserve"> </w:t>
      </w:r>
      <w:proofErr w:type="spellStart"/>
      <w:r w:rsidR="00FC33C1" w:rsidRPr="00FC33C1">
        <w:rPr>
          <w:rFonts w:ascii="Arial" w:hAnsi="Arial" w:cs="Arial"/>
          <w:sz w:val="22"/>
          <w:szCs w:val="22"/>
        </w:rPr>
        <w:t>governing</w:t>
      </w:r>
      <w:proofErr w:type="spellEnd"/>
      <w:r w:rsidR="00FC33C1">
        <w:rPr>
          <w:rFonts w:ascii="Arial" w:hAnsi="Arial" w:cs="Arial"/>
          <w:sz w:val="22"/>
          <w:szCs w:val="22"/>
          <w:lang w:val="en-US"/>
        </w:rPr>
        <w:t xml:space="preserve">the </w:t>
      </w:r>
      <w:r w:rsidRPr="00353B3A">
        <w:rPr>
          <w:rFonts w:ascii="Arial" w:hAnsi="Arial" w:cs="Arial"/>
          <w:sz w:val="22"/>
          <w:szCs w:val="22"/>
          <w:lang w:val="en-US"/>
        </w:rPr>
        <w:t>groundwater recharge in this semi-arid environment.</w:t>
      </w:r>
    </w:p>
    <w:p w14:paraId="01BE9DDE" w14:textId="2194B393" w:rsidR="00F0376A" w:rsidRDefault="001F574B" w:rsidP="00F0376A">
      <w:pPr>
        <w:pStyle w:val="NormalWeb"/>
        <w:spacing w:before="0" w:beforeAutospacing="0" w:after="0" w:afterAutospacing="0" w:line="360" w:lineRule="auto"/>
        <w:jc w:val="both"/>
        <w:rPr>
          <w:rFonts w:ascii="Arial" w:hAnsi="Arial" w:cs="Arial"/>
          <w:sz w:val="22"/>
          <w:szCs w:val="22"/>
          <w:lang w:val="en-US"/>
        </w:rPr>
      </w:pPr>
      <w:r>
        <w:rPr>
          <w:rFonts w:ascii="Arial" w:hAnsi="Arial" w:cs="Arial"/>
          <w:noProof/>
          <w:sz w:val="22"/>
          <w:szCs w:val="22"/>
          <w:lang w:val="en-US"/>
          <w14:ligatures w14:val="standardContextual"/>
        </w:rPr>
        <w:lastRenderedPageBreak/>
        <w:drawing>
          <wp:inline distT="0" distB="0" distL="0" distR="0" wp14:anchorId="60B9C343" wp14:editId="67F97FA6">
            <wp:extent cx="5760720" cy="3240405"/>
            <wp:effectExtent l="0" t="0" r="0" b="0"/>
            <wp:docPr id="1826560207" name="Image 7" descr="Une image contenant diagramme, Tracé, text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60207" name="Image 7" descr="Une image contenant diagramme, Tracé, texte, ligne&#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A87D8E8" w14:textId="5374B901" w:rsidR="00F0376A" w:rsidRPr="00F0376A" w:rsidRDefault="00F0376A" w:rsidP="003769B1">
      <w:pPr>
        <w:pStyle w:val="NormalWeb"/>
        <w:spacing w:before="0" w:beforeAutospacing="0" w:after="240" w:afterAutospacing="0" w:line="360" w:lineRule="auto"/>
        <w:jc w:val="both"/>
        <w:rPr>
          <w:lang w:val="en-US"/>
        </w:rPr>
      </w:pPr>
      <w:r w:rsidRPr="00F0376A">
        <w:rPr>
          <w:rFonts w:ascii="Arial" w:hAnsi="Arial" w:cs="Arial"/>
          <w:sz w:val="22"/>
          <w:szCs w:val="22"/>
          <w:lang w:val="en-US"/>
        </w:rPr>
        <w:t xml:space="preserve">Figure 6: </w:t>
      </w:r>
      <w:r w:rsidR="00353B3A">
        <w:rPr>
          <w:rFonts w:ascii="Arial" w:hAnsi="Arial" w:cs="Arial"/>
          <w:sz w:val="22"/>
          <w:szCs w:val="22"/>
          <w:lang w:val="en-US"/>
        </w:rPr>
        <w:t>D</w:t>
      </w:r>
      <w:r w:rsidR="00353B3A" w:rsidRPr="00353B3A">
        <w:rPr>
          <w:rFonts w:ascii="Arial" w:hAnsi="Arial" w:cs="Arial"/>
          <w:sz w:val="22"/>
          <w:szCs w:val="22"/>
          <w:lang w:val="en-US"/>
        </w:rPr>
        <w:t>ynamic fluctuations in</w:t>
      </w:r>
      <w:r w:rsidR="00353B3A">
        <w:rPr>
          <w:rFonts w:ascii="Arial" w:hAnsi="Arial" w:cs="Arial"/>
          <w:sz w:val="22"/>
          <w:szCs w:val="22"/>
          <w:lang w:val="en-US"/>
        </w:rPr>
        <w:t xml:space="preserve"> g</w:t>
      </w:r>
      <w:r w:rsidR="00353B3A" w:rsidRPr="00353B3A">
        <w:rPr>
          <w:rFonts w:ascii="Arial" w:hAnsi="Arial" w:cs="Arial"/>
          <w:sz w:val="22"/>
          <w:szCs w:val="22"/>
          <w:lang w:val="en-US"/>
        </w:rPr>
        <w:t xml:space="preserve">roundwater </w:t>
      </w:r>
      <w:r w:rsidR="00353B3A">
        <w:rPr>
          <w:rFonts w:ascii="Arial" w:hAnsi="Arial" w:cs="Arial"/>
          <w:sz w:val="22"/>
          <w:szCs w:val="22"/>
          <w:lang w:val="en-US"/>
        </w:rPr>
        <w:t>l</w:t>
      </w:r>
      <w:r w:rsidR="00353B3A" w:rsidRPr="00353B3A">
        <w:rPr>
          <w:rFonts w:ascii="Arial" w:hAnsi="Arial" w:cs="Arial"/>
          <w:sz w:val="22"/>
          <w:szCs w:val="22"/>
          <w:lang w:val="en-US"/>
        </w:rPr>
        <w:t xml:space="preserve">evel in </w:t>
      </w:r>
      <w:r w:rsidR="00353B3A">
        <w:rPr>
          <w:rFonts w:ascii="Arial" w:hAnsi="Arial" w:cs="Arial"/>
          <w:sz w:val="22"/>
          <w:szCs w:val="22"/>
          <w:lang w:val="en-US"/>
        </w:rPr>
        <w:t>m</w:t>
      </w:r>
      <w:r w:rsidR="00353B3A" w:rsidRPr="00353B3A">
        <w:rPr>
          <w:rFonts w:ascii="Arial" w:hAnsi="Arial" w:cs="Arial"/>
          <w:sz w:val="22"/>
          <w:szCs w:val="22"/>
          <w:lang w:val="en-US"/>
        </w:rPr>
        <w:t xml:space="preserve">icro-piezometer PZ3 </w:t>
      </w:r>
      <w:r w:rsidR="00353B3A">
        <w:rPr>
          <w:rFonts w:ascii="Arial" w:hAnsi="Arial" w:cs="Arial"/>
          <w:sz w:val="22"/>
          <w:szCs w:val="22"/>
          <w:lang w:val="en-US"/>
        </w:rPr>
        <w:t>u</w:t>
      </w:r>
      <w:r w:rsidR="00353B3A" w:rsidRPr="00353B3A">
        <w:rPr>
          <w:rFonts w:ascii="Arial" w:hAnsi="Arial" w:cs="Arial"/>
          <w:sz w:val="22"/>
          <w:szCs w:val="22"/>
          <w:lang w:val="en-US"/>
        </w:rPr>
        <w:t xml:space="preserve">pstream of </w:t>
      </w:r>
      <w:r w:rsidR="00353B3A">
        <w:rPr>
          <w:rFonts w:ascii="Arial" w:hAnsi="Arial" w:cs="Arial"/>
          <w:sz w:val="22"/>
          <w:szCs w:val="22"/>
          <w:lang w:val="en-US"/>
        </w:rPr>
        <w:t>w</w:t>
      </w:r>
      <w:r w:rsidR="00353B3A" w:rsidRPr="00353B3A">
        <w:rPr>
          <w:rFonts w:ascii="Arial" w:hAnsi="Arial" w:cs="Arial"/>
          <w:sz w:val="22"/>
          <w:szCs w:val="22"/>
          <w:lang w:val="en-US"/>
        </w:rPr>
        <w:t xml:space="preserve">ater </w:t>
      </w:r>
      <w:r w:rsidR="00353B3A">
        <w:rPr>
          <w:rFonts w:ascii="Arial" w:hAnsi="Arial" w:cs="Arial"/>
          <w:sz w:val="22"/>
          <w:szCs w:val="22"/>
          <w:lang w:val="en-US"/>
        </w:rPr>
        <w:t>s</w:t>
      </w:r>
      <w:r w:rsidR="00353B3A" w:rsidRPr="00353B3A">
        <w:rPr>
          <w:rFonts w:ascii="Arial" w:hAnsi="Arial" w:cs="Arial"/>
          <w:sz w:val="22"/>
          <w:szCs w:val="22"/>
          <w:lang w:val="en-US"/>
        </w:rPr>
        <w:t xml:space="preserve">preading </w:t>
      </w:r>
      <w:r w:rsidR="00353B3A">
        <w:rPr>
          <w:rFonts w:ascii="Arial" w:hAnsi="Arial" w:cs="Arial"/>
          <w:sz w:val="22"/>
          <w:szCs w:val="22"/>
          <w:lang w:val="en-US"/>
        </w:rPr>
        <w:t>w</w:t>
      </w:r>
      <w:r w:rsidR="00353B3A" w:rsidRPr="00353B3A">
        <w:rPr>
          <w:rFonts w:ascii="Arial" w:hAnsi="Arial" w:cs="Arial"/>
          <w:sz w:val="22"/>
          <w:szCs w:val="22"/>
          <w:lang w:val="en-US"/>
        </w:rPr>
        <w:t>eirs</w:t>
      </w:r>
      <w:r w:rsidR="00353B3A">
        <w:rPr>
          <w:rFonts w:ascii="Arial" w:hAnsi="Arial" w:cs="Arial"/>
          <w:sz w:val="22"/>
          <w:szCs w:val="22"/>
          <w:lang w:val="en-US"/>
        </w:rPr>
        <w:t>.</w:t>
      </w:r>
    </w:p>
    <w:p w14:paraId="7502A0BA" w14:textId="07D09E9A" w:rsidR="00452F45" w:rsidRPr="003D5ADE" w:rsidRDefault="009D4D57" w:rsidP="00F22E58">
      <w:pPr>
        <w:pStyle w:val="NormalWeb"/>
        <w:numPr>
          <w:ilvl w:val="1"/>
          <w:numId w:val="1"/>
        </w:numPr>
        <w:spacing w:line="360" w:lineRule="auto"/>
        <w:jc w:val="both"/>
        <w:rPr>
          <w:rFonts w:ascii="Arial" w:hAnsi="Arial" w:cs="Arial"/>
          <w:sz w:val="22"/>
          <w:szCs w:val="22"/>
          <w:lang w:val="en-US"/>
        </w:rPr>
      </w:pPr>
      <w:r>
        <w:rPr>
          <w:rFonts w:ascii="Arial" w:hAnsi="Arial" w:cs="Arial"/>
          <w:sz w:val="22"/>
          <w:szCs w:val="22"/>
          <w:lang w:val="en-US"/>
        </w:rPr>
        <w:t>Impact</w:t>
      </w:r>
      <w:r w:rsidR="00452F45" w:rsidRPr="003D5ADE">
        <w:rPr>
          <w:rFonts w:ascii="Arial" w:hAnsi="Arial" w:cs="Arial"/>
          <w:sz w:val="22"/>
          <w:szCs w:val="22"/>
          <w:lang w:val="en-US"/>
        </w:rPr>
        <w:t xml:space="preserve"> of </w:t>
      </w:r>
      <w:r w:rsidR="001F7C44">
        <w:rPr>
          <w:rFonts w:ascii="Arial" w:hAnsi="Arial" w:cs="Arial"/>
          <w:sz w:val="22"/>
          <w:szCs w:val="22"/>
          <w:lang w:val="en-US"/>
        </w:rPr>
        <w:t>water spreading weirs</w:t>
      </w:r>
      <w:r w:rsidR="00452F45" w:rsidRPr="003D5ADE">
        <w:rPr>
          <w:rFonts w:ascii="Arial" w:hAnsi="Arial" w:cs="Arial"/>
          <w:sz w:val="22"/>
          <w:szCs w:val="22"/>
          <w:lang w:val="en-US"/>
        </w:rPr>
        <w:t xml:space="preserve"> on groundwater recharge in the </w:t>
      </w:r>
      <w:r w:rsidR="001F7C44">
        <w:rPr>
          <w:rFonts w:ascii="Arial" w:hAnsi="Arial" w:cs="Arial"/>
          <w:sz w:val="22"/>
          <w:szCs w:val="22"/>
          <w:lang w:val="en-US"/>
        </w:rPr>
        <w:t xml:space="preserve">experimental </w:t>
      </w:r>
      <w:r w:rsidR="00452F45" w:rsidRPr="003D5ADE">
        <w:rPr>
          <w:rFonts w:ascii="Arial" w:hAnsi="Arial" w:cs="Arial"/>
          <w:sz w:val="22"/>
          <w:szCs w:val="22"/>
          <w:lang w:val="en-US"/>
        </w:rPr>
        <w:t>zone</w:t>
      </w:r>
    </w:p>
    <w:p w14:paraId="10F2E723" w14:textId="77777777" w:rsidR="00701ACC" w:rsidRDefault="009D4D57" w:rsidP="00F22E58">
      <w:pPr>
        <w:spacing w:line="360" w:lineRule="auto"/>
        <w:ind w:left="360"/>
        <w:jc w:val="both"/>
        <w:rPr>
          <w:rFonts w:ascii="Arial" w:hAnsi="Arial" w:cs="Arial"/>
          <w:lang w:val="en-US"/>
        </w:rPr>
      </w:pPr>
      <w:r>
        <w:rPr>
          <w:rFonts w:ascii="Arial" w:hAnsi="Arial" w:cs="Arial"/>
          <w:lang w:val="en-US"/>
        </w:rPr>
        <w:t xml:space="preserve">Analysis of </w:t>
      </w:r>
      <w:r w:rsidR="00452F45" w:rsidRPr="00F22E58">
        <w:rPr>
          <w:rFonts w:ascii="Arial" w:hAnsi="Arial" w:cs="Arial"/>
          <w:lang w:val="en-US"/>
        </w:rPr>
        <w:t xml:space="preserve">piezometric levels in micro-piezometers </w:t>
      </w:r>
      <w:r>
        <w:rPr>
          <w:rFonts w:ascii="Arial" w:hAnsi="Arial" w:cs="Arial"/>
          <w:lang w:val="en-US"/>
        </w:rPr>
        <w:t>reveals a strong</w:t>
      </w:r>
      <w:r w:rsidR="00452F45" w:rsidRPr="00F22E58">
        <w:rPr>
          <w:rFonts w:ascii="Arial" w:hAnsi="Arial" w:cs="Arial"/>
          <w:lang w:val="en-US"/>
        </w:rPr>
        <w:t xml:space="preserve"> correlation with soil water content, surface water level and precipitation (Figure 9). </w:t>
      </w:r>
    </w:p>
    <w:p w14:paraId="4CEE3275" w14:textId="7984244A" w:rsidR="00701ACC" w:rsidRDefault="00701ACC" w:rsidP="00F22E58">
      <w:pPr>
        <w:spacing w:line="360" w:lineRule="auto"/>
        <w:ind w:left="360"/>
        <w:jc w:val="both"/>
        <w:rPr>
          <w:rFonts w:ascii="Arial" w:hAnsi="Arial" w:cs="Arial"/>
          <w:lang w:val="en-US"/>
        </w:rPr>
      </w:pPr>
      <w:r w:rsidRPr="00701ACC">
        <w:rPr>
          <w:rFonts w:ascii="Arial" w:hAnsi="Arial" w:cs="Arial"/>
        </w:rPr>
        <w:t>Pearson correlation analyses elucidate the strength of linear relationships among the measured variables. Notably, rainfall and hydrograph measurements show a moderate positive correlation (r = 0.315), indicating that increases in precipitation generally correspond to rises in surface water levels, though the relationship is influenced by other hydrological factors. Soil moisture correlates strongly with hydrograph data (r = 0.878), underscoring a close coupling between soil water dynamics and surface water fluctuations</w:t>
      </w:r>
      <w:r>
        <w:rPr>
          <w:rFonts w:ascii="Arial" w:hAnsi="Arial" w:cs="Arial"/>
        </w:rPr>
        <w:t xml:space="preserve">, </w:t>
      </w:r>
      <w:r w:rsidRPr="00922477">
        <w:rPr>
          <w:rFonts w:ascii="Arial" w:hAnsi="Arial" w:cs="Arial"/>
          <w:lang w:val="en-US"/>
        </w:rPr>
        <w:t>correlation between soil water content and groundwater level was 0.7</w:t>
      </w:r>
      <w:r>
        <w:rPr>
          <w:rFonts w:ascii="Arial" w:hAnsi="Arial" w:cs="Arial"/>
          <w:lang w:val="en-US"/>
        </w:rPr>
        <w:t>3</w:t>
      </w:r>
      <w:r w:rsidRPr="00922477">
        <w:rPr>
          <w:rFonts w:ascii="Arial" w:hAnsi="Arial" w:cs="Arial"/>
          <w:lang w:val="en-US"/>
        </w:rPr>
        <w:t>, indicating a strong positive linear relationship</w:t>
      </w:r>
      <w:r>
        <w:rPr>
          <w:rFonts w:ascii="Arial" w:hAnsi="Arial" w:cs="Arial"/>
        </w:rPr>
        <w:t xml:space="preserve">. </w:t>
      </w:r>
      <w:r w:rsidR="00E4523F" w:rsidRPr="00922477">
        <w:rPr>
          <w:rFonts w:ascii="Arial" w:hAnsi="Arial" w:cs="Arial"/>
          <w:lang w:val="en-US"/>
        </w:rPr>
        <w:t xml:space="preserve">Conversely, the correlation between rainfall and groundwater depth is weaker </w:t>
      </w:r>
      <w:r w:rsidR="00E4523F">
        <w:rPr>
          <w:rFonts w:ascii="Arial" w:hAnsi="Arial" w:cs="Arial"/>
          <w:lang w:val="en-US"/>
        </w:rPr>
        <w:t>for downstream and upstream water spreading weir</w:t>
      </w:r>
      <w:r w:rsidR="00E4523F" w:rsidRPr="00922477">
        <w:rPr>
          <w:rFonts w:ascii="Arial" w:hAnsi="Arial" w:cs="Arial"/>
          <w:lang w:val="en-US"/>
        </w:rPr>
        <w:t>, indicating a modest tendency for groundwater levels to respond to precipitation inputs.</w:t>
      </w:r>
      <w:r w:rsidR="00E4523F">
        <w:rPr>
          <w:rFonts w:ascii="Arial" w:hAnsi="Arial" w:cs="Arial"/>
          <w:lang w:val="en-US"/>
        </w:rPr>
        <w:t xml:space="preserve"> T</w:t>
      </w:r>
      <w:r w:rsidR="00E4523F" w:rsidRPr="00E4523F">
        <w:rPr>
          <w:rFonts w:ascii="Arial" w:hAnsi="Arial" w:cs="Arial"/>
        </w:rPr>
        <w:t>h</w:t>
      </w:r>
      <w:r w:rsidR="00E4523F">
        <w:rPr>
          <w:rFonts w:ascii="Arial" w:hAnsi="Arial" w:cs="Arial"/>
        </w:rPr>
        <w:t>e groundwater rise</w:t>
      </w:r>
      <w:r w:rsidR="00E4523F" w:rsidRPr="00E4523F">
        <w:rPr>
          <w:rFonts w:ascii="Arial" w:hAnsi="Arial" w:cs="Arial"/>
        </w:rPr>
        <w:t xml:space="preserve"> is possible due to cracks that can extend up to 1 meter in depth."</w:t>
      </w:r>
    </w:p>
    <w:p w14:paraId="2E81A000" w14:textId="2648ABA9" w:rsidR="00D57B42" w:rsidRPr="00F22E58" w:rsidRDefault="009D4D57" w:rsidP="00F22E58">
      <w:pPr>
        <w:spacing w:line="360" w:lineRule="auto"/>
        <w:ind w:left="360"/>
        <w:jc w:val="both"/>
        <w:rPr>
          <w:rFonts w:ascii="Arial" w:hAnsi="Arial" w:cs="Arial"/>
          <w:lang w:val="en-US"/>
        </w:rPr>
      </w:pPr>
      <w:r>
        <w:rPr>
          <w:rFonts w:ascii="Arial" w:hAnsi="Arial" w:cs="Arial"/>
          <w:lang w:val="en-US"/>
        </w:rPr>
        <w:t>Soil w</w:t>
      </w:r>
      <w:r w:rsidR="00452F45" w:rsidRPr="00F22E58">
        <w:rPr>
          <w:rFonts w:ascii="Arial" w:hAnsi="Arial" w:cs="Arial"/>
          <w:lang w:val="en-US"/>
        </w:rPr>
        <w:t xml:space="preserve">ater content increases over time </w:t>
      </w:r>
      <w:r w:rsidRPr="009D4D57">
        <w:rPr>
          <w:rFonts w:ascii="Arial" w:hAnsi="Arial" w:cs="Arial"/>
          <w:lang w:val="en-US"/>
        </w:rPr>
        <w:t>in conjunction with surface water levels, stabilizing from August onward upon complete soil saturation</w:t>
      </w:r>
      <w:r w:rsidR="00452F45" w:rsidRPr="00F22E58">
        <w:rPr>
          <w:rFonts w:ascii="Arial" w:hAnsi="Arial" w:cs="Arial"/>
          <w:lang w:val="en-US"/>
        </w:rPr>
        <w:t xml:space="preserve">. These </w:t>
      </w:r>
      <w:r>
        <w:rPr>
          <w:rFonts w:ascii="Arial" w:hAnsi="Arial" w:cs="Arial"/>
          <w:lang w:val="en-US"/>
        </w:rPr>
        <w:t xml:space="preserve">periods of </w:t>
      </w:r>
      <w:r w:rsidR="00452F45" w:rsidRPr="00F22E58">
        <w:rPr>
          <w:rFonts w:ascii="Arial" w:hAnsi="Arial" w:cs="Arial"/>
          <w:lang w:val="en-US"/>
        </w:rPr>
        <w:t xml:space="preserve">saturation </w:t>
      </w:r>
      <w:r w:rsidRPr="009D4D57">
        <w:rPr>
          <w:rFonts w:ascii="Arial" w:hAnsi="Arial" w:cs="Arial"/>
          <w:lang w:val="en-US"/>
        </w:rPr>
        <w:t>facilitate deeper percolation, contributing to groundwater recharge</w:t>
      </w:r>
      <w:r w:rsidR="00452F45" w:rsidRPr="00F22E58">
        <w:rPr>
          <w:rFonts w:ascii="Arial" w:hAnsi="Arial" w:cs="Arial"/>
          <w:lang w:val="en-US"/>
        </w:rPr>
        <w:t xml:space="preserve">. </w:t>
      </w:r>
      <w:r w:rsidRPr="009D4D57">
        <w:rPr>
          <w:rFonts w:ascii="Arial" w:hAnsi="Arial" w:cs="Arial"/>
          <w:lang w:val="en-US"/>
        </w:rPr>
        <w:t xml:space="preserve">This process occurs when plant water requirements are met and soil pores are water-filled, allowing for downward water </w:t>
      </w:r>
      <w:r w:rsidRPr="009D4D57">
        <w:rPr>
          <w:rFonts w:ascii="Arial" w:hAnsi="Arial" w:cs="Arial"/>
          <w:lang w:val="en-US"/>
        </w:rPr>
        <w:lastRenderedPageBreak/>
        <w:t>movement to recharge the aquifer. The magnitude of water table rise is influenced by soil physical characteristics, as well as the presence of cracks and fissures</w:t>
      </w:r>
      <w:r w:rsidR="003D5ADE">
        <w:rPr>
          <w:rFonts w:ascii="Arial" w:hAnsi="Arial" w:cs="Arial"/>
          <w:lang w:val="en-US"/>
        </w:rPr>
        <w:t xml:space="preserve"> </w:t>
      </w:r>
      <w:r w:rsidR="003D5ADE" w:rsidRPr="00EB7B17">
        <w:rPr>
          <w:rFonts w:ascii="Arial" w:hAnsi="Arial" w:cs="Arial"/>
        </w:rPr>
        <w:fldChar w:fldCharType="begin"/>
      </w:r>
      <w:r w:rsidR="003D5ADE" w:rsidRPr="003D5ADE">
        <w:rPr>
          <w:rFonts w:ascii="Arial" w:hAnsi="Arial" w:cs="Arial"/>
          <w:lang w:val="en-US"/>
        </w:rPr>
        <w:instrText xml:space="preserve"> ADDIN ZOTERO_ITEM CSL_CITATION {"citationID":"dtXWgzQH","properties":{"formattedCitation":"(Hillel, 2003; Shukla, 2023)","plainCitation":"(Hillel, 2003; Shukla, 2023)","dontUpdate":true,"noteIndex":0},"citationItems":[{"id":3672,"uris":["http://zotero.org/users/9126088/items/GMEVTYLR"],"itemData":{"id":3672,"type":"book","publisher":"Elsevier","source":"Google Scholar","title":"Introduction to environmental soil physics","author":[{"family":"Hillel","given":"Daniel"}],"issued":{"date-parts":[["2003"]]}}},{"id":3670,"uris":["http://zotero.org/users/9126088/items/MZDDK674"],"itemData":{"id":3670,"type":"book","publisher":"CRC press","source":"Google Scholar","title":"Soil physics: An introduction","title-short":"Soil physics","author":[{"family":"Shukla","given":"Manoj K."}],"issued":{"date-parts":[["2023"]]}}}],"schema":"https://github.com/citation-style-language/schema/raw/master/csl-citation.json"} </w:instrText>
      </w:r>
      <w:r w:rsidR="003D5ADE" w:rsidRPr="00EB7B17">
        <w:rPr>
          <w:rFonts w:ascii="Arial" w:hAnsi="Arial" w:cs="Arial"/>
        </w:rPr>
        <w:fldChar w:fldCharType="separate"/>
      </w:r>
      <w:r w:rsidR="003D5ADE" w:rsidRPr="003D5ADE">
        <w:rPr>
          <w:rFonts w:ascii="Arial" w:hAnsi="Arial" w:cs="Arial"/>
          <w:lang w:val="en-US"/>
        </w:rPr>
        <w:t>(Hillel, 2003; Shukla, 2023;</w:t>
      </w:r>
      <w:r w:rsidR="003D5ADE" w:rsidRPr="003D5ADE">
        <w:rPr>
          <w:rFonts w:ascii="Arial" w:hAnsi="Arial" w:cs="Arial"/>
          <w:kern w:val="0"/>
          <w:lang w:val="en-US"/>
        </w:rPr>
        <w:t xml:space="preserve"> Asano, 1985; Bachir &amp; Ousmane, 2019; Hillel, 2003; Koïta et al., 2017; Koussoube, 2010; Sakakibara et al., 2017; Savadogo, 1984</w:t>
      </w:r>
      <w:r w:rsidR="003D5ADE" w:rsidRPr="003D5ADE">
        <w:rPr>
          <w:rFonts w:ascii="Arial" w:hAnsi="Arial" w:cs="Arial"/>
          <w:lang w:val="en-US"/>
        </w:rPr>
        <w:t>)</w:t>
      </w:r>
      <w:r w:rsidR="003D5ADE" w:rsidRPr="00EB7B17">
        <w:rPr>
          <w:rFonts w:ascii="Arial" w:hAnsi="Arial" w:cs="Arial"/>
        </w:rPr>
        <w:fldChar w:fldCharType="end"/>
      </w:r>
      <w:r w:rsidR="00452F45" w:rsidRPr="00F22E58">
        <w:rPr>
          <w:rFonts w:ascii="Arial" w:hAnsi="Arial" w:cs="Arial"/>
          <w:lang w:val="en-US"/>
        </w:rPr>
        <w:t>.</w:t>
      </w:r>
    </w:p>
    <w:p w14:paraId="4098676B" w14:textId="1FA9FFBA" w:rsidR="00452F45" w:rsidRDefault="00452F45" w:rsidP="003D5ADE">
      <w:pPr>
        <w:spacing w:after="240" w:line="360" w:lineRule="auto"/>
        <w:ind w:left="357"/>
        <w:jc w:val="both"/>
        <w:rPr>
          <w:rFonts w:ascii="Arial" w:hAnsi="Arial" w:cs="Arial"/>
          <w:lang w:val="en-US"/>
        </w:rPr>
      </w:pPr>
      <w:r w:rsidRPr="00F22E58">
        <w:rPr>
          <w:rFonts w:ascii="Arial" w:hAnsi="Arial" w:cs="Arial"/>
          <w:lang w:val="en-US"/>
        </w:rPr>
        <w:t>Sp</w:t>
      </w:r>
      <w:r w:rsidR="003D5ADE">
        <w:rPr>
          <w:rFonts w:ascii="Arial" w:hAnsi="Arial" w:cs="Arial"/>
          <w:lang w:val="en-US"/>
        </w:rPr>
        <w:t>reading</w:t>
      </w:r>
      <w:r w:rsidRPr="00F22E58">
        <w:rPr>
          <w:rFonts w:ascii="Arial" w:hAnsi="Arial" w:cs="Arial"/>
          <w:lang w:val="en-US"/>
        </w:rPr>
        <w:t xml:space="preserve"> episodes appear to </w:t>
      </w:r>
      <w:r w:rsidR="009D4D57" w:rsidRPr="009D4D57">
        <w:rPr>
          <w:rFonts w:ascii="Arial" w:hAnsi="Arial" w:cs="Arial"/>
          <w:lang w:val="en-US"/>
        </w:rPr>
        <w:t>exert a significant influence on piezometric levels, as evidenced by micro-piezometers PZ11, PZ16, and PZ2, which exhibit higher peaks compared to areas outside the spreading zone (represented by micro-piezometer PZ20)</w:t>
      </w:r>
      <w:r w:rsidRPr="00F22E58">
        <w:rPr>
          <w:rFonts w:ascii="Arial" w:hAnsi="Arial" w:cs="Arial"/>
          <w:lang w:val="en-US"/>
        </w:rPr>
        <w:t xml:space="preserve">. </w:t>
      </w:r>
      <w:r w:rsidR="009D4D57" w:rsidRPr="009D4D57">
        <w:rPr>
          <w:rFonts w:ascii="Arial" w:hAnsi="Arial" w:cs="Arial"/>
          <w:lang w:val="en-US"/>
        </w:rPr>
        <w:t xml:space="preserve">The increase in groundwater levels within the spreading zone is substantially greater than that observed outside the zone. Notably, micro-piezometer PZ20, located outside the spreading zone, does not show a response until August, in contrast to the micro-piezometers within the spreading zone. These latter piezometers react to the spreading episode of July 19, 2022, initiating a rise in </w:t>
      </w:r>
      <w:r w:rsidR="006C0367">
        <w:rPr>
          <w:rFonts w:ascii="Arial" w:hAnsi="Arial" w:cs="Arial"/>
          <w:lang w:val="en-US"/>
        </w:rPr>
        <w:t>ground</w:t>
      </w:r>
      <w:r w:rsidR="009D4D57" w:rsidRPr="009D4D57">
        <w:rPr>
          <w:rFonts w:ascii="Arial" w:hAnsi="Arial" w:cs="Arial"/>
          <w:lang w:val="en-US"/>
        </w:rPr>
        <w:t xml:space="preserve">water </w:t>
      </w:r>
      <w:r w:rsidR="006F39F3">
        <w:rPr>
          <w:rFonts w:ascii="Arial" w:hAnsi="Arial" w:cs="Arial"/>
          <w:lang w:val="en-US"/>
        </w:rPr>
        <w:t xml:space="preserve">level </w:t>
      </w:r>
      <w:r w:rsidR="009D4D57" w:rsidRPr="009D4D57">
        <w:rPr>
          <w:rFonts w:ascii="Arial" w:hAnsi="Arial" w:cs="Arial"/>
          <w:lang w:val="en-US"/>
        </w:rPr>
        <w:t>from that date onward</w:t>
      </w:r>
      <w:r w:rsidRPr="00F22E58">
        <w:rPr>
          <w:rFonts w:ascii="Arial" w:hAnsi="Arial" w:cs="Arial"/>
          <w:lang w:val="en-US"/>
        </w:rPr>
        <w:t>.</w:t>
      </w:r>
    </w:p>
    <w:p w14:paraId="00340557" w14:textId="75D93C98" w:rsidR="009D4D57" w:rsidRPr="009D4D57" w:rsidRDefault="009D4D57" w:rsidP="003D5ADE">
      <w:pPr>
        <w:spacing w:after="240" w:line="360" w:lineRule="auto"/>
        <w:ind w:left="357"/>
        <w:jc w:val="both"/>
        <w:rPr>
          <w:rFonts w:ascii="Arial" w:hAnsi="Arial" w:cs="Arial"/>
          <w:lang w:val="en-US"/>
        </w:rPr>
      </w:pPr>
      <w:r w:rsidRPr="009D4D57">
        <w:rPr>
          <w:rFonts w:ascii="Arial" w:hAnsi="Arial" w:cs="Arial"/>
          <w:lang w:val="en-US"/>
        </w:rPr>
        <w:t>This analysis underscores the potential efficacy of water spreading weirs in enhancing groundwater recharge, as evidenced by the differential responses of piezometric levels within and outside the spreading zone. The observed patterns suggest that the weirs facilitate more rapid and pronounced groundwater level increases, particularly in response to specific spreading events.</w:t>
      </w:r>
    </w:p>
    <w:p w14:paraId="56AEEA05" w14:textId="478EE4C1" w:rsidR="003D5ADE" w:rsidRDefault="001F574B" w:rsidP="003D5ADE">
      <w:pPr>
        <w:spacing w:after="0" w:line="360" w:lineRule="auto"/>
        <w:ind w:left="357"/>
        <w:jc w:val="both"/>
        <w:rPr>
          <w:rFonts w:ascii="Arial" w:hAnsi="Arial" w:cs="Arial"/>
          <w:lang w:val="en-US"/>
        </w:rPr>
      </w:pPr>
      <w:r>
        <w:rPr>
          <w:rFonts w:ascii="Arial" w:hAnsi="Arial" w:cs="Arial"/>
          <w:noProof/>
          <w:lang w:val="en-US"/>
        </w:rPr>
        <w:lastRenderedPageBreak/>
        <w:drawing>
          <wp:inline distT="0" distB="0" distL="0" distR="0" wp14:anchorId="4FEA953B" wp14:editId="575C0186">
            <wp:extent cx="5526335" cy="8159750"/>
            <wp:effectExtent l="0" t="0" r="0" b="0"/>
            <wp:docPr id="1938916243" name="Image 10" descr="Une image contenant texte, diagramme,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16243" name="Image 10" descr="Une image contenant texte, diagramme, Police, ligne&#10;&#10;Description générée automatiquement"/>
                    <pic:cNvPicPr/>
                  </pic:nvPicPr>
                  <pic:blipFill>
                    <a:blip r:embed="rId21">
                      <a:extLst>
                        <a:ext uri="{28A0092B-C50C-407E-A947-70E740481C1C}">
                          <a14:useLocalDpi xmlns:a14="http://schemas.microsoft.com/office/drawing/2010/main" val="0"/>
                        </a:ext>
                      </a:extLst>
                    </a:blip>
                    <a:stretch>
                      <a:fillRect/>
                    </a:stretch>
                  </pic:blipFill>
                  <pic:spPr>
                    <a:xfrm>
                      <a:off x="0" y="0"/>
                      <a:ext cx="5528140" cy="8162415"/>
                    </a:xfrm>
                    <a:prstGeom prst="rect">
                      <a:avLst/>
                    </a:prstGeom>
                  </pic:spPr>
                </pic:pic>
              </a:graphicData>
            </a:graphic>
          </wp:inline>
        </w:drawing>
      </w:r>
    </w:p>
    <w:p w14:paraId="5EBCA8B5" w14:textId="3536E692" w:rsidR="003D5ADE" w:rsidRPr="009D4D57" w:rsidRDefault="003D5ADE" w:rsidP="003D5ADE">
      <w:pPr>
        <w:spacing w:after="240" w:line="360" w:lineRule="auto"/>
        <w:ind w:left="357"/>
        <w:jc w:val="both"/>
        <w:rPr>
          <w:rFonts w:ascii="Arial" w:hAnsi="Arial" w:cs="Arial"/>
          <w:lang w:val="en-US"/>
        </w:rPr>
      </w:pPr>
      <w:r w:rsidRPr="003D5ADE">
        <w:rPr>
          <w:rFonts w:ascii="Arial" w:hAnsi="Arial" w:cs="Arial"/>
          <w:lang w:val="en-US"/>
        </w:rPr>
        <w:t xml:space="preserve">Figure 9: </w:t>
      </w:r>
      <w:r w:rsidR="009D4D57" w:rsidRPr="009D4D57">
        <w:rPr>
          <w:rFonts w:ascii="Arial" w:hAnsi="Arial" w:cs="Arial"/>
          <w:lang w:val="en-US"/>
        </w:rPr>
        <w:t>Temporal evolution of piezometric levels in relation to soil water content, surface water level, and precipitation</w:t>
      </w:r>
    </w:p>
    <w:p w14:paraId="49C55974" w14:textId="0E4469FB" w:rsidR="00452F45" w:rsidRPr="00F22E58" w:rsidRDefault="00452F45" w:rsidP="00F22E58">
      <w:pPr>
        <w:pStyle w:val="Paragraphedeliste"/>
        <w:numPr>
          <w:ilvl w:val="0"/>
          <w:numId w:val="1"/>
        </w:numPr>
        <w:spacing w:line="360" w:lineRule="auto"/>
        <w:jc w:val="both"/>
        <w:rPr>
          <w:rFonts w:ascii="Arial" w:hAnsi="Arial" w:cs="Arial"/>
          <w:b/>
          <w:bCs/>
          <w:lang w:val="en-US"/>
        </w:rPr>
      </w:pPr>
      <w:r w:rsidRPr="00F22E58">
        <w:rPr>
          <w:rFonts w:ascii="Arial" w:hAnsi="Arial" w:cs="Arial"/>
          <w:b/>
          <w:bCs/>
          <w:lang w:val="en-US"/>
        </w:rPr>
        <w:lastRenderedPageBreak/>
        <w:t xml:space="preserve">Estimating the contribution of </w:t>
      </w:r>
      <w:r w:rsidR="003D5ADE">
        <w:rPr>
          <w:rFonts w:ascii="Arial" w:hAnsi="Arial" w:cs="Arial"/>
          <w:b/>
          <w:bCs/>
          <w:lang w:val="en-US"/>
        </w:rPr>
        <w:t>water spreading weirs</w:t>
      </w:r>
      <w:r w:rsidRPr="00F22E58">
        <w:rPr>
          <w:rFonts w:ascii="Arial" w:hAnsi="Arial" w:cs="Arial"/>
          <w:b/>
          <w:bCs/>
          <w:lang w:val="en-US"/>
        </w:rPr>
        <w:t xml:space="preserve"> to groundwater recharge</w:t>
      </w:r>
    </w:p>
    <w:p w14:paraId="272AF192" w14:textId="4E684704" w:rsidR="00452F45" w:rsidRPr="003D5ADE" w:rsidRDefault="005D4889" w:rsidP="00F22E58">
      <w:pPr>
        <w:pStyle w:val="Paragraphedeliste"/>
        <w:numPr>
          <w:ilvl w:val="1"/>
          <w:numId w:val="1"/>
        </w:numPr>
        <w:spacing w:before="100" w:beforeAutospacing="1" w:after="100" w:afterAutospacing="1" w:line="360" w:lineRule="auto"/>
        <w:jc w:val="both"/>
        <w:outlineLvl w:val="1"/>
        <w:rPr>
          <w:rFonts w:ascii="Arial" w:eastAsia="Times New Roman" w:hAnsi="Arial" w:cs="Arial"/>
          <w:kern w:val="0"/>
          <w:lang w:eastAsia="fr-FR"/>
          <w14:ligatures w14:val="none"/>
        </w:rPr>
      </w:pPr>
      <w:r>
        <w:rPr>
          <w:rFonts w:ascii="Arial" w:eastAsia="Times New Roman" w:hAnsi="Arial" w:cs="Arial"/>
          <w:kern w:val="0"/>
          <w:lang w:eastAsia="fr-FR"/>
          <w14:ligatures w14:val="none"/>
        </w:rPr>
        <w:t>I</w:t>
      </w:r>
      <w:r w:rsidRPr="003D5ADE">
        <w:rPr>
          <w:rFonts w:ascii="Arial" w:eastAsia="Times New Roman" w:hAnsi="Arial" w:cs="Arial"/>
          <w:kern w:val="0"/>
          <w:lang w:eastAsia="fr-FR"/>
          <w14:ligatures w14:val="none"/>
        </w:rPr>
        <w:t xml:space="preserve">nfiltration </w:t>
      </w:r>
      <w:r>
        <w:rPr>
          <w:rFonts w:ascii="Arial" w:eastAsia="Times New Roman" w:hAnsi="Arial" w:cs="Arial"/>
          <w:kern w:val="0"/>
          <w:lang w:eastAsia="fr-FR"/>
          <w14:ligatures w14:val="none"/>
        </w:rPr>
        <w:t>e</w:t>
      </w:r>
      <w:r w:rsidRPr="003D5ADE">
        <w:rPr>
          <w:rFonts w:ascii="Arial" w:eastAsia="Times New Roman" w:hAnsi="Arial" w:cs="Arial"/>
          <w:kern w:val="0"/>
          <w:lang w:eastAsia="fr-FR"/>
          <w14:ligatures w14:val="none"/>
        </w:rPr>
        <w:t>stimation</w:t>
      </w:r>
      <w:r w:rsidR="00452F45" w:rsidRPr="003D5ADE">
        <w:rPr>
          <w:rFonts w:ascii="Arial" w:eastAsia="Times New Roman" w:hAnsi="Arial" w:cs="Arial"/>
          <w:kern w:val="0"/>
          <w:lang w:eastAsia="fr-FR"/>
          <w14:ligatures w14:val="none"/>
        </w:rPr>
        <w:t xml:space="preserve"> </w:t>
      </w:r>
    </w:p>
    <w:p w14:paraId="4AD72A5B" w14:textId="77777777" w:rsidR="00252F67" w:rsidRDefault="00452F45" w:rsidP="00F22E58">
      <w:pPr>
        <w:spacing w:line="360" w:lineRule="auto"/>
        <w:ind w:left="360"/>
        <w:jc w:val="both"/>
        <w:rPr>
          <w:rFonts w:ascii="Arial" w:hAnsi="Arial" w:cs="Arial"/>
          <w:lang w:val="en-US"/>
        </w:rPr>
      </w:pPr>
      <w:r w:rsidRPr="00F22E58">
        <w:rPr>
          <w:rFonts w:ascii="Arial" w:hAnsi="Arial" w:cs="Arial"/>
          <w:lang w:val="en-US"/>
        </w:rPr>
        <w:t xml:space="preserve">Infiltration was </w:t>
      </w:r>
      <w:r w:rsidR="005D4889">
        <w:rPr>
          <w:rFonts w:ascii="Arial" w:hAnsi="Arial" w:cs="Arial"/>
          <w:lang w:val="en-US"/>
        </w:rPr>
        <w:t>quantified</w:t>
      </w:r>
      <w:r w:rsidRPr="00F22E58">
        <w:rPr>
          <w:rFonts w:ascii="Arial" w:hAnsi="Arial" w:cs="Arial"/>
          <w:lang w:val="en-US"/>
        </w:rPr>
        <w:t xml:space="preserve"> using the soil water balance method, which comprises two </w:t>
      </w:r>
      <w:r w:rsidR="005D4889">
        <w:rPr>
          <w:rFonts w:ascii="Arial" w:hAnsi="Arial" w:cs="Arial"/>
          <w:lang w:val="en-US"/>
        </w:rPr>
        <w:t>primary</w:t>
      </w:r>
      <w:r w:rsidRPr="00F22E58">
        <w:rPr>
          <w:rFonts w:ascii="Arial" w:hAnsi="Arial" w:cs="Arial"/>
          <w:lang w:val="en-US"/>
        </w:rPr>
        <w:t xml:space="preserve"> components </w:t>
      </w:r>
      <w:r w:rsidR="003D5ADE">
        <w:rPr>
          <w:rFonts w:ascii="Arial" w:hAnsi="Arial" w:cs="Arial"/>
        </w:rPr>
        <w:fldChar w:fldCharType="begin"/>
      </w:r>
      <w:r w:rsidR="003D5ADE" w:rsidRPr="003D5ADE">
        <w:rPr>
          <w:rFonts w:ascii="Arial" w:hAnsi="Arial" w:cs="Arial"/>
          <w:lang w:val="en-US"/>
        </w:rPr>
        <w:instrText xml:space="preserve"> ADDIN ZOTERO_ITEM CSL_CITATION {"citationID":"x1cruT0m","properties":{"formattedCitation":"(Healy, 2010)","plainCitation":"(Healy, 2010)","noteIndex":0},"citationItems":[{"id":496,"uris":["http://zotero.org/users/9126088/items/CS5WKS52"],"itemData":{"id":496,"type":"book","ISBN":"978-0-521-86396-4","language":"ENGLISH","number-of-pages":"257","title":"Estimating ground Water recharge","URL":"http://library1.nida.ac.th/termpaper6/sd/2554/19755.pdf","author":[{"family":"Healy","given":"Richard W."}],"issued":{"date-parts":[["2010"]]}}}],"schema":"https://github.com/citation-style-language/schema/raw/master/csl-citation.json"} </w:instrText>
      </w:r>
      <w:r w:rsidR="003D5ADE">
        <w:rPr>
          <w:rFonts w:ascii="Arial" w:hAnsi="Arial" w:cs="Arial"/>
        </w:rPr>
        <w:fldChar w:fldCharType="separate"/>
      </w:r>
      <w:r w:rsidR="00265A3A" w:rsidRPr="00265A3A">
        <w:rPr>
          <w:rFonts w:ascii="Arial" w:hAnsi="Arial" w:cs="Arial"/>
          <w:lang w:val="en-US"/>
        </w:rPr>
        <w:t>(Healy, 2010)</w:t>
      </w:r>
      <w:r w:rsidR="003D5ADE">
        <w:rPr>
          <w:rFonts w:ascii="Arial" w:hAnsi="Arial" w:cs="Arial"/>
        </w:rPr>
        <w:fldChar w:fldCharType="end"/>
      </w:r>
      <w:r w:rsidRPr="00F22E58">
        <w:rPr>
          <w:rFonts w:ascii="Arial" w:hAnsi="Arial" w:cs="Arial"/>
          <w:lang w:val="en-US"/>
        </w:rPr>
        <w:t>: a water model for the soil or root zone, estimat</w:t>
      </w:r>
      <w:r w:rsidR="005D4889">
        <w:rPr>
          <w:rFonts w:ascii="Arial" w:hAnsi="Arial" w:cs="Arial"/>
          <w:lang w:val="en-US"/>
        </w:rPr>
        <w:t>ing</w:t>
      </w:r>
      <w:r w:rsidRPr="00F22E58">
        <w:rPr>
          <w:rFonts w:ascii="Arial" w:hAnsi="Arial" w:cs="Arial"/>
          <w:lang w:val="en-US"/>
        </w:rPr>
        <w:t xml:space="preserve"> the </w:t>
      </w:r>
      <w:r w:rsidR="005D4889">
        <w:rPr>
          <w:rFonts w:ascii="Arial" w:hAnsi="Arial" w:cs="Arial"/>
          <w:lang w:val="en-US"/>
        </w:rPr>
        <w:t>volume</w:t>
      </w:r>
      <w:r w:rsidRPr="00F22E58">
        <w:rPr>
          <w:rFonts w:ascii="Arial" w:hAnsi="Arial" w:cs="Arial"/>
          <w:lang w:val="en-US"/>
        </w:rPr>
        <w:t xml:space="preserve"> of water drained at the base of th</w:t>
      </w:r>
      <w:r w:rsidR="005D4889">
        <w:rPr>
          <w:rFonts w:ascii="Arial" w:hAnsi="Arial" w:cs="Arial"/>
          <w:lang w:val="en-US"/>
        </w:rPr>
        <w:t>e</w:t>
      </w:r>
      <w:r w:rsidRPr="00F22E58">
        <w:rPr>
          <w:rFonts w:ascii="Arial" w:hAnsi="Arial" w:cs="Arial"/>
          <w:lang w:val="en-US"/>
        </w:rPr>
        <w:t xml:space="preserve"> root zone or </w:t>
      </w:r>
      <w:r w:rsidR="005D4889">
        <w:rPr>
          <w:rFonts w:ascii="Arial" w:hAnsi="Arial" w:cs="Arial"/>
          <w:lang w:val="en-US"/>
        </w:rPr>
        <w:t>effective</w:t>
      </w:r>
      <w:r w:rsidRPr="00F22E58">
        <w:rPr>
          <w:rFonts w:ascii="Arial" w:hAnsi="Arial" w:cs="Arial"/>
          <w:lang w:val="en-US"/>
        </w:rPr>
        <w:t xml:space="preserve"> soil profile, and a sub-model </w:t>
      </w:r>
      <w:r w:rsidR="00252F67">
        <w:rPr>
          <w:rFonts w:ascii="Arial" w:hAnsi="Arial" w:cs="Arial"/>
          <w:lang w:val="en-US"/>
        </w:rPr>
        <w:t>that</w:t>
      </w:r>
      <w:r w:rsidRPr="00F22E58">
        <w:rPr>
          <w:rFonts w:ascii="Arial" w:hAnsi="Arial" w:cs="Arial"/>
          <w:lang w:val="en-US"/>
        </w:rPr>
        <w:t xml:space="preserve"> transports th</w:t>
      </w:r>
      <w:r w:rsidR="00252F67">
        <w:rPr>
          <w:rFonts w:ascii="Arial" w:hAnsi="Arial" w:cs="Arial"/>
          <w:lang w:val="en-US"/>
        </w:rPr>
        <w:t>e</w:t>
      </w:r>
      <w:r w:rsidRPr="00F22E58">
        <w:rPr>
          <w:rFonts w:ascii="Arial" w:hAnsi="Arial" w:cs="Arial"/>
          <w:lang w:val="en-US"/>
        </w:rPr>
        <w:t xml:space="preserve"> drained water to the piezometric surface (Figure 10). </w:t>
      </w:r>
    </w:p>
    <w:p w14:paraId="11EE5EA8" w14:textId="0D860677" w:rsidR="00452F45" w:rsidRPr="00F22E58" w:rsidRDefault="00452F45" w:rsidP="00F22E58">
      <w:pPr>
        <w:spacing w:line="360" w:lineRule="auto"/>
        <w:ind w:left="360"/>
        <w:jc w:val="both"/>
        <w:rPr>
          <w:rFonts w:ascii="Arial" w:hAnsi="Arial" w:cs="Arial"/>
          <w:lang w:val="en-US"/>
        </w:rPr>
      </w:pPr>
      <w:r w:rsidRPr="00F22E58">
        <w:rPr>
          <w:rFonts w:ascii="Arial" w:hAnsi="Arial" w:cs="Arial"/>
          <w:lang w:val="en-US"/>
        </w:rPr>
        <w:t>Th</w:t>
      </w:r>
      <w:r w:rsidR="00252F67">
        <w:rPr>
          <w:rFonts w:ascii="Arial" w:hAnsi="Arial" w:cs="Arial"/>
          <w:lang w:val="en-US"/>
        </w:rPr>
        <w:t>e</w:t>
      </w:r>
      <w:r w:rsidRPr="00F22E58">
        <w:rPr>
          <w:rFonts w:ascii="Arial" w:hAnsi="Arial" w:cs="Arial"/>
          <w:lang w:val="en-US"/>
        </w:rPr>
        <w:t xml:space="preserve"> quantity of drained water</w:t>
      </w:r>
      <w:r w:rsidR="0025194E">
        <w:rPr>
          <w:rFonts w:ascii="Arial" w:hAnsi="Arial" w:cs="Arial"/>
          <w:lang w:val="en-US"/>
        </w:rPr>
        <w:t xml:space="preserve"> which is our prior</w:t>
      </w:r>
      <w:r w:rsidRPr="00F22E58">
        <w:rPr>
          <w:rFonts w:ascii="Arial" w:hAnsi="Arial" w:cs="Arial"/>
          <w:lang w:val="en-US"/>
        </w:rPr>
        <w:t xml:space="preserve">, considered as infiltration I </w:t>
      </w:r>
      <w:r w:rsidR="003D5ADE">
        <w:rPr>
          <w:rFonts w:ascii="Arial" w:hAnsi="Arial" w:cs="Arial"/>
        </w:rPr>
        <w:fldChar w:fldCharType="begin"/>
      </w:r>
      <w:r w:rsidR="003D5ADE" w:rsidRPr="003D5ADE">
        <w:rPr>
          <w:rFonts w:ascii="Arial" w:hAnsi="Arial" w:cs="Arial"/>
          <w:lang w:val="en-US"/>
        </w:rPr>
        <w:instrText xml:space="preserve"> ADDIN ZOTERO_ITEM CSL_CITATION {"citationID":"UNwxwgm8","properties":{"formattedCitation":"(Allen et al., 2006; Healy, 2010; Hillel, 2013)","plainCitation":"(Allen et al., 2006; Healy, 2010; Hillel, 2013)","noteIndex":0},"citationItems":[{"id":2730,"uris":["http://zotero.org/users/9126088/items/RXZ3EVF3"],"itemData":{"id":2730,"type":"report","language":"anglais","number":"56","page":"333","source":"Zotero","title":"FAO Irrigation and Drainage Paper","author":[{"family":"Allen","given":"Richards G."},{"family":"Pereira","given":"Luis S."},{"family":"Raes","given":"Dirk"},{"family":"Smith","given":"Martin"}],"issued":{"date-parts":[["2006"]]}}},{"id":496,"uris":["http://zotero.org/users/9126088/items/CS5WKS52"],"itemData":{"id":496,"type":"book","ISBN":"978-0-521-86396-4","language":"ENGLISH","number-of-pages":"257","title":"Estimating ground Water recharge","URL":"http://library1.nida.ac.th/termpaper6/sd/2554/19755.pdf","author":[{"family":"Healy","given":"Richard W."}],"issued":{"date-parts":[["2010"]]}}},{"id":3671,"uris":["http://zotero.org/users/9126088/items/W8JR2HA8"],"itemData":{"id":3671,"type":"book","publisher":"Academic press","source":"Google Scholar","title":"Introduction to soil physics","author":[{"family":"Hillel","given":"Daniel"}],"issued":{"date-parts":[["2013"]]}}}],"schema":"https://github.com/citation-style-language/schema/raw/master/csl-citation.json"} </w:instrText>
      </w:r>
      <w:r w:rsidR="003D5ADE">
        <w:rPr>
          <w:rFonts w:ascii="Arial" w:hAnsi="Arial" w:cs="Arial"/>
        </w:rPr>
        <w:fldChar w:fldCharType="separate"/>
      </w:r>
      <w:r w:rsidR="00265A3A" w:rsidRPr="00265A3A">
        <w:rPr>
          <w:rFonts w:ascii="Arial" w:hAnsi="Arial" w:cs="Arial"/>
          <w:lang w:val="en-US"/>
        </w:rPr>
        <w:t>(Allen et al., 2006; Healy, 2010; Hillel, 2013)</w:t>
      </w:r>
      <w:r w:rsidR="003D5ADE">
        <w:rPr>
          <w:rFonts w:ascii="Arial" w:hAnsi="Arial" w:cs="Arial"/>
        </w:rPr>
        <w:fldChar w:fldCharType="end"/>
      </w:r>
      <w:r w:rsidRPr="00F22E58">
        <w:rPr>
          <w:rFonts w:ascii="Arial" w:hAnsi="Arial" w:cs="Arial"/>
          <w:lang w:val="en-US"/>
        </w:rPr>
        <w:t xml:space="preserve">, is determined </w:t>
      </w:r>
      <w:r w:rsidR="00252F67">
        <w:rPr>
          <w:rFonts w:ascii="Arial" w:hAnsi="Arial" w:cs="Arial"/>
          <w:lang w:val="en-US"/>
        </w:rPr>
        <w:t>using</w:t>
      </w:r>
      <w:r w:rsidRPr="00F22E58">
        <w:rPr>
          <w:rFonts w:ascii="Arial" w:hAnsi="Arial" w:cs="Arial"/>
          <w:lang w:val="en-US"/>
        </w:rPr>
        <w:t xml:space="preserve"> the </w:t>
      </w:r>
      <w:r w:rsidR="00252F67">
        <w:rPr>
          <w:rFonts w:ascii="Arial" w:hAnsi="Arial" w:cs="Arial"/>
          <w:lang w:val="en-US"/>
        </w:rPr>
        <w:t xml:space="preserve">following </w:t>
      </w:r>
      <w:r w:rsidRPr="00F22E58">
        <w:rPr>
          <w:rFonts w:ascii="Arial" w:hAnsi="Arial" w:cs="Arial"/>
          <w:lang w:val="en-US"/>
        </w:rPr>
        <w:t>equation:</w:t>
      </w:r>
    </w:p>
    <w:p w14:paraId="0CA07525" w14:textId="75E393C7" w:rsidR="00452F45" w:rsidRPr="00F22E58" w:rsidRDefault="00452F45" w:rsidP="00F22E58">
      <w:pPr>
        <w:spacing w:line="360" w:lineRule="auto"/>
        <w:ind w:left="360"/>
        <w:jc w:val="both"/>
        <w:rPr>
          <w:rFonts w:ascii="Arial" w:hAnsi="Arial" w:cs="Arial"/>
          <w:color w:val="000000" w:themeColor="text1"/>
          <w:lang w:val="en-US"/>
        </w:rPr>
      </w:pPr>
      <w:bookmarkStart w:id="4" w:name="_Hlk176534861"/>
      <m:oMath>
        <m:r>
          <w:rPr>
            <w:rFonts w:ascii="Cambria Math" w:hAnsi="Cambria Math" w:cs="Arial"/>
            <w:color w:val="000000" w:themeColor="text1"/>
          </w:rPr>
          <m:t>I</m:t>
        </m:r>
        <m:r>
          <m:rPr>
            <m:sty m:val="p"/>
          </m:rPr>
          <w:rPr>
            <w:rFonts w:ascii="Cambria Math" w:hAnsi="Cambria Math" w:cs="Arial"/>
            <w:color w:val="000000" w:themeColor="text1"/>
            <w:lang w:val="en-US"/>
          </w:rPr>
          <m:t>=</m:t>
        </m:r>
        <m:r>
          <w:rPr>
            <w:rFonts w:ascii="Cambria Math" w:hAnsi="Cambria Math" w:cs="Arial"/>
            <w:color w:val="000000" w:themeColor="text1"/>
          </w:rPr>
          <m:t>P</m:t>
        </m:r>
        <m:r>
          <m:rPr>
            <m:sty m:val="p"/>
          </m:rPr>
          <w:rPr>
            <w:rFonts w:ascii="Cambria Math" w:hAnsi="Cambria Math" w:cs="Arial"/>
            <w:color w:val="000000" w:themeColor="text1"/>
            <w:lang w:val="en-US"/>
          </w:rPr>
          <m:t>-</m:t>
        </m:r>
        <m:sSup>
          <m:sSupPr>
            <m:ctrlPr>
              <w:rPr>
                <w:rFonts w:ascii="Cambria Math" w:hAnsi="Cambria Math" w:cs="Arial"/>
                <w:color w:val="000000" w:themeColor="text1"/>
              </w:rPr>
            </m:ctrlPr>
          </m:sSupPr>
          <m:e>
            <m:r>
              <w:rPr>
                <w:rFonts w:ascii="Cambria Math" w:hAnsi="Cambria Math" w:cs="Arial"/>
                <w:color w:val="000000" w:themeColor="text1"/>
              </w:rPr>
              <m:t>ET</m:t>
            </m:r>
          </m:e>
          <m:sup>
            <m:r>
              <w:rPr>
                <w:rFonts w:ascii="Cambria Math" w:hAnsi="Cambria Math" w:cs="Arial"/>
                <w:color w:val="000000" w:themeColor="text1"/>
              </w:rPr>
              <m:t>uz</m:t>
            </m:r>
          </m:sup>
        </m:sSup>
        <m:r>
          <m:rPr>
            <m:sty m:val="p"/>
          </m:rPr>
          <w:rPr>
            <w:rFonts w:ascii="Cambria Math" w:hAnsi="Cambria Math" w:cs="Arial"/>
            <w:color w:val="000000" w:themeColor="text1"/>
            <w:lang w:val="en-US"/>
          </w:rPr>
          <m:t>-∆</m:t>
        </m:r>
        <m:sSup>
          <m:sSupPr>
            <m:ctrlPr>
              <w:rPr>
                <w:rFonts w:ascii="Cambria Math" w:hAnsi="Cambria Math" w:cs="Arial"/>
                <w:color w:val="000000" w:themeColor="text1"/>
              </w:rPr>
            </m:ctrlPr>
          </m:sSupPr>
          <m:e>
            <m:r>
              <w:rPr>
                <w:rFonts w:ascii="Cambria Math" w:hAnsi="Cambria Math" w:cs="Arial"/>
                <w:color w:val="000000" w:themeColor="text1"/>
              </w:rPr>
              <m:t>S</m:t>
            </m:r>
          </m:e>
          <m:sup>
            <m:r>
              <w:rPr>
                <w:rFonts w:ascii="Cambria Math" w:hAnsi="Cambria Math" w:cs="Arial"/>
                <w:color w:val="000000" w:themeColor="text1"/>
              </w:rPr>
              <m:t>uz</m:t>
            </m:r>
          </m:sup>
        </m:sSup>
        <m:r>
          <m:rPr>
            <m:sty m:val="p"/>
          </m:rPr>
          <w:rPr>
            <w:rFonts w:ascii="Cambria Math" w:hAnsi="Cambria Math" w:cs="Arial"/>
            <w:color w:val="000000" w:themeColor="text1"/>
            <w:lang w:val="en-US"/>
          </w:rPr>
          <m:t>-</m:t>
        </m:r>
        <m:sSub>
          <m:sSubPr>
            <m:ctrlPr>
              <w:rPr>
                <w:rFonts w:ascii="Cambria Math" w:hAnsi="Cambria Math" w:cs="Arial"/>
                <w:color w:val="000000" w:themeColor="text1"/>
              </w:rPr>
            </m:ctrlPr>
          </m:sSubPr>
          <m:e>
            <m:r>
              <w:rPr>
                <w:rFonts w:ascii="Cambria Math" w:hAnsi="Cambria Math" w:cs="Arial"/>
                <w:color w:val="000000" w:themeColor="text1"/>
              </w:rPr>
              <m:t>R</m:t>
            </m:r>
          </m:e>
          <m:sub>
            <m:r>
              <w:rPr>
                <w:rFonts w:ascii="Cambria Math" w:hAnsi="Cambria Math" w:cs="Arial"/>
                <w:color w:val="000000" w:themeColor="text1"/>
              </w:rPr>
              <m:t>off</m:t>
            </m:r>
          </m:sub>
        </m:sSub>
      </m:oMath>
      <w:r w:rsidRPr="00F22E58">
        <w:rPr>
          <w:rFonts w:ascii="Arial" w:hAnsi="Arial" w:cs="Arial"/>
          <w:color w:val="000000" w:themeColor="text1"/>
          <w:lang w:val="en-US"/>
        </w:rPr>
        <w:t xml:space="preserve">                                          (Equation </w:t>
      </w:r>
      <w:r w:rsidRPr="00F22E58">
        <w:rPr>
          <w:rFonts w:ascii="Arial" w:hAnsi="Arial" w:cs="Arial"/>
          <w:i/>
          <w:iCs/>
          <w:color w:val="000000" w:themeColor="text1"/>
        </w:rPr>
        <w:fldChar w:fldCharType="begin"/>
      </w:r>
      <w:r w:rsidRPr="00F22E58">
        <w:rPr>
          <w:rFonts w:ascii="Arial" w:hAnsi="Arial" w:cs="Arial"/>
          <w:color w:val="000000" w:themeColor="text1"/>
          <w:lang w:val="en-US"/>
        </w:rPr>
        <w:instrText xml:space="preserve"> SEQ Équation \* ARABIC </w:instrText>
      </w:r>
      <w:r w:rsidRPr="00F22E58">
        <w:rPr>
          <w:rFonts w:ascii="Arial" w:hAnsi="Arial" w:cs="Arial"/>
          <w:i/>
          <w:iCs/>
          <w:color w:val="000000" w:themeColor="text1"/>
        </w:rPr>
        <w:fldChar w:fldCharType="separate"/>
      </w:r>
      <w:r w:rsidRPr="00F22E58">
        <w:rPr>
          <w:rFonts w:ascii="Arial" w:hAnsi="Arial" w:cs="Arial"/>
          <w:noProof/>
          <w:color w:val="000000" w:themeColor="text1"/>
          <w:lang w:val="en-US"/>
        </w:rPr>
        <w:t>1</w:t>
      </w:r>
      <w:r w:rsidRPr="00F22E58">
        <w:rPr>
          <w:rFonts w:ascii="Arial" w:hAnsi="Arial" w:cs="Arial"/>
          <w:i/>
          <w:iCs/>
          <w:color w:val="000000" w:themeColor="text1"/>
        </w:rPr>
        <w:fldChar w:fldCharType="end"/>
      </w:r>
      <w:bookmarkEnd w:id="4"/>
      <w:r w:rsidRPr="00F22E58">
        <w:rPr>
          <w:rFonts w:ascii="Arial" w:hAnsi="Arial" w:cs="Arial"/>
          <w:color w:val="000000" w:themeColor="text1"/>
          <w:lang w:val="en-US"/>
        </w:rPr>
        <w:t>)</w:t>
      </w:r>
    </w:p>
    <w:p w14:paraId="4C83150D" w14:textId="3B18C6B3" w:rsidR="00452F45" w:rsidRPr="00F22E58" w:rsidRDefault="00452F45" w:rsidP="00F22E58">
      <w:pPr>
        <w:spacing w:line="360" w:lineRule="auto"/>
        <w:ind w:left="360"/>
        <w:jc w:val="both"/>
        <w:rPr>
          <w:rFonts w:ascii="Arial" w:hAnsi="Arial" w:cs="Arial"/>
          <w:lang w:val="en-US"/>
        </w:rPr>
      </w:pPr>
      <w:r w:rsidRPr="00F22E58">
        <w:rPr>
          <w:rFonts w:ascii="Arial" w:hAnsi="Arial" w:cs="Arial"/>
          <w:lang w:val="en-US"/>
        </w:rPr>
        <w:t>Where</w:t>
      </w:r>
      <w:r w:rsidR="00252F67">
        <w:rPr>
          <w:rFonts w:ascii="Arial" w:hAnsi="Arial" w:cs="Arial"/>
          <w:lang w:val="en-US"/>
        </w:rPr>
        <w:t>:</w:t>
      </w:r>
    </w:p>
    <w:p w14:paraId="5BCB7E92" w14:textId="77777777" w:rsidR="00452F45" w:rsidRPr="00F22E58" w:rsidRDefault="00452F45" w:rsidP="00F22E58">
      <w:pPr>
        <w:spacing w:line="360" w:lineRule="auto"/>
        <w:ind w:left="360"/>
        <w:jc w:val="both"/>
        <w:rPr>
          <w:rFonts w:ascii="Arial" w:hAnsi="Arial" w:cs="Arial"/>
          <w:lang w:val="en-US"/>
        </w:rPr>
      </w:pPr>
      <w:r w:rsidRPr="00F22E58">
        <w:rPr>
          <w:rFonts w:ascii="Arial" w:hAnsi="Arial" w:cs="Arial"/>
          <w:lang w:val="en-US"/>
        </w:rPr>
        <w:t>P : precipitation (mm)</w:t>
      </w:r>
    </w:p>
    <w:p w14:paraId="28C381A1" w14:textId="581F4B30" w:rsidR="00452F45" w:rsidRPr="00F22E58" w:rsidRDefault="00252F67" w:rsidP="00F22E58">
      <w:pPr>
        <w:spacing w:line="360" w:lineRule="auto"/>
        <w:ind w:left="360"/>
        <w:jc w:val="both"/>
        <w:rPr>
          <w:rFonts w:ascii="Arial" w:hAnsi="Arial" w:cs="Arial"/>
          <w:lang w:val="en-US"/>
        </w:rPr>
      </w:pPr>
      <w:r>
        <w:rPr>
          <w:rFonts w:ascii="Arial" w:hAnsi="Arial" w:cs="Arial"/>
          <w:lang w:val="en-US"/>
        </w:rPr>
        <w:t>ET</w:t>
      </w:r>
      <w:r w:rsidRPr="00252F67">
        <w:rPr>
          <w:rFonts w:ascii="Arial" w:hAnsi="Arial" w:cs="Arial"/>
          <w:vertAlign w:val="superscript"/>
          <w:lang w:val="en-US"/>
        </w:rPr>
        <w:t>uz</w:t>
      </w:r>
      <w:r w:rsidR="00452F45" w:rsidRPr="00F22E58">
        <w:rPr>
          <w:rFonts w:ascii="Arial" w:hAnsi="Arial" w:cs="Arial"/>
          <w:lang w:val="en-US"/>
        </w:rPr>
        <w:t xml:space="preserve"> : actual evapotranspiration </w:t>
      </w:r>
      <w:r>
        <w:rPr>
          <w:rFonts w:ascii="Arial" w:hAnsi="Arial" w:cs="Arial"/>
          <w:lang w:val="en-US"/>
        </w:rPr>
        <w:t xml:space="preserve">in the unsaturated zone </w:t>
      </w:r>
      <w:r w:rsidR="00452F45" w:rsidRPr="00F22E58">
        <w:rPr>
          <w:rFonts w:ascii="Arial" w:hAnsi="Arial" w:cs="Arial"/>
          <w:lang w:val="en-US"/>
        </w:rPr>
        <w:t>(mm)</w:t>
      </w:r>
    </w:p>
    <w:p w14:paraId="6F50C81D" w14:textId="0E99357E" w:rsidR="00452F45" w:rsidRPr="00F22E58" w:rsidRDefault="003D5ADE" w:rsidP="00F22E58">
      <w:pPr>
        <w:spacing w:line="360" w:lineRule="auto"/>
        <w:ind w:left="360"/>
        <w:jc w:val="both"/>
        <w:rPr>
          <w:rFonts w:ascii="Arial" w:hAnsi="Arial" w:cs="Arial"/>
          <w:lang w:val="en-US"/>
        </w:rPr>
      </w:pPr>
      <m:oMath>
        <m:r>
          <m:rPr>
            <m:sty m:val="p"/>
          </m:rPr>
          <w:rPr>
            <w:rFonts w:ascii="Cambria Math" w:hAnsi="Cambria Math" w:cs="Arial"/>
            <w:color w:val="000000" w:themeColor="text1"/>
            <w:lang w:val="en-US"/>
          </w:rPr>
          <m:t>∆</m:t>
        </m:r>
        <m:sSup>
          <m:sSupPr>
            <m:ctrlPr>
              <w:rPr>
                <w:rFonts w:ascii="Cambria Math" w:hAnsi="Cambria Math" w:cs="Arial"/>
                <w:color w:val="000000" w:themeColor="text1"/>
              </w:rPr>
            </m:ctrlPr>
          </m:sSupPr>
          <m:e>
            <m:r>
              <w:rPr>
                <w:rFonts w:ascii="Cambria Math" w:hAnsi="Cambria Math" w:cs="Arial"/>
                <w:color w:val="000000" w:themeColor="text1"/>
              </w:rPr>
              <m:t>S</m:t>
            </m:r>
          </m:e>
          <m:sup>
            <m:r>
              <w:rPr>
                <w:rFonts w:ascii="Cambria Math" w:hAnsi="Cambria Math" w:cs="Arial"/>
                <w:color w:val="000000" w:themeColor="text1"/>
              </w:rPr>
              <m:t>uz</m:t>
            </m:r>
          </m:sup>
        </m:sSup>
      </m:oMath>
      <w:r w:rsidRPr="003D5ADE">
        <w:rPr>
          <w:rFonts w:ascii="Arial" w:eastAsiaTheme="minorEastAsia" w:hAnsi="Arial" w:cs="Arial"/>
          <w:color w:val="000000" w:themeColor="text1"/>
          <w:lang w:val="en-US"/>
        </w:rPr>
        <w:t xml:space="preserve">: </w:t>
      </w:r>
      <w:r w:rsidR="00252F67">
        <w:rPr>
          <w:rFonts w:ascii="Arial" w:hAnsi="Arial" w:cs="Arial"/>
          <w:lang w:val="en-US"/>
        </w:rPr>
        <w:t>change</w:t>
      </w:r>
      <w:r w:rsidR="00452F45" w:rsidRPr="00F22E58">
        <w:rPr>
          <w:rFonts w:ascii="Arial" w:hAnsi="Arial" w:cs="Arial"/>
          <w:lang w:val="en-US"/>
        </w:rPr>
        <w:t xml:space="preserve"> in soil water sto</w:t>
      </w:r>
      <w:r w:rsidR="00252F67">
        <w:rPr>
          <w:rFonts w:ascii="Arial" w:hAnsi="Arial" w:cs="Arial"/>
          <w:lang w:val="en-US"/>
        </w:rPr>
        <w:t>rage</w:t>
      </w:r>
      <w:r w:rsidR="00452F45" w:rsidRPr="00F22E58">
        <w:rPr>
          <w:rFonts w:ascii="Arial" w:hAnsi="Arial" w:cs="Arial"/>
          <w:lang w:val="en-US"/>
        </w:rPr>
        <w:t xml:space="preserve"> (mm)</w:t>
      </w:r>
    </w:p>
    <w:p w14:paraId="0919FD72" w14:textId="150810AF" w:rsidR="00452F45" w:rsidRPr="00F22E58" w:rsidRDefault="00452F45" w:rsidP="00F22E58">
      <w:pPr>
        <w:spacing w:line="360" w:lineRule="auto"/>
        <w:ind w:left="360"/>
        <w:jc w:val="both"/>
        <w:rPr>
          <w:rFonts w:ascii="Arial" w:hAnsi="Arial" w:cs="Arial"/>
          <w:lang w:val="en-US"/>
        </w:rPr>
      </w:pPr>
      <w:r w:rsidRPr="00F22E58">
        <w:rPr>
          <w:rFonts w:ascii="Arial" w:hAnsi="Arial" w:cs="Arial"/>
          <w:lang w:val="en-US"/>
        </w:rPr>
        <w:t>R : runoff (mm)</w:t>
      </w:r>
    </w:p>
    <w:p w14:paraId="158B2966" w14:textId="48BAC9A8" w:rsidR="00452F45" w:rsidRDefault="00452F45" w:rsidP="003769B1">
      <w:pPr>
        <w:spacing w:line="360" w:lineRule="auto"/>
        <w:ind w:left="360"/>
        <w:jc w:val="both"/>
        <w:rPr>
          <w:rFonts w:ascii="Arial" w:hAnsi="Arial" w:cs="Arial"/>
          <w:lang w:val="en-US"/>
        </w:rPr>
      </w:pPr>
      <w:r w:rsidRPr="00F22E58">
        <w:rPr>
          <w:rFonts w:ascii="Arial" w:hAnsi="Arial" w:cs="Arial"/>
          <w:lang w:val="en-US"/>
        </w:rPr>
        <w:t>I : infiltration (mm)</w:t>
      </w:r>
    </w:p>
    <w:p w14:paraId="09CB36A4" w14:textId="6A74D0C8" w:rsidR="003D5ADE" w:rsidRDefault="003D5ADE" w:rsidP="003D5ADE">
      <w:pPr>
        <w:spacing w:after="0" w:line="360" w:lineRule="auto"/>
        <w:ind w:left="357"/>
        <w:jc w:val="both"/>
        <w:rPr>
          <w:rFonts w:ascii="Arial" w:hAnsi="Arial" w:cs="Arial"/>
          <w:lang w:val="en-US"/>
        </w:rPr>
      </w:pPr>
      <w:r>
        <w:rPr>
          <w:rFonts w:ascii="Arial" w:hAnsi="Arial" w:cs="Arial"/>
          <w:noProof/>
        </w:rPr>
        <w:lastRenderedPageBreak/>
        <w:drawing>
          <wp:inline distT="0" distB="0" distL="0" distR="0" wp14:anchorId="1E7A69B1" wp14:editId="60763B88">
            <wp:extent cx="4254500" cy="4270505"/>
            <wp:effectExtent l="0" t="0" r="0" b="0"/>
            <wp:docPr id="1233343133" name="Image 2"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43133" name="Image 2" descr="Une image contenant texte, capture d’écran, ligne, Police&#10;&#10;Description générée automatiqu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8500" cy="4274520"/>
                    </a:xfrm>
                    <a:prstGeom prst="rect">
                      <a:avLst/>
                    </a:prstGeom>
                    <a:noFill/>
                    <a:ln>
                      <a:noFill/>
                    </a:ln>
                  </pic:spPr>
                </pic:pic>
              </a:graphicData>
            </a:graphic>
          </wp:inline>
        </w:drawing>
      </w:r>
    </w:p>
    <w:p w14:paraId="71117BC3" w14:textId="68A7331A" w:rsidR="003D5ADE" w:rsidRDefault="003D5ADE" w:rsidP="003D5ADE">
      <w:pPr>
        <w:spacing w:after="240" w:line="360" w:lineRule="auto"/>
        <w:ind w:left="357"/>
        <w:jc w:val="both"/>
        <w:rPr>
          <w:rFonts w:ascii="Arial" w:hAnsi="Arial" w:cs="Arial"/>
          <w:lang w:val="en-US"/>
        </w:rPr>
      </w:pPr>
      <w:r w:rsidRPr="003D5ADE">
        <w:rPr>
          <w:rFonts w:ascii="Arial" w:hAnsi="Arial" w:cs="Arial"/>
          <w:lang w:val="en-US"/>
        </w:rPr>
        <w:t>Figure 10: Infiltration model from the unsaturated zone</w:t>
      </w:r>
    </w:p>
    <w:p w14:paraId="246BAE9B" w14:textId="507E03BA" w:rsidR="00C8026D" w:rsidRPr="00F22E58" w:rsidRDefault="00C8026D" w:rsidP="003D5ADE">
      <w:pPr>
        <w:spacing w:after="240" w:line="360" w:lineRule="auto"/>
        <w:ind w:left="357"/>
        <w:jc w:val="both"/>
        <w:rPr>
          <w:rFonts w:ascii="Arial" w:hAnsi="Arial" w:cs="Arial"/>
          <w:lang w:val="en-US"/>
        </w:rPr>
      </w:pPr>
      <w:r>
        <w:rPr>
          <w:rFonts w:ascii="Arial" w:hAnsi="Arial" w:cs="Arial"/>
          <w:lang w:val="en-US"/>
        </w:rPr>
        <w:t>The different terms of equation 1 were determined following several methods to estimate in fine the infiltration</w:t>
      </w:r>
      <w:r w:rsidR="00865842">
        <w:rPr>
          <w:rFonts w:ascii="Arial" w:hAnsi="Arial" w:cs="Arial"/>
          <w:lang w:val="en-US"/>
        </w:rPr>
        <w:t xml:space="preserve"> which can reach piezometric level.</w:t>
      </w:r>
    </w:p>
    <w:p w14:paraId="3FBBEA94" w14:textId="21B86242" w:rsidR="00452F45" w:rsidRPr="00F22E58" w:rsidRDefault="00452F45" w:rsidP="00F22E58">
      <w:pPr>
        <w:pStyle w:val="Paragraphedeliste"/>
        <w:numPr>
          <w:ilvl w:val="2"/>
          <w:numId w:val="1"/>
        </w:numPr>
        <w:spacing w:line="360" w:lineRule="auto"/>
        <w:jc w:val="both"/>
        <w:rPr>
          <w:rFonts w:ascii="Arial" w:hAnsi="Arial" w:cs="Arial"/>
        </w:rPr>
      </w:pPr>
      <w:r w:rsidRPr="00F22E58">
        <w:rPr>
          <w:rFonts w:ascii="Arial" w:hAnsi="Arial" w:cs="Arial"/>
          <w:b/>
          <w:bCs/>
          <w:i/>
          <w:iCs/>
        </w:rPr>
        <w:t>Precipitation</w:t>
      </w:r>
    </w:p>
    <w:p w14:paraId="2DCC8F5C" w14:textId="67E7832C" w:rsidR="00452F45" w:rsidRPr="00F22E58" w:rsidRDefault="00452F45" w:rsidP="00F22E58">
      <w:pPr>
        <w:pStyle w:val="NormalWeb"/>
        <w:spacing w:line="360" w:lineRule="auto"/>
        <w:jc w:val="both"/>
        <w:rPr>
          <w:rFonts w:ascii="Arial" w:hAnsi="Arial" w:cs="Arial"/>
          <w:sz w:val="22"/>
          <w:szCs w:val="22"/>
          <w:lang w:val="en-US"/>
        </w:rPr>
      </w:pPr>
      <w:r w:rsidRPr="00F22E58">
        <w:rPr>
          <w:rFonts w:ascii="Arial" w:hAnsi="Arial" w:cs="Arial"/>
          <w:sz w:val="22"/>
          <w:szCs w:val="22"/>
          <w:lang w:val="en-US"/>
        </w:rPr>
        <w:t xml:space="preserve">Daily precipitation </w:t>
      </w:r>
      <w:r w:rsidR="0025194E">
        <w:rPr>
          <w:rFonts w:ascii="Arial" w:hAnsi="Arial" w:cs="Arial"/>
          <w:sz w:val="22"/>
          <w:szCs w:val="22"/>
          <w:lang w:val="en-US"/>
        </w:rPr>
        <w:t xml:space="preserve">(P) </w:t>
      </w:r>
      <w:r w:rsidR="00252F67">
        <w:rPr>
          <w:rFonts w:ascii="Arial" w:hAnsi="Arial" w:cs="Arial"/>
          <w:sz w:val="22"/>
          <w:szCs w:val="22"/>
          <w:lang w:val="en-US"/>
        </w:rPr>
        <w:t xml:space="preserve">data </w:t>
      </w:r>
      <w:r w:rsidRPr="00F22E58">
        <w:rPr>
          <w:rFonts w:ascii="Arial" w:hAnsi="Arial" w:cs="Arial"/>
          <w:sz w:val="22"/>
          <w:szCs w:val="22"/>
          <w:lang w:val="en-US"/>
        </w:rPr>
        <w:t>w</w:t>
      </w:r>
      <w:r w:rsidR="00252F67">
        <w:rPr>
          <w:rFonts w:ascii="Arial" w:hAnsi="Arial" w:cs="Arial"/>
          <w:sz w:val="22"/>
          <w:szCs w:val="22"/>
          <w:lang w:val="en-US"/>
        </w:rPr>
        <w:t>ere derived</w:t>
      </w:r>
      <w:r w:rsidRPr="00F22E58">
        <w:rPr>
          <w:rFonts w:ascii="Arial" w:hAnsi="Arial" w:cs="Arial"/>
          <w:sz w:val="22"/>
          <w:szCs w:val="22"/>
          <w:lang w:val="en-US"/>
        </w:rPr>
        <w:t xml:space="preserve"> from </w:t>
      </w:r>
      <w:r w:rsidR="00252F67">
        <w:rPr>
          <w:rFonts w:ascii="Arial" w:hAnsi="Arial" w:cs="Arial"/>
          <w:sz w:val="22"/>
          <w:szCs w:val="22"/>
          <w:lang w:val="en-US"/>
        </w:rPr>
        <w:t>the</w:t>
      </w:r>
      <w:r w:rsidRPr="00F22E58">
        <w:rPr>
          <w:rFonts w:ascii="Arial" w:hAnsi="Arial" w:cs="Arial"/>
          <w:sz w:val="22"/>
          <w:szCs w:val="22"/>
          <w:lang w:val="en-US"/>
        </w:rPr>
        <w:t xml:space="preserve"> arithmetic mean of </w:t>
      </w:r>
      <w:r w:rsidR="00252F67">
        <w:rPr>
          <w:rFonts w:ascii="Arial" w:hAnsi="Arial" w:cs="Arial"/>
          <w:sz w:val="22"/>
          <w:szCs w:val="22"/>
          <w:lang w:val="en-US"/>
        </w:rPr>
        <w:t>measurements</w:t>
      </w:r>
      <w:r w:rsidRPr="00F22E58">
        <w:rPr>
          <w:rFonts w:ascii="Arial" w:hAnsi="Arial" w:cs="Arial"/>
          <w:sz w:val="22"/>
          <w:szCs w:val="22"/>
          <w:lang w:val="en-US"/>
        </w:rPr>
        <w:t xml:space="preserve"> from three weather stations located </w:t>
      </w:r>
      <w:r w:rsidR="00252F67">
        <w:rPr>
          <w:rFonts w:ascii="Arial" w:hAnsi="Arial" w:cs="Arial"/>
          <w:sz w:val="22"/>
          <w:szCs w:val="22"/>
          <w:lang w:val="en-US"/>
        </w:rPr>
        <w:t>in proximity to</w:t>
      </w:r>
      <w:r w:rsidRPr="00F22E58">
        <w:rPr>
          <w:rFonts w:ascii="Arial" w:hAnsi="Arial" w:cs="Arial"/>
          <w:sz w:val="22"/>
          <w:szCs w:val="22"/>
          <w:lang w:val="en-US"/>
        </w:rPr>
        <w:t xml:space="preserve"> the </w:t>
      </w:r>
      <w:r w:rsidR="00252F67" w:rsidRPr="00F22E58">
        <w:rPr>
          <w:rFonts w:ascii="Arial" w:hAnsi="Arial" w:cs="Arial"/>
          <w:sz w:val="22"/>
          <w:szCs w:val="22"/>
          <w:lang w:val="en-US"/>
        </w:rPr>
        <w:t>stud</w:t>
      </w:r>
      <w:r w:rsidR="00252F67">
        <w:rPr>
          <w:rFonts w:ascii="Arial" w:hAnsi="Arial" w:cs="Arial"/>
          <w:sz w:val="22"/>
          <w:szCs w:val="22"/>
          <w:lang w:val="en-US"/>
        </w:rPr>
        <w:t xml:space="preserve">y </w:t>
      </w:r>
      <w:r w:rsidRPr="00F22E58">
        <w:rPr>
          <w:rFonts w:ascii="Arial" w:hAnsi="Arial" w:cs="Arial"/>
          <w:sz w:val="22"/>
          <w:szCs w:val="22"/>
          <w:lang w:val="en-US"/>
        </w:rPr>
        <w:t xml:space="preserve">watershed. </w:t>
      </w:r>
      <w:r w:rsidR="0025194E">
        <w:rPr>
          <w:rFonts w:ascii="Arial" w:hAnsi="Arial" w:cs="Arial"/>
          <w:sz w:val="22"/>
          <w:szCs w:val="22"/>
          <w:lang w:val="en-US"/>
        </w:rPr>
        <w:t xml:space="preserve">This daily precipitation is used in equation (1) to determine infiltration. </w:t>
      </w:r>
      <w:r w:rsidR="00D2059B">
        <w:rPr>
          <w:rFonts w:ascii="Arial" w:hAnsi="Arial" w:cs="Arial"/>
          <w:sz w:val="22"/>
          <w:szCs w:val="22"/>
          <w:lang w:val="en-US"/>
        </w:rPr>
        <w:t>For day with spreading period, t</w:t>
      </w:r>
      <w:r w:rsidR="00252F67" w:rsidRPr="00252F67">
        <w:rPr>
          <w:rFonts w:ascii="Arial" w:hAnsi="Arial" w:cs="Arial"/>
          <w:sz w:val="22"/>
          <w:szCs w:val="22"/>
          <w:lang w:val="en-US"/>
        </w:rPr>
        <w:t xml:space="preserve">o account for the influence of water spreading events, the maximum surface water level (Hmax) attained during spreading episodes was substituted for precipitation in the water balance equation. This modification allows for the consideration of both standing water height and spreading duration. Consequently, the water balance equation </w:t>
      </w:r>
      <w:r w:rsidR="00D2059B">
        <w:rPr>
          <w:rFonts w:ascii="Arial" w:hAnsi="Arial" w:cs="Arial"/>
          <w:sz w:val="22"/>
          <w:szCs w:val="22"/>
          <w:lang w:val="en-US"/>
        </w:rPr>
        <w:t xml:space="preserve">(1), </w:t>
      </w:r>
      <w:r w:rsidR="00252F67" w:rsidRPr="00252F67">
        <w:rPr>
          <w:rFonts w:ascii="Arial" w:hAnsi="Arial" w:cs="Arial"/>
          <w:sz w:val="22"/>
          <w:szCs w:val="22"/>
          <w:lang w:val="en-US"/>
        </w:rPr>
        <w:t>for spreading episodes is modified as follows:</w:t>
      </w:r>
    </w:p>
    <w:p w14:paraId="12A2400B" w14:textId="11079ACB" w:rsidR="00452F45" w:rsidRDefault="00452F45" w:rsidP="003D5ADE">
      <w:pPr>
        <w:spacing w:after="240" w:line="360" w:lineRule="auto"/>
        <w:ind w:left="357"/>
        <w:jc w:val="both"/>
        <w:rPr>
          <w:rFonts w:ascii="Arial" w:hAnsi="Arial" w:cs="Arial"/>
          <w:i/>
          <w:iCs/>
          <w:color w:val="000000" w:themeColor="text1"/>
          <w:lang w:val="en-US"/>
        </w:rPr>
      </w:pPr>
      <m:oMath>
        <m:r>
          <m:rPr>
            <m:sty m:val="p"/>
          </m:rPr>
          <w:rPr>
            <w:rFonts w:ascii="Cambria Math" w:hAnsi="Cambria Math" w:cs="Arial"/>
            <w:color w:val="000000" w:themeColor="text1"/>
            <w:lang w:val="en-US"/>
          </w:rPr>
          <m:t>I=</m:t>
        </m:r>
        <m:sSub>
          <m:sSubPr>
            <m:ctrlPr>
              <w:rPr>
                <w:rFonts w:ascii="Cambria Math" w:hAnsi="Cambria Math" w:cs="Arial"/>
                <w:color w:val="000000" w:themeColor="text1"/>
              </w:rPr>
            </m:ctrlPr>
          </m:sSubPr>
          <m:e>
            <m:r>
              <w:rPr>
                <w:rFonts w:ascii="Cambria Math" w:hAnsi="Cambria Math" w:cs="Arial"/>
                <w:color w:val="000000" w:themeColor="text1"/>
              </w:rPr>
              <m:t>H</m:t>
            </m:r>
          </m:e>
          <m:sub>
            <m:r>
              <w:rPr>
                <w:rFonts w:ascii="Cambria Math" w:hAnsi="Cambria Math" w:cs="Arial"/>
                <w:color w:val="000000" w:themeColor="text1"/>
              </w:rPr>
              <m:t>max</m:t>
            </m:r>
          </m:sub>
        </m:sSub>
        <m:r>
          <m:rPr>
            <m:sty m:val="p"/>
          </m:rPr>
          <w:rPr>
            <w:rFonts w:ascii="Cambria Math" w:hAnsi="Cambria Math" w:cs="Arial"/>
            <w:color w:val="000000" w:themeColor="text1"/>
            <w:lang w:val="en-US"/>
          </w:rPr>
          <m:t>-</m:t>
        </m:r>
        <m:sSup>
          <m:sSupPr>
            <m:ctrlPr>
              <w:rPr>
                <w:rFonts w:ascii="Cambria Math" w:hAnsi="Cambria Math" w:cs="Arial"/>
                <w:color w:val="000000" w:themeColor="text1"/>
              </w:rPr>
            </m:ctrlPr>
          </m:sSupPr>
          <m:e>
            <m:r>
              <m:rPr>
                <m:sty m:val="p"/>
              </m:rPr>
              <w:rPr>
                <w:rFonts w:ascii="Cambria Math" w:hAnsi="Cambria Math" w:cs="Arial"/>
                <w:color w:val="000000" w:themeColor="text1"/>
                <w:lang w:val="en-US"/>
              </w:rPr>
              <m:t>ET</m:t>
            </m:r>
          </m:e>
          <m:sup>
            <m:r>
              <m:rPr>
                <m:sty m:val="p"/>
              </m:rPr>
              <w:rPr>
                <w:rFonts w:ascii="Cambria Math" w:hAnsi="Cambria Math" w:cs="Arial"/>
                <w:color w:val="000000" w:themeColor="text1"/>
                <w:lang w:val="en-US"/>
              </w:rPr>
              <m:t>uz</m:t>
            </m:r>
          </m:sup>
        </m:sSup>
        <m:r>
          <m:rPr>
            <m:sty m:val="p"/>
          </m:rPr>
          <w:rPr>
            <w:rFonts w:ascii="Cambria Math" w:hAnsi="Cambria Math" w:cs="Arial"/>
            <w:color w:val="000000" w:themeColor="text1"/>
            <w:lang w:val="en-US"/>
          </w:rPr>
          <m:t>-∆</m:t>
        </m:r>
        <m:sSup>
          <m:sSupPr>
            <m:ctrlPr>
              <w:rPr>
                <w:rFonts w:ascii="Cambria Math" w:hAnsi="Cambria Math" w:cs="Arial"/>
                <w:color w:val="000000" w:themeColor="text1"/>
              </w:rPr>
            </m:ctrlPr>
          </m:sSupPr>
          <m:e>
            <m:r>
              <m:rPr>
                <m:sty m:val="p"/>
              </m:rPr>
              <w:rPr>
                <w:rFonts w:ascii="Cambria Math" w:hAnsi="Cambria Math" w:cs="Arial"/>
                <w:color w:val="000000" w:themeColor="text1"/>
                <w:lang w:val="en-US"/>
              </w:rPr>
              <m:t>S</m:t>
            </m:r>
          </m:e>
          <m:sup>
            <m:r>
              <m:rPr>
                <m:sty m:val="p"/>
              </m:rPr>
              <w:rPr>
                <w:rFonts w:ascii="Cambria Math" w:hAnsi="Cambria Math" w:cs="Arial"/>
                <w:color w:val="000000" w:themeColor="text1"/>
                <w:lang w:val="en-US"/>
              </w:rPr>
              <m:t>uz</m:t>
            </m:r>
          </m:sup>
        </m:sSup>
        <m:r>
          <m:rPr>
            <m:sty m:val="p"/>
          </m:rPr>
          <w:rPr>
            <w:rFonts w:ascii="Cambria Math" w:hAnsi="Cambria Math" w:cs="Arial"/>
            <w:color w:val="000000" w:themeColor="text1"/>
            <w:lang w:val="en-US"/>
          </w:rPr>
          <m:t>-</m:t>
        </m:r>
        <m:sSub>
          <m:sSubPr>
            <m:ctrlPr>
              <w:rPr>
                <w:rFonts w:ascii="Cambria Math" w:hAnsi="Cambria Math" w:cs="Arial"/>
                <w:color w:val="000000" w:themeColor="text1"/>
              </w:rPr>
            </m:ctrlPr>
          </m:sSubPr>
          <m:e>
            <m:r>
              <m:rPr>
                <m:sty m:val="p"/>
              </m:rPr>
              <w:rPr>
                <w:rFonts w:ascii="Cambria Math" w:hAnsi="Cambria Math" w:cs="Arial"/>
                <w:color w:val="000000" w:themeColor="text1"/>
                <w:lang w:val="en-US"/>
              </w:rPr>
              <m:t>R</m:t>
            </m:r>
          </m:e>
          <m:sub>
            <m:r>
              <m:rPr>
                <m:sty m:val="p"/>
              </m:rPr>
              <w:rPr>
                <w:rFonts w:ascii="Cambria Math" w:hAnsi="Cambria Math" w:cs="Arial"/>
                <w:color w:val="000000" w:themeColor="text1"/>
                <w:lang w:val="en-US"/>
              </w:rPr>
              <m:t>off</m:t>
            </m:r>
          </m:sub>
        </m:sSub>
      </m:oMath>
      <w:r w:rsidRPr="00F22E58">
        <w:rPr>
          <w:rFonts w:ascii="Arial" w:hAnsi="Arial" w:cs="Arial"/>
          <w:color w:val="000000" w:themeColor="text1"/>
          <w:lang w:val="en-US"/>
        </w:rPr>
        <w:t xml:space="preserve">                                          (Equation </w:t>
      </w:r>
      <w:r w:rsidRPr="00F22E58">
        <w:rPr>
          <w:rFonts w:ascii="Arial" w:hAnsi="Arial" w:cs="Arial"/>
          <w:i/>
          <w:iCs/>
          <w:color w:val="000000" w:themeColor="text1"/>
        </w:rPr>
        <w:fldChar w:fldCharType="begin"/>
      </w:r>
      <w:r w:rsidRPr="00F22E58">
        <w:rPr>
          <w:rFonts w:ascii="Arial" w:hAnsi="Arial" w:cs="Arial"/>
          <w:color w:val="000000" w:themeColor="text1"/>
          <w:lang w:val="en-US"/>
        </w:rPr>
        <w:instrText xml:space="preserve"> SEQ Équation \* ARABIC </w:instrText>
      </w:r>
      <w:r w:rsidRPr="00F22E58">
        <w:rPr>
          <w:rFonts w:ascii="Arial" w:hAnsi="Arial" w:cs="Arial"/>
          <w:i/>
          <w:iCs/>
          <w:color w:val="000000" w:themeColor="text1"/>
        </w:rPr>
        <w:fldChar w:fldCharType="separate"/>
      </w:r>
      <w:r w:rsidRPr="00F22E58">
        <w:rPr>
          <w:rFonts w:ascii="Arial" w:hAnsi="Arial" w:cs="Arial"/>
          <w:noProof/>
          <w:color w:val="000000" w:themeColor="text1"/>
          <w:lang w:val="en-US"/>
        </w:rPr>
        <w:t>2</w:t>
      </w:r>
      <w:r w:rsidRPr="00F22E58">
        <w:rPr>
          <w:rFonts w:ascii="Arial" w:hAnsi="Arial" w:cs="Arial"/>
          <w:i/>
          <w:iCs/>
          <w:color w:val="000000" w:themeColor="text1"/>
        </w:rPr>
        <w:fldChar w:fldCharType="end"/>
      </w:r>
      <w:r w:rsidR="003D5ADE" w:rsidRPr="003D5ADE">
        <w:rPr>
          <w:rFonts w:ascii="Arial" w:hAnsi="Arial" w:cs="Arial"/>
          <w:i/>
          <w:iCs/>
          <w:color w:val="000000" w:themeColor="text1"/>
          <w:lang w:val="en-US"/>
        </w:rPr>
        <w:t>)</w:t>
      </w:r>
    </w:p>
    <w:p w14:paraId="4B2B8025" w14:textId="07A8624C" w:rsidR="00252F67" w:rsidRPr="00252F67" w:rsidRDefault="00252F67" w:rsidP="003D5ADE">
      <w:pPr>
        <w:spacing w:after="240" w:line="360" w:lineRule="auto"/>
        <w:ind w:left="357"/>
        <w:jc w:val="both"/>
        <w:rPr>
          <w:rFonts w:ascii="Arial" w:hAnsi="Arial" w:cs="Arial"/>
          <w:color w:val="000000" w:themeColor="text1"/>
          <w:lang w:val="en-US"/>
        </w:rPr>
      </w:pPr>
      <w:r w:rsidRPr="00252F67">
        <w:rPr>
          <w:rFonts w:ascii="Arial" w:hAnsi="Arial" w:cs="Arial"/>
          <w:i/>
          <w:iCs/>
          <w:color w:val="000000" w:themeColor="text1"/>
          <w:lang w:val="en-US"/>
        </w:rPr>
        <w:t>Where:</w:t>
      </w:r>
      <w:r w:rsidRPr="00252F67">
        <w:rPr>
          <w:rFonts w:ascii="Arial" w:hAnsi="Arial" w:cs="Arial"/>
          <w:i/>
          <w:iCs/>
          <w:color w:val="000000" w:themeColor="text1"/>
          <w:lang w:val="en-US"/>
        </w:rPr>
        <w:br/>
      </w:r>
      <w:r w:rsidRPr="00252F67">
        <w:rPr>
          <w:rFonts w:ascii="Arial" w:hAnsi="Arial" w:cs="Arial"/>
          <w:color w:val="000000" w:themeColor="text1"/>
          <w:lang w:val="en-US"/>
        </w:rPr>
        <w:t>Hmax: Maximum surface water level reached during spreading (mm)</w:t>
      </w:r>
    </w:p>
    <w:p w14:paraId="66C8986A" w14:textId="29224554" w:rsidR="00452F45" w:rsidRPr="00252F67" w:rsidRDefault="00452F45" w:rsidP="00F22E58">
      <w:pPr>
        <w:pStyle w:val="Paragraphedeliste"/>
        <w:numPr>
          <w:ilvl w:val="2"/>
          <w:numId w:val="1"/>
        </w:numPr>
        <w:spacing w:line="360" w:lineRule="auto"/>
        <w:jc w:val="both"/>
        <w:rPr>
          <w:rFonts w:ascii="Arial" w:hAnsi="Arial" w:cs="Arial"/>
          <w:lang w:val="en-US"/>
        </w:rPr>
      </w:pPr>
      <w:r w:rsidRPr="00252F67">
        <w:rPr>
          <w:rFonts w:ascii="Arial" w:hAnsi="Arial" w:cs="Arial"/>
          <w:b/>
          <w:bCs/>
          <w:i/>
          <w:iCs/>
          <w:lang w:val="en-US"/>
        </w:rPr>
        <w:t xml:space="preserve">Change in </w:t>
      </w:r>
      <w:r w:rsidR="00252F67" w:rsidRPr="00252F67">
        <w:rPr>
          <w:rFonts w:ascii="Arial" w:hAnsi="Arial" w:cs="Arial"/>
          <w:b/>
          <w:bCs/>
          <w:i/>
          <w:iCs/>
          <w:lang w:val="en-US"/>
        </w:rPr>
        <w:t xml:space="preserve">soil </w:t>
      </w:r>
      <w:r w:rsidRPr="00252F67">
        <w:rPr>
          <w:rFonts w:ascii="Arial" w:hAnsi="Arial" w:cs="Arial"/>
          <w:b/>
          <w:bCs/>
          <w:i/>
          <w:iCs/>
          <w:lang w:val="en-US"/>
        </w:rPr>
        <w:t>water sto</w:t>
      </w:r>
      <w:r w:rsidR="00252F67">
        <w:rPr>
          <w:rFonts w:ascii="Arial" w:hAnsi="Arial" w:cs="Arial"/>
          <w:b/>
          <w:bCs/>
          <w:i/>
          <w:iCs/>
          <w:lang w:val="en-US"/>
        </w:rPr>
        <w:t>rage</w:t>
      </w:r>
    </w:p>
    <w:p w14:paraId="3032CAF4" w14:textId="1CB6BA19" w:rsidR="00452F45" w:rsidRPr="00F22E58" w:rsidRDefault="00252F67" w:rsidP="00F22E58">
      <w:pPr>
        <w:spacing w:line="360" w:lineRule="auto"/>
        <w:jc w:val="both"/>
        <w:rPr>
          <w:rFonts w:ascii="Arial" w:hAnsi="Arial" w:cs="Arial"/>
          <w:lang w:val="en-US"/>
        </w:rPr>
      </w:pPr>
      <w:r>
        <w:rPr>
          <w:rFonts w:ascii="Arial" w:hAnsi="Arial" w:cs="Arial"/>
          <w:lang w:val="en-US"/>
        </w:rPr>
        <w:lastRenderedPageBreak/>
        <w:t>Soil w</w:t>
      </w:r>
      <w:r w:rsidR="00452F45" w:rsidRPr="00F22E58">
        <w:rPr>
          <w:rFonts w:ascii="Arial" w:hAnsi="Arial" w:cs="Arial"/>
          <w:lang w:val="en-US"/>
        </w:rPr>
        <w:t xml:space="preserve">ater stock variation is </w:t>
      </w:r>
      <w:r>
        <w:rPr>
          <w:rFonts w:ascii="Arial" w:hAnsi="Arial" w:cs="Arial"/>
          <w:lang w:val="en-US"/>
        </w:rPr>
        <w:t>derived</w:t>
      </w:r>
      <w:r w:rsidR="00452F45" w:rsidRPr="00F22E58">
        <w:rPr>
          <w:rFonts w:ascii="Arial" w:hAnsi="Arial" w:cs="Arial"/>
          <w:lang w:val="en-US"/>
        </w:rPr>
        <w:t xml:space="preserve"> </w:t>
      </w:r>
      <w:r>
        <w:rPr>
          <w:rFonts w:ascii="Arial" w:hAnsi="Arial" w:cs="Arial"/>
          <w:lang w:val="en-US"/>
        </w:rPr>
        <w:t>from</w:t>
      </w:r>
      <w:r w:rsidR="003D5ADE" w:rsidRPr="00F22E58">
        <w:rPr>
          <w:rFonts w:ascii="Arial" w:hAnsi="Arial" w:cs="Arial"/>
          <w:lang w:val="en-US"/>
        </w:rPr>
        <w:t xml:space="preserve"> </w:t>
      </w:r>
      <w:r w:rsidR="00452F45" w:rsidRPr="00F22E58">
        <w:rPr>
          <w:rFonts w:ascii="Arial" w:hAnsi="Arial" w:cs="Arial"/>
          <w:lang w:val="en-US"/>
        </w:rPr>
        <w:t xml:space="preserve">soil water </w:t>
      </w:r>
      <w:r>
        <w:rPr>
          <w:rFonts w:ascii="Arial" w:hAnsi="Arial" w:cs="Arial"/>
          <w:lang w:val="en-US"/>
        </w:rPr>
        <w:t>content measurements</w:t>
      </w:r>
      <w:r w:rsidR="00452F45" w:rsidRPr="00F22E58">
        <w:rPr>
          <w:rFonts w:ascii="Arial" w:hAnsi="Arial" w:cs="Arial"/>
          <w:lang w:val="en-US"/>
        </w:rPr>
        <w:t xml:space="preserve">. The water stock </w:t>
      </w:r>
      <w:r>
        <w:rPr>
          <w:rFonts w:ascii="Arial" w:hAnsi="Arial" w:cs="Arial"/>
          <w:lang w:val="en-US"/>
        </w:rPr>
        <w:t>i</w:t>
      </w:r>
      <w:r w:rsidR="00452F45" w:rsidRPr="00F22E58">
        <w:rPr>
          <w:rFonts w:ascii="Arial" w:hAnsi="Arial" w:cs="Arial"/>
          <w:lang w:val="en-US"/>
        </w:rPr>
        <w:t xml:space="preserve">s calculated </w:t>
      </w:r>
      <w:r>
        <w:rPr>
          <w:rFonts w:ascii="Arial" w:hAnsi="Arial" w:cs="Arial"/>
          <w:lang w:val="en-US"/>
        </w:rPr>
        <w:t>for</w:t>
      </w:r>
      <w:r w:rsidR="00452F45" w:rsidRPr="00F22E58">
        <w:rPr>
          <w:rFonts w:ascii="Arial" w:hAnsi="Arial" w:cs="Arial"/>
          <w:lang w:val="en-US"/>
        </w:rPr>
        <w:t xml:space="preserve"> the soil profile from 0 to 120 cm</w:t>
      </w:r>
      <w:r w:rsidR="00337E9D">
        <w:rPr>
          <w:rFonts w:ascii="Arial" w:hAnsi="Arial" w:cs="Arial"/>
          <w:lang w:val="en-US"/>
        </w:rPr>
        <w:t xml:space="preserve"> depth using </w:t>
      </w:r>
      <w:r w:rsidR="00452F45" w:rsidRPr="00F22E58">
        <w:rPr>
          <w:rFonts w:ascii="Arial" w:hAnsi="Arial" w:cs="Arial"/>
          <w:lang w:val="en-US"/>
        </w:rPr>
        <w:t xml:space="preserve">the </w:t>
      </w:r>
      <w:r w:rsidR="00337E9D">
        <w:rPr>
          <w:rFonts w:ascii="Arial" w:hAnsi="Arial" w:cs="Arial"/>
          <w:lang w:val="en-US"/>
        </w:rPr>
        <w:t xml:space="preserve">following </w:t>
      </w:r>
      <w:r w:rsidR="00452F45" w:rsidRPr="00F22E58">
        <w:rPr>
          <w:rFonts w:ascii="Arial" w:hAnsi="Arial" w:cs="Arial"/>
          <w:lang w:val="en-US"/>
        </w:rPr>
        <w:t>equation :</w:t>
      </w:r>
    </w:p>
    <w:bookmarkStart w:id="5" w:name="_Hlk177308294"/>
    <w:p w14:paraId="5F366C1F" w14:textId="5622719A" w:rsidR="00452F45" w:rsidRPr="003D5ADE" w:rsidRDefault="00330FAF" w:rsidP="00F22E58">
      <w:pPr>
        <w:spacing w:line="360" w:lineRule="auto"/>
        <w:jc w:val="both"/>
        <w:rPr>
          <w:rFonts w:ascii="Arial" w:hAnsi="Arial" w:cs="Arial"/>
          <w:i/>
          <w:iCs/>
          <w:color w:val="000000" w:themeColor="text1"/>
          <w:lang w:val="en-US"/>
        </w:rPr>
      </w:pPr>
      <m:oMath>
        <m:sSup>
          <m:sSupPr>
            <m:ctrlPr>
              <w:rPr>
                <w:rFonts w:ascii="Cambria Math" w:hAnsi="Cambria Math" w:cs="Arial"/>
                <w:color w:val="000000" w:themeColor="text1"/>
              </w:rPr>
            </m:ctrlPr>
          </m:sSupPr>
          <m:e>
            <m:r>
              <w:rPr>
                <w:rFonts w:ascii="Cambria Math" w:hAnsi="Cambria Math" w:cs="Arial"/>
                <w:color w:val="000000" w:themeColor="text1"/>
              </w:rPr>
              <m:t>S</m:t>
            </m:r>
          </m:e>
          <m:sup>
            <m:r>
              <w:rPr>
                <w:rFonts w:ascii="Cambria Math" w:hAnsi="Cambria Math" w:cs="Arial"/>
                <w:color w:val="000000" w:themeColor="text1"/>
              </w:rPr>
              <m:t>uz</m:t>
            </m:r>
          </m:sup>
        </m:sSup>
        <m:r>
          <w:rPr>
            <w:rFonts w:ascii="Cambria Math" w:hAnsi="Cambria Math" w:cs="Arial"/>
            <w:color w:val="000000" w:themeColor="text1"/>
            <w:lang w:val="en-US"/>
          </w:rPr>
          <m:t>=</m:t>
        </m:r>
        <m:nary>
          <m:naryPr>
            <m:limLoc m:val="undOvr"/>
            <m:ctrlPr>
              <w:rPr>
                <w:rFonts w:ascii="Cambria Math" w:hAnsi="Cambria Math" w:cs="Arial"/>
                <w:color w:val="000000" w:themeColor="text1"/>
              </w:rPr>
            </m:ctrlPr>
          </m:naryPr>
          <m:sub>
            <m:r>
              <w:rPr>
                <w:rFonts w:ascii="Cambria Math" w:hAnsi="Cambria Math" w:cs="Arial"/>
                <w:color w:val="000000" w:themeColor="text1"/>
              </w:rPr>
              <m:t>z</m:t>
            </m:r>
          </m:sub>
          <m:sup>
            <m:r>
              <w:rPr>
                <w:rFonts w:ascii="Cambria Math" w:hAnsi="Cambria Math" w:cs="Arial"/>
                <w:color w:val="000000" w:themeColor="text1"/>
                <w:lang w:val="en-US"/>
              </w:rPr>
              <m:t>0</m:t>
            </m:r>
          </m:sup>
          <m:e>
            <m:r>
              <w:rPr>
                <w:rFonts w:ascii="Cambria Math" w:hAnsi="Cambria Math" w:cs="Arial"/>
                <w:color w:val="000000" w:themeColor="text1"/>
              </w:rPr>
              <m:t>θdz</m:t>
            </m:r>
          </m:e>
        </m:nary>
      </m:oMath>
      <w:r w:rsidR="00452F45" w:rsidRPr="003D5ADE">
        <w:rPr>
          <w:rFonts w:ascii="Arial" w:eastAsiaTheme="minorEastAsia" w:hAnsi="Arial" w:cs="Arial"/>
          <w:color w:val="000000" w:themeColor="text1"/>
          <w:lang w:val="en-US"/>
        </w:rPr>
        <w:t xml:space="preserve">                                                           (</w:t>
      </w:r>
      <w:r w:rsidR="003D5ADE" w:rsidRPr="003D5ADE">
        <w:rPr>
          <w:rFonts w:ascii="Arial" w:hAnsi="Arial" w:cs="Arial"/>
          <w:color w:val="000000" w:themeColor="text1"/>
          <w:lang w:val="en-US"/>
        </w:rPr>
        <w:t>E</w:t>
      </w:r>
      <w:r w:rsidR="00452F45" w:rsidRPr="003D5ADE">
        <w:rPr>
          <w:rFonts w:ascii="Arial" w:hAnsi="Arial" w:cs="Arial"/>
          <w:color w:val="000000" w:themeColor="text1"/>
          <w:lang w:val="en-US"/>
        </w:rPr>
        <w:t xml:space="preserve">quation </w:t>
      </w:r>
      <w:r w:rsidR="00452F45" w:rsidRPr="00F22E58">
        <w:rPr>
          <w:rFonts w:ascii="Arial" w:hAnsi="Arial" w:cs="Arial"/>
          <w:i/>
          <w:iCs/>
          <w:color w:val="000000" w:themeColor="text1"/>
        </w:rPr>
        <w:fldChar w:fldCharType="begin"/>
      </w:r>
      <w:r w:rsidR="00452F45" w:rsidRPr="003D5ADE">
        <w:rPr>
          <w:rFonts w:ascii="Arial" w:hAnsi="Arial" w:cs="Arial"/>
          <w:color w:val="000000" w:themeColor="text1"/>
          <w:lang w:val="en-US"/>
        </w:rPr>
        <w:instrText xml:space="preserve"> SEQ Équation \* ARABIC </w:instrText>
      </w:r>
      <w:r w:rsidR="00452F45" w:rsidRPr="00F22E58">
        <w:rPr>
          <w:rFonts w:ascii="Arial" w:hAnsi="Arial" w:cs="Arial"/>
          <w:i/>
          <w:iCs/>
          <w:color w:val="000000" w:themeColor="text1"/>
        </w:rPr>
        <w:fldChar w:fldCharType="separate"/>
      </w:r>
      <w:r w:rsidR="00452F45" w:rsidRPr="003D5ADE">
        <w:rPr>
          <w:rFonts w:ascii="Arial" w:hAnsi="Arial" w:cs="Arial"/>
          <w:noProof/>
          <w:color w:val="000000" w:themeColor="text1"/>
          <w:lang w:val="en-US"/>
        </w:rPr>
        <w:t>3</w:t>
      </w:r>
      <w:r w:rsidR="00452F45" w:rsidRPr="00F22E58">
        <w:rPr>
          <w:rFonts w:ascii="Arial" w:hAnsi="Arial" w:cs="Arial"/>
          <w:i/>
          <w:iCs/>
          <w:color w:val="000000" w:themeColor="text1"/>
        </w:rPr>
        <w:fldChar w:fldCharType="end"/>
      </w:r>
      <w:bookmarkEnd w:id="5"/>
      <w:r w:rsidR="00452F45" w:rsidRPr="003D5ADE">
        <w:rPr>
          <w:rFonts w:ascii="Arial" w:hAnsi="Arial" w:cs="Arial"/>
          <w:i/>
          <w:iCs/>
          <w:color w:val="000000" w:themeColor="text1"/>
          <w:lang w:val="en-US"/>
        </w:rPr>
        <w:t>)</w:t>
      </w:r>
    </w:p>
    <w:p w14:paraId="614896FD" w14:textId="5996E11B" w:rsidR="00337E9D" w:rsidRPr="00337E9D" w:rsidRDefault="00337E9D" w:rsidP="00337E9D">
      <w:pPr>
        <w:spacing w:line="360" w:lineRule="auto"/>
        <w:rPr>
          <w:rFonts w:ascii="Arial" w:hAnsi="Arial" w:cs="Arial"/>
          <w:lang w:val="en-US"/>
        </w:rPr>
      </w:pPr>
      <w:r w:rsidRPr="00337E9D">
        <w:rPr>
          <w:rFonts w:ascii="Arial" w:hAnsi="Arial" w:cs="Arial"/>
          <w:lang w:val="en-US"/>
        </w:rPr>
        <w:t>Where:</w:t>
      </w:r>
      <w:r w:rsidRPr="00337E9D">
        <w:rPr>
          <w:rFonts w:ascii="Arial" w:hAnsi="Arial" w:cs="Arial"/>
          <w:lang w:val="en-US"/>
        </w:rPr>
        <w:br/>
        <w:t>S</w:t>
      </w:r>
      <w:r w:rsidRPr="00337E9D">
        <w:rPr>
          <w:rFonts w:ascii="Arial" w:hAnsi="Arial" w:cs="Arial"/>
          <w:vertAlign w:val="superscript"/>
          <w:lang w:val="en-US"/>
        </w:rPr>
        <w:t>uz</w:t>
      </w:r>
      <w:r w:rsidRPr="00337E9D">
        <w:rPr>
          <w:rFonts w:ascii="Arial" w:hAnsi="Arial" w:cs="Arial"/>
          <w:lang w:val="en-US"/>
        </w:rPr>
        <w:t>: Soil water stock (mm)</w:t>
      </w:r>
      <w:r w:rsidRPr="00337E9D">
        <w:rPr>
          <w:rFonts w:ascii="Arial" w:hAnsi="Arial" w:cs="Arial"/>
          <w:lang w:val="en-US"/>
        </w:rPr>
        <w:br/>
      </w:r>
      <w:r w:rsidRPr="00337E9D">
        <w:rPr>
          <w:rFonts w:ascii="Arial" w:hAnsi="Arial" w:cs="Arial"/>
        </w:rPr>
        <w:t>θ</w:t>
      </w:r>
      <w:r w:rsidRPr="00337E9D">
        <w:rPr>
          <w:rFonts w:ascii="Arial" w:hAnsi="Arial" w:cs="Arial"/>
          <w:lang w:val="en-US"/>
        </w:rPr>
        <w:t>: Volumetric water content</w:t>
      </w:r>
      <w:r w:rsidRPr="00337E9D">
        <w:rPr>
          <w:rFonts w:ascii="Arial" w:hAnsi="Arial" w:cs="Arial"/>
          <w:lang w:val="en-US"/>
        </w:rPr>
        <w:br/>
        <w:t>z: Depth (cm)</w:t>
      </w:r>
    </w:p>
    <w:p w14:paraId="7D2E0060" w14:textId="67FA9728" w:rsidR="00452F45" w:rsidRPr="00F22E58" w:rsidRDefault="00452F45" w:rsidP="00F22E58">
      <w:pPr>
        <w:spacing w:line="360" w:lineRule="auto"/>
        <w:jc w:val="both"/>
        <w:rPr>
          <w:rFonts w:ascii="Arial" w:hAnsi="Arial" w:cs="Arial"/>
          <w:lang w:val="en-US"/>
        </w:rPr>
      </w:pPr>
      <w:r w:rsidRPr="00F22E58">
        <w:rPr>
          <w:rFonts w:ascii="Arial" w:hAnsi="Arial" w:cs="Arial"/>
          <w:lang w:val="en-US"/>
        </w:rPr>
        <w:t xml:space="preserve">The variation in water stock </w:t>
      </w:r>
      <w:r w:rsidR="00337E9D" w:rsidRPr="00337E9D">
        <w:rPr>
          <w:rFonts w:ascii="Arial" w:hAnsi="Arial" w:cs="Arial"/>
          <w:lang w:val="en-US"/>
        </w:rPr>
        <w:t xml:space="preserve">for a given time step is </w:t>
      </w:r>
      <w:r w:rsidRPr="00F22E58">
        <w:rPr>
          <w:rFonts w:ascii="Arial" w:hAnsi="Arial" w:cs="Arial"/>
          <w:lang w:val="en-US"/>
        </w:rPr>
        <w:t>determined</w:t>
      </w:r>
      <w:r w:rsidR="00337E9D">
        <w:rPr>
          <w:rFonts w:ascii="Arial" w:hAnsi="Arial" w:cs="Arial"/>
          <w:lang w:val="en-US"/>
        </w:rPr>
        <w:t xml:space="preserve"> </w:t>
      </w:r>
      <w:r w:rsidRPr="00F22E58">
        <w:rPr>
          <w:rFonts w:ascii="Arial" w:hAnsi="Arial" w:cs="Arial"/>
          <w:lang w:val="en-US"/>
        </w:rPr>
        <w:t>as follows:</w:t>
      </w:r>
    </w:p>
    <w:bookmarkStart w:id="6" w:name="_Hlk177308372"/>
    <w:p w14:paraId="36B7C659" w14:textId="1851DC88" w:rsidR="00452F45" w:rsidRPr="003D5ADE" w:rsidRDefault="00330FAF" w:rsidP="00F22E58">
      <w:pPr>
        <w:pStyle w:val="Lgende"/>
        <w:spacing w:line="360" w:lineRule="auto"/>
        <w:jc w:val="both"/>
        <w:rPr>
          <w:rFonts w:ascii="Arial" w:hAnsi="Arial" w:cs="Arial"/>
          <w:color w:val="000000" w:themeColor="text1"/>
          <w:sz w:val="22"/>
          <w:szCs w:val="22"/>
          <w:lang w:val="en-US"/>
        </w:rPr>
      </w:pPr>
      <m:oMath>
        <m:sSup>
          <m:sSupPr>
            <m:ctrlPr>
              <w:rPr>
                <w:rFonts w:ascii="Cambria Math" w:hAnsi="Cambria Math" w:cs="Arial"/>
                <w:i w:val="0"/>
                <w:iCs w:val="0"/>
                <w:color w:val="000000" w:themeColor="text1"/>
                <w:sz w:val="22"/>
                <w:szCs w:val="22"/>
              </w:rPr>
            </m:ctrlPr>
          </m:sSupPr>
          <m:e>
            <m:r>
              <w:rPr>
                <w:rFonts w:ascii="Cambria Math" w:hAnsi="Cambria Math" w:cs="Arial"/>
                <w:color w:val="000000" w:themeColor="text1"/>
                <w:sz w:val="22"/>
                <w:szCs w:val="22"/>
                <w:lang w:val="en-US"/>
              </w:rPr>
              <m:t>∆</m:t>
            </m:r>
            <m:r>
              <w:rPr>
                <w:rFonts w:ascii="Cambria Math" w:hAnsi="Cambria Math" w:cs="Arial"/>
                <w:color w:val="000000" w:themeColor="text1"/>
                <w:sz w:val="22"/>
                <w:szCs w:val="22"/>
              </w:rPr>
              <m:t>S</m:t>
            </m:r>
          </m:e>
          <m:sup>
            <m:r>
              <w:rPr>
                <w:rFonts w:ascii="Cambria Math" w:hAnsi="Cambria Math" w:cs="Arial"/>
                <w:color w:val="000000" w:themeColor="text1"/>
                <w:sz w:val="22"/>
                <w:szCs w:val="22"/>
              </w:rPr>
              <m:t>uz</m:t>
            </m:r>
          </m:sup>
        </m:sSup>
        <m:r>
          <w:rPr>
            <w:rFonts w:ascii="Cambria Math" w:hAnsi="Cambria Math" w:cs="Arial"/>
            <w:color w:val="000000" w:themeColor="text1"/>
            <w:sz w:val="22"/>
            <w:szCs w:val="22"/>
            <w:lang w:val="en-US"/>
          </w:rPr>
          <m:t>=</m:t>
        </m:r>
        <m:d>
          <m:dPr>
            <m:ctrlPr>
              <w:rPr>
                <w:rFonts w:ascii="Cambria Math" w:hAnsi="Cambria Math" w:cs="Arial"/>
                <w:i w:val="0"/>
                <w:iCs w:val="0"/>
                <w:color w:val="000000" w:themeColor="text1"/>
                <w:sz w:val="22"/>
                <w:szCs w:val="22"/>
              </w:rPr>
            </m:ctrlPr>
          </m:dPr>
          <m:e>
            <m:sSubSup>
              <m:sSubSupPr>
                <m:ctrlPr>
                  <w:rPr>
                    <w:rFonts w:ascii="Cambria Math" w:hAnsi="Cambria Math" w:cs="Arial"/>
                    <w:i w:val="0"/>
                    <w:iCs w:val="0"/>
                    <w:color w:val="000000" w:themeColor="text1"/>
                    <w:sz w:val="22"/>
                    <w:szCs w:val="22"/>
                  </w:rPr>
                </m:ctrlPr>
              </m:sSubSupPr>
              <m:e>
                <m:r>
                  <w:rPr>
                    <w:rFonts w:ascii="Cambria Math" w:hAnsi="Cambria Math" w:cs="Arial"/>
                    <w:color w:val="000000" w:themeColor="text1"/>
                    <w:sz w:val="22"/>
                    <w:szCs w:val="22"/>
                  </w:rPr>
                  <m:t>S</m:t>
                </m:r>
              </m:e>
              <m:sub>
                <m:r>
                  <w:rPr>
                    <w:rFonts w:ascii="Cambria Math" w:hAnsi="Cambria Math" w:cs="Arial"/>
                    <w:color w:val="000000" w:themeColor="text1"/>
                    <w:sz w:val="22"/>
                    <w:szCs w:val="22"/>
                  </w:rPr>
                  <m:t>i</m:t>
                </m:r>
              </m:sub>
              <m:sup>
                <m:r>
                  <w:rPr>
                    <w:rFonts w:ascii="Cambria Math" w:hAnsi="Cambria Math" w:cs="Arial"/>
                    <w:color w:val="000000" w:themeColor="text1"/>
                    <w:sz w:val="22"/>
                    <w:szCs w:val="22"/>
                  </w:rPr>
                  <m:t>uz</m:t>
                </m:r>
              </m:sup>
            </m:sSubSup>
            <m:r>
              <w:rPr>
                <w:rFonts w:ascii="Cambria Math" w:hAnsi="Cambria Math" w:cs="Arial"/>
                <w:color w:val="000000" w:themeColor="text1"/>
                <w:sz w:val="22"/>
                <w:szCs w:val="22"/>
                <w:lang w:val="en-US"/>
              </w:rPr>
              <m:t>-</m:t>
            </m:r>
            <m:sSubSup>
              <m:sSubSupPr>
                <m:ctrlPr>
                  <w:rPr>
                    <w:rFonts w:ascii="Cambria Math" w:hAnsi="Cambria Math" w:cs="Arial"/>
                    <w:i w:val="0"/>
                    <w:iCs w:val="0"/>
                    <w:color w:val="000000" w:themeColor="text1"/>
                    <w:sz w:val="22"/>
                    <w:szCs w:val="22"/>
                  </w:rPr>
                </m:ctrlPr>
              </m:sSubSupPr>
              <m:e>
                <m:r>
                  <w:rPr>
                    <w:rFonts w:ascii="Cambria Math" w:hAnsi="Cambria Math" w:cs="Arial"/>
                    <w:color w:val="000000" w:themeColor="text1"/>
                    <w:sz w:val="22"/>
                    <w:szCs w:val="22"/>
                  </w:rPr>
                  <m:t>S</m:t>
                </m:r>
              </m:e>
              <m:sub>
                <m:r>
                  <w:rPr>
                    <w:rFonts w:ascii="Cambria Math" w:hAnsi="Cambria Math" w:cs="Arial"/>
                    <w:color w:val="000000" w:themeColor="text1"/>
                    <w:sz w:val="22"/>
                    <w:szCs w:val="22"/>
                  </w:rPr>
                  <m:t>i</m:t>
                </m:r>
                <m:r>
                  <w:rPr>
                    <w:rFonts w:ascii="Cambria Math" w:hAnsi="Cambria Math" w:cs="Arial"/>
                    <w:color w:val="000000" w:themeColor="text1"/>
                    <w:sz w:val="22"/>
                    <w:szCs w:val="22"/>
                    <w:lang w:val="en-US"/>
                  </w:rPr>
                  <m:t>-</m:t>
                </m:r>
                <m:r>
                  <w:rPr>
                    <w:rFonts w:ascii="Cambria Math" w:hAnsi="Cambria Math" w:cs="Arial"/>
                    <w:color w:val="000000" w:themeColor="text1"/>
                    <w:sz w:val="22"/>
                    <w:szCs w:val="22"/>
                    <w:lang w:val="en-US"/>
                  </w:rPr>
                  <m:t>1</m:t>
                </m:r>
              </m:sub>
              <m:sup>
                <m:r>
                  <w:rPr>
                    <w:rFonts w:ascii="Cambria Math" w:hAnsi="Cambria Math" w:cs="Arial"/>
                    <w:color w:val="000000" w:themeColor="text1"/>
                    <w:sz w:val="22"/>
                    <w:szCs w:val="22"/>
                  </w:rPr>
                  <m:t>uz</m:t>
                </m:r>
              </m:sup>
            </m:sSubSup>
          </m:e>
        </m:d>
        <m:r>
          <w:rPr>
            <w:rFonts w:ascii="Cambria Math" w:hAnsi="Cambria Math" w:cs="Arial"/>
            <w:color w:val="000000" w:themeColor="text1"/>
            <w:sz w:val="22"/>
            <w:szCs w:val="22"/>
            <w:lang w:val="en-US"/>
          </w:rPr>
          <m:t>∕</m:t>
        </m:r>
        <m:d>
          <m:dPr>
            <m:ctrlPr>
              <w:rPr>
                <w:rFonts w:ascii="Cambria Math" w:hAnsi="Cambria Math" w:cs="Arial"/>
                <w:i w:val="0"/>
                <w:iCs w:val="0"/>
                <w:color w:val="000000" w:themeColor="text1"/>
                <w:sz w:val="22"/>
                <w:szCs w:val="22"/>
              </w:rPr>
            </m:ctrlPr>
          </m:dPr>
          <m:e>
            <m:sSub>
              <m:sSubPr>
                <m:ctrlPr>
                  <w:rPr>
                    <w:rFonts w:ascii="Cambria Math" w:hAnsi="Cambria Math" w:cs="Arial"/>
                    <w:i w:val="0"/>
                    <w:iCs w:val="0"/>
                    <w:color w:val="000000" w:themeColor="text1"/>
                    <w:sz w:val="22"/>
                    <w:szCs w:val="22"/>
                  </w:rPr>
                </m:ctrlPr>
              </m:sSubPr>
              <m:e>
                <m:r>
                  <w:rPr>
                    <w:rFonts w:ascii="Cambria Math" w:hAnsi="Cambria Math" w:cs="Arial"/>
                    <w:color w:val="000000" w:themeColor="text1"/>
                    <w:sz w:val="22"/>
                    <w:szCs w:val="22"/>
                  </w:rPr>
                  <m:t>t</m:t>
                </m:r>
              </m:e>
              <m:sub>
                <m:r>
                  <w:rPr>
                    <w:rFonts w:ascii="Cambria Math" w:hAnsi="Cambria Math" w:cs="Arial"/>
                    <w:color w:val="000000" w:themeColor="text1"/>
                    <w:sz w:val="22"/>
                    <w:szCs w:val="22"/>
                  </w:rPr>
                  <m:t>i</m:t>
                </m:r>
              </m:sub>
            </m:sSub>
            <m:r>
              <w:rPr>
                <w:rFonts w:ascii="Cambria Math" w:hAnsi="Cambria Math" w:cs="Arial"/>
                <w:color w:val="000000" w:themeColor="text1"/>
                <w:sz w:val="22"/>
                <w:szCs w:val="22"/>
                <w:lang w:val="en-US"/>
              </w:rPr>
              <m:t>-</m:t>
            </m:r>
            <m:sSub>
              <m:sSubPr>
                <m:ctrlPr>
                  <w:rPr>
                    <w:rFonts w:ascii="Cambria Math" w:hAnsi="Cambria Math" w:cs="Arial"/>
                    <w:i w:val="0"/>
                    <w:iCs w:val="0"/>
                    <w:color w:val="000000" w:themeColor="text1"/>
                    <w:sz w:val="22"/>
                    <w:szCs w:val="22"/>
                  </w:rPr>
                </m:ctrlPr>
              </m:sSubPr>
              <m:e>
                <m:r>
                  <w:rPr>
                    <w:rFonts w:ascii="Cambria Math" w:hAnsi="Cambria Math" w:cs="Arial"/>
                    <w:color w:val="000000" w:themeColor="text1"/>
                    <w:sz w:val="22"/>
                    <w:szCs w:val="22"/>
                  </w:rPr>
                  <m:t>t</m:t>
                </m:r>
              </m:e>
              <m:sub>
                <m:r>
                  <w:rPr>
                    <w:rFonts w:ascii="Cambria Math" w:hAnsi="Cambria Math" w:cs="Arial"/>
                    <w:color w:val="000000" w:themeColor="text1"/>
                    <w:sz w:val="22"/>
                    <w:szCs w:val="22"/>
                  </w:rPr>
                  <m:t>i</m:t>
                </m:r>
                <m:r>
                  <w:rPr>
                    <w:rFonts w:ascii="Cambria Math" w:hAnsi="Cambria Math" w:cs="Arial"/>
                    <w:color w:val="000000" w:themeColor="text1"/>
                    <w:sz w:val="22"/>
                    <w:szCs w:val="22"/>
                    <w:lang w:val="en-US"/>
                  </w:rPr>
                  <m:t>-</m:t>
                </m:r>
                <m:r>
                  <w:rPr>
                    <w:rFonts w:ascii="Cambria Math" w:hAnsi="Cambria Math" w:cs="Arial"/>
                    <w:color w:val="000000" w:themeColor="text1"/>
                    <w:sz w:val="22"/>
                    <w:szCs w:val="22"/>
                    <w:lang w:val="en-US"/>
                  </w:rPr>
                  <m:t>1</m:t>
                </m:r>
              </m:sub>
            </m:sSub>
          </m:e>
        </m:d>
      </m:oMath>
      <w:r w:rsidR="00452F45" w:rsidRPr="003D5ADE">
        <w:rPr>
          <w:rFonts w:ascii="Arial" w:eastAsiaTheme="minorEastAsia" w:hAnsi="Arial" w:cs="Arial"/>
          <w:i w:val="0"/>
          <w:iCs w:val="0"/>
          <w:color w:val="000000" w:themeColor="text1"/>
          <w:sz w:val="22"/>
          <w:szCs w:val="22"/>
          <w:lang w:val="en-US"/>
        </w:rPr>
        <w:t xml:space="preserve">                             (</w:t>
      </w:r>
      <w:r w:rsidR="003D5ADE" w:rsidRPr="003D5ADE">
        <w:rPr>
          <w:rFonts w:ascii="Arial" w:hAnsi="Arial" w:cs="Arial"/>
          <w:i w:val="0"/>
          <w:iCs w:val="0"/>
          <w:color w:val="000000" w:themeColor="text1"/>
          <w:sz w:val="22"/>
          <w:szCs w:val="22"/>
          <w:lang w:val="en-US"/>
        </w:rPr>
        <w:t>E</w:t>
      </w:r>
      <w:r w:rsidR="00452F45" w:rsidRPr="003D5ADE">
        <w:rPr>
          <w:rFonts w:ascii="Arial" w:hAnsi="Arial" w:cs="Arial"/>
          <w:i w:val="0"/>
          <w:iCs w:val="0"/>
          <w:color w:val="000000" w:themeColor="text1"/>
          <w:sz w:val="22"/>
          <w:szCs w:val="22"/>
          <w:lang w:val="en-US"/>
        </w:rPr>
        <w:t xml:space="preserve">quation </w:t>
      </w:r>
      <w:r w:rsidR="00452F45" w:rsidRPr="00F22E58">
        <w:rPr>
          <w:rFonts w:ascii="Arial" w:hAnsi="Arial" w:cs="Arial"/>
          <w:i w:val="0"/>
          <w:iCs w:val="0"/>
          <w:color w:val="000000" w:themeColor="text1"/>
          <w:sz w:val="22"/>
          <w:szCs w:val="22"/>
        </w:rPr>
        <w:fldChar w:fldCharType="begin"/>
      </w:r>
      <w:r w:rsidR="00452F45" w:rsidRPr="003D5ADE">
        <w:rPr>
          <w:rFonts w:ascii="Arial" w:hAnsi="Arial" w:cs="Arial"/>
          <w:i w:val="0"/>
          <w:iCs w:val="0"/>
          <w:color w:val="000000" w:themeColor="text1"/>
          <w:sz w:val="22"/>
          <w:szCs w:val="22"/>
          <w:lang w:val="en-US"/>
        </w:rPr>
        <w:instrText xml:space="preserve"> SEQ Équation \* ARABIC </w:instrText>
      </w:r>
      <w:r w:rsidR="00452F45" w:rsidRPr="00F22E58">
        <w:rPr>
          <w:rFonts w:ascii="Arial" w:hAnsi="Arial" w:cs="Arial"/>
          <w:i w:val="0"/>
          <w:iCs w:val="0"/>
          <w:color w:val="000000" w:themeColor="text1"/>
          <w:sz w:val="22"/>
          <w:szCs w:val="22"/>
        </w:rPr>
        <w:fldChar w:fldCharType="separate"/>
      </w:r>
      <w:r w:rsidR="00452F45" w:rsidRPr="003D5ADE">
        <w:rPr>
          <w:rFonts w:ascii="Arial" w:hAnsi="Arial" w:cs="Arial"/>
          <w:i w:val="0"/>
          <w:iCs w:val="0"/>
          <w:noProof/>
          <w:color w:val="000000" w:themeColor="text1"/>
          <w:sz w:val="22"/>
          <w:szCs w:val="22"/>
          <w:lang w:val="en-US"/>
        </w:rPr>
        <w:t>4</w:t>
      </w:r>
      <w:r w:rsidR="00452F45" w:rsidRPr="00F22E58">
        <w:rPr>
          <w:rFonts w:ascii="Arial" w:hAnsi="Arial" w:cs="Arial"/>
          <w:i w:val="0"/>
          <w:iCs w:val="0"/>
          <w:color w:val="000000" w:themeColor="text1"/>
          <w:sz w:val="22"/>
          <w:szCs w:val="22"/>
        </w:rPr>
        <w:fldChar w:fldCharType="end"/>
      </w:r>
      <w:r w:rsidR="00452F45" w:rsidRPr="003D5ADE">
        <w:rPr>
          <w:rFonts w:ascii="Arial" w:hAnsi="Arial" w:cs="Arial"/>
          <w:i w:val="0"/>
          <w:iCs w:val="0"/>
          <w:color w:val="000000" w:themeColor="text1"/>
          <w:sz w:val="22"/>
          <w:szCs w:val="22"/>
          <w:lang w:val="en-US"/>
        </w:rPr>
        <w:t>)</w:t>
      </w:r>
    </w:p>
    <w:bookmarkEnd w:id="6"/>
    <w:p w14:paraId="16D25EDD" w14:textId="3F1B6E9E" w:rsidR="00452F45" w:rsidRPr="00337E9D" w:rsidRDefault="00337E9D" w:rsidP="00F22E58">
      <w:pPr>
        <w:spacing w:line="360" w:lineRule="auto"/>
        <w:jc w:val="both"/>
        <w:rPr>
          <w:rFonts w:ascii="Arial" w:hAnsi="Arial" w:cs="Arial"/>
          <w:lang w:val="en-US"/>
        </w:rPr>
      </w:pPr>
      <w:r w:rsidRPr="00337E9D">
        <w:rPr>
          <w:rFonts w:ascii="Arial" w:hAnsi="Arial" w:cs="Arial"/>
          <w:lang w:val="en-US"/>
        </w:rPr>
        <w:t>The temporal evolution of water content facilitates the calculation of daily water stock variations. These variations represent either evapotranspiration or infiltration towards deeper soil horizons.</w:t>
      </w:r>
    </w:p>
    <w:p w14:paraId="1F8DF956" w14:textId="37A02E4A" w:rsidR="00452F45" w:rsidRPr="00F22E58" w:rsidRDefault="00452F45" w:rsidP="00F22E58">
      <w:pPr>
        <w:spacing w:line="360" w:lineRule="auto"/>
        <w:jc w:val="both"/>
        <w:rPr>
          <w:rFonts w:ascii="Arial" w:hAnsi="Arial" w:cs="Arial"/>
          <w:lang w:val="en-US"/>
        </w:rPr>
      </w:pPr>
      <w:r w:rsidRPr="00F22E58">
        <w:rPr>
          <w:rFonts w:ascii="Arial" w:hAnsi="Arial" w:cs="Arial"/>
          <w:lang w:val="en-US"/>
        </w:rPr>
        <w:t xml:space="preserve">A positive variation </w:t>
      </w:r>
      <w:r w:rsidR="00337E9D">
        <w:rPr>
          <w:rFonts w:ascii="Arial" w:hAnsi="Arial" w:cs="Arial"/>
          <w:lang w:val="en-US"/>
        </w:rPr>
        <w:t>indicates</w:t>
      </w:r>
      <w:r w:rsidRPr="00F22E58">
        <w:rPr>
          <w:rFonts w:ascii="Arial" w:hAnsi="Arial" w:cs="Arial"/>
          <w:lang w:val="en-US"/>
        </w:rPr>
        <w:t xml:space="preserve"> inflow of surface water into the soil. A negative variation indicates </w:t>
      </w:r>
      <w:r w:rsidR="0025194E" w:rsidRPr="00F22E58">
        <w:rPr>
          <w:rFonts w:ascii="Arial" w:hAnsi="Arial" w:cs="Arial"/>
          <w:lang w:val="en-US"/>
        </w:rPr>
        <w:t>an outflow</w:t>
      </w:r>
      <w:r w:rsidRPr="00F22E58">
        <w:rPr>
          <w:rFonts w:ascii="Arial" w:hAnsi="Arial" w:cs="Arial"/>
          <w:lang w:val="en-US"/>
        </w:rPr>
        <w:t xml:space="preserve"> of water, particularly in the absence of rainfall</w:t>
      </w:r>
      <w:r w:rsidR="00337E9D">
        <w:rPr>
          <w:rFonts w:ascii="Arial" w:hAnsi="Arial" w:cs="Arial"/>
          <w:lang w:val="en-US"/>
        </w:rPr>
        <w:t>.</w:t>
      </w:r>
    </w:p>
    <w:p w14:paraId="24A322CC" w14:textId="48FE1E92" w:rsidR="00452F45" w:rsidRPr="00F22E58" w:rsidRDefault="00337E9D" w:rsidP="00F22E58">
      <w:pPr>
        <w:spacing w:line="360" w:lineRule="auto"/>
        <w:jc w:val="both"/>
        <w:rPr>
          <w:rFonts w:ascii="Arial" w:hAnsi="Arial" w:cs="Arial"/>
          <w:lang w:val="en-US"/>
        </w:rPr>
      </w:pPr>
      <w:r w:rsidRPr="00337E9D">
        <w:rPr>
          <w:rFonts w:ascii="Arial" w:hAnsi="Arial" w:cs="Arial"/>
          <w:lang w:val="en-US"/>
        </w:rPr>
        <w:t>Two distinct patterns of positive water stock variation are observed </w:t>
      </w:r>
      <w:r w:rsidR="00452F45" w:rsidRPr="00F22E58">
        <w:rPr>
          <w:rFonts w:ascii="Arial" w:hAnsi="Arial" w:cs="Arial"/>
          <w:lang w:val="en-US"/>
        </w:rPr>
        <w:t>(Figure 11):</w:t>
      </w:r>
    </w:p>
    <w:p w14:paraId="217ABBAF" w14:textId="171C97AA" w:rsidR="00452F45" w:rsidRPr="003D5ADE" w:rsidRDefault="00452F45" w:rsidP="003D5ADE">
      <w:pPr>
        <w:pStyle w:val="Paragraphedeliste"/>
        <w:numPr>
          <w:ilvl w:val="0"/>
          <w:numId w:val="4"/>
        </w:numPr>
        <w:spacing w:line="360" w:lineRule="auto"/>
        <w:jc w:val="both"/>
        <w:rPr>
          <w:rFonts w:ascii="Arial" w:hAnsi="Arial" w:cs="Arial"/>
          <w:lang w:val="en-US"/>
        </w:rPr>
      </w:pPr>
      <w:r w:rsidRPr="003D5ADE">
        <w:rPr>
          <w:rFonts w:ascii="Arial" w:hAnsi="Arial" w:cs="Arial"/>
          <w:lang w:val="en-US"/>
        </w:rPr>
        <w:t xml:space="preserve">Prior to full soil saturation (April to mid-August), </w:t>
      </w:r>
      <w:r w:rsidR="00337E9D" w:rsidRPr="00337E9D">
        <w:rPr>
          <w:rFonts w:ascii="Arial" w:hAnsi="Arial" w:cs="Arial"/>
          <w:lang w:val="en-US"/>
        </w:rPr>
        <w:t>Sharp increases in soil water stock variation coincide with rainfall events, with higher variations during spreading episodes</w:t>
      </w:r>
      <w:r w:rsidRPr="003D5ADE">
        <w:rPr>
          <w:rFonts w:ascii="Arial" w:hAnsi="Arial" w:cs="Arial"/>
          <w:lang w:val="en-US"/>
        </w:rPr>
        <w:t>.</w:t>
      </w:r>
    </w:p>
    <w:p w14:paraId="7C7EFEAA" w14:textId="74A02452" w:rsidR="00452F45" w:rsidRPr="003D5ADE" w:rsidRDefault="00337E9D" w:rsidP="003D5ADE">
      <w:pPr>
        <w:pStyle w:val="Paragraphedeliste"/>
        <w:numPr>
          <w:ilvl w:val="0"/>
          <w:numId w:val="4"/>
        </w:numPr>
        <w:spacing w:line="360" w:lineRule="auto"/>
        <w:jc w:val="both"/>
        <w:rPr>
          <w:rFonts w:ascii="Arial" w:hAnsi="Arial" w:cs="Arial"/>
          <w:lang w:val="en-US"/>
        </w:rPr>
      </w:pPr>
      <w:r w:rsidRPr="00337E9D">
        <w:rPr>
          <w:rFonts w:ascii="Arial" w:hAnsi="Arial" w:cs="Arial"/>
          <w:lang w:val="en-US"/>
        </w:rPr>
        <w:t>Post soil saturation (from August onwards)</w:t>
      </w:r>
      <w:r w:rsidR="00452F45" w:rsidRPr="003D5ADE">
        <w:rPr>
          <w:rFonts w:ascii="Arial" w:hAnsi="Arial" w:cs="Arial"/>
          <w:lang w:val="en-US"/>
        </w:rPr>
        <w:t xml:space="preserve">, water stock variation </w:t>
      </w:r>
      <w:r w:rsidRPr="00337E9D">
        <w:rPr>
          <w:rFonts w:ascii="Arial" w:hAnsi="Arial" w:cs="Arial"/>
          <w:lang w:val="en-US"/>
        </w:rPr>
        <w:t>becomes negligible, regardless of rainfall events or spreading episodes</w:t>
      </w:r>
      <w:r w:rsidR="00452F45" w:rsidRPr="003D5ADE">
        <w:rPr>
          <w:rFonts w:ascii="Arial" w:hAnsi="Arial" w:cs="Arial"/>
          <w:lang w:val="en-US"/>
        </w:rPr>
        <w:t>.</w:t>
      </w:r>
    </w:p>
    <w:p w14:paraId="0587BC68" w14:textId="538F2C8E" w:rsidR="00452F45" w:rsidRPr="00F22E58" w:rsidRDefault="00337E9D" w:rsidP="00F22E58">
      <w:pPr>
        <w:spacing w:line="360" w:lineRule="auto"/>
        <w:jc w:val="both"/>
        <w:rPr>
          <w:rFonts w:ascii="Arial" w:hAnsi="Arial" w:cs="Arial"/>
          <w:lang w:val="en-US"/>
        </w:rPr>
      </w:pPr>
      <w:r w:rsidRPr="00337E9D">
        <w:rPr>
          <w:rFonts w:ascii="Arial" w:hAnsi="Arial" w:cs="Arial"/>
          <w:lang w:val="en-US"/>
        </w:rPr>
        <w:t>Under saturated conditions, the infiltration equation simplifies to</w:t>
      </w:r>
      <w:r w:rsidR="00452F45" w:rsidRPr="00F22E58">
        <w:rPr>
          <w:rFonts w:ascii="Arial" w:hAnsi="Arial" w:cs="Arial"/>
          <w:lang w:val="en-US"/>
        </w:rPr>
        <w:t>:</w:t>
      </w:r>
    </w:p>
    <w:p w14:paraId="3534DCE0" w14:textId="3D4B0F62" w:rsidR="00452F45" w:rsidRPr="003D5ADE" w:rsidRDefault="00452F45" w:rsidP="00F22E58">
      <w:pPr>
        <w:spacing w:line="360" w:lineRule="auto"/>
        <w:jc w:val="both"/>
        <w:rPr>
          <w:rFonts w:ascii="Arial" w:hAnsi="Arial" w:cs="Arial"/>
          <w:i/>
          <w:iCs/>
          <w:color w:val="000000" w:themeColor="text1"/>
          <w:lang w:val="en-US"/>
        </w:rPr>
      </w:pPr>
      <m:oMath>
        <m:r>
          <w:rPr>
            <w:rFonts w:ascii="Cambria Math" w:hAnsi="Cambria Math" w:cs="Arial"/>
            <w:color w:val="000000" w:themeColor="text1"/>
          </w:rPr>
          <m:t>I</m:t>
        </m:r>
        <m:r>
          <w:rPr>
            <w:rFonts w:ascii="Cambria Math" w:hAnsi="Cambria Math" w:cs="Arial"/>
            <w:color w:val="000000" w:themeColor="text1"/>
            <w:lang w:val="en-US"/>
          </w:rPr>
          <m:t>=</m:t>
        </m:r>
        <m:r>
          <w:rPr>
            <w:rFonts w:ascii="Cambria Math" w:hAnsi="Cambria Math" w:cs="Arial"/>
            <w:color w:val="000000" w:themeColor="text1"/>
          </w:rPr>
          <m:t>P</m:t>
        </m:r>
        <m:r>
          <w:rPr>
            <w:rFonts w:ascii="Cambria Math" w:hAnsi="Cambria Math" w:cs="Arial"/>
            <w:color w:val="000000" w:themeColor="text1"/>
            <w:lang w:val="en-US"/>
          </w:rPr>
          <m:t>-</m:t>
        </m:r>
        <m:sSup>
          <m:sSupPr>
            <m:ctrlPr>
              <w:rPr>
                <w:rFonts w:ascii="Cambria Math" w:hAnsi="Cambria Math" w:cs="Arial"/>
                <w:color w:val="000000" w:themeColor="text1"/>
              </w:rPr>
            </m:ctrlPr>
          </m:sSupPr>
          <m:e>
            <m:r>
              <w:rPr>
                <w:rFonts w:ascii="Cambria Math" w:hAnsi="Cambria Math" w:cs="Arial"/>
                <w:color w:val="000000" w:themeColor="text1"/>
              </w:rPr>
              <m:t>ET</m:t>
            </m:r>
          </m:e>
          <m:sup>
            <m:r>
              <w:rPr>
                <w:rFonts w:ascii="Cambria Math" w:hAnsi="Cambria Math" w:cs="Arial"/>
                <w:color w:val="000000" w:themeColor="text1"/>
              </w:rPr>
              <m:t>uz</m:t>
            </m:r>
          </m:sup>
        </m:sSup>
        <m:r>
          <w:rPr>
            <w:rFonts w:ascii="Cambria Math" w:hAnsi="Cambria Math" w:cs="Arial"/>
            <w:color w:val="000000" w:themeColor="text1"/>
            <w:lang w:val="en-US"/>
          </w:rPr>
          <m:t>-</m:t>
        </m:r>
        <m:sSub>
          <m:sSubPr>
            <m:ctrlPr>
              <w:rPr>
                <w:rFonts w:ascii="Cambria Math" w:hAnsi="Cambria Math" w:cs="Arial"/>
                <w:color w:val="000000" w:themeColor="text1"/>
              </w:rPr>
            </m:ctrlPr>
          </m:sSubPr>
          <m:e>
            <m:r>
              <w:rPr>
                <w:rFonts w:ascii="Cambria Math" w:hAnsi="Cambria Math" w:cs="Arial"/>
                <w:color w:val="000000" w:themeColor="text1"/>
              </w:rPr>
              <m:t>R</m:t>
            </m:r>
          </m:e>
          <m:sub>
            <m:r>
              <w:rPr>
                <w:rFonts w:ascii="Cambria Math" w:hAnsi="Cambria Math" w:cs="Arial"/>
                <w:color w:val="000000" w:themeColor="text1"/>
              </w:rPr>
              <m:t>off</m:t>
            </m:r>
          </m:sub>
        </m:sSub>
      </m:oMath>
      <w:r w:rsidRPr="003D5ADE">
        <w:rPr>
          <w:rFonts w:ascii="Arial" w:hAnsi="Arial" w:cs="Arial"/>
          <w:color w:val="000000" w:themeColor="text1"/>
          <w:lang w:val="en-US"/>
        </w:rPr>
        <w:t xml:space="preserve">                                          (</w:t>
      </w:r>
      <w:r w:rsidR="003D5ADE" w:rsidRPr="003D5ADE">
        <w:rPr>
          <w:rFonts w:ascii="Arial" w:hAnsi="Arial" w:cs="Arial"/>
          <w:color w:val="000000" w:themeColor="text1"/>
          <w:lang w:val="en-US"/>
        </w:rPr>
        <w:t>E</w:t>
      </w:r>
      <w:r w:rsidRPr="003D5ADE">
        <w:rPr>
          <w:rFonts w:ascii="Arial" w:hAnsi="Arial" w:cs="Arial"/>
          <w:color w:val="000000" w:themeColor="text1"/>
          <w:lang w:val="en-US"/>
        </w:rPr>
        <w:t xml:space="preserve">quation </w:t>
      </w:r>
      <w:r w:rsidRPr="00F22E58">
        <w:rPr>
          <w:rFonts w:ascii="Arial" w:hAnsi="Arial" w:cs="Arial"/>
          <w:i/>
          <w:iCs/>
          <w:color w:val="000000" w:themeColor="text1"/>
        </w:rPr>
        <w:fldChar w:fldCharType="begin"/>
      </w:r>
      <w:r w:rsidRPr="003D5ADE">
        <w:rPr>
          <w:rFonts w:ascii="Arial" w:hAnsi="Arial" w:cs="Arial"/>
          <w:color w:val="000000" w:themeColor="text1"/>
          <w:lang w:val="en-US"/>
        </w:rPr>
        <w:instrText xml:space="preserve"> SEQ Équation \* ARABIC </w:instrText>
      </w:r>
      <w:r w:rsidRPr="00F22E58">
        <w:rPr>
          <w:rFonts w:ascii="Arial" w:hAnsi="Arial" w:cs="Arial"/>
          <w:i/>
          <w:iCs/>
          <w:color w:val="000000" w:themeColor="text1"/>
        </w:rPr>
        <w:fldChar w:fldCharType="separate"/>
      </w:r>
      <w:r w:rsidR="003D5ADE">
        <w:rPr>
          <w:rFonts w:ascii="Arial" w:hAnsi="Arial" w:cs="Arial"/>
          <w:noProof/>
          <w:color w:val="000000" w:themeColor="text1"/>
          <w:lang w:val="en-US"/>
        </w:rPr>
        <w:t>5</w:t>
      </w:r>
      <w:r w:rsidRPr="00F22E58">
        <w:rPr>
          <w:rFonts w:ascii="Arial" w:hAnsi="Arial" w:cs="Arial"/>
          <w:i/>
          <w:iCs/>
          <w:color w:val="000000" w:themeColor="text1"/>
        </w:rPr>
        <w:fldChar w:fldCharType="end"/>
      </w:r>
      <w:r w:rsidRPr="003D5ADE">
        <w:rPr>
          <w:rFonts w:ascii="Arial" w:hAnsi="Arial" w:cs="Arial"/>
          <w:i/>
          <w:iCs/>
          <w:color w:val="000000" w:themeColor="text1"/>
          <w:lang w:val="en-US"/>
        </w:rPr>
        <w:t>)</w:t>
      </w:r>
    </w:p>
    <w:p w14:paraId="3F8BE9E9" w14:textId="33419CD3" w:rsidR="00452F45" w:rsidRPr="00337E9D" w:rsidRDefault="00452F45" w:rsidP="00F22E58">
      <w:pPr>
        <w:spacing w:line="360" w:lineRule="auto"/>
        <w:jc w:val="both"/>
        <w:rPr>
          <w:rFonts w:ascii="Arial" w:hAnsi="Arial" w:cs="Arial"/>
          <w:lang w:val="en-US"/>
        </w:rPr>
      </w:pPr>
      <w:r w:rsidRPr="00F22E58">
        <w:rPr>
          <w:rFonts w:ascii="Arial" w:hAnsi="Arial" w:cs="Arial"/>
          <w:lang w:val="en-US"/>
        </w:rPr>
        <w:t>Calculated stock variations range from -64 mm/d to 188 mm/d in the spreading zone. Water stock variations range from -32 mm/d to 123 mm/d outside the spreading zone.</w:t>
      </w:r>
      <w:r w:rsidR="00337E9D">
        <w:rPr>
          <w:rFonts w:ascii="Arial" w:hAnsi="Arial" w:cs="Arial"/>
          <w:lang w:val="en-US"/>
        </w:rPr>
        <w:t xml:space="preserve"> </w:t>
      </w:r>
      <w:r w:rsidR="00337E9D" w:rsidRPr="00337E9D">
        <w:rPr>
          <w:rFonts w:ascii="Arial" w:hAnsi="Arial" w:cs="Arial"/>
          <w:lang w:val="en-US"/>
        </w:rPr>
        <w:t>Notably, positive water stock variations in the spreading zone are followed by high negative variations the subsequent day</w:t>
      </w:r>
      <w:r w:rsidR="00337E9D">
        <w:rPr>
          <w:rFonts w:ascii="Arial" w:hAnsi="Arial" w:cs="Arial"/>
          <w:lang w:val="en-US"/>
        </w:rPr>
        <w:t>.</w:t>
      </w:r>
    </w:p>
    <w:p w14:paraId="7CDADD48" w14:textId="18D0E54D" w:rsidR="003D5ADE" w:rsidRDefault="001F574B" w:rsidP="003D5ADE">
      <w:pPr>
        <w:spacing w:after="0" w:line="360" w:lineRule="auto"/>
        <w:jc w:val="both"/>
        <w:rPr>
          <w:rFonts w:ascii="Arial" w:hAnsi="Arial" w:cs="Arial"/>
          <w:lang w:val="en-US"/>
        </w:rPr>
      </w:pPr>
      <w:r>
        <w:rPr>
          <w:rFonts w:ascii="Arial" w:hAnsi="Arial" w:cs="Arial"/>
          <w:noProof/>
          <w:lang w:val="en-US"/>
        </w:rPr>
        <w:lastRenderedPageBreak/>
        <w:drawing>
          <wp:inline distT="0" distB="0" distL="0" distR="0" wp14:anchorId="20F970EC" wp14:editId="3106C663">
            <wp:extent cx="5760720" cy="3022600"/>
            <wp:effectExtent l="0" t="0" r="0" b="6350"/>
            <wp:docPr id="2078746880" name="Image 11" descr="Une image contenant texte, diagramm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46880" name="Image 11" descr="Une image contenant texte, diagramme, carte&#10;&#10;Description générée automatiquement"/>
                    <pic:cNvPicPr/>
                  </pic:nvPicPr>
                  <pic:blipFill rotWithShape="1">
                    <a:blip r:embed="rId23">
                      <a:extLst>
                        <a:ext uri="{28A0092B-C50C-407E-A947-70E740481C1C}">
                          <a14:useLocalDpi xmlns:a14="http://schemas.microsoft.com/office/drawing/2010/main" val="0"/>
                        </a:ext>
                      </a:extLst>
                    </a:blip>
                    <a:srcRect b="6722"/>
                    <a:stretch/>
                  </pic:blipFill>
                  <pic:spPr bwMode="auto">
                    <a:xfrm>
                      <a:off x="0" y="0"/>
                      <a:ext cx="5760720" cy="3022600"/>
                    </a:xfrm>
                    <a:prstGeom prst="rect">
                      <a:avLst/>
                    </a:prstGeom>
                    <a:ln>
                      <a:noFill/>
                    </a:ln>
                    <a:extLst>
                      <a:ext uri="{53640926-AAD7-44D8-BBD7-CCE9431645EC}">
                        <a14:shadowObscured xmlns:a14="http://schemas.microsoft.com/office/drawing/2010/main"/>
                      </a:ext>
                    </a:extLst>
                  </pic:spPr>
                </pic:pic>
              </a:graphicData>
            </a:graphic>
          </wp:inline>
        </w:drawing>
      </w:r>
    </w:p>
    <w:p w14:paraId="1E9FDEB6" w14:textId="4E597E2D" w:rsidR="003D5ADE" w:rsidRPr="00F22E58" w:rsidRDefault="003D5ADE" w:rsidP="003D5ADE">
      <w:pPr>
        <w:spacing w:after="240" w:line="360" w:lineRule="auto"/>
        <w:jc w:val="both"/>
        <w:rPr>
          <w:rFonts w:ascii="Arial" w:hAnsi="Arial" w:cs="Arial"/>
          <w:lang w:val="en-US"/>
        </w:rPr>
      </w:pPr>
      <w:r w:rsidRPr="003D5ADE">
        <w:rPr>
          <w:rFonts w:ascii="Arial" w:hAnsi="Arial" w:cs="Arial"/>
          <w:lang w:val="en-US"/>
        </w:rPr>
        <w:t>Figure 11: Variation in water stock as a function of initial soil condition and rainfall event</w:t>
      </w:r>
    </w:p>
    <w:p w14:paraId="78E4ACB9" w14:textId="728C50C0" w:rsidR="00452F45" w:rsidRPr="00F22E58" w:rsidRDefault="00452F45" w:rsidP="00F22E58">
      <w:pPr>
        <w:pStyle w:val="Paragraphedeliste"/>
        <w:numPr>
          <w:ilvl w:val="2"/>
          <w:numId w:val="1"/>
        </w:numPr>
        <w:spacing w:line="360" w:lineRule="auto"/>
        <w:jc w:val="both"/>
        <w:rPr>
          <w:rFonts w:ascii="Arial" w:hAnsi="Arial" w:cs="Arial"/>
          <w:b/>
          <w:bCs/>
          <w:i/>
          <w:iCs/>
        </w:rPr>
      </w:pPr>
      <w:r w:rsidRPr="00F22E58">
        <w:rPr>
          <w:rFonts w:ascii="Arial" w:hAnsi="Arial" w:cs="Arial"/>
          <w:b/>
          <w:bCs/>
          <w:i/>
          <w:iCs/>
        </w:rPr>
        <w:t>Evapotranspiration</w:t>
      </w:r>
      <w:r w:rsidR="00337E9D">
        <w:rPr>
          <w:rFonts w:ascii="Arial" w:hAnsi="Arial" w:cs="Arial"/>
          <w:b/>
          <w:bCs/>
          <w:i/>
          <w:iCs/>
        </w:rPr>
        <w:t xml:space="preserve"> estimation</w:t>
      </w:r>
    </w:p>
    <w:p w14:paraId="5C9CF5BB" w14:textId="62632D9A" w:rsidR="008E04B4" w:rsidRDefault="003D5ADE" w:rsidP="008E04B4">
      <w:pPr>
        <w:pStyle w:val="NormalWeb"/>
        <w:spacing w:before="0" w:beforeAutospacing="0" w:after="0" w:afterAutospacing="0" w:line="360" w:lineRule="auto"/>
        <w:jc w:val="both"/>
        <w:rPr>
          <w:rFonts w:ascii="Arial" w:hAnsi="Arial" w:cs="Arial"/>
          <w:sz w:val="22"/>
          <w:szCs w:val="22"/>
          <w:lang w:val="en-US"/>
        </w:rPr>
      </w:pPr>
      <w:r>
        <w:rPr>
          <w:rFonts w:ascii="Arial" w:hAnsi="Arial" w:cs="Arial"/>
          <w:sz w:val="22"/>
          <w:szCs w:val="22"/>
          <w:lang w:val="en-US"/>
        </w:rPr>
        <w:t>E</w:t>
      </w:r>
      <w:r w:rsidR="00F91244" w:rsidRPr="00F22E58">
        <w:rPr>
          <w:rFonts w:ascii="Arial" w:hAnsi="Arial" w:cs="Arial"/>
          <w:sz w:val="22"/>
          <w:szCs w:val="22"/>
          <w:lang w:val="en-US"/>
        </w:rPr>
        <w:t xml:space="preserve">vapotranspiration </w:t>
      </w:r>
      <w:r w:rsidR="008E04B4" w:rsidRPr="008E04B4">
        <w:rPr>
          <w:rFonts w:ascii="Arial" w:hAnsi="Arial" w:cs="Arial"/>
          <w:sz w:val="22"/>
          <w:szCs w:val="22"/>
          <w:lang w:val="en-US"/>
        </w:rPr>
        <w:t xml:space="preserve">in the unsaturated zone </w:t>
      </w:r>
      <w:r w:rsidR="008E04B4">
        <w:rPr>
          <w:rFonts w:ascii="Arial" w:hAnsi="Arial" w:cs="Arial"/>
          <w:sz w:val="22"/>
          <w:szCs w:val="22"/>
          <w:lang w:val="en-US"/>
        </w:rPr>
        <w:t>(</w:t>
      </w:r>
      <w:r w:rsidR="00F91244" w:rsidRPr="003D5ADE">
        <w:rPr>
          <w:rFonts w:ascii="Arial" w:hAnsi="Arial" w:cs="Arial"/>
          <w:sz w:val="22"/>
          <w:szCs w:val="22"/>
          <w:lang w:val="en-US"/>
        </w:rPr>
        <w:t>ET</w:t>
      </w:r>
      <w:r w:rsidR="00F91244" w:rsidRPr="00F22E58">
        <w:rPr>
          <w:rFonts w:ascii="Arial" w:hAnsi="Arial" w:cs="Arial"/>
          <w:sz w:val="22"/>
          <w:szCs w:val="22"/>
          <w:vertAlign w:val="superscript"/>
          <w:lang w:val="en-US"/>
        </w:rPr>
        <w:t>uz</w:t>
      </w:r>
      <w:r w:rsidR="008E04B4">
        <w:rPr>
          <w:rFonts w:ascii="Arial" w:hAnsi="Arial" w:cs="Arial"/>
          <w:sz w:val="22"/>
          <w:szCs w:val="22"/>
          <w:lang w:val="en-US"/>
        </w:rPr>
        <w:t xml:space="preserve">) </w:t>
      </w:r>
      <w:r w:rsidR="00F91244" w:rsidRPr="00F22E58">
        <w:rPr>
          <w:rFonts w:ascii="Arial" w:hAnsi="Arial" w:cs="Arial"/>
          <w:sz w:val="22"/>
          <w:szCs w:val="22"/>
          <w:lang w:val="en-US"/>
        </w:rPr>
        <w:t xml:space="preserve">is calculated using </w:t>
      </w:r>
      <w:r w:rsidR="008E04B4">
        <w:rPr>
          <w:rFonts w:ascii="Arial" w:hAnsi="Arial" w:cs="Arial"/>
          <w:sz w:val="22"/>
          <w:szCs w:val="22"/>
          <w:lang w:val="en-US"/>
        </w:rPr>
        <w:t>reference</w:t>
      </w:r>
      <w:r w:rsidR="00F91244" w:rsidRPr="00F22E58">
        <w:rPr>
          <w:rFonts w:ascii="Arial" w:hAnsi="Arial" w:cs="Arial"/>
          <w:sz w:val="22"/>
          <w:szCs w:val="22"/>
          <w:lang w:val="en-US"/>
        </w:rPr>
        <w:t xml:space="preserve"> </w:t>
      </w:r>
      <w:r w:rsidR="008E04B4" w:rsidRPr="00F22E58">
        <w:rPr>
          <w:rFonts w:ascii="Arial" w:hAnsi="Arial" w:cs="Arial"/>
          <w:sz w:val="22"/>
          <w:szCs w:val="22"/>
          <w:lang w:val="en-US"/>
        </w:rPr>
        <w:t xml:space="preserve">evapotranspiration </w:t>
      </w:r>
      <w:r w:rsidR="008E04B4">
        <w:rPr>
          <w:rFonts w:ascii="Arial" w:hAnsi="Arial" w:cs="Arial"/>
          <w:sz w:val="22"/>
          <w:szCs w:val="22"/>
          <w:lang w:val="en-US"/>
        </w:rPr>
        <w:t>(</w:t>
      </w:r>
      <w:r w:rsidR="00F91244" w:rsidRPr="00F22E58">
        <w:rPr>
          <w:rFonts w:ascii="Arial" w:hAnsi="Arial" w:cs="Arial"/>
          <w:sz w:val="22"/>
          <w:szCs w:val="22"/>
          <w:lang w:val="en-US"/>
        </w:rPr>
        <w:t>E</w:t>
      </w:r>
      <w:r w:rsidR="008E04B4" w:rsidRPr="00F22E58">
        <w:rPr>
          <w:rFonts w:ascii="Arial" w:hAnsi="Arial" w:cs="Arial"/>
          <w:sz w:val="22"/>
          <w:szCs w:val="22"/>
          <w:lang w:val="en-US"/>
        </w:rPr>
        <w:t>t</w:t>
      </w:r>
      <w:r w:rsidR="00F91244" w:rsidRPr="00F22E58">
        <w:rPr>
          <w:rFonts w:ascii="Arial" w:hAnsi="Arial" w:cs="Arial"/>
          <w:sz w:val="22"/>
          <w:szCs w:val="22"/>
          <w:lang w:val="en-US"/>
        </w:rPr>
        <w:t>o</w:t>
      </w:r>
      <w:r w:rsidR="008E04B4">
        <w:rPr>
          <w:rFonts w:ascii="Arial" w:hAnsi="Arial" w:cs="Arial"/>
          <w:sz w:val="22"/>
          <w:szCs w:val="22"/>
          <w:lang w:val="en-US"/>
        </w:rPr>
        <w:t>)</w:t>
      </w:r>
      <w:r w:rsidR="00F91244" w:rsidRPr="00F22E58">
        <w:rPr>
          <w:rFonts w:ascii="Arial" w:hAnsi="Arial" w:cs="Arial"/>
          <w:sz w:val="22"/>
          <w:szCs w:val="22"/>
          <w:lang w:val="en-US"/>
        </w:rPr>
        <w:t xml:space="preserve"> data obtained </w:t>
      </w:r>
      <w:r w:rsidR="008E04B4">
        <w:rPr>
          <w:rFonts w:ascii="Arial" w:hAnsi="Arial" w:cs="Arial"/>
          <w:sz w:val="22"/>
          <w:szCs w:val="22"/>
          <w:lang w:val="en-US"/>
        </w:rPr>
        <w:t>via</w:t>
      </w:r>
      <w:r w:rsidR="00F91244" w:rsidRPr="00F22E58">
        <w:rPr>
          <w:rFonts w:ascii="Arial" w:hAnsi="Arial" w:cs="Arial"/>
          <w:sz w:val="22"/>
          <w:szCs w:val="22"/>
          <w:lang w:val="en-US"/>
        </w:rPr>
        <w:t xml:space="preserve"> the Penman</w:t>
      </w:r>
      <w:r w:rsidR="008E04B4">
        <w:rPr>
          <w:rFonts w:ascii="Arial" w:hAnsi="Arial" w:cs="Arial"/>
          <w:sz w:val="22"/>
          <w:szCs w:val="22"/>
          <w:lang w:val="en-US"/>
        </w:rPr>
        <w:t>-</w:t>
      </w:r>
      <w:r w:rsidR="00F91244" w:rsidRPr="00F22E58">
        <w:rPr>
          <w:rFonts w:ascii="Arial" w:hAnsi="Arial" w:cs="Arial"/>
          <w:sz w:val="22"/>
          <w:szCs w:val="22"/>
          <w:lang w:val="en-US"/>
        </w:rPr>
        <w:t>Monteith method</w:t>
      </w:r>
      <w:r w:rsidR="008E04B4">
        <w:rPr>
          <w:rFonts w:ascii="Arial" w:hAnsi="Arial" w:cs="Arial"/>
          <w:sz w:val="22"/>
          <w:szCs w:val="22"/>
          <w:lang w:val="en-US"/>
        </w:rPr>
        <w:t>, as</w:t>
      </w:r>
      <w:r w:rsidR="00F91244" w:rsidRPr="00F22E58">
        <w:rPr>
          <w:rFonts w:ascii="Arial" w:hAnsi="Arial" w:cs="Arial"/>
          <w:sz w:val="22"/>
          <w:szCs w:val="22"/>
          <w:lang w:val="en-US"/>
        </w:rPr>
        <w:t xml:space="preserve"> recommended by the FAO</w:t>
      </w:r>
      <w:r w:rsidR="00DC6464">
        <w:rPr>
          <w:rFonts w:ascii="Arial" w:hAnsi="Arial" w:cs="Arial"/>
          <w:sz w:val="22"/>
          <w:szCs w:val="22"/>
          <w:lang w:val="en-US"/>
        </w:rPr>
        <w:fldChar w:fldCharType="begin"/>
      </w:r>
      <w:r w:rsidR="00DC6464">
        <w:rPr>
          <w:rFonts w:ascii="Arial" w:hAnsi="Arial" w:cs="Arial"/>
          <w:sz w:val="22"/>
          <w:szCs w:val="22"/>
          <w:lang w:val="en-US"/>
        </w:rPr>
        <w:instrText xml:space="preserve"> ADDIN ZOTERO_ITEM CSL_CITATION {"citationID":"qpWhdwFY","properties":{"formattedCitation":"(Allen et al., 2006)","plainCitation":"(Allen et al., 2006)","noteIndex":0},"citationItems":[{"id":2730,"uris":["http://zotero.org/users/9126088/items/RXZ3EVF3"],"itemData":{"id":2730,"type":"report","language":"anglais","number":"56","page":"333","source":"Zotero","title":"FAO Irrigation and Drainage Paper","author":[{"family":"Allen","given":"Richards G."},{"family":"Pereira","given":"Luis S."},{"family":"Raes","given":"Dirk"},{"family":"Smith","given":"Martin"}],"issued":{"date-parts":[["2006"]]}}}],"schema":"https://github.com/citation-style-language/schema/raw/master/csl-citation.json"} </w:instrText>
      </w:r>
      <w:r w:rsidR="00DC6464">
        <w:rPr>
          <w:rFonts w:ascii="Arial" w:hAnsi="Arial" w:cs="Arial"/>
          <w:sz w:val="22"/>
          <w:szCs w:val="22"/>
          <w:lang w:val="en-US"/>
        </w:rPr>
        <w:fldChar w:fldCharType="separate"/>
      </w:r>
      <w:r w:rsidR="00DC6464" w:rsidRPr="00FD2FB5">
        <w:rPr>
          <w:rFonts w:ascii="Arial" w:hAnsi="Arial" w:cs="Arial"/>
          <w:sz w:val="22"/>
          <w:lang w:val="en-US"/>
        </w:rPr>
        <w:t>(Allen et al., 2006)</w:t>
      </w:r>
      <w:r w:rsidR="00DC6464">
        <w:rPr>
          <w:rFonts w:ascii="Arial" w:hAnsi="Arial" w:cs="Arial"/>
          <w:sz w:val="22"/>
          <w:szCs w:val="22"/>
          <w:lang w:val="en-US"/>
        </w:rPr>
        <w:fldChar w:fldCharType="end"/>
      </w:r>
      <w:r w:rsidR="00F91244" w:rsidRPr="00F22E58">
        <w:rPr>
          <w:rFonts w:ascii="Arial" w:hAnsi="Arial" w:cs="Arial"/>
          <w:sz w:val="22"/>
          <w:szCs w:val="22"/>
          <w:lang w:val="en-US"/>
        </w:rPr>
        <w:t xml:space="preserve">, </w:t>
      </w:r>
      <w:r w:rsidR="008E04B4">
        <w:rPr>
          <w:rFonts w:ascii="Arial" w:hAnsi="Arial" w:cs="Arial"/>
          <w:sz w:val="22"/>
          <w:szCs w:val="22"/>
          <w:lang w:val="en-US"/>
        </w:rPr>
        <w:t xml:space="preserve">in conjunction </w:t>
      </w:r>
      <w:r w:rsidR="00F91244" w:rsidRPr="00F22E58">
        <w:rPr>
          <w:rFonts w:ascii="Arial" w:hAnsi="Arial" w:cs="Arial"/>
          <w:sz w:val="22"/>
          <w:szCs w:val="22"/>
          <w:lang w:val="en-US"/>
        </w:rPr>
        <w:t xml:space="preserve">with </w:t>
      </w:r>
      <w:r w:rsidR="008E04B4" w:rsidRPr="008E04B4">
        <w:rPr>
          <w:rFonts w:ascii="Arial" w:hAnsi="Arial" w:cs="Arial"/>
          <w:sz w:val="22"/>
          <w:szCs w:val="22"/>
          <w:lang w:val="en-US"/>
        </w:rPr>
        <w:t>observed variations in soil water stock</w:t>
      </w:r>
      <w:r w:rsidR="00F91244" w:rsidRPr="00F22E58">
        <w:rPr>
          <w:rFonts w:ascii="Arial" w:hAnsi="Arial" w:cs="Arial"/>
          <w:sz w:val="22"/>
          <w:szCs w:val="22"/>
          <w:lang w:val="en-US"/>
        </w:rPr>
        <w:t xml:space="preserve">. </w:t>
      </w:r>
    </w:p>
    <w:p w14:paraId="03DE5453" w14:textId="77777777" w:rsidR="008E04B4" w:rsidRPr="008E04B4" w:rsidRDefault="008E04B4" w:rsidP="008E04B4">
      <w:pPr>
        <w:pStyle w:val="NormalWeb"/>
        <w:spacing w:before="0" w:beforeAutospacing="0" w:after="0" w:afterAutospacing="0" w:line="360" w:lineRule="auto"/>
        <w:jc w:val="both"/>
        <w:rPr>
          <w:rFonts w:ascii="Arial" w:hAnsi="Arial" w:cs="Arial"/>
          <w:sz w:val="22"/>
          <w:szCs w:val="22"/>
          <w:lang w:val="en-US"/>
        </w:rPr>
      </w:pPr>
      <w:r w:rsidRPr="008E04B4">
        <w:rPr>
          <w:rFonts w:ascii="Arial" w:hAnsi="Arial" w:cs="Arial"/>
          <w:sz w:val="22"/>
          <w:szCs w:val="22"/>
          <w:lang w:val="en-US"/>
        </w:rPr>
        <w:t>The calculation follows these criteria:</w:t>
      </w:r>
    </w:p>
    <w:p w14:paraId="0355949A" w14:textId="0D7AFB2E" w:rsidR="008E04B4" w:rsidRPr="008E04B4" w:rsidRDefault="008E04B4" w:rsidP="008E04B4">
      <w:pPr>
        <w:pStyle w:val="NormalWeb"/>
        <w:numPr>
          <w:ilvl w:val="0"/>
          <w:numId w:val="4"/>
        </w:numPr>
        <w:spacing w:line="360" w:lineRule="auto"/>
        <w:rPr>
          <w:rFonts w:ascii="Arial" w:hAnsi="Arial" w:cs="Arial"/>
          <w:sz w:val="22"/>
          <w:szCs w:val="22"/>
          <w:lang w:val="en-US"/>
        </w:rPr>
      </w:pPr>
      <w:r w:rsidRPr="008E04B4">
        <w:rPr>
          <w:rFonts w:ascii="Arial" w:hAnsi="Arial" w:cs="Arial"/>
          <w:sz w:val="22"/>
          <w:szCs w:val="22"/>
          <w:lang w:val="en-US"/>
        </w:rPr>
        <w:t>When |</w:t>
      </w:r>
      <w:r w:rsidRPr="008E04B4">
        <w:rPr>
          <w:rFonts w:ascii="Arial" w:hAnsi="Arial" w:cs="Arial"/>
          <w:sz w:val="22"/>
          <w:szCs w:val="22"/>
        </w:rPr>
        <w:t>Δ</w:t>
      </w:r>
      <w:r w:rsidRPr="008E04B4">
        <w:rPr>
          <w:rFonts w:ascii="Arial" w:hAnsi="Arial" w:cs="Arial"/>
          <w:sz w:val="22"/>
          <w:szCs w:val="22"/>
          <w:lang w:val="en-US"/>
        </w:rPr>
        <w:t>S</w:t>
      </w:r>
      <w:r w:rsidRPr="008E04B4">
        <w:rPr>
          <w:rFonts w:ascii="Arial" w:hAnsi="Arial" w:cs="Arial"/>
          <w:sz w:val="22"/>
          <w:szCs w:val="22"/>
          <w:vertAlign w:val="superscript"/>
          <w:lang w:val="en-US"/>
        </w:rPr>
        <w:t>uz</w:t>
      </w:r>
      <w:r w:rsidRPr="008E04B4">
        <w:rPr>
          <w:rFonts w:ascii="Arial" w:hAnsi="Arial" w:cs="Arial"/>
          <w:sz w:val="22"/>
          <w:szCs w:val="22"/>
          <w:lang w:val="en-US"/>
        </w:rPr>
        <w:t>| &gt; ETo ; ET</w:t>
      </w:r>
      <w:r w:rsidRPr="008E04B4">
        <w:rPr>
          <w:rFonts w:ascii="Arial" w:hAnsi="Arial" w:cs="Arial"/>
          <w:sz w:val="22"/>
          <w:szCs w:val="22"/>
          <w:vertAlign w:val="superscript"/>
          <w:lang w:val="en-US"/>
        </w:rPr>
        <w:t>uz</w:t>
      </w:r>
      <w:r w:rsidRPr="008E04B4">
        <w:rPr>
          <w:rFonts w:ascii="Arial" w:hAnsi="Arial" w:cs="Arial"/>
          <w:sz w:val="22"/>
          <w:szCs w:val="22"/>
          <w:lang w:val="en-US"/>
        </w:rPr>
        <w:t xml:space="preserve"> = Eto</w:t>
      </w:r>
    </w:p>
    <w:p w14:paraId="05327E03" w14:textId="43F24701" w:rsidR="008E04B4" w:rsidRPr="008E04B4" w:rsidRDefault="008E04B4" w:rsidP="008E04B4">
      <w:pPr>
        <w:pStyle w:val="NormalWeb"/>
        <w:numPr>
          <w:ilvl w:val="0"/>
          <w:numId w:val="4"/>
        </w:numPr>
        <w:spacing w:line="360" w:lineRule="auto"/>
        <w:rPr>
          <w:rFonts w:ascii="Arial" w:hAnsi="Arial" w:cs="Arial"/>
          <w:sz w:val="22"/>
          <w:szCs w:val="22"/>
          <w:lang w:val="en-US"/>
        </w:rPr>
      </w:pPr>
      <w:r w:rsidRPr="008E04B4">
        <w:rPr>
          <w:rFonts w:ascii="Arial" w:hAnsi="Arial" w:cs="Arial"/>
          <w:sz w:val="22"/>
          <w:szCs w:val="22"/>
          <w:lang w:val="en-US"/>
        </w:rPr>
        <w:t>When |</w:t>
      </w:r>
      <w:r w:rsidRPr="008E04B4">
        <w:rPr>
          <w:rFonts w:ascii="Arial" w:hAnsi="Arial" w:cs="Arial"/>
          <w:sz w:val="22"/>
          <w:szCs w:val="22"/>
        </w:rPr>
        <w:t>Δ</w:t>
      </w:r>
      <w:r w:rsidRPr="008E04B4">
        <w:rPr>
          <w:rFonts w:ascii="Arial" w:hAnsi="Arial" w:cs="Arial"/>
          <w:sz w:val="22"/>
          <w:szCs w:val="22"/>
          <w:lang w:val="en-US"/>
        </w:rPr>
        <w:t>S</w:t>
      </w:r>
      <w:r w:rsidRPr="008E04B4">
        <w:rPr>
          <w:rFonts w:ascii="Arial" w:hAnsi="Arial" w:cs="Arial"/>
          <w:sz w:val="22"/>
          <w:szCs w:val="22"/>
          <w:vertAlign w:val="superscript"/>
          <w:lang w:val="en-US"/>
        </w:rPr>
        <w:t>uz</w:t>
      </w:r>
      <w:r w:rsidRPr="008E04B4">
        <w:rPr>
          <w:rFonts w:ascii="Arial" w:hAnsi="Arial" w:cs="Arial"/>
          <w:sz w:val="22"/>
          <w:szCs w:val="22"/>
          <w:lang w:val="en-US"/>
        </w:rPr>
        <w:t>| ≤ ETo ; ET</w:t>
      </w:r>
      <w:r w:rsidRPr="008E04B4">
        <w:rPr>
          <w:rFonts w:ascii="Arial" w:hAnsi="Arial" w:cs="Arial"/>
          <w:sz w:val="22"/>
          <w:szCs w:val="22"/>
          <w:vertAlign w:val="superscript"/>
          <w:lang w:val="en-US"/>
        </w:rPr>
        <w:t>uz</w:t>
      </w:r>
      <w:r w:rsidRPr="008E04B4">
        <w:rPr>
          <w:rFonts w:ascii="Arial" w:hAnsi="Arial" w:cs="Arial"/>
          <w:sz w:val="22"/>
          <w:szCs w:val="22"/>
          <w:lang w:val="en-US"/>
        </w:rPr>
        <w:t xml:space="preserve"> = |</w:t>
      </w:r>
      <w:r w:rsidRPr="008E04B4">
        <w:rPr>
          <w:rFonts w:ascii="Arial" w:hAnsi="Arial" w:cs="Arial"/>
          <w:sz w:val="22"/>
          <w:szCs w:val="22"/>
        </w:rPr>
        <w:t>Δ</w:t>
      </w:r>
      <w:r w:rsidRPr="008E04B4">
        <w:rPr>
          <w:rFonts w:ascii="Arial" w:hAnsi="Arial" w:cs="Arial"/>
          <w:sz w:val="22"/>
          <w:szCs w:val="22"/>
          <w:lang w:val="en-US"/>
        </w:rPr>
        <w:t>S</w:t>
      </w:r>
      <w:r w:rsidRPr="008E04B4">
        <w:rPr>
          <w:rFonts w:ascii="Arial" w:hAnsi="Arial" w:cs="Arial"/>
          <w:sz w:val="22"/>
          <w:szCs w:val="22"/>
          <w:vertAlign w:val="superscript"/>
          <w:lang w:val="en-US"/>
        </w:rPr>
        <w:t>uz</w:t>
      </w:r>
      <w:r w:rsidRPr="008E04B4">
        <w:rPr>
          <w:rFonts w:ascii="Arial" w:hAnsi="Arial" w:cs="Arial"/>
          <w:sz w:val="22"/>
          <w:szCs w:val="22"/>
          <w:lang w:val="en-US"/>
        </w:rPr>
        <w:t>|</w:t>
      </w:r>
    </w:p>
    <w:p w14:paraId="1E51ED71" w14:textId="7DB4C438" w:rsidR="008E04B4" w:rsidRPr="008E04B4" w:rsidRDefault="008E04B4" w:rsidP="008E04B4">
      <w:pPr>
        <w:pStyle w:val="NormalWeb"/>
        <w:spacing w:line="360" w:lineRule="auto"/>
        <w:rPr>
          <w:rFonts w:ascii="Arial" w:hAnsi="Arial" w:cs="Arial"/>
          <w:sz w:val="22"/>
          <w:szCs w:val="22"/>
          <w:lang w:val="en-US"/>
        </w:rPr>
      </w:pPr>
      <w:r w:rsidRPr="008E04B4">
        <w:rPr>
          <w:rFonts w:ascii="Arial" w:hAnsi="Arial" w:cs="Arial"/>
          <w:sz w:val="22"/>
          <w:szCs w:val="22"/>
          <w:lang w:val="en-US"/>
        </w:rPr>
        <w:t>Where:</w:t>
      </w:r>
      <w:r w:rsidRPr="008E04B4">
        <w:rPr>
          <w:rFonts w:ascii="Arial" w:hAnsi="Arial" w:cs="Arial"/>
          <w:sz w:val="22"/>
          <w:szCs w:val="22"/>
          <w:lang w:val="en-US"/>
        </w:rPr>
        <w:br/>
        <w:t>ET</w:t>
      </w:r>
      <w:r w:rsidRPr="008E04B4">
        <w:rPr>
          <w:rFonts w:ascii="Arial" w:hAnsi="Arial" w:cs="Arial"/>
          <w:sz w:val="22"/>
          <w:szCs w:val="22"/>
          <w:vertAlign w:val="superscript"/>
          <w:lang w:val="en-US"/>
        </w:rPr>
        <w:t>uz</w:t>
      </w:r>
      <w:r w:rsidRPr="008E04B4">
        <w:rPr>
          <w:rFonts w:ascii="Arial" w:hAnsi="Arial" w:cs="Arial"/>
          <w:sz w:val="22"/>
          <w:szCs w:val="22"/>
          <w:lang w:val="en-US"/>
        </w:rPr>
        <w:t>: Evapotranspiration in the unsaturated zone (mm)</w:t>
      </w:r>
      <w:r w:rsidRPr="008E04B4">
        <w:rPr>
          <w:rFonts w:ascii="Arial" w:hAnsi="Arial" w:cs="Arial"/>
          <w:sz w:val="22"/>
          <w:szCs w:val="22"/>
          <w:lang w:val="en-US"/>
        </w:rPr>
        <w:br/>
        <w:t>ETo: Reference evapotranspiration (mm)</w:t>
      </w:r>
      <w:r w:rsidRPr="008E04B4">
        <w:rPr>
          <w:rFonts w:ascii="Arial" w:hAnsi="Arial" w:cs="Arial"/>
          <w:sz w:val="22"/>
          <w:szCs w:val="22"/>
          <w:lang w:val="en-US"/>
        </w:rPr>
        <w:br/>
      </w:r>
      <w:r w:rsidRPr="008E04B4">
        <w:rPr>
          <w:rFonts w:ascii="Arial" w:hAnsi="Arial" w:cs="Arial"/>
          <w:sz w:val="22"/>
          <w:szCs w:val="22"/>
        </w:rPr>
        <w:t>Δ</w:t>
      </w:r>
      <w:r w:rsidRPr="008E04B4">
        <w:rPr>
          <w:rFonts w:ascii="Arial" w:hAnsi="Arial" w:cs="Arial"/>
          <w:sz w:val="22"/>
          <w:szCs w:val="22"/>
          <w:lang w:val="en-US"/>
        </w:rPr>
        <w:t>S</w:t>
      </w:r>
      <w:r w:rsidRPr="008E04B4">
        <w:rPr>
          <w:rFonts w:ascii="Arial" w:hAnsi="Arial" w:cs="Arial"/>
          <w:sz w:val="22"/>
          <w:szCs w:val="22"/>
          <w:vertAlign w:val="superscript"/>
          <w:lang w:val="en-US"/>
        </w:rPr>
        <w:t>uz</w:t>
      </w:r>
      <w:r w:rsidRPr="008E04B4">
        <w:rPr>
          <w:rFonts w:ascii="Arial" w:hAnsi="Arial" w:cs="Arial"/>
          <w:sz w:val="22"/>
          <w:szCs w:val="22"/>
          <w:lang w:val="en-US"/>
        </w:rPr>
        <w:t>: Change in soil water stock (mm)</w:t>
      </w:r>
    </w:p>
    <w:p w14:paraId="4B790971" w14:textId="64249086" w:rsidR="00F91244" w:rsidRPr="008E04B4" w:rsidRDefault="008E04B4" w:rsidP="00F22E58">
      <w:pPr>
        <w:pStyle w:val="NormalWeb"/>
        <w:spacing w:line="360" w:lineRule="auto"/>
        <w:jc w:val="both"/>
        <w:rPr>
          <w:rFonts w:ascii="Arial" w:hAnsi="Arial" w:cs="Arial"/>
          <w:sz w:val="22"/>
          <w:szCs w:val="22"/>
          <w:lang w:val="en-US"/>
        </w:rPr>
      </w:pPr>
      <w:r>
        <w:rPr>
          <w:rFonts w:ascii="Arial" w:hAnsi="Arial" w:cs="Arial"/>
          <w:sz w:val="22"/>
          <w:szCs w:val="22"/>
          <w:lang w:val="en-US"/>
        </w:rPr>
        <w:t>E</w:t>
      </w:r>
      <w:r w:rsidR="003D5ADE" w:rsidRPr="00F22E58">
        <w:rPr>
          <w:rFonts w:ascii="Arial" w:hAnsi="Arial" w:cs="Arial"/>
          <w:sz w:val="22"/>
          <w:szCs w:val="22"/>
          <w:lang w:val="en-US"/>
        </w:rPr>
        <w:t>stimated</w:t>
      </w:r>
      <w:r w:rsidR="00550C9D" w:rsidRPr="00F22E58">
        <w:rPr>
          <w:rFonts w:ascii="Arial" w:hAnsi="Arial" w:cs="Arial"/>
          <w:sz w:val="22"/>
          <w:szCs w:val="22"/>
          <w:lang w:val="en-US"/>
        </w:rPr>
        <w:t xml:space="preserve"> annual </w:t>
      </w:r>
      <w:r w:rsidR="00F91244" w:rsidRPr="00F22E58">
        <w:rPr>
          <w:rFonts w:ascii="Arial" w:hAnsi="Arial" w:cs="Arial"/>
          <w:sz w:val="22"/>
          <w:szCs w:val="22"/>
          <w:lang w:val="en-US"/>
        </w:rPr>
        <w:t>evapotranspiration ET</w:t>
      </w:r>
      <w:r w:rsidR="00F91244" w:rsidRPr="00F22E58">
        <w:rPr>
          <w:rFonts w:ascii="Arial" w:hAnsi="Arial" w:cs="Arial"/>
          <w:sz w:val="22"/>
          <w:szCs w:val="22"/>
          <w:vertAlign w:val="superscript"/>
          <w:lang w:val="en-US"/>
        </w:rPr>
        <w:t>uz</w:t>
      </w:r>
      <w:r w:rsidR="00F91244" w:rsidRPr="00F22E58">
        <w:rPr>
          <w:rFonts w:ascii="Arial" w:hAnsi="Arial" w:cs="Arial"/>
          <w:sz w:val="22"/>
          <w:szCs w:val="22"/>
          <w:lang w:val="en-US"/>
        </w:rPr>
        <w:t xml:space="preserve"> is 683 mm </w:t>
      </w:r>
      <w:r>
        <w:rPr>
          <w:rFonts w:ascii="Arial" w:hAnsi="Arial" w:cs="Arial"/>
          <w:sz w:val="22"/>
          <w:szCs w:val="22"/>
          <w:lang w:val="en-US"/>
        </w:rPr>
        <w:t>with</w:t>
      </w:r>
      <w:r w:rsidR="00F91244" w:rsidRPr="00F22E58">
        <w:rPr>
          <w:rFonts w:ascii="Arial" w:hAnsi="Arial" w:cs="Arial"/>
          <w:sz w:val="22"/>
          <w:szCs w:val="22"/>
          <w:lang w:val="en-US"/>
        </w:rPr>
        <w:t>in the spreading zone and 704 mm outside the spreading zone.</w:t>
      </w:r>
      <w:r>
        <w:rPr>
          <w:rFonts w:ascii="Arial" w:hAnsi="Arial" w:cs="Arial"/>
          <w:sz w:val="22"/>
          <w:szCs w:val="22"/>
          <w:lang w:val="en-US"/>
        </w:rPr>
        <w:t xml:space="preserve"> </w:t>
      </w:r>
      <w:r w:rsidRPr="008E04B4">
        <w:rPr>
          <w:rFonts w:ascii="Arial" w:hAnsi="Arial" w:cs="Arial"/>
          <w:sz w:val="22"/>
          <w:szCs w:val="22"/>
          <w:lang w:val="en-US"/>
        </w:rPr>
        <w:t xml:space="preserve">The lower evapotranspiration value within the spreading zone could potentially indicate enhanced water conservation or more efficient water use in this area, which may contribute to increased groundwater </w:t>
      </w:r>
      <w:r w:rsidR="003537A6" w:rsidRPr="008E04B4">
        <w:rPr>
          <w:rFonts w:ascii="Arial" w:hAnsi="Arial" w:cs="Arial"/>
          <w:sz w:val="22"/>
          <w:szCs w:val="22"/>
          <w:lang w:val="en-US"/>
        </w:rPr>
        <w:t>recharg</w:t>
      </w:r>
      <w:r w:rsidR="003537A6">
        <w:rPr>
          <w:rFonts w:ascii="Arial" w:hAnsi="Arial" w:cs="Arial"/>
          <w:sz w:val="22"/>
          <w:szCs w:val="22"/>
          <w:lang w:val="en-US"/>
        </w:rPr>
        <w:t>e</w:t>
      </w:r>
      <w:r w:rsidRPr="008E04B4">
        <w:rPr>
          <w:rFonts w:ascii="Arial" w:hAnsi="Arial" w:cs="Arial"/>
          <w:sz w:val="22"/>
          <w:szCs w:val="22"/>
          <w:lang w:val="en-US"/>
        </w:rPr>
        <w:t>. However, further analysis would be required to confirm this hypothesis and understand the underlying mechanisms.</w:t>
      </w:r>
    </w:p>
    <w:p w14:paraId="6CC80590" w14:textId="36898246" w:rsidR="00452F45" w:rsidRPr="00F22E58" w:rsidRDefault="00F91244" w:rsidP="00F22E58">
      <w:pPr>
        <w:pStyle w:val="Paragraphedeliste"/>
        <w:numPr>
          <w:ilvl w:val="2"/>
          <w:numId w:val="1"/>
        </w:numPr>
        <w:spacing w:line="360" w:lineRule="auto"/>
        <w:jc w:val="both"/>
        <w:rPr>
          <w:rFonts w:ascii="Arial" w:hAnsi="Arial" w:cs="Arial"/>
          <w:b/>
          <w:bCs/>
          <w:i/>
          <w:iCs/>
        </w:rPr>
      </w:pPr>
      <w:r w:rsidRPr="00F22E58">
        <w:rPr>
          <w:rFonts w:ascii="Arial" w:hAnsi="Arial" w:cs="Arial"/>
          <w:b/>
          <w:bCs/>
          <w:i/>
          <w:iCs/>
        </w:rPr>
        <w:t xml:space="preserve">Runoff </w:t>
      </w:r>
      <w:r w:rsidR="0010504C">
        <w:rPr>
          <w:rFonts w:ascii="Arial" w:hAnsi="Arial" w:cs="Arial"/>
          <w:b/>
          <w:bCs/>
          <w:i/>
          <w:iCs/>
        </w:rPr>
        <w:t>estimation</w:t>
      </w:r>
    </w:p>
    <w:p w14:paraId="20DB7CEF" w14:textId="71A6BF16" w:rsidR="00F91244" w:rsidRPr="00F22E58" w:rsidRDefault="003D5ADE" w:rsidP="00F22E58">
      <w:pPr>
        <w:spacing w:line="360" w:lineRule="auto"/>
        <w:jc w:val="both"/>
        <w:rPr>
          <w:rFonts w:ascii="Arial" w:hAnsi="Arial" w:cs="Arial"/>
          <w:lang w:val="en-US"/>
        </w:rPr>
      </w:pPr>
      <w:r>
        <w:rPr>
          <w:rFonts w:ascii="Arial" w:hAnsi="Arial" w:cs="Arial"/>
          <w:lang w:val="en-US"/>
        </w:rPr>
        <w:lastRenderedPageBreak/>
        <w:t>R</w:t>
      </w:r>
      <w:r w:rsidR="00D43610" w:rsidRPr="00F22E58">
        <w:rPr>
          <w:rFonts w:ascii="Arial" w:hAnsi="Arial" w:cs="Arial"/>
          <w:lang w:val="en-US"/>
        </w:rPr>
        <w:t xml:space="preserve">unoff </w:t>
      </w:r>
      <w:r>
        <w:rPr>
          <w:rFonts w:ascii="Arial" w:hAnsi="Arial" w:cs="Arial"/>
          <w:lang w:val="en-US"/>
        </w:rPr>
        <w:t>(</w:t>
      </w:r>
      <w:r w:rsidRPr="00F22E58">
        <w:rPr>
          <w:rFonts w:ascii="Arial" w:hAnsi="Arial" w:cs="Arial"/>
          <w:lang w:val="en-US"/>
        </w:rPr>
        <w:t>Roff</w:t>
      </w:r>
      <w:r>
        <w:rPr>
          <w:rFonts w:ascii="Arial" w:hAnsi="Arial" w:cs="Arial"/>
          <w:lang w:val="en-US"/>
        </w:rPr>
        <w:t>)</w:t>
      </w:r>
      <w:r w:rsidRPr="00F22E58">
        <w:rPr>
          <w:rFonts w:ascii="Arial" w:hAnsi="Arial" w:cs="Arial"/>
          <w:lang w:val="en-US"/>
        </w:rPr>
        <w:t xml:space="preserve"> </w:t>
      </w:r>
      <w:r w:rsidR="00D43610" w:rsidRPr="00F22E58">
        <w:rPr>
          <w:rFonts w:ascii="Arial" w:hAnsi="Arial" w:cs="Arial"/>
          <w:lang w:val="en-US"/>
        </w:rPr>
        <w:t>is calculated using the curve number (CN) method</w:t>
      </w:r>
      <w:r w:rsidR="0010504C">
        <w:rPr>
          <w:rFonts w:ascii="Arial" w:hAnsi="Arial" w:cs="Arial"/>
          <w:lang w:val="en-US"/>
        </w:rPr>
        <w:t xml:space="preserve"> developed by the </w:t>
      </w:r>
      <w:r w:rsidR="0010504C" w:rsidRPr="00F22E58">
        <w:rPr>
          <w:rFonts w:ascii="Arial" w:hAnsi="Arial" w:cs="Arial"/>
          <w:lang w:val="en-US"/>
        </w:rPr>
        <w:t>US Soil Conservation Service</w:t>
      </w:r>
      <w:r w:rsidR="0010504C">
        <w:rPr>
          <w:rFonts w:ascii="Arial" w:hAnsi="Arial" w:cs="Arial"/>
          <w:lang w:val="en-US"/>
        </w:rPr>
        <w:t>. This method considers</w:t>
      </w:r>
      <w:r w:rsidR="00D43610" w:rsidRPr="00F22E58">
        <w:rPr>
          <w:rFonts w:ascii="Arial" w:hAnsi="Arial" w:cs="Arial"/>
          <w:lang w:val="en-US"/>
        </w:rPr>
        <w:t xml:space="preserve"> soil </w:t>
      </w:r>
      <w:r w:rsidR="0010504C" w:rsidRPr="00F22E58">
        <w:rPr>
          <w:rFonts w:ascii="Arial" w:hAnsi="Arial" w:cs="Arial"/>
          <w:lang w:val="en-US"/>
        </w:rPr>
        <w:t xml:space="preserve">type </w:t>
      </w:r>
      <w:r w:rsidR="00D43610" w:rsidRPr="00F22E58">
        <w:rPr>
          <w:rFonts w:ascii="Arial" w:hAnsi="Arial" w:cs="Arial"/>
          <w:lang w:val="en-US"/>
        </w:rPr>
        <w:t xml:space="preserve">and land use </w:t>
      </w:r>
      <w:r w:rsidR="0010504C">
        <w:rPr>
          <w:rFonts w:ascii="Arial" w:hAnsi="Arial" w:cs="Arial"/>
          <w:lang w:val="en-US"/>
        </w:rPr>
        <w:t xml:space="preserve">characteristics </w:t>
      </w:r>
      <w:r>
        <w:rPr>
          <w:rFonts w:ascii="Arial" w:hAnsi="Arial" w:cs="Arial"/>
        </w:rPr>
        <w:fldChar w:fldCharType="begin"/>
      </w:r>
      <w:r w:rsidRPr="003D5ADE">
        <w:rPr>
          <w:rFonts w:ascii="Arial" w:hAnsi="Arial" w:cs="Arial"/>
          <w:lang w:val="en-US"/>
        </w:rPr>
        <w:instrText xml:space="preserve"> ADDIN ZOTERO_ITEM CSL_CITATION {"citationID":"XNXlbo0G","properties":{"formattedCitation":"(Mishra &amp; Singh, 2003)","plainCitation":"(Mishra &amp; Singh, 2003)","noteIndex":0},"citationItems":[{"id":3858,"uris":["http://zotero.org/users/9126088/items/IA2KZQDQ"],"itemData":{"id":3858,"type":"book","language":"ENGLISH","publisher":"Springer Science &amp; Business Media","source":"Google Scholar","title":"Soil conservation service curve number (SCS-CN) methodology","URL":"https://books.google.com/books?hl=fr&amp;lr=&amp;id=DbXnCAAAQBAJ&amp;oi=fnd&amp;pg=PR13&amp;dq=soil+curver+number&amp;ots=u9Ljx07q3c&amp;sig=StEKlTx8T_p8OrEANXAznPd8rzY","volume":"42","author":[{"family":"Mishra","given":"Surendra Kumar"},{"family":"Singh","given":"Vijay P."}],"accessed":{"date-parts":[["2024",5,14]]},"issued":{"date-parts":[["2003"]]}}}],"schema":"https://github.com/citation-style-language/schema/raw/master/csl-citation.json"} </w:instrText>
      </w:r>
      <w:r>
        <w:rPr>
          <w:rFonts w:ascii="Arial" w:hAnsi="Arial" w:cs="Arial"/>
        </w:rPr>
        <w:fldChar w:fldCharType="separate"/>
      </w:r>
      <w:r w:rsidR="00265A3A" w:rsidRPr="00265A3A">
        <w:rPr>
          <w:rFonts w:ascii="Arial" w:hAnsi="Arial" w:cs="Arial"/>
          <w:lang w:val="en-US"/>
        </w:rPr>
        <w:t>(Mishra &amp; Singh, 2003)</w:t>
      </w:r>
      <w:r>
        <w:rPr>
          <w:rFonts w:ascii="Arial" w:hAnsi="Arial" w:cs="Arial"/>
        </w:rPr>
        <w:fldChar w:fldCharType="end"/>
      </w:r>
      <w:r w:rsidR="00D43610" w:rsidRPr="00F22E58">
        <w:rPr>
          <w:rFonts w:ascii="Arial" w:hAnsi="Arial" w:cs="Arial"/>
          <w:lang w:val="en-US"/>
        </w:rPr>
        <w:t xml:space="preserve">. </w:t>
      </w:r>
      <w:r w:rsidR="0010504C">
        <w:rPr>
          <w:rFonts w:ascii="Arial" w:hAnsi="Arial" w:cs="Arial"/>
          <w:lang w:val="en-US"/>
        </w:rPr>
        <w:t>The r</w:t>
      </w:r>
      <w:r w:rsidR="00D43610" w:rsidRPr="00F22E58">
        <w:rPr>
          <w:rFonts w:ascii="Arial" w:hAnsi="Arial" w:cs="Arial"/>
          <w:lang w:val="en-US"/>
        </w:rPr>
        <w:t>unoff equation</w:t>
      </w:r>
      <w:r w:rsidR="0010504C">
        <w:rPr>
          <w:rFonts w:ascii="Arial" w:hAnsi="Arial" w:cs="Arial"/>
          <w:lang w:val="en-US"/>
        </w:rPr>
        <w:t xml:space="preserve"> is as follows</w:t>
      </w:r>
      <w:r w:rsidR="00D43610" w:rsidRPr="00F22E58">
        <w:rPr>
          <w:rFonts w:ascii="Arial" w:hAnsi="Arial" w:cs="Arial"/>
          <w:lang w:val="en-US"/>
        </w:rPr>
        <w:t>:</w:t>
      </w:r>
    </w:p>
    <w:p w14:paraId="357160E9" w14:textId="24D1663D" w:rsidR="00D43610" w:rsidRPr="003D5ADE" w:rsidRDefault="00330FAF" w:rsidP="00F22E58">
      <w:pPr>
        <w:pStyle w:val="Lgende"/>
        <w:spacing w:line="360" w:lineRule="auto"/>
        <w:jc w:val="both"/>
        <w:rPr>
          <w:rFonts w:ascii="Arial" w:hAnsi="Arial" w:cs="Arial"/>
          <w:color w:val="000000" w:themeColor="text1"/>
          <w:sz w:val="22"/>
          <w:szCs w:val="22"/>
          <w:lang w:val="en-US"/>
        </w:rPr>
      </w:pPr>
      <m:oMath>
        <m:sSub>
          <m:sSubPr>
            <m:ctrlPr>
              <w:rPr>
                <w:rFonts w:ascii="Cambria Math" w:hAnsi="Cambria Math" w:cs="Arial"/>
                <w:i w:val="0"/>
                <w:iCs w:val="0"/>
                <w:color w:val="000000" w:themeColor="text1"/>
                <w:sz w:val="22"/>
                <w:szCs w:val="22"/>
              </w:rPr>
            </m:ctrlPr>
          </m:sSubPr>
          <m:e>
            <m:r>
              <w:rPr>
                <w:rFonts w:ascii="Cambria Math" w:hAnsi="Cambria Math" w:cs="Arial"/>
                <w:color w:val="000000" w:themeColor="text1"/>
                <w:sz w:val="22"/>
                <w:szCs w:val="22"/>
              </w:rPr>
              <m:t>R</m:t>
            </m:r>
          </m:e>
          <m:sub>
            <m:r>
              <w:rPr>
                <w:rFonts w:ascii="Cambria Math" w:hAnsi="Cambria Math" w:cs="Arial"/>
                <w:color w:val="000000" w:themeColor="text1"/>
                <w:sz w:val="22"/>
                <w:szCs w:val="22"/>
              </w:rPr>
              <m:t>off</m:t>
            </m:r>
          </m:sub>
        </m:sSub>
        <m:r>
          <w:rPr>
            <w:rFonts w:ascii="Cambria Math" w:hAnsi="Cambria Math" w:cs="Arial"/>
            <w:color w:val="000000" w:themeColor="text1"/>
            <w:sz w:val="22"/>
            <w:szCs w:val="22"/>
            <w:lang w:val="en-US"/>
          </w:rPr>
          <m:t>=</m:t>
        </m:r>
        <m:sSup>
          <m:sSupPr>
            <m:ctrlPr>
              <w:rPr>
                <w:rFonts w:ascii="Cambria Math" w:hAnsi="Cambria Math" w:cs="Arial"/>
                <w:i w:val="0"/>
                <w:iCs w:val="0"/>
                <w:color w:val="000000" w:themeColor="text1"/>
                <w:sz w:val="22"/>
                <w:szCs w:val="22"/>
              </w:rPr>
            </m:ctrlPr>
          </m:sSupPr>
          <m:e>
            <m:d>
              <m:dPr>
                <m:ctrlPr>
                  <w:rPr>
                    <w:rFonts w:ascii="Cambria Math" w:hAnsi="Cambria Math" w:cs="Arial"/>
                    <w:i w:val="0"/>
                    <w:iCs w:val="0"/>
                    <w:color w:val="000000" w:themeColor="text1"/>
                    <w:sz w:val="22"/>
                    <w:szCs w:val="22"/>
                  </w:rPr>
                </m:ctrlPr>
              </m:dPr>
              <m:e>
                <m:r>
                  <w:rPr>
                    <w:rFonts w:ascii="Cambria Math" w:hAnsi="Cambria Math" w:cs="Arial"/>
                    <w:color w:val="000000" w:themeColor="text1"/>
                    <w:sz w:val="22"/>
                    <w:szCs w:val="22"/>
                  </w:rPr>
                  <m:t>P</m:t>
                </m:r>
                <m:r>
                  <w:rPr>
                    <w:rFonts w:ascii="Cambria Math" w:hAnsi="Cambria Math" w:cs="Arial"/>
                    <w:color w:val="000000" w:themeColor="text1"/>
                    <w:sz w:val="22"/>
                    <w:szCs w:val="22"/>
                    <w:lang w:val="en-US"/>
                  </w:rPr>
                  <m:t>-</m:t>
                </m:r>
                <m:r>
                  <w:rPr>
                    <w:rFonts w:ascii="Cambria Math" w:hAnsi="Cambria Math" w:cs="Arial"/>
                    <w:color w:val="000000" w:themeColor="text1"/>
                    <w:sz w:val="22"/>
                    <w:szCs w:val="22"/>
                    <w:lang w:val="en-US"/>
                  </w:rPr>
                  <m:t>0.2</m:t>
                </m:r>
                <m:r>
                  <w:rPr>
                    <w:rFonts w:ascii="Cambria Math" w:hAnsi="Cambria Math" w:cs="Arial"/>
                    <w:color w:val="000000" w:themeColor="text1"/>
                    <w:sz w:val="22"/>
                    <w:szCs w:val="22"/>
                  </w:rPr>
                  <m:t>S</m:t>
                </m:r>
              </m:e>
            </m:d>
          </m:e>
          <m:sup>
            <m:r>
              <w:rPr>
                <w:rFonts w:ascii="Cambria Math" w:hAnsi="Cambria Math" w:cs="Arial"/>
                <w:color w:val="000000" w:themeColor="text1"/>
                <w:sz w:val="22"/>
                <w:szCs w:val="22"/>
                <w:lang w:val="en-US"/>
              </w:rPr>
              <m:t>2</m:t>
            </m:r>
          </m:sup>
        </m:sSup>
        <m:r>
          <w:rPr>
            <w:rFonts w:ascii="Cambria Math" w:hAnsi="Cambria Math" w:cs="Arial"/>
            <w:color w:val="000000" w:themeColor="text1"/>
            <w:sz w:val="22"/>
            <w:szCs w:val="22"/>
            <w:lang w:val="en-US"/>
          </w:rPr>
          <m:t>÷</m:t>
        </m:r>
        <m:d>
          <m:dPr>
            <m:ctrlPr>
              <w:rPr>
                <w:rFonts w:ascii="Cambria Math" w:hAnsi="Cambria Math" w:cs="Arial"/>
                <w:i w:val="0"/>
                <w:iCs w:val="0"/>
                <w:color w:val="000000" w:themeColor="text1"/>
                <w:sz w:val="22"/>
                <w:szCs w:val="22"/>
              </w:rPr>
            </m:ctrlPr>
          </m:dPr>
          <m:e>
            <m:r>
              <w:rPr>
                <w:rFonts w:ascii="Cambria Math" w:hAnsi="Cambria Math" w:cs="Arial"/>
                <w:color w:val="000000" w:themeColor="text1"/>
                <w:sz w:val="22"/>
                <w:szCs w:val="22"/>
              </w:rPr>
              <m:t>P</m:t>
            </m:r>
            <m:r>
              <w:rPr>
                <w:rFonts w:ascii="Cambria Math" w:hAnsi="Cambria Math" w:cs="Arial"/>
                <w:color w:val="000000" w:themeColor="text1"/>
                <w:sz w:val="22"/>
                <w:szCs w:val="22"/>
                <w:lang w:val="en-US"/>
              </w:rPr>
              <m:t>+0.8</m:t>
            </m:r>
            <m:r>
              <w:rPr>
                <w:rFonts w:ascii="Cambria Math" w:hAnsi="Cambria Math" w:cs="Arial"/>
                <w:color w:val="000000" w:themeColor="text1"/>
                <w:sz w:val="22"/>
                <w:szCs w:val="22"/>
              </w:rPr>
              <m:t>S</m:t>
            </m:r>
          </m:e>
        </m:d>
      </m:oMath>
      <w:r w:rsidR="00D43610" w:rsidRPr="003D5ADE">
        <w:rPr>
          <w:rFonts w:ascii="Arial" w:hAnsi="Arial" w:cs="Arial"/>
          <w:i w:val="0"/>
          <w:iCs w:val="0"/>
          <w:color w:val="000000" w:themeColor="text1"/>
          <w:sz w:val="22"/>
          <w:szCs w:val="22"/>
          <w:lang w:val="en-US"/>
        </w:rPr>
        <w:t xml:space="preserve">                         </w:t>
      </w:r>
      <w:r w:rsidR="003D5ADE" w:rsidRPr="003D5ADE">
        <w:rPr>
          <w:rFonts w:ascii="Arial" w:hAnsi="Arial" w:cs="Arial"/>
          <w:i w:val="0"/>
          <w:iCs w:val="0"/>
          <w:color w:val="000000" w:themeColor="text1"/>
          <w:sz w:val="22"/>
          <w:szCs w:val="22"/>
          <w:lang w:val="en-US"/>
        </w:rPr>
        <w:t xml:space="preserve">(Equation </w:t>
      </w:r>
      <w:r w:rsidR="003D5ADE" w:rsidRPr="00F22E58">
        <w:rPr>
          <w:rFonts w:ascii="Arial" w:hAnsi="Arial" w:cs="Arial"/>
          <w:i w:val="0"/>
          <w:iCs w:val="0"/>
          <w:color w:val="000000" w:themeColor="text1"/>
          <w:sz w:val="22"/>
          <w:szCs w:val="22"/>
        </w:rPr>
        <w:fldChar w:fldCharType="begin"/>
      </w:r>
      <w:r w:rsidR="003D5ADE" w:rsidRPr="003D5ADE">
        <w:rPr>
          <w:rFonts w:ascii="Arial" w:hAnsi="Arial" w:cs="Arial"/>
          <w:i w:val="0"/>
          <w:iCs w:val="0"/>
          <w:color w:val="000000" w:themeColor="text1"/>
          <w:sz w:val="22"/>
          <w:szCs w:val="22"/>
          <w:lang w:val="en-US"/>
        </w:rPr>
        <w:instrText xml:space="preserve"> SEQ Équation \* ARABIC </w:instrText>
      </w:r>
      <w:r w:rsidR="003D5ADE" w:rsidRPr="00F22E58">
        <w:rPr>
          <w:rFonts w:ascii="Arial" w:hAnsi="Arial" w:cs="Arial"/>
          <w:i w:val="0"/>
          <w:iCs w:val="0"/>
          <w:color w:val="000000" w:themeColor="text1"/>
          <w:sz w:val="22"/>
          <w:szCs w:val="22"/>
        </w:rPr>
        <w:fldChar w:fldCharType="separate"/>
      </w:r>
      <w:r w:rsidR="003D5ADE" w:rsidRPr="003D5ADE">
        <w:rPr>
          <w:rFonts w:ascii="Arial" w:hAnsi="Arial" w:cs="Arial"/>
          <w:i w:val="0"/>
          <w:iCs w:val="0"/>
          <w:noProof/>
          <w:color w:val="000000" w:themeColor="text1"/>
          <w:sz w:val="22"/>
          <w:szCs w:val="22"/>
          <w:lang w:val="en-US"/>
        </w:rPr>
        <w:t>6</w:t>
      </w:r>
      <w:r w:rsidR="003D5ADE" w:rsidRPr="00F22E58">
        <w:rPr>
          <w:rFonts w:ascii="Arial" w:hAnsi="Arial" w:cs="Arial"/>
          <w:i w:val="0"/>
          <w:iCs w:val="0"/>
          <w:color w:val="000000" w:themeColor="text1"/>
          <w:sz w:val="22"/>
          <w:szCs w:val="22"/>
        </w:rPr>
        <w:fldChar w:fldCharType="end"/>
      </w:r>
      <w:r w:rsidR="003D5ADE" w:rsidRPr="003D5ADE">
        <w:rPr>
          <w:rFonts w:ascii="Arial" w:hAnsi="Arial" w:cs="Arial"/>
          <w:i w:val="0"/>
          <w:iCs w:val="0"/>
          <w:color w:val="000000" w:themeColor="text1"/>
          <w:sz w:val="22"/>
          <w:szCs w:val="22"/>
          <w:lang w:val="en-US"/>
        </w:rPr>
        <w:t>)</w:t>
      </w:r>
      <w:r w:rsidR="00D43610" w:rsidRPr="003D5ADE">
        <w:rPr>
          <w:rFonts w:ascii="Arial" w:hAnsi="Arial" w:cs="Arial"/>
          <w:i w:val="0"/>
          <w:iCs w:val="0"/>
          <w:color w:val="000000" w:themeColor="text1"/>
          <w:sz w:val="22"/>
          <w:szCs w:val="22"/>
          <w:lang w:val="en-US"/>
        </w:rPr>
        <w:t xml:space="preserve"> </w:t>
      </w:r>
    </w:p>
    <w:p w14:paraId="599F8D54" w14:textId="7F6979C2" w:rsidR="00D43610" w:rsidRPr="00F22E58" w:rsidRDefault="00D43610" w:rsidP="00F22E58">
      <w:pPr>
        <w:autoSpaceDE w:val="0"/>
        <w:autoSpaceDN w:val="0"/>
        <w:adjustRightInd w:val="0"/>
        <w:spacing w:before="240" w:after="240" w:line="360" w:lineRule="auto"/>
        <w:ind w:left="357"/>
        <w:jc w:val="both"/>
        <w:rPr>
          <w:rFonts w:ascii="Arial" w:hAnsi="Arial" w:cs="Arial"/>
          <w:lang w:val="en-US"/>
        </w:rPr>
      </w:pPr>
      <w:r w:rsidRPr="00F22E58">
        <w:rPr>
          <w:rFonts w:ascii="Arial" w:hAnsi="Arial" w:cs="Arial"/>
          <w:lang w:val="en-US"/>
        </w:rPr>
        <w:t>with</w:t>
      </w:r>
    </w:p>
    <w:p w14:paraId="58FDC2AE" w14:textId="4BDD8291" w:rsidR="00D43610" w:rsidRPr="00F22E58" w:rsidRDefault="00D43610" w:rsidP="00F22E58">
      <w:pPr>
        <w:pStyle w:val="Lgende"/>
        <w:spacing w:line="360" w:lineRule="auto"/>
        <w:jc w:val="both"/>
        <w:rPr>
          <w:rFonts w:ascii="Arial" w:eastAsiaTheme="minorEastAsia" w:hAnsi="Arial" w:cs="Arial"/>
          <w:color w:val="000000" w:themeColor="text1"/>
          <w:sz w:val="22"/>
          <w:szCs w:val="22"/>
          <w:lang w:val="en-US"/>
        </w:rPr>
      </w:pPr>
      <m:oMath>
        <m:r>
          <w:rPr>
            <w:rFonts w:ascii="Cambria Math" w:hAnsi="Cambria Math" w:cs="Arial"/>
            <w:color w:val="000000" w:themeColor="text1"/>
            <w:sz w:val="22"/>
            <w:szCs w:val="22"/>
          </w:rPr>
          <m:t>S</m:t>
        </m:r>
        <m:r>
          <w:rPr>
            <w:rFonts w:ascii="Cambria Math" w:hAnsi="Cambria Math" w:cs="Arial"/>
            <w:color w:val="000000" w:themeColor="text1"/>
            <w:sz w:val="22"/>
            <w:szCs w:val="22"/>
            <w:lang w:val="en-US"/>
          </w:rPr>
          <m:t>=</m:t>
        </m:r>
        <m:d>
          <m:dPr>
            <m:ctrlPr>
              <w:rPr>
                <w:rFonts w:ascii="Cambria Math" w:hAnsi="Cambria Math" w:cs="Arial"/>
                <w:i w:val="0"/>
                <w:iCs w:val="0"/>
                <w:color w:val="000000" w:themeColor="text1"/>
                <w:sz w:val="22"/>
                <w:szCs w:val="22"/>
              </w:rPr>
            </m:ctrlPr>
          </m:dPr>
          <m:e>
            <m:f>
              <m:fPr>
                <m:ctrlPr>
                  <w:rPr>
                    <w:rFonts w:ascii="Cambria Math" w:hAnsi="Cambria Math" w:cs="Arial"/>
                    <w:i w:val="0"/>
                    <w:iCs w:val="0"/>
                    <w:color w:val="000000" w:themeColor="text1"/>
                    <w:sz w:val="22"/>
                    <w:szCs w:val="22"/>
                  </w:rPr>
                </m:ctrlPr>
              </m:fPr>
              <m:num>
                <m:r>
                  <w:rPr>
                    <w:rFonts w:ascii="Cambria Math" w:hAnsi="Cambria Math" w:cs="Arial"/>
                    <w:color w:val="000000" w:themeColor="text1"/>
                    <w:sz w:val="22"/>
                    <w:szCs w:val="22"/>
                    <w:lang w:val="en-US"/>
                  </w:rPr>
                  <m:t>1000</m:t>
                </m:r>
              </m:num>
              <m:den>
                <m:r>
                  <w:rPr>
                    <w:rFonts w:ascii="Cambria Math" w:hAnsi="Cambria Math" w:cs="Arial"/>
                    <w:color w:val="000000" w:themeColor="text1"/>
                    <w:sz w:val="22"/>
                    <w:szCs w:val="22"/>
                  </w:rPr>
                  <m:t>CN</m:t>
                </m:r>
              </m:den>
            </m:f>
            <m:r>
              <w:rPr>
                <w:rFonts w:ascii="Cambria Math" w:hAnsi="Cambria Math" w:cs="Arial"/>
                <w:color w:val="000000" w:themeColor="text1"/>
                <w:sz w:val="22"/>
                <w:szCs w:val="22"/>
                <w:lang w:val="en-US"/>
              </w:rPr>
              <m:t>-10</m:t>
            </m:r>
          </m:e>
        </m:d>
        <m:r>
          <w:rPr>
            <w:rFonts w:ascii="Cambria Math" w:hAnsi="Cambria Math" w:cs="Arial"/>
            <w:color w:val="000000" w:themeColor="text1"/>
            <w:sz w:val="22"/>
            <w:szCs w:val="22"/>
            <w:lang w:val="en-US"/>
          </w:rPr>
          <m:t>×25.4</m:t>
        </m:r>
      </m:oMath>
      <w:r w:rsidRPr="00F22E58">
        <w:rPr>
          <w:rFonts w:ascii="Arial" w:eastAsiaTheme="minorEastAsia" w:hAnsi="Arial" w:cs="Arial"/>
          <w:i w:val="0"/>
          <w:iCs w:val="0"/>
          <w:color w:val="000000" w:themeColor="text1"/>
          <w:sz w:val="22"/>
          <w:szCs w:val="22"/>
          <w:lang w:val="en-US"/>
        </w:rPr>
        <w:t xml:space="preserve">                                         </w:t>
      </w:r>
      <w:r w:rsidRPr="00F22E58">
        <w:rPr>
          <w:rFonts w:ascii="Arial" w:hAnsi="Arial" w:cs="Arial"/>
          <w:i w:val="0"/>
          <w:iCs w:val="0"/>
          <w:color w:val="000000" w:themeColor="text1"/>
          <w:sz w:val="22"/>
          <w:szCs w:val="22"/>
          <w:lang w:val="en-US"/>
        </w:rPr>
        <w:t>(</w:t>
      </w:r>
      <w:r w:rsidR="003D5ADE">
        <w:rPr>
          <w:rFonts w:ascii="Arial" w:hAnsi="Arial" w:cs="Arial"/>
          <w:i w:val="0"/>
          <w:iCs w:val="0"/>
          <w:color w:val="000000" w:themeColor="text1"/>
          <w:sz w:val="22"/>
          <w:szCs w:val="22"/>
          <w:lang w:val="en-US"/>
        </w:rPr>
        <w:t>E</w:t>
      </w:r>
      <w:r w:rsidRPr="00F22E58">
        <w:rPr>
          <w:rFonts w:ascii="Arial" w:hAnsi="Arial" w:cs="Arial"/>
          <w:i w:val="0"/>
          <w:iCs w:val="0"/>
          <w:color w:val="000000" w:themeColor="text1"/>
          <w:sz w:val="22"/>
          <w:szCs w:val="22"/>
          <w:lang w:val="en-US"/>
        </w:rPr>
        <w:t xml:space="preserve">quation </w:t>
      </w:r>
      <w:r w:rsidRPr="00F22E58">
        <w:rPr>
          <w:rFonts w:ascii="Arial" w:hAnsi="Arial" w:cs="Arial"/>
          <w:i w:val="0"/>
          <w:iCs w:val="0"/>
          <w:color w:val="000000" w:themeColor="text1"/>
          <w:sz w:val="22"/>
          <w:szCs w:val="22"/>
        </w:rPr>
        <w:fldChar w:fldCharType="begin"/>
      </w:r>
      <w:r w:rsidRPr="00F22E58">
        <w:rPr>
          <w:rFonts w:ascii="Arial" w:hAnsi="Arial" w:cs="Arial"/>
          <w:i w:val="0"/>
          <w:iCs w:val="0"/>
          <w:color w:val="000000" w:themeColor="text1"/>
          <w:sz w:val="22"/>
          <w:szCs w:val="22"/>
          <w:lang w:val="en-US"/>
        </w:rPr>
        <w:instrText xml:space="preserve"> SEQ Équation \* ARABIC </w:instrText>
      </w:r>
      <w:r w:rsidRPr="00F22E58">
        <w:rPr>
          <w:rFonts w:ascii="Arial" w:hAnsi="Arial" w:cs="Arial"/>
          <w:i w:val="0"/>
          <w:iCs w:val="0"/>
          <w:color w:val="000000" w:themeColor="text1"/>
          <w:sz w:val="22"/>
          <w:szCs w:val="22"/>
        </w:rPr>
        <w:fldChar w:fldCharType="separate"/>
      </w:r>
      <w:r w:rsidR="003D5ADE">
        <w:rPr>
          <w:rFonts w:ascii="Arial" w:hAnsi="Arial" w:cs="Arial"/>
          <w:i w:val="0"/>
          <w:iCs w:val="0"/>
          <w:noProof/>
          <w:color w:val="000000" w:themeColor="text1"/>
          <w:sz w:val="22"/>
          <w:szCs w:val="22"/>
          <w:lang w:val="en-US"/>
        </w:rPr>
        <w:t>7</w:t>
      </w:r>
      <w:r w:rsidRPr="00F22E58">
        <w:rPr>
          <w:rFonts w:ascii="Arial" w:hAnsi="Arial" w:cs="Arial"/>
          <w:i w:val="0"/>
          <w:iCs w:val="0"/>
          <w:color w:val="000000" w:themeColor="text1"/>
          <w:sz w:val="22"/>
          <w:szCs w:val="22"/>
        </w:rPr>
        <w:fldChar w:fldCharType="end"/>
      </w:r>
      <w:r w:rsidRPr="00F22E58">
        <w:rPr>
          <w:rFonts w:ascii="Arial" w:hAnsi="Arial" w:cs="Arial"/>
          <w:i w:val="0"/>
          <w:iCs w:val="0"/>
          <w:color w:val="000000" w:themeColor="text1"/>
          <w:sz w:val="22"/>
          <w:szCs w:val="22"/>
          <w:lang w:val="en-US"/>
        </w:rPr>
        <w:t>)</w:t>
      </w:r>
    </w:p>
    <w:p w14:paraId="2BE1CFA0" w14:textId="77777777" w:rsidR="00D43610" w:rsidRPr="00F22E58" w:rsidRDefault="00D43610" w:rsidP="00F22E58">
      <w:pPr>
        <w:spacing w:line="360" w:lineRule="auto"/>
        <w:jc w:val="both"/>
        <w:rPr>
          <w:rFonts w:ascii="Arial" w:hAnsi="Arial" w:cs="Arial"/>
          <w:lang w:val="en-US"/>
        </w:rPr>
      </w:pPr>
      <w:r w:rsidRPr="00F22E58">
        <w:rPr>
          <w:rFonts w:ascii="Arial" w:hAnsi="Arial" w:cs="Arial"/>
          <w:lang w:val="en-US"/>
        </w:rPr>
        <w:t xml:space="preserve">Where </w:t>
      </w:r>
    </w:p>
    <w:p w14:paraId="10E705B2" w14:textId="77777777" w:rsidR="00D43610" w:rsidRPr="00F22E58" w:rsidRDefault="00D43610" w:rsidP="00F22E58">
      <w:pPr>
        <w:spacing w:line="360" w:lineRule="auto"/>
        <w:jc w:val="both"/>
        <w:rPr>
          <w:rFonts w:ascii="Arial" w:hAnsi="Arial" w:cs="Arial"/>
          <w:lang w:val="en-US"/>
        </w:rPr>
      </w:pPr>
      <w:r w:rsidRPr="00F22E58">
        <w:rPr>
          <w:rFonts w:ascii="Arial" w:hAnsi="Arial" w:cs="Arial"/>
          <w:lang w:val="en-US"/>
        </w:rPr>
        <w:t xml:space="preserve">Roff: runoff, </w:t>
      </w:r>
    </w:p>
    <w:p w14:paraId="09D2259B" w14:textId="77777777" w:rsidR="00D43610" w:rsidRPr="00F22E58" w:rsidRDefault="00D43610" w:rsidP="00F22E58">
      <w:pPr>
        <w:spacing w:line="360" w:lineRule="auto"/>
        <w:jc w:val="both"/>
        <w:rPr>
          <w:rFonts w:ascii="Arial" w:hAnsi="Arial" w:cs="Arial"/>
          <w:lang w:val="en-US"/>
        </w:rPr>
      </w:pPr>
      <w:r w:rsidRPr="00F22E58">
        <w:rPr>
          <w:rFonts w:ascii="Arial" w:hAnsi="Arial" w:cs="Arial"/>
          <w:lang w:val="en-US"/>
        </w:rPr>
        <w:t xml:space="preserve">P: precipitation, </w:t>
      </w:r>
    </w:p>
    <w:p w14:paraId="5DF957AA" w14:textId="7E5835FA" w:rsidR="00D43610" w:rsidRPr="00F22E58" w:rsidRDefault="00D43610" w:rsidP="00F22E58">
      <w:pPr>
        <w:spacing w:line="360" w:lineRule="auto"/>
        <w:jc w:val="both"/>
        <w:rPr>
          <w:rFonts w:ascii="Arial" w:hAnsi="Arial" w:cs="Arial"/>
          <w:lang w:val="en-US"/>
        </w:rPr>
      </w:pPr>
      <w:r w:rsidRPr="00F22E58">
        <w:rPr>
          <w:rFonts w:ascii="Arial" w:hAnsi="Arial" w:cs="Arial"/>
          <w:lang w:val="en-US"/>
        </w:rPr>
        <w:t xml:space="preserve">S: maximum potential retention after runoff </w:t>
      </w:r>
      <w:r w:rsidR="0010504C">
        <w:rPr>
          <w:rFonts w:ascii="Arial" w:hAnsi="Arial" w:cs="Arial"/>
          <w:lang w:val="en-US"/>
        </w:rPr>
        <w:t>initiation (mm)</w:t>
      </w:r>
    </w:p>
    <w:p w14:paraId="41A502FA" w14:textId="77777777" w:rsidR="00D43610" w:rsidRPr="00F22E58" w:rsidRDefault="00D43610" w:rsidP="00F22E58">
      <w:pPr>
        <w:spacing w:line="360" w:lineRule="auto"/>
        <w:jc w:val="both"/>
        <w:rPr>
          <w:rFonts w:ascii="Arial" w:hAnsi="Arial" w:cs="Arial"/>
          <w:lang w:val="en-US"/>
        </w:rPr>
      </w:pPr>
      <w:r w:rsidRPr="00F22E58">
        <w:rPr>
          <w:rFonts w:ascii="Arial" w:hAnsi="Arial" w:cs="Arial"/>
          <w:lang w:val="en-US"/>
        </w:rPr>
        <w:t xml:space="preserve">CN: curve number. </w:t>
      </w:r>
    </w:p>
    <w:p w14:paraId="72701213" w14:textId="26FF2E77" w:rsidR="00D43610" w:rsidRPr="00F22E58" w:rsidRDefault="0010504C" w:rsidP="00F22E58">
      <w:pPr>
        <w:spacing w:line="360" w:lineRule="auto"/>
        <w:jc w:val="both"/>
        <w:rPr>
          <w:rFonts w:ascii="Arial" w:hAnsi="Arial" w:cs="Arial"/>
          <w:lang w:val="en-US"/>
        </w:rPr>
      </w:pPr>
      <w:r w:rsidRPr="0010504C">
        <w:rPr>
          <w:rFonts w:ascii="Arial" w:hAnsi="Arial" w:cs="Arial"/>
          <w:lang w:val="en-US"/>
        </w:rPr>
        <w:t>The Curve Number (CN) is determined using hydrological soil classifications, which categorize soils into four groups as proposed by the National Engineering Handbook</w:t>
      </w:r>
      <w:r w:rsidR="00D43610" w:rsidRPr="00F22E58">
        <w:rPr>
          <w:rFonts w:ascii="Arial" w:hAnsi="Arial" w:cs="Arial"/>
          <w:lang w:val="en-US"/>
        </w:rPr>
        <w:t xml:space="preserve"> </w:t>
      </w:r>
      <w:r w:rsidR="003D5ADE">
        <w:rPr>
          <w:rFonts w:ascii="Arial" w:hAnsi="Arial" w:cs="Arial"/>
        </w:rPr>
        <w:fldChar w:fldCharType="begin"/>
      </w:r>
      <w:r w:rsidR="003D5ADE" w:rsidRPr="003D5ADE">
        <w:rPr>
          <w:rFonts w:ascii="Arial" w:hAnsi="Arial" w:cs="Arial"/>
          <w:lang w:val="en-US"/>
        </w:rPr>
        <w:instrText xml:space="preserve"> ADDIN ZOTERO_ITEM CSL_CITATION {"citationID":"t0Q3bzna","properties":{"formattedCitation":"(Service, 1972; USDA-NRCS, 2004)","plainCitation":"(Service, 1972; USDA-NRCS, 2004)","noteIndex":0},"citationItems":[{"id":3866,"uris":["http://zotero.org/users/9126088/items/I9XHWBME"],"itemData":{"id":3866,"type":"book","language":"en","number-of-pages":"612","publisher":"The Service","source":"Google Books","title":"SCS National Engineering Handbook, Section 4: Hydrology","title-short":"SCS National Engineering Handbook, Section 4","author":[{"family":"Service","given":"United States Soil Conservation"}],"issued":{"date-parts":[["1972"]]}}},{"id":3863,"uris":["http://zotero.org/users/9126088/items/86VIKGKD"],"itemData":{"id":3863,"type":"article-journal","note":"publisher: US Government Printing Office Washington, DC","title":"National Engineering Handbook, Part 630 Hydrology, Chapter 9, Hydrological Soil-Cover Complexes","author":[{"literal":"USDA-NRCS"}],"issued":{"date-parts":[["2004"]]}}}],"schema":"https://github.com/citation-style-language/schema/raw/master/csl-citation.json"} </w:instrText>
      </w:r>
      <w:r w:rsidR="003D5ADE">
        <w:rPr>
          <w:rFonts w:ascii="Arial" w:hAnsi="Arial" w:cs="Arial"/>
        </w:rPr>
        <w:fldChar w:fldCharType="separate"/>
      </w:r>
      <w:r w:rsidR="00265A3A" w:rsidRPr="00265A3A">
        <w:rPr>
          <w:rFonts w:ascii="Arial" w:hAnsi="Arial" w:cs="Arial"/>
          <w:lang w:val="en-US"/>
        </w:rPr>
        <w:t>(Service, 1972; USDA-NRCS, 2004)</w:t>
      </w:r>
      <w:r w:rsidR="003D5ADE">
        <w:rPr>
          <w:rFonts w:ascii="Arial" w:hAnsi="Arial" w:cs="Arial"/>
        </w:rPr>
        <w:fldChar w:fldCharType="end"/>
      </w:r>
      <w:r w:rsidRPr="0010504C">
        <w:rPr>
          <w:rFonts w:ascii="Arial" w:hAnsi="Arial" w:cs="Arial"/>
          <w:lang w:val="en-US"/>
        </w:rPr>
        <w:t>.</w:t>
      </w:r>
      <w:r>
        <w:rPr>
          <w:rFonts w:ascii="Arial" w:hAnsi="Arial" w:cs="Arial"/>
          <w:lang w:val="en-US"/>
        </w:rPr>
        <w:t xml:space="preserve"> </w:t>
      </w:r>
      <w:r w:rsidR="003D5ADE" w:rsidRPr="003D5ADE">
        <w:rPr>
          <w:rFonts w:ascii="Arial" w:hAnsi="Arial" w:cs="Arial"/>
          <w:lang w:val="en-US"/>
        </w:rPr>
        <w:t xml:space="preserve"> </w:t>
      </w:r>
      <w:r w:rsidRPr="0061460F">
        <w:rPr>
          <w:rFonts w:ascii="Arial" w:hAnsi="Arial" w:cs="Arial"/>
          <w:lang w:val="en-US"/>
        </w:rPr>
        <w:t>These classifications are summarized in Table 2</w:t>
      </w:r>
      <w:r w:rsidR="008E04B4">
        <w:rPr>
          <w:rFonts w:ascii="Arial" w:hAnsi="Arial" w:cs="Arial"/>
          <w:lang w:val="en-US"/>
        </w:rPr>
        <w:t>.</w:t>
      </w:r>
    </w:p>
    <w:p w14:paraId="50725A43" w14:textId="2230B518" w:rsidR="00D43610" w:rsidRDefault="00D43610" w:rsidP="00F22E58">
      <w:pPr>
        <w:spacing w:line="360" w:lineRule="auto"/>
        <w:jc w:val="both"/>
        <w:rPr>
          <w:rFonts w:ascii="Arial" w:hAnsi="Arial" w:cs="Arial"/>
          <w:lang w:val="en-US"/>
        </w:rPr>
      </w:pPr>
      <w:r w:rsidRPr="00F22E58">
        <w:rPr>
          <w:rFonts w:ascii="Arial" w:hAnsi="Arial" w:cs="Arial"/>
          <w:lang w:val="en-US"/>
        </w:rPr>
        <w:t>Table 2: Curve number for hydrological soil groups and land use on the study site.</w:t>
      </w:r>
    </w:p>
    <w:tbl>
      <w:tblPr>
        <w:tblW w:w="5103" w:type="pct"/>
        <w:tblInd w:w="-2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227"/>
        <w:gridCol w:w="1907"/>
        <w:gridCol w:w="1820"/>
        <w:gridCol w:w="1820"/>
        <w:gridCol w:w="2483"/>
      </w:tblGrid>
      <w:tr w:rsidR="003D5ADE" w:rsidRPr="003769B1" w14:paraId="20055322" w14:textId="77777777" w:rsidTr="0009115D">
        <w:trPr>
          <w:trHeight w:val="3"/>
        </w:trPr>
        <w:tc>
          <w:tcPr>
            <w:tcW w:w="663" w:type="pct"/>
            <w:shd w:val="clear" w:color="auto" w:fill="auto"/>
            <w:noWrap/>
            <w:vAlign w:val="bottom"/>
            <w:hideMark/>
          </w:tcPr>
          <w:p w14:paraId="1CB15EA4" w14:textId="77777777" w:rsidR="003D5ADE" w:rsidRPr="004D35C9" w:rsidRDefault="003D5ADE" w:rsidP="0009115D">
            <w:pPr>
              <w:spacing w:after="0" w:line="240" w:lineRule="auto"/>
              <w:rPr>
                <w:rFonts w:ascii="Arial" w:eastAsia="Times New Roman" w:hAnsi="Arial" w:cs="Arial"/>
                <w:color w:val="000000"/>
                <w:kern w:val="0"/>
                <w:sz w:val="18"/>
                <w:szCs w:val="18"/>
                <w:lang w:eastAsia="fr-FR"/>
                <w14:ligatures w14:val="none"/>
              </w:rPr>
            </w:pPr>
            <w:bookmarkStart w:id="7" w:name="_Hlk177308966"/>
            <w:r w:rsidRPr="004D35C9">
              <w:rPr>
                <w:rFonts w:ascii="Arial" w:eastAsia="Times New Roman" w:hAnsi="Arial" w:cs="Arial"/>
                <w:color w:val="000000"/>
                <w:kern w:val="0"/>
                <w:sz w:val="18"/>
                <w:szCs w:val="18"/>
                <w:lang w:eastAsia="fr-FR"/>
                <w14:ligatures w14:val="none"/>
              </w:rPr>
              <w:t>Land use</w:t>
            </w:r>
          </w:p>
        </w:tc>
        <w:tc>
          <w:tcPr>
            <w:tcW w:w="4337" w:type="pct"/>
            <w:gridSpan w:val="4"/>
            <w:shd w:val="clear" w:color="auto" w:fill="auto"/>
            <w:noWrap/>
            <w:vAlign w:val="bottom"/>
            <w:hideMark/>
          </w:tcPr>
          <w:p w14:paraId="5B88893A" w14:textId="31F616E6" w:rsidR="003D5ADE" w:rsidRPr="004D35C9" w:rsidRDefault="003D5ADE" w:rsidP="0009115D">
            <w:pPr>
              <w:spacing w:after="0" w:line="240" w:lineRule="auto"/>
              <w:jc w:val="center"/>
              <w:rPr>
                <w:rFonts w:ascii="Arial" w:eastAsia="Times New Roman" w:hAnsi="Arial" w:cs="Arial"/>
                <w:color w:val="000000"/>
                <w:kern w:val="0"/>
                <w:sz w:val="18"/>
                <w:szCs w:val="18"/>
                <w:lang w:val="en-US" w:eastAsia="fr-FR"/>
                <w14:ligatures w14:val="none"/>
              </w:rPr>
            </w:pPr>
            <w:r w:rsidRPr="004D35C9">
              <w:rPr>
                <w:rFonts w:ascii="Arial" w:eastAsia="Times New Roman" w:hAnsi="Arial" w:cs="Arial"/>
                <w:color w:val="000000"/>
                <w:kern w:val="0"/>
                <w:sz w:val="18"/>
                <w:szCs w:val="18"/>
                <w:lang w:val="en-US" w:eastAsia="fr-FR"/>
                <w14:ligatures w14:val="none"/>
              </w:rPr>
              <w:t xml:space="preserve"> Curve number for hydrologic soil group</w:t>
            </w:r>
            <w:r w:rsidR="003537A6">
              <w:rPr>
                <w:rFonts w:ascii="Arial" w:eastAsia="Times New Roman" w:hAnsi="Arial" w:cs="Arial"/>
                <w:color w:val="000000"/>
                <w:kern w:val="0"/>
                <w:sz w:val="18"/>
                <w:szCs w:val="18"/>
                <w:lang w:val="en-US" w:eastAsia="fr-FR"/>
                <w14:ligatures w14:val="none"/>
              </w:rPr>
              <w:t>s</w:t>
            </w:r>
          </w:p>
        </w:tc>
      </w:tr>
      <w:tr w:rsidR="003D5ADE" w:rsidRPr="000969CF" w14:paraId="79D42C61" w14:textId="77777777" w:rsidTr="0009115D">
        <w:trPr>
          <w:trHeight w:val="117"/>
        </w:trPr>
        <w:tc>
          <w:tcPr>
            <w:tcW w:w="663" w:type="pct"/>
            <w:shd w:val="clear" w:color="auto" w:fill="auto"/>
            <w:noWrap/>
            <w:vAlign w:val="bottom"/>
            <w:hideMark/>
          </w:tcPr>
          <w:p w14:paraId="075309C2" w14:textId="77777777" w:rsidR="003D5ADE" w:rsidRPr="004D35C9" w:rsidRDefault="003D5ADE" w:rsidP="0009115D">
            <w:pPr>
              <w:spacing w:after="0" w:line="240" w:lineRule="auto"/>
              <w:jc w:val="center"/>
              <w:rPr>
                <w:rFonts w:ascii="Arial" w:eastAsia="Times New Roman" w:hAnsi="Arial" w:cs="Arial"/>
                <w:color w:val="000000"/>
                <w:kern w:val="0"/>
                <w:sz w:val="18"/>
                <w:szCs w:val="18"/>
                <w:lang w:val="en-US" w:eastAsia="fr-FR"/>
                <w14:ligatures w14:val="none"/>
              </w:rPr>
            </w:pPr>
          </w:p>
        </w:tc>
        <w:tc>
          <w:tcPr>
            <w:tcW w:w="1030" w:type="pct"/>
            <w:shd w:val="clear" w:color="auto" w:fill="auto"/>
            <w:noWrap/>
            <w:vAlign w:val="bottom"/>
            <w:hideMark/>
          </w:tcPr>
          <w:p w14:paraId="17AA191E" w14:textId="77777777" w:rsidR="003D5ADE" w:rsidRPr="004D35C9" w:rsidRDefault="003D5ADE" w:rsidP="0009115D">
            <w:pPr>
              <w:spacing w:after="0" w:line="240" w:lineRule="auto"/>
              <w:rPr>
                <w:rFonts w:ascii="Arial" w:eastAsia="Times New Roman" w:hAnsi="Arial" w:cs="Arial"/>
                <w:color w:val="000000"/>
                <w:kern w:val="0"/>
                <w:sz w:val="18"/>
                <w:szCs w:val="18"/>
                <w:lang w:eastAsia="fr-FR"/>
                <w14:ligatures w14:val="none"/>
              </w:rPr>
            </w:pPr>
            <w:r w:rsidRPr="004D35C9">
              <w:rPr>
                <w:rFonts w:ascii="Arial" w:eastAsia="Times New Roman" w:hAnsi="Arial" w:cs="Arial"/>
                <w:color w:val="000000"/>
                <w:kern w:val="0"/>
                <w:sz w:val="18"/>
                <w:szCs w:val="18"/>
                <w:lang w:eastAsia="fr-FR"/>
                <w14:ligatures w14:val="none"/>
              </w:rPr>
              <w:t>A</w:t>
            </w:r>
          </w:p>
        </w:tc>
        <w:tc>
          <w:tcPr>
            <w:tcW w:w="983" w:type="pct"/>
            <w:shd w:val="clear" w:color="auto" w:fill="auto"/>
            <w:noWrap/>
            <w:vAlign w:val="bottom"/>
            <w:hideMark/>
          </w:tcPr>
          <w:p w14:paraId="73924BDE" w14:textId="77777777" w:rsidR="003D5ADE" w:rsidRPr="004D35C9" w:rsidRDefault="003D5ADE" w:rsidP="0009115D">
            <w:pPr>
              <w:spacing w:after="0" w:line="240" w:lineRule="auto"/>
              <w:rPr>
                <w:rFonts w:ascii="Arial" w:eastAsia="Times New Roman" w:hAnsi="Arial" w:cs="Arial"/>
                <w:color w:val="000000"/>
                <w:kern w:val="0"/>
                <w:sz w:val="18"/>
                <w:szCs w:val="18"/>
                <w:lang w:eastAsia="fr-FR"/>
                <w14:ligatures w14:val="none"/>
              </w:rPr>
            </w:pPr>
            <w:r w:rsidRPr="004D35C9">
              <w:rPr>
                <w:rFonts w:ascii="Arial" w:eastAsia="Times New Roman" w:hAnsi="Arial" w:cs="Arial"/>
                <w:color w:val="000000"/>
                <w:kern w:val="0"/>
                <w:sz w:val="18"/>
                <w:szCs w:val="18"/>
                <w:lang w:eastAsia="fr-FR"/>
                <w14:ligatures w14:val="none"/>
              </w:rPr>
              <w:t>B</w:t>
            </w:r>
          </w:p>
        </w:tc>
        <w:tc>
          <w:tcPr>
            <w:tcW w:w="983" w:type="pct"/>
            <w:shd w:val="clear" w:color="auto" w:fill="auto"/>
            <w:noWrap/>
            <w:vAlign w:val="bottom"/>
            <w:hideMark/>
          </w:tcPr>
          <w:p w14:paraId="4E7577C9" w14:textId="77777777" w:rsidR="003D5ADE" w:rsidRPr="004D35C9" w:rsidRDefault="003D5ADE" w:rsidP="0009115D">
            <w:pPr>
              <w:spacing w:after="0" w:line="240" w:lineRule="auto"/>
              <w:rPr>
                <w:rFonts w:ascii="Arial" w:eastAsia="Times New Roman" w:hAnsi="Arial" w:cs="Arial"/>
                <w:color w:val="000000"/>
                <w:kern w:val="0"/>
                <w:sz w:val="18"/>
                <w:szCs w:val="18"/>
                <w:lang w:eastAsia="fr-FR"/>
                <w14:ligatures w14:val="none"/>
              </w:rPr>
            </w:pPr>
            <w:r w:rsidRPr="004D35C9">
              <w:rPr>
                <w:rFonts w:ascii="Arial" w:eastAsia="Times New Roman" w:hAnsi="Arial" w:cs="Arial"/>
                <w:color w:val="000000"/>
                <w:kern w:val="0"/>
                <w:sz w:val="18"/>
                <w:szCs w:val="18"/>
                <w:lang w:eastAsia="fr-FR"/>
                <w14:ligatures w14:val="none"/>
              </w:rPr>
              <w:t>C</w:t>
            </w:r>
          </w:p>
        </w:tc>
        <w:tc>
          <w:tcPr>
            <w:tcW w:w="1340" w:type="pct"/>
            <w:shd w:val="clear" w:color="auto" w:fill="auto"/>
            <w:noWrap/>
            <w:vAlign w:val="bottom"/>
            <w:hideMark/>
          </w:tcPr>
          <w:p w14:paraId="0B8148D8" w14:textId="77777777" w:rsidR="003D5ADE" w:rsidRPr="004D35C9" w:rsidRDefault="003D5ADE" w:rsidP="0009115D">
            <w:pPr>
              <w:spacing w:after="0" w:line="240" w:lineRule="auto"/>
              <w:rPr>
                <w:rFonts w:ascii="Arial" w:eastAsia="Times New Roman" w:hAnsi="Arial" w:cs="Arial"/>
                <w:color w:val="000000"/>
                <w:kern w:val="0"/>
                <w:sz w:val="18"/>
                <w:szCs w:val="18"/>
                <w:lang w:eastAsia="fr-FR"/>
                <w14:ligatures w14:val="none"/>
              </w:rPr>
            </w:pPr>
            <w:r w:rsidRPr="004D35C9">
              <w:rPr>
                <w:rFonts w:ascii="Arial" w:eastAsia="Times New Roman" w:hAnsi="Arial" w:cs="Arial"/>
                <w:color w:val="000000"/>
                <w:kern w:val="0"/>
                <w:sz w:val="18"/>
                <w:szCs w:val="18"/>
                <w:lang w:eastAsia="fr-FR"/>
                <w14:ligatures w14:val="none"/>
              </w:rPr>
              <w:t>D</w:t>
            </w:r>
          </w:p>
        </w:tc>
      </w:tr>
      <w:tr w:rsidR="003D5ADE" w:rsidRPr="003769B1" w14:paraId="74504C4A" w14:textId="77777777" w:rsidTr="0009115D">
        <w:trPr>
          <w:trHeight w:val="125"/>
        </w:trPr>
        <w:tc>
          <w:tcPr>
            <w:tcW w:w="663" w:type="pct"/>
            <w:shd w:val="clear" w:color="auto" w:fill="auto"/>
            <w:noWrap/>
            <w:vAlign w:val="bottom"/>
            <w:hideMark/>
          </w:tcPr>
          <w:p w14:paraId="5BB781FE" w14:textId="77777777" w:rsidR="003D5ADE" w:rsidRPr="0014076A" w:rsidRDefault="003D5ADE" w:rsidP="0009115D">
            <w:pPr>
              <w:spacing w:after="0" w:line="240" w:lineRule="auto"/>
              <w:rPr>
                <w:rFonts w:ascii="Arial" w:eastAsia="Times New Roman" w:hAnsi="Arial" w:cs="Arial"/>
                <w:color w:val="000000"/>
                <w:kern w:val="0"/>
                <w:sz w:val="18"/>
                <w:szCs w:val="18"/>
                <w:lang w:eastAsia="fr-FR"/>
                <w14:ligatures w14:val="none"/>
              </w:rPr>
            </w:pPr>
          </w:p>
        </w:tc>
        <w:tc>
          <w:tcPr>
            <w:tcW w:w="1030" w:type="pct"/>
            <w:shd w:val="clear" w:color="auto" w:fill="auto"/>
            <w:hideMark/>
          </w:tcPr>
          <w:p w14:paraId="2A02D7C0" w14:textId="1A12403E" w:rsidR="003D5ADE" w:rsidRPr="003D5ADE" w:rsidRDefault="003D5ADE" w:rsidP="0009115D">
            <w:pPr>
              <w:spacing w:after="0" w:line="240" w:lineRule="auto"/>
              <w:rPr>
                <w:rFonts w:ascii="Arial" w:eastAsia="Times New Roman" w:hAnsi="Arial" w:cs="Arial"/>
                <w:color w:val="000000"/>
                <w:kern w:val="0"/>
                <w:sz w:val="18"/>
                <w:szCs w:val="18"/>
                <w:lang w:val="en-US" w:eastAsia="fr-FR"/>
                <w14:ligatures w14:val="none"/>
              </w:rPr>
            </w:pPr>
            <w:r w:rsidRPr="003D5ADE">
              <w:rPr>
                <w:rFonts w:ascii="Arial" w:eastAsia="Times New Roman" w:hAnsi="Arial" w:cs="Arial"/>
                <w:color w:val="000000"/>
                <w:kern w:val="0"/>
                <w:sz w:val="18"/>
                <w:szCs w:val="18"/>
                <w:lang w:val="en-US" w:eastAsia="fr-FR"/>
                <w14:ligatures w14:val="none"/>
              </w:rPr>
              <w:t>Soils have low runoff potential and high infiltration rates. They consist of sand or deep gravel and have a high hydraulic conductivity rate (greater than 75mm/h).</w:t>
            </w:r>
          </w:p>
        </w:tc>
        <w:tc>
          <w:tcPr>
            <w:tcW w:w="983" w:type="pct"/>
            <w:shd w:val="clear" w:color="auto" w:fill="auto"/>
            <w:hideMark/>
          </w:tcPr>
          <w:p w14:paraId="4A1B987F" w14:textId="74F1E2F0" w:rsidR="003D5ADE" w:rsidRPr="0014076A" w:rsidRDefault="003D5ADE" w:rsidP="0009115D">
            <w:pPr>
              <w:spacing w:after="0" w:line="240" w:lineRule="auto"/>
              <w:rPr>
                <w:rFonts w:ascii="Arial" w:eastAsia="Times New Roman" w:hAnsi="Arial" w:cs="Arial"/>
                <w:color w:val="000000"/>
                <w:kern w:val="0"/>
                <w:sz w:val="18"/>
                <w:szCs w:val="18"/>
                <w:lang w:eastAsia="fr-FR"/>
                <w14:ligatures w14:val="none"/>
              </w:rPr>
            </w:pPr>
            <w:r w:rsidRPr="003D5ADE">
              <w:rPr>
                <w:rFonts w:ascii="Arial" w:eastAsia="Times New Roman" w:hAnsi="Arial" w:cs="Arial"/>
                <w:color w:val="000000"/>
                <w:kern w:val="0"/>
                <w:sz w:val="18"/>
                <w:szCs w:val="18"/>
                <w:lang w:val="en-US" w:eastAsia="fr-FR"/>
                <w14:ligatures w14:val="none"/>
              </w:rPr>
              <w:t xml:space="preserve">The soils have moderate infiltration rates and consist of shallow to deep soils with fine to coarse textures. </w:t>
            </w:r>
            <w:r w:rsidRPr="003D5ADE">
              <w:rPr>
                <w:rFonts w:ascii="Arial" w:eastAsia="Times New Roman" w:hAnsi="Arial" w:cs="Arial"/>
                <w:color w:val="000000"/>
                <w:kern w:val="0"/>
                <w:sz w:val="18"/>
                <w:szCs w:val="18"/>
                <w:lang w:eastAsia="fr-FR"/>
                <w14:ligatures w14:val="none"/>
              </w:rPr>
              <w:t>Their hydraulic conductivity is 37.5-75mm/h.</w:t>
            </w:r>
          </w:p>
        </w:tc>
        <w:tc>
          <w:tcPr>
            <w:tcW w:w="983" w:type="pct"/>
            <w:shd w:val="clear" w:color="auto" w:fill="auto"/>
            <w:hideMark/>
          </w:tcPr>
          <w:p w14:paraId="1FB61F5F" w14:textId="1FCC4F50" w:rsidR="003D5ADE" w:rsidRPr="0014076A" w:rsidRDefault="003D5ADE" w:rsidP="0009115D">
            <w:pPr>
              <w:spacing w:after="0" w:line="240" w:lineRule="auto"/>
              <w:rPr>
                <w:rFonts w:ascii="Arial" w:eastAsia="Times New Roman" w:hAnsi="Arial" w:cs="Arial"/>
                <w:color w:val="000000"/>
                <w:kern w:val="0"/>
                <w:sz w:val="18"/>
                <w:szCs w:val="18"/>
                <w:lang w:eastAsia="fr-FR"/>
                <w14:ligatures w14:val="none"/>
              </w:rPr>
            </w:pPr>
            <w:r w:rsidRPr="003D5ADE">
              <w:rPr>
                <w:rFonts w:ascii="Arial" w:eastAsia="Times New Roman" w:hAnsi="Arial" w:cs="Arial"/>
                <w:color w:val="000000"/>
                <w:kern w:val="0"/>
                <w:sz w:val="18"/>
                <w:szCs w:val="18"/>
                <w:lang w:val="en-US" w:eastAsia="fr-FR"/>
                <w14:ligatures w14:val="none"/>
              </w:rPr>
              <w:t xml:space="preserve">The soils have low infiltration rates and are made up of slightly fine to fine textured soils. </w:t>
            </w:r>
            <w:r w:rsidRPr="003D5ADE">
              <w:rPr>
                <w:rFonts w:ascii="Arial" w:eastAsia="Times New Roman" w:hAnsi="Arial" w:cs="Arial"/>
                <w:color w:val="000000"/>
                <w:kern w:val="0"/>
                <w:sz w:val="18"/>
                <w:szCs w:val="18"/>
                <w:lang w:eastAsia="fr-FR"/>
                <w14:ligatures w14:val="none"/>
              </w:rPr>
              <w:t>Their hydraulic conductivity ranges from 12.5 to 37.5mm/h</w:t>
            </w:r>
          </w:p>
        </w:tc>
        <w:tc>
          <w:tcPr>
            <w:tcW w:w="1340" w:type="pct"/>
            <w:shd w:val="clear" w:color="auto" w:fill="auto"/>
            <w:hideMark/>
          </w:tcPr>
          <w:p w14:paraId="28DE542F" w14:textId="169EB2F7" w:rsidR="003D5ADE" w:rsidRPr="003D5ADE" w:rsidRDefault="003D5ADE" w:rsidP="0009115D">
            <w:pPr>
              <w:spacing w:after="0" w:line="240" w:lineRule="auto"/>
              <w:rPr>
                <w:rFonts w:ascii="Arial" w:eastAsia="Times New Roman" w:hAnsi="Arial" w:cs="Arial"/>
                <w:color w:val="000000"/>
                <w:kern w:val="0"/>
                <w:sz w:val="18"/>
                <w:szCs w:val="18"/>
                <w:lang w:val="en-US" w:eastAsia="fr-FR"/>
                <w14:ligatures w14:val="none"/>
              </w:rPr>
            </w:pPr>
            <w:r w:rsidRPr="003D5ADE">
              <w:rPr>
                <w:rFonts w:ascii="Arial" w:eastAsia="Times New Roman" w:hAnsi="Arial" w:cs="Arial"/>
                <w:color w:val="000000"/>
                <w:kern w:val="0"/>
                <w:sz w:val="18"/>
                <w:szCs w:val="18"/>
                <w:lang w:val="en-US" w:eastAsia="fr-FR"/>
                <w14:ligatures w14:val="none"/>
              </w:rPr>
              <w:t>With a high runoff potential, they have very low infiltration rates and are composed of clayey soilsHydraulic conductivity is very low, from 0 to 12.5mm/h.</w:t>
            </w:r>
          </w:p>
        </w:tc>
      </w:tr>
      <w:tr w:rsidR="003D5ADE" w:rsidRPr="000969CF" w14:paraId="2D898BF7" w14:textId="77777777" w:rsidTr="0009115D">
        <w:trPr>
          <w:trHeight w:val="12"/>
        </w:trPr>
        <w:tc>
          <w:tcPr>
            <w:tcW w:w="663" w:type="pct"/>
            <w:shd w:val="clear" w:color="auto" w:fill="auto"/>
            <w:noWrap/>
            <w:vAlign w:val="bottom"/>
            <w:hideMark/>
          </w:tcPr>
          <w:p w14:paraId="478B9C15" w14:textId="00B89AF7" w:rsidR="003D5ADE" w:rsidRPr="004D35C9" w:rsidRDefault="003D5ADE" w:rsidP="0009115D">
            <w:pPr>
              <w:spacing w:after="0" w:line="240" w:lineRule="auto"/>
              <w:rPr>
                <w:rFonts w:ascii="Arial" w:eastAsia="Times New Roman" w:hAnsi="Arial" w:cs="Arial"/>
                <w:color w:val="000000"/>
                <w:kern w:val="0"/>
                <w:sz w:val="18"/>
                <w:szCs w:val="18"/>
                <w:lang w:eastAsia="fr-FR"/>
                <w14:ligatures w14:val="none"/>
              </w:rPr>
            </w:pPr>
            <w:r>
              <w:rPr>
                <w:rFonts w:ascii="Arial" w:eastAsia="Times New Roman" w:hAnsi="Arial" w:cs="Arial"/>
                <w:color w:val="000000"/>
                <w:kern w:val="0"/>
                <w:sz w:val="18"/>
                <w:szCs w:val="18"/>
                <w:lang w:eastAsia="fr-FR"/>
                <w14:ligatures w14:val="none"/>
              </w:rPr>
              <w:t>Crops</w:t>
            </w:r>
          </w:p>
        </w:tc>
        <w:tc>
          <w:tcPr>
            <w:tcW w:w="1030" w:type="pct"/>
            <w:shd w:val="clear" w:color="auto" w:fill="auto"/>
            <w:noWrap/>
            <w:vAlign w:val="bottom"/>
            <w:hideMark/>
          </w:tcPr>
          <w:p w14:paraId="51EFAC5E" w14:textId="77777777" w:rsidR="003D5ADE" w:rsidRPr="004D35C9" w:rsidRDefault="003D5ADE" w:rsidP="0009115D">
            <w:pPr>
              <w:spacing w:after="0" w:line="240" w:lineRule="auto"/>
              <w:jc w:val="center"/>
              <w:rPr>
                <w:rFonts w:ascii="Arial" w:eastAsia="Times New Roman" w:hAnsi="Arial" w:cs="Arial"/>
                <w:color w:val="000000"/>
                <w:kern w:val="0"/>
                <w:sz w:val="18"/>
                <w:szCs w:val="18"/>
                <w:lang w:eastAsia="fr-FR"/>
                <w14:ligatures w14:val="none"/>
              </w:rPr>
            </w:pPr>
            <w:r w:rsidRPr="004D35C9">
              <w:rPr>
                <w:rFonts w:ascii="Arial" w:eastAsia="Times New Roman" w:hAnsi="Arial" w:cs="Arial"/>
                <w:color w:val="000000"/>
                <w:kern w:val="0"/>
                <w:sz w:val="18"/>
                <w:szCs w:val="18"/>
                <w:lang w:eastAsia="fr-FR"/>
                <w14:ligatures w14:val="none"/>
              </w:rPr>
              <w:t>64</w:t>
            </w:r>
          </w:p>
        </w:tc>
        <w:tc>
          <w:tcPr>
            <w:tcW w:w="983" w:type="pct"/>
            <w:shd w:val="clear" w:color="auto" w:fill="auto"/>
            <w:noWrap/>
            <w:vAlign w:val="bottom"/>
            <w:hideMark/>
          </w:tcPr>
          <w:p w14:paraId="72B46AB6" w14:textId="77777777" w:rsidR="003D5ADE" w:rsidRPr="004D35C9" w:rsidRDefault="003D5ADE" w:rsidP="0009115D">
            <w:pPr>
              <w:spacing w:after="0" w:line="240" w:lineRule="auto"/>
              <w:jc w:val="center"/>
              <w:rPr>
                <w:rFonts w:ascii="Arial" w:eastAsia="Times New Roman" w:hAnsi="Arial" w:cs="Arial"/>
                <w:color w:val="000000"/>
                <w:kern w:val="0"/>
                <w:sz w:val="18"/>
                <w:szCs w:val="18"/>
                <w:lang w:eastAsia="fr-FR"/>
                <w14:ligatures w14:val="none"/>
              </w:rPr>
            </w:pPr>
            <w:r w:rsidRPr="004D35C9">
              <w:rPr>
                <w:rFonts w:ascii="Arial" w:eastAsia="Times New Roman" w:hAnsi="Arial" w:cs="Arial"/>
                <w:color w:val="000000"/>
                <w:kern w:val="0"/>
                <w:sz w:val="18"/>
                <w:szCs w:val="18"/>
                <w:lang w:eastAsia="fr-FR"/>
                <w14:ligatures w14:val="none"/>
              </w:rPr>
              <w:t>75</w:t>
            </w:r>
          </w:p>
        </w:tc>
        <w:tc>
          <w:tcPr>
            <w:tcW w:w="983" w:type="pct"/>
            <w:shd w:val="clear" w:color="auto" w:fill="auto"/>
            <w:noWrap/>
            <w:vAlign w:val="bottom"/>
            <w:hideMark/>
          </w:tcPr>
          <w:p w14:paraId="0E6EBCC9" w14:textId="77777777" w:rsidR="003D5ADE" w:rsidRPr="004D35C9" w:rsidRDefault="003D5ADE" w:rsidP="0009115D">
            <w:pPr>
              <w:spacing w:after="0" w:line="240" w:lineRule="auto"/>
              <w:jc w:val="center"/>
              <w:rPr>
                <w:rFonts w:ascii="Arial" w:eastAsia="Times New Roman" w:hAnsi="Arial" w:cs="Arial"/>
                <w:color w:val="000000"/>
                <w:kern w:val="0"/>
                <w:sz w:val="18"/>
                <w:szCs w:val="18"/>
                <w:lang w:eastAsia="fr-FR"/>
                <w14:ligatures w14:val="none"/>
              </w:rPr>
            </w:pPr>
            <w:r w:rsidRPr="004D35C9">
              <w:rPr>
                <w:rFonts w:ascii="Arial" w:eastAsia="Times New Roman" w:hAnsi="Arial" w:cs="Arial"/>
                <w:color w:val="000000"/>
                <w:kern w:val="0"/>
                <w:sz w:val="18"/>
                <w:szCs w:val="18"/>
                <w:lang w:eastAsia="fr-FR"/>
                <w14:ligatures w14:val="none"/>
              </w:rPr>
              <w:t>82</w:t>
            </w:r>
          </w:p>
        </w:tc>
        <w:tc>
          <w:tcPr>
            <w:tcW w:w="1340" w:type="pct"/>
            <w:shd w:val="clear" w:color="auto" w:fill="auto"/>
            <w:noWrap/>
            <w:vAlign w:val="bottom"/>
            <w:hideMark/>
          </w:tcPr>
          <w:p w14:paraId="494D1774" w14:textId="77777777" w:rsidR="003D5ADE" w:rsidRPr="004D35C9" w:rsidRDefault="003D5ADE" w:rsidP="0009115D">
            <w:pPr>
              <w:spacing w:after="0" w:line="240" w:lineRule="auto"/>
              <w:jc w:val="center"/>
              <w:rPr>
                <w:rFonts w:ascii="Arial" w:eastAsia="Times New Roman" w:hAnsi="Arial" w:cs="Arial"/>
                <w:color w:val="000000"/>
                <w:kern w:val="0"/>
                <w:sz w:val="18"/>
                <w:szCs w:val="18"/>
                <w:lang w:eastAsia="fr-FR"/>
                <w14:ligatures w14:val="none"/>
              </w:rPr>
            </w:pPr>
            <w:r w:rsidRPr="004D35C9">
              <w:rPr>
                <w:rFonts w:ascii="Arial" w:eastAsia="Times New Roman" w:hAnsi="Arial" w:cs="Arial"/>
                <w:color w:val="000000"/>
                <w:kern w:val="0"/>
                <w:sz w:val="18"/>
                <w:szCs w:val="18"/>
                <w:lang w:eastAsia="fr-FR"/>
                <w14:ligatures w14:val="none"/>
              </w:rPr>
              <w:t>85</w:t>
            </w:r>
          </w:p>
        </w:tc>
      </w:tr>
      <w:tr w:rsidR="003D5ADE" w:rsidRPr="000969CF" w14:paraId="306B600E" w14:textId="77777777" w:rsidTr="0009115D">
        <w:trPr>
          <w:trHeight w:val="12"/>
        </w:trPr>
        <w:tc>
          <w:tcPr>
            <w:tcW w:w="663" w:type="pct"/>
            <w:shd w:val="clear" w:color="auto" w:fill="auto"/>
            <w:noWrap/>
            <w:vAlign w:val="bottom"/>
            <w:hideMark/>
          </w:tcPr>
          <w:p w14:paraId="10CB5FDF" w14:textId="1D521B60" w:rsidR="003D5ADE" w:rsidRPr="004D35C9" w:rsidRDefault="003D5ADE" w:rsidP="0009115D">
            <w:pPr>
              <w:spacing w:after="0" w:line="240" w:lineRule="auto"/>
              <w:rPr>
                <w:rFonts w:ascii="Arial" w:eastAsia="Times New Roman" w:hAnsi="Arial" w:cs="Arial"/>
                <w:color w:val="000000"/>
                <w:kern w:val="0"/>
                <w:sz w:val="18"/>
                <w:szCs w:val="18"/>
                <w:lang w:eastAsia="fr-FR"/>
                <w14:ligatures w14:val="none"/>
              </w:rPr>
            </w:pPr>
            <w:r w:rsidRPr="004D35C9">
              <w:rPr>
                <w:rFonts w:ascii="Arial" w:eastAsia="Times New Roman" w:hAnsi="Arial" w:cs="Arial"/>
                <w:color w:val="000000"/>
                <w:kern w:val="0"/>
                <w:sz w:val="18"/>
                <w:szCs w:val="18"/>
                <w:lang w:eastAsia="fr-FR"/>
                <w14:ligatures w14:val="none"/>
              </w:rPr>
              <w:t>Riv</w:t>
            </w:r>
            <w:r>
              <w:rPr>
                <w:rFonts w:ascii="Arial" w:eastAsia="Times New Roman" w:hAnsi="Arial" w:cs="Arial"/>
                <w:color w:val="000000"/>
                <w:kern w:val="0"/>
                <w:sz w:val="18"/>
                <w:szCs w:val="18"/>
                <w:lang w:eastAsia="fr-FR"/>
                <w14:ligatures w14:val="none"/>
              </w:rPr>
              <w:t>er</w:t>
            </w:r>
          </w:p>
        </w:tc>
        <w:tc>
          <w:tcPr>
            <w:tcW w:w="1030" w:type="pct"/>
            <w:shd w:val="clear" w:color="auto" w:fill="auto"/>
            <w:noWrap/>
            <w:vAlign w:val="bottom"/>
            <w:hideMark/>
          </w:tcPr>
          <w:p w14:paraId="65299905" w14:textId="77777777" w:rsidR="003D5ADE" w:rsidRPr="004D35C9" w:rsidRDefault="003D5ADE" w:rsidP="0009115D">
            <w:pPr>
              <w:spacing w:after="0" w:line="240" w:lineRule="auto"/>
              <w:jc w:val="center"/>
              <w:rPr>
                <w:rFonts w:ascii="Arial" w:eastAsia="Times New Roman" w:hAnsi="Arial" w:cs="Arial"/>
                <w:color w:val="000000"/>
                <w:kern w:val="0"/>
                <w:sz w:val="18"/>
                <w:szCs w:val="18"/>
                <w:lang w:eastAsia="fr-FR"/>
                <w14:ligatures w14:val="none"/>
              </w:rPr>
            </w:pPr>
            <w:r w:rsidRPr="004D35C9">
              <w:rPr>
                <w:rFonts w:ascii="Arial" w:eastAsia="Times New Roman" w:hAnsi="Arial" w:cs="Arial"/>
                <w:color w:val="000000"/>
                <w:kern w:val="0"/>
                <w:sz w:val="18"/>
                <w:szCs w:val="18"/>
                <w:lang w:eastAsia="fr-FR"/>
                <w14:ligatures w14:val="none"/>
              </w:rPr>
              <w:t>77</w:t>
            </w:r>
          </w:p>
        </w:tc>
        <w:tc>
          <w:tcPr>
            <w:tcW w:w="983" w:type="pct"/>
            <w:shd w:val="clear" w:color="auto" w:fill="auto"/>
            <w:noWrap/>
            <w:vAlign w:val="bottom"/>
            <w:hideMark/>
          </w:tcPr>
          <w:p w14:paraId="07E038B3" w14:textId="77777777" w:rsidR="003D5ADE" w:rsidRPr="004D35C9" w:rsidRDefault="003D5ADE" w:rsidP="0009115D">
            <w:pPr>
              <w:spacing w:after="0" w:line="240" w:lineRule="auto"/>
              <w:jc w:val="center"/>
              <w:rPr>
                <w:rFonts w:ascii="Arial" w:eastAsia="Times New Roman" w:hAnsi="Arial" w:cs="Arial"/>
                <w:color w:val="000000"/>
                <w:kern w:val="0"/>
                <w:sz w:val="18"/>
                <w:szCs w:val="18"/>
                <w:lang w:eastAsia="fr-FR"/>
                <w14:ligatures w14:val="none"/>
              </w:rPr>
            </w:pPr>
            <w:r w:rsidRPr="004D35C9">
              <w:rPr>
                <w:rFonts w:ascii="Arial" w:eastAsia="Times New Roman" w:hAnsi="Arial" w:cs="Arial"/>
                <w:color w:val="000000"/>
                <w:kern w:val="0"/>
                <w:sz w:val="18"/>
                <w:szCs w:val="18"/>
                <w:lang w:eastAsia="fr-FR"/>
                <w14:ligatures w14:val="none"/>
              </w:rPr>
              <w:t>86</w:t>
            </w:r>
          </w:p>
        </w:tc>
        <w:tc>
          <w:tcPr>
            <w:tcW w:w="983" w:type="pct"/>
            <w:shd w:val="clear" w:color="auto" w:fill="auto"/>
            <w:noWrap/>
            <w:vAlign w:val="bottom"/>
            <w:hideMark/>
          </w:tcPr>
          <w:p w14:paraId="3FEBE360" w14:textId="77777777" w:rsidR="003D5ADE" w:rsidRPr="004D35C9" w:rsidRDefault="003D5ADE" w:rsidP="0009115D">
            <w:pPr>
              <w:spacing w:after="0" w:line="240" w:lineRule="auto"/>
              <w:jc w:val="center"/>
              <w:rPr>
                <w:rFonts w:ascii="Arial" w:eastAsia="Times New Roman" w:hAnsi="Arial" w:cs="Arial"/>
                <w:color w:val="000000"/>
                <w:kern w:val="0"/>
                <w:sz w:val="18"/>
                <w:szCs w:val="18"/>
                <w:lang w:eastAsia="fr-FR"/>
                <w14:ligatures w14:val="none"/>
              </w:rPr>
            </w:pPr>
            <w:r w:rsidRPr="004D35C9">
              <w:rPr>
                <w:rFonts w:ascii="Arial" w:eastAsia="Times New Roman" w:hAnsi="Arial" w:cs="Arial"/>
                <w:color w:val="000000"/>
                <w:kern w:val="0"/>
                <w:sz w:val="18"/>
                <w:szCs w:val="18"/>
                <w:lang w:eastAsia="fr-FR"/>
                <w14:ligatures w14:val="none"/>
              </w:rPr>
              <w:t>91</w:t>
            </w:r>
          </w:p>
        </w:tc>
        <w:tc>
          <w:tcPr>
            <w:tcW w:w="1340" w:type="pct"/>
            <w:shd w:val="clear" w:color="auto" w:fill="auto"/>
            <w:noWrap/>
            <w:vAlign w:val="bottom"/>
            <w:hideMark/>
          </w:tcPr>
          <w:p w14:paraId="577EA421" w14:textId="77777777" w:rsidR="003D5ADE" w:rsidRPr="004D35C9" w:rsidRDefault="003D5ADE" w:rsidP="0009115D">
            <w:pPr>
              <w:spacing w:after="0" w:line="240" w:lineRule="auto"/>
              <w:jc w:val="center"/>
              <w:rPr>
                <w:rFonts w:ascii="Arial" w:eastAsia="Times New Roman" w:hAnsi="Arial" w:cs="Arial"/>
                <w:color w:val="000000"/>
                <w:kern w:val="0"/>
                <w:sz w:val="18"/>
                <w:szCs w:val="18"/>
                <w:lang w:eastAsia="fr-FR"/>
                <w14:ligatures w14:val="none"/>
              </w:rPr>
            </w:pPr>
            <w:r w:rsidRPr="004D35C9">
              <w:rPr>
                <w:rFonts w:ascii="Arial" w:eastAsia="Times New Roman" w:hAnsi="Arial" w:cs="Arial"/>
                <w:color w:val="000000"/>
                <w:kern w:val="0"/>
                <w:sz w:val="18"/>
                <w:szCs w:val="18"/>
                <w:lang w:eastAsia="fr-FR"/>
                <w14:ligatures w14:val="none"/>
              </w:rPr>
              <w:t>94</w:t>
            </w:r>
          </w:p>
        </w:tc>
      </w:tr>
      <w:tr w:rsidR="003D5ADE" w:rsidRPr="000969CF" w14:paraId="4E8DE469" w14:textId="77777777" w:rsidTr="0009115D">
        <w:trPr>
          <w:trHeight w:val="7"/>
        </w:trPr>
        <w:tc>
          <w:tcPr>
            <w:tcW w:w="663" w:type="pct"/>
            <w:shd w:val="clear" w:color="auto" w:fill="auto"/>
            <w:noWrap/>
            <w:vAlign w:val="bottom"/>
            <w:hideMark/>
          </w:tcPr>
          <w:p w14:paraId="2250B94D" w14:textId="4F29477C" w:rsidR="003D5ADE" w:rsidRPr="004D35C9" w:rsidRDefault="003D5ADE" w:rsidP="0009115D">
            <w:pPr>
              <w:spacing w:after="0" w:line="240" w:lineRule="auto"/>
              <w:rPr>
                <w:rFonts w:ascii="Arial" w:eastAsia="Times New Roman" w:hAnsi="Arial" w:cs="Arial"/>
                <w:color w:val="000000"/>
                <w:kern w:val="0"/>
                <w:sz w:val="18"/>
                <w:szCs w:val="18"/>
                <w:lang w:eastAsia="fr-FR"/>
                <w14:ligatures w14:val="none"/>
              </w:rPr>
            </w:pPr>
            <w:r>
              <w:rPr>
                <w:rFonts w:ascii="Arial" w:eastAsia="Times New Roman" w:hAnsi="Arial" w:cs="Arial"/>
                <w:color w:val="000000"/>
                <w:kern w:val="0"/>
                <w:sz w:val="18"/>
                <w:szCs w:val="18"/>
                <w:lang w:eastAsia="fr-FR"/>
                <w14:ligatures w14:val="none"/>
              </w:rPr>
              <w:t>Trees</w:t>
            </w:r>
          </w:p>
        </w:tc>
        <w:tc>
          <w:tcPr>
            <w:tcW w:w="1030" w:type="pct"/>
            <w:shd w:val="clear" w:color="auto" w:fill="auto"/>
            <w:noWrap/>
            <w:vAlign w:val="bottom"/>
            <w:hideMark/>
          </w:tcPr>
          <w:p w14:paraId="0DE18C01" w14:textId="77777777" w:rsidR="003D5ADE" w:rsidRPr="004D35C9" w:rsidRDefault="003D5ADE" w:rsidP="0009115D">
            <w:pPr>
              <w:spacing w:after="0" w:line="240" w:lineRule="auto"/>
              <w:jc w:val="center"/>
              <w:rPr>
                <w:rFonts w:ascii="Arial" w:eastAsia="Times New Roman" w:hAnsi="Arial" w:cs="Arial"/>
                <w:color w:val="000000"/>
                <w:kern w:val="0"/>
                <w:sz w:val="18"/>
                <w:szCs w:val="18"/>
                <w:lang w:eastAsia="fr-FR"/>
                <w14:ligatures w14:val="none"/>
              </w:rPr>
            </w:pPr>
            <w:r w:rsidRPr="004D35C9">
              <w:rPr>
                <w:rFonts w:ascii="Arial" w:eastAsia="Times New Roman" w:hAnsi="Arial" w:cs="Arial"/>
                <w:color w:val="000000"/>
                <w:kern w:val="0"/>
                <w:sz w:val="18"/>
                <w:szCs w:val="18"/>
                <w:lang w:eastAsia="fr-FR"/>
                <w14:ligatures w14:val="none"/>
              </w:rPr>
              <w:t>45</w:t>
            </w:r>
          </w:p>
        </w:tc>
        <w:tc>
          <w:tcPr>
            <w:tcW w:w="983" w:type="pct"/>
            <w:shd w:val="clear" w:color="auto" w:fill="auto"/>
            <w:noWrap/>
            <w:vAlign w:val="bottom"/>
            <w:hideMark/>
          </w:tcPr>
          <w:p w14:paraId="20C4AB5A" w14:textId="77777777" w:rsidR="003D5ADE" w:rsidRPr="004D35C9" w:rsidRDefault="003D5ADE" w:rsidP="0009115D">
            <w:pPr>
              <w:spacing w:after="0" w:line="240" w:lineRule="auto"/>
              <w:jc w:val="center"/>
              <w:rPr>
                <w:rFonts w:ascii="Arial" w:eastAsia="Times New Roman" w:hAnsi="Arial" w:cs="Arial"/>
                <w:color w:val="000000"/>
                <w:kern w:val="0"/>
                <w:sz w:val="18"/>
                <w:szCs w:val="18"/>
                <w:lang w:eastAsia="fr-FR"/>
                <w14:ligatures w14:val="none"/>
              </w:rPr>
            </w:pPr>
            <w:r w:rsidRPr="004D35C9">
              <w:rPr>
                <w:rFonts w:ascii="Arial" w:eastAsia="Times New Roman" w:hAnsi="Arial" w:cs="Arial"/>
                <w:color w:val="000000"/>
                <w:kern w:val="0"/>
                <w:sz w:val="18"/>
                <w:szCs w:val="18"/>
                <w:lang w:eastAsia="fr-FR"/>
                <w14:ligatures w14:val="none"/>
              </w:rPr>
              <w:t>66</w:t>
            </w:r>
          </w:p>
        </w:tc>
        <w:tc>
          <w:tcPr>
            <w:tcW w:w="983" w:type="pct"/>
            <w:shd w:val="clear" w:color="auto" w:fill="auto"/>
            <w:noWrap/>
            <w:vAlign w:val="bottom"/>
            <w:hideMark/>
          </w:tcPr>
          <w:p w14:paraId="33EE5CE2" w14:textId="77777777" w:rsidR="003D5ADE" w:rsidRPr="004D35C9" w:rsidRDefault="003D5ADE" w:rsidP="0009115D">
            <w:pPr>
              <w:spacing w:after="0" w:line="240" w:lineRule="auto"/>
              <w:jc w:val="center"/>
              <w:rPr>
                <w:rFonts w:ascii="Arial" w:eastAsia="Times New Roman" w:hAnsi="Arial" w:cs="Arial"/>
                <w:color w:val="000000"/>
                <w:kern w:val="0"/>
                <w:sz w:val="18"/>
                <w:szCs w:val="18"/>
                <w:lang w:eastAsia="fr-FR"/>
                <w14:ligatures w14:val="none"/>
              </w:rPr>
            </w:pPr>
            <w:r w:rsidRPr="004D35C9">
              <w:rPr>
                <w:rFonts w:ascii="Arial" w:eastAsia="Times New Roman" w:hAnsi="Arial" w:cs="Arial"/>
                <w:color w:val="000000"/>
                <w:kern w:val="0"/>
                <w:sz w:val="18"/>
                <w:szCs w:val="18"/>
                <w:lang w:eastAsia="fr-FR"/>
                <w14:ligatures w14:val="none"/>
              </w:rPr>
              <w:t>77</w:t>
            </w:r>
          </w:p>
        </w:tc>
        <w:tc>
          <w:tcPr>
            <w:tcW w:w="1340" w:type="pct"/>
            <w:shd w:val="clear" w:color="auto" w:fill="auto"/>
            <w:noWrap/>
            <w:vAlign w:val="bottom"/>
            <w:hideMark/>
          </w:tcPr>
          <w:p w14:paraId="5A6E24FD" w14:textId="77777777" w:rsidR="003D5ADE" w:rsidRPr="004D35C9" w:rsidRDefault="003D5ADE" w:rsidP="0009115D">
            <w:pPr>
              <w:spacing w:after="0" w:line="240" w:lineRule="auto"/>
              <w:jc w:val="center"/>
              <w:rPr>
                <w:rFonts w:ascii="Arial" w:eastAsia="Times New Roman" w:hAnsi="Arial" w:cs="Arial"/>
                <w:color w:val="000000"/>
                <w:kern w:val="0"/>
                <w:sz w:val="18"/>
                <w:szCs w:val="18"/>
                <w:lang w:eastAsia="fr-FR"/>
                <w14:ligatures w14:val="none"/>
              </w:rPr>
            </w:pPr>
            <w:r w:rsidRPr="004D35C9">
              <w:rPr>
                <w:rFonts w:ascii="Arial" w:eastAsia="Times New Roman" w:hAnsi="Arial" w:cs="Arial"/>
                <w:color w:val="000000"/>
                <w:kern w:val="0"/>
                <w:sz w:val="18"/>
                <w:szCs w:val="18"/>
                <w:lang w:eastAsia="fr-FR"/>
                <w14:ligatures w14:val="none"/>
              </w:rPr>
              <w:t>83</w:t>
            </w:r>
          </w:p>
        </w:tc>
      </w:tr>
      <w:tr w:rsidR="003D5ADE" w:rsidRPr="000969CF" w14:paraId="6E6BF419" w14:textId="77777777" w:rsidTr="0010504C">
        <w:trPr>
          <w:trHeight w:val="239"/>
        </w:trPr>
        <w:tc>
          <w:tcPr>
            <w:tcW w:w="663" w:type="pct"/>
            <w:shd w:val="clear" w:color="auto" w:fill="auto"/>
            <w:noWrap/>
            <w:vAlign w:val="bottom"/>
          </w:tcPr>
          <w:p w14:paraId="34807C91" w14:textId="3D49F113" w:rsidR="003D5ADE" w:rsidRPr="004D35C9" w:rsidRDefault="003D5ADE" w:rsidP="0009115D">
            <w:pPr>
              <w:spacing w:after="0" w:line="240" w:lineRule="auto"/>
              <w:rPr>
                <w:rFonts w:ascii="Arial" w:eastAsia="Times New Roman" w:hAnsi="Arial" w:cs="Arial"/>
                <w:color w:val="000000"/>
                <w:kern w:val="0"/>
                <w:sz w:val="18"/>
                <w:szCs w:val="18"/>
                <w:lang w:eastAsia="fr-FR"/>
                <w14:ligatures w14:val="none"/>
              </w:rPr>
            </w:pPr>
            <w:r w:rsidRPr="004D35C9">
              <w:rPr>
                <w:rFonts w:ascii="Arial" w:eastAsia="Times New Roman" w:hAnsi="Arial" w:cs="Arial"/>
                <w:color w:val="000000"/>
                <w:kern w:val="0"/>
                <w:sz w:val="18"/>
                <w:szCs w:val="18"/>
                <w:lang w:eastAsia="fr-FR"/>
                <w14:ligatures w14:val="none"/>
              </w:rPr>
              <w:t>P</w:t>
            </w:r>
            <w:r>
              <w:rPr>
                <w:rFonts w:ascii="Arial" w:eastAsia="Times New Roman" w:hAnsi="Arial" w:cs="Arial"/>
                <w:color w:val="000000"/>
                <w:kern w:val="0"/>
                <w:sz w:val="18"/>
                <w:szCs w:val="18"/>
                <w:lang w:eastAsia="fr-FR"/>
                <w14:ligatures w14:val="none"/>
              </w:rPr>
              <w:t>as</w:t>
            </w:r>
            <w:r w:rsidRPr="004D35C9">
              <w:rPr>
                <w:rFonts w:ascii="Arial" w:eastAsia="Times New Roman" w:hAnsi="Arial" w:cs="Arial"/>
                <w:color w:val="000000"/>
                <w:kern w:val="0"/>
                <w:sz w:val="18"/>
                <w:szCs w:val="18"/>
                <w:lang w:eastAsia="fr-FR"/>
                <w14:ligatures w14:val="none"/>
              </w:rPr>
              <w:t>tur</w:t>
            </w:r>
            <w:r>
              <w:rPr>
                <w:rFonts w:ascii="Arial" w:eastAsia="Times New Roman" w:hAnsi="Arial" w:cs="Arial"/>
                <w:color w:val="000000"/>
                <w:kern w:val="0"/>
                <w:sz w:val="18"/>
                <w:szCs w:val="18"/>
                <w:lang w:eastAsia="fr-FR"/>
                <w14:ligatures w14:val="none"/>
              </w:rPr>
              <w:t>es</w:t>
            </w:r>
          </w:p>
        </w:tc>
        <w:tc>
          <w:tcPr>
            <w:tcW w:w="1030" w:type="pct"/>
            <w:shd w:val="clear" w:color="auto" w:fill="auto"/>
            <w:noWrap/>
            <w:vAlign w:val="bottom"/>
          </w:tcPr>
          <w:p w14:paraId="40379A25" w14:textId="77777777" w:rsidR="003D5ADE" w:rsidRPr="004D35C9" w:rsidRDefault="003D5ADE" w:rsidP="0009115D">
            <w:pPr>
              <w:spacing w:after="0" w:line="240" w:lineRule="auto"/>
              <w:jc w:val="center"/>
              <w:rPr>
                <w:rFonts w:ascii="Arial" w:eastAsia="Times New Roman" w:hAnsi="Arial" w:cs="Arial"/>
                <w:color w:val="000000"/>
                <w:kern w:val="0"/>
                <w:sz w:val="18"/>
                <w:szCs w:val="18"/>
                <w:lang w:eastAsia="fr-FR"/>
                <w14:ligatures w14:val="none"/>
              </w:rPr>
            </w:pPr>
            <w:r w:rsidRPr="004D35C9">
              <w:rPr>
                <w:rFonts w:ascii="Arial" w:eastAsia="Times New Roman" w:hAnsi="Arial" w:cs="Arial"/>
                <w:color w:val="000000"/>
                <w:kern w:val="0"/>
                <w:sz w:val="18"/>
                <w:szCs w:val="18"/>
                <w:lang w:eastAsia="fr-FR"/>
                <w14:ligatures w14:val="none"/>
              </w:rPr>
              <w:t>68</w:t>
            </w:r>
          </w:p>
        </w:tc>
        <w:tc>
          <w:tcPr>
            <w:tcW w:w="983" w:type="pct"/>
            <w:shd w:val="clear" w:color="auto" w:fill="auto"/>
            <w:noWrap/>
            <w:vAlign w:val="bottom"/>
          </w:tcPr>
          <w:p w14:paraId="3021649E" w14:textId="77777777" w:rsidR="003D5ADE" w:rsidRPr="004D35C9" w:rsidRDefault="003D5ADE" w:rsidP="0009115D">
            <w:pPr>
              <w:spacing w:after="0" w:line="240" w:lineRule="auto"/>
              <w:jc w:val="center"/>
              <w:rPr>
                <w:rFonts w:ascii="Arial" w:eastAsia="Times New Roman" w:hAnsi="Arial" w:cs="Arial"/>
                <w:color w:val="000000"/>
                <w:kern w:val="0"/>
                <w:sz w:val="18"/>
                <w:szCs w:val="18"/>
                <w:lang w:eastAsia="fr-FR"/>
                <w14:ligatures w14:val="none"/>
              </w:rPr>
            </w:pPr>
            <w:r w:rsidRPr="004D35C9">
              <w:rPr>
                <w:rFonts w:ascii="Arial" w:eastAsia="Times New Roman" w:hAnsi="Arial" w:cs="Arial"/>
                <w:color w:val="000000"/>
                <w:kern w:val="0"/>
                <w:sz w:val="18"/>
                <w:szCs w:val="18"/>
                <w:lang w:eastAsia="fr-FR"/>
                <w14:ligatures w14:val="none"/>
              </w:rPr>
              <w:t>79</w:t>
            </w:r>
          </w:p>
        </w:tc>
        <w:tc>
          <w:tcPr>
            <w:tcW w:w="983" w:type="pct"/>
            <w:shd w:val="clear" w:color="auto" w:fill="auto"/>
            <w:noWrap/>
            <w:vAlign w:val="bottom"/>
          </w:tcPr>
          <w:p w14:paraId="0C1DDFD0" w14:textId="77777777" w:rsidR="003D5ADE" w:rsidRPr="004D35C9" w:rsidRDefault="003D5ADE" w:rsidP="0009115D">
            <w:pPr>
              <w:spacing w:after="0" w:line="240" w:lineRule="auto"/>
              <w:jc w:val="center"/>
              <w:rPr>
                <w:rFonts w:ascii="Arial" w:eastAsia="Times New Roman" w:hAnsi="Arial" w:cs="Arial"/>
                <w:color w:val="000000"/>
                <w:kern w:val="0"/>
                <w:sz w:val="18"/>
                <w:szCs w:val="18"/>
                <w:lang w:eastAsia="fr-FR"/>
                <w14:ligatures w14:val="none"/>
              </w:rPr>
            </w:pPr>
            <w:r w:rsidRPr="004D35C9">
              <w:rPr>
                <w:rFonts w:ascii="Arial" w:eastAsia="Times New Roman" w:hAnsi="Arial" w:cs="Arial"/>
                <w:color w:val="000000"/>
                <w:kern w:val="0"/>
                <w:sz w:val="18"/>
                <w:szCs w:val="18"/>
                <w:lang w:eastAsia="fr-FR"/>
                <w14:ligatures w14:val="none"/>
              </w:rPr>
              <w:t>86</w:t>
            </w:r>
          </w:p>
        </w:tc>
        <w:tc>
          <w:tcPr>
            <w:tcW w:w="1340" w:type="pct"/>
            <w:shd w:val="clear" w:color="auto" w:fill="auto"/>
            <w:noWrap/>
            <w:vAlign w:val="bottom"/>
          </w:tcPr>
          <w:p w14:paraId="711FDCF1" w14:textId="77777777" w:rsidR="003D5ADE" w:rsidRPr="004D35C9" w:rsidRDefault="003D5ADE" w:rsidP="0009115D">
            <w:pPr>
              <w:spacing w:after="0" w:line="240" w:lineRule="auto"/>
              <w:jc w:val="center"/>
              <w:rPr>
                <w:rFonts w:ascii="Arial" w:eastAsia="Times New Roman" w:hAnsi="Arial" w:cs="Arial"/>
                <w:color w:val="000000"/>
                <w:kern w:val="0"/>
                <w:sz w:val="18"/>
                <w:szCs w:val="18"/>
                <w:lang w:eastAsia="fr-FR"/>
                <w14:ligatures w14:val="none"/>
              </w:rPr>
            </w:pPr>
            <w:r w:rsidRPr="004D35C9">
              <w:rPr>
                <w:rFonts w:ascii="Arial" w:eastAsia="Times New Roman" w:hAnsi="Arial" w:cs="Arial"/>
                <w:color w:val="000000"/>
                <w:kern w:val="0"/>
                <w:sz w:val="18"/>
                <w:szCs w:val="18"/>
                <w:lang w:eastAsia="fr-FR"/>
                <w14:ligatures w14:val="none"/>
              </w:rPr>
              <w:t>89</w:t>
            </w:r>
          </w:p>
        </w:tc>
      </w:tr>
      <w:bookmarkEnd w:id="7"/>
    </w:tbl>
    <w:p w14:paraId="5CB926F2" w14:textId="77777777" w:rsidR="003D5ADE" w:rsidRPr="00F22E58" w:rsidRDefault="003D5ADE" w:rsidP="00F22E58">
      <w:pPr>
        <w:spacing w:line="360" w:lineRule="auto"/>
        <w:jc w:val="both"/>
        <w:rPr>
          <w:rFonts w:ascii="Arial" w:hAnsi="Arial" w:cs="Arial"/>
          <w:lang w:val="en-US"/>
        </w:rPr>
      </w:pPr>
    </w:p>
    <w:p w14:paraId="35F0C9A2" w14:textId="449FF38C" w:rsidR="00D43610" w:rsidRPr="00F22E58" w:rsidRDefault="0010504C" w:rsidP="003D5ADE">
      <w:pPr>
        <w:spacing w:after="240" w:line="360" w:lineRule="auto"/>
        <w:jc w:val="both"/>
        <w:rPr>
          <w:rFonts w:ascii="Arial" w:hAnsi="Arial" w:cs="Arial"/>
          <w:lang w:val="en-US"/>
        </w:rPr>
      </w:pPr>
      <w:r w:rsidRPr="0010504C">
        <w:rPr>
          <w:rFonts w:ascii="Arial" w:hAnsi="Arial" w:cs="Arial"/>
          <w:lang w:val="en-US"/>
        </w:rPr>
        <w:t xml:space="preserve">Based on soil characterization in the study area, soils were classified into four hydrological groups. The weighted Curve Number (CN) for soils in the spreading zone, accounting for land use distribution, is estimated at 84 (Supplementary Table 3). For the downstream area of the spreading zone, which is predominantly tree-covered, a CN value of 83 is applied. Estimated runoff in the spreading zone reaches up to 80% of rainfall, with daily values ranging from 0 to </w:t>
      </w:r>
      <w:r w:rsidRPr="0010504C">
        <w:rPr>
          <w:rFonts w:ascii="Arial" w:hAnsi="Arial" w:cs="Arial"/>
          <w:lang w:val="en-US"/>
        </w:rPr>
        <w:lastRenderedPageBreak/>
        <w:t>1,143 mm. In contrast, the non-spreading zone exhibits runoff values ranging from 0 to 34.5 mm/day.</w:t>
      </w:r>
    </w:p>
    <w:p w14:paraId="45536602" w14:textId="77777777" w:rsidR="00D43610" w:rsidRPr="003D5ADE" w:rsidRDefault="00D43610" w:rsidP="003D5ADE">
      <w:pPr>
        <w:pStyle w:val="Paragraphedeliste"/>
        <w:numPr>
          <w:ilvl w:val="2"/>
          <w:numId w:val="1"/>
        </w:numPr>
        <w:spacing w:line="360" w:lineRule="auto"/>
        <w:jc w:val="both"/>
        <w:rPr>
          <w:rFonts w:ascii="Arial" w:hAnsi="Arial" w:cs="Arial"/>
          <w:b/>
          <w:bCs/>
          <w:i/>
          <w:iCs/>
          <w:lang w:val="en-US"/>
        </w:rPr>
      </w:pPr>
      <w:r w:rsidRPr="003D5ADE">
        <w:rPr>
          <w:rFonts w:ascii="Arial" w:hAnsi="Arial" w:cs="Arial"/>
          <w:b/>
          <w:bCs/>
          <w:i/>
          <w:iCs/>
          <w:lang w:val="en-US"/>
        </w:rPr>
        <w:t xml:space="preserve">Estimated infiltration </w:t>
      </w:r>
    </w:p>
    <w:p w14:paraId="39360C99" w14:textId="48432036" w:rsidR="00DC6464" w:rsidRDefault="00174D1E" w:rsidP="003D5ADE">
      <w:pPr>
        <w:spacing w:after="0" w:line="360" w:lineRule="auto"/>
        <w:jc w:val="both"/>
        <w:rPr>
          <w:rFonts w:ascii="Arial" w:hAnsi="Arial" w:cs="Arial"/>
          <w:lang w:val="en-US"/>
        </w:rPr>
      </w:pPr>
      <w:r>
        <w:rPr>
          <w:rFonts w:ascii="Arial" w:hAnsi="Arial" w:cs="Arial"/>
          <w:lang w:val="en-US"/>
        </w:rPr>
        <w:t xml:space="preserve">The </w:t>
      </w:r>
      <w:r w:rsidR="00DC6464">
        <w:rPr>
          <w:rFonts w:ascii="Arial" w:hAnsi="Arial" w:cs="Arial"/>
          <w:lang w:val="en-US"/>
        </w:rPr>
        <w:t>Infiltration estimat</w:t>
      </w:r>
      <w:r>
        <w:rPr>
          <w:rFonts w:ascii="Arial" w:hAnsi="Arial" w:cs="Arial"/>
          <w:lang w:val="en-US"/>
        </w:rPr>
        <w:t xml:space="preserve">e results from the introduction of all the parameters detailed in equations </w:t>
      </w:r>
      <w:r w:rsidR="0025194E">
        <w:rPr>
          <w:rFonts w:ascii="Arial" w:hAnsi="Arial" w:cs="Arial"/>
          <w:lang w:val="en-US"/>
        </w:rPr>
        <w:t xml:space="preserve">1, </w:t>
      </w:r>
      <w:r>
        <w:rPr>
          <w:rFonts w:ascii="Arial" w:hAnsi="Arial" w:cs="Arial"/>
          <w:lang w:val="en-US"/>
        </w:rPr>
        <w:t>2 and 5.</w:t>
      </w:r>
      <w:r w:rsidR="00DC6464">
        <w:rPr>
          <w:rFonts w:ascii="Arial" w:hAnsi="Arial" w:cs="Arial"/>
          <w:lang w:val="en-US"/>
        </w:rPr>
        <w:t xml:space="preserve"> </w:t>
      </w:r>
    </w:p>
    <w:p w14:paraId="2B7D3F95" w14:textId="61DBEA9F" w:rsidR="00D43610" w:rsidRDefault="00D43610" w:rsidP="003D5ADE">
      <w:pPr>
        <w:spacing w:after="0" w:line="360" w:lineRule="auto"/>
        <w:jc w:val="both"/>
        <w:rPr>
          <w:rFonts w:ascii="Arial" w:hAnsi="Arial" w:cs="Arial"/>
          <w:lang w:val="en-US"/>
        </w:rPr>
      </w:pPr>
      <w:r w:rsidRPr="00F22E58">
        <w:rPr>
          <w:rFonts w:ascii="Arial" w:hAnsi="Arial" w:cs="Arial"/>
          <w:lang w:val="en-US"/>
        </w:rPr>
        <w:t xml:space="preserve">Calculated infiltration </w:t>
      </w:r>
      <w:r w:rsidR="0010504C">
        <w:rPr>
          <w:rFonts w:ascii="Arial" w:hAnsi="Arial" w:cs="Arial"/>
          <w:lang w:val="en-US"/>
        </w:rPr>
        <w:t>rates vary significantly between the</w:t>
      </w:r>
      <w:r w:rsidRPr="00F22E58">
        <w:rPr>
          <w:rFonts w:ascii="Arial" w:hAnsi="Arial" w:cs="Arial"/>
          <w:lang w:val="en-US"/>
        </w:rPr>
        <w:t xml:space="preserve"> </w:t>
      </w:r>
      <w:r w:rsidR="0010504C" w:rsidRPr="00F22E58">
        <w:rPr>
          <w:rFonts w:ascii="Arial" w:hAnsi="Arial" w:cs="Arial"/>
          <w:lang w:val="en-US"/>
        </w:rPr>
        <w:t xml:space="preserve">spreading zone </w:t>
      </w:r>
      <w:r w:rsidR="0010504C">
        <w:rPr>
          <w:rFonts w:ascii="Arial" w:hAnsi="Arial" w:cs="Arial"/>
          <w:lang w:val="en-US"/>
        </w:rPr>
        <w:t>(</w:t>
      </w:r>
      <w:r w:rsidRPr="00F22E58">
        <w:rPr>
          <w:rFonts w:ascii="Arial" w:hAnsi="Arial" w:cs="Arial"/>
          <w:lang w:val="en-US"/>
        </w:rPr>
        <w:t>0 to 52 mm/day</w:t>
      </w:r>
      <w:r w:rsidR="0010504C">
        <w:rPr>
          <w:rFonts w:ascii="Arial" w:hAnsi="Arial" w:cs="Arial"/>
          <w:lang w:val="en-US"/>
        </w:rPr>
        <w:t>)</w:t>
      </w:r>
      <w:r w:rsidRPr="00F22E58">
        <w:rPr>
          <w:rFonts w:ascii="Arial" w:hAnsi="Arial" w:cs="Arial"/>
          <w:lang w:val="en-US"/>
        </w:rPr>
        <w:t xml:space="preserve"> and </w:t>
      </w:r>
      <w:r w:rsidR="0010504C">
        <w:rPr>
          <w:rFonts w:ascii="Arial" w:hAnsi="Arial" w:cs="Arial"/>
          <w:lang w:val="en-US"/>
        </w:rPr>
        <w:t>non-</w:t>
      </w:r>
      <w:r w:rsidR="0010504C" w:rsidRPr="00F22E58">
        <w:rPr>
          <w:rFonts w:ascii="Arial" w:hAnsi="Arial" w:cs="Arial"/>
          <w:lang w:val="en-US"/>
        </w:rPr>
        <w:t xml:space="preserve">spreading zone </w:t>
      </w:r>
      <w:r w:rsidR="0010504C">
        <w:rPr>
          <w:rFonts w:ascii="Arial" w:hAnsi="Arial" w:cs="Arial"/>
          <w:lang w:val="en-US"/>
        </w:rPr>
        <w:t>(</w:t>
      </w:r>
      <w:r w:rsidRPr="00F22E58">
        <w:rPr>
          <w:rFonts w:ascii="Arial" w:hAnsi="Arial" w:cs="Arial"/>
          <w:lang w:val="en-US"/>
        </w:rPr>
        <w:t>0 to 22.5 mm/day</w:t>
      </w:r>
      <w:r w:rsidR="00E4523F">
        <w:rPr>
          <w:rFonts w:ascii="Arial" w:hAnsi="Arial" w:cs="Arial"/>
          <w:lang w:val="en-US"/>
        </w:rPr>
        <w:t>),</w:t>
      </w:r>
      <w:r w:rsidR="008A1BDD">
        <w:rPr>
          <w:rFonts w:ascii="Arial" w:hAnsi="Arial" w:cs="Arial"/>
          <w:lang w:val="en-US"/>
        </w:rPr>
        <w:t xml:space="preserve"> as </w:t>
      </w:r>
      <w:r w:rsidR="0010504C">
        <w:rPr>
          <w:rFonts w:ascii="Arial" w:hAnsi="Arial" w:cs="Arial"/>
          <w:lang w:val="en-US"/>
        </w:rPr>
        <w:t xml:space="preserve">illustrated in </w:t>
      </w:r>
      <w:r w:rsidRPr="00F22E58">
        <w:rPr>
          <w:rFonts w:ascii="Arial" w:hAnsi="Arial" w:cs="Arial"/>
          <w:lang w:val="en-US"/>
        </w:rPr>
        <w:t xml:space="preserve">Figure 12. </w:t>
      </w:r>
      <w:r w:rsidR="0010504C" w:rsidRPr="0010504C">
        <w:rPr>
          <w:rFonts w:ascii="Arial" w:hAnsi="Arial" w:cs="Arial"/>
          <w:lang w:val="en-US"/>
        </w:rPr>
        <w:t xml:space="preserve">These infiltration rates suggest favorable soil characteristics for water </w:t>
      </w:r>
      <w:r w:rsidR="00174D1E">
        <w:rPr>
          <w:rFonts w:ascii="Arial" w:hAnsi="Arial" w:cs="Arial"/>
          <w:lang w:val="en-US"/>
        </w:rPr>
        <w:t>infiltration</w:t>
      </w:r>
      <w:r w:rsidR="0010504C" w:rsidRPr="0010504C">
        <w:rPr>
          <w:rFonts w:ascii="Arial" w:hAnsi="Arial" w:cs="Arial"/>
          <w:lang w:val="en-US"/>
        </w:rPr>
        <w:t>. Peak infiltration values correspond to spreading events and periods when water levels exceed the weir height in the riverbed.</w:t>
      </w:r>
      <w:r w:rsidRPr="00F22E58">
        <w:rPr>
          <w:rFonts w:ascii="Arial" w:hAnsi="Arial" w:cs="Arial"/>
          <w:lang w:val="en-US"/>
        </w:rPr>
        <w:t xml:space="preserve"> </w:t>
      </w:r>
    </w:p>
    <w:p w14:paraId="7431AFD0" w14:textId="5EDF64EC" w:rsidR="00E4523F" w:rsidRPr="00F22E58" w:rsidRDefault="00410CF7" w:rsidP="003D5ADE">
      <w:pPr>
        <w:spacing w:after="0" w:line="360" w:lineRule="auto"/>
        <w:jc w:val="both"/>
        <w:rPr>
          <w:rFonts w:ascii="Arial" w:hAnsi="Arial" w:cs="Arial"/>
          <w:lang w:val="en-US"/>
        </w:rPr>
      </w:pPr>
      <w:r w:rsidRPr="00410CF7">
        <w:rPr>
          <w:rFonts w:ascii="Arial" w:hAnsi="Arial" w:cs="Arial"/>
        </w:rPr>
        <w:t>Statistical analysis reveals that the infiltration</w:t>
      </w:r>
      <w:r>
        <w:rPr>
          <w:rFonts w:ascii="Arial" w:hAnsi="Arial" w:cs="Arial"/>
        </w:rPr>
        <w:t xml:space="preserve"> in the spreading zone</w:t>
      </w:r>
      <w:r w:rsidRPr="00410CF7">
        <w:rPr>
          <w:rFonts w:ascii="Arial" w:hAnsi="Arial" w:cs="Arial"/>
        </w:rPr>
        <w:t xml:space="preserve"> variable demonstrates high variability, with a standard deviation of 6.65 mm/day, a maximum (4th quartile) value of 52.17 mm/day, and a confidence interval of 0.0218. This substantial variability is particularly linked to dynamic spreading events that enhance infiltration. Conversely, infiltration-</w:t>
      </w:r>
      <w:r>
        <w:rPr>
          <w:rFonts w:ascii="Arial" w:hAnsi="Arial" w:cs="Arial"/>
        </w:rPr>
        <w:t>outside the spreading zone</w:t>
      </w:r>
      <w:r w:rsidRPr="00410CF7">
        <w:rPr>
          <w:rFonts w:ascii="Arial" w:hAnsi="Arial" w:cs="Arial"/>
        </w:rPr>
        <w:t xml:space="preserve"> shows moderate variability, with an </w:t>
      </w:r>
      <w:r>
        <w:rPr>
          <w:rFonts w:ascii="Arial" w:hAnsi="Arial" w:cs="Arial"/>
        </w:rPr>
        <w:t xml:space="preserve">standard deviation </w:t>
      </w:r>
      <w:r w:rsidRPr="00410CF7">
        <w:rPr>
          <w:rFonts w:ascii="Arial" w:hAnsi="Arial" w:cs="Arial"/>
        </w:rPr>
        <w:t>of 3.13 mm/day, a maximum quartile value of 22.53 mm/day, and a confidence interval of 0.0103, reflecting comparatively stable infiltration rates in the non-spreading zone</w:t>
      </w:r>
      <w:r w:rsidR="00E4523F" w:rsidRPr="00E4523F">
        <w:rPr>
          <w:rFonts w:ascii="Arial" w:hAnsi="Arial" w:cs="Arial"/>
        </w:rPr>
        <w:t>.</w:t>
      </w:r>
    </w:p>
    <w:p w14:paraId="7EFCFD55" w14:textId="60FB4894" w:rsidR="00D43610" w:rsidRPr="00F22E58" w:rsidRDefault="00D43610" w:rsidP="003D5ADE">
      <w:pPr>
        <w:spacing w:after="0" w:line="360" w:lineRule="auto"/>
        <w:jc w:val="both"/>
        <w:rPr>
          <w:rFonts w:ascii="Arial" w:hAnsi="Arial" w:cs="Arial"/>
          <w:lang w:val="en-US"/>
        </w:rPr>
      </w:pPr>
      <w:r w:rsidRPr="00F22E58">
        <w:rPr>
          <w:rFonts w:ascii="Arial" w:hAnsi="Arial" w:cs="Arial"/>
          <w:lang w:val="en-US"/>
        </w:rPr>
        <w:t xml:space="preserve">The annual </w:t>
      </w:r>
      <w:r w:rsidR="00D73AE7">
        <w:rPr>
          <w:rFonts w:ascii="Arial" w:hAnsi="Arial" w:cs="Arial"/>
          <w:lang w:val="en-US"/>
        </w:rPr>
        <w:t xml:space="preserve">water </w:t>
      </w:r>
      <w:r w:rsidR="001F574B" w:rsidRPr="00F22E58">
        <w:rPr>
          <w:rFonts w:ascii="Arial" w:hAnsi="Arial" w:cs="Arial"/>
          <w:lang w:val="en-US"/>
        </w:rPr>
        <w:t>infiltration</w:t>
      </w:r>
      <w:r w:rsidRPr="00F22E58">
        <w:rPr>
          <w:rFonts w:ascii="Arial" w:hAnsi="Arial" w:cs="Arial"/>
          <w:lang w:val="en-US"/>
        </w:rPr>
        <w:t xml:space="preserve"> is 568 mm in the spreading zone and 286 mm outside the spreading zone.  </w:t>
      </w:r>
      <w:r w:rsidR="00D73AE7">
        <w:rPr>
          <w:rFonts w:ascii="Arial" w:hAnsi="Arial" w:cs="Arial"/>
          <w:lang w:val="en-US"/>
        </w:rPr>
        <w:t>A p</w:t>
      </w:r>
      <w:r w:rsidRPr="00F22E58">
        <w:rPr>
          <w:rFonts w:ascii="Arial" w:hAnsi="Arial" w:cs="Arial"/>
          <w:lang w:val="en-US"/>
        </w:rPr>
        <w:t xml:space="preserve">art of this infiltration </w:t>
      </w:r>
      <w:r w:rsidR="00D73AE7">
        <w:rPr>
          <w:rFonts w:ascii="Arial" w:hAnsi="Arial" w:cs="Arial"/>
          <w:lang w:val="en-US"/>
        </w:rPr>
        <w:t>is expected to contribute to groundwater</w:t>
      </w:r>
      <w:r w:rsidRPr="00F22E58">
        <w:rPr>
          <w:rFonts w:ascii="Arial" w:hAnsi="Arial" w:cs="Arial"/>
          <w:lang w:val="en-US"/>
        </w:rPr>
        <w:t xml:space="preserve"> recharge. </w:t>
      </w:r>
    </w:p>
    <w:p w14:paraId="4A8FADA6" w14:textId="4926A22A" w:rsidR="00D43610" w:rsidRDefault="00D73AE7" w:rsidP="00F22E58">
      <w:pPr>
        <w:spacing w:line="360" w:lineRule="auto"/>
        <w:jc w:val="both"/>
        <w:rPr>
          <w:rFonts w:ascii="Arial" w:hAnsi="Arial" w:cs="Arial"/>
          <w:lang w:val="en-US"/>
        </w:rPr>
      </w:pPr>
      <w:r>
        <w:rPr>
          <w:rFonts w:ascii="Arial" w:hAnsi="Arial" w:cs="Arial"/>
          <w:lang w:val="en-US"/>
        </w:rPr>
        <w:t>A</w:t>
      </w:r>
      <w:r w:rsidR="003D5ADE">
        <w:rPr>
          <w:rFonts w:ascii="Arial" w:hAnsi="Arial" w:cs="Arial"/>
          <w:lang w:val="en-US"/>
        </w:rPr>
        <w:t xml:space="preserve">nnual </w:t>
      </w:r>
      <w:r w:rsidR="00D43610" w:rsidRPr="00F22E58">
        <w:rPr>
          <w:rFonts w:ascii="Arial" w:hAnsi="Arial" w:cs="Arial"/>
          <w:lang w:val="en-US"/>
        </w:rPr>
        <w:t xml:space="preserve">infiltration within the spreading zone is </w:t>
      </w:r>
      <w:r>
        <w:rPr>
          <w:rFonts w:ascii="Arial" w:hAnsi="Arial" w:cs="Arial"/>
          <w:lang w:val="en-US"/>
        </w:rPr>
        <w:t xml:space="preserve">approximately </w:t>
      </w:r>
      <w:r w:rsidR="00D43610" w:rsidRPr="00F22E58">
        <w:rPr>
          <w:rFonts w:ascii="Arial" w:hAnsi="Arial" w:cs="Arial"/>
          <w:lang w:val="en-US"/>
        </w:rPr>
        <w:t xml:space="preserve">double that </w:t>
      </w:r>
      <w:r>
        <w:rPr>
          <w:rFonts w:ascii="Arial" w:hAnsi="Arial" w:cs="Arial"/>
          <w:lang w:val="en-US"/>
        </w:rPr>
        <w:t>of the non-</w:t>
      </w:r>
      <w:r w:rsidR="00E4523F">
        <w:rPr>
          <w:rFonts w:ascii="Arial" w:hAnsi="Arial" w:cs="Arial"/>
          <w:lang w:val="en-US"/>
        </w:rPr>
        <w:t xml:space="preserve">spreading, </w:t>
      </w:r>
      <w:r w:rsidR="00E4523F" w:rsidRPr="00F22E58">
        <w:rPr>
          <w:rFonts w:ascii="Arial" w:hAnsi="Arial" w:cs="Arial"/>
          <w:lang w:val="en-US"/>
        </w:rPr>
        <w:t>indicating</w:t>
      </w:r>
      <w:r w:rsidRPr="00D73AE7">
        <w:rPr>
          <w:rFonts w:ascii="Arial" w:hAnsi="Arial" w:cs="Arial"/>
          <w:lang w:val="en-US"/>
        </w:rPr>
        <w:t xml:space="preserve"> a positive effect of water spreading weirs on infiltration</w:t>
      </w:r>
      <w:r w:rsidR="00D43610" w:rsidRPr="00F22E58">
        <w:rPr>
          <w:rFonts w:ascii="Arial" w:hAnsi="Arial" w:cs="Arial"/>
          <w:lang w:val="en-US"/>
        </w:rPr>
        <w:t xml:space="preserve">. </w:t>
      </w:r>
      <w:r>
        <w:rPr>
          <w:rFonts w:ascii="Arial" w:hAnsi="Arial" w:cs="Arial"/>
          <w:lang w:val="en-US"/>
        </w:rPr>
        <w:t>I</w:t>
      </w:r>
      <w:r w:rsidR="00D43610" w:rsidRPr="00F22E58">
        <w:rPr>
          <w:rFonts w:ascii="Arial" w:hAnsi="Arial" w:cs="Arial"/>
          <w:lang w:val="en-US"/>
        </w:rPr>
        <w:t xml:space="preserve">nfiltration </w:t>
      </w:r>
      <w:r>
        <w:rPr>
          <w:rFonts w:ascii="Arial" w:hAnsi="Arial" w:cs="Arial"/>
          <w:lang w:val="en-US"/>
        </w:rPr>
        <w:t xml:space="preserve">during </w:t>
      </w:r>
      <w:r w:rsidR="00D43610" w:rsidRPr="00F22E58">
        <w:rPr>
          <w:rFonts w:ascii="Arial" w:hAnsi="Arial" w:cs="Arial"/>
          <w:lang w:val="en-US"/>
        </w:rPr>
        <w:t xml:space="preserve">spreading periods </w:t>
      </w:r>
      <w:r>
        <w:rPr>
          <w:rFonts w:ascii="Arial" w:hAnsi="Arial" w:cs="Arial"/>
          <w:lang w:val="en-US"/>
        </w:rPr>
        <w:t xml:space="preserve">accounts for </w:t>
      </w:r>
      <w:r w:rsidR="00D43610" w:rsidRPr="00F22E58">
        <w:rPr>
          <w:rFonts w:ascii="Arial" w:hAnsi="Arial" w:cs="Arial"/>
          <w:lang w:val="en-US"/>
        </w:rPr>
        <w:t xml:space="preserve">327 mm, representing 57% of the annual infiltration in the spreading zone. </w:t>
      </w:r>
      <w:r w:rsidRPr="00D73AE7">
        <w:rPr>
          <w:rFonts w:ascii="Arial" w:hAnsi="Arial" w:cs="Arial"/>
          <w:lang w:val="en-US"/>
        </w:rPr>
        <w:t xml:space="preserve">The additional infiltration in the spreading zone corresponds to a potential water volume of </w:t>
      </w:r>
      <w:r w:rsidR="00174D1E" w:rsidRPr="00D73AE7">
        <w:rPr>
          <w:rFonts w:ascii="Arial" w:hAnsi="Arial" w:cs="Arial"/>
          <w:lang w:val="en-US"/>
        </w:rPr>
        <w:t>26</w:t>
      </w:r>
      <w:r w:rsidR="00174D1E">
        <w:rPr>
          <w:rFonts w:ascii="Arial" w:hAnsi="Arial" w:cs="Arial"/>
          <w:lang w:val="en-US"/>
        </w:rPr>
        <w:t>2</w:t>
      </w:r>
      <w:r w:rsidR="00174D1E" w:rsidRPr="00D73AE7" w:rsidDel="00174D1E">
        <w:rPr>
          <w:rFonts w:ascii="Arial" w:hAnsi="Arial" w:cs="Arial"/>
          <w:lang w:val="en-US"/>
        </w:rPr>
        <w:t xml:space="preserve"> </w:t>
      </w:r>
      <w:r w:rsidRPr="00D73AE7">
        <w:rPr>
          <w:rFonts w:ascii="Arial" w:hAnsi="Arial" w:cs="Arial"/>
          <w:lang w:val="en-US"/>
        </w:rPr>
        <w:t>m³, which could be utilized for agricultural and related purposes</w:t>
      </w:r>
      <w:r w:rsidR="00D43610" w:rsidRPr="00F22E58">
        <w:rPr>
          <w:rFonts w:ascii="Arial" w:hAnsi="Arial" w:cs="Arial"/>
          <w:lang w:val="en-US"/>
        </w:rPr>
        <w:t>.</w:t>
      </w:r>
    </w:p>
    <w:p w14:paraId="5199EBC8" w14:textId="6A28077D" w:rsidR="00D73AE7" w:rsidRPr="00D73AE7" w:rsidRDefault="00D73AE7" w:rsidP="00F22E58">
      <w:pPr>
        <w:spacing w:line="360" w:lineRule="auto"/>
        <w:jc w:val="both"/>
        <w:rPr>
          <w:rFonts w:ascii="Arial" w:hAnsi="Arial" w:cs="Arial"/>
          <w:lang w:val="en-US"/>
        </w:rPr>
      </w:pPr>
      <w:r w:rsidRPr="00D73AE7">
        <w:rPr>
          <w:rFonts w:ascii="Arial" w:hAnsi="Arial" w:cs="Arial"/>
          <w:lang w:val="en-US"/>
        </w:rPr>
        <w:t xml:space="preserve">These results demonstrate the significant </w:t>
      </w:r>
      <w:r w:rsidR="000D1E1E">
        <w:rPr>
          <w:rFonts w:ascii="Arial" w:hAnsi="Arial" w:cs="Arial"/>
          <w:lang w:val="en-US"/>
        </w:rPr>
        <w:t>contribution</w:t>
      </w:r>
      <w:r w:rsidRPr="00D73AE7">
        <w:rPr>
          <w:rFonts w:ascii="Arial" w:hAnsi="Arial" w:cs="Arial"/>
          <w:lang w:val="en-US"/>
        </w:rPr>
        <w:t xml:space="preserve"> of water spreading weirs on enhancing infiltration and potentially increasing groundwater recharge. The substantial difference in infiltration between the spreading and non-spreading zones underscores the effectiveness of this water management strategy in semi-arid environments</w:t>
      </w:r>
      <w:r>
        <w:rPr>
          <w:rFonts w:ascii="Arial" w:hAnsi="Arial" w:cs="Arial"/>
          <w:lang w:val="en-US"/>
        </w:rPr>
        <w:t>.</w:t>
      </w:r>
    </w:p>
    <w:p w14:paraId="4EBA3D37" w14:textId="4033445F" w:rsidR="003D5ADE" w:rsidRDefault="003D5ADE" w:rsidP="003D5ADE">
      <w:pPr>
        <w:spacing w:after="0" w:line="360" w:lineRule="auto"/>
        <w:jc w:val="both"/>
        <w:rPr>
          <w:rFonts w:ascii="Arial" w:hAnsi="Arial" w:cs="Arial"/>
          <w:lang w:val="en-US"/>
        </w:rPr>
      </w:pPr>
      <w:r>
        <w:rPr>
          <w:rFonts w:ascii="Arial" w:hAnsi="Arial" w:cs="Arial"/>
          <w:noProof/>
        </w:rPr>
        <w:lastRenderedPageBreak/>
        <w:drawing>
          <wp:inline distT="0" distB="0" distL="0" distR="0" wp14:anchorId="09D2B79F" wp14:editId="73DB10B2">
            <wp:extent cx="4699254" cy="2684398"/>
            <wp:effectExtent l="19050" t="19050" r="25400" b="20955"/>
            <wp:docPr id="654684776" name="Image 14" descr="Une image contenant texte, capture d’écran, Polic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84776" name="Image 14" descr="Une image contenant texte, capture d’écran, Police, Tracé&#10;&#10;Description générée automatiquement"/>
                    <pic:cNvPicPr/>
                  </pic:nvPicPr>
                  <pic:blipFill rotWithShape="1">
                    <a:blip r:embed="rId24">
                      <a:extLst>
                        <a:ext uri="{28A0092B-C50C-407E-A947-70E740481C1C}">
                          <a14:useLocalDpi xmlns:a14="http://schemas.microsoft.com/office/drawing/2010/main" val="0"/>
                        </a:ext>
                      </a:extLst>
                    </a:blip>
                    <a:srcRect l="9312" t="11288" r="4548" b="23104"/>
                    <a:stretch/>
                  </pic:blipFill>
                  <pic:spPr bwMode="auto">
                    <a:xfrm>
                      <a:off x="0" y="0"/>
                      <a:ext cx="4702111" cy="26860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A36729E" w14:textId="7C828753" w:rsidR="003D5ADE" w:rsidRPr="00D73AE7" w:rsidRDefault="003D5ADE" w:rsidP="001F7C44">
      <w:pPr>
        <w:spacing w:after="240" w:line="360" w:lineRule="auto"/>
        <w:jc w:val="both"/>
        <w:rPr>
          <w:rFonts w:ascii="Arial" w:hAnsi="Arial" w:cs="Arial"/>
          <w:lang w:val="en-US"/>
        </w:rPr>
      </w:pPr>
      <w:r w:rsidRPr="003D5ADE">
        <w:rPr>
          <w:rFonts w:ascii="Arial" w:hAnsi="Arial" w:cs="Arial"/>
          <w:lang w:val="en-US"/>
        </w:rPr>
        <w:t xml:space="preserve">Figure 12: </w:t>
      </w:r>
      <w:r w:rsidR="00D73AE7" w:rsidRPr="00D73AE7">
        <w:rPr>
          <w:rFonts w:ascii="Arial" w:hAnsi="Arial" w:cs="Arial"/>
          <w:lang w:val="en-US"/>
        </w:rPr>
        <w:t>Temporal variation of infiltration rates in spreading and non-spreading zones</w:t>
      </w:r>
    </w:p>
    <w:p w14:paraId="0505983E" w14:textId="7E5A5993" w:rsidR="00D43610" w:rsidRPr="00D73AE7" w:rsidRDefault="00D73AE7" w:rsidP="00F22E58">
      <w:pPr>
        <w:pStyle w:val="Paragraphedeliste"/>
        <w:numPr>
          <w:ilvl w:val="1"/>
          <w:numId w:val="1"/>
        </w:numPr>
        <w:spacing w:line="360" w:lineRule="auto"/>
        <w:jc w:val="both"/>
        <w:rPr>
          <w:rFonts w:ascii="Arial" w:hAnsi="Arial" w:cs="Arial"/>
          <w:b/>
          <w:bCs/>
          <w:lang w:val="en-US"/>
        </w:rPr>
      </w:pPr>
      <w:r w:rsidRPr="00D73AE7">
        <w:rPr>
          <w:rFonts w:ascii="Arial" w:hAnsi="Arial" w:cs="Arial"/>
          <w:b/>
          <w:bCs/>
          <w:lang w:val="en-US"/>
        </w:rPr>
        <w:t>Comparative Analysis of Potential Recharge: Water Spreading Weirs vs. Watershed-wide Recharge</w:t>
      </w:r>
    </w:p>
    <w:p w14:paraId="67C9363B" w14:textId="1788D497" w:rsidR="00D43610" w:rsidRPr="00F22E58" w:rsidRDefault="00D73AE7" w:rsidP="003D5ADE">
      <w:pPr>
        <w:spacing w:after="0" w:line="360" w:lineRule="auto"/>
        <w:jc w:val="both"/>
        <w:rPr>
          <w:rFonts w:ascii="Arial" w:hAnsi="Arial" w:cs="Arial"/>
          <w:lang w:val="en-US"/>
        </w:rPr>
      </w:pPr>
      <w:r w:rsidRPr="00D73AE7">
        <w:rPr>
          <w:rFonts w:ascii="Arial" w:hAnsi="Arial" w:cs="Arial"/>
          <w:lang w:val="en-US"/>
        </w:rPr>
        <w:t>The quantified annual infiltration over the spreading area (800,000 m²) amounts to 568 mm, equivalent to a water volume of 454,400 m³. This infiltration contributes to an average groundwater level rise of 3.48 m within the spreading area</w:t>
      </w:r>
      <w:r w:rsidR="00AA6C5C">
        <w:rPr>
          <w:rFonts w:ascii="Arial" w:hAnsi="Arial" w:cs="Arial"/>
          <w:lang w:val="en-US"/>
        </w:rPr>
        <w:t xml:space="preserve"> (local scale)</w:t>
      </w:r>
      <w:r w:rsidRPr="00D73AE7">
        <w:rPr>
          <w:rFonts w:ascii="Arial" w:hAnsi="Arial" w:cs="Arial"/>
          <w:lang w:val="en-US"/>
        </w:rPr>
        <w:t>. Specifically, infiltration during spreading periods accounts for 327.47 mm, or 261,976 m³ of water</w:t>
      </w:r>
      <w:r w:rsidR="00D43610" w:rsidRPr="00F22E58">
        <w:rPr>
          <w:rFonts w:ascii="Arial" w:hAnsi="Arial" w:cs="Arial"/>
          <w:lang w:val="en-US"/>
        </w:rPr>
        <w:t xml:space="preserve">. </w:t>
      </w:r>
    </w:p>
    <w:p w14:paraId="2D327304" w14:textId="26333009" w:rsidR="00D43610" w:rsidRPr="00F22E58" w:rsidRDefault="00D73AE7" w:rsidP="003D5ADE">
      <w:pPr>
        <w:spacing w:after="0" w:line="360" w:lineRule="auto"/>
        <w:jc w:val="both"/>
        <w:rPr>
          <w:rFonts w:ascii="Arial" w:hAnsi="Arial" w:cs="Arial"/>
          <w:lang w:val="en-US"/>
        </w:rPr>
      </w:pPr>
      <w:r w:rsidRPr="00D73AE7">
        <w:rPr>
          <w:rFonts w:ascii="Arial" w:hAnsi="Arial" w:cs="Arial"/>
        </w:rPr>
        <w:t>Several studies</w:t>
      </w:r>
      <w:r>
        <w:rPr>
          <w:rFonts w:ascii="Arial" w:hAnsi="Arial" w:cs="Arial"/>
        </w:rPr>
        <w:t xml:space="preserve"> </w:t>
      </w:r>
      <w:r w:rsidR="003D5ADE">
        <w:rPr>
          <w:rFonts w:ascii="Arial" w:hAnsi="Arial" w:cs="Arial"/>
        </w:rPr>
        <w:fldChar w:fldCharType="begin"/>
      </w:r>
      <w:r w:rsidR="00DC6464">
        <w:rPr>
          <w:rFonts w:ascii="Arial" w:hAnsi="Arial" w:cs="Arial"/>
        </w:rPr>
        <w:instrText xml:space="preserve"> ADDIN ZOTERO_ITEM CSL_CITATION {"citationID":"H2c2F0CQ","properties":{"formattedCitation":"(Batelaan &amp; De Smedt, 2007; Dahan et al., 2008; Flint &amp; Flint, 2007; Morin et al., 2009; Pakparvar et al., 2017)","plainCitation":"(Batelaan &amp; De Smedt, 2007; Dahan et al., 2008; Flint &amp; Flint, 2007; Morin et al., 2009; Pakparvar et al., 2017)","noteIndex":0},"citationItems":[{"id":3871,"uris":["http://zotero.org/users/9126088/items/8BXJ6SU7"],"itemData":{"id":3871,"type":"article-journal","container-title":"Journal of hydrology","issue":"3-4","note":"publisher: Elsevier","page":"337–355","source":"Google Scholar","title":"GIS-based recharge estimation by coupling surface–subsurface water balances","volume":"337","author":[{"family":"Batelaan","given":"Okke"},{"family":"De Smedt","given":"Florimond"}],"issued":{"date-parts":[["2007"]]}}},{"id":3576,"uris":["http://zotero.org/users/9126088/items/FAW8N79C"],"itemData":{"id":3576,"type":"article-journal","container-title":"Groundwater","issue":"3","note":"publisher: Wiley Online Library","page":"450–461","source":"Google Scholar","title":"Dynamics of flood water infiltration and ground water recharge in hyperarid desert","volume":"46","author":[{"family":"Dahan","given":"Ofer"},{"family":"Tatarsky","given":"Boaz"},{"family":"Enzel","given":"Yehouda"},{"family":"Kulls","given":"Christoph"},{"family":"Seely","given":"Mary"},{"family":"Benito","given":"Gererdo"}],"issued":{"date-parts":[["2008"]]}}},{"id":3869,"uris":["http://zotero.org/users/9126088/items/K2FDW9IV"],"itemData":{"id":3869,"type":"article-journal","language":"ENGLISH","note":"publisher: US Geological Survey","page":"1-31","source":"Google Scholar","title":"Regional analysis of ground-water recharge","author":[{"family":"Flint","given":"Lorraine E."},{"family":"Flint","given":"Alan L."}],"issued":{"date-parts":[["2007"]]}}},{"id":"0WQcvzB1/99s1A4D3","uris":["http://zotero.org/users/9126088/items/NXSL7XKC"],"itemData":{"id":3575,"type":"article-journal","container-title":"Journal of Hydrology","issue":"1-4","note":"publisher: Elsevier","page":"262–275","source":"Google Scholar","title":"Flood routing and alluvial aquifer recharge along the ephemeral arid Kuiseb River, Namibia","volume":"368","author":[{"family":"Morin","given":"Efrat"},{"family":"Grodek","given":"Tamir"},{"family":"Dahan","given":"Ofer"},{"family":"Benito","given":"Gerardo"},{"family":"Kulls","given":"Christoph"},{"family":"Jacoby","given":"Yael"},{"family":"Van Langenhove","given":"Guido"},{"family":"Seely","given":"Mary"},{"family":"Enzel","given":"Yehouda"}],"issued":{"date-parts":[["2009"]]}}},{"id":800,"uris":["http://zotero.org/users/9126088/items/AFTVUBBW"],"itemData":{"id":800,"type":"article-journal","abstract":"To assess the response of groundwater to artificial recharge through floodwater spreading (FWS) a combination approach of water table fluctuations and water budget was used. In this process, water level data in six observation wells installed inside and around the site of the FWS sy</w:instrText>
      </w:r>
      <w:r w:rsidR="00DC6464" w:rsidRPr="00FD2FB5">
        <w:rPr>
          <w:rFonts w:ascii="Arial" w:hAnsi="Arial" w:cs="Arial"/>
          <w:lang w:val="en-US"/>
        </w:rPr>
        <w:instrText xml:space="preserve">stems together with the amount of rainfall and volume of floodwater diverted to the system were examined during the period 1993–2012. Specific yield was also determined based on measured soil hydraulic properties for three experimental wells hand drilled within the FWS systems. The observation wells located inside the FWS systems were less susceptible to drought and abstractions than the other wells in the area. The hydrograph of the wells inside the FWS showed a large disparity in rises (0.5–2.05 m) after the two major floods in 2004 and 2005 due to systems closure in 2004. The water budget calculated based on water table fluctuations for 2010/11 showed that the contribution of FWS systems to total recharge in the study area was about 57–61%. EDITOR D. Koutsoyiannis ASSOCIATE EDITOR S. Kanae","container-title":"Hydrological Sciences Journal","DOI":"10.1080/02626667.2016.1183164","issue":"1","note":"publisher: Taylor &amp; Francis","page":"147-164","title":"Assessment of groundwater recharge influenced by floodwater spreading: an integrated approach with limited accessible data","volume":"62","author":[{"family":"Pakparvar","given":"M."},{"family":"Walraevens","given":"K."},{"family":"Cheraghi","given":"S. A.M."},{"family":"Ghahari","given":"Gh"},{"family":"Cornelis","given":"W."},{"family":"Gabriels","given":"D."},{"family":"Kowsar","given":"S. A."}],"issued":{"date-parts":[["2017"]]}}}],"schema":"https://github.com/citation-style-language/schema/raw/master/csl-citation.json"} </w:instrText>
      </w:r>
      <w:r w:rsidR="003D5ADE">
        <w:rPr>
          <w:rFonts w:ascii="Arial" w:hAnsi="Arial" w:cs="Arial"/>
        </w:rPr>
        <w:fldChar w:fldCharType="separate"/>
      </w:r>
      <w:r w:rsidR="00265A3A" w:rsidRPr="00265A3A">
        <w:rPr>
          <w:rFonts w:ascii="Arial" w:hAnsi="Arial" w:cs="Arial"/>
          <w:lang w:val="en-US"/>
        </w:rPr>
        <w:t>(Batelaan &amp; De Smedt, 2007; Dahan et al., 2008; Flint &amp; Flint, 2007; Morin et al., 2009; Pakparvar et al., 2017)</w:t>
      </w:r>
      <w:r w:rsidR="003D5ADE">
        <w:rPr>
          <w:rFonts w:ascii="Arial" w:hAnsi="Arial" w:cs="Arial"/>
        </w:rPr>
        <w:fldChar w:fldCharType="end"/>
      </w:r>
      <w:r w:rsidR="00D43610" w:rsidRPr="00F22E58">
        <w:rPr>
          <w:rFonts w:ascii="Arial" w:hAnsi="Arial" w:cs="Arial"/>
          <w:lang w:val="en-US"/>
        </w:rPr>
        <w:t xml:space="preserve">, </w:t>
      </w:r>
      <w:r w:rsidR="00174D1E" w:rsidRPr="00D73AE7">
        <w:rPr>
          <w:rFonts w:ascii="Arial" w:hAnsi="Arial" w:cs="Arial"/>
          <w:lang w:val="en-US"/>
        </w:rPr>
        <w:t xml:space="preserve">consider </w:t>
      </w:r>
      <w:r w:rsidRPr="00D73AE7">
        <w:rPr>
          <w:rFonts w:ascii="Arial" w:hAnsi="Arial" w:cs="Arial"/>
          <w:lang w:val="en-US"/>
        </w:rPr>
        <w:t>that calculated infiltration can be equivalent to potential groundwater recharge</w:t>
      </w:r>
      <w:r w:rsidR="00D43610" w:rsidRPr="00F22E58">
        <w:rPr>
          <w:rFonts w:ascii="Arial" w:hAnsi="Arial" w:cs="Arial"/>
          <w:lang w:val="en-US"/>
        </w:rPr>
        <w:t xml:space="preserve">. </w:t>
      </w:r>
    </w:p>
    <w:p w14:paraId="0373246B" w14:textId="1CB42546" w:rsidR="00D43610" w:rsidRPr="00F22E58" w:rsidRDefault="00D43610" w:rsidP="003D5ADE">
      <w:pPr>
        <w:spacing w:after="0" w:line="360" w:lineRule="auto"/>
        <w:jc w:val="both"/>
        <w:rPr>
          <w:rFonts w:ascii="Arial" w:hAnsi="Arial" w:cs="Arial"/>
          <w:lang w:val="en-US"/>
        </w:rPr>
      </w:pPr>
      <w:r w:rsidRPr="00F22E58">
        <w:rPr>
          <w:rFonts w:ascii="Arial" w:hAnsi="Arial" w:cs="Arial"/>
          <w:lang w:val="en-US"/>
        </w:rPr>
        <w:t>Taking this into account, potential recharge during spreading p</w:t>
      </w:r>
      <w:r w:rsidR="003D5ADE" w:rsidRPr="00F22E58">
        <w:rPr>
          <w:rFonts w:ascii="Arial" w:hAnsi="Arial" w:cs="Arial"/>
          <w:lang w:val="en-US"/>
        </w:rPr>
        <w:t>e</w:t>
      </w:r>
      <w:r w:rsidR="003D5ADE">
        <w:rPr>
          <w:rFonts w:ascii="Arial" w:hAnsi="Arial" w:cs="Arial"/>
          <w:lang w:val="en-US"/>
        </w:rPr>
        <w:t>r</w:t>
      </w:r>
      <w:r w:rsidRPr="00F22E58">
        <w:rPr>
          <w:rFonts w:ascii="Arial" w:hAnsi="Arial" w:cs="Arial"/>
          <w:lang w:val="en-US"/>
        </w:rPr>
        <w:t>iods</w:t>
      </w:r>
      <w:r w:rsidR="003D5ADE">
        <w:rPr>
          <w:rFonts w:ascii="Arial" w:hAnsi="Arial" w:cs="Arial"/>
          <w:lang w:val="en-US"/>
        </w:rPr>
        <w:t xml:space="preserve"> r</w:t>
      </w:r>
      <w:r w:rsidRPr="00F22E58">
        <w:rPr>
          <w:rFonts w:ascii="Arial" w:hAnsi="Arial" w:cs="Arial"/>
          <w:lang w:val="en-US"/>
        </w:rPr>
        <w:t xml:space="preserve">epresents </w:t>
      </w:r>
      <w:r w:rsidR="00AA6C5C">
        <w:rPr>
          <w:rFonts w:ascii="Arial" w:hAnsi="Arial" w:cs="Arial"/>
          <w:lang w:val="en-US"/>
        </w:rPr>
        <w:t xml:space="preserve">57% of recharge in local scale and </w:t>
      </w:r>
      <w:r w:rsidRPr="00F22E58">
        <w:rPr>
          <w:rFonts w:ascii="Arial" w:hAnsi="Arial" w:cs="Arial"/>
          <w:lang w:val="en-US"/>
        </w:rPr>
        <w:t xml:space="preserve">0.7% of </w:t>
      </w:r>
      <w:r w:rsidR="00D73AE7">
        <w:rPr>
          <w:rFonts w:ascii="Arial" w:hAnsi="Arial" w:cs="Arial"/>
          <w:lang w:val="en-US"/>
        </w:rPr>
        <w:t xml:space="preserve">total </w:t>
      </w:r>
      <w:r w:rsidR="00AA6C5C" w:rsidRPr="00F22E58">
        <w:rPr>
          <w:rFonts w:ascii="Arial" w:hAnsi="Arial" w:cs="Arial"/>
          <w:lang w:val="en-US"/>
        </w:rPr>
        <w:t>recharge</w:t>
      </w:r>
      <w:r w:rsidR="00AA6C5C">
        <w:rPr>
          <w:rFonts w:ascii="Arial" w:hAnsi="Arial" w:cs="Arial"/>
          <w:lang w:val="en-US"/>
        </w:rPr>
        <w:t xml:space="preserve"> in</w:t>
      </w:r>
      <w:r w:rsidR="00AA6C5C" w:rsidRPr="00F22E58">
        <w:rPr>
          <w:rFonts w:ascii="Arial" w:hAnsi="Arial" w:cs="Arial"/>
          <w:lang w:val="en-US"/>
        </w:rPr>
        <w:t xml:space="preserve"> </w:t>
      </w:r>
      <w:r w:rsidRPr="00F22E58">
        <w:rPr>
          <w:rFonts w:ascii="Arial" w:hAnsi="Arial" w:cs="Arial"/>
          <w:lang w:val="en-US"/>
        </w:rPr>
        <w:t xml:space="preserve">watershed </w:t>
      </w:r>
      <w:r w:rsidR="00AA6C5C">
        <w:rPr>
          <w:rFonts w:ascii="Arial" w:hAnsi="Arial" w:cs="Arial"/>
          <w:lang w:val="en-US"/>
        </w:rPr>
        <w:t>(regional scale)</w:t>
      </w:r>
      <w:r w:rsidRPr="00F22E58">
        <w:rPr>
          <w:rFonts w:ascii="Arial" w:hAnsi="Arial" w:cs="Arial"/>
          <w:lang w:val="en-US"/>
        </w:rPr>
        <w:t xml:space="preserve">. As a reminder, </w:t>
      </w:r>
      <w:r w:rsidR="00D73AE7">
        <w:rPr>
          <w:rFonts w:ascii="Arial" w:hAnsi="Arial" w:cs="Arial"/>
          <w:lang w:val="en-US"/>
        </w:rPr>
        <w:t xml:space="preserve">total </w:t>
      </w:r>
      <w:r w:rsidRPr="00F22E58">
        <w:rPr>
          <w:rFonts w:ascii="Arial" w:hAnsi="Arial" w:cs="Arial"/>
          <w:lang w:val="en-US"/>
        </w:rPr>
        <w:t>recharge over the 148,000,000 m</w:t>
      </w:r>
      <w:r w:rsidRPr="003D5ADE">
        <w:rPr>
          <w:rFonts w:ascii="Arial" w:hAnsi="Arial" w:cs="Arial"/>
          <w:vertAlign w:val="superscript"/>
          <w:lang w:val="en-US"/>
        </w:rPr>
        <w:t>2</w:t>
      </w:r>
      <w:r w:rsidRPr="00F22E58">
        <w:rPr>
          <w:rFonts w:ascii="Arial" w:hAnsi="Arial" w:cs="Arial"/>
          <w:lang w:val="en-US"/>
        </w:rPr>
        <w:t xml:space="preserve"> watershed is estimated at 247</w:t>
      </w:r>
      <w:r w:rsidR="003D5ADE">
        <w:rPr>
          <w:rFonts w:ascii="Arial" w:hAnsi="Arial" w:cs="Arial"/>
          <w:lang w:val="en-US"/>
        </w:rPr>
        <w:t>.7</w:t>
      </w:r>
      <w:r w:rsidRPr="00F22E58">
        <w:rPr>
          <w:rFonts w:ascii="Arial" w:hAnsi="Arial" w:cs="Arial"/>
          <w:lang w:val="en-US"/>
        </w:rPr>
        <w:t xml:space="preserve"> mm, </w:t>
      </w:r>
      <w:r w:rsidR="00D73AE7">
        <w:rPr>
          <w:rFonts w:ascii="Arial" w:hAnsi="Arial" w:cs="Arial"/>
          <w:lang w:val="en-US"/>
        </w:rPr>
        <w:t>equivalent to</w:t>
      </w:r>
      <w:r w:rsidRPr="00F22E58">
        <w:rPr>
          <w:rFonts w:ascii="Arial" w:hAnsi="Arial" w:cs="Arial"/>
          <w:lang w:val="en-US"/>
        </w:rPr>
        <w:t xml:space="preserve"> 36,408,000 m</w:t>
      </w:r>
      <w:r w:rsidRPr="003D5ADE">
        <w:rPr>
          <w:rFonts w:ascii="Arial" w:hAnsi="Arial" w:cs="Arial"/>
          <w:vertAlign w:val="superscript"/>
          <w:lang w:val="en-US"/>
        </w:rPr>
        <w:t>3</w:t>
      </w:r>
      <w:r w:rsidRPr="00F22E58">
        <w:rPr>
          <w:rFonts w:ascii="Arial" w:hAnsi="Arial" w:cs="Arial"/>
          <w:lang w:val="en-US"/>
        </w:rPr>
        <w:t xml:space="preserve"> </w:t>
      </w:r>
      <w:r w:rsidR="00D73AE7">
        <w:rPr>
          <w:rFonts w:ascii="Arial" w:hAnsi="Arial" w:cs="Arial"/>
          <w:lang w:val="en-US"/>
        </w:rPr>
        <w:t>of</w:t>
      </w:r>
      <w:r w:rsidR="003D5ADE">
        <w:rPr>
          <w:rFonts w:ascii="Arial" w:hAnsi="Arial" w:cs="Arial"/>
          <w:lang w:val="en-US"/>
        </w:rPr>
        <w:t xml:space="preserve"> </w:t>
      </w:r>
      <w:r w:rsidRPr="00F22E58">
        <w:rPr>
          <w:rFonts w:ascii="Arial" w:hAnsi="Arial" w:cs="Arial"/>
          <w:lang w:val="en-US"/>
        </w:rPr>
        <w:t>water.</w:t>
      </w:r>
    </w:p>
    <w:p w14:paraId="7348C6AE" w14:textId="2E0FD672" w:rsidR="00D43610" w:rsidRPr="00F22E58" w:rsidRDefault="0062348C" w:rsidP="003615AD">
      <w:pPr>
        <w:spacing w:after="0" w:line="360" w:lineRule="auto"/>
        <w:jc w:val="both"/>
        <w:rPr>
          <w:rFonts w:ascii="Arial" w:hAnsi="Arial" w:cs="Arial"/>
          <w:lang w:val="en-US"/>
        </w:rPr>
      </w:pPr>
      <w:r w:rsidRPr="0062348C">
        <w:rPr>
          <w:rFonts w:ascii="Arial" w:hAnsi="Arial" w:cs="Arial"/>
          <w:lang w:val="en-US"/>
        </w:rPr>
        <w:t>While the recharge contribution from spreading periods appears minimal in relation to the entire watershed, it remains significant at the local scale. This localized enhancement of water availability could prove beneficial for agricultural activities through large-diameter wells or boreholes</w:t>
      </w:r>
      <w:r w:rsidR="00D43610" w:rsidRPr="00F22E58">
        <w:rPr>
          <w:rFonts w:ascii="Arial" w:hAnsi="Arial" w:cs="Arial"/>
          <w:lang w:val="en-US"/>
        </w:rPr>
        <w:t>.</w:t>
      </w:r>
    </w:p>
    <w:p w14:paraId="69C539EE" w14:textId="188C11DB" w:rsidR="00D43610" w:rsidRPr="00F22E58" w:rsidRDefault="00D43610" w:rsidP="003615AD">
      <w:pPr>
        <w:spacing w:after="0" w:line="360" w:lineRule="auto"/>
        <w:jc w:val="both"/>
        <w:rPr>
          <w:rFonts w:ascii="Arial" w:hAnsi="Arial" w:cs="Arial"/>
          <w:lang w:val="en-US"/>
        </w:rPr>
      </w:pPr>
      <w:r w:rsidRPr="00F22E58">
        <w:rPr>
          <w:rFonts w:ascii="Arial" w:hAnsi="Arial" w:cs="Arial"/>
          <w:lang w:val="en-US"/>
        </w:rPr>
        <w:t xml:space="preserve">It is not negligible </w:t>
      </w:r>
      <w:r w:rsidR="003615AD">
        <w:rPr>
          <w:rFonts w:ascii="Arial" w:hAnsi="Arial" w:cs="Arial"/>
          <w:lang w:val="en-US"/>
        </w:rPr>
        <w:t>regarding</w:t>
      </w:r>
      <w:r w:rsidRPr="00F22E58">
        <w:rPr>
          <w:rFonts w:ascii="Arial" w:hAnsi="Arial" w:cs="Arial"/>
          <w:lang w:val="en-US"/>
        </w:rPr>
        <w:t xml:space="preserve"> water requirements for </w:t>
      </w:r>
      <w:r w:rsidR="003615AD">
        <w:rPr>
          <w:rFonts w:ascii="Arial" w:hAnsi="Arial" w:cs="Arial"/>
          <w:lang w:val="en-US"/>
        </w:rPr>
        <w:t>crops</w:t>
      </w:r>
      <w:r w:rsidRPr="00F22E58">
        <w:rPr>
          <w:rFonts w:ascii="Arial" w:hAnsi="Arial" w:cs="Arial"/>
          <w:lang w:val="en-US"/>
        </w:rPr>
        <w:t xml:space="preserve"> and in view of the integrated water resource management policy advocated by Burkina Faso.</w:t>
      </w:r>
      <w:r w:rsidR="00C913DC">
        <w:rPr>
          <w:rFonts w:ascii="Arial" w:hAnsi="Arial" w:cs="Arial"/>
          <w:lang w:val="en-US"/>
        </w:rPr>
        <w:t xml:space="preserve"> T</w:t>
      </w:r>
      <w:r w:rsidR="00C913DC" w:rsidRPr="00C913DC">
        <w:rPr>
          <w:rFonts w:ascii="Arial" w:hAnsi="Arial" w:cs="Arial"/>
          <w:lang w:val="en-US"/>
        </w:rPr>
        <w:t>his would increase arable land and double agricultural production</w:t>
      </w:r>
      <w:r w:rsidR="00C913DC">
        <w:rPr>
          <w:rFonts w:ascii="Arial" w:hAnsi="Arial" w:cs="Arial"/>
          <w:lang w:val="en-US"/>
        </w:rPr>
        <w:t>.</w:t>
      </w:r>
    </w:p>
    <w:p w14:paraId="4E4C5B18" w14:textId="1C5658F5" w:rsidR="00D43610" w:rsidRPr="00F22E58" w:rsidRDefault="003B6C33" w:rsidP="003615AD">
      <w:pPr>
        <w:spacing w:after="0" w:line="360" w:lineRule="auto"/>
        <w:jc w:val="both"/>
        <w:rPr>
          <w:rFonts w:ascii="Arial" w:hAnsi="Arial" w:cs="Arial"/>
          <w:lang w:val="en-US"/>
        </w:rPr>
      </w:pPr>
      <w:r>
        <w:rPr>
          <w:rFonts w:ascii="Arial" w:hAnsi="Arial" w:cs="Arial"/>
          <w:lang w:val="en-US"/>
        </w:rPr>
        <w:t>T</w:t>
      </w:r>
      <w:r w:rsidR="0062348C" w:rsidRPr="0062348C">
        <w:rPr>
          <w:rFonts w:ascii="Arial" w:hAnsi="Arial" w:cs="Arial"/>
          <w:lang w:val="en-US"/>
        </w:rPr>
        <w:t>he observed groundwater level rise (3.48 m) induced by the water spreading weirs is notably lower than values reported by Heinz et al.</w:t>
      </w:r>
      <w:r w:rsidR="003615AD" w:rsidRPr="000A0B73">
        <w:rPr>
          <w:rFonts w:ascii="Arial" w:hAnsi="Arial" w:cs="Arial"/>
        </w:rPr>
        <w:fldChar w:fldCharType="begin"/>
      </w:r>
      <w:r w:rsidR="003615AD" w:rsidRPr="003615AD">
        <w:rPr>
          <w:rFonts w:ascii="Arial" w:hAnsi="Arial" w:cs="Arial"/>
          <w:lang w:val="en-US"/>
        </w:rPr>
        <w:instrText xml:space="preserve"> ADDIN ZOTERO_ITEM CSL_CITATION {"citationID":"fldC9PTV","properties":{"formattedCitation":"(Heinz et al., 2009)","plainCitation":"(Heinz et al., 2009)","noteIndex":0},"citationItems":[{"id":2976,"uris":["http://zotero.org/users/9126088/items/LCIN4X85"],"itemData":{"id":2976,"type":"report","genre":"Rapport technique","language":"Français","page":"34","title":"Mesures de réhabilitation et d ’ aménagement des bas fonds Gestion optimale et durable des eaux et des sols","author":[{"family":"Heinz","given":"Bender"},{"family":"Habibou","given":"Mahamadou"},{"family":"Aboubacar","given":"Mounkaila"}],"issued":{"date-parts":[["2009"]]}}}],"schema":"https://github.com/citation-style-language/schema/raw/master/csl-citation.json"} </w:instrText>
      </w:r>
      <w:r w:rsidR="003615AD" w:rsidRPr="000A0B73">
        <w:rPr>
          <w:rFonts w:ascii="Arial" w:hAnsi="Arial" w:cs="Arial"/>
        </w:rPr>
        <w:fldChar w:fldCharType="separate"/>
      </w:r>
      <w:r w:rsidR="00265A3A" w:rsidRPr="00265A3A">
        <w:rPr>
          <w:rFonts w:ascii="Arial" w:hAnsi="Arial" w:cs="Arial"/>
          <w:lang w:val="en-US"/>
        </w:rPr>
        <w:t>(Heinz et al., 2009)</w:t>
      </w:r>
      <w:r w:rsidR="003615AD" w:rsidRPr="000A0B73">
        <w:rPr>
          <w:rFonts w:ascii="Arial" w:hAnsi="Arial" w:cs="Arial"/>
        </w:rPr>
        <w:fldChar w:fldCharType="end"/>
      </w:r>
      <w:r w:rsidR="00D43610" w:rsidRPr="00F22E58">
        <w:rPr>
          <w:rFonts w:ascii="Arial" w:hAnsi="Arial" w:cs="Arial"/>
          <w:lang w:val="en-US"/>
        </w:rPr>
        <w:t xml:space="preserve"> </w:t>
      </w:r>
      <w:r w:rsidR="0062348C" w:rsidRPr="0062348C">
        <w:rPr>
          <w:rFonts w:ascii="Arial" w:hAnsi="Arial" w:cs="Arial"/>
          <w:lang w:val="en-US"/>
        </w:rPr>
        <w:t xml:space="preserve">or similar structures in Burkina Faso, Niger, and Chad, where rises of up to 20 m were observed. However, this comparison </w:t>
      </w:r>
      <w:r w:rsidR="0062348C" w:rsidRPr="0062348C">
        <w:rPr>
          <w:rFonts w:ascii="Arial" w:hAnsi="Arial" w:cs="Arial"/>
          <w:lang w:val="en-US"/>
        </w:rPr>
        <w:lastRenderedPageBreak/>
        <w:t>should be interpreted cautiously due to the multitude of parameters involved in recharge estimation.</w:t>
      </w:r>
    </w:p>
    <w:p w14:paraId="624F7651" w14:textId="6C74C0AB" w:rsidR="00D43610" w:rsidRDefault="0062348C" w:rsidP="003615AD">
      <w:pPr>
        <w:spacing w:after="240" w:line="360" w:lineRule="auto"/>
        <w:jc w:val="both"/>
        <w:rPr>
          <w:rFonts w:ascii="Arial" w:hAnsi="Arial" w:cs="Arial"/>
          <w:lang w:val="en-US"/>
        </w:rPr>
      </w:pPr>
      <w:r w:rsidRPr="0062348C">
        <w:rPr>
          <w:rFonts w:ascii="Arial" w:hAnsi="Arial" w:cs="Arial"/>
          <w:lang w:val="en-US"/>
        </w:rPr>
        <w:t>These findings underscore the complexity of recharge estimation and highlight the numerous factors influencing surface water infiltration into aquifers. While the contribution to overall watershed recharge may be small, the localized benefits align with Burkina Faso's integrated water resource management policy.</w:t>
      </w:r>
      <w:r w:rsidR="00D43610" w:rsidRPr="00F22E58">
        <w:rPr>
          <w:rFonts w:ascii="Arial" w:hAnsi="Arial" w:cs="Arial"/>
          <w:lang w:val="en-US"/>
        </w:rPr>
        <w:t xml:space="preserve"> </w:t>
      </w:r>
      <w:r w:rsidRPr="0062348C">
        <w:rPr>
          <w:rFonts w:ascii="Arial" w:hAnsi="Arial" w:cs="Arial"/>
          <w:lang w:val="en-US"/>
        </w:rPr>
        <w:t xml:space="preserve">The discrepancy between observed and previously reported groundwater level rises emphasizes the need for site-specific assessments and consideration of local hydrogeological conditions when implementing water spreading weirs. </w:t>
      </w:r>
    </w:p>
    <w:p w14:paraId="74C4B92A" w14:textId="5F213916" w:rsidR="009A3736" w:rsidRDefault="009A3736" w:rsidP="009A3736">
      <w:pPr>
        <w:pStyle w:val="Paragraphedeliste"/>
        <w:numPr>
          <w:ilvl w:val="1"/>
          <w:numId w:val="1"/>
        </w:numPr>
        <w:spacing w:after="240" w:line="360" w:lineRule="auto"/>
        <w:jc w:val="both"/>
        <w:rPr>
          <w:rFonts w:ascii="Arial" w:hAnsi="Arial" w:cs="Arial"/>
          <w:lang w:val="en-US"/>
        </w:rPr>
      </w:pPr>
      <w:r>
        <w:rPr>
          <w:rFonts w:ascii="Arial" w:hAnsi="Arial" w:cs="Arial"/>
          <w:lang w:val="en-US"/>
        </w:rPr>
        <w:t>Limitations of study</w:t>
      </w:r>
    </w:p>
    <w:p w14:paraId="3D028EC6" w14:textId="756736A1" w:rsidR="009A3736" w:rsidRPr="00B26DB2" w:rsidRDefault="009A3736" w:rsidP="009A3736">
      <w:pPr>
        <w:spacing w:after="240" w:line="360" w:lineRule="auto"/>
        <w:jc w:val="both"/>
        <w:rPr>
          <w:rFonts w:ascii="Arial" w:hAnsi="Arial" w:cs="Arial"/>
          <w:lang w:val="en-US"/>
        </w:rPr>
      </w:pPr>
      <w:r w:rsidRPr="00F22E58">
        <w:rPr>
          <w:rFonts w:ascii="Arial" w:hAnsi="Arial" w:cs="Arial"/>
          <w:lang w:val="en-US"/>
        </w:rPr>
        <w:t xml:space="preserve">Although the soil water balance approach was successful in estimating recharge, there are limitations. The monitoring system may contain measurement errors such as moisture probes, water potential which is not measured to identify the zero-flux plane, and which could allow the use of other methods to estimate infiltration. Estimating runoff is based on land use and soil types, which may have different characteristics over short distances, even though our study site is small in area. </w:t>
      </w:r>
      <w:r w:rsidRPr="0062348C">
        <w:rPr>
          <w:rFonts w:ascii="Arial" w:hAnsi="Arial" w:cs="Arial"/>
          <w:lang w:val="en-US"/>
        </w:rPr>
        <w:t>Caution is advised in generalizing these results to all contexts, as some parameters may contain errors</w:t>
      </w:r>
      <w:r>
        <w:rPr>
          <w:rFonts w:ascii="Arial" w:hAnsi="Arial" w:cs="Arial"/>
          <w:lang w:val="en-US"/>
        </w:rPr>
        <w:t xml:space="preserve"> and soil properties are different</w:t>
      </w:r>
      <w:r w:rsidRPr="0062348C">
        <w:rPr>
          <w:rFonts w:ascii="Arial" w:hAnsi="Arial" w:cs="Arial"/>
          <w:lang w:val="en-US"/>
        </w:rPr>
        <w:t>. The soil water balance approach, while successful in estimating recharge, has inherent limitations</w:t>
      </w:r>
      <w:r w:rsidRPr="00F22E58">
        <w:rPr>
          <w:rFonts w:ascii="Arial" w:hAnsi="Arial" w:cs="Arial"/>
          <w:lang w:val="en-US"/>
        </w:rPr>
        <w:t>.</w:t>
      </w:r>
      <w:r w:rsidR="0014535C">
        <w:rPr>
          <w:rFonts w:ascii="Arial" w:hAnsi="Arial" w:cs="Arial"/>
          <w:lang w:val="en-US"/>
        </w:rPr>
        <w:t xml:space="preserve"> </w:t>
      </w:r>
      <w:r w:rsidR="00A73C54" w:rsidRPr="00A73C54">
        <w:rPr>
          <w:rFonts w:ascii="Arial" w:hAnsi="Arial" w:cs="Arial"/>
        </w:rPr>
        <w:t xml:space="preserve">The control area was not monitored for as extended a duration as the upstream zones equipped with </w:t>
      </w:r>
      <w:r w:rsidR="00A73C54">
        <w:rPr>
          <w:rFonts w:ascii="Arial" w:hAnsi="Arial" w:cs="Arial"/>
        </w:rPr>
        <w:t xml:space="preserve">water spreading </w:t>
      </w:r>
      <w:r w:rsidR="00A73C54" w:rsidRPr="00A73C54">
        <w:rPr>
          <w:rFonts w:ascii="Arial" w:hAnsi="Arial" w:cs="Arial"/>
        </w:rPr>
        <w:t>weirs; however, it provides valuable insight into infiltration processes in the absence of these structures. Given that the soils are subject to climatic variability and agricultural pressures, their physical and hydraulic properties may evolve over time, thereby influencing infiltration and groundwater recharge. This dynamic state affects the correlations observed between climatic variables and hydrological processes governing surface runoff and subsurface flow</w:t>
      </w:r>
      <w:r w:rsidR="00A73C54">
        <w:rPr>
          <w:rFonts w:ascii="Arial" w:hAnsi="Arial" w:cs="Arial"/>
        </w:rPr>
        <w:t>.</w:t>
      </w:r>
      <w:r w:rsidR="0014535C">
        <w:rPr>
          <w:rFonts w:ascii="Arial" w:hAnsi="Arial" w:cs="Arial"/>
          <w:lang w:val="en-US"/>
        </w:rPr>
        <w:t xml:space="preserve"> </w:t>
      </w:r>
      <w:r w:rsidR="00A73C54" w:rsidRPr="00A73C54">
        <w:rPr>
          <w:rFonts w:ascii="Arial" w:hAnsi="Arial" w:cs="Arial"/>
        </w:rPr>
        <w:t>Therefore, results should not be generalized to all contexts; it is essential to always verify soil characteristics before any comparison or upscaling</w:t>
      </w:r>
      <w:r w:rsidR="00A73C54">
        <w:rPr>
          <w:rFonts w:ascii="Arial" w:hAnsi="Arial" w:cs="Arial"/>
        </w:rPr>
        <w:t>.</w:t>
      </w:r>
    </w:p>
    <w:p w14:paraId="1D7AF006" w14:textId="4FEE2B3D" w:rsidR="00D43610" w:rsidRPr="003615AD" w:rsidRDefault="00D43610" w:rsidP="00F22E58">
      <w:pPr>
        <w:pStyle w:val="Paragraphedeliste"/>
        <w:numPr>
          <w:ilvl w:val="0"/>
          <w:numId w:val="1"/>
        </w:numPr>
        <w:spacing w:line="360" w:lineRule="auto"/>
        <w:jc w:val="both"/>
        <w:rPr>
          <w:rFonts w:ascii="Arial" w:hAnsi="Arial" w:cs="Arial"/>
          <w:b/>
          <w:bCs/>
          <w:lang w:val="en-US"/>
        </w:rPr>
      </w:pPr>
      <w:r w:rsidRPr="003615AD">
        <w:rPr>
          <w:rFonts w:ascii="Arial" w:hAnsi="Arial" w:cs="Arial"/>
          <w:b/>
          <w:bCs/>
          <w:lang w:val="en-US"/>
        </w:rPr>
        <w:t>Conclusion</w:t>
      </w:r>
    </w:p>
    <w:p w14:paraId="363D4C36" w14:textId="5DCAE7FB" w:rsidR="0014535C" w:rsidRDefault="0062348C" w:rsidP="003615AD">
      <w:pPr>
        <w:spacing w:after="0" w:line="360" w:lineRule="auto"/>
        <w:jc w:val="both"/>
        <w:rPr>
          <w:rFonts w:ascii="Arial" w:hAnsi="Arial" w:cs="Arial"/>
          <w:lang w:val="en-US"/>
        </w:rPr>
      </w:pPr>
      <w:r w:rsidRPr="0062348C">
        <w:rPr>
          <w:rFonts w:ascii="Arial" w:hAnsi="Arial" w:cs="Arial"/>
          <w:lang w:val="en-US"/>
        </w:rPr>
        <w:t xml:space="preserve">This study has elucidated the role of water spreading weirs </w:t>
      </w:r>
      <w:r w:rsidR="003F3F28">
        <w:rPr>
          <w:rFonts w:ascii="Arial" w:hAnsi="Arial" w:cs="Arial"/>
          <w:lang w:val="en-US"/>
        </w:rPr>
        <w:t xml:space="preserve">in Wedbila watershed </w:t>
      </w:r>
      <w:r w:rsidRPr="0062348C">
        <w:rPr>
          <w:rFonts w:ascii="Arial" w:hAnsi="Arial" w:cs="Arial"/>
          <w:lang w:val="en-US"/>
        </w:rPr>
        <w:t>in aquifer recharge through experiments on soil water movement.</w:t>
      </w:r>
      <w:r w:rsidR="00D43610" w:rsidRPr="00F22E58">
        <w:rPr>
          <w:rFonts w:ascii="Arial" w:hAnsi="Arial" w:cs="Arial"/>
          <w:lang w:val="en-US"/>
        </w:rPr>
        <w:t xml:space="preserve"> </w:t>
      </w:r>
      <w:r w:rsidRPr="0062348C">
        <w:rPr>
          <w:rFonts w:ascii="Arial" w:hAnsi="Arial" w:cs="Arial"/>
          <w:lang w:val="en-US"/>
        </w:rPr>
        <w:t xml:space="preserve">Water spreading weirs </w:t>
      </w:r>
      <w:r w:rsidR="00C913DC" w:rsidRPr="0062348C">
        <w:rPr>
          <w:rFonts w:ascii="Arial" w:hAnsi="Arial" w:cs="Arial"/>
          <w:lang w:val="en-US"/>
        </w:rPr>
        <w:t>enhances</w:t>
      </w:r>
      <w:r w:rsidRPr="0062348C">
        <w:rPr>
          <w:rFonts w:ascii="Arial" w:hAnsi="Arial" w:cs="Arial"/>
          <w:lang w:val="en-US"/>
        </w:rPr>
        <w:t xml:space="preserve"> soil water storage, mitigating the effects of irregular rainfall distribution on crop development</w:t>
      </w:r>
      <w:r w:rsidR="00D43610" w:rsidRPr="00F22E58">
        <w:rPr>
          <w:rFonts w:ascii="Arial" w:hAnsi="Arial" w:cs="Arial"/>
          <w:lang w:val="en-US"/>
        </w:rPr>
        <w:t xml:space="preserve">. </w:t>
      </w:r>
      <w:r w:rsidRPr="0062348C">
        <w:rPr>
          <w:rFonts w:ascii="Arial" w:hAnsi="Arial" w:cs="Arial"/>
          <w:lang w:val="en-US"/>
        </w:rPr>
        <w:t>The spreading zone exhibits superior infiltration compared to areas without weirs, demonstrating the positive impact of these structures.</w:t>
      </w:r>
      <w:r w:rsidR="00D43610" w:rsidRPr="00F22E58">
        <w:rPr>
          <w:rFonts w:ascii="Arial" w:hAnsi="Arial" w:cs="Arial"/>
          <w:lang w:val="en-US"/>
        </w:rPr>
        <w:t xml:space="preserve"> </w:t>
      </w:r>
      <w:r w:rsidRPr="0062348C">
        <w:rPr>
          <w:rFonts w:ascii="Arial" w:hAnsi="Arial" w:cs="Arial"/>
          <w:lang w:val="en-US"/>
        </w:rPr>
        <w:t xml:space="preserve">While the potential recharge induced by water spreading weirs </w:t>
      </w:r>
      <w:r w:rsidR="00B67B6F">
        <w:rPr>
          <w:rFonts w:ascii="Arial" w:hAnsi="Arial" w:cs="Arial"/>
          <w:lang w:val="en-US"/>
        </w:rPr>
        <w:t xml:space="preserve">(57% of annual infiltration in local scale) </w:t>
      </w:r>
      <w:r w:rsidRPr="0062348C">
        <w:rPr>
          <w:rFonts w:ascii="Arial" w:hAnsi="Arial" w:cs="Arial"/>
          <w:lang w:val="en-US"/>
        </w:rPr>
        <w:t xml:space="preserve">is relatively small compared to basin-wide recharge, it contributes significantly to local groundwater reserves. </w:t>
      </w:r>
      <w:r w:rsidR="00D43610" w:rsidRPr="00F22E58">
        <w:rPr>
          <w:rFonts w:ascii="Arial" w:hAnsi="Arial" w:cs="Arial"/>
          <w:lang w:val="en-US"/>
        </w:rPr>
        <w:t xml:space="preserve"> </w:t>
      </w:r>
      <w:r w:rsidR="003F3F28" w:rsidRPr="0014535C">
        <w:rPr>
          <w:rFonts w:ascii="Arial" w:hAnsi="Arial" w:cs="Arial"/>
        </w:rPr>
        <w:t xml:space="preserve">The </w:t>
      </w:r>
      <w:r w:rsidR="003F3F28">
        <w:rPr>
          <w:rFonts w:ascii="Arial" w:hAnsi="Arial" w:cs="Arial"/>
        </w:rPr>
        <w:t xml:space="preserve">water </w:t>
      </w:r>
      <w:r w:rsidR="003F3F28" w:rsidRPr="0014535C">
        <w:rPr>
          <w:rFonts w:ascii="Arial" w:hAnsi="Arial" w:cs="Arial"/>
        </w:rPr>
        <w:t xml:space="preserve">spreading weirs can be installed in the dried valleys of Burkina Faso to enhance soil water retention </w:t>
      </w:r>
      <w:r w:rsidR="003F3F28" w:rsidRPr="0014535C">
        <w:rPr>
          <w:rFonts w:ascii="Arial" w:hAnsi="Arial" w:cs="Arial"/>
        </w:rPr>
        <w:lastRenderedPageBreak/>
        <w:t>capacity and, correspondingly, recharge the aquifer, which will serve as a</w:t>
      </w:r>
      <w:r w:rsidR="003F3F28">
        <w:rPr>
          <w:rFonts w:ascii="Arial" w:hAnsi="Arial" w:cs="Arial"/>
        </w:rPr>
        <w:t xml:space="preserve"> </w:t>
      </w:r>
      <w:r w:rsidR="003F3F28" w:rsidRPr="0014535C">
        <w:rPr>
          <w:rFonts w:ascii="Arial" w:hAnsi="Arial" w:cs="Arial"/>
        </w:rPr>
        <w:t>water source for off-season agricultural production</w:t>
      </w:r>
      <w:r w:rsidR="003F3F28">
        <w:rPr>
          <w:rFonts w:ascii="Arial" w:hAnsi="Arial" w:cs="Arial"/>
        </w:rPr>
        <w:t xml:space="preserve">. </w:t>
      </w:r>
      <w:r w:rsidR="003F3F28" w:rsidRPr="0005602D">
        <w:rPr>
          <w:rFonts w:ascii="Arial" w:hAnsi="Arial" w:cs="Arial"/>
        </w:rPr>
        <w:t>These structures strengthen climate resilience by improving water availability during dry spells and mitigating the impacts of sudden flood events, which is essential for agriculture and food security in local communities</w:t>
      </w:r>
      <w:r w:rsidR="003F3F28">
        <w:rPr>
          <w:rFonts w:ascii="Arial" w:hAnsi="Arial" w:cs="Arial"/>
        </w:rPr>
        <w:t xml:space="preserve">. </w:t>
      </w:r>
      <w:r w:rsidR="003F3F28" w:rsidRPr="0062348C">
        <w:rPr>
          <w:rFonts w:ascii="Arial" w:hAnsi="Arial" w:cs="Arial"/>
          <w:lang w:val="en-US"/>
        </w:rPr>
        <w:t>Water spreading weirs can be considered a supplementary method for raising groundwater levels where resources and field conditions permit</w:t>
      </w:r>
      <w:r w:rsidR="003F3F28" w:rsidRPr="00F22E58">
        <w:rPr>
          <w:rFonts w:ascii="Arial" w:hAnsi="Arial" w:cs="Arial"/>
          <w:lang w:val="en-US"/>
        </w:rPr>
        <w:t xml:space="preserve">. In any case, </w:t>
      </w:r>
      <w:r w:rsidR="003F3F28">
        <w:rPr>
          <w:rFonts w:ascii="Arial" w:hAnsi="Arial" w:cs="Arial"/>
          <w:lang w:val="en-US"/>
        </w:rPr>
        <w:t>m</w:t>
      </w:r>
      <w:r w:rsidR="003F3F28" w:rsidRPr="0062348C">
        <w:rPr>
          <w:rFonts w:ascii="Arial" w:hAnsi="Arial" w:cs="Arial"/>
          <w:lang w:val="en-US"/>
        </w:rPr>
        <w:t>inimum soil characteristics favorable to infiltration should be evaluated prior to weir construction</w:t>
      </w:r>
      <w:r w:rsidR="003F3F28" w:rsidRPr="00F22E58">
        <w:rPr>
          <w:rFonts w:ascii="Arial" w:hAnsi="Arial" w:cs="Arial"/>
          <w:lang w:val="en-US"/>
        </w:rPr>
        <w:t xml:space="preserve">. </w:t>
      </w:r>
      <w:r w:rsidR="003F3F28" w:rsidRPr="0062348C">
        <w:rPr>
          <w:rFonts w:ascii="Arial" w:hAnsi="Arial" w:cs="Arial"/>
          <w:lang w:val="en-US"/>
        </w:rPr>
        <w:t>Primary understanding of soil properties is essential for the experimental design of these weirs</w:t>
      </w:r>
      <w:r w:rsidR="003F3F28" w:rsidRPr="00F22E58">
        <w:rPr>
          <w:rFonts w:ascii="Arial" w:hAnsi="Arial" w:cs="Arial"/>
          <w:lang w:val="en-US"/>
        </w:rPr>
        <w:t>.</w:t>
      </w:r>
    </w:p>
    <w:p w14:paraId="6E21598B" w14:textId="012A218F" w:rsidR="0005602D" w:rsidRDefault="0005602D" w:rsidP="003615AD">
      <w:pPr>
        <w:spacing w:after="0" w:line="360" w:lineRule="auto"/>
        <w:jc w:val="both"/>
        <w:rPr>
          <w:rFonts w:ascii="Arial" w:hAnsi="Arial" w:cs="Arial"/>
        </w:rPr>
      </w:pPr>
      <w:r w:rsidRPr="0005602D">
        <w:rPr>
          <w:rFonts w:ascii="Arial" w:hAnsi="Arial" w:cs="Arial"/>
        </w:rPr>
        <w:t>The study combines hydrological, hydraulic, and civil engineering analyses along with field monitorin</w:t>
      </w:r>
      <w:r w:rsidR="003F3F28">
        <w:rPr>
          <w:rFonts w:ascii="Arial" w:hAnsi="Arial" w:cs="Arial"/>
        </w:rPr>
        <w:t>g</w:t>
      </w:r>
      <w:r w:rsidRPr="0005602D">
        <w:rPr>
          <w:rFonts w:ascii="Arial" w:hAnsi="Arial" w:cs="Arial"/>
        </w:rPr>
        <w:t xml:space="preserve"> </w:t>
      </w:r>
      <w:r w:rsidR="00424EE2" w:rsidRPr="0005602D">
        <w:rPr>
          <w:rFonts w:ascii="Arial" w:hAnsi="Arial" w:cs="Arial"/>
        </w:rPr>
        <w:t>focuses on semi-arid regions with limited and concentrated rainfall, where water spreading weirs are particularly suited to optimizing floodwater capture and use—a critical issue for sustainable water resource management in these vulnerable areas</w:t>
      </w:r>
      <w:r w:rsidR="00424EE2">
        <w:rPr>
          <w:rFonts w:ascii="Arial" w:hAnsi="Arial" w:cs="Arial"/>
        </w:rPr>
        <w:t xml:space="preserve">. </w:t>
      </w:r>
      <w:r w:rsidRPr="0005602D">
        <w:rPr>
          <w:rFonts w:ascii="Arial" w:hAnsi="Arial" w:cs="Arial"/>
        </w:rPr>
        <w:t>This comprehensive approach provides detailed insights into infiltration and water storage mechanisms</w:t>
      </w:r>
      <w:r w:rsidR="0014535C" w:rsidRPr="0014535C">
        <w:rPr>
          <w:rFonts w:ascii="Arial" w:hAnsi="Arial" w:cs="Arial"/>
        </w:rPr>
        <w:t xml:space="preserve">. </w:t>
      </w:r>
    </w:p>
    <w:p w14:paraId="591F59B7" w14:textId="6301A70D" w:rsidR="0005602D" w:rsidRPr="0005602D" w:rsidRDefault="0005602D" w:rsidP="0005602D">
      <w:pPr>
        <w:spacing w:after="0" w:line="360" w:lineRule="auto"/>
        <w:jc w:val="both"/>
        <w:rPr>
          <w:rFonts w:ascii="Arial" w:hAnsi="Arial" w:cs="Arial"/>
        </w:rPr>
      </w:pPr>
      <w:bookmarkStart w:id="8" w:name="_Hlk205743612"/>
      <w:r w:rsidRPr="0005602D">
        <w:rPr>
          <w:rFonts w:ascii="Arial" w:hAnsi="Arial" w:cs="Arial"/>
        </w:rPr>
        <w:t>This is one of the few empirical studies in West Africa combining in situ monitoring of surface water, soil moisture, and aquifer responses to water spreading weirs</w:t>
      </w:r>
      <w:r w:rsidR="00424EE2">
        <w:rPr>
          <w:rFonts w:ascii="Arial" w:hAnsi="Arial" w:cs="Arial"/>
        </w:rPr>
        <w:t xml:space="preserve"> </w:t>
      </w:r>
      <w:r w:rsidR="00424EE2" w:rsidRPr="00B26DB2">
        <w:rPr>
          <w:rFonts w:ascii="Arial" w:hAnsi="Arial" w:cs="Arial"/>
        </w:rPr>
        <w:t>with limited data</w:t>
      </w:r>
      <w:r w:rsidR="00424EE2">
        <w:rPr>
          <w:b/>
          <w:bCs/>
        </w:rPr>
        <w:t>.</w:t>
      </w:r>
      <w:bookmarkEnd w:id="8"/>
    </w:p>
    <w:p w14:paraId="692E5416" w14:textId="3AEB6415" w:rsidR="0005602D" w:rsidRDefault="0005602D" w:rsidP="0005602D">
      <w:pPr>
        <w:spacing w:line="360" w:lineRule="auto"/>
        <w:jc w:val="both"/>
        <w:rPr>
          <w:rFonts w:ascii="Arial" w:hAnsi="Arial" w:cs="Arial"/>
          <w:lang w:val="en-US"/>
        </w:rPr>
      </w:pPr>
      <w:r w:rsidRPr="0005602D">
        <w:rPr>
          <w:rFonts w:ascii="Arial" w:hAnsi="Arial" w:cs="Arial"/>
        </w:rPr>
        <w:t>The results of the study on water spreading weirs in Burkina Faso provide important insights into climate resilience, managed aquifer recharge (MAR), and water management in data-scarce semi-arid environments</w:t>
      </w:r>
      <w:r>
        <w:rPr>
          <w:rFonts w:ascii="Arial" w:hAnsi="Arial" w:cs="Arial"/>
        </w:rPr>
        <w:t xml:space="preserve">. </w:t>
      </w:r>
      <w:r w:rsidRPr="00602DF3">
        <w:rPr>
          <w:rFonts w:ascii="Arial" w:hAnsi="Arial" w:cs="Arial"/>
          <w:lang w:val="en-US"/>
        </w:rPr>
        <w:t>This study contributes valuable insights into the effectiveness of water spreading weirs for enhancing local water resources in semi-arid regions. However, site-specific assessments and consideration of local hydrogeological conditions remain crucial for optimal implementation and management of these structures.</w:t>
      </w:r>
    </w:p>
    <w:p w14:paraId="54269C9F" w14:textId="2C60DE12" w:rsidR="00D43610" w:rsidRDefault="00D43610" w:rsidP="003615AD">
      <w:pPr>
        <w:spacing w:after="0" w:line="360" w:lineRule="auto"/>
        <w:jc w:val="both"/>
        <w:rPr>
          <w:rFonts w:ascii="Arial" w:hAnsi="Arial" w:cs="Arial"/>
          <w:lang w:val="en-US"/>
        </w:rPr>
      </w:pPr>
      <w:r w:rsidRPr="00F22E58">
        <w:rPr>
          <w:rFonts w:ascii="Arial" w:hAnsi="Arial" w:cs="Arial"/>
          <w:lang w:val="en-US"/>
        </w:rPr>
        <w:t xml:space="preserve">The effect of </w:t>
      </w:r>
      <w:r w:rsidR="003615AD">
        <w:rPr>
          <w:rFonts w:ascii="Arial" w:hAnsi="Arial" w:cs="Arial"/>
          <w:lang w:val="en-US"/>
        </w:rPr>
        <w:t>water spreading weirs</w:t>
      </w:r>
      <w:r w:rsidRPr="00F22E58">
        <w:rPr>
          <w:rFonts w:ascii="Arial" w:hAnsi="Arial" w:cs="Arial"/>
          <w:lang w:val="en-US"/>
        </w:rPr>
        <w:t xml:space="preserve"> should also be assessed on silty-sandy to sandy soils, and the estimation of induced recharge by a numerical method that separates transpiration, water storage in lower horizons and recharge that </w:t>
      </w:r>
      <w:r w:rsidR="003615AD">
        <w:rPr>
          <w:rFonts w:ascii="Arial" w:hAnsi="Arial" w:cs="Arial"/>
          <w:lang w:val="en-US"/>
        </w:rPr>
        <w:t xml:space="preserve">reach </w:t>
      </w:r>
      <w:r w:rsidRPr="00F22E58">
        <w:rPr>
          <w:rFonts w:ascii="Arial" w:hAnsi="Arial" w:cs="Arial"/>
          <w:lang w:val="en-US"/>
        </w:rPr>
        <w:t>the aquifer.</w:t>
      </w:r>
      <w:r w:rsidR="00A97D96">
        <w:rPr>
          <w:rFonts w:ascii="Arial" w:hAnsi="Arial" w:cs="Arial"/>
          <w:lang w:val="en-US"/>
        </w:rPr>
        <w:t xml:space="preserve"> </w:t>
      </w:r>
      <w:r w:rsidR="00A97D96" w:rsidRPr="00724FA1">
        <w:rPr>
          <w:rFonts w:ascii="Arial" w:hAnsi="Arial" w:cs="Arial"/>
          <w:lang w:val="en-US"/>
        </w:rPr>
        <w:t>Their ability to promote groundwater recharge and improve soil moisture availability helps maintain agricultural productivity during dry spells and reduces vulnerability to climate-induced water shortages</w:t>
      </w:r>
      <w:r w:rsidR="00A97D96">
        <w:rPr>
          <w:rFonts w:ascii="Arial" w:hAnsi="Arial" w:cs="Arial"/>
          <w:lang w:val="en-US"/>
        </w:rPr>
        <w:t>.</w:t>
      </w:r>
    </w:p>
    <w:p w14:paraId="4DE46124" w14:textId="77777777" w:rsidR="003E6CE0" w:rsidRDefault="003E6CE0" w:rsidP="003615AD">
      <w:pPr>
        <w:spacing w:after="0" w:line="360" w:lineRule="auto"/>
        <w:jc w:val="both"/>
        <w:rPr>
          <w:rFonts w:ascii="Arial" w:hAnsi="Arial" w:cs="Arial"/>
          <w:lang w:val="en-US"/>
        </w:rPr>
      </w:pPr>
    </w:p>
    <w:p w14:paraId="35C6D949" w14:textId="77777777" w:rsidR="003E6CE0" w:rsidRDefault="003E6CE0" w:rsidP="00F22E58">
      <w:pPr>
        <w:spacing w:line="360" w:lineRule="auto"/>
        <w:jc w:val="both"/>
        <w:rPr>
          <w:rFonts w:ascii="Arial" w:hAnsi="Arial" w:cs="Arial"/>
          <w:lang w:val="en-US"/>
        </w:rPr>
      </w:pPr>
    </w:p>
    <w:p w14:paraId="3C1F4098" w14:textId="4C3267DE" w:rsidR="0014535C" w:rsidRPr="00602DF3" w:rsidRDefault="0014535C" w:rsidP="00F22E58">
      <w:pPr>
        <w:spacing w:line="360" w:lineRule="auto"/>
        <w:jc w:val="both"/>
        <w:rPr>
          <w:rFonts w:ascii="Arial" w:hAnsi="Arial" w:cs="Arial"/>
          <w:lang w:val="en-US"/>
        </w:rPr>
      </w:pPr>
      <w:r w:rsidRPr="0014535C">
        <w:rPr>
          <w:rFonts w:ascii="Arial" w:hAnsi="Arial" w:cs="Arial"/>
          <w:lang w:val="en-US"/>
        </w:rPr>
        <w:t>Future research should focus on refining recharge estimation methods and understanding the long-term impacts of these structures on local and regional water resources.</w:t>
      </w:r>
      <w:r>
        <w:rPr>
          <w:rFonts w:ascii="Arial" w:hAnsi="Arial" w:cs="Arial"/>
          <w:lang w:val="en-US"/>
        </w:rPr>
        <w:t xml:space="preserve"> </w:t>
      </w:r>
    </w:p>
    <w:p w14:paraId="4566CEEA" w14:textId="38C3BF4D" w:rsidR="003615AD" w:rsidRDefault="003615AD" w:rsidP="003615AD">
      <w:pPr>
        <w:pStyle w:val="MDPI62BackMatter"/>
        <w:spacing w:before="240" w:line="360" w:lineRule="auto"/>
        <w:ind w:left="0"/>
        <w:rPr>
          <w:rFonts w:ascii="Arial" w:hAnsi="Arial" w:cs="Arial"/>
          <w:sz w:val="22"/>
          <w:szCs w:val="22"/>
        </w:rPr>
      </w:pPr>
      <w:r w:rsidRPr="003615AD">
        <w:rPr>
          <w:rFonts w:ascii="Arial" w:hAnsi="Arial" w:cs="Arial"/>
          <w:b/>
          <w:sz w:val="22"/>
          <w:szCs w:val="22"/>
        </w:rPr>
        <w:t>Supplementary Materials</w:t>
      </w:r>
      <w:r w:rsidR="00210C1E" w:rsidRPr="003615AD">
        <w:rPr>
          <w:rFonts w:ascii="Arial" w:hAnsi="Arial" w:cs="Arial"/>
          <w:sz w:val="22"/>
          <w:szCs w:val="22"/>
        </w:rPr>
        <w:t xml:space="preserve">: </w:t>
      </w:r>
      <w:r w:rsidR="00210C1E" w:rsidRPr="00210C1E">
        <w:rPr>
          <w:rFonts w:ascii="Arial" w:hAnsi="Arial" w:cs="Arial"/>
          <w:sz w:val="22"/>
          <w:szCs w:val="22"/>
        </w:rPr>
        <w:t xml:space="preserve"> </w:t>
      </w:r>
      <w:r w:rsidR="00210C1E" w:rsidRPr="003615AD">
        <w:rPr>
          <w:rFonts w:ascii="Arial" w:hAnsi="Arial" w:cs="Arial"/>
          <w:sz w:val="22"/>
          <w:szCs w:val="22"/>
        </w:rPr>
        <w:t>Table S</w:t>
      </w:r>
      <w:r w:rsidR="00210C1E">
        <w:rPr>
          <w:rFonts w:ascii="Arial" w:hAnsi="Arial" w:cs="Arial"/>
          <w:sz w:val="22"/>
          <w:szCs w:val="22"/>
        </w:rPr>
        <w:t xml:space="preserve">1 </w:t>
      </w:r>
      <w:r w:rsidR="00210C1E" w:rsidRPr="003615AD">
        <w:rPr>
          <w:rFonts w:ascii="Arial" w:hAnsi="Arial" w:cs="Arial"/>
          <w:sz w:val="22"/>
          <w:szCs w:val="22"/>
        </w:rPr>
        <w:t xml:space="preserve">maximum </w:t>
      </w:r>
      <w:r w:rsidR="00210C1E">
        <w:rPr>
          <w:rFonts w:ascii="Arial" w:hAnsi="Arial" w:cs="Arial"/>
          <w:sz w:val="22"/>
          <w:szCs w:val="22"/>
        </w:rPr>
        <w:t xml:space="preserve">soil </w:t>
      </w:r>
      <w:r w:rsidR="00210C1E" w:rsidRPr="003615AD">
        <w:rPr>
          <w:rFonts w:ascii="Arial" w:hAnsi="Arial" w:cs="Arial"/>
          <w:sz w:val="22"/>
          <w:szCs w:val="22"/>
        </w:rPr>
        <w:t>water storage according to the watershed soils</w:t>
      </w:r>
      <w:r w:rsidR="00210C1E">
        <w:rPr>
          <w:rFonts w:ascii="Arial" w:hAnsi="Arial" w:cs="Arial"/>
          <w:b/>
          <w:sz w:val="22"/>
          <w:szCs w:val="22"/>
        </w:rPr>
        <w:t>;</w:t>
      </w:r>
      <w:r w:rsidRPr="003615AD">
        <w:rPr>
          <w:rFonts w:ascii="Arial" w:hAnsi="Arial" w:cs="Arial"/>
          <w:b/>
          <w:sz w:val="22"/>
          <w:szCs w:val="22"/>
        </w:rPr>
        <w:t xml:space="preserve"> </w:t>
      </w:r>
      <w:r w:rsidRPr="003615AD">
        <w:rPr>
          <w:rFonts w:ascii="Arial" w:hAnsi="Arial" w:cs="Arial"/>
          <w:sz w:val="22"/>
          <w:szCs w:val="22"/>
        </w:rPr>
        <w:t>Table S</w:t>
      </w:r>
      <w:r w:rsidR="00210C1E">
        <w:rPr>
          <w:rFonts w:ascii="Arial" w:hAnsi="Arial" w:cs="Arial"/>
          <w:sz w:val="22"/>
          <w:szCs w:val="22"/>
        </w:rPr>
        <w:t>2</w:t>
      </w:r>
      <w:r w:rsidRPr="003615AD">
        <w:rPr>
          <w:rFonts w:ascii="Arial" w:hAnsi="Arial" w:cs="Arial"/>
          <w:sz w:val="22"/>
          <w:szCs w:val="22"/>
        </w:rPr>
        <w:t>: water budget parameters</w:t>
      </w:r>
      <w:r w:rsidR="004340A3">
        <w:rPr>
          <w:rFonts w:ascii="Arial" w:hAnsi="Arial" w:cs="Arial"/>
          <w:sz w:val="22"/>
          <w:szCs w:val="22"/>
        </w:rPr>
        <w:t xml:space="preserve"> estimated</w:t>
      </w:r>
      <w:r w:rsidRPr="003615AD">
        <w:rPr>
          <w:rFonts w:ascii="Arial" w:hAnsi="Arial" w:cs="Arial"/>
          <w:sz w:val="22"/>
          <w:szCs w:val="22"/>
        </w:rPr>
        <w:t>; Table S</w:t>
      </w:r>
      <w:r>
        <w:rPr>
          <w:rFonts w:ascii="Arial" w:hAnsi="Arial" w:cs="Arial"/>
          <w:sz w:val="22"/>
          <w:szCs w:val="22"/>
        </w:rPr>
        <w:t>3</w:t>
      </w:r>
      <w:r w:rsidRPr="003615AD">
        <w:rPr>
          <w:rFonts w:ascii="Arial" w:hAnsi="Arial" w:cs="Arial"/>
          <w:sz w:val="22"/>
          <w:szCs w:val="22"/>
        </w:rPr>
        <w:t>: CN estimation.</w:t>
      </w:r>
    </w:p>
    <w:p w14:paraId="4C7B49BD" w14:textId="2FDC3F27" w:rsidR="003615AD" w:rsidRDefault="003615AD" w:rsidP="00C66C4F">
      <w:pPr>
        <w:spacing w:after="120" w:line="360" w:lineRule="auto"/>
        <w:jc w:val="both"/>
        <w:rPr>
          <w:rFonts w:ascii="Arial" w:hAnsi="Arial" w:cs="Arial"/>
          <w:lang w:val="en-US"/>
        </w:rPr>
      </w:pPr>
      <w:r w:rsidRPr="00940040">
        <w:rPr>
          <w:rFonts w:ascii="Arial" w:hAnsi="Arial" w:cs="Arial"/>
          <w:b/>
          <w:bCs/>
          <w:lang w:val="en-US"/>
        </w:rPr>
        <w:t>Declaration of interests</w:t>
      </w:r>
      <w:r>
        <w:rPr>
          <w:rFonts w:ascii="Arial" w:hAnsi="Arial" w:cs="Arial"/>
          <w:b/>
          <w:bCs/>
          <w:lang w:val="en-US"/>
        </w:rPr>
        <w:t xml:space="preserve">: </w:t>
      </w:r>
      <w:r w:rsidRPr="00940040">
        <w:rPr>
          <w:rFonts w:ascii="Arial" w:hAnsi="Arial" w:cs="Arial"/>
          <w:lang w:val="en-US"/>
        </w:rPr>
        <w:t>I have nothing to declare</w:t>
      </w:r>
    </w:p>
    <w:p w14:paraId="141CAFEB" w14:textId="731F7285" w:rsidR="003615AD" w:rsidRPr="003615AD" w:rsidRDefault="00210C1E" w:rsidP="003615AD">
      <w:pPr>
        <w:pStyle w:val="MDPI62BackMatter"/>
        <w:spacing w:line="360" w:lineRule="auto"/>
        <w:ind w:left="0"/>
        <w:rPr>
          <w:rFonts w:ascii="Arial" w:hAnsi="Arial" w:cs="Arial"/>
          <w:sz w:val="22"/>
          <w:szCs w:val="22"/>
        </w:rPr>
      </w:pPr>
      <w:r w:rsidRPr="00210C1E">
        <w:rPr>
          <w:rFonts w:ascii="Arial" w:hAnsi="Arial" w:cs="Arial"/>
          <w:b/>
          <w:sz w:val="22"/>
          <w:szCs w:val="22"/>
        </w:rPr>
        <w:lastRenderedPageBreak/>
        <w:t>CRediT authorship contribution statement</w:t>
      </w:r>
      <w:r w:rsidR="003615AD" w:rsidRPr="003615AD">
        <w:rPr>
          <w:rFonts w:ascii="Arial" w:hAnsi="Arial" w:cs="Arial"/>
          <w:b/>
          <w:sz w:val="22"/>
          <w:szCs w:val="22"/>
        </w:rPr>
        <w:t>:</w:t>
      </w:r>
      <w:r w:rsidR="003615AD" w:rsidRPr="003615AD">
        <w:rPr>
          <w:rFonts w:ascii="Arial" w:hAnsi="Arial" w:cs="Arial"/>
          <w:sz w:val="22"/>
          <w:szCs w:val="22"/>
        </w:rPr>
        <w:t xml:space="preserve"> conceptualization: F.K, S.B, P.O; methodology: F.K, S.B, P.O; format analysis: S.B, P.O; investigation: F.K; resources: S.B, P.O, MC; data curation: A.D, S.B, P.O; writing-original draft: F.K; writing-review and editing: S.B, F.K, P.O, A.D, E.H, I.O; supervision: P.O, S.B; project administration: P.O, S.B, F.K; funding acquisition: S.B, P.O, M.C; all authors have read and agreed to the published version of this manuscript.</w:t>
      </w:r>
    </w:p>
    <w:p w14:paraId="2B9573BC" w14:textId="77777777" w:rsidR="003615AD" w:rsidRDefault="003615AD" w:rsidP="003615AD">
      <w:pPr>
        <w:pStyle w:val="MDPI62BackMatter"/>
        <w:spacing w:line="360" w:lineRule="auto"/>
        <w:ind w:left="0"/>
        <w:rPr>
          <w:rFonts w:ascii="Arial" w:hAnsi="Arial" w:cs="Arial"/>
          <w:sz w:val="22"/>
          <w:szCs w:val="22"/>
        </w:rPr>
      </w:pPr>
      <w:r w:rsidRPr="003615AD">
        <w:rPr>
          <w:rFonts w:ascii="Arial" w:hAnsi="Arial" w:cs="Arial"/>
          <w:b/>
          <w:sz w:val="22"/>
          <w:szCs w:val="22"/>
        </w:rPr>
        <w:t>Funding:</w:t>
      </w:r>
      <w:r w:rsidRPr="003615AD">
        <w:rPr>
          <w:rFonts w:ascii="Arial" w:hAnsi="Arial" w:cs="Arial"/>
          <w:sz w:val="22"/>
          <w:szCs w:val="22"/>
        </w:rPr>
        <w:t xml:space="preserve"> This study was made possible thanks to the financial support of Wallonia Brussels International of Belgium and the logistical support of the Permanent Secretariat for the Integrated Management of Water Resources of Burkina Faso specially Moustapha CONGO. We would like to thank them all.</w:t>
      </w:r>
    </w:p>
    <w:p w14:paraId="00E5D15F" w14:textId="72FAFB32" w:rsidR="00210C1E" w:rsidRPr="003615AD" w:rsidRDefault="00210C1E" w:rsidP="003615AD">
      <w:pPr>
        <w:pStyle w:val="MDPI62BackMatter"/>
        <w:spacing w:line="360" w:lineRule="auto"/>
        <w:ind w:left="0"/>
        <w:rPr>
          <w:rFonts w:ascii="Arial" w:hAnsi="Arial" w:cs="Arial"/>
          <w:sz w:val="22"/>
          <w:szCs w:val="22"/>
        </w:rPr>
      </w:pPr>
      <w:r w:rsidRPr="00210C1E">
        <w:rPr>
          <w:rFonts w:ascii="Arial" w:hAnsi="Arial" w:cs="Arial"/>
          <w:b/>
          <w:bCs/>
          <w:sz w:val="22"/>
          <w:szCs w:val="22"/>
        </w:rPr>
        <w:t>Declaration of Generative AI and AI-assisted technologies in the writing process</w:t>
      </w:r>
      <w:r>
        <w:rPr>
          <w:rFonts w:ascii="Arial" w:hAnsi="Arial" w:cs="Arial"/>
          <w:b/>
          <w:bCs/>
          <w:sz w:val="22"/>
          <w:szCs w:val="22"/>
        </w:rPr>
        <w:t>:</w:t>
      </w:r>
      <w:r w:rsidRPr="00210C1E">
        <w:rPr>
          <w:rFonts w:ascii="Arial" w:hAnsi="Arial" w:cs="Arial"/>
          <w:sz w:val="22"/>
          <w:szCs w:val="22"/>
        </w:rPr>
        <w:t xml:space="preserve"> During the preparation of this work the authors used DeepL software </w:t>
      </w:r>
      <w:r w:rsidR="00640E0E" w:rsidRPr="00210C1E">
        <w:rPr>
          <w:rFonts w:ascii="Arial" w:hAnsi="Arial" w:cs="Arial"/>
          <w:sz w:val="22"/>
          <w:szCs w:val="22"/>
        </w:rPr>
        <w:t>to</w:t>
      </w:r>
      <w:r w:rsidRPr="00210C1E">
        <w:rPr>
          <w:rFonts w:ascii="Arial" w:hAnsi="Arial" w:cs="Arial"/>
          <w:sz w:val="22"/>
          <w:szCs w:val="22"/>
        </w:rPr>
        <w:t xml:space="preserve"> improve readability and language of the manuscript. After using this tool, the authors reviewed and edited the content as needed and </w:t>
      </w:r>
      <w:r w:rsidR="003769B1" w:rsidRPr="00210C1E">
        <w:rPr>
          <w:rFonts w:ascii="Arial" w:hAnsi="Arial" w:cs="Arial"/>
          <w:sz w:val="22"/>
          <w:szCs w:val="22"/>
        </w:rPr>
        <w:t>took</w:t>
      </w:r>
      <w:r w:rsidRPr="00210C1E">
        <w:rPr>
          <w:rFonts w:ascii="Arial" w:hAnsi="Arial" w:cs="Arial"/>
          <w:sz w:val="22"/>
          <w:szCs w:val="22"/>
        </w:rPr>
        <w:t xml:space="preserve"> full responsibility for the content of the publication.</w:t>
      </w:r>
    </w:p>
    <w:p w14:paraId="43A1A1D2" w14:textId="77777777" w:rsidR="003769B1" w:rsidRDefault="003615AD" w:rsidP="00C66C4F">
      <w:pPr>
        <w:spacing w:after="240" w:line="360" w:lineRule="auto"/>
        <w:jc w:val="both"/>
        <w:rPr>
          <w:rFonts w:ascii="Arial" w:hAnsi="Arial" w:cs="Arial"/>
          <w:lang w:val="en-US"/>
        </w:rPr>
      </w:pPr>
      <w:r w:rsidRPr="00210C1E">
        <w:rPr>
          <w:rFonts w:ascii="Arial" w:hAnsi="Arial" w:cs="Arial"/>
          <w:b/>
          <w:lang w:val="en-US"/>
        </w:rPr>
        <w:t>Acknowledgments:</w:t>
      </w:r>
      <w:r w:rsidRPr="00210C1E">
        <w:rPr>
          <w:rFonts w:ascii="Arial" w:hAnsi="Arial" w:cs="Arial"/>
          <w:lang w:val="en-US"/>
        </w:rPr>
        <w:t xml:space="preserve"> </w:t>
      </w:r>
      <w:bookmarkStart w:id="9" w:name="_Hlk181787884"/>
      <w:r w:rsidRPr="00210C1E">
        <w:rPr>
          <w:rFonts w:ascii="Arial" w:hAnsi="Arial" w:cs="Arial"/>
          <w:lang w:val="en-US"/>
        </w:rPr>
        <w:t xml:space="preserve">the authors would like to acknowledge the support of the Ministry of Water and in particular the Permanent Secretariat of Integrate Water Resources Management (SPGIRE) in Burkina Faso, which provided the necessary logistics for the investigation and data collection. They thank KOUDOUGOU Audrey, </w:t>
      </w:r>
      <w:r w:rsidR="00384975">
        <w:rPr>
          <w:rFonts w:ascii="Arial" w:hAnsi="Arial" w:cs="Arial"/>
          <w:lang w:val="en-US"/>
        </w:rPr>
        <w:t>intern at SPGIRE in 2020-2021,</w:t>
      </w:r>
      <w:r w:rsidRPr="00210C1E">
        <w:rPr>
          <w:rFonts w:ascii="Arial" w:hAnsi="Arial" w:cs="Arial"/>
          <w:lang w:val="en-US"/>
        </w:rPr>
        <w:t xml:space="preserve"> and the SPGIRE drivers for the instigations and data collection in the field.</w:t>
      </w:r>
      <w:bookmarkEnd w:id="9"/>
    </w:p>
    <w:p w14:paraId="191F2D8E" w14:textId="77777777" w:rsidR="003769B1" w:rsidRDefault="003769B1">
      <w:pPr>
        <w:rPr>
          <w:rFonts w:ascii="Arial" w:hAnsi="Arial" w:cs="Arial"/>
          <w:lang w:val="en-US"/>
        </w:rPr>
      </w:pPr>
      <w:r>
        <w:rPr>
          <w:rFonts w:ascii="Arial" w:hAnsi="Arial" w:cs="Arial"/>
          <w:lang w:val="en-US"/>
        </w:rPr>
        <w:br w:type="page"/>
      </w:r>
    </w:p>
    <w:p w14:paraId="62016271" w14:textId="20C9BAAC" w:rsidR="00DC6464" w:rsidRPr="00FD2FB5" w:rsidRDefault="00265A3A" w:rsidP="00CF67EB">
      <w:pPr>
        <w:spacing w:line="360" w:lineRule="auto"/>
        <w:jc w:val="both"/>
        <w:rPr>
          <w:lang w:val="en-US"/>
        </w:rPr>
      </w:pPr>
      <w:r w:rsidRPr="00265A3A">
        <w:rPr>
          <w:rFonts w:ascii="Arial" w:hAnsi="Arial" w:cs="Arial"/>
          <w:b/>
          <w:bCs/>
          <w:lang w:val="en-US"/>
        </w:rPr>
        <w:lastRenderedPageBreak/>
        <w:t>References</w:t>
      </w:r>
      <w:r>
        <w:rPr>
          <w:rFonts w:ascii="Arial" w:hAnsi="Arial" w:cs="Arial"/>
          <w:lang w:val="en-US"/>
        </w:rPr>
        <w:fldChar w:fldCharType="begin"/>
      </w:r>
      <w:r>
        <w:rPr>
          <w:rFonts w:ascii="Arial" w:hAnsi="Arial" w:cs="Arial"/>
          <w:lang w:val="en-US"/>
        </w:rPr>
        <w:instrText xml:space="preserve"> ADDIN ZOTERO_BIBL {"uncited":[],"omitted":[],"custom":[]} CSL_BIBLIOGRAPHY </w:instrText>
      </w:r>
      <w:r>
        <w:rPr>
          <w:rFonts w:ascii="Arial" w:hAnsi="Arial" w:cs="Arial"/>
          <w:lang w:val="en-US"/>
        </w:rPr>
        <w:fldChar w:fldCharType="separate"/>
      </w:r>
    </w:p>
    <w:p w14:paraId="6A2A72D9" w14:textId="77777777" w:rsidR="00DC6464" w:rsidRPr="00FD2FB5" w:rsidRDefault="00DC6464" w:rsidP="00DC6464">
      <w:pPr>
        <w:pStyle w:val="Bibliographie"/>
        <w:rPr>
          <w:lang w:val="en-US"/>
        </w:rPr>
      </w:pPr>
      <w:r w:rsidRPr="00FD2FB5">
        <w:rPr>
          <w:lang w:val="en-US"/>
        </w:rPr>
        <w:t xml:space="preserve">Allison, G. B. (1988). A review of some of the physical, chemical and isotopic techniques available for estimating groundwater recharge. </w:t>
      </w:r>
      <w:r w:rsidRPr="00FD2FB5">
        <w:rPr>
          <w:i/>
          <w:iCs/>
          <w:lang w:val="en-US"/>
        </w:rPr>
        <w:t>Estimation of natural groundwater recharge</w:t>
      </w:r>
      <w:r w:rsidRPr="00FD2FB5">
        <w:rPr>
          <w:lang w:val="en-US"/>
        </w:rPr>
        <w:t>, 49</w:t>
      </w:r>
      <w:r w:rsidRPr="00FD2FB5">
        <w:rPr>
          <w:rFonts w:ascii="Cambria Math" w:hAnsi="Cambria Math" w:cs="Cambria Math"/>
          <w:lang w:val="en-US"/>
        </w:rPr>
        <w:t>‑</w:t>
      </w:r>
      <w:r w:rsidRPr="00FD2FB5">
        <w:rPr>
          <w:lang w:val="en-US"/>
        </w:rPr>
        <w:t>72.</w:t>
      </w:r>
    </w:p>
    <w:p w14:paraId="7984DAF3" w14:textId="77777777" w:rsidR="00DC6464" w:rsidRPr="00FD2FB5" w:rsidRDefault="00DC6464" w:rsidP="00DC6464">
      <w:pPr>
        <w:pStyle w:val="Bibliographie"/>
        <w:rPr>
          <w:lang w:val="en-US"/>
        </w:rPr>
      </w:pPr>
      <w:r w:rsidRPr="00FD2FB5">
        <w:rPr>
          <w:lang w:val="en-US"/>
        </w:rPr>
        <w:t xml:space="preserve">Allison, G. B., Gee, G. W., &amp; Tyler, S. W. (1994). Vadose-Zone Techniques for Estimating Groundwater Recharge in Arid and Semiarid Regions. </w:t>
      </w:r>
      <w:r w:rsidRPr="00FD2FB5">
        <w:rPr>
          <w:i/>
          <w:iCs/>
          <w:lang w:val="en-US"/>
        </w:rPr>
        <w:t>Soil Science Society of America Journal</w:t>
      </w:r>
      <w:r w:rsidRPr="00FD2FB5">
        <w:rPr>
          <w:lang w:val="en-US"/>
        </w:rPr>
        <w:t xml:space="preserve">, </w:t>
      </w:r>
      <w:r w:rsidRPr="00FD2FB5">
        <w:rPr>
          <w:i/>
          <w:iCs/>
          <w:lang w:val="en-US"/>
        </w:rPr>
        <w:t>58</w:t>
      </w:r>
      <w:r w:rsidRPr="00FD2FB5">
        <w:rPr>
          <w:lang w:val="en-US"/>
        </w:rPr>
        <w:t>(1), 6</w:t>
      </w:r>
      <w:r w:rsidRPr="00FD2FB5">
        <w:rPr>
          <w:rFonts w:ascii="Cambria Math" w:hAnsi="Cambria Math" w:cs="Cambria Math"/>
          <w:lang w:val="en-US"/>
        </w:rPr>
        <w:t>‑</w:t>
      </w:r>
      <w:r w:rsidRPr="00FD2FB5">
        <w:rPr>
          <w:lang w:val="en-US"/>
        </w:rPr>
        <w:t>14. https://doi.org/10.2136/sssaj1994.03615995005800010002x</w:t>
      </w:r>
    </w:p>
    <w:p w14:paraId="78D0A099" w14:textId="77777777" w:rsidR="00DC6464" w:rsidRPr="00FD2FB5" w:rsidRDefault="00DC6464" w:rsidP="00DC6464">
      <w:pPr>
        <w:pStyle w:val="Bibliographie"/>
        <w:rPr>
          <w:lang w:val="en-US"/>
        </w:rPr>
      </w:pPr>
      <w:r w:rsidRPr="00FD2FB5">
        <w:rPr>
          <w:lang w:val="en-US"/>
        </w:rPr>
        <w:t xml:space="preserve">Bambara, A., Orban, P., Ouedraogo, I., Hallot, E., Guyon, F., Zangré, A., &amp; Brouyère, S. (2020). Quantifying Focused Groundwater Recharge Induced by Irrigation Surface Water Reservoirs in Crystalline Basement Areas for Complementary Irrigation. </w:t>
      </w:r>
      <w:r w:rsidRPr="00FD2FB5">
        <w:rPr>
          <w:i/>
          <w:iCs/>
          <w:lang w:val="en-US"/>
        </w:rPr>
        <w:t>Water</w:t>
      </w:r>
      <w:r w:rsidRPr="00FD2FB5">
        <w:rPr>
          <w:lang w:val="en-US"/>
        </w:rPr>
        <w:t xml:space="preserve">, </w:t>
      </w:r>
      <w:r w:rsidRPr="00FD2FB5">
        <w:rPr>
          <w:i/>
          <w:iCs/>
          <w:lang w:val="en-US"/>
        </w:rPr>
        <w:t>12</w:t>
      </w:r>
      <w:r w:rsidRPr="00FD2FB5">
        <w:rPr>
          <w:lang w:val="en-US"/>
        </w:rPr>
        <w:t>(10), 23. https://doi.org/10.3390/w12102880</w:t>
      </w:r>
    </w:p>
    <w:p w14:paraId="76AE0564" w14:textId="77777777" w:rsidR="00DC6464" w:rsidRDefault="00DC6464" w:rsidP="00DC6464">
      <w:pPr>
        <w:pStyle w:val="Bibliographie"/>
      </w:pPr>
      <w:r w:rsidRPr="00FD2FB5">
        <w:rPr>
          <w:lang w:val="en-US"/>
        </w:rPr>
        <w:t xml:space="preserve">Batelaan, O., &amp; De Smedt, F. (2007). GIS-based recharge estimation by coupling surface–subsurface water balances. </w:t>
      </w:r>
      <w:r>
        <w:rPr>
          <w:i/>
          <w:iCs/>
        </w:rPr>
        <w:t>Journal of hydrology</w:t>
      </w:r>
      <w:r>
        <w:t xml:space="preserve">, </w:t>
      </w:r>
      <w:r>
        <w:rPr>
          <w:i/>
          <w:iCs/>
        </w:rPr>
        <w:t>337</w:t>
      </w:r>
      <w:r>
        <w:t>(3</w:t>
      </w:r>
      <w:r>
        <w:rPr>
          <w:rFonts w:ascii="Cambria Math" w:hAnsi="Cambria Math" w:cs="Cambria Math"/>
        </w:rPr>
        <w:t>‑</w:t>
      </w:r>
      <w:r>
        <w:t>4), 337</w:t>
      </w:r>
      <w:r>
        <w:rPr>
          <w:rFonts w:ascii="Cambria Math" w:hAnsi="Cambria Math" w:cs="Cambria Math"/>
        </w:rPr>
        <w:t>‑</w:t>
      </w:r>
      <w:r>
        <w:t>355.</w:t>
      </w:r>
    </w:p>
    <w:p w14:paraId="0D11B841" w14:textId="77777777" w:rsidR="00DC6464" w:rsidRPr="00FD2FB5" w:rsidRDefault="00DC6464" w:rsidP="00DC6464">
      <w:pPr>
        <w:pStyle w:val="Bibliographie"/>
        <w:rPr>
          <w:lang w:val="en-US"/>
        </w:rPr>
      </w:pPr>
      <w:r>
        <w:t xml:space="preserve">Besbes, M. (2006). Recharge des aquifères par les crues d’oueds. </w:t>
      </w:r>
      <w:r w:rsidRPr="00FD2FB5">
        <w:rPr>
          <w:i/>
          <w:iCs/>
          <w:lang w:val="en-US"/>
        </w:rPr>
        <w:t>IAHS-AISH Publication</w:t>
      </w:r>
      <w:r w:rsidRPr="00FD2FB5">
        <w:rPr>
          <w:lang w:val="en-US"/>
        </w:rPr>
        <w:t>, 43</w:t>
      </w:r>
      <w:r w:rsidRPr="00FD2FB5">
        <w:rPr>
          <w:rFonts w:ascii="Cambria Math" w:hAnsi="Cambria Math" w:cs="Cambria Math"/>
          <w:lang w:val="en-US"/>
        </w:rPr>
        <w:t>‑</w:t>
      </w:r>
      <w:r w:rsidRPr="00FD2FB5">
        <w:rPr>
          <w:lang w:val="en-US"/>
        </w:rPr>
        <w:t>72.</w:t>
      </w:r>
    </w:p>
    <w:p w14:paraId="7BD650E1" w14:textId="77777777" w:rsidR="00DC6464" w:rsidRPr="00FD2FB5" w:rsidRDefault="00DC6464" w:rsidP="00DC6464">
      <w:pPr>
        <w:pStyle w:val="Bibliographie"/>
        <w:rPr>
          <w:lang w:val="en-US"/>
        </w:rPr>
      </w:pPr>
      <w:r w:rsidRPr="00FD2FB5">
        <w:rPr>
          <w:lang w:val="en-US"/>
        </w:rPr>
        <w:t xml:space="preserve">Bethune, M. G., Selle, B., &amp; Wang, Q. J. (2008). Understanding and predicting deep percolation under surface irrigation. </w:t>
      </w:r>
      <w:r w:rsidRPr="00FD2FB5">
        <w:rPr>
          <w:i/>
          <w:iCs/>
          <w:lang w:val="en-US"/>
        </w:rPr>
        <w:t>Water Resources Research</w:t>
      </w:r>
      <w:r w:rsidRPr="00FD2FB5">
        <w:rPr>
          <w:lang w:val="en-US"/>
        </w:rPr>
        <w:t xml:space="preserve">, </w:t>
      </w:r>
      <w:r w:rsidRPr="00FD2FB5">
        <w:rPr>
          <w:i/>
          <w:iCs/>
          <w:lang w:val="en-US"/>
        </w:rPr>
        <w:t>44</w:t>
      </w:r>
      <w:r w:rsidRPr="00FD2FB5">
        <w:rPr>
          <w:lang w:val="en-US"/>
        </w:rPr>
        <w:t>(12).</w:t>
      </w:r>
    </w:p>
    <w:p w14:paraId="67E9BB93" w14:textId="77777777" w:rsidR="00DC6464" w:rsidRPr="00FD2FB5" w:rsidRDefault="00DC6464" w:rsidP="00DC6464">
      <w:pPr>
        <w:pStyle w:val="Bibliographie"/>
        <w:rPr>
          <w:lang w:val="en-US"/>
        </w:rPr>
      </w:pPr>
      <w:r w:rsidRPr="00FD2FB5">
        <w:rPr>
          <w:lang w:val="en-US"/>
        </w:rPr>
        <w:t xml:space="preserve">Bonn, D., Eggers, J., Indekeu, J., Meunier, J., &amp; Rolley, E. (2009). </w:t>
      </w:r>
      <w:r w:rsidRPr="00FD2FB5">
        <w:rPr>
          <w:i/>
          <w:iCs/>
          <w:lang w:val="en-US"/>
        </w:rPr>
        <w:t>Wetting and spreading</w:t>
      </w:r>
      <w:r w:rsidRPr="00FD2FB5">
        <w:rPr>
          <w:lang w:val="en-US"/>
        </w:rPr>
        <w:t xml:space="preserve">. </w:t>
      </w:r>
      <w:r w:rsidRPr="00FD2FB5">
        <w:rPr>
          <w:i/>
          <w:iCs/>
          <w:lang w:val="en-US"/>
        </w:rPr>
        <w:t>81</w:t>
      </w:r>
      <w:r w:rsidRPr="00FD2FB5">
        <w:rPr>
          <w:lang w:val="en-US"/>
        </w:rPr>
        <w:t>(June), 739</w:t>
      </w:r>
      <w:r w:rsidRPr="00FD2FB5">
        <w:rPr>
          <w:rFonts w:ascii="Cambria Math" w:hAnsi="Cambria Math" w:cs="Cambria Math"/>
          <w:lang w:val="en-US"/>
        </w:rPr>
        <w:t>‑</w:t>
      </w:r>
      <w:r w:rsidRPr="00FD2FB5">
        <w:rPr>
          <w:lang w:val="en-US"/>
        </w:rPr>
        <w:t>805. https://doi.org/10.1103/RevModPhys.81.739</w:t>
      </w:r>
    </w:p>
    <w:p w14:paraId="0CCDEFB7" w14:textId="77777777" w:rsidR="00DC6464" w:rsidRPr="00FD2FB5" w:rsidRDefault="00DC6464" w:rsidP="00DC6464">
      <w:pPr>
        <w:pStyle w:val="Bibliographie"/>
        <w:rPr>
          <w:lang w:val="en-US"/>
        </w:rPr>
      </w:pPr>
      <w:r w:rsidRPr="00FD2FB5">
        <w:rPr>
          <w:lang w:val="en-US"/>
        </w:rPr>
        <w:t xml:space="preserve">Boughanmi, M., Dridi, L., Hamdi, M., Majdoub, R., &amp; Schäfer, G. (2018). Impact of floodwaters on vertical water fluxes in the deep vadose zone of an alluvial aquifer in a semi-arid region. </w:t>
      </w:r>
      <w:r w:rsidRPr="00FD2FB5">
        <w:rPr>
          <w:i/>
          <w:iCs/>
          <w:lang w:val="en-US"/>
        </w:rPr>
        <w:t>Hydrological Sciences Journal</w:t>
      </w:r>
      <w:r w:rsidRPr="00FD2FB5">
        <w:rPr>
          <w:lang w:val="en-US"/>
        </w:rPr>
        <w:t xml:space="preserve">, </w:t>
      </w:r>
      <w:r w:rsidRPr="00FD2FB5">
        <w:rPr>
          <w:i/>
          <w:iCs/>
          <w:lang w:val="en-US"/>
        </w:rPr>
        <w:t>63</w:t>
      </w:r>
      <w:r w:rsidRPr="00FD2FB5">
        <w:rPr>
          <w:lang w:val="en-US"/>
        </w:rPr>
        <w:t>(1), 136</w:t>
      </w:r>
      <w:r w:rsidRPr="00FD2FB5">
        <w:rPr>
          <w:rFonts w:ascii="Cambria Math" w:hAnsi="Cambria Math" w:cs="Cambria Math"/>
          <w:lang w:val="en-US"/>
        </w:rPr>
        <w:t>‑</w:t>
      </w:r>
      <w:r w:rsidRPr="00FD2FB5">
        <w:rPr>
          <w:lang w:val="en-US"/>
        </w:rPr>
        <w:t>153. https://doi.org/10.1080/02626667.2017.1410281</w:t>
      </w:r>
    </w:p>
    <w:p w14:paraId="5371F5E1" w14:textId="77777777" w:rsidR="00DC6464" w:rsidRPr="00FD2FB5" w:rsidRDefault="00DC6464" w:rsidP="00DC6464">
      <w:pPr>
        <w:pStyle w:val="Bibliographie"/>
        <w:rPr>
          <w:lang w:val="en-US"/>
        </w:rPr>
      </w:pPr>
      <w:r w:rsidRPr="00FD2FB5">
        <w:rPr>
          <w:lang w:val="en-US"/>
        </w:rPr>
        <w:t xml:space="preserve">Bouwer, H., &amp; Rice, R. C. (1976). A slug test for determining hydraulic conductivity of unconfined aquifers with completely or partially penetrating wells. </w:t>
      </w:r>
      <w:r w:rsidRPr="00FD2FB5">
        <w:rPr>
          <w:i/>
          <w:iCs/>
          <w:lang w:val="en-US"/>
        </w:rPr>
        <w:t>Water resources research</w:t>
      </w:r>
      <w:r w:rsidRPr="00FD2FB5">
        <w:rPr>
          <w:lang w:val="en-US"/>
        </w:rPr>
        <w:t xml:space="preserve">, </w:t>
      </w:r>
      <w:r w:rsidRPr="00FD2FB5">
        <w:rPr>
          <w:i/>
          <w:iCs/>
          <w:lang w:val="en-US"/>
        </w:rPr>
        <w:t>12</w:t>
      </w:r>
      <w:r w:rsidRPr="00FD2FB5">
        <w:rPr>
          <w:lang w:val="en-US"/>
        </w:rPr>
        <w:t>(3), 423</w:t>
      </w:r>
      <w:r w:rsidRPr="00FD2FB5">
        <w:rPr>
          <w:rFonts w:ascii="Cambria Math" w:hAnsi="Cambria Math" w:cs="Cambria Math"/>
          <w:lang w:val="en-US"/>
        </w:rPr>
        <w:t>‑</w:t>
      </w:r>
      <w:r w:rsidRPr="00FD2FB5">
        <w:rPr>
          <w:lang w:val="en-US"/>
        </w:rPr>
        <w:t>428.</w:t>
      </w:r>
    </w:p>
    <w:p w14:paraId="39C59A4B" w14:textId="5076B607" w:rsidR="00DC6464" w:rsidRPr="00FD2FB5" w:rsidRDefault="00DC6464" w:rsidP="00DC6464">
      <w:pPr>
        <w:pStyle w:val="Bibliographie"/>
        <w:rPr>
          <w:lang w:val="en-US"/>
        </w:rPr>
      </w:pPr>
      <w:r w:rsidRPr="00CF67EB">
        <w:rPr>
          <w:lang w:val="en-US"/>
        </w:rPr>
        <w:lastRenderedPageBreak/>
        <w:t xml:space="preserve">Chenini, I., &amp; Ben Mammou, A. (2010). </w:t>
      </w:r>
      <w:r w:rsidRPr="00FD2FB5">
        <w:rPr>
          <w:lang w:val="en-US"/>
        </w:rPr>
        <w:t>Groundwater recharge study in arid region</w:t>
      </w:r>
      <w:r w:rsidRPr="00FD2FB5">
        <w:rPr>
          <w:rFonts w:ascii="Arial" w:hAnsi="Arial" w:cs="Arial"/>
          <w:lang w:val="en-US"/>
        </w:rPr>
        <w:t> </w:t>
      </w:r>
      <w:r w:rsidRPr="00FD2FB5">
        <w:rPr>
          <w:lang w:val="en-US"/>
        </w:rPr>
        <w:t xml:space="preserve">: An approach using GIS techniques and numerical modeling. </w:t>
      </w:r>
      <w:r w:rsidRPr="00FD2FB5">
        <w:rPr>
          <w:i/>
          <w:iCs/>
          <w:lang w:val="en-US"/>
        </w:rPr>
        <w:t>Computers and Geosciences</w:t>
      </w:r>
      <w:r w:rsidRPr="00FD2FB5">
        <w:rPr>
          <w:lang w:val="en-US"/>
        </w:rPr>
        <w:t xml:space="preserve">, </w:t>
      </w:r>
      <w:r w:rsidRPr="00FD2FB5">
        <w:rPr>
          <w:i/>
          <w:iCs/>
          <w:lang w:val="en-US"/>
        </w:rPr>
        <w:t>36</w:t>
      </w:r>
      <w:r w:rsidRPr="00FD2FB5">
        <w:rPr>
          <w:lang w:val="en-US"/>
        </w:rPr>
        <w:t>(6), 801</w:t>
      </w:r>
      <w:r w:rsidRPr="00FD2FB5">
        <w:rPr>
          <w:rFonts w:ascii="Cambria Math" w:hAnsi="Cambria Math" w:cs="Cambria Math"/>
          <w:lang w:val="en-US"/>
        </w:rPr>
        <w:t>‑</w:t>
      </w:r>
      <w:r w:rsidRPr="00FD2FB5">
        <w:rPr>
          <w:lang w:val="en-US"/>
        </w:rPr>
        <w:t>817. https://doi.org/10.1016/j.cageo.2009.06.014</w:t>
      </w:r>
      <w:r w:rsidR="00CF67EB">
        <w:rPr>
          <w:lang w:val="en-US"/>
        </w:rPr>
        <w:t>.</w:t>
      </w:r>
    </w:p>
    <w:p w14:paraId="0328EE61" w14:textId="36E9B012" w:rsidR="00DC6464" w:rsidRDefault="00DC6464" w:rsidP="00DC6464">
      <w:pPr>
        <w:pStyle w:val="Bibliographie"/>
      </w:pPr>
      <w:r w:rsidRPr="00FD2FB5">
        <w:rPr>
          <w:lang w:val="en-US"/>
        </w:rPr>
        <w:t xml:space="preserve">Dahan, O., Tatarsky, B., Enzel, Y., Kulls, C., Seely, M., &amp; Benito, G. (2008). Dynamics of flood water infiltration and ground water recharge in hyperarid desert. </w:t>
      </w:r>
      <w:r>
        <w:rPr>
          <w:i/>
          <w:iCs/>
        </w:rPr>
        <w:t>Groundwater</w:t>
      </w:r>
      <w:r>
        <w:t xml:space="preserve">, </w:t>
      </w:r>
      <w:r>
        <w:rPr>
          <w:i/>
          <w:iCs/>
        </w:rPr>
        <w:t>46</w:t>
      </w:r>
      <w:r>
        <w:t>(3), 450</w:t>
      </w:r>
      <w:r>
        <w:rPr>
          <w:rFonts w:ascii="Cambria Math" w:hAnsi="Cambria Math" w:cs="Cambria Math"/>
        </w:rPr>
        <w:t>‑</w:t>
      </w:r>
      <w:r>
        <w:t>461.</w:t>
      </w:r>
    </w:p>
    <w:p w14:paraId="544DB483" w14:textId="77777777" w:rsidR="00DC6464" w:rsidRPr="00FD2FB5" w:rsidRDefault="00DC6464" w:rsidP="00DC6464">
      <w:pPr>
        <w:pStyle w:val="Bibliographie"/>
        <w:rPr>
          <w:lang w:val="en-US"/>
        </w:rPr>
      </w:pPr>
      <w:r>
        <w:t xml:space="preserve">Dembele, Y., &amp; Some, L. (1991). Proprietes hydrodynamiques des principaux types de sol du Burkina Faso. </w:t>
      </w:r>
      <w:r w:rsidRPr="00FD2FB5">
        <w:rPr>
          <w:i/>
          <w:iCs/>
          <w:lang w:val="en-US"/>
        </w:rPr>
        <w:t>IAHS-AISH Publication</w:t>
      </w:r>
      <w:r w:rsidRPr="00FD2FB5">
        <w:rPr>
          <w:lang w:val="en-US"/>
        </w:rPr>
        <w:t xml:space="preserve">, </w:t>
      </w:r>
      <w:r w:rsidRPr="00FD2FB5">
        <w:rPr>
          <w:i/>
          <w:iCs/>
          <w:lang w:val="en-US"/>
        </w:rPr>
        <w:t>199</w:t>
      </w:r>
      <w:r w:rsidRPr="00FD2FB5">
        <w:rPr>
          <w:lang w:val="en-US"/>
        </w:rPr>
        <w:t>, 217</w:t>
      </w:r>
      <w:r w:rsidRPr="00FD2FB5">
        <w:rPr>
          <w:rFonts w:ascii="Cambria Math" w:hAnsi="Cambria Math" w:cs="Cambria Math"/>
          <w:lang w:val="en-US"/>
        </w:rPr>
        <w:t>‑</w:t>
      </w:r>
      <w:r w:rsidRPr="00FD2FB5">
        <w:rPr>
          <w:lang w:val="en-US"/>
        </w:rPr>
        <w:t>227.</w:t>
      </w:r>
    </w:p>
    <w:p w14:paraId="62BFAE56" w14:textId="512E9F1A" w:rsidR="00DC6464" w:rsidRPr="00CF67EB" w:rsidRDefault="00DC6464" w:rsidP="00DC6464">
      <w:pPr>
        <w:pStyle w:val="Bibliographie"/>
        <w:rPr>
          <w:lang w:val="en-US"/>
        </w:rPr>
      </w:pPr>
      <w:r w:rsidRPr="00FD2FB5">
        <w:rPr>
          <w:lang w:val="en-US"/>
        </w:rPr>
        <w:t>de Vries, J. J., &amp; Simmers, I. (2002). Groundwater recharge</w:t>
      </w:r>
      <w:r w:rsidRPr="00FD2FB5">
        <w:rPr>
          <w:rFonts w:ascii="Arial" w:hAnsi="Arial" w:cs="Arial"/>
          <w:lang w:val="en-US"/>
        </w:rPr>
        <w:t> </w:t>
      </w:r>
      <w:r w:rsidRPr="00FD2FB5">
        <w:rPr>
          <w:lang w:val="en-US"/>
        </w:rPr>
        <w:t xml:space="preserve">: An overview of process and challenges. </w:t>
      </w:r>
      <w:r w:rsidRPr="00CF67EB">
        <w:rPr>
          <w:i/>
          <w:iCs/>
          <w:lang w:val="en-US"/>
        </w:rPr>
        <w:t>Hydrogeology Journal</w:t>
      </w:r>
      <w:r w:rsidRPr="00CF67EB">
        <w:rPr>
          <w:lang w:val="en-US"/>
        </w:rPr>
        <w:t xml:space="preserve">, </w:t>
      </w:r>
      <w:r w:rsidRPr="00CF67EB">
        <w:rPr>
          <w:i/>
          <w:iCs/>
          <w:lang w:val="en-US"/>
        </w:rPr>
        <w:t>10</w:t>
      </w:r>
      <w:r w:rsidRPr="00CF67EB">
        <w:rPr>
          <w:lang w:val="en-US"/>
        </w:rPr>
        <w:t>(1), 5</w:t>
      </w:r>
      <w:r w:rsidRPr="00CF67EB">
        <w:rPr>
          <w:rFonts w:ascii="Cambria Math" w:hAnsi="Cambria Math" w:cs="Cambria Math"/>
          <w:lang w:val="en-US"/>
        </w:rPr>
        <w:t>‑</w:t>
      </w:r>
      <w:r w:rsidRPr="00CF67EB">
        <w:rPr>
          <w:lang w:val="en-US"/>
        </w:rPr>
        <w:t>17. https://doi.org/10.1007/s10040-001-0171-7</w:t>
      </w:r>
      <w:r w:rsidR="00CF67EB">
        <w:rPr>
          <w:lang w:val="en-US"/>
        </w:rPr>
        <w:t>.</w:t>
      </w:r>
    </w:p>
    <w:p w14:paraId="6E900463" w14:textId="77777777" w:rsidR="00DC6464" w:rsidRPr="00FD2FB5" w:rsidRDefault="00DC6464" w:rsidP="00DC6464">
      <w:pPr>
        <w:pStyle w:val="Bibliographie"/>
        <w:rPr>
          <w:lang w:val="en-US"/>
        </w:rPr>
      </w:pPr>
      <w:r w:rsidRPr="00CF67EB">
        <w:rPr>
          <w:lang w:val="en-US"/>
        </w:rPr>
        <w:t xml:space="preserve">Farooq, T. H., Ma, X., Rashid, M. H. U., Wu, W., Xu, J., Tarin, M. W. K., He, Z., &amp; Wu, P. (2019). </w:t>
      </w:r>
      <w:r w:rsidRPr="00FD2FB5">
        <w:rPr>
          <w:lang w:val="en-US"/>
        </w:rPr>
        <w:t xml:space="preserve">Impact of stand density on soil quality in Chinese fir (Cunninghamia lanceolata) monoculture. </w:t>
      </w:r>
      <w:r w:rsidRPr="00FD2FB5">
        <w:rPr>
          <w:i/>
          <w:iCs/>
          <w:lang w:val="en-US"/>
        </w:rPr>
        <w:t>Applied Ecology &amp; Environmental Research</w:t>
      </w:r>
      <w:r w:rsidRPr="00FD2FB5">
        <w:rPr>
          <w:lang w:val="en-US"/>
        </w:rPr>
        <w:t xml:space="preserve">, </w:t>
      </w:r>
      <w:r w:rsidRPr="00FD2FB5">
        <w:rPr>
          <w:i/>
          <w:iCs/>
          <w:lang w:val="en-US"/>
        </w:rPr>
        <w:t>17</w:t>
      </w:r>
      <w:r w:rsidRPr="00FD2FB5">
        <w:rPr>
          <w:lang w:val="en-US"/>
        </w:rPr>
        <w:t>(2).</w:t>
      </w:r>
    </w:p>
    <w:p w14:paraId="3285762E" w14:textId="77777777" w:rsidR="00DC6464" w:rsidRPr="00FD2FB5" w:rsidRDefault="00DC6464" w:rsidP="00DC6464">
      <w:pPr>
        <w:pStyle w:val="Bibliographie"/>
        <w:rPr>
          <w:lang w:val="en-US"/>
        </w:rPr>
      </w:pPr>
      <w:r w:rsidRPr="00FD2FB5">
        <w:rPr>
          <w:lang w:val="en-US"/>
        </w:rPr>
        <w:t xml:space="preserve">Fu, Y., Lu, Y., Heitman, J., &amp; Ren, T. (2021). Root influences on soil bulk density measurements with thermo-time domain reflectometry. </w:t>
      </w:r>
      <w:r w:rsidRPr="00FD2FB5">
        <w:rPr>
          <w:i/>
          <w:iCs/>
          <w:lang w:val="en-US"/>
        </w:rPr>
        <w:t>Geoderma</w:t>
      </w:r>
      <w:r w:rsidRPr="00FD2FB5">
        <w:rPr>
          <w:lang w:val="en-US"/>
        </w:rPr>
        <w:t xml:space="preserve">, </w:t>
      </w:r>
      <w:r w:rsidRPr="00FD2FB5">
        <w:rPr>
          <w:i/>
          <w:iCs/>
          <w:lang w:val="en-US"/>
        </w:rPr>
        <w:t>403</w:t>
      </w:r>
      <w:r w:rsidRPr="00FD2FB5">
        <w:rPr>
          <w:lang w:val="en-US"/>
        </w:rPr>
        <w:t>, 115195. https://doi.org/10.1016/j.geoderma.2021.115195</w:t>
      </w:r>
    </w:p>
    <w:p w14:paraId="1D2FF5F9" w14:textId="30A304F2" w:rsidR="00DC6464" w:rsidRDefault="00DC6464" w:rsidP="00DC6464">
      <w:pPr>
        <w:pStyle w:val="Bibliographie"/>
      </w:pPr>
      <w:r w:rsidRPr="00FD2FB5">
        <w:rPr>
          <w:lang w:val="en-US"/>
        </w:rPr>
        <w:t>Gee, G. W., &amp; Hillel, D. (1988). Groundwater recharge in arid regions</w:t>
      </w:r>
      <w:r w:rsidRPr="00FD2FB5">
        <w:rPr>
          <w:rFonts w:ascii="Arial" w:hAnsi="Arial" w:cs="Arial"/>
          <w:lang w:val="en-US"/>
        </w:rPr>
        <w:t> </w:t>
      </w:r>
      <w:r w:rsidRPr="00FD2FB5">
        <w:rPr>
          <w:lang w:val="en-US"/>
        </w:rPr>
        <w:t xml:space="preserve">: Review and critique of estimation methods. </w:t>
      </w:r>
      <w:r w:rsidRPr="00CF67EB">
        <w:rPr>
          <w:i/>
          <w:iCs/>
        </w:rPr>
        <w:t>Hydrological Processes</w:t>
      </w:r>
      <w:r w:rsidRPr="00CF67EB">
        <w:t xml:space="preserve">, </w:t>
      </w:r>
      <w:r w:rsidRPr="00CF67EB">
        <w:rPr>
          <w:i/>
          <w:iCs/>
        </w:rPr>
        <w:t>2</w:t>
      </w:r>
      <w:r w:rsidRPr="00CF67EB">
        <w:t>(3), 255</w:t>
      </w:r>
      <w:r w:rsidRPr="00CF67EB">
        <w:rPr>
          <w:rFonts w:ascii="Cambria Math" w:hAnsi="Cambria Math" w:cs="Cambria Math"/>
        </w:rPr>
        <w:t>‑</w:t>
      </w:r>
      <w:r w:rsidRPr="00CF67EB">
        <w:t>266. https://doi.org/10.1002/hyp.3360020306</w:t>
      </w:r>
    </w:p>
    <w:p w14:paraId="2EEBC504" w14:textId="54543F0F" w:rsidR="00CA7870" w:rsidRPr="00B26DB2" w:rsidRDefault="00CA7870" w:rsidP="00CA7870">
      <w:pPr>
        <w:pStyle w:val="Bibliographie"/>
        <w:rPr>
          <w:lang w:val="en-US"/>
        </w:rPr>
      </w:pPr>
      <w:r w:rsidRPr="00B26DB2">
        <w:rPr>
          <w:lang w:val="en-US"/>
        </w:rPr>
        <w:t>Getnet, M., Amede, T., Tilahun, G., Legesse, G., Gumma, M. K., Abebe, H., ... &amp; Akker, E. V. (2022). Water spreading weirs altering flood, nutrient distribution and crop productivity in upstream–downstream settings in dry lowlands of Afar, Ethiopia. Renewable Agriculture and Food Systems, 37(S1), S17-S27.</w:t>
      </w:r>
    </w:p>
    <w:p w14:paraId="42CDE546" w14:textId="13D0FBF8" w:rsidR="00DC6464" w:rsidRPr="00FD2FB5" w:rsidRDefault="00DC6464" w:rsidP="00DC6464">
      <w:pPr>
        <w:pStyle w:val="Bibliographie"/>
        <w:rPr>
          <w:lang w:val="en-US"/>
        </w:rPr>
      </w:pPr>
      <w:r w:rsidRPr="00CF67EB">
        <w:lastRenderedPageBreak/>
        <w:t xml:space="preserve">Ghazavi, R., Vali, A. B., &amp; Eslamian, S. (2012). </w:t>
      </w:r>
      <w:r w:rsidRPr="00FD2FB5">
        <w:rPr>
          <w:lang w:val="en-US"/>
        </w:rPr>
        <w:t xml:space="preserve">Impact of Flood Spreading on Groundwater Level Variation and Groundwater Quality in an Arid Environment. </w:t>
      </w:r>
      <w:r w:rsidRPr="00CF67EB">
        <w:rPr>
          <w:i/>
          <w:iCs/>
          <w:lang w:val="en-US"/>
        </w:rPr>
        <w:t>Water Resources Management</w:t>
      </w:r>
      <w:r w:rsidRPr="00CF67EB">
        <w:rPr>
          <w:lang w:val="en-US"/>
        </w:rPr>
        <w:t xml:space="preserve">, </w:t>
      </w:r>
      <w:r w:rsidRPr="00CF67EB">
        <w:rPr>
          <w:i/>
          <w:iCs/>
          <w:lang w:val="en-US"/>
        </w:rPr>
        <w:t>26</w:t>
      </w:r>
      <w:r w:rsidRPr="00CF67EB">
        <w:rPr>
          <w:lang w:val="en-US"/>
        </w:rPr>
        <w:t>(6), 1651</w:t>
      </w:r>
      <w:r w:rsidRPr="00CF67EB">
        <w:rPr>
          <w:rFonts w:ascii="Cambria Math" w:hAnsi="Cambria Math" w:cs="Cambria Math"/>
          <w:lang w:val="en-US"/>
        </w:rPr>
        <w:t>‑</w:t>
      </w:r>
      <w:r w:rsidRPr="00CF67EB">
        <w:rPr>
          <w:lang w:val="en-US"/>
        </w:rPr>
        <w:t>1663. https://doi.org/10.1007/s11269-012-9977-4</w:t>
      </w:r>
      <w:r w:rsidR="00CF67EB">
        <w:rPr>
          <w:lang w:val="en-US"/>
        </w:rPr>
        <w:t>.</w:t>
      </w:r>
    </w:p>
    <w:p w14:paraId="289523D1" w14:textId="1C477AE4" w:rsidR="00DC6464" w:rsidRPr="00CF67EB" w:rsidRDefault="00DC6464" w:rsidP="00DC6464">
      <w:pPr>
        <w:pStyle w:val="Bibliographie"/>
        <w:rPr>
          <w:lang w:val="en-US"/>
        </w:rPr>
      </w:pPr>
      <w:r w:rsidRPr="00FD2FB5">
        <w:rPr>
          <w:lang w:val="en-US"/>
        </w:rPr>
        <w:t xml:space="preserve">Hashemi, H., Berndtsson, R., Kompani-Zare, M., &amp; Persson, M. (2013). Natural vs. Artificial groundwater recharge, quantification through inverse modeling. </w:t>
      </w:r>
      <w:r w:rsidRPr="00FD2FB5">
        <w:rPr>
          <w:i/>
          <w:iCs/>
          <w:lang w:val="en-US"/>
        </w:rPr>
        <w:t>Hydrology and Earth System Sciences</w:t>
      </w:r>
      <w:r w:rsidRPr="00FD2FB5">
        <w:rPr>
          <w:lang w:val="en-US"/>
        </w:rPr>
        <w:t xml:space="preserve">, </w:t>
      </w:r>
      <w:r w:rsidRPr="00FD2FB5">
        <w:rPr>
          <w:i/>
          <w:iCs/>
          <w:lang w:val="en-US"/>
        </w:rPr>
        <w:t>17</w:t>
      </w:r>
      <w:r w:rsidRPr="00FD2FB5">
        <w:rPr>
          <w:lang w:val="en-US"/>
        </w:rPr>
        <w:t>(2), 637</w:t>
      </w:r>
      <w:r w:rsidRPr="00FD2FB5">
        <w:rPr>
          <w:rFonts w:ascii="Cambria Math" w:hAnsi="Cambria Math" w:cs="Cambria Math"/>
          <w:lang w:val="en-US"/>
        </w:rPr>
        <w:t>‑</w:t>
      </w:r>
      <w:r w:rsidRPr="00FD2FB5">
        <w:rPr>
          <w:lang w:val="en-US"/>
        </w:rPr>
        <w:t>650. https://doi.org/10.5194/hess-17-637-2013</w:t>
      </w:r>
    </w:p>
    <w:p w14:paraId="7C8BE0E3" w14:textId="77777777" w:rsidR="00DC6464" w:rsidRPr="00FD2FB5" w:rsidRDefault="00DC6464" w:rsidP="00DC6464">
      <w:pPr>
        <w:pStyle w:val="Bibliographie"/>
        <w:rPr>
          <w:lang w:val="en-US"/>
        </w:rPr>
      </w:pPr>
      <w:r w:rsidRPr="00FD2FB5">
        <w:rPr>
          <w:lang w:val="en-US"/>
        </w:rPr>
        <w:t xml:space="preserve">Hillel, D. (2003). </w:t>
      </w:r>
      <w:r w:rsidRPr="00FD2FB5">
        <w:rPr>
          <w:i/>
          <w:iCs/>
          <w:lang w:val="en-US"/>
        </w:rPr>
        <w:t>Introduction to environmental soil physics</w:t>
      </w:r>
      <w:r w:rsidRPr="00FD2FB5">
        <w:rPr>
          <w:lang w:val="en-US"/>
        </w:rPr>
        <w:t>. Elsevier.</w:t>
      </w:r>
    </w:p>
    <w:p w14:paraId="79D6AE60" w14:textId="593C6B52" w:rsidR="00DC6464" w:rsidRDefault="00DC6464" w:rsidP="00F4130C">
      <w:pPr>
        <w:pStyle w:val="Bibliographie"/>
        <w:rPr>
          <w:lang w:val="en-US"/>
        </w:rPr>
      </w:pPr>
      <w:r w:rsidRPr="00FD2FB5">
        <w:rPr>
          <w:lang w:val="en-US"/>
        </w:rPr>
        <w:t xml:space="preserve">Hillel, D. (2013). </w:t>
      </w:r>
      <w:r w:rsidRPr="00FD2FB5">
        <w:rPr>
          <w:i/>
          <w:iCs/>
          <w:lang w:val="en-US"/>
        </w:rPr>
        <w:t>Introduction to soil physics</w:t>
      </w:r>
      <w:r w:rsidRPr="00FD2FB5">
        <w:rPr>
          <w:lang w:val="en-US"/>
        </w:rPr>
        <w:t xml:space="preserve">. </w:t>
      </w:r>
      <w:r w:rsidRPr="00CF67EB">
        <w:rPr>
          <w:lang w:val="en-US"/>
        </w:rPr>
        <w:t>Academic press</w:t>
      </w:r>
    </w:p>
    <w:p w14:paraId="70A8AD65" w14:textId="2D90F719" w:rsidR="00EB43A4" w:rsidRPr="00EB43A4" w:rsidRDefault="00EB43A4" w:rsidP="00EB43A4">
      <w:pPr>
        <w:pStyle w:val="Bibliographie"/>
        <w:rPr>
          <w:lang w:val="en-US"/>
        </w:rPr>
      </w:pPr>
      <w:r w:rsidRPr="00B26DB2">
        <w:rPr>
          <w:lang w:val="en-US"/>
        </w:rPr>
        <w:t>Jabar, B. S., Sayl, K. N., &amp; Rashid, R. S. (2023, July). Approaches to modeling soil erosion caused by water: A review. In AIP Conference Proceedings (Vol. 2775, No. 1, p. 040001). AIP Publishing LLC.</w:t>
      </w:r>
    </w:p>
    <w:p w14:paraId="3BEC9C00" w14:textId="77777777" w:rsidR="00DC6464" w:rsidRPr="00FD2FB5" w:rsidRDefault="00DC6464" w:rsidP="00DC6464">
      <w:pPr>
        <w:pStyle w:val="Bibliographie"/>
        <w:rPr>
          <w:lang w:val="en-US"/>
        </w:rPr>
      </w:pPr>
      <w:r w:rsidRPr="00CF67EB">
        <w:rPr>
          <w:lang w:val="en-US"/>
        </w:rPr>
        <w:t xml:space="preserve">Khaledian, Y., Kiani, F., Ebrahimi, S., Brevik, E. C., &amp; Aitkenhead-Peterson, J. (2017). </w:t>
      </w:r>
      <w:r w:rsidRPr="00FD2FB5">
        <w:rPr>
          <w:lang w:val="en-US"/>
        </w:rPr>
        <w:t xml:space="preserve">Assessment and monitoring of soil degradation during land use change using multivariate analysis. </w:t>
      </w:r>
      <w:r w:rsidRPr="00FD2FB5">
        <w:rPr>
          <w:i/>
          <w:iCs/>
          <w:lang w:val="en-US"/>
        </w:rPr>
        <w:t>Land Degradation &amp; Development</w:t>
      </w:r>
      <w:r w:rsidRPr="00FD2FB5">
        <w:rPr>
          <w:lang w:val="en-US"/>
        </w:rPr>
        <w:t xml:space="preserve">, </w:t>
      </w:r>
      <w:r w:rsidRPr="00FD2FB5">
        <w:rPr>
          <w:i/>
          <w:iCs/>
          <w:lang w:val="en-US"/>
        </w:rPr>
        <w:t>28</w:t>
      </w:r>
      <w:r w:rsidRPr="00FD2FB5">
        <w:rPr>
          <w:lang w:val="en-US"/>
        </w:rPr>
        <w:t>(1), 128</w:t>
      </w:r>
      <w:r w:rsidRPr="00FD2FB5">
        <w:rPr>
          <w:rFonts w:ascii="Cambria Math" w:hAnsi="Cambria Math" w:cs="Cambria Math"/>
          <w:lang w:val="en-US"/>
        </w:rPr>
        <w:t>‑</w:t>
      </w:r>
      <w:r w:rsidRPr="00FD2FB5">
        <w:rPr>
          <w:lang w:val="en-US"/>
        </w:rPr>
        <w:t>141.</w:t>
      </w:r>
    </w:p>
    <w:p w14:paraId="7F29810A" w14:textId="77777777" w:rsidR="00DC6464" w:rsidRDefault="00DC6464" w:rsidP="00DC6464">
      <w:pPr>
        <w:pStyle w:val="Bibliographie"/>
      </w:pPr>
      <w:r w:rsidRPr="00FD2FB5">
        <w:rPr>
          <w:lang w:val="en-US"/>
        </w:rPr>
        <w:t xml:space="preserve">King, A. C., Raiber, M., Cox, M. E., &amp; Cendón, D. I. (2017). </w:t>
      </w:r>
      <w:r>
        <w:t xml:space="preserve">Comparaison de techniques d’estimation de recharge des eaux souterraines pour un système aquifère alluvial lié à un cours d’eau temporaire (Queensland, Australie). </w:t>
      </w:r>
      <w:r>
        <w:rPr>
          <w:i/>
          <w:iCs/>
        </w:rPr>
        <w:t>Hydrogeology Journal</w:t>
      </w:r>
      <w:r>
        <w:t xml:space="preserve">, </w:t>
      </w:r>
      <w:r>
        <w:rPr>
          <w:i/>
          <w:iCs/>
        </w:rPr>
        <w:t>25</w:t>
      </w:r>
      <w:r>
        <w:t>(6), 1759</w:t>
      </w:r>
      <w:r>
        <w:rPr>
          <w:rFonts w:ascii="Cambria Math" w:hAnsi="Cambria Math" w:cs="Cambria Math"/>
        </w:rPr>
        <w:t>‑</w:t>
      </w:r>
      <w:r>
        <w:t>1777. https://doi.org/10.1007/s10040-017-1565-5</w:t>
      </w:r>
    </w:p>
    <w:p w14:paraId="7F871154" w14:textId="5BE3152B" w:rsidR="00DC6464" w:rsidRDefault="00DC6464" w:rsidP="00DC6464">
      <w:pPr>
        <w:pStyle w:val="Bibliographie"/>
      </w:pPr>
      <w:r>
        <w:t xml:space="preserve">Koïta, M., Yonli, H. F., Soro, D. D., Dara, A. E., &amp; Vouillamoz, J. M. (2018). </w:t>
      </w:r>
      <w:r w:rsidRPr="00FD2FB5">
        <w:rPr>
          <w:lang w:val="en-US"/>
        </w:rPr>
        <w:t xml:space="preserve">Groundwater storage change estimation using combination of hydrogeophysical and groundwater table fluctuation methods in hard rock aquifers. </w:t>
      </w:r>
      <w:r w:rsidRPr="00CF67EB">
        <w:rPr>
          <w:i/>
          <w:iCs/>
        </w:rPr>
        <w:t>Resources</w:t>
      </w:r>
      <w:r w:rsidRPr="00CF67EB">
        <w:t xml:space="preserve">, </w:t>
      </w:r>
      <w:r w:rsidRPr="00CF67EB">
        <w:rPr>
          <w:i/>
          <w:iCs/>
        </w:rPr>
        <w:t>7</w:t>
      </w:r>
      <w:r w:rsidRPr="00CF67EB">
        <w:t>(1). https://doi.org/10.3390/resources7010005</w:t>
      </w:r>
    </w:p>
    <w:p w14:paraId="46A7A325" w14:textId="4977EEAC" w:rsidR="00DC6464" w:rsidRPr="00CF67EB" w:rsidRDefault="00DC6464" w:rsidP="00DC6464">
      <w:pPr>
        <w:pStyle w:val="Bibliographie"/>
        <w:rPr>
          <w:lang w:val="en-US"/>
        </w:rPr>
      </w:pPr>
      <w:r>
        <w:t>Mahe, G., Diello, P., Paturel, J.-E., Barbier, B., Karambiri, H., Dezetter, A., Dieulin, C., &amp; Rouche, N. (2010). Baisse des pluies et augmentation des écoulements au Sahel</w:t>
      </w:r>
      <w:r>
        <w:rPr>
          <w:rFonts w:ascii="Arial" w:hAnsi="Arial" w:cs="Arial"/>
        </w:rPr>
        <w:t> </w:t>
      </w:r>
      <w:r>
        <w:t xml:space="preserve">: Impact climatique et anthropique sur les </w:t>
      </w:r>
      <w:r>
        <w:rPr>
          <w:rFonts w:ascii="Aptos" w:hAnsi="Aptos" w:cs="Aptos"/>
        </w:rPr>
        <w:t>é</w:t>
      </w:r>
      <w:r>
        <w:t xml:space="preserve">coulements du Nakambe au Burkina Faso. </w:t>
      </w:r>
      <w:r w:rsidRPr="00CF67EB">
        <w:rPr>
          <w:i/>
          <w:iCs/>
          <w:lang w:val="en-US"/>
        </w:rPr>
        <w:t>Sécheresse</w:t>
      </w:r>
      <w:r w:rsidRPr="00CF67EB">
        <w:rPr>
          <w:lang w:val="en-US"/>
        </w:rPr>
        <w:t xml:space="preserve">, </w:t>
      </w:r>
      <w:r w:rsidRPr="00CF67EB">
        <w:rPr>
          <w:i/>
          <w:iCs/>
          <w:lang w:val="en-US"/>
        </w:rPr>
        <w:t>21</w:t>
      </w:r>
      <w:r w:rsidRPr="00CF67EB">
        <w:rPr>
          <w:lang w:val="en-US"/>
        </w:rPr>
        <w:t>(4), 330</w:t>
      </w:r>
      <w:r w:rsidRPr="00CF67EB">
        <w:rPr>
          <w:rFonts w:ascii="Cambria Math" w:hAnsi="Cambria Math" w:cs="Cambria Math"/>
          <w:lang w:val="en-US"/>
        </w:rPr>
        <w:t>‑</w:t>
      </w:r>
      <w:r w:rsidRPr="00CF67EB">
        <w:rPr>
          <w:lang w:val="en-US"/>
        </w:rPr>
        <w:t>332. https://doi.org/10.1684/sec.2010.0268</w:t>
      </w:r>
    </w:p>
    <w:p w14:paraId="3497E70A" w14:textId="3F14C275" w:rsidR="00DC6464" w:rsidRDefault="00DC6464" w:rsidP="00DC6464">
      <w:pPr>
        <w:pStyle w:val="Bibliographie"/>
        <w:rPr>
          <w:lang w:val="en-US"/>
        </w:rPr>
      </w:pPr>
      <w:r w:rsidRPr="00CF67EB">
        <w:rPr>
          <w:lang w:val="en-US"/>
        </w:rPr>
        <w:lastRenderedPageBreak/>
        <w:t xml:space="preserve">Mare, J. C., Dewandel, B., Ahmed, S., Galeazzi, L., &amp; Zaidi, F. K. (2006). </w:t>
      </w:r>
      <w:r w:rsidRPr="00FD2FB5">
        <w:rPr>
          <w:lang w:val="en-US"/>
        </w:rPr>
        <w:t xml:space="preserve">Combined estimation of specific yield and natural recharge in a semi-arid groundwater basin with irrigated agriculture. </w:t>
      </w:r>
      <w:r w:rsidRPr="00CF67EB">
        <w:rPr>
          <w:i/>
          <w:iCs/>
          <w:lang w:val="en-US"/>
        </w:rPr>
        <w:t>Journal of Hydrology</w:t>
      </w:r>
      <w:r w:rsidRPr="00CF67EB">
        <w:rPr>
          <w:lang w:val="en-US"/>
        </w:rPr>
        <w:t>, 281</w:t>
      </w:r>
      <w:r w:rsidRPr="00CF67EB">
        <w:rPr>
          <w:rFonts w:ascii="Cambria Math" w:hAnsi="Cambria Math" w:cs="Cambria Math"/>
          <w:lang w:val="en-US"/>
        </w:rPr>
        <w:t>‑</w:t>
      </w:r>
      <w:r w:rsidRPr="00CF67EB">
        <w:rPr>
          <w:lang w:val="en-US"/>
        </w:rPr>
        <w:t>293. https://doi.org/10.1016/j.jhydrol.2006.02.022</w:t>
      </w:r>
    </w:p>
    <w:p w14:paraId="0905A1D0" w14:textId="7DEE19DA" w:rsidR="00CA7870" w:rsidRPr="001C404E" w:rsidRDefault="00CA7870" w:rsidP="001C404E">
      <w:pPr>
        <w:pStyle w:val="Bibliographie"/>
        <w:rPr>
          <w:lang w:val="en-US"/>
        </w:rPr>
      </w:pPr>
      <w:r w:rsidRPr="00B26DB2">
        <w:rPr>
          <w:lang w:val="en-US"/>
        </w:rPr>
        <w:t xml:space="preserve">Mesbah, S. H., Mohammadnia, M., &amp; Kowsar, S. A. (2016). Long-term improvement of agricultural vegetation by floodwater spreading in the Gareh Bygone Plain, Iran. In the pursuit of human security, is artificial recharge of groundwater more lucrative than selling </w:t>
      </w:r>
      <w:r>
        <w:rPr>
          <w:lang w:val="en-US"/>
        </w:rPr>
        <w:t>s</w:t>
      </w:r>
      <w:r w:rsidRPr="00B26DB2">
        <w:rPr>
          <w:lang w:val="en-US"/>
        </w:rPr>
        <w:t>oil Hydrogeology Journal, 24(2), 303-317</w:t>
      </w:r>
    </w:p>
    <w:p w14:paraId="568C3378" w14:textId="6D47E8A2" w:rsidR="00DC6464" w:rsidRPr="00FD2FB5" w:rsidRDefault="00DC6464" w:rsidP="00DC6464">
      <w:pPr>
        <w:pStyle w:val="Bibliographie"/>
        <w:rPr>
          <w:lang w:val="en-US"/>
        </w:rPr>
      </w:pPr>
      <w:r w:rsidRPr="00CF67EB">
        <w:rPr>
          <w:lang w:val="en-US"/>
        </w:rPr>
        <w:t xml:space="preserve">Min, L., Shen, Y., &amp; Pei, H. (2015). </w:t>
      </w:r>
      <w:r w:rsidRPr="00FD2FB5">
        <w:rPr>
          <w:lang w:val="en-US"/>
        </w:rPr>
        <w:t xml:space="preserve">Estimating groundwater recharge using deep vadose zone data under typical irrigated cropland in the piedmont region of the North China Plain. </w:t>
      </w:r>
      <w:r w:rsidRPr="00FD2FB5">
        <w:rPr>
          <w:i/>
          <w:iCs/>
          <w:lang w:val="en-US"/>
        </w:rPr>
        <w:t>Journal of Hydrology</w:t>
      </w:r>
      <w:r w:rsidRPr="00FD2FB5">
        <w:rPr>
          <w:lang w:val="en-US"/>
        </w:rPr>
        <w:t xml:space="preserve">, </w:t>
      </w:r>
      <w:r w:rsidRPr="00FD2FB5">
        <w:rPr>
          <w:i/>
          <w:iCs/>
          <w:lang w:val="en-US"/>
        </w:rPr>
        <w:t>527</w:t>
      </w:r>
      <w:r w:rsidRPr="00FD2FB5">
        <w:rPr>
          <w:lang w:val="en-US"/>
        </w:rPr>
        <w:t>, 305</w:t>
      </w:r>
      <w:r w:rsidRPr="00FD2FB5">
        <w:rPr>
          <w:rFonts w:ascii="Cambria Math" w:hAnsi="Cambria Math" w:cs="Cambria Math"/>
          <w:lang w:val="en-US"/>
        </w:rPr>
        <w:t>‑</w:t>
      </w:r>
      <w:r w:rsidRPr="00FD2FB5">
        <w:rPr>
          <w:lang w:val="en-US"/>
        </w:rPr>
        <w:t>315. https://doi.org/10.1016/j.jhydrol.2015.04.064</w:t>
      </w:r>
    </w:p>
    <w:p w14:paraId="5B9F6BF1" w14:textId="3262C412" w:rsidR="00DC6464" w:rsidRDefault="00DC6464" w:rsidP="00DC6464">
      <w:pPr>
        <w:pStyle w:val="Bibliographie"/>
      </w:pPr>
      <w:r w:rsidRPr="00FD2FB5">
        <w:rPr>
          <w:lang w:val="en-US"/>
        </w:rPr>
        <w:t xml:space="preserve">Morin, E., Grodek, T., Dahan, O., Benito, G., Kulls, C., Jacoby, Y., Van Langenhove, G., Seely, M., &amp; Enzel, Y. (2009). Flood routing and alluvial aquifer recharge along the ephemeral arid Kuiseb River, Namibia. </w:t>
      </w:r>
      <w:r>
        <w:rPr>
          <w:i/>
          <w:iCs/>
        </w:rPr>
        <w:t xml:space="preserve">Journal of </w:t>
      </w:r>
      <w:proofErr w:type="spellStart"/>
      <w:r>
        <w:rPr>
          <w:i/>
          <w:iCs/>
        </w:rPr>
        <w:t>Hydrology</w:t>
      </w:r>
      <w:proofErr w:type="spellEnd"/>
      <w:r>
        <w:t xml:space="preserve">, </w:t>
      </w:r>
      <w:r>
        <w:rPr>
          <w:i/>
          <w:iCs/>
        </w:rPr>
        <w:t>368</w:t>
      </w:r>
      <w:r>
        <w:t>(1</w:t>
      </w:r>
      <w:r>
        <w:rPr>
          <w:rFonts w:ascii="Cambria Math" w:hAnsi="Cambria Math" w:cs="Cambria Math"/>
        </w:rPr>
        <w:t>‑</w:t>
      </w:r>
      <w:r>
        <w:t>4), 262</w:t>
      </w:r>
      <w:r>
        <w:rPr>
          <w:rFonts w:ascii="Cambria Math" w:hAnsi="Cambria Math" w:cs="Cambria Math"/>
        </w:rPr>
        <w:t>‑</w:t>
      </w:r>
      <w:r>
        <w:t>275</w:t>
      </w:r>
    </w:p>
    <w:p w14:paraId="2DAF117F" w14:textId="732DBE33" w:rsidR="00441940" w:rsidRPr="00B26DB2" w:rsidRDefault="00441940" w:rsidP="00441940">
      <w:pPr>
        <w:pStyle w:val="Bibliographie"/>
        <w:rPr>
          <w:lang w:val="en-US"/>
        </w:rPr>
      </w:pPr>
      <w:r w:rsidRPr="00B26DB2">
        <w:rPr>
          <w:lang w:val="en-US"/>
        </w:rPr>
        <w:t>Mohammed, S. S., Sayl, K. N., &amp; Kamel, A. H. (2023, July). Ground water recharging methods: review study. In 2ND INTERNATIONAL CONFERENCE ON ENGINEERING AND ADVANCED TECHNOLOGY:(ICEAT 2022) (Vol. 2787, No. 1, p. 060016). AIP Publishing LLC</w:t>
      </w:r>
    </w:p>
    <w:p w14:paraId="56C5D1B7" w14:textId="4EF89362" w:rsidR="00471FE4" w:rsidRPr="00471FE4" w:rsidRDefault="00471FE4" w:rsidP="00471FE4">
      <w:pPr>
        <w:pStyle w:val="Bibliographie"/>
      </w:pPr>
      <w:r w:rsidRPr="00B26DB2">
        <w:rPr>
          <w:lang w:val="en-US"/>
        </w:rPr>
        <w:t>Mohammed, S.S., Sayl, K.N., Kamel, A.H. (2022). Ground water recharge mapping in Iraqi Western Desert. International Journal of Design &amp; Nature and Ecodynamics, Vol. 17, No. 6, pp. 913-920. https://doi.org/10.18280/ijdne.170612</w:t>
      </w:r>
    </w:p>
    <w:p w14:paraId="0DFCE53B" w14:textId="77777777" w:rsidR="00DC6464" w:rsidRDefault="00DC6464" w:rsidP="00DC6464">
      <w:pPr>
        <w:pStyle w:val="Bibliographie"/>
      </w:pPr>
      <w:r>
        <w:t xml:space="preserve">Mutin, P., &amp; Soeiro, F.-A. (1969). Infiltration en milieu naturel argileux interprétation physique des phénomènes. </w:t>
      </w:r>
      <w:r>
        <w:rPr>
          <w:i/>
          <w:iCs/>
        </w:rPr>
        <w:t>La Houille Blanche</w:t>
      </w:r>
      <w:r>
        <w:t xml:space="preserve">, </w:t>
      </w:r>
      <w:r>
        <w:rPr>
          <w:i/>
          <w:iCs/>
        </w:rPr>
        <w:t>55</w:t>
      </w:r>
      <w:r>
        <w:t>(8), 897</w:t>
      </w:r>
      <w:r>
        <w:rPr>
          <w:rFonts w:ascii="Cambria Math" w:hAnsi="Cambria Math" w:cs="Cambria Math"/>
        </w:rPr>
        <w:t>‑</w:t>
      </w:r>
      <w:r>
        <w:t>906. https://doi.org/10.1051/lhb/1969069</w:t>
      </w:r>
    </w:p>
    <w:p w14:paraId="39F2B265" w14:textId="77777777" w:rsidR="00DC6464" w:rsidRPr="00FD2FB5" w:rsidRDefault="00DC6464" w:rsidP="00DC6464">
      <w:pPr>
        <w:pStyle w:val="Bibliographie"/>
        <w:rPr>
          <w:lang w:val="en-US"/>
        </w:rPr>
      </w:pPr>
      <w:r>
        <w:t xml:space="preserve">Naghibi, S. A., Vafakhah, M., Hashemi, H., Pradhan, B., &amp; Alavi, S. J. (2018). </w:t>
      </w:r>
      <w:r w:rsidRPr="00FD2FB5">
        <w:rPr>
          <w:lang w:val="en-US"/>
        </w:rPr>
        <w:t>Groundwater augmentation through the site selection of floodwater spreading using a data mining approach (case study</w:t>
      </w:r>
      <w:r w:rsidRPr="00FD2FB5">
        <w:rPr>
          <w:rFonts w:ascii="Arial" w:hAnsi="Arial" w:cs="Arial"/>
          <w:lang w:val="en-US"/>
        </w:rPr>
        <w:t> </w:t>
      </w:r>
      <w:r w:rsidRPr="00FD2FB5">
        <w:rPr>
          <w:lang w:val="en-US"/>
        </w:rPr>
        <w:t xml:space="preserve">: Mashhad Plain, Iran). </w:t>
      </w:r>
      <w:r w:rsidRPr="00FD2FB5">
        <w:rPr>
          <w:i/>
          <w:iCs/>
          <w:lang w:val="en-US"/>
        </w:rPr>
        <w:t>Water (Switzerland)</w:t>
      </w:r>
      <w:r w:rsidRPr="00FD2FB5">
        <w:rPr>
          <w:lang w:val="en-US"/>
        </w:rPr>
        <w:t xml:space="preserve">, </w:t>
      </w:r>
      <w:r w:rsidRPr="00FD2FB5">
        <w:rPr>
          <w:i/>
          <w:iCs/>
          <w:lang w:val="en-US"/>
        </w:rPr>
        <w:t>10</w:t>
      </w:r>
      <w:r w:rsidRPr="00FD2FB5">
        <w:rPr>
          <w:lang w:val="en-US"/>
        </w:rPr>
        <w:t>(10). https://doi.org/10.3390/w10101405</w:t>
      </w:r>
    </w:p>
    <w:p w14:paraId="150D93B4" w14:textId="74A47672" w:rsidR="00DC6464" w:rsidRPr="00CF67EB" w:rsidRDefault="00DC6464" w:rsidP="00DC6464">
      <w:pPr>
        <w:pStyle w:val="Bibliographie"/>
        <w:rPr>
          <w:lang w:val="en-US"/>
        </w:rPr>
      </w:pPr>
      <w:r w:rsidRPr="00FD2FB5">
        <w:rPr>
          <w:lang w:val="en-US"/>
        </w:rPr>
        <w:lastRenderedPageBreak/>
        <w:t xml:space="preserve">Naghibi, S. A., Vafakhah, M., Hashemi, H., Pradhan, B., &amp; Alavi, S. J. (2020). Water Resources Management Through Flood Spreading Project Suitability Mapping Using Frequency Ratio, k-nearest Neighbours, and Random Forest Algorithms. </w:t>
      </w:r>
      <w:r w:rsidRPr="00CF67EB">
        <w:rPr>
          <w:i/>
          <w:iCs/>
          <w:lang w:val="en-US"/>
        </w:rPr>
        <w:t>Natural Resources Research</w:t>
      </w:r>
      <w:r w:rsidRPr="00CF67EB">
        <w:rPr>
          <w:lang w:val="en-US"/>
        </w:rPr>
        <w:t xml:space="preserve">, </w:t>
      </w:r>
      <w:r w:rsidRPr="00CF67EB">
        <w:rPr>
          <w:i/>
          <w:iCs/>
          <w:lang w:val="en-US"/>
        </w:rPr>
        <w:t>29</w:t>
      </w:r>
      <w:r w:rsidRPr="00CF67EB">
        <w:rPr>
          <w:lang w:val="en-US"/>
        </w:rPr>
        <w:t>(3), 1915</w:t>
      </w:r>
      <w:r w:rsidRPr="00CF67EB">
        <w:rPr>
          <w:rFonts w:ascii="Cambria Math" w:hAnsi="Cambria Math" w:cs="Cambria Math"/>
          <w:lang w:val="en-US"/>
        </w:rPr>
        <w:t>‑</w:t>
      </w:r>
      <w:r w:rsidRPr="00CF67EB">
        <w:rPr>
          <w:lang w:val="en-US"/>
        </w:rPr>
        <w:t>1933. https://doi.org/10.1007/s11053-019-09530-4</w:t>
      </w:r>
    </w:p>
    <w:p w14:paraId="44E82566" w14:textId="77777777" w:rsidR="00DC6464" w:rsidRDefault="00DC6464" w:rsidP="00DC6464">
      <w:pPr>
        <w:pStyle w:val="Bibliographie"/>
      </w:pPr>
      <w:r w:rsidRPr="00CF67EB">
        <w:rPr>
          <w:lang w:val="en-US"/>
        </w:rPr>
        <w:t xml:space="preserve">Nazoumou, Y., &amp; Besbes, M. (2001). </w:t>
      </w:r>
      <w:r>
        <w:t>Estimation de la recharge et modélisation de nappe en zone aride</w:t>
      </w:r>
      <w:r>
        <w:rPr>
          <w:rFonts w:ascii="Arial" w:hAnsi="Arial" w:cs="Arial"/>
        </w:rPr>
        <w:t> </w:t>
      </w:r>
      <w:r>
        <w:t xml:space="preserve">: Cas de la nappe de Kairouan, Tunisie. </w:t>
      </w:r>
      <w:r>
        <w:rPr>
          <w:i/>
          <w:iCs/>
        </w:rPr>
        <w:t>IAHS-AISH Publication</w:t>
      </w:r>
      <w:r>
        <w:t xml:space="preserve">, </w:t>
      </w:r>
      <w:r>
        <w:rPr>
          <w:i/>
          <w:iCs/>
        </w:rPr>
        <w:t>269</w:t>
      </w:r>
      <w:r>
        <w:t>, 75</w:t>
      </w:r>
      <w:r>
        <w:rPr>
          <w:rFonts w:ascii="Cambria Math" w:hAnsi="Cambria Math" w:cs="Cambria Math"/>
        </w:rPr>
        <w:t>‑</w:t>
      </w:r>
      <w:r>
        <w:t>88.</w:t>
      </w:r>
    </w:p>
    <w:p w14:paraId="49F65E62" w14:textId="65C52CDB" w:rsidR="00DC6464" w:rsidRPr="00CF67EB" w:rsidRDefault="00DC6464" w:rsidP="00DC6464">
      <w:pPr>
        <w:pStyle w:val="Bibliographie"/>
      </w:pPr>
      <w:r>
        <w:t xml:space="preserve">Ouandaogo-Yameogo, S., Blavoux, B., Nikiema, J., &amp; Savadogo, A. (2013). Caractérisation du fonctionnement des aquifères de socle dans la région de Ouagadougou à partir d’une étude de la qualité chimique des eaux. </w:t>
      </w:r>
      <w:r>
        <w:rPr>
          <w:i/>
          <w:iCs/>
        </w:rPr>
        <w:t>Revue des sciences de l’eau/Journal of Water Science</w:t>
      </w:r>
      <w:r>
        <w:t xml:space="preserve">, </w:t>
      </w:r>
      <w:r>
        <w:rPr>
          <w:i/>
          <w:iCs/>
        </w:rPr>
        <w:t>26</w:t>
      </w:r>
      <w:r>
        <w:t>(3), 173</w:t>
      </w:r>
      <w:r>
        <w:rPr>
          <w:rFonts w:ascii="Cambria Math" w:hAnsi="Cambria Math" w:cs="Cambria Math"/>
        </w:rPr>
        <w:t>‑</w:t>
      </w:r>
      <w:r>
        <w:t>191.</w:t>
      </w:r>
    </w:p>
    <w:p w14:paraId="0B8FB54A" w14:textId="77777777" w:rsidR="00DC6464" w:rsidRPr="00FD2FB5" w:rsidRDefault="00DC6464" w:rsidP="00DC6464">
      <w:pPr>
        <w:pStyle w:val="Bibliographie"/>
        <w:rPr>
          <w:lang w:val="en-US"/>
        </w:rPr>
      </w:pPr>
      <w:r w:rsidRPr="00CF67EB">
        <w:t xml:space="preserve">Pakparvar, M., Walraevens, K., Cheraghi, S. A. M., Ghahari, G., Cornelis, W., Gabriels, D., &amp; Kowsar, S. A. (2017). </w:t>
      </w:r>
      <w:r w:rsidRPr="00FD2FB5">
        <w:rPr>
          <w:lang w:val="en-US"/>
        </w:rPr>
        <w:t>Assessment of groundwater recharge influenced by floodwater spreading</w:t>
      </w:r>
      <w:r w:rsidRPr="00FD2FB5">
        <w:rPr>
          <w:rFonts w:ascii="Arial" w:hAnsi="Arial" w:cs="Arial"/>
          <w:lang w:val="en-US"/>
        </w:rPr>
        <w:t> </w:t>
      </w:r>
      <w:r w:rsidRPr="00FD2FB5">
        <w:rPr>
          <w:lang w:val="en-US"/>
        </w:rPr>
        <w:t xml:space="preserve">: An integrated approach with limited accessible data. </w:t>
      </w:r>
      <w:r w:rsidRPr="00FD2FB5">
        <w:rPr>
          <w:i/>
          <w:iCs/>
          <w:lang w:val="en-US"/>
        </w:rPr>
        <w:t>Hydrological Sciences Journal</w:t>
      </w:r>
      <w:r w:rsidRPr="00FD2FB5">
        <w:rPr>
          <w:lang w:val="en-US"/>
        </w:rPr>
        <w:t xml:space="preserve">, </w:t>
      </w:r>
      <w:r w:rsidRPr="00FD2FB5">
        <w:rPr>
          <w:i/>
          <w:iCs/>
          <w:lang w:val="en-US"/>
        </w:rPr>
        <w:t>62</w:t>
      </w:r>
      <w:r w:rsidRPr="00FD2FB5">
        <w:rPr>
          <w:lang w:val="en-US"/>
        </w:rPr>
        <w:t>(1), 147</w:t>
      </w:r>
      <w:r w:rsidRPr="00FD2FB5">
        <w:rPr>
          <w:rFonts w:ascii="Cambria Math" w:hAnsi="Cambria Math" w:cs="Cambria Math"/>
          <w:lang w:val="en-US"/>
        </w:rPr>
        <w:t>‑</w:t>
      </w:r>
      <w:r w:rsidRPr="00FD2FB5">
        <w:rPr>
          <w:lang w:val="en-US"/>
        </w:rPr>
        <w:t>164. https://doi.org/10.1080/02626667.2016.1183164</w:t>
      </w:r>
    </w:p>
    <w:p w14:paraId="152EBF53" w14:textId="6ECD973B" w:rsidR="00DC6464" w:rsidRPr="00CF67EB" w:rsidRDefault="00DC6464" w:rsidP="00DC6464">
      <w:pPr>
        <w:pStyle w:val="Bibliographie"/>
        <w:rPr>
          <w:lang w:val="en-US"/>
        </w:rPr>
      </w:pPr>
      <w:r w:rsidRPr="00FD2FB5">
        <w:rPr>
          <w:lang w:val="en-US"/>
        </w:rPr>
        <w:t xml:space="preserve">Pool, D. R. (2005). Variations in climate and ephemeral channel recharge in southeastern Arizona, United States. </w:t>
      </w:r>
      <w:r w:rsidRPr="00FD2FB5">
        <w:rPr>
          <w:i/>
          <w:iCs/>
          <w:lang w:val="en-US"/>
        </w:rPr>
        <w:t>Water resources research</w:t>
      </w:r>
      <w:r w:rsidRPr="00FD2FB5">
        <w:rPr>
          <w:lang w:val="en-US"/>
        </w:rPr>
        <w:t xml:space="preserve">, </w:t>
      </w:r>
      <w:r w:rsidRPr="00FD2FB5">
        <w:rPr>
          <w:i/>
          <w:iCs/>
          <w:lang w:val="en-US"/>
        </w:rPr>
        <w:t>41</w:t>
      </w:r>
      <w:r w:rsidRPr="00FD2FB5">
        <w:rPr>
          <w:lang w:val="en-US"/>
        </w:rPr>
        <w:t>(11).</w:t>
      </w:r>
    </w:p>
    <w:p w14:paraId="542420AD" w14:textId="7B01B477" w:rsidR="00DC6464" w:rsidRPr="00FD2FB5" w:rsidRDefault="00DC6464" w:rsidP="00DC6464">
      <w:pPr>
        <w:pStyle w:val="Bibliographie"/>
        <w:rPr>
          <w:lang w:val="en-US"/>
        </w:rPr>
      </w:pPr>
      <w:r w:rsidRPr="00CF67EB">
        <w:rPr>
          <w:lang w:val="en-US"/>
        </w:rPr>
        <w:t xml:space="preserve">Scanlon, B. R., Healy, R. W., &amp; Cook, P. G. (2002). </w:t>
      </w:r>
      <w:r w:rsidRPr="00FD2FB5">
        <w:rPr>
          <w:lang w:val="en-US"/>
        </w:rPr>
        <w:t xml:space="preserve">Choosing appropriate techniques for quantifying groundwater recharge. </w:t>
      </w:r>
      <w:r w:rsidRPr="00FD2FB5">
        <w:rPr>
          <w:i/>
          <w:iCs/>
          <w:lang w:val="en-US"/>
        </w:rPr>
        <w:t>Hydrogeology Journal</w:t>
      </w:r>
      <w:r w:rsidRPr="00FD2FB5">
        <w:rPr>
          <w:lang w:val="en-US"/>
        </w:rPr>
        <w:t xml:space="preserve">, </w:t>
      </w:r>
      <w:r w:rsidRPr="00FD2FB5">
        <w:rPr>
          <w:i/>
          <w:iCs/>
          <w:lang w:val="en-US"/>
        </w:rPr>
        <w:t>10</w:t>
      </w:r>
      <w:r w:rsidRPr="00FD2FB5">
        <w:rPr>
          <w:lang w:val="en-US"/>
        </w:rPr>
        <w:t>(1), 18</w:t>
      </w:r>
      <w:r w:rsidRPr="00FD2FB5">
        <w:rPr>
          <w:rFonts w:ascii="Cambria Math" w:hAnsi="Cambria Math" w:cs="Cambria Math"/>
          <w:lang w:val="en-US"/>
        </w:rPr>
        <w:t>‑</w:t>
      </w:r>
      <w:r w:rsidRPr="00FD2FB5">
        <w:rPr>
          <w:lang w:val="en-US"/>
        </w:rPr>
        <w:t>39. https://doi.org/10.1007/s10040-001-0176-2</w:t>
      </w:r>
    </w:p>
    <w:p w14:paraId="6CCE33EB" w14:textId="39D985F3" w:rsidR="00DC6464" w:rsidRPr="00FD2FB5" w:rsidRDefault="00DC6464" w:rsidP="00DC6464">
      <w:pPr>
        <w:pStyle w:val="Bibliographie"/>
        <w:rPr>
          <w:lang w:val="en-US"/>
        </w:rPr>
      </w:pPr>
      <w:r w:rsidRPr="00FD2FB5">
        <w:rPr>
          <w:lang w:val="en-US"/>
        </w:rPr>
        <w:t>Shanafield, M., &amp; Cook, P. G. (2014). Transmission losses, infiltration and groundwater recharge through ephemeral and intermittent streambeds</w:t>
      </w:r>
      <w:r w:rsidRPr="00FD2FB5">
        <w:rPr>
          <w:rFonts w:ascii="Arial" w:hAnsi="Arial" w:cs="Arial"/>
          <w:lang w:val="en-US"/>
        </w:rPr>
        <w:t> </w:t>
      </w:r>
      <w:r w:rsidRPr="00FD2FB5">
        <w:rPr>
          <w:lang w:val="en-US"/>
        </w:rPr>
        <w:t xml:space="preserve">: A review of applied methods. </w:t>
      </w:r>
      <w:r w:rsidRPr="00FD2FB5">
        <w:rPr>
          <w:i/>
          <w:iCs/>
          <w:lang w:val="en-US"/>
        </w:rPr>
        <w:t>Journal of Hydrology</w:t>
      </w:r>
      <w:r w:rsidRPr="00FD2FB5">
        <w:rPr>
          <w:lang w:val="en-US"/>
        </w:rPr>
        <w:t xml:space="preserve">, </w:t>
      </w:r>
      <w:r w:rsidRPr="00FD2FB5">
        <w:rPr>
          <w:i/>
          <w:iCs/>
          <w:lang w:val="en-US"/>
        </w:rPr>
        <w:t>511</w:t>
      </w:r>
      <w:r w:rsidRPr="00FD2FB5">
        <w:rPr>
          <w:lang w:val="en-US"/>
        </w:rPr>
        <w:t>, 518</w:t>
      </w:r>
      <w:r w:rsidRPr="00FD2FB5">
        <w:rPr>
          <w:rFonts w:ascii="Cambria Math" w:hAnsi="Cambria Math" w:cs="Cambria Math"/>
          <w:lang w:val="en-US"/>
        </w:rPr>
        <w:t>‑</w:t>
      </w:r>
      <w:r w:rsidRPr="00FD2FB5">
        <w:rPr>
          <w:lang w:val="en-US"/>
        </w:rPr>
        <w:t>529. https://doi.org/10.1016/j.jhydrol.2014.01.068</w:t>
      </w:r>
    </w:p>
    <w:p w14:paraId="090C58F0" w14:textId="56176849" w:rsidR="00265A3A" w:rsidRPr="00210C1E" w:rsidRDefault="00DC6464" w:rsidP="003615AD">
      <w:pPr>
        <w:spacing w:line="360" w:lineRule="auto"/>
        <w:jc w:val="both"/>
        <w:rPr>
          <w:rFonts w:ascii="Arial" w:hAnsi="Arial" w:cs="Arial"/>
          <w:lang w:val="en-US"/>
        </w:rPr>
      </w:pPr>
      <w:r w:rsidRPr="00FD2FB5">
        <w:rPr>
          <w:lang w:val="en-US"/>
        </w:rPr>
        <w:t xml:space="preserve">Woessner, W. W. (2020). Groundwater-Surface Water Exchange. In </w:t>
      </w:r>
      <w:r w:rsidRPr="00FD2FB5">
        <w:rPr>
          <w:i/>
          <w:iCs/>
          <w:lang w:val="en-US"/>
        </w:rPr>
        <w:t>The Groundwater Project</w:t>
      </w:r>
      <w:r w:rsidRPr="00FD2FB5">
        <w:rPr>
          <w:lang w:val="en-US"/>
        </w:rPr>
        <w:t xml:space="preserve"> (p. 158).</w:t>
      </w:r>
      <w:r w:rsidR="00265A3A">
        <w:rPr>
          <w:rFonts w:ascii="Arial" w:hAnsi="Arial" w:cs="Arial"/>
          <w:lang w:val="en-US"/>
        </w:rPr>
        <w:fldChar w:fldCharType="end"/>
      </w:r>
    </w:p>
    <w:sectPr w:rsidR="00265A3A" w:rsidRPr="00210C1E" w:rsidSect="00741635">
      <w:pgSz w:w="11906" w:h="16838"/>
      <w:pgMar w:top="1418" w:right="1418" w:bottom="1418" w:left="1418" w:header="709" w:footer="709"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C7AC8"/>
    <w:multiLevelType w:val="hybridMultilevel"/>
    <w:tmpl w:val="AEA0C2DE"/>
    <w:lvl w:ilvl="0" w:tplc="5F62C790">
      <w:start w:val="1"/>
      <w:numFmt w:val="decimal"/>
      <w:lvlText w:val="%1"/>
      <w:lvlJc w:val="left"/>
      <w:pPr>
        <w:ind w:left="729" w:hanging="360"/>
      </w:pPr>
      <w:rPr>
        <w:rFonts w:hint="default"/>
        <w:vertAlign w:val="superscript"/>
      </w:rPr>
    </w:lvl>
    <w:lvl w:ilvl="1" w:tplc="040C0019" w:tentative="1">
      <w:start w:val="1"/>
      <w:numFmt w:val="lowerLetter"/>
      <w:lvlText w:val="%2."/>
      <w:lvlJc w:val="left"/>
      <w:pPr>
        <w:ind w:left="1449" w:hanging="360"/>
      </w:pPr>
    </w:lvl>
    <w:lvl w:ilvl="2" w:tplc="040C001B" w:tentative="1">
      <w:start w:val="1"/>
      <w:numFmt w:val="lowerRoman"/>
      <w:lvlText w:val="%3."/>
      <w:lvlJc w:val="right"/>
      <w:pPr>
        <w:ind w:left="2169" w:hanging="180"/>
      </w:pPr>
    </w:lvl>
    <w:lvl w:ilvl="3" w:tplc="040C000F" w:tentative="1">
      <w:start w:val="1"/>
      <w:numFmt w:val="decimal"/>
      <w:lvlText w:val="%4."/>
      <w:lvlJc w:val="left"/>
      <w:pPr>
        <w:ind w:left="2889" w:hanging="360"/>
      </w:pPr>
    </w:lvl>
    <w:lvl w:ilvl="4" w:tplc="040C0019" w:tentative="1">
      <w:start w:val="1"/>
      <w:numFmt w:val="lowerLetter"/>
      <w:lvlText w:val="%5."/>
      <w:lvlJc w:val="left"/>
      <w:pPr>
        <w:ind w:left="3609" w:hanging="360"/>
      </w:pPr>
    </w:lvl>
    <w:lvl w:ilvl="5" w:tplc="040C001B" w:tentative="1">
      <w:start w:val="1"/>
      <w:numFmt w:val="lowerRoman"/>
      <w:lvlText w:val="%6."/>
      <w:lvlJc w:val="right"/>
      <w:pPr>
        <w:ind w:left="4329" w:hanging="180"/>
      </w:pPr>
    </w:lvl>
    <w:lvl w:ilvl="6" w:tplc="040C000F" w:tentative="1">
      <w:start w:val="1"/>
      <w:numFmt w:val="decimal"/>
      <w:lvlText w:val="%7."/>
      <w:lvlJc w:val="left"/>
      <w:pPr>
        <w:ind w:left="5049" w:hanging="360"/>
      </w:pPr>
    </w:lvl>
    <w:lvl w:ilvl="7" w:tplc="040C0019" w:tentative="1">
      <w:start w:val="1"/>
      <w:numFmt w:val="lowerLetter"/>
      <w:lvlText w:val="%8."/>
      <w:lvlJc w:val="left"/>
      <w:pPr>
        <w:ind w:left="5769" w:hanging="360"/>
      </w:pPr>
    </w:lvl>
    <w:lvl w:ilvl="8" w:tplc="040C001B" w:tentative="1">
      <w:start w:val="1"/>
      <w:numFmt w:val="lowerRoman"/>
      <w:lvlText w:val="%9."/>
      <w:lvlJc w:val="right"/>
      <w:pPr>
        <w:ind w:left="6489" w:hanging="180"/>
      </w:pPr>
    </w:lvl>
  </w:abstractNum>
  <w:abstractNum w:abstractNumId="1" w15:restartNumberingAfterBreak="0">
    <w:nsid w:val="222B0BDB"/>
    <w:multiLevelType w:val="multilevel"/>
    <w:tmpl w:val="282C7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A884DA7"/>
    <w:multiLevelType w:val="hybridMultilevel"/>
    <w:tmpl w:val="416C36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E1A3052"/>
    <w:multiLevelType w:val="multilevel"/>
    <w:tmpl w:val="FD74C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6D21A5A"/>
    <w:multiLevelType w:val="multilevel"/>
    <w:tmpl w:val="6BE47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3CC1110"/>
    <w:multiLevelType w:val="multilevel"/>
    <w:tmpl w:val="F2FEB03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610B40BB"/>
    <w:multiLevelType w:val="hybridMultilevel"/>
    <w:tmpl w:val="EFDEB6C8"/>
    <w:lvl w:ilvl="0" w:tplc="75CA6B12">
      <w:start w:val="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6E806EC"/>
    <w:multiLevelType w:val="hybridMultilevel"/>
    <w:tmpl w:val="F1946A60"/>
    <w:lvl w:ilvl="0" w:tplc="9B00CEB0">
      <w:start w:val="1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C807FA2"/>
    <w:multiLevelType w:val="hybridMultilevel"/>
    <w:tmpl w:val="EA7C3A36"/>
    <w:lvl w:ilvl="0" w:tplc="75CA6B12">
      <w:start w:val="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98138945">
    <w:abstractNumId w:val="5"/>
  </w:num>
  <w:num w:numId="2" w16cid:durableId="429085365">
    <w:abstractNumId w:val="2"/>
  </w:num>
  <w:num w:numId="3" w16cid:durableId="1984767753">
    <w:abstractNumId w:val="7"/>
  </w:num>
  <w:num w:numId="4" w16cid:durableId="2142266225">
    <w:abstractNumId w:val="6"/>
  </w:num>
  <w:num w:numId="5" w16cid:durableId="605621846">
    <w:abstractNumId w:val="0"/>
  </w:num>
  <w:num w:numId="6" w16cid:durableId="816187188">
    <w:abstractNumId w:val="8"/>
  </w:num>
  <w:num w:numId="7" w16cid:durableId="235824428">
    <w:abstractNumId w:val="3"/>
  </w:num>
  <w:num w:numId="8" w16cid:durableId="1318000941">
    <w:abstractNumId w:val="4"/>
  </w:num>
  <w:num w:numId="9" w16cid:durableId="3507628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ED1"/>
    <w:rsid w:val="00003F84"/>
    <w:rsid w:val="0001464B"/>
    <w:rsid w:val="000451C7"/>
    <w:rsid w:val="000469E5"/>
    <w:rsid w:val="000522E3"/>
    <w:rsid w:val="0005602D"/>
    <w:rsid w:val="00061640"/>
    <w:rsid w:val="00077B68"/>
    <w:rsid w:val="000839CF"/>
    <w:rsid w:val="00092B0D"/>
    <w:rsid w:val="00092E61"/>
    <w:rsid w:val="000B62F3"/>
    <w:rsid w:val="000D1E1E"/>
    <w:rsid w:val="000D2200"/>
    <w:rsid w:val="000E3746"/>
    <w:rsid w:val="000E3D56"/>
    <w:rsid w:val="000F47A2"/>
    <w:rsid w:val="0010504C"/>
    <w:rsid w:val="0014535C"/>
    <w:rsid w:val="00146A65"/>
    <w:rsid w:val="00173870"/>
    <w:rsid w:val="00174D1E"/>
    <w:rsid w:val="00176B56"/>
    <w:rsid w:val="00177BD3"/>
    <w:rsid w:val="00191F04"/>
    <w:rsid w:val="001C3D9A"/>
    <w:rsid w:val="001C404E"/>
    <w:rsid w:val="001F1CB1"/>
    <w:rsid w:val="001F335C"/>
    <w:rsid w:val="001F574B"/>
    <w:rsid w:val="001F7C44"/>
    <w:rsid w:val="002018BA"/>
    <w:rsid w:val="00210C1E"/>
    <w:rsid w:val="002158F7"/>
    <w:rsid w:val="002337D7"/>
    <w:rsid w:val="002464F8"/>
    <w:rsid w:val="00250725"/>
    <w:rsid w:val="00250DE8"/>
    <w:rsid w:val="0025194E"/>
    <w:rsid w:val="00252F67"/>
    <w:rsid w:val="00265A3A"/>
    <w:rsid w:val="00296B5D"/>
    <w:rsid w:val="002B70A6"/>
    <w:rsid w:val="002B7285"/>
    <w:rsid w:val="002C03F8"/>
    <w:rsid w:val="002D0A32"/>
    <w:rsid w:val="002D573A"/>
    <w:rsid w:val="002E31F3"/>
    <w:rsid w:val="002F04F4"/>
    <w:rsid w:val="00302A41"/>
    <w:rsid w:val="00306AA4"/>
    <w:rsid w:val="00330FAF"/>
    <w:rsid w:val="00337E9D"/>
    <w:rsid w:val="0034410D"/>
    <w:rsid w:val="003537A6"/>
    <w:rsid w:val="00353B3A"/>
    <w:rsid w:val="00355A77"/>
    <w:rsid w:val="003603B1"/>
    <w:rsid w:val="003608FD"/>
    <w:rsid w:val="003615AD"/>
    <w:rsid w:val="00365EFD"/>
    <w:rsid w:val="003769B1"/>
    <w:rsid w:val="00384975"/>
    <w:rsid w:val="003B4481"/>
    <w:rsid w:val="003B6C33"/>
    <w:rsid w:val="003D4F02"/>
    <w:rsid w:val="003D5ADE"/>
    <w:rsid w:val="003E1C0B"/>
    <w:rsid w:val="003E4A86"/>
    <w:rsid w:val="003E6CE0"/>
    <w:rsid w:val="003F3F28"/>
    <w:rsid w:val="003F41B1"/>
    <w:rsid w:val="00410CF7"/>
    <w:rsid w:val="00424EE2"/>
    <w:rsid w:val="00433636"/>
    <w:rsid w:val="004340A3"/>
    <w:rsid w:val="00441940"/>
    <w:rsid w:val="00451D81"/>
    <w:rsid w:val="00452F45"/>
    <w:rsid w:val="00463326"/>
    <w:rsid w:val="004654CB"/>
    <w:rsid w:val="0047026A"/>
    <w:rsid w:val="00471FE4"/>
    <w:rsid w:val="00473558"/>
    <w:rsid w:val="00481731"/>
    <w:rsid w:val="004B1281"/>
    <w:rsid w:val="004C09C5"/>
    <w:rsid w:val="004D0E60"/>
    <w:rsid w:val="0050071C"/>
    <w:rsid w:val="00507AB9"/>
    <w:rsid w:val="00521738"/>
    <w:rsid w:val="005334B5"/>
    <w:rsid w:val="005335A5"/>
    <w:rsid w:val="005374CB"/>
    <w:rsid w:val="00550C9D"/>
    <w:rsid w:val="005515B6"/>
    <w:rsid w:val="005732FE"/>
    <w:rsid w:val="005960FB"/>
    <w:rsid w:val="005A0288"/>
    <w:rsid w:val="005A77E8"/>
    <w:rsid w:val="005B1380"/>
    <w:rsid w:val="005D4889"/>
    <w:rsid w:val="005E0446"/>
    <w:rsid w:val="005E1FC9"/>
    <w:rsid w:val="00600611"/>
    <w:rsid w:val="006017BF"/>
    <w:rsid w:val="006017F8"/>
    <w:rsid w:val="00602DF3"/>
    <w:rsid w:val="0061460F"/>
    <w:rsid w:val="00622F19"/>
    <w:rsid w:val="0062348C"/>
    <w:rsid w:val="006250EB"/>
    <w:rsid w:val="00630AFB"/>
    <w:rsid w:val="00634966"/>
    <w:rsid w:val="0063729E"/>
    <w:rsid w:val="00640E0E"/>
    <w:rsid w:val="0067459E"/>
    <w:rsid w:val="006A132C"/>
    <w:rsid w:val="006B0505"/>
    <w:rsid w:val="006B4ED1"/>
    <w:rsid w:val="006B53AE"/>
    <w:rsid w:val="006B75BD"/>
    <w:rsid w:val="006C0367"/>
    <w:rsid w:val="006D2B21"/>
    <w:rsid w:val="006E238D"/>
    <w:rsid w:val="006E5CBA"/>
    <w:rsid w:val="006F3836"/>
    <w:rsid w:val="006F39F3"/>
    <w:rsid w:val="006F64F8"/>
    <w:rsid w:val="00701ACC"/>
    <w:rsid w:val="007134E6"/>
    <w:rsid w:val="00713EA5"/>
    <w:rsid w:val="0072503B"/>
    <w:rsid w:val="00741635"/>
    <w:rsid w:val="00750D6A"/>
    <w:rsid w:val="00760FBB"/>
    <w:rsid w:val="007662B5"/>
    <w:rsid w:val="00766993"/>
    <w:rsid w:val="007943A2"/>
    <w:rsid w:val="007D1B68"/>
    <w:rsid w:val="007E5F8B"/>
    <w:rsid w:val="007E6F50"/>
    <w:rsid w:val="007F1941"/>
    <w:rsid w:val="007F2CF4"/>
    <w:rsid w:val="007F6F08"/>
    <w:rsid w:val="00802A66"/>
    <w:rsid w:val="00803DC2"/>
    <w:rsid w:val="00816C1B"/>
    <w:rsid w:val="0082101E"/>
    <w:rsid w:val="00860A3F"/>
    <w:rsid w:val="00865842"/>
    <w:rsid w:val="00865C87"/>
    <w:rsid w:val="0088074B"/>
    <w:rsid w:val="008A1BDD"/>
    <w:rsid w:val="008B22F4"/>
    <w:rsid w:val="008C5B57"/>
    <w:rsid w:val="008D3911"/>
    <w:rsid w:val="008D6B5C"/>
    <w:rsid w:val="008E04B4"/>
    <w:rsid w:val="008E79A7"/>
    <w:rsid w:val="00904896"/>
    <w:rsid w:val="00913AC3"/>
    <w:rsid w:val="00914166"/>
    <w:rsid w:val="00922477"/>
    <w:rsid w:val="00937669"/>
    <w:rsid w:val="00937E3C"/>
    <w:rsid w:val="00963550"/>
    <w:rsid w:val="00971256"/>
    <w:rsid w:val="00975A28"/>
    <w:rsid w:val="00984B08"/>
    <w:rsid w:val="009A3736"/>
    <w:rsid w:val="009A5168"/>
    <w:rsid w:val="009B0891"/>
    <w:rsid w:val="009C1AFA"/>
    <w:rsid w:val="009C653F"/>
    <w:rsid w:val="009D4D57"/>
    <w:rsid w:val="009D7397"/>
    <w:rsid w:val="00A05257"/>
    <w:rsid w:val="00A32F72"/>
    <w:rsid w:val="00A34897"/>
    <w:rsid w:val="00A35BE9"/>
    <w:rsid w:val="00A3709F"/>
    <w:rsid w:val="00A436ED"/>
    <w:rsid w:val="00A4643C"/>
    <w:rsid w:val="00A70B91"/>
    <w:rsid w:val="00A73C54"/>
    <w:rsid w:val="00A8117B"/>
    <w:rsid w:val="00A940D1"/>
    <w:rsid w:val="00A97D96"/>
    <w:rsid w:val="00AA6C5C"/>
    <w:rsid w:val="00AB3DF8"/>
    <w:rsid w:val="00AD2EBA"/>
    <w:rsid w:val="00AF795B"/>
    <w:rsid w:val="00B26DB2"/>
    <w:rsid w:val="00B67B6F"/>
    <w:rsid w:val="00B71265"/>
    <w:rsid w:val="00B71B97"/>
    <w:rsid w:val="00B85188"/>
    <w:rsid w:val="00BA5368"/>
    <w:rsid w:val="00BA752F"/>
    <w:rsid w:val="00BA7D98"/>
    <w:rsid w:val="00BF00C8"/>
    <w:rsid w:val="00C139EB"/>
    <w:rsid w:val="00C30E33"/>
    <w:rsid w:val="00C52E10"/>
    <w:rsid w:val="00C642B8"/>
    <w:rsid w:val="00C66C4F"/>
    <w:rsid w:val="00C7079E"/>
    <w:rsid w:val="00C8026D"/>
    <w:rsid w:val="00C913DC"/>
    <w:rsid w:val="00C927ED"/>
    <w:rsid w:val="00C92CC0"/>
    <w:rsid w:val="00CA409D"/>
    <w:rsid w:val="00CA7870"/>
    <w:rsid w:val="00CB61C1"/>
    <w:rsid w:val="00CE0580"/>
    <w:rsid w:val="00CF2734"/>
    <w:rsid w:val="00CF3646"/>
    <w:rsid w:val="00CF67EB"/>
    <w:rsid w:val="00D01A5A"/>
    <w:rsid w:val="00D034DC"/>
    <w:rsid w:val="00D07FEF"/>
    <w:rsid w:val="00D2059B"/>
    <w:rsid w:val="00D30854"/>
    <w:rsid w:val="00D3201B"/>
    <w:rsid w:val="00D35157"/>
    <w:rsid w:val="00D3726E"/>
    <w:rsid w:val="00D414E4"/>
    <w:rsid w:val="00D43610"/>
    <w:rsid w:val="00D509F8"/>
    <w:rsid w:val="00D57B42"/>
    <w:rsid w:val="00D626C3"/>
    <w:rsid w:val="00D73170"/>
    <w:rsid w:val="00D73190"/>
    <w:rsid w:val="00D73AE7"/>
    <w:rsid w:val="00D75585"/>
    <w:rsid w:val="00DC5F2C"/>
    <w:rsid w:val="00DC6464"/>
    <w:rsid w:val="00DD3285"/>
    <w:rsid w:val="00DF53EF"/>
    <w:rsid w:val="00E04173"/>
    <w:rsid w:val="00E0463F"/>
    <w:rsid w:val="00E2115C"/>
    <w:rsid w:val="00E3107E"/>
    <w:rsid w:val="00E34AD2"/>
    <w:rsid w:val="00E4523F"/>
    <w:rsid w:val="00E51CAE"/>
    <w:rsid w:val="00E547B9"/>
    <w:rsid w:val="00E659A2"/>
    <w:rsid w:val="00E732CB"/>
    <w:rsid w:val="00E90367"/>
    <w:rsid w:val="00E94AA1"/>
    <w:rsid w:val="00E968BD"/>
    <w:rsid w:val="00E9731A"/>
    <w:rsid w:val="00EB43A4"/>
    <w:rsid w:val="00ED0E78"/>
    <w:rsid w:val="00EE7E4D"/>
    <w:rsid w:val="00EF1363"/>
    <w:rsid w:val="00F01FD0"/>
    <w:rsid w:val="00F0376A"/>
    <w:rsid w:val="00F22E58"/>
    <w:rsid w:val="00F4130C"/>
    <w:rsid w:val="00F5797F"/>
    <w:rsid w:val="00F91244"/>
    <w:rsid w:val="00FC33C1"/>
    <w:rsid w:val="00FD200D"/>
    <w:rsid w:val="00FD2FB5"/>
    <w:rsid w:val="00FE456C"/>
    <w:rsid w:val="00FF2432"/>
    <w:rsid w:val="00FF3D07"/>
    <w:rsid w:val="00FF4C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102BC"/>
  <w15:chartTrackingRefBased/>
  <w15:docId w15:val="{3A74976B-1F8C-4E54-9163-BFDBE686B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B4E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6B4E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6B4ED1"/>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6B4ED1"/>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6B4ED1"/>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6B4ED1"/>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B4ED1"/>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B4ED1"/>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B4ED1"/>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B4ED1"/>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6B4ED1"/>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6B4ED1"/>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6B4ED1"/>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6B4ED1"/>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6B4ED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B4ED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B4ED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B4ED1"/>
    <w:rPr>
      <w:rFonts w:eastAsiaTheme="majorEastAsia" w:cstheme="majorBidi"/>
      <w:color w:val="272727" w:themeColor="text1" w:themeTint="D8"/>
    </w:rPr>
  </w:style>
  <w:style w:type="paragraph" w:styleId="Titre">
    <w:name w:val="Title"/>
    <w:basedOn w:val="Normal"/>
    <w:next w:val="Normal"/>
    <w:link w:val="TitreCar"/>
    <w:uiPriority w:val="10"/>
    <w:qFormat/>
    <w:rsid w:val="006B4E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B4ED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B4ED1"/>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B4ED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B4ED1"/>
    <w:pPr>
      <w:spacing w:before="160"/>
      <w:jc w:val="center"/>
    </w:pPr>
    <w:rPr>
      <w:i/>
      <w:iCs/>
      <w:color w:val="404040" w:themeColor="text1" w:themeTint="BF"/>
    </w:rPr>
  </w:style>
  <w:style w:type="character" w:customStyle="1" w:styleId="CitationCar">
    <w:name w:val="Citation Car"/>
    <w:basedOn w:val="Policepardfaut"/>
    <w:link w:val="Citation"/>
    <w:uiPriority w:val="29"/>
    <w:rsid w:val="006B4ED1"/>
    <w:rPr>
      <w:i/>
      <w:iCs/>
      <w:color w:val="404040" w:themeColor="text1" w:themeTint="BF"/>
    </w:rPr>
  </w:style>
  <w:style w:type="paragraph" w:styleId="Paragraphedeliste">
    <w:name w:val="List Paragraph"/>
    <w:basedOn w:val="Normal"/>
    <w:uiPriority w:val="34"/>
    <w:qFormat/>
    <w:rsid w:val="006B4ED1"/>
    <w:pPr>
      <w:ind w:left="720"/>
      <w:contextualSpacing/>
    </w:pPr>
  </w:style>
  <w:style w:type="character" w:styleId="Accentuationintense">
    <w:name w:val="Intense Emphasis"/>
    <w:basedOn w:val="Policepardfaut"/>
    <w:uiPriority w:val="21"/>
    <w:qFormat/>
    <w:rsid w:val="006B4ED1"/>
    <w:rPr>
      <w:i/>
      <w:iCs/>
      <w:color w:val="0F4761" w:themeColor="accent1" w:themeShade="BF"/>
    </w:rPr>
  </w:style>
  <w:style w:type="paragraph" w:styleId="Citationintense">
    <w:name w:val="Intense Quote"/>
    <w:basedOn w:val="Normal"/>
    <w:next w:val="Normal"/>
    <w:link w:val="CitationintenseCar"/>
    <w:uiPriority w:val="30"/>
    <w:qFormat/>
    <w:rsid w:val="006B4E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6B4ED1"/>
    <w:rPr>
      <w:i/>
      <w:iCs/>
      <w:color w:val="0F4761" w:themeColor="accent1" w:themeShade="BF"/>
    </w:rPr>
  </w:style>
  <w:style w:type="character" w:styleId="Rfrenceintense">
    <w:name w:val="Intense Reference"/>
    <w:basedOn w:val="Policepardfaut"/>
    <w:uiPriority w:val="32"/>
    <w:qFormat/>
    <w:rsid w:val="006B4ED1"/>
    <w:rPr>
      <w:b/>
      <w:bCs/>
      <w:smallCaps/>
      <w:color w:val="0F4761" w:themeColor="accent1" w:themeShade="BF"/>
      <w:spacing w:val="5"/>
    </w:rPr>
  </w:style>
  <w:style w:type="character" w:styleId="Lienhypertexte">
    <w:name w:val="Hyperlink"/>
    <w:basedOn w:val="Policepardfaut"/>
    <w:uiPriority w:val="99"/>
    <w:unhideWhenUsed/>
    <w:rsid w:val="006B4ED1"/>
    <w:rPr>
      <w:color w:val="467886" w:themeColor="hyperlink"/>
      <w:u w:val="single"/>
    </w:rPr>
  </w:style>
  <w:style w:type="character" w:styleId="Mentionnonrsolue">
    <w:name w:val="Unresolved Mention"/>
    <w:basedOn w:val="Policepardfaut"/>
    <w:uiPriority w:val="99"/>
    <w:semiHidden/>
    <w:unhideWhenUsed/>
    <w:rsid w:val="006B4ED1"/>
    <w:rPr>
      <w:color w:val="605E5C"/>
      <w:shd w:val="clear" w:color="auto" w:fill="E1DFDD"/>
    </w:rPr>
  </w:style>
  <w:style w:type="paragraph" w:styleId="NormalWeb">
    <w:name w:val="Normal (Web)"/>
    <w:basedOn w:val="Normal"/>
    <w:uiPriority w:val="99"/>
    <w:unhideWhenUsed/>
    <w:rsid w:val="00521738"/>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Lgende">
    <w:name w:val="caption"/>
    <w:basedOn w:val="Normal"/>
    <w:next w:val="Normal"/>
    <w:uiPriority w:val="35"/>
    <w:unhideWhenUsed/>
    <w:qFormat/>
    <w:rsid w:val="00452F45"/>
    <w:pPr>
      <w:spacing w:after="200" w:line="240" w:lineRule="auto"/>
    </w:pPr>
    <w:rPr>
      <w:i/>
      <w:iCs/>
      <w:color w:val="0E2841" w:themeColor="text2"/>
      <w:sz w:val="18"/>
      <w:szCs w:val="18"/>
    </w:rPr>
  </w:style>
  <w:style w:type="table" w:styleId="Grilledutableau">
    <w:name w:val="Table Grid"/>
    <w:basedOn w:val="TableauNormal"/>
    <w:uiPriority w:val="39"/>
    <w:rsid w:val="002464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12title">
    <w:name w:val="MDPI_1.2_title"/>
    <w:next w:val="Normal"/>
    <w:qFormat/>
    <w:rsid w:val="003615AD"/>
    <w:pPr>
      <w:adjustRightInd w:val="0"/>
      <w:snapToGrid w:val="0"/>
      <w:spacing w:after="240" w:line="240" w:lineRule="atLeast"/>
    </w:pPr>
    <w:rPr>
      <w:rFonts w:ascii="Palatino Linotype" w:eastAsia="Times New Roman" w:hAnsi="Palatino Linotype" w:cs="Times New Roman"/>
      <w:b/>
      <w:snapToGrid w:val="0"/>
      <w:color w:val="000000"/>
      <w:kern w:val="0"/>
      <w:sz w:val="36"/>
      <w:szCs w:val="20"/>
      <w:lang w:val="en-US" w:eastAsia="de-DE" w:bidi="en-US"/>
      <w14:ligatures w14:val="none"/>
    </w:rPr>
  </w:style>
  <w:style w:type="paragraph" w:customStyle="1" w:styleId="MDPI13authornames">
    <w:name w:val="MDPI_1.3_authornames"/>
    <w:next w:val="Normal"/>
    <w:qFormat/>
    <w:rsid w:val="003615AD"/>
    <w:pPr>
      <w:adjustRightInd w:val="0"/>
      <w:snapToGrid w:val="0"/>
      <w:spacing w:after="360" w:line="260" w:lineRule="atLeast"/>
    </w:pPr>
    <w:rPr>
      <w:rFonts w:ascii="Palatino Linotype" w:eastAsia="Times New Roman" w:hAnsi="Palatino Linotype" w:cs="Times New Roman"/>
      <w:b/>
      <w:color w:val="000000"/>
      <w:kern w:val="0"/>
      <w:sz w:val="20"/>
      <w:lang w:val="en-US" w:eastAsia="de-DE" w:bidi="en-US"/>
      <w14:ligatures w14:val="none"/>
    </w:rPr>
  </w:style>
  <w:style w:type="paragraph" w:customStyle="1" w:styleId="MDPI14history">
    <w:name w:val="MDPI_1.4_history"/>
    <w:basedOn w:val="Normal"/>
    <w:next w:val="Normal"/>
    <w:qFormat/>
    <w:rsid w:val="003615AD"/>
    <w:pPr>
      <w:adjustRightInd w:val="0"/>
      <w:snapToGrid w:val="0"/>
      <w:spacing w:after="0" w:line="240" w:lineRule="atLeast"/>
      <w:ind w:right="113"/>
    </w:pPr>
    <w:rPr>
      <w:rFonts w:ascii="Palatino Linotype" w:eastAsia="Times New Roman" w:hAnsi="Palatino Linotype" w:cs="Times New Roman"/>
      <w:color w:val="000000"/>
      <w:kern w:val="0"/>
      <w:sz w:val="14"/>
      <w:szCs w:val="20"/>
      <w:lang w:val="en-US" w:eastAsia="de-DE" w:bidi="en-US"/>
      <w14:ligatures w14:val="none"/>
    </w:rPr>
  </w:style>
  <w:style w:type="paragraph" w:customStyle="1" w:styleId="MDPI16affiliation">
    <w:name w:val="MDPI_1.6_affiliation"/>
    <w:qFormat/>
    <w:rsid w:val="003615AD"/>
    <w:pPr>
      <w:adjustRightInd w:val="0"/>
      <w:snapToGrid w:val="0"/>
      <w:spacing w:after="0" w:line="200" w:lineRule="atLeast"/>
      <w:ind w:left="2806" w:hanging="198"/>
    </w:pPr>
    <w:rPr>
      <w:rFonts w:ascii="Palatino Linotype" w:eastAsia="Times New Roman" w:hAnsi="Palatino Linotype" w:cs="Times New Roman"/>
      <w:color w:val="000000"/>
      <w:kern w:val="0"/>
      <w:sz w:val="16"/>
      <w:szCs w:val="18"/>
      <w:lang w:val="en-US" w:eastAsia="de-DE" w:bidi="en-US"/>
      <w14:ligatures w14:val="none"/>
    </w:rPr>
  </w:style>
  <w:style w:type="paragraph" w:customStyle="1" w:styleId="MDPI61Citation">
    <w:name w:val="MDPI_6.1_Citation"/>
    <w:qFormat/>
    <w:rsid w:val="003615AD"/>
    <w:pPr>
      <w:adjustRightInd w:val="0"/>
      <w:snapToGrid w:val="0"/>
      <w:spacing w:after="0" w:line="240" w:lineRule="atLeast"/>
      <w:ind w:right="113"/>
    </w:pPr>
    <w:rPr>
      <w:rFonts w:ascii="Palatino Linotype" w:eastAsia="SimSun" w:hAnsi="Palatino Linotype" w:cs="Cordia New"/>
      <w:kern w:val="0"/>
      <w:sz w:val="14"/>
      <w:lang w:val="en-US" w:eastAsia="zh-CN"/>
      <w14:ligatures w14:val="none"/>
    </w:rPr>
  </w:style>
  <w:style w:type="paragraph" w:customStyle="1" w:styleId="MDPI72Copyright">
    <w:name w:val="MDPI_7.2_Copyright"/>
    <w:qFormat/>
    <w:rsid w:val="003615AD"/>
    <w:pPr>
      <w:adjustRightInd w:val="0"/>
      <w:snapToGrid w:val="0"/>
      <w:spacing w:before="60" w:after="0" w:line="240" w:lineRule="atLeast"/>
      <w:ind w:right="113"/>
      <w:jc w:val="both"/>
    </w:pPr>
    <w:rPr>
      <w:rFonts w:ascii="Palatino Linotype" w:eastAsia="Times New Roman" w:hAnsi="Palatino Linotype" w:cs="Times New Roman"/>
      <w:noProof/>
      <w:snapToGrid w:val="0"/>
      <w:color w:val="000000"/>
      <w:kern w:val="0"/>
      <w:sz w:val="14"/>
      <w:szCs w:val="20"/>
      <w:lang w:val="en-GB" w:eastAsia="en-GB"/>
      <w14:ligatures w14:val="none"/>
    </w:rPr>
  </w:style>
  <w:style w:type="paragraph" w:customStyle="1" w:styleId="MDPI62BackMatter">
    <w:name w:val="MDPI_6.2_BackMatter"/>
    <w:qFormat/>
    <w:rsid w:val="003615AD"/>
    <w:pPr>
      <w:adjustRightInd w:val="0"/>
      <w:snapToGrid w:val="0"/>
      <w:spacing w:after="120" w:line="228" w:lineRule="auto"/>
      <w:ind w:left="2608"/>
      <w:jc w:val="both"/>
    </w:pPr>
    <w:rPr>
      <w:rFonts w:ascii="Palatino Linotype" w:eastAsia="Times New Roman" w:hAnsi="Palatino Linotype" w:cs="Times New Roman"/>
      <w:snapToGrid w:val="0"/>
      <w:color w:val="000000"/>
      <w:kern w:val="0"/>
      <w:sz w:val="18"/>
      <w:szCs w:val="20"/>
      <w:lang w:val="en-US" w:bidi="en-US"/>
      <w14:ligatures w14:val="none"/>
    </w:rPr>
  </w:style>
  <w:style w:type="paragraph" w:styleId="Bibliographie">
    <w:name w:val="Bibliography"/>
    <w:basedOn w:val="Normal"/>
    <w:next w:val="Normal"/>
    <w:uiPriority w:val="37"/>
    <w:unhideWhenUsed/>
    <w:rsid w:val="00265A3A"/>
    <w:pPr>
      <w:spacing w:after="0" w:line="480" w:lineRule="auto"/>
      <w:ind w:left="720" w:hanging="720"/>
    </w:pPr>
  </w:style>
  <w:style w:type="paragraph" w:styleId="Rvision">
    <w:name w:val="Revision"/>
    <w:hidden/>
    <w:uiPriority w:val="99"/>
    <w:semiHidden/>
    <w:rsid w:val="005374CB"/>
    <w:pPr>
      <w:spacing w:after="0" w:line="240" w:lineRule="auto"/>
    </w:pPr>
  </w:style>
  <w:style w:type="character" w:styleId="Marquedecommentaire">
    <w:name w:val="annotation reference"/>
    <w:basedOn w:val="Policepardfaut"/>
    <w:uiPriority w:val="99"/>
    <w:semiHidden/>
    <w:unhideWhenUsed/>
    <w:rsid w:val="003608FD"/>
    <w:rPr>
      <w:sz w:val="16"/>
      <w:szCs w:val="16"/>
    </w:rPr>
  </w:style>
  <w:style w:type="paragraph" w:styleId="Commentaire">
    <w:name w:val="annotation text"/>
    <w:basedOn w:val="Normal"/>
    <w:link w:val="CommentaireCar"/>
    <w:uiPriority w:val="99"/>
    <w:unhideWhenUsed/>
    <w:rsid w:val="003608FD"/>
    <w:pPr>
      <w:spacing w:line="240" w:lineRule="auto"/>
    </w:pPr>
    <w:rPr>
      <w:sz w:val="20"/>
      <w:szCs w:val="20"/>
    </w:rPr>
  </w:style>
  <w:style w:type="character" w:customStyle="1" w:styleId="CommentaireCar">
    <w:name w:val="Commentaire Car"/>
    <w:basedOn w:val="Policepardfaut"/>
    <w:link w:val="Commentaire"/>
    <w:uiPriority w:val="99"/>
    <w:rsid w:val="003608FD"/>
    <w:rPr>
      <w:sz w:val="20"/>
      <w:szCs w:val="20"/>
    </w:rPr>
  </w:style>
  <w:style w:type="paragraph" w:styleId="Objetducommentaire">
    <w:name w:val="annotation subject"/>
    <w:basedOn w:val="Commentaire"/>
    <w:next w:val="Commentaire"/>
    <w:link w:val="ObjetducommentaireCar"/>
    <w:uiPriority w:val="99"/>
    <w:semiHidden/>
    <w:unhideWhenUsed/>
    <w:rsid w:val="003608FD"/>
    <w:rPr>
      <w:b/>
      <w:bCs/>
    </w:rPr>
  </w:style>
  <w:style w:type="character" w:customStyle="1" w:styleId="ObjetducommentaireCar">
    <w:name w:val="Objet du commentaire Car"/>
    <w:basedOn w:val="CommentaireCar"/>
    <w:link w:val="Objetducommentaire"/>
    <w:uiPriority w:val="99"/>
    <w:semiHidden/>
    <w:rsid w:val="003608FD"/>
    <w:rPr>
      <w:b/>
      <w:bCs/>
      <w:sz w:val="20"/>
      <w:szCs w:val="20"/>
    </w:rPr>
  </w:style>
  <w:style w:type="character" w:styleId="Numrodeligne">
    <w:name w:val="line number"/>
    <w:basedOn w:val="Policepardfaut"/>
    <w:uiPriority w:val="99"/>
    <w:semiHidden/>
    <w:unhideWhenUsed/>
    <w:rsid w:val="003769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7919">
      <w:bodyDiv w:val="1"/>
      <w:marLeft w:val="0"/>
      <w:marRight w:val="0"/>
      <w:marTop w:val="0"/>
      <w:marBottom w:val="0"/>
      <w:divBdr>
        <w:top w:val="none" w:sz="0" w:space="0" w:color="auto"/>
        <w:left w:val="none" w:sz="0" w:space="0" w:color="auto"/>
        <w:bottom w:val="none" w:sz="0" w:space="0" w:color="auto"/>
        <w:right w:val="none" w:sz="0" w:space="0" w:color="auto"/>
      </w:divBdr>
    </w:div>
    <w:div w:id="4983173">
      <w:bodyDiv w:val="1"/>
      <w:marLeft w:val="0"/>
      <w:marRight w:val="0"/>
      <w:marTop w:val="0"/>
      <w:marBottom w:val="0"/>
      <w:divBdr>
        <w:top w:val="none" w:sz="0" w:space="0" w:color="auto"/>
        <w:left w:val="none" w:sz="0" w:space="0" w:color="auto"/>
        <w:bottom w:val="none" w:sz="0" w:space="0" w:color="auto"/>
        <w:right w:val="none" w:sz="0" w:space="0" w:color="auto"/>
      </w:divBdr>
    </w:div>
    <w:div w:id="13505073">
      <w:bodyDiv w:val="1"/>
      <w:marLeft w:val="0"/>
      <w:marRight w:val="0"/>
      <w:marTop w:val="0"/>
      <w:marBottom w:val="0"/>
      <w:divBdr>
        <w:top w:val="none" w:sz="0" w:space="0" w:color="auto"/>
        <w:left w:val="none" w:sz="0" w:space="0" w:color="auto"/>
        <w:bottom w:val="none" w:sz="0" w:space="0" w:color="auto"/>
        <w:right w:val="none" w:sz="0" w:space="0" w:color="auto"/>
      </w:divBdr>
    </w:div>
    <w:div w:id="44372260">
      <w:bodyDiv w:val="1"/>
      <w:marLeft w:val="0"/>
      <w:marRight w:val="0"/>
      <w:marTop w:val="0"/>
      <w:marBottom w:val="0"/>
      <w:divBdr>
        <w:top w:val="none" w:sz="0" w:space="0" w:color="auto"/>
        <w:left w:val="none" w:sz="0" w:space="0" w:color="auto"/>
        <w:bottom w:val="none" w:sz="0" w:space="0" w:color="auto"/>
        <w:right w:val="none" w:sz="0" w:space="0" w:color="auto"/>
      </w:divBdr>
    </w:div>
    <w:div w:id="110784809">
      <w:bodyDiv w:val="1"/>
      <w:marLeft w:val="0"/>
      <w:marRight w:val="0"/>
      <w:marTop w:val="0"/>
      <w:marBottom w:val="0"/>
      <w:divBdr>
        <w:top w:val="none" w:sz="0" w:space="0" w:color="auto"/>
        <w:left w:val="none" w:sz="0" w:space="0" w:color="auto"/>
        <w:bottom w:val="none" w:sz="0" w:space="0" w:color="auto"/>
        <w:right w:val="none" w:sz="0" w:space="0" w:color="auto"/>
      </w:divBdr>
    </w:div>
    <w:div w:id="154272877">
      <w:bodyDiv w:val="1"/>
      <w:marLeft w:val="0"/>
      <w:marRight w:val="0"/>
      <w:marTop w:val="0"/>
      <w:marBottom w:val="0"/>
      <w:divBdr>
        <w:top w:val="none" w:sz="0" w:space="0" w:color="auto"/>
        <w:left w:val="none" w:sz="0" w:space="0" w:color="auto"/>
        <w:bottom w:val="none" w:sz="0" w:space="0" w:color="auto"/>
        <w:right w:val="none" w:sz="0" w:space="0" w:color="auto"/>
      </w:divBdr>
    </w:div>
    <w:div w:id="159859535">
      <w:bodyDiv w:val="1"/>
      <w:marLeft w:val="0"/>
      <w:marRight w:val="0"/>
      <w:marTop w:val="0"/>
      <w:marBottom w:val="0"/>
      <w:divBdr>
        <w:top w:val="none" w:sz="0" w:space="0" w:color="auto"/>
        <w:left w:val="none" w:sz="0" w:space="0" w:color="auto"/>
        <w:bottom w:val="none" w:sz="0" w:space="0" w:color="auto"/>
        <w:right w:val="none" w:sz="0" w:space="0" w:color="auto"/>
      </w:divBdr>
    </w:div>
    <w:div w:id="172888377">
      <w:bodyDiv w:val="1"/>
      <w:marLeft w:val="0"/>
      <w:marRight w:val="0"/>
      <w:marTop w:val="0"/>
      <w:marBottom w:val="0"/>
      <w:divBdr>
        <w:top w:val="none" w:sz="0" w:space="0" w:color="auto"/>
        <w:left w:val="none" w:sz="0" w:space="0" w:color="auto"/>
        <w:bottom w:val="none" w:sz="0" w:space="0" w:color="auto"/>
        <w:right w:val="none" w:sz="0" w:space="0" w:color="auto"/>
      </w:divBdr>
    </w:div>
    <w:div w:id="309214084">
      <w:bodyDiv w:val="1"/>
      <w:marLeft w:val="0"/>
      <w:marRight w:val="0"/>
      <w:marTop w:val="0"/>
      <w:marBottom w:val="0"/>
      <w:divBdr>
        <w:top w:val="none" w:sz="0" w:space="0" w:color="auto"/>
        <w:left w:val="none" w:sz="0" w:space="0" w:color="auto"/>
        <w:bottom w:val="none" w:sz="0" w:space="0" w:color="auto"/>
        <w:right w:val="none" w:sz="0" w:space="0" w:color="auto"/>
      </w:divBdr>
    </w:div>
    <w:div w:id="339507303">
      <w:bodyDiv w:val="1"/>
      <w:marLeft w:val="0"/>
      <w:marRight w:val="0"/>
      <w:marTop w:val="0"/>
      <w:marBottom w:val="0"/>
      <w:divBdr>
        <w:top w:val="none" w:sz="0" w:space="0" w:color="auto"/>
        <w:left w:val="none" w:sz="0" w:space="0" w:color="auto"/>
        <w:bottom w:val="none" w:sz="0" w:space="0" w:color="auto"/>
        <w:right w:val="none" w:sz="0" w:space="0" w:color="auto"/>
      </w:divBdr>
    </w:div>
    <w:div w:id="439106608">
      <w:bodyDiv w:val="1"/>
      <w:marLeft w:val="0"/>
      <w:marRight w:val="0"/>
      <w:marTop w:val="0"/>
      <w:marBottom w:val="0"/>
      <w:divBdr>
        <w:top w:val="none" w:sz="0" w:space="0" w:color="auto"/>
        <w:left w:val="none" w:sz="0" w:space="0" w:color="auto"/>
        <w:bottom w:val="none" w:sz="0" w:space="0" w:color="auto"/>
        <w:right w:val="none" w:sz="0" w:space="0" w:color="auto"/>
      </w:divBdr>
    </w:div>
    <w:div w:id="499468988">
      <w:bodyDiv w:val="1"/>
      <w:marLeft w:val="0"/>
      <w:marRight w:val="0"/>
      <w:marTop w:val="0"/>
      <w:marBottom w:val="0"/>
      <w:divBdr>
        <w:top w:val="none" w:sz="0" w:space="0" w:color="auto"/>
        <w:left w:val="none" w:sz="0" w:space="0" w:color="auto"/>
        <w:bottom w:val="none" w:sz="0" w:space="0" w:color="auto"/>
        <w:right w:val="none" w:sz="0" w:space="0" w:color="auto"/>
      </w:divBdr>
    </w:div>
    <w:div w:id="518156984">
      <w:bodyDiv w:val="1"/>
      <w:marLeft w:val="0"/>
      <w:marRight w:val="0"/>
      <w:marTop w:val="0"/>
      <w:marBottom w:val="0"/>
      <w:divBdr>
        <w:top w:val="none" w:sz="0" w:space="0" w:color="auto"/>
        <w:left w:val="none" w:sz="0" w:space="0" w:color="auto"/>
        <w:bottom w:val="none" w:sz="0" w:space="0" w:color="auto"/>
        <w:right w:val="none" w:sz="0" w:space="0" w:color="auto"/>
      </w:divBdr>
    </w:div>
    <w:div w:id="532381285">
      <w:bodyDiv w:val="1"/>
      <w:marLeft w:val="0"/>
      <w:marRight w:val="0"/>
      <w:marTop w:val="0"/>
      <w:marBottom w:val="0"/>
      <w:divBdr>
        <w:top w:val="none" w:sz="0" w:space="0" w:color="auto"/>
        <w:left w:val="none" w:sz="0" w:space="0" w:color="auto"/>
        <w:bottom w:val="none" w:sz="0" w:space="0" w:color="auto"/>
        <w:right w:val="none" w:sz="0" w:space="0" w:color="auto"/>
      </w:divBdr>
    </w:div>
    <w:div w:id="546768271">
      <w:bodyDiv w:val="1"/>
      <w:marLeft w:val="0"/>
      <w:marRight w:val="0"/>
      <w:marTop w:val="0"/>
      <w:marBottom w:val="0"/>
      <w:divBdr>
        <w:top w:val="none" w:sz="0" w:space="0" w:color="auto"/>
        <w:left w:val="none" w:sz="0" w:space="0" w:color="auto"/>
        <w:bottom w:val="none" w:sz="0" w:space="0" w:color="auto"/>
        <w:right w:val="none" w:sz="0" w:space="0" w:color="auto"/>
      </w:divBdr>
    </w:div>
    <w:div w:id="557133545">
      <w:bodyDiv w:val="1"/>
      <w:marLeft w:val="0"/>
      <w:marRight w:val="0"/>
      <w:marTop w:val="0"/>
      <w:marBottom w:val="0"/>
      <w:divBdr>
        <w:top w:val="none" w:sz="0" w:space="0" w:color="auto"/>
        <w:left w:val="none" w:sz="0" w:space="0" w:color="auto"/>
        <w:bottom w:val="none" w:sz="0" w:space="0" w:color="auto"/>
        <w:right w:val="none" w:sz="0" w:space="0" w:color="auto"/>
      </w:divBdr>
    </w:div>
    <w:div w:id="591282603">
      <w:bodyDiv w:val="1"/>
      <w:marLeft w:val="0"/>
      <w:marRight w:val="0"/>
      <w:marTop w:val="0"/>
      <w:marBottom w:val="0"/>
      <w:divBdr>
        <w:top w:val="none" w:sz="0" w:space="0" w:color="auto"/>
        <w:left w:val="none" w:sz="0" w:space="0" w:color="auto"/>
        <w:bottom w:val="none" w:sz="0" w:space="0" w:color="auto"/>
        <w:right w:val="none" w:sz="0" w:space="0" w:color="auto"/>
      </w:divBdr>
    </w:div>
    <w:div w:id="613559729">
      <w:bodyDiv w:val="1"/>
      <w:marLeft w:val="0"/>
      <w:marRight w:val="0"/>
      <w:marTop w:val="0"/>
      <w:marBottom w:val="0"/>
      <w:divBdr>
        <w:top w:val="none" w:sz="0" w:space="0" w:color="auto"/>
        <w:left w:val="none" w:sz="0" w:space="0" w:color="auto"/>
        <w:bottom w:val="none" w:sz="0" w:space="0" w:color="auto"/>
        <w:right w:val="none" w:sz="0" w:space="0" w:color="auto"/>
      </w:divBdr>
    </w:div>
    <w:div w:id="637953422">
      <w:bodyDiv w:val="1"/>
      <w:marLeft w:val="0"/>
      <w:marRight w:val="0"/>
      <w:marTop w:val="0"/>
      <w:marBottom w:val="0"/>
      <w:divBdr>
        <w:top w:val="none" w:sz="0" w:space="0" w:color="auto"/>
        <w:left w:val="none" w:sz="0" w:space="0" w:color="auto"/>
        <w:bottom w:val="none" w:sz="0" w:space="0" w:color="auto"/>
        <w:right w:val="none" w:sz="0" w:space="0" w:color="auto"/>
      </w:divBdr>
    </w:div>
    <w:div w:id="646665931">
      <w:bodyDiv w:val="1"/>
      <w:marLeft w:val="0"/>
      <w:marRight w:val="0"/>
      <w:marTop w:val="0"/>
      <w:marBottom w:val="0"/>
      <w:divBdr>
        <w:top w:val="none" w:sz="0" w:space="0" w:color="auto"/>
        <w:left w:val="none" w:sz="0" w:space="0" w:color="auto"/>
        <w:bottom w:val="none" w:sz="0" w:space="0" w:color="auto"/>
        <w:right w:val="none" w:sz="0" w:space="0" w:color="auto"/>
      </w:divBdr>
    </w:div>
    <w:div w:id="687020756">
      <w:bodyDiv w:val="1"/>
      <w:marLeft w:val="0"/>
      <w:marRight w:val="0"/>
      <w:marTop w:val="0"/>
      <w:marBottom w:val="0"/>
      <w:divBdr>
        <w:top w:val="none" w:sz="0" w:space="0" w:color="auto"/>
        <w:left w:val="none" w:sz="0" w:space="0" w:color="auto"/>
        <w:bottom w:val="none" w:sz="0" w:space="0" w:color="auto"/>
        <w:right w:val="none" w:sz="0" w:space="0" w:color="auto"/>
      </w:divBdr>
    </w:div>
    <w:div w:id="705104885">
      <w:bodyDiv w:val="1"/>
      <w:marLeft w:val="0"/>
      <w:marRight w:val="0"/>
      <w:marTop w:val="0"/>
      <w:marBottom w:val="0"/>
      <w:divBdr>
        <w:top w:val="none" w:sz="0" w:space="0" w:color="auto"/>
        <w:left w:val="none" w:sz="0" w:space="0" w:color="auto"/>
        <w:bottom w:val="none" w:sz="0" w:space="0" w:color="auto"/>
        <w:right w:val="none" w:sz="0" w:space="0" w:color="auto"/>
      </w:divBdr>
    </w:div>
    <w:div w:id="744717665">
      <w:bodyDiv w:val="1"/>
      <w:marLeft w:val="0"/>
      <w:marRight w:val="0"/>
      <w:marTop w:val="0"/>
      <w:marBottom w:val="0"/>
      <w:divBdr>
        <w:top w:val="none" w:sz="0" w:space="0" w:color="auto"/>
        <w:left w:val="none" w:sz="0" w:space="0" w:color="auto"/>
        <w:bottom w:val="none" w:sz="0" w:space="0" w:color="auto"/>
        <w:right w:val="none" w:sz="0" w:space="0" w:color="auto"/>
      </w:divBdr>
    </w:div>
    <w:div w:id="786118254">
      <w:bodyDiv w:val="1"/>
      <w:marLeft w:val="0"/>
      <w:marRight w:val="0"/>
      <w:marTop w:val="0"/>
      <w:marBottom w:val="0"/>
      <w:divBdr>
        <w:top w:val="none" w:sz="0" w:space="0" w:color="auto"/>
        <w:left w:val="none" w:sz="0" w:space="0" w:color="auto"/>
        <w:bottom w:val="none" w:sz="0" w:space="0" w:color="auto"/>
        <w:right w:val="none" w:sz="0" w:space="0" w:color="auto"/>
      </w:divBdr>
    </w:div>
    <w:div w:id="789008792">
      <w:bodyDiv w:val="1"/>
      <w:marLeft w:val="0"/>
      <w:marRight w:val="0"/>
      <w:marTop w:val="0"/>
      <w:marBottom w:val="0"/>
      <w:divBdr>
        <w:top w:val="none" w:sz="0" w:space="0" w:color="auto"/>
        <w:left w:val="none" w:sz="0" w:space="0" w:color="auto"/>
        <w:bottom w:val="none" w:sz="0" w:space="0" w:color="auto"/>
        <w:right w:val="none" w:sz="0" w:space="0" w:color="auto"/>
      </w:divBdr>
    </w:div>
    <w:div w:id="790317861">
      <w:bodyDiv w:val="1"/>
      <w:marLeft w:val="0"/>
      <w:marRight w:val="0"/>
      <w:marTop w:val="0"/>
      <w:marBottom w:val="0"/>
      <w:divBdr>
        <w:top w:val="none" w:sz="0" w:space="0" w:color="auto"/>
        <w:left w:val="none" w:sz="0" w:space="0" w:color="auto"/>
        <w:bottom w:val="none" w:sz="0" w:space="0" w:color="auto"/>
        <w:right w:val="none" w:sz="0" w:space="0" w:color="auto"/>
      </w:divBdr>
    </w:div>
    <w:div w:id="833373474">
      <w:bodyDiv w:val="1"/>
      <w:marLeft w:val="0"/>
      <w:marRight w:val="0"/>
      <w:marTop w:val="0"/>
      <w:marBottom w:val="0"/>
      <w:divBdr>
        <w:top w:val="none" w:sz="0" w:space="0" w:color="auto"/>
        <w:left w:val="none" w:sz="0" w:space="0" w:color="auto"/>
        <w:bottom w:val="none" w:sz="0" w:space="0" w:color="auto"/>
        <w:right w:val="none" w:sz="0" w:space="0" w:color="auto"/>
      </w:divBdr>
    </w:div>
    <w:div w:id="901714592">
      <w:bodyDiv w:val="1"/>
      <w:marLeft w:val="0"/>
      <w:marRight w:val="0"/>
      <w:marTop w:val="0"/>
      <w:marBottom w:val="0"/>
      <w:divBdr>
        <w:top w:val="none" w:sz="0" w:space="0" w:color="auto"/>
        <w:left w:val="none" w:sz="0" w:space="0" w:color="auto"/>
        <w:bottom w:val="none" w:sz="0" w:space="0" w:color="auto"/>
        <w:right w:val="none" w:sz="0" w:space="0" w:color="auto"/>
      </w:divBdr>
    </w:div>
    <w:div w:id="922647816">
      <w:bodyDiv w:val="1"/>
      <w:marLeft w:val="0"/>
      <w:marRight w:val="0"/>
      <w:marTop w:val="0"/>
      <w:marBottom w:val="0"/>
      <w:divBdr>
        <w:top w:val="none" w:sz="0" w:space="0" w:color="auto"/>
        <w:left w:val="none" w:sz="0" w:space="0" w:color="auto"/>
        <w:bottom w:val="none" w:sz="0" w:space="0" w:color="auto"/>
        <w:right w:val="none" w:sz="0" w:space="0" w:color="auto"/>
      </w:divBdr>
    </w:div>
    <w:div w:id="933393016">
      <w:bodyDiv w:val="1"/>
      <w:marLeft w:val="0"/>
      <w:marRight w:val="0"/>
      <w:marTop w:val="0"/>
      <w:marBottom w:val="0"/>
      <w:divBdr>
        <w:top w:val="none" w:sz="0" w:space="0" w:color="auto"/>
        <w:left w:val="none" w:sz="0" w:space="0" w:color="auto"/>
        <w:bottom w:val="none" w:sz="0" w:space="0" w:color="auto"/>
        <w:right w:val="none" w:sz="0" w:space="0" w:color="auto"/>
      </w:divBdr>
    </w:div>
    <w:div w:id="952058608">
      <w:bodyDiv w:val="1"/>
      <w:marLeft w:val="0"/>
      <w:marRight w:val="0"/>
      <w:marTop w:val="0"/>
      <w:marBottom w:val="0"/>
      <w:divBdr>
        <w:top w:val="none" w:sz="0" w:space="0" w:color="auto"/>
        <w:left w:val="none" w:sz="0" w:space="0" w:color="auto"/>
        <w:bottom w:val="none" w:sz="0" w:space="0" w:color="auto"/>
        <w:right w:val="none" w:sz="0" w:space="0" w:color="auto"/>
      </w:divBdr>
    </w:div>
    <w:div w:id="955328769">
      <w:bodyDiv w:val="1"/>
      <w:marLeft w:val="0"/>
      <w:marRight w:val="0"/>
      <w:marTop w:val="0"/>
      <w:marBottom w:val="0"/>
      <w:divBdr>
        <w:top w:val="none" w:sz="0" w:space="0" w:color="auto"/>
        <w:left w:val="none" w:sz="0" w:space="0" w:color="auto"/>
        <w:bottom w:val="none" w:sz="0" w:space="0" w:color="auto"/>
        <w:right w:val="none" w:sz="0" w:space="0" w:color="auto"/>
      </w:divBdr>
    </w:div>
    <w:div w:id="1151866135">
      <w:bodyDiv w:val="1"/>
      <w:marLeft w:val="0"/>
      <w:marRight w:val="0"/>
      <w:marTop w:val="0"/>
      <w:marBottom w:val="0"/>
      <w:divBdr>
        <w:top w:val="none" w:sz="0" w:space="0" w:color="auto"/>
        <w:left w:val="none" w:sz="0" w:space="0" w:color="auto"/>
        <w:bottom w:val="none" w:sz="0" w:space="0" w:color="auto"/>
        <w:right w:val="none" w:sz="0" w:space="0" w:color="auto"/>
      </w:divBdr>
    </w:div>
    <w:div w:id="1194460451">
      <w:bodyDiv w:val="1"/>
      <w:marLeft w:val="0"/>
      <w:marRight w:val="0"/>
      <w:marTop w:val="0"/>
      <w:marBottom w:val="0"/>
      <w:divBdr>
        <w:top w:val="none" w:sz="0" w:space="0" w:color="auto"/>
        <w:left w:val="none" w:sz="0" w:space="0" w:color="auto"/>
        <w:bottom w:val="none" w:sz="0" w:space="0" w:color="auto"/>
        <w:right w:val="none" w:sz="0" w:space="0" w:color="auto"/>
      </w:divBdr>
    </w:div>
    <w:div w:id="1351832603">
      <w:bodyDiv w:val="1"/>
      <w:marLeft w:val="0"/>
      <w:marRight w:val="0"/>
      <w:marTop w:val="0"/>
      <w:marBottom w:val="0"/>
      <w:divBdr>
        <w:top w:val="none" w:sz="0" w:space="0" w:color="auto"/>
        <w:left w:val="none" w:sz="0" w:space="0" w:color="auto"/>
        <w:bottom w:val="none" w:sz="0" w:space="0" w:color="auto"/>
        <w:right w:val="none" w:sz="0" w:space="0" w:color="auto"/>
      </w:divBdr>
    </w:div>
    <w:div w:id="1354333980">
      <w:bodyDiv w:val="1"/>
      <w:marLeft w:val="0"/>
      <w:marRight w:val="0"/>
      <w:marTop w:val="0"/>
      <w:marBottom w:val="0"/>
      <w:divBdr>
        <w:top w:val="none" w:sz="0" w:space="0" w:color="auto"/>
        <w:left w:val="none" w:sz="0" w:space="0" w:color="auto"/>
        <w:bottom w:val="none" w:sz="0" w:space="0" w:color="auto"/>
        <w:right w:val="none" w:sz="0" w:space="0" w:color="auto"/>
      </w:divBdr>
    </w:div>
    <w:div w:id="1413162699">
      <w:bodyDiv w:val="1"/>
      <w:marLeft w:val="0"/>
      <w:marRight w:val="0"/>
      <w:marTop w:val="0"/>
      <w:marBottom w:val="0"/>
      <w:divBdr>
        <w:top w:val="none" w:sz="0" w:space="0" w:color="auto"/>
        <w:left w:val="none" w:sz="0" w:space="0" w:color="auto"/>
        <w:bottom w:val="none" w:sz="0" w:space="0" w:color="auto"/>
        <w:right w:val="none" w:sz="0" w:space="0" w:color="auto"/>
      </w:divBdr>
    </w:div>
    <w:div w:id="1437676479">
      <w:bodyDiv w:val="1"/>
      <w:marLeft w:val="0"/>
      <w:marRight w:val="0"/>
      <w:marTop w:val="0"/>
      <w:marBottom w:val="0"/>
      <w:divBdr>
        <w:top w:val="none" w:sz="0" w:space="0" w:color="auto"/>
        <w:left w:val="none" w:sz="0" w:space="0" w:color="auto"/>
        <w:bottom w:val="none" w:sz="0" w:space="0" w:color="auto"/>
        <w:right w:val="none" w:sz="0" w:space="0" w:color="auto"/>
      </w:divBdr>
    </w:div>
    <w:div w:id="1506897183">
      <w:bodyDiv w:val="1"/>
      <w:marLeft w:val="0"/>
      <w:marRight w:val="0"/>
      <w:marTop w:val="0"/>
      <w:marBottom w:val="0"/>
      <w:divBdr>
        <w:top w:val="none" w:sz="0" w:space="0" w:color="auto"/>
        <w:left w:val="none" w:sz="0" w:space="0" w:color="auto"/>
        <w:bottom w:val="none" w:sz="0" w:space="0" w:color="auto"/>
        <w:right w:val="none" w:sz="0" w:space="0" w:color="auto"/>
      </w:divBdr>
    </w:div>
    <w:div w:id="1511066669">
      <w:bodyDiv w:val="1"/>
      <w:marLeft w:val="0"/>
      <w:marRight w:val="0"/>
      <w:marTop w:val="0"/>
      <w:marBottom w:val="0"/>
      <w:divBdr>
        <w:top w:val="none" w:sz="0" w:space="0" w:color="auto"/>
        <w:left w:val="none" w:sz="0" w:space="0" w:color="auto"/>
        <w:bottom w:val="none" w:sz="0" w:space="0" w:color="auto"/>
        <w:right w:val="none" w:sz="0" w:space="0" w:color="auto"/>
      </w:divBdr>
    </w:div>
    <w:div w:id="1660769893">
      <w:bodyDiv w:val="1"/>
      <w:marLeft w:val="0"/>
      <w:marRight w:val="0"/>
      <w:marTop w:val="0"/>
      <w:marBottom w:val="0"/>
      <w:divBdr>
        <w:top w:val="none" w:sz="0" w:space="0" w:color="auto"/>
        <w:left w:val="none" w:sz="0" w:space="0" w:color="auto"/>
        <w:bottom w:val="none" w:sz="0" w:space="0" w:color="auto"/>
        <w:right w:val="none" w:sz="0" w:space="0" w:color="auto"/>
      </w:divBdr>
    </w:div>
    <w:div w:id="1743143582">
      <w:bodyDiv w:val="1"/>
      <w:marLeft w:val="0"/>
      <w:marRight w:val="0"/>
      <w:marTop w:val="0"/>
      <w:marBottom w:val="0"/>
      <w:divBdr>
        <w:top w:val="none" w:sz="0" w:space="0" w:color="auto"/>
        <w:left w:val="none" w:sz="0" w:space="0" w:color="auto"/>
        <w:bottom w:val="none" w:sz="0" w:space="0" w:color="auto"/>
        <w:right w:val="none" w:sz="0" w:space="0" w:color="auto"/>
      </w:divBdr>
    </w:div>
    <w:div w:id="1746561849">
      <w:bodyDiv w:val="1"/>
      <w:marLeft w:val="0"/>
      <w:marRight w:val="0"/>
      <w:marTop w:val="0"/>
      <w:marBottom w:val="0"/>
      <w:divBdr>
        <w:top w:val="none" w:sz="0" w:space="0" w:color="auto"/>
        <w:left w:val="none" w:sz="0" w:space="0" w:color="auto"/>
        <w:bottom w:val="none" w:sz="0" w:space="0" w:color="auto"/>
        <w:right w:val="none" w:sz="0" w:space="0" w:color="auto"/>
      </w:divBdr>
    </w:div>
    <w:div w:id="1764380510">
      <w:bodyDiv w:val="1"/>
      <w:marLeft w:val="0"/>
      <w:marRight w:val="0"/>
      <w:marTop w:val="0"/>
      <w:marBottom w:val="0"/>
      <w:divBdr>
        <w:top w:val="none" w:sz="0" w:space="0" w:color="auto"/>
        <w:left w:val="none" w:sz="0" w:space="0" w:color="auto"/>
        <w:bottom w:val="none" w:sz="0" w:space="0" w:color="auto"/>
        <w:right w:val="none" w:sz="0" w:space="0" w:color="auto"/>
      </w:divBdr>
    </w:div>
    <w:div w:id="1768231870">
      <w:bodyDiv w:val="1"/>
      <w:marLeft w:val="0"/>
      <w:marRight w:val="0"/>
      <w:marTop w:val="0"/>
      <w:marBottom w:val="0"/>
      <w:divBdr>
        <w:top w:val="none" w:sz="0" w:space="0" w:color="auto"/>
        <w:left w:val="none" w:sz="0" w:space="0" w:color="auto"/>
        <w:bottom w:val="none" w:sz="0" w:space="0" w:color="auto"/>
        <w:right w:val="none" w:sz="0" w:space="0" w:color="auto"/>
      </w:divBdr>
    </w:div>
    <w:div w:id="1769693950">
      <w:bodyDiv w:val="1"/>
      <w:marLeft w:val="0"/>
      <w:marRight w:val="0"/>
      <w:marTop w:val="0"/>
      <w:marBottom w:val="0"/>
      <w:divBdr>
        <w:top w:val="none" w:sz="0" w:space="0" w:color="auto"/>
        <w:left w:val="none" w:sz="0" w:space="0" w:color="auto"/>
        <w:bottom w:val="none" w:sz="0" w:space="0" w:color="auto"/>
        <w:right w:val="none" w:sz="0" w:space="0" w:color="auto"/>
      </w:divBdr>
    </w:div>
    <w:div w:id="1813479301">
      <w:bodyDiv w:val="1"/>
      <w:marLeft w:val="0"/>
      <w:marRight w:val="0"/>
      <w:marTop w:val="0"/>
      <w:marBottom w:val="0"/>
      <w:divBdr>
        <w:top w:val="none" w:sz="0" w:space="0" w:color="auto"/>
        <w:left w:val="none" w:sz="0" w:space="0" w:color="auto"/>
        <w:bottom w:val="none" w:sz="0" w:space="0" w:color="auto"/>
        <w:right w:val="none" w:sz="0" w:space="0" w:color="auto"/>
      </w:divBdr>
    </w:div>
    <w:div w:id="1834684663">
      <w:bodyDiv w:val="1"/>
      <w:marLeft w:val="0"/>
      <w:marRight w:val="0"/>
      <w:marTop w:val="0"/>
      <w:marBottom w:val="0"/>
      <w:divBdr>
        <w:top w:val="none" w:sz="0" w:space="0" w:color="auto"/>
        <w:left w:val="none" w:sz="0" w:space="0" w:color="auto"/>
        <w:bottom w:val="none" w:sz="0" w:space="0" w:color="auto"/>
        <w:right w:val="none" w:sz="0" w:space="0" w:color="auto"/>
      </w:divBdr>
    </w:div>
    <w:div w:id="1842819915">
      <w:bodyDiv w:val="1"/>
      <w:marLeft w:val="0"/>
      <w:marRight w:val="0"/>
      <w:marTop w:val="0"/>
      <w:marBottom w:val="0"/>
      <w:divBdr>
        <w:top w:val="none" w:sz="0" w:space="0" w:color="auto"/>
        <w:left w:val="none" w:sz="0" w:space="0" w:color="auto"/>
        <w:bottom w:val="none" w:sz="0" w:space="0" w:color="auto"/>
        <w:right w:val="none" w:sz="0" w:space="0" w:color="auto"/>
      </w:divBdr>
    </w:div>
    <w:div w:id="1843543098">
      <w:bodyDiv w:val="1"/>
      <w:marLeft w:val="0"/>
      <w:marRight w:val="0"/>
      <w:marTop w:val="0"/>
      <w:marBottom w:val="0"/>
      <w:divBdr>
        <w:top w:val="none" w:sz="0" w:space="0" w:color="auto"/>
        <w:left w:val="none" w:sz="0" w:space="0" w:color="auto"/>
        <w:bottom w:val="none" w:sz="0" w:space="0" w:color="auto"/>
        <w:right w:val="none" w:sz="0" w:space="0" w:color="auto"/>
      </w:divBdr>
    </w:div>
    <w:div w:id="1920673953">
      <w:bodyDiv w:val="1"/>
      <w:marLeft w:val="0"/>
      <w:marRight w:val="0"/>
      <w:marTop w:val="0"/>
      <w:marBottom w:val="0"/>
      <w:divBdr>
        <w:top w:val="none" w:sz="0" w:space="0" w:color="auto"/>
        <w:left w:val="none" w:sz="0" w:space="0" w:color="auto"/>
        <w:bottom w:val="none" w:sz="0" w:space="0" w:color="auto"/>
        <w:right w:val="none" w:sz="0" w:space="0" w:color="auto"/>
      </w:divBdr>
    </w:div>
    <w:div w:id="1946882708">
      <w:bodyDiv w:val="1"/>
      <w:marLeft w:val="0"/>
      <w:marRight w:val="0"/>
      <w:marTop w:val="0"/>
      <w:marBottom w:val="0"/>
      <w:divBdr>
        <w:top w:val="none" w:sz="0" w:space="0" w:color="auto"/>
        <w:left w:val="none" w:sz="0" w:space="0" w:color="auto"/>
        <w:bottom w:val="none" w:sz="0" w:space="0" w:color="auto"/>
        <w:right w:val="none" w:sz="0" w:space="0" w:color="auto"/>
      </w:divBdr>
    </w:div>
    <w:div w:id="1963224199">
      <w:bodyDiv w:val="1"/>
      <w:marLeft w:val="0"/>
      <w:marRight w:val="0"/>
      <w:marTop w:val="0"/>
      <w:marBottom w:val="0"/>
      <w:divBdr>
        <w:top w:val="none" w:sz="0" w:space="0" w:color="auto"/>
        <w:left w:val="none" w:sz="0" w:space="0" w:color="auto"/>
        <w:bottom w:val="none" w:sz="0" w:space="0" w:color="auto"/>
        <w:right w:val="none" w:sz="0" w:space="0" w:color="auto"/>
      </w:divBdr>
    </w:div>
    <w:div w:id="2007896706">
      <w:bodyDiv w:val="1"/>
      <w:marLeft w:val="0"/>
      <w:marRight w:val="0"/>
      <w:marTop w:val="0"/>
      <w:marBottom w:val="0"/>
      <w:divBdr>
        <w:top w:val="none" w:sz="0" w:space="0" w:color="auto"/>
        <w:left w:val="none" w:sz="0" w:space="0" w:color="auto"/>
        <w:bottom w:val="none" w:sz="0" w:space="0" w:color="auto"/>
        <w:right w:val="none" w:sz="0" w:space="0" w:color="auto"/>
      </w:divBdr>
    </w:div>
    <w:div w:id="2110273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uedraogo.issoufou03@gmail.com" TargetMode="External"/><Relationship Id="rId13" Type="http://schemas.openxmlformats.org/officeDocument/2006/relationships/hyperlink" Target="https://fr.dreamstime.com/r%C3%A9gion-l-afrique-ouest-carte-politique-image109655890" TargetMode="External"/><Relationship Id="rId18" Type="http://schemas.openxmlformats.org/officeDocument/2006/relationships/image" Target="media/image7.t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tif"/><Relationship Id="rId7" Type="http://schemas.openxmlformats.org/officeDocument/2006/relationships/hyperlink" Target="mailto:aurore.degre@uliege.be" TargetMode="External"/><Relationship Id="rId12" Type="http://schemas.openxmlformats.org/officeDocument/2006/relationships/image" Target="media/image2.tif"/><Relationship Id="rId17" Type="http://schemas.openxmlformats.org/officeDocument/2006/relationships/image" Target="media/image6.t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if"/><Relationship Id="rId20" Type="http://schemas.openxmlformats.org/officeDocument/2006/relationships/image" Target="media/image9.tif"/><Relationship Id="rId1" Type="http://schemas.openxmlformats.org/officeDocument/2006/relationships/customXml" Target="../customXml/item1.xml"/><Relationship Id="rId6" Type="http://schemas.openxmlformats.org/officeDocument/2006/relationships/hyperlink" Target="mailto:p.orban@uliege.be" TargetMode="External"/><Relationship Id="rId11" Type="http://schemas.openxmlformats.org/officeDocument/2006/relationships/image" Target="media/image1.tif"/><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if"/><Relationship Id="rId10" Type="http://schemas.openxmlformats.org/officeDocument/2006/relationships/hyperlink" Target="mailto:fatoumkabore@gmail.com" TargetMode="External"/><Relationship Id="rId19" Type="http://schemas.openxmlformats.org/officeDocument/2006/relationships/image" Target="media/image8.tif"/><Relationship Id="rId4" Type="http://schemas.openxmlformats.org/officeDocument/2006/relationships/settings" Target="settings.xml"/><Relationship Id="rId9" Type="http://schemas.openxmlformats.org/officeDocument/2006/relationships/hyperlink" Target="mailto:e.hallot@issep.be" TargetMode="External"/><Relationship Id="rId14" Type="http://schemas.openxmlformats.org/officeDocument/2006/relationships/image" Target="media/image3.tif"/><Relationship Id="rId22"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9C71B-1A20-46BE-8D20-D48F7BCE7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21872</TotalTime>
  <Pages>34</Pages>
  <Words>25589</Words>
  <Characters>140740</Characters>
  <Application>Microsoft Office Word</Application>
  <DocSecurity>0</DocSecurity>
  <Lines>1172</Lines>
  <Paragraphs>331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Fatoumata KABORE</dc:creator>
  <cp:keywords/>
  <dc:description/>
  <cp:lastModifiedBy>HP</cp:lastModifiedBy>
  <cp:revision>33</cp:revision>
  <dcterms:created xsi:type="dcterms:W3CDTF">2025-02-06T09:16:00Z</dcterms:created>
  <dcterms:modified xsi:type="dcterms:W3CDTF">2025-08-22T14:08:00Z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id="0WQcvzB1"/&gt;&lt;style id="http://www.zotero.org/styles/apa" locale="fr-FR" hasBibliography="1" bibliographyStyleHasBeenSet="1"/&gt;&lt;prefs&gt;&lt;pref name="fieldType" value="Field"/&gt;&lt;/prefs&gt;&lt;/data&gt;</vt:lpwstr>
  </property>
</Properties>
</file>