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7EA5" w:rsidRPr="006453D9" w:rsidRDefault="00D47EA5" w:rsidP="00D47EA5">
      <w:pPr>
        <w:pStyle w:val="MDPI11articletype"/>
      </w:pPr>
      <w:r w:rsidRPr="006453D9">
        <w:t>Article</w:t>
      </w:r>
    </w:p>
    <w:p w:rsidR="005922D6" w:rsidRDefault="005922D6" w:rsidP="00D47EA5">
      <w:pPr>
        <w:pStyle w:val="MDPI13authornames"/>
        <w:rPr>
          <w:snapToGrid w:val="0"/>
          <w:sz w:val="36"/>
          <w:szCs w:val="20"/>
        </w:rPr>
      </w:pPr>
      <w:r w:rsidRPr="005922D6">
        <w:rPr>
          <w:snapToGrid w:val="0"/>
          <w:sz w:val="36"/>
          <w:szCs w:val="20"/>
        </w:rPr>
        <w:t>Human pancreatic islets react to glucolipotoxicity by secreting pyruvate and citrate, evidencing mitochondrial metabolism a</w:t>
      </w:r>
      <w:r w:rsidR="000B304E">
        <w:rPr>
          <w:snapToGrid w:val="0"/>
          <w:sz w:val="36"/>
          <w:szCs w:val="20"/>
        </w:rPr>
        <w:t>l</w:t>
      </w:r>
      <w:r w:rsidRPr="005922D6">
        <w:rPr>
          <w:snapToGrid w:val="0"/>
          <w:sz w:val="36"/>
          <w:szCs w:val="20"/>
        </w:rPr>
        <w:t>teration</w:t>
      </w:r>
    </w:p>
    <w:p w:rsidR="00703117" w:rsidRPr="005922D6" w:rsidRDefault="005922D6" w:rsidP="00D47EA5">
      <w:pPr>
        <w:pStyle w:val="MDPI13authornames"/>
        <w:rPr>
          <w:lang w:val="fr-FR"/>
        </w:rPr>
      </w:pPr>
      <w:r w:rsidRPr="005922D6">
        <w:rPr>
          <w:lang w:val="fr-FR"/>
        </w:rPr>
        <w:t>Johan Perrier</w:t>
      </w:r>
      <w:r w:rsidRPr="005922D6">
        <w:rPr>
          <w:vertAlign w:val="superscript"/>
          <w:lang w:val="fr-FR"/>
        </w:rPr>
        <w:t>1</w:t>
      </w:r>
      <w:r w:rsidRPr="005922D6">
        <w:rPr>
          <w:lang w:val="fr-FR"/>
        </w:rPr>
        <w:t xml:space="preserve">, </w:t>
      </w:r>
      <w:r w:rsidR="00A53D53" w:rsidRPr="005922D6">
        <w:rPr>
          <w:lang w:val="fr-FR"/>
        </w:rPr>
        <w:t>Margaux Nawrot</w:t>
      </w:r>
      <w:r w:rsidR="00A53D53" w:rsidRPr="005922D6">
        <w:rPr>
          <w:vertAlign w:val="superscript"/>
          <w:lang w:val="fr-FR"/>
        </w:rPr>
        <w:t>1</w:t>
      </w:r>
      <w:r w:rsidR="00A53D53" w:rsidRPr="005922D6">
        <w:rPr>
          <w:lang w:val="fr-FR"/>
        </w:rPr>
        <w:t xml:space="preserve">, </w:t>
      </w:r>
      <w:r w:rsidRPr="005922D6">
        <w:rPr>
          <w:lang w:val="fr-FR"/>
        </w:rPr>
        <w:t>Anne-Marie Madec</w:t>
      </w:r>
      <w:r w:rsidRPr="005922D6">
        <w:rPr>
          <w:vertAlign w:val="superscript"/>
          <w:lang w:val="fr-FR"/>
        </w:rPr>
        <w:t>1</w:t>
      </w:r>
      <w:r w:rsidRPr="005922D6">
        <w:rPr>
          <w:lang w:val="fr-FR"/>
        </w:rPr>
        <w:t>, Karim Chick</w:t>
      </w:r>
      <w:r w:rsidRPr="005922D6">
        <w:rPr>
          <w:vertAlign w:val="superscript"/>
          <w:lang w:val="fr-FR"/>
        </w:rPr>
        <w:t>2</w:t>
      </w:r>
      <w:r w:rsidRPr="005922D6">
        <w:rPr>
          <w:lang w:val="fr-FR"/>
        </w:rPr>
        <w:t>, Marie-Agnès Chauvin</w:t>
      </w:r>
      <w:r w:rsidRPr="005922D6">
        <w:rPr>
          <w:vertAlign w:val="superscript"/>
          <w:lang w:val="fr-FR"/>
        </w:rPr>
        <w:t>1</w:t>
      </w:r>
      <w:r w:rsidRPr="005922D6">
        <w:rPr>
          <w:lang w:val="fr-FR"/>
        </w:rPr>
        <w:t>, Christian Damblon</w:t>
      </w:r>
      <w:r w:rsidRPr="005922D6">
        <w:rPr>
          <w:vertAlign w:val="superscript"/>
          <w:lang w:val="fr-FR"/>
        </w:rPr>
        <w:t>3</w:t>
      </w:r>
      <w:r w:rsidRPr="005922D6">
        <w:rPr>
          <w:lang w:val="fr-FR"/>
        </w:rPr>
        <w:t>, Julia Sabatier</w:t>
      </w:r>
      <w:r w:rsidRPr="005922D6">
        <w:rPr>
          <w:vertAlign w:val="superscript"/>
          <w:lang w:val="fr-FR"/>
        </w:rPr>
        <w:t>5</w:t>
      </w:r>
      <w:r w:rsidRPr="005922D6">
        <w:rPr>
          <w:lang w:val="fr-FR"/>
        </w:rPr>
        <w:t>, Charles Thivolet</w:t>
      </w:r>
      <w:r w:rsidRPr="005922D6">
        <w:rPr>
          <w:vertAlign w:val="superscript"/>
          <w:lang w:val="fr-FR"/>
        </w:rPr>
        <w:t>1,2</w:t>
      </w:r>
      <w:r w:rsidRPr="005922D6">
        <w:rPr>
          <w:lang w:val="fr-FR"/>
        </w:rPr>
        <w:t>, Jennifer Rieusset</w:t>
      </w:r>
      <w:r w:rsidRPr="005922D6">
        <w:rPr>
          <w:vertAlign w:val="superscript"/>
          <w:lang w:val="fr-FR"/>
        </w:rPr>
        <w:t>1</w:t>
      </w:r>
      <w:r w:rsidRPr="005922D6">
        <w:rPr>
          <w:lang w:val="fr-FR"/>
        </w:rPr>
        <w:t>, Gilles JP Rautureau</w:t>
      </w:r>
      <w:r w:rsidRPr="005922D6">
        <w:rPr>
          <w:vertAlign w:val="superscript"/>
          <w:lang w:val="fr-FR"/>
        </w:rPr>
        <w:t>4</w:t>
      </w:r>
      <w:r w:rsidRPr="005922D6">
        <w:rPr>
          <w:lang w:val="fr-FR"/>
        </w:rPr>
        <w:t xml:space="preserve"> and Baptiste Panthu</w:t>
      </w:r>
      <w:r w:rsidRPr="005922D6">
        <w:rPr>
          <w:vertAlign w:val="superscript"/>
          <w:lang w:val="fr-FR"/>
        </w:rPr>
        <w:t>1</w:t>
      </w:r>
      <w:r w:rsidRPr="005922D6">
        <w:rPr>
          <w:lang w:val="fr-FR"/>
        </w:rPr>
        <w:t>*</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703117" w:rsidRPr="00D15AC3" w:rsidTr="003B0066">
        <w:tc>
          <w:tcPr>
            <w:tcW w:w="2410" w:type="dxa"/>
            <w:shd w:val="clear" w:color="auto" w:fill="auto"/>
          </w:tcPr>
          <w:p w:rsidR="00703117" w:rsidRPr="00173DDF" w:rsidRDefault="00703117" w:rsidP="003B0066">
            <w:pPr>
              <w:pStyle w:val="MDPI61Citation"/>
              <w:spacing w:after="120" w:line="240" w:lineRule="exact"/>
            </w:pPr>
            <w:r w:rsidRPr="00E22B91">
              <w:rPr>
                <w:b/>
              </w:rPr>
              <w:t>Citation:</w:t>
            </w:r>
            <w:r>
              <w:rPr>
                <w:b/>
              </w:rPr>
              <w:t xml:space="preserve"> </w:t>
            </w:r>
            <w:r>
              <w:t>To be added by editorial staff during production.</w:t>
            </w:r>
          </w:p>
          <w:p w:rsidR="00703117" w:rsidRDefault="00703117" w:rsidP="003B0066">
            <w:pPr>
              <w:pStyle w:val="MDPI15academiceditor"/>
              <w:spacing w:after="120"/>
            </w:pPr>
            <w:r>
              <w:t xml:space="preserve">Academic Editor: </w:t>
            </w:r>
            <w:proofErr w:type="spellStart"/>
            <w:r>
              <w:t>Firstname</w:t>
            </w:r>
            <w:proofErr w:type="spellEnd"/>
            <w:r>
              <w:t xml:space="preserve"> </w:t>
            </w:r>
            <w:proofErr w:type="spellStart"/>
            <w:r>
              <w:t>Lastname</w:t>
            </w:r>
            <w:proofErr w:type="spellEnd"/>
          </w:p>
          <w:p w:rsidR="00703117" w:rsidRPr="00520DC1" w:rsidRDefault="00703117" w:rsidP="003B0066">
            <w:pPr>
              <w:pStyle w:val="MDPI14history"/>
              <w:spacing w:before="120"/>
            </w:pPr>
            <w:r w:rsidRPr="00520DC1">
              <w:t>Received: date</w:t>
            </w:r>
          </w:p>
          <w:p w:rsidR="00703117" w:rsidRDefault="00703117" w:rsidP="003B0066">
            <w:pPr>
              <w:pStyle w:val="MDPI14history"/>
            </w:pPr>
            <w:r>
              <w:t>Revised: date</w:t>
            </w:r>
          </w:p>
          <w:p w:rsidR="00703117" w:rsidRPr="00520DC1" w:rsidRDefault="00703117" w:rsidP="003B0066">
            <w:pPr>
              <w:pStyle w:val="MDPI14history"/>
            </w:pPr>
            <w:r>
              <w:t>Accepted: date</w:t>
            </w:r>
          </w:p>
          <w:p w:rsidR="00703117" w:rsidRPr="00520DC1" w:rsidRDefault="00703117" w:rsidP="003B0066">
            <w:pPr>
              <w:pStyle w:val="MDPI14history"/>
              <w:spacing w:after="120"/>
            </w:pPr>
            <w:r w:rsidRPr="00520DC1">
              <w:t>Published: date</w:t>
            </w:r>
          </w:p>
          <w:p w:rsidR="00703117" w:rsidRPr="00D15AC3" w:rsidRDefault="00703117" w:rsidP="003B0066">
            <w:pPr>
              <w:adjustRightInd w:val="0"/>
              <w:snapToGrid w:val="0"/>
              <w:spacing w:before="120" w:line="240" w:lineRule="atLeast"/>
              <w:ind w:right="113"/>
              <w:jc w:val="left"/>
              <w:rPr>
                <w:rFonts w:eastAsia="DengXian"/>
                <w:bCs/>
                <w:sz w:val="14"/>
                <w:szCs w:val="14"/>
                <w:lang w:bidi="en-US"/>
              </w:rPr>
            </w:pPr>
            <w:r w:rsidRPr="00D15AC3">
              <w:rPr>
                <w:rFonts w:eastAsia="DengXian"/>
                <w:lang w:val="fr-FR" w:eastAsia="fr-FR"/>
              </w:rPr>
              <w:drawing>
                <wp:inline distT="0" distB="0" distL="0" distR="0" wp14:anchorId="7F7CB157" wp14:editId="6DAC4246">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rsidR="00703117" w:rsidRPr="00D15AC3" w:rsidRDefault="00703117" w:rsidP="00370457">
            <w:pPr>
              <w:pStyle w:val="MDPI72Copyright"/>
              <w:rPr>
                <w:rFonts w:eastAsia="DengXian"/>
                <w:lang w:bidi="en-US"/>
              </w:rPr>
            </w:pPr>
            <w:r w:rsidRPr="00D15AC3">
              <w:rPr>
                <w:rFonts w:eastAsia="DengXian"/>
                <w:b/>
                <w:lang w:bidi="en-US"/>
              </w:rPr>
              <w:t>Copyright:</w:t>
            </w:r>
            <w:r w:rsidRPr="00D15AC3">
              <w:rPr>
                <w:rFonts w:eastAsia="DengXian"/>
                <w:lang w:bidi="en-US"/>
              </w:rPr>
              <w:t xml:space="preserve"> </w:t>
            </w:r>
            <w:r w:rsidR="00370457">
              <w:rPr>
                <w:rFonts w:eastAsia="DengXian"/>
                <w:lang w:bidi="en-US"/>
              </w:rPr>
              <w:t>© 2023</w:t>
            </w:r>
            <w:r w:rsidRPr="00D15AC3">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D15AC3">
              <w:rPr>
                <w:rFonts w:eastAsia="DengXian"/>
                <w:lang w:bidi="en-US"/>
              </w:rPr>
              <w:t>Attribution (CC BY) license (</w:t>
            </w:r>
            <w:r>
              <w:rPr>
                <w:rFonts w:eastAsia="DengXian"/>
                <w:lang w:bidi="en-US"/>
              </w:rPr>
              <w:t>https://</w:t>
            </w:r>
            <w:r w:rsidRPr="00D15AC3">
              <w:rPr>
                <w:rFonts w:eastAsia="DengXian"/>
                <w:lang w:bidi="en-US"/>
              </w:rPr>
              <w:t>creativecommons.org/licenses/by/4.0/).</w:t>
            </w:r>
          </w:p>
        </w:tc>
      </w:tr>
    </w:tbl>
    <w:p w:rsidR="00D47EA5" w:rsidRPr="005922D6" w:rsidRDefault="004A6A50" w:rsidP="00D47EA5">
      <w:pPr>
        <w:pStyle w:val="MDPI16affiliation"/>
      </w:pPr>
      <w:r w:rsidRPr="005922D6">
        <w:rPr>
          <w:vertAlign w:val="superscript"/>
        </w:rPr>
        <w:t>1</w:t>
      </w:r>
      <w:r w:rsidR="00D47EA5" w:rsidRPr="005922D6">
        <w:tab/>
      </w:r>
      <w:proofErr w:type="spellStart"/>
      <w:r w:rsidR="000B304E" w:rsidRPr="00990F67">
        <w:t>Laboratoire</w:t>
      </w:r>
      <w:proofErr w:type="spellEnd"/>
      <w:r w:rsidR="000B304E" w:rsidRPr="00990F67">
        <w:t xml:space="preserve"> </w:t>
      </w:r>
      <w:proofErr w:type="spellStart"/>
      <w:r w:rsidR="000B304E" w:rsidRPr="00990F67">
        <w:t>CarMeN</w:t>
      </w:r>
      <w:proofErr w:type="spellEnd"/>
      <w:r w:rsidR="000B304E" w:rsidRPr="00990F67">
        <w:t>, UMR INSERM U1060/INRAE U1397, University of Lyon, Université Claude Bernard Lyon 1, F-69310 Pierre-</w:t>
      </w:r>
      <w:proofErr w:type="spellStart"/>
      <w:r w:rsidR="000B304E" w:rsidRPr="00990F67">
        <w:t>Bénite</w:t>
      </w:r>
      <w:proofErr w:type="spellEnd"/>
      <w:r w:rsidR="000B304E" w:rsidRPr="00990F67">
        <w:t>, France</w:t>
      </w:r>
    </w:p>
    <w:p w:rsidR="00D47EA5" w:rsidRDefault="00D47EA5" w:rsidP="00D47EA5">
      <w:pPr>
        <w:pStyle w:val="MDPI16affiliation"/>
      </w:pPr>
      <w:r w:rsidRPr="005922D6">
        <w:rPr>
          <w:vertAlign w:val="superscript"/>
        </w:rPr>
        <w:t>2</w:t>
      </w:r>
      <w:r w:rsidRPr="005922D6">
        <w:tab/>
      </w:r>
      <w:r w:rsidR="005922D6" w:rsidRPr="005922D6">
        <w:t xml:space="preserve">Hospices Civils de Lyon, Department of Endocrinology and Diabetes, </w:t>
      </w:r>
      <w:proofErr w:type="spellStart"/>
      <w:r w:rsidR="005922D6" w:rsidRPr="005922D6">
        <w:t>Hopital</w:t>
      </w:r>
      <w:proofErr w:type="spellEnd"/>
      <w:r w:rsidR="005922D6" w:rsidRPr="005922D6">
        <w:t xml:space="preserve"> Lyon Sud, 69310, Pierre-</w:t>
      </w:r>
      <w:proofErr w:type="spellStart"/>
      <w:r w:rsidR="005922D6" w:rsidRPr="005922D6">
        <w:t>Bénite</w:t>
      </w:r>
      <w:proofErr w:type="spellEnd"/>
      <w:r w:rsidR="005922D6" w:rsidRPr="005922D6">
        <w:t>, France</w:t>
      </w:r>
    </w:p>
    <w:p w:rsidR="005922D6" w:rsidRPr="005922D6" w:rsidRDefault="005922D6" w:rsidP="005922D6">
      <w:pPr>
        <w:pStyle w:val="MDPI16affiliation"/>
        <w:rPr>
          <w:lang w:val="fr-FR"/>
        </w:rPr>
      </w:pPr>
      <w:r w:rsidRPr="005922D6">
        <w:rPr>
          <w:vertAlign w:val="superscript"/>
          <w:lang w:val="fr-FR"/>
        </w:rPr>
        <w:t>3</w:t>
      </w:r>
      <w:r w:rsidRPr="005922D6">
        <w:rPr>
          <w:lang w:val="fr-FR"/>
        </w:rPr>
        <w:tab/>
        <w:t xml:space="preserve">Université de Liège, Faculté des sciences, Unité de Recherche </w:t>
      </w:r>
      <w:proofErr w:type="spellStart"/>
      <w:r w:rsidRPr="005922D6">
        <w:rPr>
          <w:lang w:val="fr-FR"/>
        </w:rPr>
        <w:t>MolSys</w:t>
      </w:r>
      <w:proofErr w:type="spellEnd"/>
      <w:r w:rsidRPr="005922D6">
        <w:rPr>
          <w:lang w:val="fr-FR"/>
        </w:rPr>
        <w:t xml:space="preserve">, Liège, </w:t>
      </w:r>
      <w:proofErr w:type="spellStart"/>
      <w:r w:rsidRPr="005922D6">
        <w:rPr>
          <w:lang w:val="fr-FR"/>
        </w:rPr>
        <w:t>Belgium</w:t>
      </w:r>
      <w:proofErr w:type="spellEnd"/>
    </w:p>
    <w:p w:rsidR="005922D6" w:rsidRPr="005922D6" w:rsidRDefault="005922D6" w:rsidP="005922D6">
      <w:pPr>
        <w:pStyle w:val="MDPI16affiliation"/>
        <w:rPr>
          <w:lang w:val="fr-FR"/>
        </w:rPr>
      </w:pPr>
      <w:r w:rsidRPr="005922D6">
        <w:rPr>
          <w:vertAlign w:val="superscript"/>
          <w:lang w:val="fr-FR"/>
        </w:rPr>
        <w:t>4</w:t>
      </w:r>
      <w:r w:rsidRPr="005922D6">
        <w:rPr>
          <w:lang w:val="fr-FR"/>
        </w:rPr>
        <w:tab/>
      </w:r>
      <w:r w:rsidRPr="005922D6">
        <w:rPr>
          <w:shd w:val="clear" w:color="auto" w:fill="FFFFFF"/>
          <w:lang w:val="fr-FR"/>
        </w:rPr>
        <w:t>Centre de Résonance Magnétique Nucléaire à Très Hauts Champs, UMR 5082 CNRS, ENS Lyon, UCBL), Université de Lyon, 69100, Villeurbanne, France</w:t>
      </w:r>
    </w:p>
    <w:p w:rsidR="005922D6" w:rsidRPr="00291CE0" w:rsidRDefault="005922D6" w:rsidP="005922D6">
      <w:pPr>
        <w:pStyle w:val="MDPI16affiliation"/>
      </w:pPr>
      <w:r w:rsidRPr="00291CE0">
        <w:rPr>
          <w:vertAlign w:val="superscript"/>
        </w:rPr>
        <w:t>5</w:t>
      </w:r>
      <w:r w:rsidRPr="00291CE0">
        <w:tab/>
      </w:r>
      <w:r w:rsidR="00291CE0">
        <w:t>Laboratory of Cell Therapy for Diabetes (LTCD), PRIMS facility, Institute for Regenerative Medicine and Biotherapy (IRMB), University Hospital of Montpellier 34295, France</w:t>
      </w:r>
    </w:p>
    <w:p w:rsidR="00D47EA5" w:rsidRPr="00550626" w:rsidRDefault="00D47EA5" w:rsidP="00D47EA5">
      <w:pPr>
        <w:pStyle w:val="MDPI16affiliation"/>
      </w:pPr>
      <w:r w:rsidRPr="004B786D">
        <w:rPr>
          <w:b/>
        </w:rPr>
        <w:t>*</w:t>
      </w:r>
      <w:r w:rsidRPr="00D945EC">
        <w:tab/>
        <w:t>Correspondence:</w:t>
      </w:r>
      <w:r w:rsidR="005922D6">
        <w:t xml:space="preserve"> </w:t>
      </w:r>
      <w:hyperlink r:id="rId9" w:history="1">
        <w:r w:rsidR="005922D6" w:rsidRPr="00960C71">
          <w:rPr>
            <w:rStyle w:val="Lienhypertexte"/>
          </w:rPr>
          <w:t>baptiste.panthu@univ-lyon1.fr</w:t>
        </w:r>
      </w:hyperlink>
      <w:r w:rsidR="005922D6">
        <w:rPr>
          <w:rStyle w:val="rpc41"/>
        </w:rPr>
        <w:t xml:space="preserve"> ; </w:t>
      </w:r>
      <w:r w:rsidR="005922D6" w:rsidRPr="00153248">
        <w:t>+33 4 26 23 61 63</w:t>
      </w:r>
      <w:r w:rsidR="005922D6">
        <w:rPr>
          <w:rStyle w:val="rpc41"/>
        </w:rPr>
        <w:t xml:space="preserve"> </w:t>
      </w:r>
    </w:p>
    <w:p w:rsidR="00D47EA5" w:rsidRPr="00550626" w:rsidRDefault="00D47EA5" w:rsidP="00D47EA5">
      <w:pPr>
        <w:pStyle w:val="MDPI17abstract"/>
        <w:rPr>
          <w:szCs w:val="18"/>
        </w:rPr>
      </w:pPr>
      <w:r w:rsidRPr="00550626">
        <w:rPr>
          <w:b/>
          <w:szCs w:val="18"/>
        </w:rPr>
        <w:t xml:space="preserve">Abstract: </w:t>
      </w:r>
      <w:r w:rsidR="005922D6" w:rsidRPr="005922D6">
        <w:rPr>
          <w:szCs w:val="18"/>
        </w:rPr>
        <w:t xml:space="preserve">Progressive decline in pancreatic beta cell function is central to the pathogenesis of type 2 diabetes (T2D). Here we explore the relationship between the beta cell and its nutritional environment, asking how an excess of energy substrate leads to altered energy production and subsequent insulin secretion. Alterations in intracellular metabolic homeostasis are key markers of islets with T2D, but changes in cellular metabolite exchanges with their environment remain unknown. We answered this question using nuclear magnetic resonance-based </w:t>
      </w:r>
      <w:r w:rsidR="00F16C31">
        <w:rPr>
          <w:szCs w:val="18"/>
        </w:rPr>
        <w:t xml:space="preserve">quantitative </w:t>
      </w:r>
      <w:r w:rsidR="005922D6" w:rsidRPr="005922D6">
        <w:rPr>
          <w:szCs w:val="18"/>
        </w:rPr>
        <w:t xml:space="preserve">metabolomics and evaluated the consumption or secretion of 31 extracellular metabolites from healthy and T2D human islets. Islets were also cultured under high levels of glucose and/or palmitate to induce </w:t>
      </w:r>
      <w:proofErr w:type="spellStart"/>
      <w:r w:rsidR="005922D6" w:rsidRPr="005922D6">
        <w:rPr>
          <w:szCs w:val="18"/>
        </w:rPr>
        <w:t>gluco</w:t>
      </w:r>
      <w:proofErr w:type="spellEnd"/>
      <w:r w:rsidR="005922D6" w:rsidRPr="005922D6">
        <w:rPr>
          <w:szCs w:val="18"/>
        </w:rPr>
        <w:t xml:space="preserve">-, lipo- and </w:t>
      </w:r>
      <w:proofErr w:type="spellStart"/>
      <w:r w:rsidR="005922D6" w:rsidRPr="005922D6">
        <w:rPr>
          <w:szCs w:val="18"/>
        </w:rPr>
        <w:t>glucolipo</w:t>
      </w:r>
      <w:proofErr w:type="spellEnd"/>
      <w:r w:rsidR="005922D6" w:rsidRPr="005922D6">
        <w:rPr>
          <w:szCs w:val="18"/>
        </w:rPr>
        <w:t>-toxicity. Biochemical analyses revealed drastic alterations in the pyruvate and citrate pathways, which appear to be associated with mitochondrial oxoglutarate dehydrogenase (OGDH) downregulation. We repeated these manipulations on the rat insulinoma-derived beta-pancreatic cell line (INS-1E). Our results highlight an OGDH downregulation with a clear effect on the pyruvate and citrate pathways. However, citrate is directed to lipogenesis in the INS-1E cells instead of being secreted as in human islets. Our results demonstrate the ability of metabolomic approaches performed on culture media to easily discriminate T2D from healthy and functional islets.</w:t>
      </w:r>
    </w:p>
    <w:p w:rsidR="00D47EA5" w:rsidRDefault="00D47EA5" w:rsidP="005922D6">
      <w:pPr>
        <w:pStyle w:val="MDPI18keywords"/>
      </w:pPr>
      <w:r w:rsidRPr="00550626">
        <w:rPr>
          <w:b/>
          <w:szCs w:val="18"/>
        </w:rPr>
        <w:t xml:space="preserve">Keywords: </w:t>
      </w:r>
      <w:r w:rsidR="005922D6" w:rsidRPr="005922D6">
        <w:rPr>
          <w:szCs w:val="18"/>
        </w:rPr>
        <w:t>Human pancreatic islets, INS-1E, NMR, glucolipotoxicity, GSIS, insulin content,</w:t>
      </w:r>
      <w:r w:rsidR="005922D6">
        <w:rPr>
          <w:szCs w:val="18"/>
        </w:rPr>
        <w:t xml:space="preserve"> </w:t>
      </w:r>
      <w:r w:rsidR="000B304E">
        <w:rPr>
          <w:szCs w:val="18"/>
        </w:rPr>
        <w:t>quantitative metabolomic</w:t>
      </w:r>
      <w:r w:rsidR="00F16C31">
        <w:rPr>
          <w:szCs w:val="18"/>
        </w:rPr>
        <w:t>s</w:t>
      </w:r>
      <w:r w:rsidR="005922D6">
        <w:rPr>
          <w:szCs w:val="18"/>
        </w:rPr>
        <w:t>, type 2 diabetes</w:t>
      </w:r>
    </w:p>
    <w:p w:rsidR="00D47EA5" w:rsidRDefault="00D47EA5" w:rsidP="00D47EA5">
      <w:pPr>
        <w:pStyle w:val="MDPI21heading1"/>
        <w:rPr>
          <w:lang w:eastAsia="zh-CN"/>
        </w:rPr>
      </w:pPr>
      <w:r w:rsidRPr="007F2582">
        <w:rPr>
          <w:lang w:eastAsia="zh-CN"/>
        </w:rPr>
        <w:t>1. Introduction</w:t>
      </w:r>
    </w:p>
    <w:p w:rsidR="005922D6" w:rsidRDefault="005922D6" w:rsidP="000B304E">
      <w:pPr>
        <w:pStyle w:val="MDPI31text"/>
        <w:ind w:left="0"/>
      </w:pPr>
      <w:r>
        <w:t xml:space="preserve">Pancreatic beta cell islets secrete insulin in response to glucose stimulation. Chronic exposure of human beta cells and islets to supraphysiological concentrations of glucose, known as glucotoxicity, impairs their secretion of glucose-stimulated insulin (GSIS) </w:t>
      </w:r>
      <w:r w:rsidR="00D05E22">
        <w:fldChar w:fldCharType="begin"/>
      </w:r>
      <w:r w:rsidR="00D05E22">
        <w:instrText xml:space="preserve"> ADDIN ZOTERO_ITEM CSL_CITATION {"citationID":"wwmRGMqo","properties":{"formattedCitation":"[1,2]","plainCitation":"[1,2]","noteIndex":0},"citationItems":[{"id":3212,"uris":["http://zotero.org/users/local/vLDo1Z1C/items/UMBFIIZA"],"itemData":{"id":3212,"type":"article-journal","abstract":"It is well established that regular physiological stimulation by glucose plays a crucial role in the maintenance of the β-cell differentiated phenotype. In contrast, prolonged or repeated exposure to elevated glucose concentrations both in vitro and in vivo exerts deleterious or toxic effects on the β-cell phenotype, a concept termed as glucotoxicity. Evidence indicates that the latter may greatly contribute to the pathogenesis of type 2 diabetes. Through the activation of several mechanisms and signaling pathways, high glucose levels exert deleterious effects on β-cell function and survival and thereby, lead to the worsening of the disease over time. While the role of high glucose-induced β-cell overstimulation, oxidative stress, excessive Unfolded Protein Response (UPR) activation, and loss of differentiation in the alteration of the β-cell phenotype is well ascertained, at least in vitro and in animal models of type 2 diabetes, the role of other mechanisms such as inflammation, O-GlcNacylation, PKC activation, and amyloidogenesis requires further confirmation. On the other hand, protein glycation is an emerging mechanism that may play an important role in the glucotoxic deterioration of the β-cell phenotype. Finally, our recent evidence suggests that hypoxia may also be a new mechanism of β-cell glucotoxicity. Deciphering these molecular mechanisms of β-cell glucotoxicity is a mandatory first step toward the development of therapeutic strategies to protect β-cells and improve the functional β-cell mass in type 2 diabetes.","container-title":"Molecular and Cellular Endocrinology","DOI":"10.1016/j.mce.2012.08.003","ISSN":"1872-8057","issue":"1-2","journalAbbreviation":"Mol Cell Endocrinol","language":"eng","note":"PMID: 22885162","page":"1-27","source":"PubMed","title":"The molecular mechanisms of pancreatic β-cell glucotoxicity: recent findings and future research directions","title-short":"The molecular mechanisms of pancreatic β-cell glucotoxicity","volume":"364","author":[{"family":"Bensellam","given":"Mohammed"},{"family":"Laybutt","given":"D. Ross"},{"family":"Jonas","given":"Jean-Christophe"}],"issued":{"date-parts":[["2012",11,25]]}}},{"id":3214,"uris":["http://zotero.org/users/local/vLDo1Z1C/items/4N5YBBV2"],"itemData":{"id":3214,"type":"article-journal","abstract":"The aim of the present study was to clarify whether prolonged in vitro exposure of human pancreatic islets to high glucose concentrations impairs the function of these cells. For this purpose, islets isolated from adult cadaveric organ donors were cultured for seven days in RPMI 1640 medium supplemented with 10% fetal calf serum and containing either 5.6, 11, or 28 mM glucose. There was no glucose-induced decrease in islet DNA content or signs of morphological damage. However, islets cultured at 11 or 28 mM glucose showed a 45 or 60% decrease in insulin content, as compared to islets cultured at 5.6 mM glucose. Moreover, when such islets were submitted to a 60-min stimulation with a low (1.7 mM) followed by a high (16.7 mM) concentration of glucose, the islets cultured at 5.6 mM glucose showed a higher insulin response to glucose than those of the two other groups. Islets cultured at the two higher glucose concentrations showed increased rates of insulin release in the presence of low glucose, and a failure to enhance further the release in response to an elevated glucose level. Islets cultured at 28 mM glucose showed an absolute decrease in insulin release after stimulation with 16.7 mM glucose, as compared to islets cultured at 5.6 mM glucose. The rates of glucose oxidation, proinsulin biosynthesis, and total protein biosynthesis were similar in islets cultured at 5.6 or 11 mM glucose, but they were decreased in islets cultured at 28 mM glucose. These combined results suggest that lasting exposure to high glucose concentrations impairs the function of human pancreatic islets.","container-title":"The Journal of Clinical Investigation","DOI":"10.1172/JCI115989","ISSN":"0021-9738","issue":"4","journalAbbreviation":"J Clin Invest","language":"eng","note":"PMID: 1401063\nPMCID: PMC443168","page":"1263-1268","source":"PubMed","title":"Prolonged exposure of human pancreatic islets to high glucose concentrations in vitro impairs the beta-cell function","volume":"90","author":[{"family":"Eizirik","given":"D. L."},{"family":"Korbutt","given":"G. S."},{"family":"Hellerström","given":"C."}],"issued":{"date-parts":[["1992",10]]}}}],"schema":"https://github.com/citation-style-language/schema/raw/master/csl-citation.json"} </w:instrText>
      </w:r>
      <w:r w:rsidR="00D05E22">
        <w:fldChar w:fldCharType="separate"/>
      </w:r>
      <w:r w:rsidR="00D05E22" w:rsidRPr="00D05E22">
        <w:t>[1,2]</w:t>
      </w:r>
      <w:r w:rsidR="00D05E22">
        <w:fldChar w:fldCharType="end"/>
      </w:r>
      <w:r>
        <w:t xml:space="preserve">. In addition, numerous studies have shown the negative impact of high concentrations of free fatty acids, known as </w:t>
      </w:r>
      <w:proofErr w:type="spellStart"/>
      <w:r>
        <w:t>lipotoxicity</w:t>
      </w:r>
      <w:proofErr w:type="spellEnd"/>
      <w:r>
        <w:t xml:space="preserve">, on beta cell function and mass </w:t>
      </w:r>
      <w:r w:rsidR="006F7CCD">
        <w:fldChar w:fldCharType="begin"/>
      </w:r>
      <w:r w:rsidR="006F7CCD">
        <w:instrText xml:space="preserve"> ADDIN ZOTERO_ITEM CSL_CITATION {"citationID":"vFX59dtF","properties":{"formattedCitation":"[3]","plainCitation":"[3]","noteIndex":0},"citationItems":[{"id":3217,"uris":["http://zotero.org/users/local/vLDo1Z1C/items/2QIS8ZBM"],"itemData":{"id":3217,"type":"article-journal","abstract":"Free fatty acids (FFAs) exert both positive and negative effects on beta cell survival and insulin secretory function, depending on concentration, duration, and glucose abundance. Lipid signals are mediated not only through metabolic pathways, but also through cell surface and nuclear receptors. Toxicity is modulated by positive signals arising from circulating factors such as hormones, growth factors and incretins, as well as negative signals such as inflammatory mediators and cytokines. Intracellular mechanisms of lipotoxicity include metabolic interference and cellular stress responses such as oxidative stress, endoplasmic reticulum (ER) stress, and possibly autophagy. New findings strengthen an old hypothesis that lipids may also impair compensatory beta cell proliferation. Clinical observations continue to support a role for lipid biology in the risk and progression of both type 1 (T1D) and type 2 diabetes (T2D). This review summarizes recent work in this important, rapidly evolving field.","container-title":"Current Diabetes Reports","DOI":"10.1007/s11892-014-0492-2","ISSN":"1539-0829","issue":"6","journalAbbreviation":"Curr Diab Rep","language":"eng","note":"PMID: 24740729\nPMCID: PMC4063119","page":"492","source":"PubMed","title":"Lipotoxicity in the pancreatic beta cell: not just survival and function, but proliferation as well?","title-short":"Lipotoxicity in the pancreatic beta cell","volume":"14","author":[{"family":"Sharma","given":"Rohit B."},{"family":"Alonso","given":"Laura C."}],"issued":{"date-parts":[["2014",6]]}}}],"schema":"https://github.com/citation-style-language/schema/raw/master/csl-citation.json"} </w:instrText>
      </w:r>
      <w:r w:rsidR="006F7CCD">
        <w:fldChar w:fldCharType="separate"/>
      </w:r>
      <w:r w:rsidR="006F7CCD" w:rsidRPr="006F7CCD">
        <w:t>[3]</w:t>
      </w:r>
      <w:r w:rsidR="006F7CCD">
        <w:fldChar w:fldCharType="end"/>
      </w:r>
      <w:r>
        <w:t xml:space="preserve">. Overall, physiological </w:t>
      </w:r>
      <w:proofErr w:type="spellStart"/>
      <w:r>
        <w:t>gluco</w:t>
      </w:r>
      <w:proofErr w:type="spellEnd"/>
      <w:r>
        <w:t>- or lipo- toxicities lead to type 2 diabetes (T2D), of which beta</w:t>
      </w:r>
      <w:r w:rsidR="002B5182">
        <w:t xml:space="preserve"> </w:t>
      </w:r>
      <w:r>
        <w:t xml:space="preserve">cell dysfunction is considered a hallmark </w:t>
      </w:r>
      <w:r w:rsidR="00304EED">
        <w:fldChar w:fldCharType="begin"/>
      </w:r>
      <w:r w:rsidR="00304EED">
        <w:instrText xml:space="preserve"> ADDIN ZOTERO_ITEM CSL_CITATION {"citationID":"VUOrNnet","properties":{"formattedCitation":"[4,5]","plainCitation":"[4,5]","noteIndex":0},"citationItems":[{"id":3220,"uris":["http://zotero.org/users/local/vLDo1Z1C/items/H3TUXUJD"],"itemData":{"id":3220,"type":"article-journal","abstract":"Reduction of β-cell mass and function is central to the pathogenesis of type 2 diabetes. The terms glucotoxicity, lipotoxicity, and glucolipotoxicity are used to describe potentially responsible processes. The premise is that chronically elevated glucose levels are toxic to β-cells, that elevated lipid levels in the form of circulating free fatty acids (FFA) also have toxic effects, and that the combination of the two, glucolipotoxicity, is particularly harmful. Much work has shown that high concentrations of FFA can be very damaging to β-cells when used for in vitro experiments, and when infused in large amounts in humans and rodents they produce suppression of insulin secretion. The purpose of this Perspective is to raise doubts about whether the FFA levels found in real-life situations are ever high enough to cause problems. Evidence supporting the importance of glucotoxicity is strong because there is such a tight correlation between defective insulin secretion and rising glucose levels. However, there is virtually no convincing evidence that the alterations in FFA levels occurring during progression to diabetes are pathogenic. Thus, the terms lipotoxicity and glucolipotoxicity should be used with great caution, if at all, because evidence supporting their importance has not yet emerged.","container-title":"Diabetes","DOI":"10.2337/db19-0138","ISSN":"1939-327X","issue":"3","journalAbbreviation":"Diabetes","language":"eng","note":"PMID: 31519699\nPMCID: PMC7034184","page":"273-278","source":"PubMed","title":"Glucolipotoxicity, β-Cells, and Diabetes: The Emperor Has No Clothes","title-short":"Glucolipotoxicity, β-Cells, and Diabetes","volume":"69","author":[{"family":"Weir","given":"Gordon C."}],"issued":{"date-parts":[["2020",3]]}}},{"id":3223,"uris":["http://zotero.org/users/local/vLDo1Z1C/items/3MAKMN5U"],"itemData":{"id":3223,"type":"article-journal","abstract":"β cells in the hyperglycemic environment of diabetes have marked changes in phenotype and function that are largely reversible if glucose levels can be returned to normal. A leading hypothesis is that these changes are caused by the elevated glucose levels leading to the concept of glucose toxicity. Support for the glucose toxicity hypothesis is largely circumstantial, but little progress has been made in defining the responsible mechanisms. Then questions emerge that are difficult to answer. In the very earliest stages of diabetes development, there is a dramatic loss of glucose-induced first-phase insulin release (FPIR) with only trivial elevations of blood glucose levels. A related question is how impaired insulin action on target tissues such as liver, muscle and fat can cause increased insulin secretion. The existence of a sophisticated feedback mechanism between insulin secretion and insulin action on peripheral tissues driven by glucose has been postulated, but it has been difficult to measure increases in blood glucose levels that might have been expected. These complexities force us to challenge the simplicity of the glucose toxicity hypothesis and feedback mechanisms. It may turn out that glucose is somehow driving all of these changes, but we must develop new questions and experimental approaches to test the hypothesis.","container-title":"Metabolism: Clinical and Experimental","DOI":"10.1016/j.metabol.2021.154870","ISSN":"1532-8600","journalAbbreviation":"Metabolism","language":"eng","note":"PMID: 34480921\nPMCID: PMC8530963","page":"154870","source":"PubMed","title":"The β-cell glucose toxicity hypothesis: Attractive but difficult to prove","title-short":"The β-cell glucose toxicity hypothesis","volume":"124","author":[{"family":"Weir","given":"Gordon C."},{"family":"Butler","given":"Peter C."},{"family":"Bonner-Weir","given":"Susan"}],"issued":{"date-parts":[["2021",11]]}}}],"schema":"https://github.com/citation-style-language/schema/raw/master/csl-citation.json"} </w:instrText>
      </w:r>
      <w:r w:rsidR="00304EED">
        <w:fldChar w:fldCharType="separate"/>
      </w:r>
      <w:r w:rsidR="00304EED" w:rsidRPr="00304EED">
        <w:t>[4,5]</w:t>
      </w:r>
      <w:r w:rsidR="00304EED">
        <w:fldChar w:fldCharType="end"/>
      </w:r>
      <w:r>
        <w:t xml:space="preserve">. The mechanisms behind this loss of function remain unknown. However, mitochondria appear to play a key role, as it has been shown that increasing the ATP/ADP ratio leads to exocytosis of insulin granules. The increase in the ATP/ADP ratio during glucose stimulation is linked to a close link between glycolysis and </w:t>
      </w:r>
      <w:r>
        <w:lastRenderedPageBreak/>
        <w:t xml:space="preserve">mitochondrial metabolism </w:t>
      </w:r>
      <w:r w:rsidR="00AD4789">
        <w:fldChar w:fldCharType="begin"/>
      </w:r>
      <w:r w:rsidR="00AD4789">
        <w:instrText xml:space="preserve"> ADDIN ZOTERO_ITEM CSL_CITATION {"citationID":"31X2HDkY","properties":{"formattedCitation":"[6]","plainCitation":"[6]","noteIndex":0},"citationItems":[{"id":3226,"uris":["http://zotero.org/users/local/vLDo1Z1C/items/LFZL65AY"],"itemData":{"id":3226,"type":"article-journal","abstract":"The biochemical mechanisms underlying glucose-stimulated insulin secretion from pancreatic beta-cells are not completely understood. To identify metabolic disturbances in beta-cells that impair glucose-stimulated insulin secretion, we compared two INS-1-derived clonal beta-cell lines, which are glucose-responsive (832/13 cells) or glucose-unresponsive (832/2 cells). To this end, we analyzed a number of parameters in glycolytic and mitochondrial metabolism, including mRNA expression of genes involved in cellular energy metabolism. We found that despite a marked impairment of glucose-stimulated insulin secretion, 832/2 cells exhibited a higher rate of glycolysis. Still, no glucose-induced increases in respiratory rate, ATP production, or respiratory chain complex I, III, and IV activities were seen in the 832/2 cells. Instead, 832/2 cells, which expressed lactate dehydrogenase A, released lactate regardless of ambient glucose concentrations. In contrast, the glucose-responsive 832/13 line lacked lactate dehydrogenase and did not produce lactate. Accordingly, in 832/2 cells mRNA expression of genes for glycolytic enzymes were up-regulated, whereas mitochondria-related genes were down-regulated. This could account for a Warburg-like effect in the 832/2 cell clone, lacking in 832/13 cells as well as primary beta-cells. In human islets, mRNA expression of genes such as lactate dehydrogenase A and hexokinase I correlated positively with HbA(1c) levels, reflecting perturbed long term glucose homeostasis, whereas that of Slc2a2 (glucose transporter 2) correlated negatively with HbA(1c) and thus better metabolic control. We conclude that tight metabolic regulation enhancing mitochondrial metabolism and restricting glycolysis in 832/13 cells is required for clonal beta-cells to secrete insulin robustly in response to glucose. Moreover, a similar expression pattern of genes controlling glycolytic and mitochondrial metabolism in clonal beta-cells and human islets was observed, suggesting that a similar prioritization of mitochondrial metabolism is required in healthy human beta-cells. The 832 beta-cell lines may be helpful tools to resolve metabolic perturbations occurring in Type 2 diabetes.","container-title":"The Journal of Biological Chemistry","DOI":"10.1074/jbc.M109.026708","ISSN":"1083-351X","issue":"47","journalAbbreviation":"J Biol Chem","language":"eng","note":"PMID: 19797055\nPMCID: PMC2781654","page":"32395-32404","source":"PubMed","title":"Tight coupling between glucose and mitochondrial metabolism in clonal beta-cells is required for robust insulin secretion","volume":"284","author":[{"family":"Malmgren","given":"Siri"},{"family":"Nicholls","given":"David G."},{"family":"Taneera","given":"Jalal"},{"family":"Bacos","given":"Karl"},{"family":"Koeck","given":"Thomas"},{"family":"Tamaddon","given":"Ashkan"},{"family":"Wibom","given":"Rolf"},{"family":"Groop","given":"Leif"},{"family":"Ling","given":"Charlotte"},{"family":"Mulder","given":"Hindrik"},{"family":"Sharoyko","given":"Vladimir V."}],"issued":{"date-parts":[["2009",11,20]]}}}],"schema":"https://github.com/citation-style-language/schema/raw/master/csl-citation.json"} </w:instrText>
      </w:r>
      <w:r w:rsidR="00AD4789">
        <w:fldChar w:fldCharType="separate"/>
      </w:r>
      <w:r w:rsidR="00AD4789" w:rsidRPr="00AD4789">
        <w:t>[6]</w:t>
      </w:r>
      <w:r w:rsidR="00AD4789">
        <w:fldChar w:fldCharType="end"/>
      </w:r>
      <w:r>
        <w:t xml:space="preserve">. Glucokinase expression and low levels of lactate dehydrogenase enable beta cells to efficiently convert glucose into pyruvate, which is incorporated into the tricarboxylic acid (TCA) cycle and oxidative phosphorylation to increase ATP production </w:t>
      </w:r>
      <w:r w:rsidR="00792CBF">
        <w:fldChar w:fldCharType="begin"/>
      </w:r>
      <w:r w:rsidR="00792CBF">
        <w:instrText xml:space="preserve"> ADDIN ZOTERO_ITEM CSL_CITATION {"citationID":"No2ToiM9","properties":{"formattedCitation":"[7\\uc0\\u8211{}10]","plainCitation":"[7–10]","noteIndex":0},"citationItems":[{"id":3229,"uris":["http://zotero.org/users/local/vLDo1Z1C/items/7RDVASEC"],"itemData":{"id":3229,"type":"article-journal","abstract":"Homeostasis of blood glucose is maintained by hormone secretion from the pancreatic islets of Langerhans. Glucose stimulates insulin secretion from beta-cells but suppresses the release of glucagon, a hormone that raises blood glucose, from alpha-cells. The mechanism by which nutrients stimulate insulin secretion has been studied extensively: ATP has been identified as the main messenger and the ATP-sensitive potassium channel as an essential transducer in this process. By contrast, much less is known about the mechanisms by which nutrients modulate glucagon secretion. Here we use conventional pancreas perfusion and a transcriptional targeting strategy to analyse cell-type-specific signal transduction and the relationship between islet alpha- and beta-cells. We find that pyruvate, a glycolytic intermediate and principal substrate of mitochondria, stimulates glucagon secretion. Our analyses indicate that, although alpha-cells, like beta-cells, possess the inherent capacity to respond to nutrients, secretion from alpha-cells is normally suppressed by the simultaneous activation of beta-cells. Zinc released from beta-cells may be implicated in this suppression. Our results define the fundamental mechanisms of differential responses to identical stimuli between cells in a microorgan.","container-title":"Nature Cell Biology","DOI":"10.1038/ncb951","ISSN":"1465-7392","issue":"4","journalAbbreviation":"Nat Cell Biol","language":"eng","note":"PMID: 12640462","page":"330-335","source":"PubMed","title":"Islet beta-cell secretion determines glucagon release from neighbouring alpha-cells","volume":"5","author":[{"family":"Ishihara","given":"Hisamitsu"},{"family":"Maechler","given":"Pierre"},{"family":"Gjinovci","given":"Asllan"},{"family":"Herrera","given":"Pedro-Luis"},{"family":"Wollheim","given":"Claes B."}],"issued":{"date-parts":[["2003",4]]}}},{"id":3231,"uris":["http://zotero.org/users/local/vLDo1Z1C/items/R549P4D3"],"itemData":{"id":3231,"type":"article-journal","abstract":"The pancreatic islet β cell senses circulating levels of calorigenic nutrients to secrete insulin according to the needs of the organism. Altered insulin secretion is linked to various disorders such as diabetes, hypoglycemic states, and cardiometabolic diseases. Fuel stimuli, including glucose, free fatty acids, and amino acids, promote insulin granule exocytosis primarily via their metabolism in β cells and the production of key signaling metabolites. This paper reviews our current knowledge of the pathways involved in both positive and negative metabolic signaling for insulin secretion and assesses the role of established and candidate metabolic coupling factors, keeping recent developments in focus.","container-title":"Cell Metabolism","DOI":"10.1016/j.cmet.2013.05.018","ISSN":"1932-7420","issue":"2","journalAbbreviation":"Cell Metab","language":"eng","note":"PMID: 23791483","page":"162-185","source":"PubMed","title":"Metabolic signaling in fuel-induced insulin secretion","volume":"18","author":[{"family":"Prentki","given":"Marc"},{"family":"Matschinsky","given":"Franz M."},{"family":"Madiraju","given":"S. R. Murthy"}],"issued":{"date-parts":[["2013",8,6]]}}},{"id":3234,"uris":["http://zotero.org/users/local/vLDo1Z1C/items/F4RUU2AC"],"itemData":{"id":3234,"type":"article-journal","container-title":"Advances in Experimental Medicine and Biology","DOI":"10.1007/978-1-4899-1819-2_36","ISSN":"0065-2598","journalAbbreviation":"Adv Exp Med Biol","language":"eng","note":"PMID: 9544283","page":"259-266","source":"PubMed","title":"Glucose-induced B-cell recruitment and the expression of hexokinase isoenzymes","volume":"426","author":[{"family":"Schuit","given":"F. C."},{"family":"De Vos","given":"A."},{"family":"Moens","given":"K."},{"family":"Quartier","given":"E."},{"family":"Heimberg","given":"H."}],"issued":{"date-parts":[["1997"]]}}},{"id":3236,"uris":["http://zotero.org/users/local/vLDo1Z1C/items/ZU36CP22"],"itemData":{"id":3236,"type":"article-journal","abstract":"Nutrient metabolism was examined with regard to insulin secretion in purified rat islet beta- and non-beta-cells, beta-cell lines, and hepatocytes. Lactate dehydrogenase (LDH) activity (nanomoles.min-1.mg protein-1) was remarkably low in the glucose-sensitive INS-1 cell line (15.7) and in beta-cells (22.3). Thus, beta-cell LDH was respectively 8-, 122-, 17-, and 136-fold lower than in islet non-beta, liver, HIT-T15, and RINm5F cells. Plasma membrane lactate transport activity was 3-10-fold lower in beta- or INS-1 cells than in the other cell types. Conversely, mitochondrial glycerol phosphate dehydrogenase was strongly expressed only in beta- and INS-1 cells. The significance of these findings to nutrient recognition was explored using INS-1 cells as a model of native beta-cells. Glucose-stimulated lactate output and glucose utilization were, respectively, 12- and 5-fold lower in INS-1 than in RINm5F cells. Each process was entirely blocked by respiratory chain inhibitors in INS-1 cells, whereas glucose utilization was barely affected and lactate output stimulated in RINm5F cells. Glucose oxidation represented 73% of total utilization in INS-1 cells, but only 9% in RINm5F cells. Absolute rates of glucose oxidation, and the extent of mitochondrial NAD(P) reduction, were similar in the two cell types, and glucose stimulated insulin secretion 1.9-fold in INS-1 and 1.4-fold in RINm5F cells. The mitochondrial substrates, monomethyl succinate, pyruvate, and leucine, each triggered secretion in INS-1 cells. The balance of LDH, plasma membrane lactate transport, and mitochondrial glycerol phosphate dehydrogenase activities therefore appear to be important in beta- and INS-1 cell glucose recognition to ensure that mitochondrial oxidation is the principle fate of pyruvate and NADH produced by glycolysis. The resultant close coupling of glycolysis with mitochondrial oxidation explains the absence in beta-cells of Crabtree and Pasteur effects.","container-title":"The Journal of Biological Chemistry","ISSN":"0021-9258","issue":"7","journalAbbreviation":"J Biol Chem","language":"eng","note":"PMID: 8106462","page":"4895-4902","source":"PubMed","title":"Low lactate dehydrogenase and high mitochondrial glycerol phosphate dehydrogenase in pancreatic beta-cells. Potential role in nutrient sensing","volume":"269","author":[{"family":"Sekine","given":"N."},{"family":"Cirulli","given":"V."},{"family":"Regazzi","given":"R."},{"family":"Brown","given":"L. J."},{"family":"Gine","given":"E."},{"family":"Tamarit-Rodriguez","given":"J."},{"family":"Girotti","given":"M."},{"family":"Marie","given":"S."},{"family":"MacDonald","given":"M. J."},{"family":"Wollheim","given":"C. B."}],"issued":{"date-parts":[["1994",2,18]]}}}],"schema":"https://github.com/citation-style-language/schema/raw/master/csl-citation.json"} </w:instrText>
      </w:r>
      <w:r w:rsidR="00792CBF">
        <w:fldChar w:fldCharType="separate"/>
      </w:r>
      <w:r w:rsidR="00792CBF" w:rsidRPr="00792CBF">
        <w:rPr>
          <w:szCs w:val="24"/>
        </w:rPr>
        <w:t>[7–10]</w:t>
      </w:r>
      <w:r w:rsidR="00792CBF">
        <w:fldChar w:fldCharType="end"/>
      </w:r>
      <w:r>
        <w:t xml:space="preserve">. Chronic exposure to high glucose concentration reduces beta cell ATP production, altering insulin content (IC) and secretion in pancreatic islets and the beta cell line </w:t>
      </w:r>
      <w:r w:rsidR="00776C42">
        <w:fldChar w:fldCharType="begin"/>
      </w:r>
      <w:r w:rsidR="00776C42">
        <w:instrText xml:space="preserve"> ADDIN ZOTERO_ITEM CSL_CITATION {"citationID":"hSBqqdC9","properties":{"formattedCitation":"[11\\uc0\\u8211{}13]","plainCitation":"[11–13]","noteIndex":0},"citationItems":[{"id":3238,"uris":["http://zotero.org/users/local/vLDo1Z1C/items/LAYKPZ67"],"itemData":{"id":3238,"type":"article-journal","abstract":"Glucotoxicity, lipotoxicity, and glucolipotoxicity are secondary phenomena that are proposed to play a role in all forms of type 2 diabetes. The underlying concept is that once the primary pathogenesis of diabetes is established, probably involving both genetic and environmental forces, hyperglycemia and very commonly hyperlipidemia ensue and thereafter exert additional damaging or toxic effects on the beta-cell. In addition to their contribution to the deterioration of beta-cell function after the onset of the disease, elevations of plasma fatty acid levels that often accompany insulin resistance may, as glucose levels begin to rise outside of the normal range, also play a pathogenic role in the early stages of the disease. Because hyperglycemia is a prerequisite for lipotoxicity to occur, the term glucolipotoxicity, rather than lipotoxicity, is more appropriate to describe deleterious effects of lipids on beta-cell function. In vitro and in vivo evidence supporting the concept of glucotoxicity is presented first, as well as a description of the underlying mechanisms with an emphasis on the role of oxidative stress. Second, we discuss the functional manifestations of glucolipotoxicity on insulin secretion, insulin gene expression, and beta-cell death, and the role of glucose in the mechanisms of glucolipotoxicity. Finally, we attempt to define the role of these phenomena in the natural history of beta-cell compensation, decompensation, and failure during the course of type 2 diabetes.","container-title":"Endocrine Reviews","DOI":"10.1210/er.2007-0023","ISSN":"0163-769X","issue":"3","journalAbbreviation":"Endocr Rev","language":"eng","note":"PMID: 18048763\nPMCID: PMC2528858","page":"351-366","source":"PubMed","title":"Glucolipotoxicity: fuel excess and beta-cell dysfunction","title-short":"Glucolipotoxicity","volume":"29","author":[{"family":"Poitout","given":"Vincent"},{"family":"Robertson","given":"R. Paul"}],"issued":{"date-parts":[["2008",5]]}}},{"id":3241,"uris":["http://zotero.org/users/local/vLDo1Z1C/items/RJNQLLF5"],"itemData":{"id":3241,"type":"article-journal","abstract":"Type 2 diabetes mellitus (T2DM) is characterised by beta-cell failure in the setting of obesity-related insulin resistance. Progressive beta-cell dysfunction determines the course of the disease, regardless of the treatment used. There is mounting evidence that chronically elevated circulating levels of glucose and fatty acids contribute to relentless beta-cell function decline, by endorsing processes commonly referred to as glucolipotoxicity. Mechanisms related to glucolipotoxicity include endoplasmic reticulum (ER) stress, oxidative stress, mitochondrial dysfunction and islet inflammation. The most commonly prescribed blood-glucose lowering agents, metformin and sul-fonylurea, may temporarily improve glycaemic control, however, these drugs do not alter the continuous decline in beta-cell function in T2DM patients. Evidence exists that novel classes of drugs, the thiazolidinediones (TZDs) and incretin-based therapies, may be able to preserve beta-cell function and functional beta-cell mass, amongst others by reducing glucolipotoxicity in the beta cell. The durability of the effects of TZDs and incretin-based therapies on beta-cell function, whether given as monotherapy or combined with other treatment, should be addressed in future, long-term clinical studies.","container-title":"Diabetes Research and Clinical Practice","DOI":"10.1016/S0168-8227(11)70012-2","ISSN":"1872-8227","journalAbbreviation":"Diabetes Res Clin Pract","language":"eng","note":"PMID: 21864750","page":"S37-46","source":"PubMed","title":"Glucolipotoxicity and beta cells in type 2 diabetes mellitus: target for durable therapy?","title-short":"Glucolipotoxicity and beta cells in type 2 diabetes mellitus","volume":"93 Suppl 1","author":[{"family":"Raalte","given":"Daniel H.","non-dropping-particle":"van"},{"family":"Diamant","given":"Michaela"}],"issued":{"date-parts":[["2011",8]]}}},{"id":3243,"uris":["http://zotero.org/users/local/vLDo1Z1C/items/QHVEUCKJ"],"itemData":{"id":3243,"type":"article-journal","abstract":"Adenosine triphosphate (ATP) synthesis and release in mitochondria play critical roles in regulating insulin secretion in pancreatic β cells. Mitochondrial dysfunction is mainly characterized by a decrease in ATP production, which is a central event in the progression of pancreatic β cell dysfunction and diabetes. ATP has been demonstrated to regulate insulin secretion via several pathways: (i) Intracellular ATP directly closes ATP-sensitive potassium channel to open L-type calcium channel, leading to an increase in free cytosolic calcium levels and exocytosis of insulin granules; (ii) A decrease in ATP production is always associated with an increase in production of reactive oxygen species, which exerts deleterious effects on pancreatic β cell survival and insulin secretion; and (iii) ATP can be co-secreted with insulin from pancreatic β cells, and the released ATP functions as an autocrine signal to modulate insulin secretory process via P2 receptors on the cell membrane. In this review, the recent findings regarding the role and mechanism of ATP synthesis and release in regulation of insulin secretion from pancreatic β cells will be summarized and discussed.","container-title":"Journal of Diabetes","DOI":"10.1111/1753-0407.12098","ISSN":"1753-0407","issue":"2","journalAbbreviation":"J Diabetes","language":"eng","note":"PMID: 24134160","page":"113-119","source":"PubMed","title":"Intracellular and extracellular adenosine triphosphate in regulation of insulin secretion from pancreatic β cells (β)","volume":"6","author":[{"family":"Wang","given":"Chunjiong"},{"family":"Geng","given":"Bin"},{"family":"Cui","given":"Qinghua"},{"family":"Guan","given":"Youfei"},{"family":"Yang","given":"Jichun"}],"issued":{"date-parts":[["2014",3]]}}}],"schema":"https://github.com/citation-style-language/schema/raw/master/csl-citation.json"} </w:instrText>
      </w:r>
      <w:r w:rsidR="00776C42">
        <w:fldChar w:fldCharType="separate"/>
      </w:r>
      <w:r w:rsidR="00776C42" w:rsidRPr="00776C42">
        <w:rPr>
          <w:szCs w:val="24"/>
        </w:rPr>
        <w:t>[11–13]</w:t>
      </w:r>
      <w:r w:rsidR="00776C42">
        <w:fldChar w:fldCharType="end"/>
      </w:r>
      <w:r>
        <w:t xml:space="preserve">. </w:t>
      </w:r>
    </w:p>
    <w:p w:rsidR="005922D6" w:rsidRDefault="005922D6" w:rsidP="000B304E">
      <w:pPr>
        <w:pStyle w:val="MDPI31text"/>
        <w:ind w:left="0"/>
      </w:pPr>
      <w:r>
        <w:t xml:space="preserve">The question of how the glycolysis-TCA-insulin secretion axis is altered in T2D, or during chronic glucolipotoxicity under </w:t>
      </w:r>
      <w:r w:rsidRPr="002B5182">
        <w:rPr>
          <w:i/>
          <w:iCs/>
        </w:rPr>
        <w:t>in vitro</w:t>
      </w:r>
      <w:r>
        <w:t xml:space="preserve"> conditions, remains unresolved </w:t>
      </w:r>
      <w:r w:rsidR="00E62CA3">
        <w:fldChar w:fldCharType="begin"/>
      </w:r>
      <w:r w:rsidR="00E62CA3">
        <w:instrText xml:space="preserve"> ADDIN ZOTERO_ITEM CSL_CITATION {"citationID":"zl0lIvaB","properties":{"formattedCitation":"[14]","plainCitation":"[14]","noteIndex":0},"citationItems":[{"id":3245,"uris":["http://zotero.org/users/local/vLDo1Z1C/items/35LVLRLF"],"itemData":{"id":3245,"type":"article-journal","abstract":"The precise metabolic steps that couple glucose catabolism to insulin secretion in the pancreatic beta cell are incompletely understood. ATP generated from glycolytic metabolism in the cytosol, from mitochondrial metabolism, and/or from the hydrogen shuttles operating between cytosolic and mitochondrial compartments has been implicated as an important coupling factor. To identify the importance of each of these metabolic pathways, we have compared the fates of four fuel secretagogues (glucose, pyruvate, dihydroxyacetone, and glycerol) in the INS1-E beta cell line. Two of these fuels, dihydroxyacetone and glycerol, are normally ineffective as secretagogues but are enabled by adenovirus-mediated expression of glycerol kinase. Comparison of these two particular fuels allows the effect of redox state on insulin secretion to be evaluated since the phosphorylated products dihydroxyacetone phosphate and glycerol phosphate lie on opposite sides of the NADH-consuming glycerophosphate dehydrogenase reaction. Based upon measurements of glycolytic metabolites, mitochondrial oxidation, mitochondrial matrix calcium, and mitochondrial membrane potential, we find that insulin secretion most tightly correlates with mitochondrial metabolism for each of the four fuels. In the case of glucose stimulation, the high control strength of glucose phosphorylation sets the pace of glucose metabolism and thus the rate of insulin secretion. However, bypassing this reaction with pyruvate, dihydroxyacetone, or glycerol uncovers constraints imposed by mitochondrial metabolism, each of which attains a similar maximal limit of insulin secretion. More specifically, we found that the hyperpolarization of the mitochondrial membrane, related to the proton export from the mitochondrial matrix, correlates well with insulin secretion. Based on these findings, we propose that fuel-stimulated secretion is in fact limited by the inherent thermodynamic constraints of proton gradient formation.","container-title":"The Journal of Biological Chemistry","DOI":"10.1074/jbc.M108462200","ISSN":"0021-9258","issue":"14","journalAbbreviation":"J Biol Chem","language":"eng","note":"PMID: 11821387","page":"11746-11755","source":"PubMed","title":"Mitochondrial metabolism sets the maximal limit of fuel-stimulated insulin secretion in a model pancreatic beta cell: a survey of four fuel secretagogues","title-short":"Mitochondrial metabolism sets the maximal limit of fuel-stimulated insulin secretion in a model pancreatic beta cell","volume":"277","author":[{"family":"Antinozzi","given":"Peter A."},{"family":"Ishihara","given":"Hisamitsu"},{"family":"Newgard","given":"Christopher B."},{"family":"Wollheim","given":"Claes B."}],"issued":{"date-parts":[["2002",4,5]]}}}],"schema":"https://github.com/citation-style-language/schema/raw/master/csl-citation.json"} </w:instrText>
      </w:r>
      <w:r w:rsidR="00E62CA3">
        <w:fldChar w:fldCharType="separate"/>
      </w:r>
      <w:r w:rsidR="00E62CA3" w:rsidRPr="00E62CA3">
        <w:t>[14]</w:t>
      </w:r>
      <w:r w:rsidR="00E62CA3">
        <w:fldChar w:fldCharType="end"/>
      </w:r>
      <w:r>
        <w:t xml:space="preserve">. Multi-omics analyses were performed to answer these questions. Intracellular metabolomic analyses carried out on beta cells during glucotoxicity and/or </w:t>
      </w:r>
      <w:proofErr w:type="spellStart"/>
      <w:r>
        <w:t>lipotoxicity</w:t>
      </w:r>
      <w:proofErr w:type="spellEnd"/>
      <w:r>
        <w:t xml:space="preserve"> treatments revealed mitochondrial metabolic disturbances </w:t>
      </w:r>
      <w:r w:rsidR="00FF68BE">
        <w:fldChar w:fldCharType="begin"/>
      </w:r>
      <w:r w:rsidR="00FF68BE">
        <w:instrText xml:space="preserve"> ADDIN ZOTERO_ITEM CSL_CITATION {"citationID":"8bcHURmM","properties":{"formattedCitation":"[15,16]","plainCitation":"[15,16]","noteIndex":0},"citationItems":[{"id":3248,"uris":["http://zotero.org/users/local/vLDo1Z1C/items/K8W4VAMJ"],"itemData":{"id":3248,"type":"article-journal","abstract":"BACKGROUND: Chronic exposure to hyperglycaemic conditions has been shown to have detrimental effects on beta cell function. The resulting glucotoxicity is a contributing factor to the development of type 2 diabetes. The objective of this study was to combine a metabolomics approach with functional assays to gain insight into the mechanism by which glucotoxicity exerts its effects.\nMETHODS: The BRIN-BD11 and INS-1E beta cell lines were cultured in 25 mM glucose for 20 h to mimic glucotoxic effects. PDK-2 protein expression, intracellular glutathione levels and the change in mitochondrial membrane potential and intracellular calcium following glucose stimulation were determined. Metabolomic analysis of beta cell metabolite extracts was performed using GC-MS, 1H NMR and 13C NMR.\nRESULTS: Conditions to mimic glucotoxicity were established and resulted in no loss of cellular viability in either cell line while causing a decrease in insulin secretion. Metabolomic analysis of beta cells following exposure to high glucose revealed a change in amino acids, an increase in glucose and a decrease in phospho-choline, n-3 and n-6 PUFAs during glucose stimulated insulin secretion relative to cells cultured under control conditions. However, no changes in calcium handling or mitochondrial membrane potential were evident.\nCONCLUSIONS: Results indicate that a decrease in TCA cycle metabolism in combination with an alteration in fatty acid composition and phosphocholine levels may play a role in glucotoxicity induced impairment of glucose stimulated insulin secretion.\nGENERAL SIGNIFICANCE: Alterations in certain metabolic pathways play a role in glucotoxicity in the pancreatic beta cell.","container-title":"Biochimica Et Biophysica Acta","DOI":"10.1016/j.bbagen.2012.10.025","ISSN":"0006-3002","issue":"3","journalAbbreviation":"Biochim Biophys Acta","language":"eng","note":"PMID: 23153904","page":"2583-2590","source":"PubMed","title":"Metabolomic analysis of pancreatic beta cells following exposure to high glucose","volume":"1830","author":[{"family":"Wallace","given":"Martina"},{"family":"Whelan","given":"Helena"},{"family":"Brennan","given":"Lorraine"}],"issued":{"date-parts":[["2013",3]]}}},{"id":3250,"uris":["http://zotero.org/users/local/vLDo1Z1C/items/5QVQP4LH"],"itemData":{"id":3250,"type":"article-journal","abstract":"INTRODUCTION: Chronic exposure to high-glucose and free fatty acids (FFA) alone/or in combination; and the resulting gluco-, lipo- and glucolipo-toxic conditions, respectively, have been known to induce dysfunction and apoptosis of β-cells in Diabetes. The molecular mechanisms and the development of biomarkers that can be used to predict similarities and differences behind these conditions would help in easier and earlier diagnosis of Diabetes.\nOBJECTIVES: This study aims to use metabolomics to gain insight into the mechanisms by which β-cells respond to excess-nutrient stress and identify associated biomarkers.\nMETHODS: INS-1E cells were cultured in high-glucose, palmitate alone/or in combination for 24 h to mimic gluco-, lipo- and glucolipo-toxic conditions, respectively. Biochemical and cellular experiments were performed to confirm the establishment of these conditions. To gain molecular insights, abundant metabolites were identified and quantified using 1H-NMR.\nRESULTS: No loss of cellular viability was observed in high-glucose while exposure to FFA alone/in combination with high-glucose was associated with increased ROS levels, membrane damage, lipid accumulation, and DNA double-strand breaks. Forty-nine abundant metabolites were identified and quantified using 1H-NMR. Chemometric pair-wise analysis in glucotoxic and lipotoxic conditions, when compared with glucolipotoxic conditions, revealed partial overlap in the dysregulated metabolites; however, the dysregulation was more significant under glucolipotoxic conditions.\nCONCLUSION: The current study compared gluco-, lipo- and glucolipotoxic conditions in parallel and elucidated differences in metabolic pathways that play major roles in Diabetes. o-phosphocholine and UDP-N-acetylglucosamine were identified as common dysregulated metabolites and their ratio was proposed as a potential biomarker for these conditions.","container-title":"Metabolomics: Official Journal of the Metabolomic Society","DOI":"10.1007/s11306-019-1516-3","ISSN":"1573-3890","issue":"4","journalAbbreviation":"Metabolomics","language":"eng","note":"PMID: 30927092","page":"55","source":"PubMed","title":"Metabolic signatures suggest o-phosphocholine to UDP-N-acetylglucosamine ratio as a potential biomarker for high-glucose and/or palmitate exposure in pancreatic β-cells","volume":"15","author":[{"family":"Yousf","given":"Saleem"},{"family":"Sardesai","given":"Devika M."},{"family":"Mathew","given":"Abraham B."},{"family":"Khandelwal","given":"Rashi"},{"family":"Acharya","given":"Jhankar D."},{"family":"Sharma","given":"Shilpy"},{"family":"Chugh","given":"Jeetender"}],"issued":{"date-parts":[["2019",3,29]]}}}],"schema":"https://github.com/citation-style-language/schema/raw/master/csl-citation.json"} </w:instrText>
      </w:r>
      <w:r w:rsidR="00FF68BE">
        <w:fldChar w:fldCharType="separate"/>
      </w:r>
      <w:r w:rsidR="00FF68BE" w:rsidRPr="00FF68BE">
        <w:t>[15,16]</w:t>
      </w:r>
      <w:r w:rsidR="00FF68BE">
        <w:fldChar w:fldCharType="end"/>
      </w:r>
      <w:r>
        <w:t xml:space="preserve">. When chronically exposed to high concentrations of glucose, murine beta cell lines showed a rerouting of glucose to glycerol and an increase in lipid production in rodents </w:t>
      </w:r>
      <w:r w:rsidR="00E17461">
        <w:fldChar w:fldCharType="begin"/>
      </w:r>
      <w:r w:rsidR="00E17461">
        <w:instrText xml:space="preserve"> ADDIN ZOTERO_ITEM CSL_CITATION {"citationID":"t9lBOZL8","properties":{"formattedCitation":"[17]","plainCitation":"[17]","noteIndex":0},"citationItems":[{"id":3252,"uris":["http://zotero.org/users/local/vLDo1Z1C/items/ZCL4Q2T6"],"itemData":{"id":3252,"type":"article-journal","abstract":"Glucose metabolism promotes insulin secretion in β-cells via metabolic coupling factors that are incompletely defined. Moreover, chronically elevated glucose causes β-cell dysfunction, but little is known about how cells handle excess fuels to avoid toxicity. Here we sought to determine which among the candidate pathways and coupling factors best correlates with glucose-stimulated insulin secretion (GSIS), define the fate of glucose in the β-cell, and identify pathways possibly involved in excess-fuel detoxification. We exposed isolated rat islets for 1 h to increasing glucose concentrations and measured various pathways and metabolites. Glucose oxidation, oxygen consumption, and ATP production correlated well with GSIS and saturated at 16 mm glucose. However, glucose utilization, glycerol release, triglyceride and glycogen contents, free fatty acid (FFA) content and release, and cholesterol and cholesterol esters increased linearly up to 25 mm glucose. Besides being oxidized, glucose was mainly metabolized via glycerol production and release and lipid synthesis (particularly FFA, triglycerides, and cholesterol), whereas glycogen production was comparatively low. Using targeted metabolomics in INS-1(832/13) cells, we found that several metabolites correlated well with GSIS, in particular some Krebs cycle intermediates, malonyl-CoA, and lower ADP levels. Glucose dose-dependently increased the dihydroxyacetone phosphate/glycerol 3-phosphate ratio in INS-1(832/13) cells, indicating a more oxidized state of NAD in the cytosol upon glucose stimulation. Overall, the data support a role for accelerated oxidative mitochondrial metabolism, anaplerosis, and malonyl-CoA/lipid signaling in β-cell metabolic signaling and suggest that a decrease in ADP levels is important in GSIS. The results also suggest that excess-fuel detoxification pathways in β-cells possibly comprise glycerol and FFA formation and release extracellularly and the diversion of glucose carbons to triglycerides and cholesterol esters.","container-title":"The Journal of Biological Chemistry","DOI":"10.1074/jbc.M116.763060","ISSN":"1083-351X","issue":"18","journalAbbreviation":"J Biol Chem","language":"eng","note":"PMID: 28280244\nPMCID: PMC5418042","page":"7407-7422","source":"PubMed","title":"Metabolic fate of glucose and candidate signaling and excess-fuel detoxification pathways in pancreatic β-cells","volume":"292","author":[{"family":"Mugabo","given":"Yves"},{"family":"Zhao","given":"Shangang"},{"family":"Lamontagne","given":"Julien"},{"family":"Al-Mass","given":"Anfal"},{"family":"Peyot","given":"Marie-Line"},{"family":"Corkey","given":"Barbara E."},{"family":"Joly","given":"Erik"},{"family":"Madiraju","given":"S. R. Murthy"},{"family":"Prentki","given":"Marc"}],"issued":{"date-parts":[["2017",5,5]]}}}],"schema":"https://github.com/citation-style-language/schema/raw/master/csl-citation.json"} </w:instrText>
      </w:r>
      <w:r w:rsidR="00E17461">
        <w:fldChar w:fldCharType="separate"/>
      </w:r>
      <w:r w:rsidR="00E17461" w:rsidRPr="00E17461">
        <w:t>[17]</w:t>
      </w:r>
      <w:r w:rsidR="00E17461">
        <w:fldChar w:fldCharType="end"/>
      </w:r>
      <w:r>
        <w:t xml:space="preserve">. Lastly, transcriptomic and proteomic analyses were obtained from islets isolated from drug-induced diabetic mice, showing altered mitochondrial metabolism. This deficiency is associated with a decrease in mitochondrial TCA enzymes, while enzymes associated with glycolysis are upregulated </w:t>
      </w:r>
      <w:r w:rsidR="004F2F10">
        <w:fldChar w:fldCharType="begin"/>
      </w:r>
      <w:r w:rsidR="004F2F10">
        <w:instrText xml:space="preserve"> ADDIN ZOTERO_ITEM CSL_CITATION {"citationID":"fbbhoPdW","properties":{"formattedCitation":"[18]","plainCitation":"[18]","noteIndex":0},"citationItems":[{"id":3255,"uris":["http://zotero.org/users/local/vLDo1Z1C/items/WM25RXFY"],"itemData":{"id":3255,"type":"article-journal","abstract":"Diabetes is a global health problem caused primarily by the inability of pancreatic β-cells to secrete adequate levels of insulin. The molecular mechanisms underlying the progressive failure of β-cells to respond to glucose in type-2 diabetes remain unresolved. Using a combination of transcriptomics and proteomics, we find significant dysregulation of major metabolic pathways in islets of diabetic βV59M mice, a non-obese, eulipidaemic diabetes model. Multiple genes/proteins involved in glycolysis/gluconeogenesis are upregulated, whereas those involved in oxidative phosphorylation are downregulated. In isolated islets, glucose-induced increases in NADH and ATP are impaired and both oxidative and glycolytic glucose metabolism are reduced. INS-1 β-cells cultured chronically at high glucose show similar changes in protein expression and reduced glucose-stimulated oxygen consumption: targeted metabolomics reveals impaired metabolism. These data indicate hyperglycaemia induces metabolic changes in β-cells that markedly reduce mitochondrial metabolism and ATP synthesis. We propose this underlies the progressive failure of β-cells in diabetes.","container-title":"Nature Communications","DOI":"10.1038/s41467-019-10189-x","ISSN":"2041-1723","issue":"1","journalAbbreviation":"Nat Commun","language":"eng","note":"PMID: 31171772\nPMCID: PMC6554411","page":"2474","source":"PubMed","title":"Diabetes causes marked inhibition of mitochondrial metabolism in pancreatic β-cells","volume":"10","author":[{"family":"Haythorne","given":"Elizabeth"},{"family":"Rohm","given":"Maria"},{"family":"Bunt","given":"Martijn","non-dropping-particle":"van de"},{"family":"Brereton","given":"Melissa F."},{"family":"Tarasov","given":"Andrei I."},{"family":"Blacker","given":"Thomas S."},{"family":"Sachse","given":"Gregor"},{"family":"Silva Dos Santos","given":"Mariana"},{"family":"Terron Exposito","given":"Raul"},{"family":"Davis","given":"Simon"},{"family":"Baba","given":"Otto"},{"family":"Fischer","given":"Roman"},{"family":"Duchen","given":"Michael R."},{"family":"Rorsman","given":"Patrik"},{"family":"MacRae","given":"James I."},{"family":"Ashcroft","given":"Frances M."}],"issued":{"date-parts":[["2019",6,6]]}}}],"schema":"https://github.com/citation-style-language/schema/raw/master/csl-citation.json"} </w:instrText>
      </w:r>
      <w:r w:rsidR="004F2F10">
        <w:fldChar w:fldCharType="separate"/>
      </w:r>
      <w:r w:rsidR="004F2F10" w:rsidRPr="004F2F10">
        <w:t>[18]</w:t>
      </w:r>
      <w:r w:rsidR="004F2F10">
        <w:fldChar w:fldCharType="end"/>
      </w:r>
      <w:r>
        <w:t xml:space="preserve">. Independently, </w:t>
      </w:r>
      <w:proofErr w:type="spellStart"/>
      <w:r>
        <w:t>phosphoproteomic</w:t>
      </w:r>
      <w:proofErr w:type="spellEnd"/>
      <w:r>
        <w:t xml:space="preserve"> analyses performed on islets isolated from obese </w:t>
      </w:r>
      <w:proofErr w:type="spellStart"/>
      <w:r w:rsidRPr="0096491B">
        <w:rPr>
          <w:i/>
        </w:rPr>
        <w:t>db</w:t>
      </w:r>
      <w:proofErr w:type="spellEnd"/>
      <w:r w:rsidRPr="0096491B">
        <w:rPr>
          <w:i/>
        </w:rPr>
        <w:t>/</w:t>
      </w:r>
      <w:proofErr w:type="spellStart"/>
      <w:r w:rsidRPr="0096491B">
        <w:rPr>
          <w:i/>
        </w:rPr>
        <w:t>db</w:t>
      </w:r>
      <w:proofErr w:type="spellEnd"/>
      <w:r>
        <w:t xml:space="preserve"> mice showed specific inhibition of pyruvate dehydrogenase by phosphorylation and reduction of the two mitochondrial dehydrogenases involved in the TCA cycle, namely isocitrate dehydrogenase (IDH) and oxoglutarate dehydrogenase (OGDH) </w:t>
      </w:r>
      <w:r w:rsidR="004956C6">
        <w:fldChar w:fldCharType="begin"/>
      </w:r>
      <w:r w:rsidR="004956C6">
        <w:instrText xml:space="preserve"> ADDIN ZOTERO_ITEM CSL_CITATION {"citationID":"IcPBTDOO","properties":{"formattedCitation":"[19]","plainCitation":"[19]","noteIndex":0},"citationItems":[{"id":3258,"uris":["http://zotero.org/users/local/vLDo1Z1C/items/QNP2KHME"],"itemData":{"id":3258,"type":"article-journal","abstract":"Progressive decline of pancreatic beta cell function is central to the pathogenesis of type 2 diabetes. Protein phosphorylation regulates glucose-stimulated insulin secretion from beta cells, but how signaling networks are remodeled in diabetic islets in vivo remains unknown. Using high-sensitivity mass spectrometry-based proteomics, we quantified 6,500 proteins and 13,000 phosphopeptides in islets of obese diabetic mice and matched controls, revealing drastic remodeling of key kinase hubs and signaling pathways. Integration with a literature-derived signaling network implicated GSK3 kinase in the control of the beta cell-specific transcription factor PDX1. Deep phosphoproteomic analysis of human islets chronically treated with high glucose demonstrated a conserved glucotoxicity-dependent role of GSK3 kinase in regulating insulin secretion. Remarkably, the ability of beta cells to secrete insulin in response to glucose was rescued almost completely by pharmacological inhibition of GSK3. Thus, our resource enables investigation of mechanisms and drug targets in type 2 diabetes.","container-title":"Cell Metabolism","DOI":"10.1016/j.cmet.2019.02.012","ISSN":"1932-7420","issue":"6","journalAbbreviation":"Cell Metab","language":"eng","note":"PMID: 30879985","page":"1422-1432.e3","source":"PubMed","title":"Phosphoproteomics Reveals the GSK3-PDX1 Axis as a Key Pathogenic Signaling Node in Diabetic Islets","volume":"29","author":[{"family":"Sacco","given":"Francesca"},{"family":"Seelig","given":"Anett"},{"family":"Humphrey","given":"Sean J."},{"family":"Krahmer","given":"Natalie"},{"family":"Volta","given":"Francesco"},{"family":"Reggio","given":"Alessio"},{"family":"Marchetti","given":"Piero"},{"family":"Gerdes","given":"Jantje"},{"family":"Mann","given":"Matthias"}],"issued":{"date-parts":[["2019",6,4]]}}}],"schema":"https://github.com/citation-style-language/schema/raw/master/csl-citation.json"} </w:instrText>
      </w:r>
      <w:r w:rsidR="004956C6">
        <w:fldChar w:fldCharType="separate"/>
      </w:r>
      <w:r w:rsidR="004956C6" w:rsidRPr="004956C6">
        <w:t>[19]</w:t>
      </w:r>
      <w:r w:rsidR="004956C6">
        <w:fldChar w:fldCharType="end"/>
      </w:r>
      <w:r>
        <w:t xml:space="preserve">. Finally, a recent review of metabolic studies points out that most metabolomic analyses have focused on the intracellular metabolome, but never on the consumption or secretion of extracellular metabolites in the islet environment. Moreover, only a few studies have been carried out on islets isolated from humans, and most of these have used rodent cell lines and islets </w:t>
      </w:r>
      <w:r w:rsidR="00752400">
        <w:fldChar w:fldCharType="begin"/>
      </w:r>
      <w:r w:rsidR="00752400">
        <w:instrText xml:space="preserve"> ADDIN ZOTERO_ITEM CSL_CITATION {"citationID":"30nWpvC9","properties":{"formattedCitation":"[20]","plainCitation":"[20]","noteIndex":0},"citationItems":[{"id":3261,"uris":["http://zotero.org/users/local/vLDo1Z1C/items/ZEYFU4G3"],"itemData":{"id":3261,"type":"article-journal","abstract":"The islets of Langerhans harbor multiple endocrine cell types that continuously respond to circulating nutrient levels in order to adjust their secretion of catabolic and anabolic hormones. Stimulus-secretion coupling in these cells is largely of metabolic nature; that is, metabolism of nutrient fuels yields signals that trigger and amplify secretion of hormones. Hence, metabolism in this micro-organ is in a major way in control of whole-body metabolism. Therefore, insights into islet metabolism are critical to understand how secretion of insulin is regulated and why it is perturbed in type 2 diabetes. Metabolomics aims at characterizing a wide spectrum of metabolites in cells, tissues and body fluids. For this reason, this technique is well suited to supply information on stimulus-secretion coupling. Here, we summarize metabolomics studies in islets and β-cells, highlight important discoveries that would have been difficult to make without this technology but also raise awareness of challenges and bottlenecks that curtail its use in metabolic research.","container-title":"Journal of Molecular Biology","DOI":"10.1016/j.jmb.2019.07.020","ISSN":"1089-8638","issue":"5","journalAbbreviation":"J Mol Biol","language":"eng","note":"PMID: 31325441","page":"1429-1445","source":"PubMed","title":"Metabolomics Analysis of Nutrient Metabolism in β-Cells","volume":"432","author":[{"family":"Spégel","given":"Peter"},{"family":"Mulder","given":"Hindrik"}],"issued":{"date-parts":[["2020",3,6]]}}}],"schema":"https://github.com/citation-style-language/schema/raw/master/csl-citation.json"} </w:instrText>
      </w:r>
      <w:r w:rsidR="00752400">
        <w:fldChar w:fldCharType="separate"/>
      </w:r>
      <w:r w:rsidR="00752400" w:rsidRPr="00752400">
        <w:t>[20]</w:t>
      </w:r>
      <w:r w:rsidR="00752400">
        <w:fldChar w:fldCharType="end"/>
      </w:r>
      <w:r>
        <w:t>.</w:t>
      </w:r>
    </w:p>
    <w:p w:rsidR="00D47EA5" w:rsidRDefault="005922D6" w:rsidP="000B304E">
      <w:pPr>
        <w:pStyle w:val="MDPI31text"/>
        <w:ind w:left="0"/>
      </w:pPr>
      <w:r>
        <w:t xml:space="preserve">In this study, we used proton nuclear magnetic resonance (NMR) metabolomics approaches to investigate metabolic alterations in human islets and the INS-1E cell line. Human islets </w:t>
      </w:r>
      <w:r w:rsidR="00A6210C">
        <w:t xml:space="preserve">from non-diabetic and diabetic donors </w:t>
      </w:r>
      <w:r>
        <w:t>and the murine beta cell line INS-1E were cultured under conditions of high glucose exposure, to simulate glucotoxicity, high palm</w:t>
      </w:r>
      <w:r w:rsidR="0096491B">
        <w:t xml:space="preserve">itate exposure, to simulate </w:t>
      </w:r>
      <w:proofErr w:type="spellStart"/>
      <w:r w:rsidR="0096491B">
        <w:t>lipo</w:t>
      </w:r>
      <w:r>
        <w:t>toxicity</w:t>
      </w:r>
      <w:proofErr w:type="spellEnd"/>
      <w:r>
        <w:t xml:space="preserve">, and high glucose and palmitate exposure, to simulate glucolipotoxicity. We highlight the functional and metabolic alterations of both models in the context of </w:t>
      </w:r>
      <w:proofErr w:type="spellStart"/>
      <w:r>
        <w:t>gluco</w:t>
      </w:r>
      <w:proofErr w:type="spellEnd"/>
      <w:r>
        <w:t xml:space="preserve">-, lipo- and </w:t>
      </w:r>
      <w:proofErr w:type="spellStart"/>
      <w:r>
        <w:t>glucolipo</w:t>
      </w:r>
      <w:proofErr w:type="spellEnd"/>
      <w:r>
        <w:t>- toxicities. Our data confirm the alterations in mitochondrial metabolism and show that mitochondrial pyruvate and citrate dehydrogenases are altered checkpoints under conditions of glucolipotoxicity. Interestingly, such metabolic alterations make it easy to distinguish functional from non-functional islets.</w:t>
      </w:r>
    </w:p>
    <w:p w:rsidR="00D47EA5" w:rsidRPr="00FA04F1" w:rsidRDefault="00D47EA5" w:rsidP="000B304E">
      <w:pPr>
        <w:pStyle w:val="MDPI21heading1"/>
        <w:ind w:left="0"/>
      </w:pPr>
      <w:r w:rsidRPr="00FA04F1">
        <w:rPr>
          <w:lang w:eastAsia="zh-CN"/>
        </w:rPr>
        <w:t xml:space="preserve">2. </w:t>
      </w:r>
      <w:r w:rsidRPr="00FA04F1">
        <w:t>Materials and Methods</w:t>
      </w:r>
    </w:p>
    <w:p w:rsidR="007F688B" w:rsidRPr="00550F51" w:rsidRDefault="007F688B" w:rsidP="000B304E">
      <w:pPr>
        <w:pStyle w:val="MDPI22heading2"/>
        <w:spacing w:before="240"/>
        <w:ind w:left="0"/>
      </w:pPr>
      <w:r w:rsidRPr="00550F51">
        <w:t>2.1</w:t>
      </w:r>
      <w:r w:rsidRPr="00550F51">
        <w:tab/>
        <w:t>Ethic statement</w:t>
      </w:r>
    </w:p>
    <w:p w:rsidR="007F688B" w:rsidRDefault="007F688B" w:rsidP="000B304E">
      <w:pPr>
        <w:pStyle w:val="MDPI31text"/>
        <w:ind w:left="0"/>
      </w:pPr>
      <w:r>
        <w:t>Human islets were isolated from the pancreas of 9 non-diabetic and 2 diabetic multiple organ donors (Table 1)</w:t>
      </w:r>
      <w:r w:rsidR="00A349D4">
        <w:t xml:space="preserve">. The study was conducted </w:t>
      </w:r>
      <w:proofErr w:type="spellStart"/>
      <w:r w:rsidR="00A349D4">
        <w:t>inc</w:t>
      </w:r>
      <w:proofErr w:type="spellEnd"/>
      <w:r w:rsidR="00A349D4">
        <w:t xml:space="preserve"> accordance with the Declaration of Helsinki, and the protocol was approved by </w:t>
      </w:r>
      <w:r>
        <w:t>the ethics committee of the University of Lyon. Human pancreases were harvested from brain-dead organ donors after obtaining written informed consent from</w:t>
      </w:r>
      <w:r w:rsidR="00291CE0">
        <w:t xml:space="preserve"> donor (HI-28) or</w:t>
      </w:r>
      <w:r>
        <w:t xml:space="preserve"> family members. Isolation of the human islets was performed by the European diabetes study center (CEED, Strasbourg, France), the Geneva university hospitals (ECIT collaboration, Geneva, Switzerland) and </w:t>
      </w:r>
      <w:r w:rsidR="00291CE0">
        <w:t>the l</w:t>
      </w:r>
      <w:r>
        <w:t>aboratory of cellular therapy for diabetes (LCTD, Montpellier, France</w:t>
      </w:r>
      <w:r w:rsidR="00291CE0">
        <w:t xml:space="preserve">, Biological Resources center, Collection 5 "Human Islets of Langerhans", 345 </w:t>
      </w:r>
      <w:proofErr w:type="spellStart"/>
      <w:r w:rsidR="00291CE0">
        <w:t>identifiant</w:t>
      </w:r>
      <w:proofErr w:type="spellEnd"/>
      <w:r w:rsidR="00291CE0">
        <w:t xml:space="preserve"> </w:t>
      </w:r>
      <w:proofErr w:type="spellStart"/>
      <w:r w:rsidR="00291CE0">
        <w:t>Biobanque</w:t>
      </w:r>
      <w:proofErr w:type="spellEnd"/>
      <w:r w:rsidR="00291CE0">
        <w:t xml:space="preserve"> n° BB-0033-00031 / PFS13-008)</w:t>
      </w:r>
      <w:r>
        <w:t>.</w:t>
      </w:r>
    </w:p>
    <w:p w:rsidR="00550F51" w:rsidRDefault="00550F51" w:rsidP="000B304E">
      <w:pPr>
        <w:pStyle w:val="MDPI31text"/>
        <w:ind w:left="0" w:firstLine="0"/>
      </w:pPr>
    </w:p>
    <w:p w:rsidR="008274B2" w:rsidRDefault="008274B2" w:rsidP="000B304E">
      <w:pPr>
        <w:pStyle w:val="MDPI31text"/>
        <w:ind w:left="0" w:firstLine="0"/>
        <w:rPr>
          <w:sz w:val="18"/>
        </w:rPr>
      </w:pPr>
      <w:r w:rsidRPr="00274F5C">
        <w:rPr>
          <w:b/>
          <w:sz w:val="18"/>
        </w:rPr>
        <w:t xml:space="preserve">Table 1. </w:t>
      </w:r>
      <w:r w:rsidRPr="00274F5C">
        <w:rPr>
          <w:sz w:val="18"/>
        </w:rPr>
        <w:t xml:space="preserve">Properties of each batch of human islets regarding donor physiopathology and death </w:t>
      </w:r>
    </w:p>
    <w:p w:rsidR="000B304E" w:rsidRPr="00274F5C" w:rsidRDefault="000B304E" w:rsidP="000B304E">
      <w:pPr>
        <w:pStyle w:val="MDPI31text"/>
        <w:ind w:left="0" w:firstLine="0"/>
        <w:rPr>
          <w:sz w:val="18"/>
        </w:rPr>
      </w:pPr>
    </w:p>
    <w:p w:rsidR="00550F51" w:rsidRDefault="00291CE0" w:rsidP="000B304E">
      <w:pPr>
        <w:pStyle w:val="MDPI31text"/>
        <w:ind w:left="0" w:firstLine="0"/>
      </w:pPr>
      <w:r w:rsidRPr="00291CE0">
        <w:rPr>
          <w:noProof/>
        </w:rPr>
        <w:lastRenderedPageBreak/>
        <w:drawing>
          <wp:inline distT="0" distB="0" distL="0" distR="0" wp14:anchorId="0EACCF34" wp14:editId="6FAB1199">
            <wp:extent cx="6645910" cy="2415540"/>
            <wp:effectExtent l="0" t="0" r="0" b="0"/>
            <wp:docPr id="1036469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69169" name=""/>
                    <pic:cNvPicPr/>
                  </pic:nvPicPr>
                  <pic:blipFill>
                    <a:blip r:embed="rId10"/>
                    <a:stretch>
                      <a:fillRect/>
                    </a:stretch>
                  </pic:blipFill>
                  <pic:spPr>
                    <a:xfrm>
                      <a:off x="0" y="0"/>
                      <a:ext cx="6645910" cy="2415540"/>
                    </a:xfrm>
                    <a:prstGeom prst="rect">
                      <a:avLst/>
                    </a:prstGeom>
                  </pic:spPr>
                </pic:pic>
              </a:graphicData>
            </a:graphic>
          </wp:inline>
        </w:drawing>
      </w:r>
    </w:p>
    <w:p w:rsidR="007F688B" w:rsidRPr="00550F51" w:rsidRDefault="007F688B" w:rsidP="000B304E">
      <w:pPr>
        <w:pStyle w:val="MDPI22heading2"/>
        <w:spacing w:before="240"/>
        <w:ind w:left="0"/>
      </w:pPr>
      <w:r w:rsidRPr="00550F51">
        <w:t>2.2</w:t>
      </w:r>
      <w:r w:rsidRPr="00550F51">
        <w:tab/>
        <w:t>Human islet isolation and culture</w:t>
      </w:r>
    </w:p>
    <w:p w:rsidR="00550F51" w:rsidRPr="00550F51" w:rsidRDefault="007F688B" w:rsidP="000B304E">
      <w:pPr>
        <w:pStyle w:val="MDPI31text"/>
        <w:ind w:left="0"/>
      </w:pPr>
      <w:r>
        <w:t>Human islets were isolated by enzymatic digestion and density gradient purification from pancrea</w:t>
      </w:r>
      <w:r w:rsidR="00291CE0">
        <w:t>s</w:t>
      </w:r>
      <w:r>
        <w:t xml:space="preserve"> of multiorgan donors, as described elsewhere </w:t>
      </w:r>
      <w:r w:rsidR="004F2E0F">
        <w:fldChar w:fldCharType="begin"/>
      </w:r>
      <w:r w:rsidR="004F2E0F">
        <w:instrText xml:space="preserve"> ADDIN ZOTERO_ITEM CSL_CITATION {"citationID":"ConM3hY7","properties":{"formattedCitation":"[21]","plainCitation":"[21]","noteIndex":0},"citationItems":[{"id":3285,"uris":["http://zotero.org/users/local/vLDo1Z1C/items/F3L72FW3"],"itemData":{"id":3285,"type":"article-journal","abstract":"Clinical pancreatic islet transplantation can be considered one of the safest and least invasive transplant procedures. Remarkable progress has occurred in both the technical aspects of islet cell processing and the outcomes of clinical islet transplantation. With &gt;1,500 patients treated since 2000, this therapeutic strategy has moved from a curiosity to a realistic treatment option for selected patients with type 1 diabetes mellitus (that is, those with hypoglycaemia unawareness, severe hypoglycaemic episodes and glycaemic lability). This Review outlines the techniques required for human islet isolation, in vitro culture before the transplant and clinical islet transplantation, and discusses indications, optimization of recipient immunosuppression and management of adjunctive immunomodulatory and anti-inflammatory strategies. The potential risks, long-term outcomes and advances in treatment after the transplant are also discussed to further move this treatment towards becoming a more widely available option for patients with type 1 diabetes mellitus and eventually a potential cure.","container-title":"Nature Reviews. Endocrinology","DOI":"10.1038/nrendo.2016.178","ISSN":"1759-5037","issue":"5","journalAbbreviation":"Nat Rev Endocrinol","language":"eng","note":"PMID: 27834384","page":"268-277","source":"PubMed","title":"Clinical pancreatic islet transplantation","volume":"13","author":[{"family":"Shapiro","given":"A. M. James"},{"family":"Pokrywczynska","given":"Marta"},{"family":"Ricordi","given":"Camillo"}],"issued":{"date-parts":[["2017",5]]}}}],"schema":"https://github.com/citation-style-language/schema/raw/master/csl-citation.json"} </w:instrText>
      </w:r>
      <w:r w:rsidR="004F2E0F">
        <w:fldChar w:fldCharType="separate"/>
      </w:r>
      <w:r w:rsidR="004F2E0F" w:rsidRPr="004F2E0F">
        <w:t>[21]</w:t>
      </w:r>
      <w:r w:rsidR="004F2E0F">
        <w:fldChar w:fldCharType="end"/>
      </w:r>
      <w:r>
        <w:t>. The isolated islets were then culture</w:t>
      </w:r>
      <w:r w:rsidR="0096491B">
        <w:t>d in DMEM medium with 5.5 mmol/L</w:t>
      </w:r>
      <w:r>
        <w:t xml:space="preserve"> glucose until the experiments were carried out. Photographs of the islets were taken using the ZEN microscope version 201</w:t>
      </w:r>
      <w:r w:rsidR="00550F51">
        <w:t>2 (Carl Zeiss Microscopy GmbH).</w:t>
      </w:r>
    </w:p>
    <w:p w:rsidR="007F688B" w:rsidRPr="00550F51" w:rsidRDefault="007F688B" w:rsidP="000B304E">
      <w:pPr>
        <w:pStyle w:val="MDPI22heading2"/>
        <w:spacing w:before="240"/>
        <w:ind w:left="0"/>
      </w:pPr>
      <w:r w:rsidRPr="00550F51">
        <w:t>2.3</w:t>
      </w:r>
      <w:r w:rsidRPr="00550F51">
        <w:tab/>
        <w:t>Cell culture</w:t>
      </w:r>
    </w:p>
    <w:p w:rsidR="007F688B" w:rsidRDefault="007F688B" w:rsidP="000B304E">
      <w:pPr>
        <w:pStyle w:val="MDPI31text"/>
        <w:ind w:left="0"/>
      </w:pPr>
      <w:r>
        <w:t>Human islets were cultured 1 day in DMEM (Dutcher L0064-500) supplemented with 5 mM glucose, 1</w:t>
      </w:r>
      <w:r w:rsidR="0096491B">
        <w:t>0% FBS, 2 mM glutamine, 100 U/mL penicillin, and 100 g/mL</w:t>
      </w:r>
      <w:r>
        <w:t xml:space="preserve"> streptomycin. For specific metabolomic culture conditions, the medium was replaced with DMEM without phenol red </w:t>
      </w:r>
      <w:r w:rsidR="00291CE0">
        <w:t>(</w:t>
      </w:r>
      <w:r>
        <w:t xml:space="preserve">Pan Biotech P04-01548), and supplemented with </w:t>
      </w:r>
      <w:r w:rsidR="0096491B">
        <w:t>10% FBS, 4 mM glutamine 100 U/mL penicillin, and 100 g/mL</w:t>
      </w:r>
      <w:r>
        <w:t xml:space="preserve"> streptomycin, 5 or 25 mM glucose (Sigma-Aldrich G8270-100G) and 0.017 mM BSA (Roche diagnostic 10 775 835 001) or 0.1 mM palmitate: BSA (6:1) (Sigma-Aldrich P0500-10G).</w:t>
      </w:r>
    </w:p>
    <w:p w:rsidR="007F688B" w:rsidRDefault="007F688B" w:rsidP="000B304E">
      <w:pPr>
        <w:pStyle w:val="MDPI31text"/>
        <w:ind w:left="0"/>
      </w:pPr>
      <w:r>
        <w:t>INS-1E beta-cells (RRID:CVCL_0351) were grown in a humidified atmosphere (5% CO</w:t>
      </w:r>
      <w:r w:rsidRPr="002B5182">
        <w:rPr>
          <w:vertAlign w:val="subscript"/>
        </w:rPr>
        <w:t>2</w:t>
      </w:r>
      <w:r>
        <w:t xml:space="preserve">, 95% air at 37 °C) in RPMI (Dutcher L0501-500) supplemented with 10 mM glucose, 5 % FBS, 4 mM </w:t>
      </w:r>
      <w:r w:rsidR="002B5182">
        <w:t>p</w:t>
      </w:r>
      <w:r>
        <w:t>yruvate, 4 mM glutamine, 5</w:t>
      </w:r>
      <w:r w:rsidR="0096491B">
        <w:t>0 µM β-</w:t>
      </w:r>
      <w:proofErr w:type="spellStart"/>
      <w:r w:rsidR="0096491B">
        <w:t>mercaptoethanol</w:t>
      </w:r>
      <w:proofErr w:type="spellEnd"/>
      <w:r w:rsidR="0096491B">
        <w:t>, 100 U/mL penicillin, and 100 g/mL</w:t>
      </w:r>
      <w:r>
        <w:t xml:space="preserve"> streptomycin. For specific metabolomic culture conditions, the medium was replaced by DMEM without phenol red and supplemented with 5% FBS, 4 mM glu</w:t>
      </w:r>
      <w:r w:rsidR="0096491B">
        <w:t>tamine 100 U/mL penicillin, and 100 g/mL</w:t>
      </w:r>
      <w:r>
        <w:t xml:space="preserve"> streptomycin, </w:t>
      </w:r>
      <w:proofErr w:type="gramStart"/>
      <w:r>
        <w:t>10 or 25 mM</w:t>
      </w:r>
      <w:proofErr w:type="gramEnd"/>
      <w:r>
        <w:t xml:space="preserve"> glucose and 0.017 mM BSA </w:t>
      </w:r>
      <w:r w:rsidR="00550F51">
        <w:t>or 0.1 mM palmitate: BSA (6:1).</w:t>
      </w:r>
    </w:p>
    <w:p w:rsidR="007F688B" w:rsidRPr="00550F51" w:rsidRDefault="007F688B" w:rsidP="000B304E">
      <w:pPr>
        <w:pStyle w:val="MDPI22heading2"/>
        <w:spacing w:before="240"/>
        <w:ind w:left="0"/>
      </w:pPr>
      <w:r w:rsidRPr="00550F51">
        <w:t>2.4</w:t>
      </w:r>
      <w:r w:rsidRPr="00550F51">
        <w:tab/>
        <w:t>Insulin assay</w:t>
      </w:r>
    </w:p>
    <w:p w:rsidR="007F688B" w:rsidRDefault="007F688B" w:rsidP="000B304E">
      <w:pPr>
        <w:pStyle w:val="MDPI31text"/>
        <w:ind w:left="0"/>
      </w:pPr>
      <w:r>
        <w:t>Human Insulin-Specific RIA (radioimmunoassay) was carried out at the Lyon-Sud hospital (CBS, Lyon, France). Fifty human islets were preincubated 2 h at 37°C in DMEM 5 mM glucose containing 5% FBS, 2 mM glutamine, 1</w:t>
      </w:r>
      <w:r w:rsidR="00C66608">
        <w:t>00 U/mL penicillin, and 100 g/mL</w:t>
      </w:r>
      <w:r>
        <w:t xml:space="preserve"> streptomycin. Next, human islets were incubated 45 min with 5.5 mM glucose in the same medium and challenged 45 min with 25 mM glucose to measure the GSIS capacity of each batch of islets. Supernatants were collected after both 45 min incubation periods. Cellular insulin content was extracted by an overnight incubation in ethanol acid on 50 equivalent islets (IEQ). The samples were analyzed on the Cobas e411 and on the </w:t>
      </w:r>
      <w:proofErr w:type="spellStart"/>
      <w:r>
        <w:t>AutoDELFIA</w:t>
      </w:r>
      <w:proofErr w:type="spellEnd"/>
      <w:r>
        <w:t xml:space="preserve">. For the Cobas e411 analysis of insulin, the following reagents were used: Insulin </w:t>
      </w:r>
      <w:proofErr w:type="spellStart"/>
      <w:r>
        <w:t>CalSet</w:t>
      </w:r>
      <w:proofErr w:type="spellEnd"/>
      <w:r>
        <w:t xml:space="preserve">, </w:t>
      </w:r>
      <w:proofErr w:type="spellStart"/>
      <w:r>
        <w:t>PreciControl</w:t>
      </w:r>
      <w:proofErr w:type="spellEnd"/>
      <w:r>
        <w:t xml:space="preserve"> </w:t>
      </w:r>
      <w:proofErr w:type="spellStart"/>
      <w:r>
        <w:t>Multimarker</w:t>
      </w:r>
      <w:proofErr w:type="spellEnd"/>
      <w:r>
        <w:t xml:space="preserve">, </w:t>
      </w:r>
      <w:proofErr w:type="spellStart"/>
      <w:r>
        <w:t>PreciControl</w:t>
      </w:r>
      <w:proofErr w:type="spellEnd"/>
      <w:r>
        <w:t xml:space="preserve"> Multianalyte, </w:t>
      </w:r>
      <w:proofErr w:type="spellStart"/>
      <w:r>
        <w:t>PreciControl</w:t>
      </w:r>
      <w:proofErr w:type="spellEnd"/>
      <w:r>
        <w:t xml:space="preserve"> in the Centre de </w:t>
      </w:r>
      <w:proofErr w:type="spellStart"/>
      <w:r>
        <w:t>Biologie</w:t>
      </w:r>
      <w:proofErr w:type="spellEnd"/>
      <w:r>
        <w:t xml:space="preserve"> et de </w:t>
      </w:r>
      <w:proofErr w:type="spellStart"/>
      <w:r>
        <w:t>Pathologie</w:t>
      </w:r>
      <w:proofErr w:type="spellEnd"/>
      <w:r>
        <w:t xml:space="preserve"> Sud. A detection</w:t>
      </w:r>
      <w:r w:rsidR="00C66608">
        <w:t xml:space="preserve"> interval from 0.200–1,000 </w:t>
      </w:r>
      <w:proofErr w:type="spellStart"/>
      <w:r w:rsidR="00C66608">
        <w:t>μU</w:t>
      </w:r>
      <w:proofErr w:type="spellEnd"/>
      <w:r w:rsidR="00C66608">
        <w:t xml:space="preserve">/mL or 1.39–6,945 </w:t>
      </w:r>
      <w:proofErr w:type="spellStart"/>
      <w:r w:rsidR="00C66608">
        <w:t>pmol</w:t>
      </w:r>
      <w:proofErr w:type="spellEnd"/>
      <w:r w:rsidR="00C66608">
        <w:t>/L</w:t>
      </w:r>
      <w:r>
        <w:t xml:space="preserve"> was defined by the manufacturer [COBAS Kit-insert Insulin, Roche Diagnostics, 2011]. The assays used for the measurements on </w:t>
      </w:r>
      <w:proofErr w:type="spellStart"/>
      <w:r>
        <w:t>AutoDELFIA</w:t>
      </w:r>
      <w:proofErr w:type="spellEnd"/>
      <w:r>
        <w:t xml:space="preserve"> were B080–101 with a detection limit of 3 </w:t>
      </w:r>
      <w:proofErr w:type="spellStart"/>
      <w:r>
        <w:t>pmol</w:t>
      </w:r>
      <w:proofErr w:type="spellEnd"/>
      <w:r>
        <w:t>/</w:t>
      </w:r>
      <w:r w:rsidR="006D2C5D">
        <w:t>L</w:t>
      </w:r>
      <w:r>
        <w:t xml:space="preserve"> and mea</w:t>
      </w:r>
      <w:r w:rsidR="00C66608">
        <w:t xml:space="preserve">surement interval 3–1,000 </w:t>
      </w:r>
      <w:proofErr w:type="spellStart"/>
      <w:r w:rsidR="00C66608">
        <w:t>pmol</w:t>
      </w:r>
      <w:proofErr w:type="spellEnd"/>
      <w:r w:rsidR="00C66608">
        <w:t>/L</w:t>
      </w:r>
      <w:r>
        <w:t xml:space="preserve"> [</w:t>
      </w:r>
      <w:proofErr w:type="spellStart"/>
      <w:r>
        <w:t>AutoDELFIA</w:t>
      </w:r>
      <w:proofErr w:type="spellEnd"/>
      <w:r>
        <w:t xml:space="preserve"> Insulin Kit insert B080-101, PerkinElmer Life and Analytical Sciences, Turku, Finland, 2003]. All measures were normalized on islets number.</w:t>
      </w:r>
    </w:p>
    <w:p w:rsidR="007F688B" w:rsidRDefault="007F688B" w:rsidP="000B304E">
      <w:pPr>
        <w:pStyle w:val="MDPI31text"/>
        <w:ind w:left="0"/>
      </w:pPr>
      <w:r>
        <w:t xml:space="preserve">INS-1E insulin assay was performed by ELISA (ALPCO 80-INSMS-E01) according to the manufacturer’s instructions and normalized on cell number. Briefly cells were preincubated 2 h at 37 °C in Krebs-Ringer bicarbonate HEPES buffer (NaCl 125 mM; </w:t>
      </w:r>
      <w:proofErr w:type="spellStart"/>
      <w:r>
        <w:t>KCl</w:t>
      </w:r>
      <w:proofErr w:type="spellEnd"/>
      <w:r>
        <w:t xml:space="preserve"> 4.74 mM; NaHCO</w:t>
      </w:r>
      <w:r w:rsidRPr="002356B2">
        <w:rPr>
          <w:vertAlign w:val="subscript"/>
        </w:rPr>
        <w:t>3</w:t>
      </w:r>
      <w:r>
        <w:t xml:space="preserve"> 5 mM; CaCl</w:t>
      </w:r>
      <w:r w:rsidRPr="002356B2">
        <w:rPr>
          <w:vertAlign w:val="subscript"/>
        </w:rPr>
        <w:t>2</w:t>
      </w:r>
      <w:r>
        <w:t xml:space="preserve"> 1 mM; MgSO</w:t>
      </w:r>
      <w:r w:rsidRPr="002356B2">
        <w:rPr>
          <w:vertAlign w:val="subscript"/>
        </w:rPr>
        <w:t>4</w:t>
      </w:r>
      <w:r>
        <w:t xml:space="preserve"> 1.2 mM; K</w:t>
      </w:r>
      <w:r w:rsidRPr="002356B2">
        <w:rPr>
          <w:vertAlign w:val="subscript"/>
        </w:rPr>
        <w:t>2</w:t>
      </w:r>
      <w:r>
        <w:t>HPO</w:t>
      </w:r>
      <w:r w:rsidRPr="002356B2">
        <w:rPr>
          <w:vertAlign w:val="subscript"/>
        </w:rPr>
        <w:t>4</w:t>
      </w:r>
      <w:r>
        <w:t xml:space="preserve"> 1.2 mM; HEPES 25 mM; pH 7.4) containing 0.1% BSA and 5 mM glucose. For GSIS experiments, cells were incubated for 45 min in the same medium and then challenged 45 min with 30 mM glucose in the same medium. Supernatants were collected after both 45 min incubation periods. Cellular insulin content was determined on overnight a</w:t>
      </w:r>
      <w:r w:rsidR="0007482B">
        <w:t xml:space="preserve">cid-ethanol–extracted lysates. </w:t>
      </w:r>
    </w:p>
    <w:p w:rsidR="007F688B" w:rsidRPr="0007482B" w:rsidRDefault="007F688B" w:rsidP="000B304E">
      <w:pPr>
        <w:pStyle w:val="MDPI22heading2"/>
        <w:spacing w:before="240"/>
        <w:ind w:left="0"/>
      </w:pPr>
      <w:r w:rsidRPr="0007482B">
        <w:lastRenderedPageBreak/>
        <w:t>2.5</w:t>
      </w:r>
      <w:r w:rsidRPr="0007482B">
        <w:tab/>
        <w:t>Triglyceride assay</w:t>
      </w:r>
    </w:p>
    <w:p w:rsidR="007F688B" w:rsidRDefault="007F688B" w:rsidP="000B304E">
      <w:pPr>
        <w:pStyle w:val="MDPI31text"/>
        <w:ind w:left="0"/>
      </w:pPr>
      <w:r>
        <w:t>Triglyceride content and secretion were quantified according to the manufacturer’s instruction (</w:t>
      </w:r>
      <w:proofErr w:type="spellStart"/>
      <w:r>
        <w:t>Biolabo</w:t>
      </w:r>
      <w:proofErr w:type="spellEnd"/>
      <w:r>
        <w:t xml:space="preserve"> 87319) using glycerol from Sigma-Aldrich as standard and then normalize</w:t>
      </w:r>
      <w:r w:rsidR="0007482B">
        <w:t>d by the cell number.</w:t>
      </w:r>
    </w:p>
    <w:p w:rsidR="007F688B" w:rsidRPr="0007482B" w:rsidRDefault="007F688B" w:rsidP="000B304E">
      <w:pPr>
        <w:pStyle w:val="MDPI22heading2"/>
        <w:spacing w:before="240"/>
        <w:ind w:left="0"/>
      </w:pPr>
      <w:r w:rsidRPr="0007482B">
        <w:t>2.6</w:t>
      </w:r>
      <w:r w:rsidRPr="0007482B">
        <w:tab/>
        <w:t>Western Blot</w:t>
      </w:r>
    </w:p>
    <w:p w:rsidR="007F688B" w:rsidRDefault="007F688B" w:rsidP="000B304E">
      <w:pPr>
        <w:pStyle w:val="MDPI31text"/>
        <w:ind w:left="0"/>
      </w:pPr>
      <w:r>
        <w:t>Cell extracts from approximately 3,000 Human islets and 10</w:t>
      </w:r>
      <w:r w:rsidRPr="002356B2">
        <w:rPr>
          <w:vertAlign w:val="superscript"/>
        </w:rPr>
        <w:t>7</w:t>
      </w:r>
      <w:r>
        <w:t xml:space="preserve"> INS-</w:t>
      </w:r>
      <w:r w:rsidR="002356B2">
        <w:t>1</w:t>
      </w:r>
      <w:r>
        <w:t>E cells were migrated on a 10% SDS-PAGE and transferred to PVDF membrane using a Bio-Rad Trans-Blot Turbo Transfer System and blotted using anti tubulin (Sigma-Aldrich T5168), anti ACC (Cell Signaling #3676), ACLY (Cell Signaling #4332), Calnexin (Santacruz sc-6465), FASN (Cell Signaling #3180), IDH2 (</w:t>
      </w:r>
      <w:proofErr w:type="spellStart"/>
      <w:r>
        <w:t>Elabscience</w:t>
      </w:r>
      <w:proofErr w:type="spellEnd"/>
      <w:r>
        <w:t xml:space="preserve"> E-AB-11319), OGDH (Cell signaling #26865), PDH (</w:t>
      </w:r>
      <w:proofErr w:type="spellStart"/>
      <w:r>
        <w:t>Abclonal</w:t>
      </w:r>
      <w:proofErr w:type="spellEnd"/>
      <w:r>
        <w:t xml:space="preserve"> P08559), </w:t>
      </w:r>
      <w:proofErr w:type="spellStart"/>
      <w:r>
        <w:t>pPDH</w:t>
      </w:r>
      <w:proofErr w:type="spellEnd"/>
      <w:r>
        <w:t xml:space="preserve"> (Cell signaling #31866). The proteins of interest were revealed by enhanced chemiluminescence detection (Immobilon Forte Western HRP Substrate with a Bio-Rad Molecular Imager </w:t>
      </w:r>
      <w:proofErr w:type="spellStart"/>
      <w:r>
        <w:t>ChemiDoc</w:t>
      </w:r>
      <w:proofErr w:type="spellEnd"/>
      <w:r>
        <w:t xml:space="preserve"> XRS+, Universal Hood II) and the signal was quantified by</w:t>
      </w:r>
      <w:r w:rsidR="0007482B">
        <w:t xml:space="preserve"> using the Image Lab software. </w:t>
      </w:r>
    </w:p>
    <w:p w:rsidR="007F688B" w:rsidRPr="0007482B" w:rsidRDefault="007F688B" w:rsidP="000B304E">
      <w:pPr>
        <w:pStyle w:val="MDPI22heading2"/>
        <w:spacing w:before="240"/>
        <w:ind w:left="0"/>
      </w:pPr>
      <w:r w:rsidRPr="0007482B">
        <w:t>2.7</w:t>
      </w:r>
      <w:r w:rsidRPr="0007482B">
        <w:tab/>
        <w:t>Oil Red O staining</w:t>
      </w:r>
    </w:p>
    <w:p w:rsidR="007F688B" w:rsidRDefault="007F688B" w:rsidP="000B304E">
      <w:pPr>
        <w:pStyle w:val="MDPI31text"/>
        <w:ind w:left="0"/>
      </w:pPr>
      <w:r>
        <w:t>INS-1E cells were washed twice with phosphate buffered saline (PBS) and fixed using 3.7% formaldehyde (in PBS) for 1 h at room temperature. The fixative was removed and replaced with 60% isopropanol. Cells were stained for 10 min at room temperature with Oil Red O ready used solution (Merck, Darmstadt, Germany). Cells were then washed 3 times with PBS to remove excess stain. Photos were taken using ZEN Microscope version 201</w:t>
      </w:r>
      <w:r w:rsidR="0007482B">
        <w:t>2 (Carl Zeiss Microscopy GmbH).</w:t>
      </w:r>
    </w:p>
    <w:p w:rsidR="007F688B" w:rsidRPr="0007482B" w:rsidRDefault="007F688B" w:rsidP="000B304E">
      <w:pPr>
        <w:pStyle w:val="MDPI22heading2"/>
        <w:spacing w:before="240"/>
        <w:ind w:left="0"/>
      </w:pPr>
      <w:r w:rsidRPr="0007482B">
        <w:t>2.8</w:t>
      </w:r>
      <w:r w:rsidRPr="0007482B">
        <w:tab/>
        <w:t>Oxygen consumption rate</w:t>
      </w:r>
    </w:p>
    <w:p w:rsidR="007F688B" w:rsidRDefault="007F688B" w:rsidP="000B304E">
      <w:pPr>
        <w:pStyle w:val="MDPI31text"/>
        <w:ind w:left="0"/>
      </w:pPr>
      <w:r>
        <w:t>INS-1E permeabilized cells were pelleted and resuspended in 100 µ</w:t>
      </w:r>
      <w:r w:rsidR="009B2CBA">
        <w:t>L</w:t>
      </w:r>
      <w:r>
        <w:t xml:space="preserve"> KRBH supplemented with 0.5% free fatty acid BSA. Oxygen consumption rate (OCR) was measured at 37°C using a Clark-type electrode (</w:t>
      </w:r>
      <w:proofErr w:type="spellStart"/>
      <w:r>
        <w:t>Mitocell</w:t>
      </w:r>
      <w:proofErr w:type="spellEnd"/>
      <w:r>
        <w:t xml:space="preserve"> MT200 with a 782 Oxygen meter, </w:t>
      </w:r>
      <w:proofErr w:type="spellStart"/>
      <w:r>
        <w:t>Strathkelvin</w:t>
      </w:r>
      <w:proofErr w:type="spellEnd"/>
      <w:r>
        <w:t xml:space="preserve"> Instruments). Digitonin (50 µM) was ad</w:t>
      </w:r>
      <w:r w:rsidR="00C66608">
        <w:t>ded during 10 min to permeabiliz</w:t>
      </w:r>
      <w:r>
        <w:t>e cells. Pyruvate (2 mM) and ADP (2 mM) were used as respiratory substrates and wer</w:t>
      </w:r>
      <w:r w:rsidR="0007482B">
        <w:t>e added during OCR acquisition.</w:t>
      </w:r>
    </w:p>
    <w:p w:rsidR="007F688B" w:rsidRPr="0007482B" w:rsidRDefault="007F688B" w:rsidP="000B304E">
      <w:pPr>
        <w:pStyle w:val="MDPI22heading2"/>
        <w:spacing w:before="240"/>
        <w:ind w:left="0"/>
      </w:pPr>
      <w:r w:rsidRPr="0007482B">
        <w:t>2.9</w:t>
      </w:r>
      <w:r w:rsidRPr="0007482B">
        <w:tab/>
        <w:t>Sample preparation for NMR analyses</w:t>
      </w:r>
    </w:p>
    <w:p w:rsidR="005E7DB3" w:rsidRPr="005E7DB3" w:rsidRDefault="007F688B" w:rsidP="005E7DB3">
      <w:pPr>
        <w:pStyle w:val="MDPI31text"/>
        <w:ind w:left="0"/>
      </w:pPr>
      <w:r>
        <w:t>Metabolite concentrations were measured in supernatants of INS-1E cell or human islets</w:t>
      </w:r>
      <w:r w:rsidR="006366DF">
        <w:t xml:space="preserve"> as previously described </w:t>
      </w:r>
      <w:r w:rsidR="001E71A8">
        <w:fldChar w:fldCharType="begin"/>
      </w:r>
      <w:r w:rsidR="001E71A8">
        <w:instrText xml:space="preserve"> ADDIN ZOTERO_ITEM CSL_CITATION {"citationID":"kUrmZuRY","properties":{"formattedCitation":"[22]","plainCitation":"[22]","noteIndex":0},"citationItems":[{"id":3314,"uris":["http://zotero.org/users/local/vLDo1Z1C/items/8LY6289Y"],"itemData":{"id":3314,"type":"article-journal","abstract":"White adipose tissues are functionally heterogeneous and differently manage the excess of energy supply. While the expansion of subcutaneous adipose tissues (SAT) is protective in obesity, that of visceral adipose tissues (VAT) correlates with the emergence of metabolic diseases. Maintained in fat pads throughout life, adipose stem cells (ASC) are mesenchymal-like stem cells with adipogenesis and multipotent differentiation potential. ASC from distinct fat pads have long been reported to present distinct proliferation and differentiation potentials that are maintained in culture, yet the origins of these intrinsic differences are still unknown. Metabolism is central to stem cell fate decision in line with environmental changes. In this study, we performed high-resolution nuclear magnetic resonance (NMR) metabolomic analyses of ASC culture supernatants in order to characterize their metabolic phenotype in culture. We identified and quantified 29 ASC exometabolites and evaluated their consumption or secretion over 72 h of cell culture. Both ASC used glycolysis and mitochondrial metabolism, as evidenced by the high secretions of lactate and citrate, respectively, but V-ASC mostly used glycolysis. By varying the composition of the cell culture medium, we showed that glutaminolysis, rather than glycolysis, supported the secretion of pyruvate, alanine, and citrate, evidencing a peculiar metabolism in ASC cells. The comparison of the two types of ASC in glutamine-free culture conditions also revealed the role of glutaminolysis in the limitation of pyruvate routing towards the lactate synthesis, in S-ASC but not in V-ASC. Altogether, our results suggest a difference between depots in the capacity of ASC mitochondria to assimilate pyruvate, with probable consequences on their differentiation potential in pathways requiring an increased mitochondrial activity. These results highlight a pivotal role of metabolic mechanisms in the discrimination between ASC and provide new perspectives in the understanding of their functional differences.","container-title":"Stem Cells International","DOI":"10.1155/2019/9323864","ISSN":"1687-966X","journalAbbreviation":"Stem Cells Int","language":"eng","note":"PMID: 31223312\nPMCID: PMC6541987","page":"9323864","source":"PubMed","title":"Metabolic Phenotyping of Adipose-Derived Stem Cells Reveals a Unique Signature and Intrinsic Differences between Fat Pads","volume":"2019","author":[{"family":"Lefevre","given":"Camille"},{"family":"Panthu","given":"Baptiste"},{"family":"Naville","given":"Danielle"},{"family":"Guibert","given":"Sylvie"},{"family":"Pinteur","given":"Claudie"},{"family":"Elena-Herrmann","given":"Bénédicte"},{"family":"Vidal","given":"Hubert"},{"family":"Rautureau","given":"Gilles J. P."},{"family":"Mey","given":"Anne"}],"issued":{"date-parts":[["2019"]]}}}],"schema":"https://github.com/citation-style-language/schema/raw/master/csl-citation.json"} </w:instrText>
      </w:r>
      <w:r w:rsidR="001E71A8">
        <w:fldChar w:fldCharType="separate"/>
      </w:r>
      <w:r w:rsidR="001E71A8" w:rsidRPr="001E71A8">
        <w:t>[22]</w:t>
      </w:r>
      <w:r w:rsidR="001E71A8">
        <w:fldChar w:fldCharType="end"/>
      </w:r>
      <w:r>
        <w:t>. Cells were seeded at a density of 0.3 × 10</w:t>
      </w:r>
      <w:r w:rsidRPr="006366DF">
        <w:rPr>
          <w:vertAlign w:val="superscript"/>
        </w:rPr>
        <w:t>6</w:t>
      </w:r>
      <w:r>
        <w:t>, 0.32 × 10</w:t>
      </w:r>
      <w:r w:rsidRPr="006366DF">
        <w:rPr>
          <w:vertAlign w:val="superscript"/>
        </w:rPr>
        <w:t>6</w:t>
      </w:r>
      <w:r>
        <w:t>, 0.38 × 10</w:t>
      </w:r>
      <w:r w:rsidRPr="006366DF">
        <w:rPr>
          <w:vertAlign w:val="superscript"/>
        </w:rPr>
        <w:t>6</w:t>
      </w:r>
      <w:r>
        <w:t xml:space="preserve"> or 0.42 × 10</w:t>
      </w:r>
      <w:r w:rsidRPr="006366DF">
        <w:rPr>
          <w:vertAlign w:val="superscript"/>
        </w:rPr>
        <w:t>6</w:t>
      </w:r>
      <w:r>
        <w:t xml:space="preserve"> cells per well for control, glucotoxicity, </w:t>
      </w:r>
      <w:proofErr w:type="spellStart"/>
      <w:r>
        <w:t>lipotoxicity</w:t>
      </w:r>
      <w:proofErr w:type="spellEnd"/>
      <w:r>
        <w:t xml:space="preserve"> or glucolipotoxicity conditions respectively in order to obtain the same number of cells upon supernatant collection (48 h after medium exchange, see Fig. S6). Cells were cult</w:t>
      </w:r>
      <w:r w:rsidR="00C66608">
        <w:t>ured in 12-well dishes with 2 mL</w:t>
      </w:r>
      <w:r>
        <w:t xml:space="preserve"> of culture medium. After 60 h, t</w:t>
      </w:r>
      <w:r w:rsidR="00C66608">
        <w:t>he medium was replaced by 600 </w:t>
      </w:r>
      <w:proofErr w:type="spellStart"/>
      <w:r w:rsidR="00C66608">
        <w:t>μL</w:t>
      </w:r>
      <w:proofErr w:type="spellEnd"/>
      <w:r>
        <w:t xml:space="preserve"> of conditioned medium, and the culture was prolonged for 24 or 48 hours as indicated. Control media without cells were processed along to determine the initial metabolite concentrations. At the end of the culture, supernatants were collected after centrifugation, snap-frozen and stored at -20°C until NMR analyses. For the</w:t>
      </w:r>
      <w:r w:rsidR="00C66608">
        <w:t xml:space="preserve"> NMR samples preparation, 540 </w:t>
      </w:r>
      <w:proofErr w:type="spellStart"/>
      <w:r w:rsidR="00C66608">
        <w:t>μL</w:t>
      </w:r>
      <w:proofErr w:type="spellEnd"/>
      <w:r>
        <w:t xml:space="preserve"> of culture supernatants were suppl</w:t>
      </w:r>
      <w:r w:rsidR="00C66608">
        <w:t>emented with 60 </w:t>
      </w:r>
      <w:proofErr w:type="spellStart"/>
      <w:r w:rsidR="00C66608">
        <w:t>μL</w:t>
      </w:r>
      <w:proofErr w:type="spellEnd"/>
      <w:r>
        <w:t xml:space="preserve"> of </w:t>
      </w:r>
      <w:r w:rsidR="002356B2">
        <w:t xml:space="preserve">10X </w:t>
      </w:r>
      <w:r>
        <w:t>phosphate buffer pH 7.4 (162 mM Na</w:t>
      </w:r>
      <w:r w:rsidRPr="002356B2">
        <w:rPr>
          <w:vertAlign w:val="subscript"/>
        </w:rPr>
        <w:t>2</w:t>
      </w:r>
      <w:r>
        <w:t>HPO</w:t>
      </w:r>
      <w:r w:rsidRPr="002356B2">
        <w:rPr>
          <w:vertAlign w:val="subscript"/>
        </w:rPr>
        <w:t>4</w:t>
      </w:r>
      <w:r>
        <w:t>, 34 mM NaH</w:t>
      </w:r>
      <w:r w:rsidRPr="002356B2">
        <w:rPr>
          <w:vertAlign w:val="subscript"/>
        </w:rPr>
        <w:t>2</w:t>
      </w:r>
      <w:r>
        <w:t>PO</w:t>
      </w:r>
      <w:r w:rsidRPr="002356B2">
        <w:rPr>
          <w:vertAlign w:val="subscript"/>
        </w:rPr>
        <w:t>4</w:t>
      </w:r>
      <w:r>
        <w:t>, 1 mM TSP, and 2 mM NaN</w:t>
      </w:r>
      <w:r w:rsidRPr="002356B2">
        <w:rPr>
          <w:vertAlign w:val="subscript"/>
        </w:rPr>
        <w:t>3</w:t>
      </w:r>
      <w:r>
        <w:t xml:space="preserve"> in 100% D</w:t>
      </w:r>
      <w:r w:rsidRPr="002356B2">
        <w:rPr>
          <w:vertAlign w:val="subscript"/>
        </w:rPr>
        <w:t>2</w:t>
      </w:r>
      <w:r>
        <w:t xml:space="preserve">O) </w:t>
      </w:r>
      <w:r w:rsidR="00727340">
        <w:fldChar w:fldCharType="begin"/>
      </w:r>
      <w:r w:rsidR="00727340">
        <w:instrText xml:space="preserve"> ADDIN ZOTERO_ITEM CSL_CITATION {"citationID":"QaZtrXT9","properties":{"formattedCitation":"[23]","plainCitation":"[23]","noteIndex":0},"citationItems":[{"id":3317,"uris":["http://zotero.org/users/local/vLDo1Z1C/items/8PV4XWHK"],"itemData":{"id":3317,"type":"article-journal","abstract":"Metabolic profiling, metabolomic and metabonomic studies mainly involve the multicomponent analysis of biological fluids, tissue and cell extracts using NMR spectroscopy and/or mass spectrometry (MS). We summarize the main NMR spectroscopic applications in modern metabolic research, and provide detailed protocols for biofluid (urine, serum/plasma) and tissue sample collection and preparation, including the extraction of polar and lipophilic metabolites from tissues. 1H NMR spectroscopic techniques such as standard 1D spectroscopy, relaxation-edited, diffusion-edited and 2D J-resolved pulse sequences are widely used at the analysis stage to monitor different groups of metabolites and are described here. They are often followed by more detailed statistical analysis or additional 2D NMR analysis for biomarker discovery. The standard acquisition time per sample is 4-5 min for a simple 1D spectrum, and both preparation and analysis can be automated to allow application to high-throughput screening for clinical diagnostic and toxicological studies, as well as molecular phenotyping and functional genomics.","container-title":"Nature Protocols","DOI":"10.1038/nprot.2007.376","ISSN":"1750-2799","issue":"11","journalAbbreviation":"Nat Protoc","language":"eng","note":"PMID: 18007604","page":"2692-2703","source":"PubMed","title":"Metabolic profiling, metabolomic and metabonomic procedures for NMR spectroscopy of urine, plasma, serum and tissue extracts","volume":"2","author":[{"family":"Beckonert","given":"Olaf"},{"family":"Keun","given":"Hector C."},{"family":"Ebbels","given":"Timothy M. D."},{"family":"Bundy","given":"Jacob"},{"family":"Holmes","given":"Elaine"},{"family":"Lindon","given":"John C."},{"family":"Nicholson","given":"Jeremy K."}],"issued":{"date-parts":[["2007"]]}}}],"schema":"https://github.com/citation-style-language/schema/raw/master/csl-citation.json"} </w:instrText>
      </w:r>
      <w:r w:rsidR="00727340">
        <w:fldChar w:fldCharType="separate"/>
      </w:r>
      <w:r w:rsidR="00727340" w:rsidRPr="00727340">
        <w:t>[23]</w:t>
      </w:r>
      <w:r w:rsidR="00727340">
        <w:fldChar w:fldCharType="end"/>
      </w:r>
      <w:r w:rsidR="00727340">
        <w:t xml:space="preserve"> </w:t>
      </w:r>
      <w:r>
        <w:t xml:space="preserve">and vortexed. Samples were analyzed in </w:t>
      </w:r>
      <w:r w:rsidR="00C66608">
        <w:t>5 mm NMR tubes containing 550 </w:t>
      </w:r>
      <w:proofErr w:type="spellStart"/>
      <w:r w:rsidR="00C66608">
        <w:t>μL</w:t>
      </w:r>
      <w:proofErr w:type="spellEnd"/>
      <w:r>
        <w:t xml:space="preserve"> of the sample mix. Control culture media were analyzed in pa</w:t>
      </w:r>
      <w:r w:rsidR="0007482B">
        <w:t>rallel during each NMR session.</w:t>
      </w:r>
      <w:r w:rsidR="00FF08F9">
        <w:t xml:space="preserve"> For </w:t>
      </w:r>
      <w:proofErr w:type="spellStart"/>
      <w:r w:rsidR="00FF08F9">
        <w:t>endometabolome</w:t>
      </w:r>
      <w:proofErr w:type="spellEnd"/>
      <w:r w:rsidR="00FF08F9">
        <w:t xml:space="preserve"> analyses, </w:t>
      </w:r>
      <w:r w:rsidR="005E7DB3">
        <w:t xml:space="preserve">we used the same optimized protocol as previously described </w:t>
      </w:r>
      <w:r w:rsidR="00D91A10">
        <w:fldChar w:fldCharType="begin"/>
      </w:r>
      <w:r w:rsidR="00D91A10">
        <w:instrText xml:space="preserve"> ADDIN ZOTERO_ITEM CSL_CITATION {"citationID":"aLQ0ZQBd","properties":{"formattedCitation":"[24,25]","plainCitation":"[24,25]","noteIndex":0},"citationItems":[{"id":3319,"uris":["http://zotero.org/users/local/vLDo1Z1C/items/ZE274XSE"],"itemData":{"id":3319,"type":"article-journal","abstract":"Cellular metabolomics has become key to elucidate mechanistic aspects in various fields such as cancerology or pharmacology, and is rapidly becoming a standard phenotyping tool accessible to the broad biological community. Acquisition of reliable spectroscopic datasets, such as nuclear magnetic resonance (NMR) spectra, to characterize biological systems depends on the elaboration of robust methods for cellular metabolites extraction. Previous studies have addressed many issues raised by these protocols, however with little pondering on ergonomic and practical aspects of the methods that impact their scalability, reproducibility and hence their suitability to high-throughput studies or their use by non-metabolomics experts. Here, we optimize a fast and ergonomic protocol for extraction of metabolites from adherent mammalian cells for NMR metabolomics studies. The proposed extraction protocol, including cell washing, metabolism quenching and actual extraction of intracellular metabolites, was first optimized on HeLa cells. Efficiency of the protocol, in its globality and for the different individual steps, was assessed by NMR quantification of 27 metabolites from cellular extracts. We show that a single PBS wash provides a seemly compromise between contamination from growth medium and leakage of intracellular metabolites. In HeLa cells, extraction using pure methanol, without cell scraping, recovered a higher amount of intracellular metabolites than the reference methanol/water/chloroform method with cell scraping, with yields varying across metabolite classes. Optimized and reference protocols were further tested on eight cell lines of miscellaneous nature, and inter-operator reproducibility was demonstrated. Our results stress the need for tailored extraction protocols and show that fast protocols minimizing time-consuming steps, without compromising extraction yields, are suitable for high-throughput metabolomics studies. Graphical abstract.","container-title":"Analytical and Bioanalytical Chemistry","DOI":"10.1007/s00216-020-02764-9","ISSN":"1618-2650","issue":"22","journalAbbreviation":"Anal Bioanal Chem","language":"eng","note":"PMID: 32556564","page":"5453-5463","source":"PubMed","title":"Fast and ergonomic extraction of adherent mammalian cells for NMR-based metabolomics studies","volume":"412","author":[{"family":"Mili","given":"Manhal"},{"family":"Panthu","given":"Baptiste"},{"family":"Madec","given":"Anne-Marie"},{"family":"Berger","given":"Marie-Agnès"},{"family":"Rautureau","given":"Gilles J. P."},{"family":"Elena-Herrmann","given":"Bénédicte"}],"issued":{"date-parts":[["2020",9]]}}},{"id":3322,"uris":["http://zotero.org/users/local/vLDo1Z1C/items/TR7F459L"],"itemData":{"id":3322,"type":"article-journal","abstract":"Obesity is associated with both chronic and acute respiratory illnesses, such as asthma, chronic obstructive pulmonary disease (COPD) or increased susceptibility to infectious diseases. Anatomical but also systemic and local metabolic alterations are proposed contributors to the pathophysiology of lung diseases in the context of obesity. To bring perspective to this discussion, we used NMR to compare the obesity-associated metabolomic profiles of the lung with those of the liver, heart, skeletal muscles, kidneys, brain and serum from male C57Bl/6J mice fed with a high-fat and high-sucrose (HFHSD) diet vs. standard (SD) chow for 14 weeks. Our results showed that the lung was the second most affected organ after the liver, and that the two organs shared reduced one-carbon (1C) metabolism and increased lipid accumulation. Altered 1C metabolism was found in all organs and in the serum, but serine levels were increased only in the lung of HFHSD compared to SD. Lastly, tricarboxylic acid (TCA)-derived metabolites were specifically and oppositely regulated in the serum and kidneys but not in other organs. Collectively, our data highlighted that HFHSD induced specific metabolic changes in all organs, the lung being the second most affected organ, the main alterations affecting metabolite concentrations of the 1C pathway and, to a minor extend, TCA. The absolute metabolite quantification performed in this study reveals some metabolic specificities affecting both the liver and the lung, that may reveal common metabolic determinants to the ongoing pathological process.","container-title":"Scientific Reports","DOI":"10.1038/s41598-021-88097-8","ISSN":"2045-2322","issue":"1","journalAbbreviation":"Sci Rep","language":"eng","note":"PMID: 33888788\nPMCID: PMC8062462","page":"8712","source":"PubMed","title":"Dietary obesity in mice is associated with lipid deposition and metabolic shifts in the lungs sharing features with the liver","volume":"11","author":[{"family":"Rautureau","given":"G. J. P."},{"family":"Morio","given":"B."},{"family":"Guibert","given":"S."},{"family":"Lefevre","given":"C."},{"family":"Perrier","given":"J."},{"family":"Alves","given":"A."},{"family":"Chauvin","given":"M. A."},{"family":"Pinteur","given":"C."},{"family":"Monet","given":"M. A."},{"family":"Godet","given":"M."},{"family":"Madec","given":"A. M."},{"family":"Rieusset","given":"J."},{"family":"Mey","given":"A."},{"family":"Panthu","given":"Baptiste"}],"issued":{"date-parts":[["2021",4,22]]}}}],"schema":"https://github.com/citation-style-language/schema/raw/master/csl-citation.json"} </w:instrText>
      </w:r>
      <w:r w:rsidR="00D91A10">
        <w:fldChar w:fldCharType="separate"/>
      </w:r>
      <w:r w:rsidR="00D91A10" w:rsidRPr="00D91A10">
        <w:t>[24,25]</w:t>
      </w:r>
      <w:r w:rsidR="00D91A10">
        <w:fldChar w:fldCharType="end"/>
      </w:r>
      <w:r w:rsidR="005E7DB3">
        <w:t>. Briefly, metabolite extraction was performed using 100% methanol on 2 x 10</w:t>
      </w:r>
      <w:r w:rsidR="005E7DB3" w:rsidRPr="005E7DB3">
        <w:rPr>
          <w:vertAlign w:val="superscript"/>
        </w:rPr>
        <w:t>7</w:t>
      </w:r>
      <w:r w:rsidR="005E7DB3">
        <w:t xml:space="preserve"> INS-1E cells. </w:t>
      </w:r>
      <w:r w:rsidR="005E7DB3" w:rsidRPr="005E7DB3">
        <w:rPr>
          <w:rFonts w:ascii="PlhpmmAdvTT3713a231" w:hAnsi="PlhpmmAdvTT3713a231"/>
          <w:color w:val="111111"/>
          <w:lang w:eastAsia="fr-FR"/>
        </w:rPr>
        <w:t xml:space="preserve">After </w:t>
      </w:r>
      <w:r w:rsidR="005E7DB3" w:rsidRPr="005E7DB3">
        <w:rPr>
          <w:snapToGrid/>
        </w:rPr>
        <w:t xml:space="preserve">extraction, raw metabolite extracts were dried under a gentle N2 flow until complete evaporation, then stored at − 20 °C until NMR sample preparation, right before analysis. </w:t>
      </w:r>
      <w:r w:rsidR="005E7DB3">
        <w:rPr>
          <w:snapToGrid/>
        </w:rPr>
        <w:t xml:space="preserve">600 </w:t>
      </w:r>
      <w:proofErr w:type="spellStart"/>
      <w:r w:rsidR="00C66608">
        <w:t>μL</w:t>
      </w:r>
      <w:proofErr w:type="spellEnd"/>
      <w:r w:rsidR="005E7DB3" w:rsidRPr="005E7DB3">
        <w:rPr>
          <w:snapToGrid/>
        </w:rPr>
        <w:t xml:space="preserve"> of </w:t>
      </w:r>
      <w:r w:rsidR="002356B2">
        <w:rPr>
          <w:snapToGrid/>
        </w:rPr>
        <w:t xml:space="preserve">1X </w:t>
      </w:r>
      <w:r w:rsidR="005E7DB3" w:rsidRPr="005E7DB3">
        <w:rPr>
          <w:snapToGrid/>
        </w:rPr>
        <w:t>D</w:t>
      </w:r>
      <w:r w:rsidR="005E7DB3" w:rsidRPr="005E7DB3">
        <w:rPr>
          <w:snapToGrid/>
          <w:vertAlign w:val="subscript"/>
        </w:rPr>
        <w:t>2</w:t>
      </w:r>
      <w:r w:rsidR="005E7DB3" w:rsidRPr="005E7DB3">
        <w:rPr>
          <w:snapToGrid/>
        </w:rPr>
        <w:t>O phosphate buffer was used to redissolve</w:t>
      </w:r>
      <w:r w:rsidR="005E7DB3" w:rsidRPr="005E7DB3">
        <w:rPr>
          <w:rFonts w:ascii="PlhpmmAdvTT3713a231" w:hAnsi="PlhpmmAdvTT3713a231"/>
          <w:color w:val="111111"/>
          <w:lang w:eastAsia="fr-FR"/>
        </w:rPr>
        <w:t xml:space="preserve"> dried extracts by vortex for 30 s. Extracts were</w:t>
      </w:r>
      <w:r w:rsidR="005E7DB3">
        <w:rPr>
          <w:rFonts w:ascii="PlhpmmAdvTT3713a231" w:hAnsi="PlhpmmAdvTT3713a231"/>
          <w:color w:val="111111"/>
          <w:lang w:eastAsia="fr-FR"/>
        </w:rPr>
        <w:t xml:space="preserve"> t</w:t>
      </w:r>
      <w:r w:rsidR="005E7DB3" w:rsidRPr="005E7DB3">
        <w:rPr>
          <w:snapToGrid/>
        </w:rPr>
        <w:t>hen transferred to 1.5</w:t>
      </w:r>
      <w:r w:rsidR="00BE0A86">
        <w:rPr>
          <w:snapToGrid/>
        </w:rPr>
        <w:t xml:space="preserve"> </w:t>
      </w:r>
      <w:r w:rsidR="005E7DB3" w:rsidRPr="005E7DB3">
        <w:rPr>
          <w:snapToGrid/>
        </w:rPr>
        <w:t xml:space="preserve">mL Eppendorf tubes and centrifuged at 13,000 rpm for 1 min at 4 °C. </w:t>
      </w:r>
      <w:r w:rsidR="005E7DB3">
        <w:rPr>
          <w:snapToGrid/>
        </w:rPr>
        <w:t xml:space="preserve">550 </w:t>
      </w:r>
      <w:proofErr w:type="spellStart"/>
      <w:r w:rsidR="00C66608">
        <w:t>μL</w:t>
      </w:r>
      <w:proofErr w:type="spellEnd"/>
      <w:r w:rsidR="005E7DB3" w:rsidRPr="005E7DB3">
        <w:rPr>
          <w:snapToGrid/>
        </w:rPr>
        <w:t xml:space="preserve"> of supernatant was transferred to 5</w:t>
      </w:r>
      <w:r w:rsidR="00BE0A86">
        <w:rPr>
          <w:snapToGrid/>
        </w:rPr>
        <w:t xml:space="preserve"> </w:t>
      </w:r>
      <w:r w:rsidR="005E7DB3" w:rsidRPr="005E7DB3">
        <w:rPr>
          <w:snapToGrid/>
        </w:rPr>
        <w:t>mm NMR tubes</w:t>
      </w:r>
      <w:r w:rsidR="005E7DB3">
        <w:rPr>
          <w:snapToGrid/>
        </w:rPr>
        <w:t>.</w:t>
      </w:r>
    </w:p>
    <w:p w:rsidR="005E7DB3" w:rsidRDefault="005E7DB3" w:rsidP="000B304E">
      <w:pPr>
        <w:pStyle w:val="MDPI31text"/>
        <w:ind w:left="0"/>
      </w:pPr>
    </w:p>
    <w:p w:rsidR="007F688B" w:rsidRPr="0007482B" w:rsidRDefault="007F688B" w:rsidP="000B304E">
      <w:pPr>
        <w:pStyle w:val="MDPI22heading2"/>
        <w:spacing w:before="240"/>
        <w:ind w:left="0"/>
      </w:pPr>
      <w:r w:rsidRPr="0007482B">
        <w:t>2.10</w:t>
      </w:r>
      <w:r w:rsidRPr="0007482B">
        <w:tab/>
        <w:t>NMR analysis and data processing</w:t>
      </w:r>
    </w:p>
    <w:p w:rsidR="007F688B" w:rsidRDefault="007F688B" w:rsidP="000B304E">
      <w:pPr>
        <w:pStyle w:val="MDPI31text"/>
        <w:ind w:left="0"/>
      </w:pPr>
      <w:r>
        <w:t xml:space="preserve">High-resolution NMR analyses were carried out at the very high field NMR center (CRMN, Lyon, France). All NMR experiments were acquired at 30.0°C on a 600 MHz Bruker NMR spectrometer equipped with a 5 mm TCI cryoprobe. A cooled </w:t>
      </w:r>
      <w:proofErr w:type="spellStart"/>
      <w:r>
        <w:t>SampleJet</w:t>
      </w:r>
      <w:proofErr w:type="spellEnd"/>
      <w:r>
        <w:t xml:space="preserve"> autosampler enabled high throughput data acquisition. A standard 1H-1D NMR pulse sequence nuclear </w:t>
      </w:r>
      <w:proofErr w:type="spellStart"/>
      <w:r>
        <w:t>Overhauser</w:t>
      </w:r>
      <w:proofErr w:type="spellEnd"/>
      <w:r>
        <w:t xml:space="preserve"> effect spectroscopy (NOESY) with z-gradient and water </w:t>
      </w:r>
      <w:proofErr w:type="spellStart"/>
      <w:r>
        <w:t>presaturation</w:t>
      </w:r>
      <w:proofErr w:type="spellEnd"/>
      <w:r>
        <w:t xml:space="preserve"> (Bruker pulse program noesygppr1d) was recorded on each sample, with a total of 128 transient free induction decays (FID) and a spectral width of 20 ppm, and a relaxation delay was set to 4 seconds. The NOESY mixing time was set to 10 milliseconds, and </w:t>
      </w:r>
      <w:r>
        <w:lastRenderedPageBreak/>
        <w:t>the 90° pulse length was automatically determined for each sample (around 13 </w:t>
      </w:r>
      <w:proofErr w:type="spellStart"/>
      <w:r>
        <w:t>μs</w:t>
      </w:r>
      <w:proofErr w:type="spellEnd"/>
      <w:r>
        <w:t>). The total acquisition time of each sample was 12 minutes and 15 seconds.</w:t>
      </w:r>
    </w:p>
    <w:p w:rsidR="003B0066" w:rsidRDefault="007F688B" w:rsidP="000B304E">
      <w:pPr>
        <w:pStyle w:val="MDPI31text"/>
        <w:ind w:left="0"/>
      </w:pPr>
      <w:r>
        <w:t xml:space="preserve">All free induction decays (FIDs) were multiplied by an exponential function corresponding to a 0.3 Hz line-broadening factor prior to Fourier transform 1H-NMR spectra which were manually phased and referenced to the glucose doublet at 5.23 ppm using </w:t>
      </w:r>
      <w:proofErr w:type="spellStart"/>
      <w:r>
        <w:t>TopSpin</w:t>
      </w:r>
      <w:proofErr w:type="spellEnd"/>
      <w:r>
        <w:t xml:space="preserve"> 3.6 (Bruker GmbH, </w:t>
      </w:r>
      <w:proofErr w:type="spellStart"/>
      <w:r>
        <w:t>Rheinstett</w:t>
      </w:r>
      <w:r w:rsidR="0007482B">
        <w:t>en</w:t>
      </w:r>
      <w:proofErr w:type="spellEnd"/>
      <w:r w:rsidR="0007482B">
        <w:t xml:space="preserve">, Germany). </w:t>
      </w:r>
    </w:p>
    <w:p w:rsidR="007F688B" w:rsidRDefault="007F688B" w:rsidP="000B304E">
      <w:pPr>
        <w:pStyle w:val="MDPI22heading2"/>
        <w:spacing w:before="240"/>
        <w:ind w:left="0"/>
      </w:pPr>
      <w:r>
        <w:t>2.11</w:t>
      </w:r>
      <w:r>
        <w:tab/>
        <w:t>Metabolite identification and quantification</w:t>
      </w:r>
    </w:p>
    <w:p w:rsidR="007F688B" w:rsidRDefault="007F688B" w:rsidP="000B304E">
      <w:pPr>
        <w:pStyle w:val="MDPI31text"/>
        <w:ind w:left="0"/>
      </w:pPr>
      <w:r>
        <w:t xml:space="preserve">Identification of the metabolites was carried out from the 1D NMR spectra using the software </w:t>
      </w:r>
      <w:proofErr w:type="spellStart"/>
      <w:r>
        <w:t>Chenomx</w:t>
      </w:r>
      <w:proofErr w:type="spellEnd"/>
      <w:r>
        <w:t xml:space="preserve"> NMR Suite 8.0 (</w:t>
      </w:r>
      <w:proofErr w:type="spellStart"/>
      <w:r>
        <w:t>Chenomx</w:t>
      </w:r>
      <w:proofErr w:type="spellEnd"/>
      <w:r>
        <w:t xml:space="preserve"> Inc., Edmonton, Canada) and confirmed from analysis of 2D 1H-1H TOCSY, 1H-13C HSQC, and 1H J-Resolved NMR spectra recorded with standard parameters. The measured chemical shifts were compared to reference shifts of pure compounds using the HMDB database </w:t>
      </w:r>
      <w:r w:rsidR="004F2E0F">
        <w:fldChar w:fldCharType="begin"/>
      </w:r>
      <w:r w:rsidR="00D91A10">
        <w:instrText xml:space="preserve"> ADDIN ZOTERO_ITEM CSL_CITATION {"citationID":"eaIjJiK0","properties":{"formattedCitation":"[26]","plainCitation":"[26]","noteIndex":0},"citationItems":[{"id":3287,"uris":["http://zotero.org/users/local/vLDo1Z1C/items/8DX8TWZQ"],"itemData":{"id":3287,"type":"article-journal","abstract":"The Human Metabolome Database or HMDB (www.hmdb.ca) is a web-enabled metabolomic database containing comprehensive information about human metabolites along with their biological roles, physiological concentrations, disease associations, chemical reactions, metabolic pathways, and reference spectra. First described in 2007, the HMDB is now considered the standard metabolomic resource for human metabolic studies. Over the past decade the HMDB has continued to grow and evolve in response to emerging needs for metabolomics researchers and continuing changes in web standards. This year's update, HMDB 4.0, represents the most significant upgrade to the database in its history. For instance, the number of fully annotated metabolites has increased by nearly threefold, the number of experimental spectra has grown by almost fourfold and the number of illustrated metabolic pathways has grown by a factor of almost 60. Significant improvements have also been made to the HMDB's chemical taxonomy, chemical ontology, spectral viewing, and spectral/text searching tools. A great deal of brand new data has also been added to HMDB 4.0. This includes large quantities of predicted MS/MS and GC-MS reference spectral data as well as predicted (physiologically feasible) metabolite structures to facilitate novel metabolite identification. Additional information on metabolite-SNP interactions and the influence of drugs on metabolite levels (pharmacometabolomics) has also been added. Many other important improvements in the content, the interface, and the performance of the HMDB website have been made and these should greatly enhance its ease of use and its potential applications in nutrition, biochemistry, clinical chemistry, clinical genetics, medicine, and metabolomics science.","container-title":"Nucleic Acids Research","DOI":"10.1093/nar/gkx1089","ISSN":"1362-4962","issue":"D1","journalAbbreviation":"Nucleic Acids Res","language":"eng","note":"PMID: 29140435\nPMCID: PMC5753273","page":"D608-D617","source":"PubMed","title":"HMDB 4.0: the human metabolome database for 2018","title-short":"HMDB 4.0","volume":"46","author":[{"family":"Wishart","given":"David S."},{"family":"Feunang","given":"Yannick Djoumbou"},{"family":"Marcu","given":"Ana"},{"family":"Guo","given":"An Chi"},{"family":"Liang","given":"Kevin"},{"family":"Vázquez-Fresno","given":"Rosa"},{"family":"Sajed","given":"Tanvir"},{"family":"Johnson","given":"Daniel"},{"family":"Li","given":"Carin"},{"family":"Karu","given":"Naama"},{"family":"Sayeeda","given":"Zinat"},{"family":"Lo","given":"Elvis"},{"family":"Assempour","given":"Nazanin"},{"family":"Berjanskii","given":"Mark"},{"family":"Singhal","given":"Sandeep"},{"family":"Arndt","given":"David"},{"family":"Liang","given":"Yonjie"},{"family":"Badran","given":"Hasan"},{"family":"Grant","given":"Jason"},{"family":"Serra-Cayuela","given":"Arnau"},{"family":"Liu","given":"Yifeng"},{"family":"Mandal","given":"Rupa"},{"family":"Neveu","given":"Vanessa"},{"family":"Pon","given":"Allison"},{"family":"Knox","given":"Craig"},{"family":"Wilson","given":"Michael"},{"family":"Manach","given":"Claudine"},{"family":"Scalbert","given":"Augustin"}],"issued":{"date-parts":[["2018",1,4]]}}}],"schema":"https://github.com/citation-style-language/schema/raw/master/csl-citation.json"} </w:instrText>
      </w:r>
      <w:r w:rsidR="004F2E0F">
        <w:fldChar w:fldCharType="separate"/>
      </w:r>
      <w:r w:rsidR="00D91A10" w:rsidRPr="00D91A10">
        <w:t>[26]</w:t>
      </w:r>
      <w:r w:rsidR="004F2E0F">
        <w:fldChar w:fldCharType="end"/>
      </w:r>
      <w:r>
        <w:t xml:space="preserve">. </w:t>
      </w:r>
      <w:r w:rsidR="006366DF">
        <w:t>Absolute</w:t>
      </w:r>
      <w:r>
        <w:t xml:space="preserve"> metabolite concentrations were determined using </w:t>
      </w:r>
      <w:proofErr w:type="spellStart"/>
      <w:r>
        <w:t>Chenomx</w:t>
      </w:r>
      <w:proofErr w:type="spellEnd"/>
      <w:r>
        <w:t xml:space="preserve"> software by manual fitting of the proton resonance lines for the compounds available in the database. The linewidth used in the reference database was adjusted to the width of one component of the alanine doublet. A pure standard lactate solution (1 g/l, Fisher) was used as an external concentration reference and exploited using the ERETIC2 utility from </w:t>
      </w:r>
      <w:proofErr w:type="spellStart"/>
      <w:r>
        <w:t>TopSpin</w:t>
      </w:r>
      <w:proofErr w:type="spellEnd"/>
      <w:r>
        <w:t xml:space="preserve"> (Bruker GmbH, </w:t>
      </w:r>
      <w:proofErr w:type="spellStart"/>
      <w:r>
        <w:t>Rheinstetten</w:t>
      </w:r>
      <w:proofErr w:type="spellEnd"/>
      <w:r>
        <w:t xml:space="preserve">, Germany) to add a digitally synthesized peak to a spectrum </w:t>
      </w:r>
      <w:r w:rsidR="009E651A">
        <w:fldChar w:fldCharType="begin"/>
      </w:r>
      <w:r w:rsidR="00D91A10">
        <w:instrText xml:space="preserve"> ADDIN ZOTERO_ITEM CSL_CITATION {"citationID":"z9y7ZRHW","properties":{"formattedCitation":"[27]","plainCitation":"[27]","noteIndex":0},"citationItems":[{"id":3290,"uris":["http://zotero.org/users/local/vLDo1Z1C/items/Q8C75SZH"],"itemData":{"id":3290,"type":"article-journal","abstract":"The goal of metabolomics is to analyze a whole metabolome under a given set of conditions, and accurate and reliable quantitation of metabolites is crucial. Absolute concentration is more valuable than relative concentration; however, the most commonly used method in NMR-based serum metabolic profiling, bin-based and full data point peak quantification, provides relative concentration levels of metabolites and are not reliable when metabolite peaks overlap in a spectrum. In this study, we present the software-assisted serum metabolite quantification (SASMeQ) method, which allows us to identify and quantify metabolites in NMR spectra using Chenomx software. This software uses the ERETIC2 utility from TopSpin to add a digitally synthesized peak to a spectrum. The SASMeQ method will advance NMR-based serum metabolic profiling by providing an accurate and reliable method for absolute quantification that is superior to bin-based quantification.","container-title":"Analytica Chimica Acta","DOI":"10.1016/j.aca.2016.04.054","ISSN":"1873-4324","journalAbbreviation":"Anal Chim Acta","language":"eng","note":"PMID: 27506360","page":"194-202","source":"PubMed","title":"Software-assisted serum metabolite quantification using NMR","volume":"934","author":[{"family":"Jung","given":"Young-Sang"},{"family":"Hyeon","given":"Jin-Seong"},{"family":"Hwang","given":"Geum-Sook"}],"issued":{"date-parts":[["2016",8,31]]}}}],"schema":"https://github.com/citation-style-language/schema/raw/master/csl-citation.json"} </w:instrText>
      </w:r>
      <w:r w:rsidR="009E651A">
        <w:fldChar w:fldCharType="separate"/>
      </w:r>
      <w:r w:rsidR="00D91A10" w:rsidRPr="00D91A10">
        <w:t>[27]</w:t>
      </w:r>
      <w:r w:rsidR="009E651A">
        <w:fldChar w:fldCharType="end"/>
      </w:r>
      <w:r>
        <w:t>. Concentrations are presented as non- normalized data. They are apparent concentrations, as endogenous and FCS proteins were no</w:t>
      </w:r>
      <w:r w:rsidR="0007482B">
        <w:t>t removed from the NMR samples.</w:t>
      </w:r>
    </w:p>
    <w:p w:rsidR="007F688B" w:rsidRPr="0007482B" w:rsidRDefault="007F688B" w:rsidP="000B304E">
      <w:pPr>
        <w:pStyle w:val="MDPI22heading2"/>
        <w:spacing w:before="240"/>
        <w:ind w:left="0"/>
      </w:pPr>
      <w:r w:rsidRPr="0007482B">
        <w:t>2.12</w:t>
      </w:r>
      <w:r w:rsidRPr="0007482B">
        <w:tab/>
        <w:t>Multivariate analysis on exometabolome</w:t>
      </w:r>
    </w:p>
    <w:p w:rsidR="007F688B" w:rsidRDefault="007F688B" w:rsidP="000B304E">
      <w:pPr>
        <w:pStyle w:val="MDPI31text"/>
        <w:ind w:left="0"/>
      </w:pPr>
      <w:r>
        <w:t>Outlier’s spectrum was identified by PCA on metabolite quantifications. The between-group differences were identified by OPLSDA coefficients on metabolite quantifications, and the implication of specific metabolite was assessed using VIP.</w:t>
      </w:r>
    </w:p>
    <w:p w:rsidR="007F688B" w:rsidRDefault="007F688B" w:rsidP="000B304E">
      <w:pPr>
        <w:pStyle w:val="MDPI31text"/>
        <w:ind w:left="0"/>
      </w:pPr>
      <w:r>
        <w:t xml:space="preserve">The matrix was then introduced to </w:t>
      </w:r>
      <w:proofErr w:type="spellStart"/>
      <w:r>
        <w:t>EZinfo</w:t>
      </w:r>
      <w:proofErr w:type="spellEnd"/>
      <w:r>
        <w:t xml:space="preserve"> 2.0 software for principal component analysis (PCA) and orthogonal partial least-squared discriminant analysis (OPLS-DA) analyses. All variables were Pareto scaled before analysis. In order to gain an overview of the rat plasma metabolic profiling; an unsupervised PCA method was used to give the comprehensive view of the clustering trends for the three groups. A supervised OPLS-DA analysis technique was used to search biomarkers based on the variable importance in the projection (VIP .1) between NC and M. The quality of these models can be explained by R2 and Q2 values. R2 indicates the goodness of fit displaying the variance explained in the model and Q2 indicates predictability displaying the variance in the data predictable by the model. The values of these parameters close to 1.0 indicating a reasonably good prediction for the constructed mathematical mode.</w:t>
      </w:r>
    </w:p>
    <w:p w:rsidR="007F688B" w:rsidRDefault="007F688B" w:rsidP="000B304E">
      <w:pPr>
        <w:pStyle w:val="MDPI31text"/>
        <w:ind w:left="0"/>
      </w:pPr>
      <w:r>
        <w:t xml:space="preserve">The quantified metabolites matrix was then introduced to </w:t>
      </w:r>
      <w:proofErr w:type="spellStart"/>
      <w:r>
        <w:t>Simca</w:t>
      </w:r>
      <w:proofErr w:type="spellEnd"/>
      <w:r>
        <w:t xml:space="preserve"> 15.0 software. Principal component analysis (PCA) and orthogonal partial least-squared discriminant analysis (OPLS-DA) were performed. All variables were Pareto scaled before analysis. Biomarkers were search using the Variable Importance in the Projection (VIP) on supervised OPLS-DA analysis technique between treatments. R2 and Q2 values were used to assessed quality of these models. The goodness of fit displaying the variance explained in the model and the predictability displaying the variance in the data predictable by the model </w:t>
      </w:r>
      <w:r w:rsidR="00C903B3">
        <w:fldChar w:fldCharType="begin"/>
      </w:r>
      <w:r w:rsidR="00D91A10">
        <w:instrText xml:space="preserve"> ADDIN ZOTERO_ITEM CSL_CITATION {"citationID":"imDjvpnZ","properties":{"formattedCitation":"[28]","plainCitation":"[28]","noteIndex":0},"citationItems":[{"id":3292,"uris":["http://zotero.org/users/local/vLDo1Z1C/items/47LCZZ6T"],"itemData":{"id":3292,"type":"article-journal","abstract":"Shuang-huang-lian injection (SHLI) is a famous Chinese patent medicine, which has been wildly used in clinic for the treatment of acute respiratory tract infection, pneumonia, influenza, etc. The existing randomized controlled trial (RCT) studies suggested that SHLI could afford a certain anti-febrile action. However, seldom does research concern the pharmacological mechanisms of SHLI. In the current study, we explored plasma metabolomic profiling technique and selected potential metabolic markers to reveal the antipyretic mechanism of SHLI on yeast-induced pyrexia rat model using UPLC-Q-TOF/MS coupled with multivariate statistical analysis and pattern recognition techniques. We discovered a significant perturbance of metabolic profile in the plasma of fever rats and obvious reversion in SHLI-administered rats. Eight potential biomarkers, i.e. 1) 3-hydeoxybutyric acid, 2) leucine, 3) 16:0 LPC, 4) allocholic acid, 5) vitamin B2, 6) Cys-Lys-His, 7) 18:2 LPC, and 8) 3-hydroxychola-7, 22-dien-24-oic acid, were screened out by OPLS-DA approach. Five potential perturbed metabolic pathways, i.e. 1) valine, leucine, and isoleucine biosynthesis, 2) glycerophospholipid metabolism, 3) ketone bodies synthesis and degradation, 4) bile acid biosynthesis, and 5) riboflavin metabolism, were revealed to relate to the antipyretic mechanisms of SHLI. Overall, we investigated antipyretic mechanisms of SHLI at metabolomic level for the first time, and the obtained results highlights the necessity of adopting metabolomics as a reliable tool for understanding the holism and synergism of Chinese patent drug.","container-title":"PloS One","DOI":"10.1371/journal.pone.0100017","ISSN":"1932-6203","issue":"6","journalAbbreviation":"PLoS One","language":"eng","note":"PMID: 24940599\nPMCID: PMC4062457","page":"e100017","source":"PubMed","title":"Plasma metabolomic profiling to reveal antipyretic mechanism of Shuang-huang-lian injection on yeast-induced pyrexia rats","volume":"9","author":[{"family":"Gao","given":"Xiaoyan"},{"family":"Guo","given":"Mingxing"},{"family":"Li","given":"Qiang"},{"family":"Peng","given":"Long"},{"family":"Liu","given":"Haiyu"},{"family":"Zhang","given":"Li"},{"family":"Bai","given":"Xu"},{"family":"Wang","given":"Yingxin"},{"family":"Li","given":"Jian"},{"family":"Cai","given":"Chengke"}],"issued":{"date-parts":[["2014"]]}}}],"schema":"https://github.com/citation-style-language/schema/raw/master/csl-citation.json"} </w:instrText>
      </w:r>
      <w:r w:rsidR="00C903B3">
        <w:fldChar w:fldCharType="separate"/>
      </w:r>
      <w:r w:rsidR="00D91A10" w:rsidRPr="00D91A10">
        <w:t>[28]</w:t>
      </w:r>
      <w:r w:rsidR="00C903B3">
        <w:fldChar w:fldCharType="end"/>
      </w:r>
      <w:r>
        <w:t xml:space="preserve"> were indicate respectively by R2 and Q2. These values have to be as close as possible to 1.0 to indicate a good prediction for the model.</w:t>
      </w:r>
    </w:p>
    <w:p w:rsidR="007F688B" w:rsidRPr="0007482B" w:rsidRDefault="007F688B" w:rsidP="000B304E">
      <w:pPr>
        <w:pStyle w:val="MDPI22heading2"/>
        <w:spacing w:before="240"/>
        <w:ind w:left="0"/>
      </w:pPr>
      <w:r w:rsidRPr="0007482B">
        <w:t>2.13</w:t>
      </w:r>
      <w:r w:rsidRPr="0007482B">
        <w:tab/>
        <w:t>Correlogram and heat map</w:t>
      </w:r>
    </w:p>
    <w:p w:rsidR="007F688B" w:rsidRDefault="007F688B" w:rsidP="000B304E">
      <w:pPr>
        <w:pStyle w:val="MDPI31text"/>
        <w:ind w:left="0"/>
      </w:pPr>
      <w:r>
        <w:t xml:space="preserve">Correlation between beta cell function (GSIS and IC) and </w:t>
      </w:r>
      <w:proofErr w:type="spellStart"/>
      <w:r>
        <w:t>exometablome</w:t>
      </w:r>
      <w:proofErr w:type="spellEnd"/>
      <w:r>
        <w:t xml:space="preserve"> were assessed after 48 h treatment. The r correlation coefficients were calculated using Excel. Statistical significance of correlation coefficients was assessed by using Student law. Heatmaps were generated using log2 (correl</w:t>
      </w:r>
      <w:r w:rsidR="0007482B">
        <w:t>ation coefficient fold change).</w:t>
      </w:r>
    </w:p>
    <w:p w:rsidR="007F688B" w:rsidRPr="0007482B" w:rsidRDefault="007F688B" w:rsidP="000B304E">
      <w:pPr>
        <w:pStyle w:val="MDPI22heading2"/>
        <w:spacing w:before="240"/>
        <w:ind w:left="0"/>
      </w:pPr>
      <w:r w:rsidRPr="0007482B">
        <w:t>2.14</w:t>
      </w:r>
      <w:r w:rsidRPr="0007482B">
        <w:tab/>
        <w:t>Statistical Analysis</w:t>
      </w:r>
    </w:p>
    <w:p w:rsidR="00D47EA5" w:rsidRDefault="007F688B" w:rsidP="000B304E">
      <w:pPr>
        <w:pStyle w:val="MDPI31text"/>
        <w:ind w:left="0"/>
      </w:pPr>
      <w:r>
        <w:t xml:space="preserve">All data are presented as mean ± SEM.  If values are paired, differences between two groups were tested with paired Student t test. If else, value normality is assessed with </w:t>
      </w:r>
      <w:proofErr w:type="spellStart"/>
      <w:r>
        <w:t>Jarqe-Bera</w:t>
      </w:r>
      <w:proofErr w:type="spellEnd"/>
      <w:r>
        <w:t xml:space="preserve"> test and differences between groups were tested with Welch test. Statistical significance was accepted when p &lt; 0.05.</w:t>
      </w:r>
    </w:p>
    <w:p w:rsidR="00D47EA5" w:rsidRPr="001F31D1" w:rsidRDefault="00D47EA5" w:rsidP="000B304E">
      <w:pPr>
        <w:pStyle w:val="MDPI21heading1"/>
        <w:ind w:left="0"/>
      </w:pPr>
      <w:r w:rsidRPr="001F31D1">
        <w:t>3. Results</w:t>
      </w:r>
    </w:p>
    <w:p w:rsidR="007F688B" w:rsidRPr="0007482B" w:rsidRDefault="007F688B" w:rsidP="000B304E">
      <w:pPr>
        <w:pStyle w:val="MDPI22heading2"/>
        <w:spacing w:before="240"/>
        <w:ind w:left="0"/>
      </w:pPr>
      <w:r w:rsidRPr="0007482B">
        <w:t>3.1</w:t>
      </w:r>
      <w:r w:rsidRPr="0007482B">
        <w:tab/>
        <w:t>Glucolipotoxicity-induced increased glucose intake promotes loss-of-function of glucose-stimulated insulin secretion and secretome remodeling in human islets.</w:t>
      </w:r>
    </w:p>
    <w:p w:rsidR="007F688B" w:rsidRDefault="007F688B" w:rsidP="000B304E">
      <w:pPr>
        <w:pStyle w:val="MDPI31text"/>
        <w:ind w:left="0"/>
      </w:pPr>
      <w:r>
        <w:lastRenderedPageBreak/>
        <w:t xml:space="preserve">To investigate the metabolic features associated with insulin secretion in beta cells, we studied cultures of human pancreatic islets isolated from eleven donors (from D1 to D11) (Fig. S1A; Table 1), among which two were isolated from donors known to have T2D (D10 and D11). GSIS measurements were performed to assess beta-cell function after donor isolation and culture in the presence of 5 mM glucose in control medium. Seven islet batches showed basal insulin secretion below 1,000 </w:t>
      </w:r>
      <w:proofErr w:type="spellStart"/>
      <w:r>
        <w:t>mU</w:t>
      </w:r>
      <w:proofErr w:type="spellEnd"/>
      <w:r>
        <w:t xml:space="preserve">/L/50 islets/45 min (D1-D7) and four others showed higher secretion levels (D8-D11) (Fig. S1B). As expected, lots D10 and D11 from T2D donors did not react to the GSIS test (Fig. 1A, and S1).We observed that after 48 h of culture in the presence of 25 mM glucose and 0.1 mM palmitate, GSIS failed and CI decreased by more than 50%, confirming glucolipotoxicity-induced beta-cell dysfunction. Glucotoxicity alone, but not </w:t>
      </w:r>
      <w:proofErr w:type="spellStart"/>
      <w:r>
        <w:t>lipotoxicity</w:t>
      </w:r>
      <w:proofErr w:type="spellEnd"/>
      <w:r>
        <w:t xml:space="preserve"> alone, produced GSIS failure and strong IC decrease (Fig. 1A, 1B, and S1; p&lt;0.05). To study the metabolic profiles of islets in relation to their GSIS properties and their ability to adapt to chronic nutritional stress, islet batches were divided (300 islets per tube) and subjected to modified culture conditions (6 replicates per condition). After 48 hours of culture, the supernatant was collected for nuclear magnetic resonance (1H-NMR) analysis. Sextuplicate of each batch was required to obtain robust quantification of metabolite consumption or production, independently of the natural variation in islet size for a given donor, as illustrated in Fig. S1A.</w:t>
      </w:r>
    </w:p>
    <w:p w:rsidR="007F688B" w:rsidRDefault="007F688B" w:rsidP="000B304E">
      <w:pPr>
        <w:pStyle w:val="MDPI31text"/>
        <w:ind w:left="0"/>
      </w:pPr>
      <w:r>
        <w:t xml:space="preserve">All cell culture supernatants provided high-resolution NMR spectra with sharp peaks typical of small molecules. Careful analysis of </w:t>
      </w:r>
      <w:r w:rsidRPr="00DB7C83">
        <w:rPr>
          <w:vertAlign w:val="superscript"/>
        </w:rPr>
        <w:t>1</w:t>
      </w:r>
      <w:r>
        <w:t xml:space="preserve">H 1D and the two-dimensional </w:t>
      </w:r>
      <w:r w:rsidRPr="00DB7C83">
        <w:rPr>
          <w:vertAlign w:val="superscript"/>
        </w:rPr>
        <w:t>1</w:t>
      </w:r>
      <w:r>
        <w:t>H-</w:t>
      </w:r>
      <w:r w:rsidRPr="00DB7C83">
        <w:rPr>
          <w:vertAlign w:val="superscript"/>
        </w:rPr>
        <w:t>1</w:t>
      </w:r>
      <w:r>
        <w:t xml:space="preserve">H and </w:t>
      </w:r>
      <w:r w:rsidRPr="00DB7C83">
        <w:rPr>
          <w:vertAlign w:val="superscript"/>
        </w:rPr>
        <w:t>1</w:t>
      </w:r>
      <w:r>
        <w:t>H-</w:t>
      </w:r>
      <w:r w:rsidRPr="00DB7C83">
        <w:rPr>
          <w:vertAlign w:val="superscript"/>
        </w:rPr>
        <w:t>13</w:t>
      </w:r>
      <w:r>
        <w:t xml:space="preserve">C NMR spectra identified and quantified 31 metabolites in each islet batch, under control versus </w:t>
      </w:r>
      <w:proofErr w:type="spellStart"/>
      <w:r>
        <w:t>gluco</w:t>
      </w:r>
      <w:proofErr w:type="spellEnd"/>
      <w:r>
        <w:t xml:space="preserve">-, lipo- and </w:t>
      </w:r>
      <w:proofErr w:type="spellStart"/>
      <w:r>
        <w:t>glucolipo</w:t>
      </w:r>
      <w:proofErr w:type="spellEnd"/>
      <w:r>
        <w:t>-toxicity conditions (Table 2).</w:t>
      </w:r>
    </w:p>
    <w:p w:rsidR="007F688B" w:rsidRDefault="007F688B" w:rsidP="000B304E">
      <w:pPr>
        <w:pStyle w:val="MDPI31text"/>
        <w:ind w:left="0"/>
      </w:pPr>
      <w:r>
        <w:t xml:space="preserve">Multivariate data analyses were first performed to determine metabolic </w:t>
      </w:r>
      <w:proofErr w:type="spellStart"/>
      <w:r>
        <w:t>secretome</w:t>
      </w:r>
      <w:proofErr w:type="spellEnd"/>
      <w:r>
        <w:t xml:space="preserve"> differences between healthy and T2D-derived islets under control culture conditions. A principal component analysis (PCA) was first performed to check the homogeneity of the samples. No biological or technical outliers were identified. PCA was not sufficient to discriminate between islets according to their positive or negative response to GSIS (Fig. S2A). To optimize discrimination between islet metabolic profiles and identify functional metabolic signatures, a supervised analysis of NMR metabolic profiles was performed by O-PLS-DA </w:t>
      </w:r>
      <w:r w:rsidR="008F3393">
        <w:fldChar w:fldCharType="begin"/>
      </w:r>
      <w:r w:rsidR="00D91A10">
        <w:instrText xml:space="preserve"> ADDIN ZOTERO_ITEM CSL_CITATION {"citationID":"NtNst7Is","properties":{"formattedCitation":"[29]","plainCitation":"[29]","noteIndex":0},"citationItems":[{"id":3263,"uris":["http://zotero.org/users/local/vLDo1Z1C/items/VIUPURP6"],"itemData":{"id":3263,"type":"article-journal","abstract":"Metabonomics is a key element in systems biology, and with current analytical methods, generates vast amounts of quantitative or qualitative metabolic data. Understanding of the global function of the living organism can be achieved by integration of ‘omics’ approaches including metabonomics, genomics, transcriptomics and proteomics, increasing the complexity of the full data sets. Multivariate statistical approaches are well suited to extract the characterizing metabolic information associated with each level of dynamic process. In this review, we discuss techniques that have evolved from principal component analysis and partial least squares (PLS) methods with a focus on improved interpretation and modeling with respect to biomarker recovery and data visualization in the context of metabonomic applications. Visualization is of paramount importance to investigate complex metabolic signatures, the power and potential of which is illustrated with key papers. Recent improvements based on the removal of orthogonal variation are discussed in terms of interpretation enhancement, and are supported by relevant applications. Flexibility of PLS methods in general and of O-PLS in particular allows implementation of derivative methods such as O2-PLS, O-PLS-variance components, nonlinear methods, and batch modeling to improve analysis of complex data sets, which facilitates extraction of information related to subtle biological processes. These approaches can be used to address issues present in complex multi-factorial data sets. Thus, we highlight the key advantages and limitations of the different latent variable applications for top-down systems biology and assess the differences between the methods available. Copyright © 2010 John Wiley &amp; Sons, Ltd.","container-title":"Journal of Chemometrics","DOI":"10.1002/cem.1359","ISSN":"1099-128X","issue":"11-12","language":"en","license":"Copyright © 2010 John Wiley &amp; Sons, Ltd.","note":"_eprint: https://onlinelibrary.wiley.com/doi/pdf/10.1002/cem.1359","page":"636-649","source":"Wiley Online Library","title":"The evolution of partial least squares models and related chemometric approaches in metabonomics and metabolic phenotyping","volume":"24","author":[{"family":"Fonville","given":"Judith M."},{"family":"Richards","given":"Selena E."},{"family":"Barton","given":"Richard H."},{"family":"Boulange","given":"Claire L."},{"family":"Ebbels","given":"Timothy M. D."},{"family":"Nicholson","given":"Jeremy K."},{"family":"Holmes","given":"Elaine"},{"family":"Dumas","given":"Marc-Emmanuel"}],"issued":{"date-parts":[["2010"]]}}}],"schema":"https://github.com/citation-style-language/schema/raw/master/csl-citation.json"} </w:instrText>
      </w:r>
      <w:r w:rsidR="008F3393">
        <w:fldChar w:fldCharType="separate"/>
      </w:r>
      <w:r w:rsidR="00D91A10" w:rsidRPr="00D91A10">
        <w:t>[29]</w:t>
      </w:r>
      <w:r w:rsidR="008F3393">
        <w:fldChar w:fldCharType="end"/>
      </w:r>
      <w:r>
        <w:t>. We obtained clear discrimination between a positive or negative GSIS response, as illustrated in Fig. 1C and S2, assessed by high values of goodness-of-fit model parameters R</w:t>
      </w:r>
      <w:r w:rsidRPr="00DB7C83">
        <w:rPr>
          <w:vertAlign w:val="superscript"/>
        </w:rPr>
        <w:t>2</w:t>
      </w:r>
      <w:r>
        <w:t xml:space="preserve"> and Q</w:t>
      </w:r>
      <w:r w:rsidRPr="00DB7C83">
        <w:rPr>
          <w:vertAlign w:val="superscript"/>
        </w:rPr>
        <w:t>2</w:t>
      </w:r>
      <w:r>
        <w:t>. These two components refer respectively to the variance explained and the variance predicted in the model (R</w:t>
      </w:r>
      <w:r w:rsidRPr="00DB7C83">
        <w:rPr>
          <w:vertAlign w:val="superscript"/>
        </w:rPr>
        <w:t>2</w:t>
      </w:r>
      <w:r>
        <w:t>(X)= 0.489; R</w:t>
      </w:r>
      <w:r w:rsidRPr="00DB7C83">
        <w:rPr>
          <w:vertAlign w:val="superscript"/>
        </w:rPr>
        <w:t>2</w:t>
      </w:r>
      <w:r>
        <w:t>(Y) = 0.94; Q</w:t>
      </w:r>
      <w:r w:rsidRPr="00DB7C83">
        <w:rPr>
          <w:vertAlign w:val="superscript"/>
        </w:rPr>
        <w:t>2</w:t>
      </w:r>
      <w:r>
        <w:t xml:space="preserve"> = 0.914). The discrimination robustness was further validated by resampling the model 1000 times under the null hypothesis, which showed a clear decrease in R</w:t>
      </w:r>
      <w:r w:rsidRPr="008F3393">
        <w:rPr>
          <w:vertAlign w:val="superscript"/>
        </w:rPr>
        <w:t>2</w:t>
      </w:r>
      <w:r>
        <w:t xml:space="preserve"> and Q</w:t>
      </w:r>
      <w:r w:rsidRPr="00394B98">
        <w:rPr>
          <w:vertAlign w:val="superscript"/>
        </w:rPr>
        <w:t>2</w:t>
      </w:r>
      <w:r>
        <w:t xml:space="preserve"> with the correlation between the original and permuted class information Y matrices (data not shown). The statistical significance of the model was assessed by a p-value 9.25x10</w:t>
      </w:r>
      <w:r w:rsidRPr="00DB7C83">
        <w:rPr>
          <w:vertAlign w:val="superscript"/>
        </w:rPr>
        <w:t>-21</w:t>
      </w:r>
      <w:r>
        <w:t>, calculated by analysis of variance (CV- ANOVA). Of the 31 metabolites quantified, 4 metabolites (citrate, alanine, glutamate and lactate) showed a significant contribution to the statistical model, as shown by values of Variable Importance in Projection of independent variables (VIP) values greater than 1.5. Multivariate O-PLS-DA analyses were also performed under glucolipotoxicity conditions and showed equivalent discrimination of positive and negative islets (R</w:t>
      </w:r>
      <w:r w:rsidRPr="00DB7C83">
        <w:rPr>
          <w:vertAlign w:val="superscript"/>
        </w:rPr>
        <w:t>2</w:t>
      </w:r>
      <w:r>
        <w:t>(X)= 0.682; R</w:t>
      </w:r>
      <w:r w:rsidRPr="00DB7C83">
        <w:rPr>
          <w:vertAlign w:val="superscript"/>
        </w:rPr>
        <w:t>2</w:t>
      </w:r>
      <w:r>
        <w:t>(Y) = 0.923; Q</w:t>
      </w:r>
      <w:r w:rsidRPr="00DB7C83">
        <w:rPr>
          <w:vertAlign w:val="superscript"/>
        </w:rPr>
        <w:t>2</w:t>
      </w:r>
      <w:r>
        <w:t xml:space="preserve"> = 0.871) (Fig. S2). Alanine, pyruvate and citrate appeared to have a si</w:t>
      </w:r>
      <w:r w:rsidR="000B304E">
        <w:t>g</w:t>
      </w:r>
      <w:r>
        <w:t xml:space="preserve">nificant influence on model discrimination, while glutamate and lactate are slightly below the VIP=1.5 threshold. Altogether, alanine, pyruvate and citrate emerged as biomarkers of human islet dysfunction, under </w:t>
      </w:r>
      <w:r w:rsidR="00A6210C">
        <w:t xml:space="preserve">both control </w:t>
      </w:r>
      <w:r>
        <w:t xml:space="preserve">conditions and glucolipotoxicity (Fig. S2). </w:t>
      </w:r>
    </w:p>
    <w:p w:rsidR="003B0066" w:rsidRDefault="003B0066" w:rsidP="000B304E">
      <w:pPr>
        <w:pStyle w:val="MDPI31text"/>
        <w:ind w:left="0" w:firstLine="0"/>
      </w:pPr>
    </w:p>
    <w:p w:rsidR="003B0066" w:rsidRDefault="003B0066" w:rsidP="000B304E">
      <w:pPr>
        <w:pStyle w:val="MDPI31text"/>
        <w:ind w:left="0" w:firstLine="0"/>
        <w:rPr>
          <w:sz w:val="18"/>
        </w:rPr>
      </w:pPr>
      <w:r w:rsidRPr="00274F5C">
        <w:rPr>
          <w:b/>
          <w:sz w:val="18"/>
        </w:rPr>
        <w:t xml:space="preserve">Table 2. </w:t>
      </w:r>
      <w:r w:rsidRPr="00274F5C">
        <w:rPr>
          <w:sz w:val="18"/>
        </w:rPr>
        <w:t>Metabolite amount measured by 1H-NMR in human islets supernatants after 48 h of culture in the conditions described in Fig. 1. Metabolite quantity in nanomole in the medium placed in the same culture conditions but without cells are indicated in the presen</w:t>
      </w:r>
      <w:r w:rsidRPr="00274F5C">
        <w:rPr>
          <w:rFonts w:hint="eastAsia"/>
          <w:sz w:val="18"/>
        </w:rPr>
        <w:t>ted results. Data have not been normalized. 300 islets were used per well and Human islet donor are indicated and related to Table 1. Statistics are from t-tests; p value ≤ 0.05 is considered significant.</w:t>
      </w:r>
    </w:p>
    <w:p w:rsidR="006B56AB" w:rsidRPr="00274F5C" w:rsidRDefault="006B56AB" w:rsidP="000B304E">
      <w:pPr>
        <w:pStyle w:val="MDPI31text"/>
        <w:ind w:left="0" w:firstLine="0"/>
        <w:rPr>
          <w:sz w:val="18"/>
        </w:rPr>
      </w:pPr>
    </w:p>
    <w:p w:rsidR="003B0066" w:rsidRDefault="00852DF3" w:rsidP="000B304E">
      <w:r w:rsidRPr="00852DF3">
        <w:rPr>
          <w:lang w:val="fr-FR" w:eastAsia="fr-FR"/>
        </w:rPr>
        <w:lastRenderedPageBreak/>
        <w:drawing>
          <wp:inline distT="0" distB="0" distL="0" distR="0" wp14:anchorId="7AE7528C" wp14:editId="74D03FA1">
            <wp:extent cx="6477000" cy="7353300"/>
            <wp:effectExtent l="0" t="0" r="0" b="0"/>
            <wp:docPr id="413924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24377" name=""/>
                    <pic:cNvPicPr/>
                  </pic:nvPicPr>
                  <pic:blipFill>
                    <a:blip r:embed="rId11"/>
                    <a:stretch>
                      <a:fillRect/>
                    </a:stretch>
                  </pic:blipFill>
                  <pic:spPr>
                    <a:xfrm>
                      <a:off x="0" y="0"/>
                      <a:ext cx="6477000" cy="7353300"/>
                    </a:xfrm>
                    <a:prstGeom prst="rect">
                      <a:avLst/>
                    </a:prstGeom>
                  </pic:spPr>
                </pic:pic>
              </a:graphicData>
            </a:graphic>
          </wp:inline>
        </w:drawing>
      </w:r>
    </w:p>
    <w:p w:rsidR="00852DF3" w:rsidRDefault="00852DF3" w:rsidP="000B304E"/>
    <w:p w:rsidR="00852DF3" w:rsidRPr="00852DF3" w:rsidRDefault="00852DF3" w:rsidP="000B304E"/>
    <w:p w:rsidR="007C4A9D" w:rsidRDefault="00852DF3" w:rsidP="000B304E">
      <w:r w:rsidRPr="00852DF3">
        <w:rPr>
          <w:lang w:val="fr-FR" w:eastAsia="fr-FR"/>
        </w:rPr>
        <w:lastRenderedPageBreak/>
        <w:drawing>
          <wp:inline distT="0" distB="0" distL="0" distR="0" wp14:anchorId="5DE7ADC1" wp14:editId="0A045139">
            <wp:extent cx="6413500" cy="7353300"/>
            <wp:effectExtent l="0" t="0" r="0" b="0"/>
            <wp:docPr id="1695154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54610" name=""/>
                    <pic:cNvPicPr/>
                  </pic:nvPicPr>
                  <pic:blipFill>
                    <a:blip r:embed="rId12"/>
                    <a:stretch>
                      <a:fillRect/>
                    </a:stretch>
                  </pic:blipFill>
                  <pic:spPr>
                    <a:xfrm>
                      <a:off x="0" y="0"/>
                      <a:ext cx="6413500" cy="7353300"/>
                    </a:xfrm>
                    <a:prstGeom prst="rect">
                      <a:avLst/>
                    </a:prstGeom>
                  </pic:spPr>
                </pic:pic>
              </a:graphicData>
            </a:graphic>
          </wp:inline>
        </w:drawing>
      </w:r>
    </w:p>
    <w:p w:rsidR="007C4A9D" w:rsidRDefault="007C4A9D" w:rsidP="000B304E"/>
    <w:p w:rsidR="00274F5C" w:rsidRDefault="00852DF3" w:rsidP="000B304E">
      <w:r w:rsidRPr="00852DF3">
        <w:rPr>
          <w:lang w:val="fr-FR" w:eastAsia="fr-FR"/>
        </w:rPr>
        <w:lastRenderedPageBreak/>
        <w:drawing>
          <wp:inline distT="0" distB="0" distL="0" distR="0" wp14:anchorId="71E0BC57" wp14:editId="64F828D4">
            <wp:extent cx="6489700" cy="7353300"/>
            <wp:effectExtent l="0" t="0" r="0" b="0"/>
            <wp:docPr id="1133001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01943" name=""/>
                    <pic:cNvPicPr/>
                  </pic:nvPicPr>
                  <pic:blipFill>
                    <a:blip r:embed="rId13"/>
                    <a:stretch>
                      <a:fillRect/>
                    </a:stretch>
                  </pic:blipFill>
                  <pic:spPr>
                    <a:xfrm>
                      <a:off x="0" y="0"/>
                      <a:ext cx="6489700" cy="7353300"/>
                    </a:xfrm>
                    <a:prstGeom prst="rect">
                      <a:avLst/>
                    </a:prstGeom>
                  </pic:spPr>
                </pic:pic>
              </a:graphicData>
            </a:graphic>
          </wp:inline>
        </w:drawing>
      </w:r>
    </w:p>
    <w:p w:rsidR="00274F5C" w:rsidRDefault="00274F5C" w:rsidP="000B304E"/>
    <w:p w:rsidR="00274F5C" w:rsidRDefault="00274F5C" w:rsidP="000B304E"/>
    <w:p w:rsidR="00274F5C" w:rsidRDefault="00852DF3" w:rsidP="000B304E">
      <w:r w:rsidRPr="00852DF3">
        <w:rPr>
          <w:lang w:val="fr-FR" w:eastAsia="fr-FR"/>
        </w:rPr>
        <w:lastRenderedPageBreak/>
        <w:drawing>
          <wp:inline distT="0" distB="0" distL="0" distR="0" wp14:anchorId="42D439F3" wp14:editId="77FBBA21">
            <wp:extent cx="3492500" cy="7353300"/>
            <wp:effectExtent l="0" t="0" r="0" b="0"/>
            <wp:docPr id="2011730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0288" name=""/>
                    <pic:cNvPicPr/>
                  </pic:nvPicPr>
                  <pic:blipFill>
                    <a:blip r:embed="rId14"/>
                    <a:stretch>
                      <a:fillRect/>
                    </a:stretch>
                  </pic:blipFill>
                  <pic:spPr>
                    <a:xfrm>
                      <a:off x="0" y="0"/>
                      <a:ext cx="3492500" cy="7353300"/>
                    </a:xfrm>
                    <a:prstGeom prst="rect">
                      <a:avLst/>
                    </a:prstGeom>
                  </pic:spPr>
                </pic:pic>
              </a:graphicData>
            </a:graphic>
          </wp:inline>
        </w:drawing>
      </w:r>
    </w:p>
    <w:p w:rsidR="00274F5C" w:rsidRDefault="00274F5C" w:rsidP="000B304E"/>
    <w:p w:rsidR="007C4A9D" w:rsidRDefault="007C4A9D" w:rsidP="000B304E"/>
    <w:p w:rsidR="007C4A9D" w:rsidRDefault="00852DF3" w:rsidP="000B304E">
      <w:r w:rsidRPr="00852DF3">
        <w:rPr>
          <w:lang w:val="fr-FR" w:eastAsia="fr-FR"/>
        </w:rPr>
        <w:lastRenderedPageBreak/>
        <w:drawing>
          <wp:inline distT="0" distB="0" distL="0" distR="0" wp14:anchorId="504B9AF7" wp14:editId="2646E3BA">
            <wp:extent cx="6489700" cy="7353300"/>
            <wp:effectExtent l="0" t="0" r="0" b="0"/>
            <wp:docPr id="1391124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24413" name=""/>
                    <pic:cNvPicPr/>
                  </pic:nvPicPr>
                  <pic:blipFill>
                    <a:blip r:embed="rId15"/>
                    <a:stretch>
                      <a:fillRect/>
                    </a:stretch>
                  </pic:blipFill>
                  <pic:spPr>
                    <a:xfrm>
                      <a:off x="0" y="0"/>
                      <a:ext cx="6489700" cy="7353300"/>
                    </a:xfrm>
                    <a:prstGeom prst="rect">
                      <a:avLst/>
                    </a:prstGeom>
                  </pic:spPr>
                </pic:pic>
              </a:graphicData>
            </a:graphic>
          </wp:inline>
        </w:drawing>
      </w:r>
    </w:p>
    <w:p w:rsidR="003B0066" w:rsidRDefault="003B0066" w:rsidP="000B304E"/>
    <w:p w:rsidR="007C4A9D" w:rsidRDefault="007C4A9D" w:rsidP="000B304E"/>
    <w:p w:rsidR="007C4A9D" w:rsidRDefault="00852DF3" w:rsidP="000B304E">
      <w:r w:rsidRPr="00852DF3">
        <w:rPr>
          <w:lang w:val="fr-FR" w:eastAsia="fr-FR"/>
        </w:rPr>
        <w:lastRenderedPageBreak/>
        <w:drawing>
          <wp:inline distT="0" distB="0" distL="0" distR="0" wp14:anchorId="2315871F" wp14:editId="2E8AEAA6">
            <wp:extent cx="6489700" cy="7353300"/>
            <wp:effectExtent l="0" t="0" r="0" b="0"/>
            <wp:docPr id="575320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20301" name=""/>
                    <pic:cNvPicPr/>
                  </pic:nvPicPr>
                  <pic:blipFill>
                    <a:blip r:embed="rId16"/>
                    <a:stretch>
                      <a:fillRect/>
                    </a:stretch>
                  </pic:blipFill>
                  <pic:spPr>
                    <a:xfrm>
                      <a:off x="0" y="0"/>
                      <a:ext cx="6489700" cy="7353300"/>
                    </a:xfrm>
                    <a:prstGeom prst="rect">
                      <a:avLst/>
                    </a:prstGeom>
                  </pic:spPr>
                </pic:pic>
              </a:graphicData>
            </a:graphic>
          </wp:inline>
        </w:drawing>
      </w:r>
    </w:p>
    <w:p w:rsidR="007C4A9D" w:rsidRDefault="007C4A9D" w:rsidP="000B304E"/>
    <w:p w:rsidR="007C4A9D" w:rsidRDefault="00852DF3" w:rsidP="000B304E">
      <w:r w:rsidRPr="00852DF3">
        <w:rPr>
          <w:lang w:val="fr-FR" w:eastAsia="fr-FR"/>
        </w:rPr>
        <w:lastRenderedPageBreak/>
        <w:drawing>
          <wp:inline distT="0" distB="0" distL="0" distR="0" wp14:anchorId="1F64FC43" wp14:editId="0B2BC498">
            <wp:extent cx="6184900" cy="7353300"/>
            <wp:effectExtent l="0" t="0" r="0" b="0"/>
            <wp:docPr id="255513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13197" name=""/>
                    <pic:cNvPicPr/>
                  </pic:nvPicPr>
                  <pic:blipFill>
                    <a:blip r:embed="rId17"/>
                    <a:stretch>
                      <a:fillRect/>
                    </a:stretch>
                  </pic:blipFill>
                  <pic:spPr>
                    <a:xfrm>
                      <a:off x="0" y="0"/>
                      <a:ext cx="6184900" cy="7353300"/>
                    </a:xfrm>
                    <a:prstGeom prst="rect">
                      <a:avLst/>
                    </a:prstGeom>
                  </pic:spPr>
                </pic:pic>
              </a:graphicData>
            </a:graphic>
          </wp:inline>
        </w:drawing>
      </w:r>
    </w:p>
    <w:p w:rsidR="007C4A9D" w:rsidRDefault="007C4A9D" w:rsidP="000B304E"/>
    <w:p w:rsidR="007F688B" w:rsidRDefault="007F688B" w:rsidP="000B304E">
      <w:pPr>
        <w:pStyle w:val="MDPI31text"/>
        <w:ind w:left="0"/>
      </w:pPr>
      <w:r>
        <w:t xml:space="preserve">The impact of </w:t>
      </w:r>
      <w:proofErr w:type="spellStart"/>
      <w:r>
        <w:t>gluco</w:t>
      </w:r>
      <w:proofErr w:type="spellEnd"/>
      <w:r>
        <w:t xml:space="preserve">-, lipo- and </w:t>
      </w:r>
      <w:proofErr w:type="spellStart"/>
      <w:r>
        <w:t>glucolipo</w:t>
      </w:r>
      <w:proofErr w:type="spellEnd"/>
      <w:r>
        <w:t xml:space="preserve">-toxicity conditions could only be assessed from D1 to D5 and D8 donors (Table1). All 3 conditions induced significant alterations in metabolite secretion, which could be distinguished from the control by O-PLS-DA analysis (Fig. 1D). Interestingly, </w:t>
      </w:r>
      <w:proofErr w:type="spellStart"/>
      <w:r>
        <w:t>glucolipo</w:t>
      </w:r>
      <w:proofErr w:type="spellEnd"/>
      <w:r>
        <w:t xml:space="preserve">- (Fig. S3A) and </w:t>
      </w:r>
      <w:proofErr w:type="spellStart"/>
      <w:r>
        <w:t>gluco</w:t>
      </w:r>
      <w:proofErr w:type="spellEnd"/>
      <w:r>
        <w:t xml:space="preserve">-toxicities (Fig. S3B) induced similar disturbances, with pyruvate, citrate, alanine and lactate being the most discriminating metabolites, while </w:t>
      </w:r>
      <w:proofErr w:type="spellStart"/>
      <w:r>
        <w:t>lipotoxicity</w:t>
      </w:r>
      <w:proofErr w:type="spellEnd"/>
      <w:r>
        <w:t xml:space="preserve"> alone impacted on the secretion of a different set of metabolites (isoleucine, tryptophan, glutamate) (Fig. S3C). </w:t>
      </w:r>
    </w:p>
    <w:p w:rsidR="007F688B" w:rsidRDefault="007F688B" w:rsidP="000B304E">
      <w:pPr>
        <w:pStyle w:val="MDPI31text"/>
        <w:ind w:left="0"/>
      </w:pPr>
      <w:r>
        <w:t xml:space="preserve">Table 2 shows the absolute </w:t>
      </w:r>
      <w:proofErr w:type="gramStart"/>
      <w:r>
        <w:t>amount</w:t>
      </w:r>
      <w:proofErr w:type="gramEnd"/>
      <w:r>
        <w:t xml:space="preserve"> of metabolites in </w:t>
      </w:r>
      <w:proofErr w:type="spellStart"/>
      <w:r>
        <w:t>nanomol</w:t>
      </w:r>
      <w:proofErr w:type="spellEnd"/>
      <w:r>
        <w:t xml:space="preserve"> in the medium before islet incubation and after 48 h of exposure, allowing us to determine the rate of metabolite consumption or secretion in nmol per 300 islets per 48 h. </w:t>
      </w:r>
      <w:r>
        <w:lastRenderedPageBreak/>
        <w:t xml:space="preserve">Glucose was the most consumed metabolite with 271 (+/- 107) nmol for healthy donors and up to 839 (+/- 57) nmol (D10) consumed per 300 islets/48 h. No correlation could be established for glucose consumption under normal conditions between healthy islets and islets derived from donors with T2D. The same observation was made under glucolipotoxicity condition, with glucose consumption unable to distinguish between positive and negative islets. Islets glucose consumption was increased upon glucolipotoxicity by 1.5 (D4) and up to 5-fold (D3). These results confirm that human islets do not regulate glucose entry under excess conditions in line with other reports in the literature </w:t>
      </w:r>
      <w:r w:rsidR="00096250">
        <w:fldChar w:fldCharType="begin"/>
      </w:r>
      <w:r w:rsidR="00D91A10">
        <w:instrText xml:space="preserve"> ADDIN ZOTERO_ITEM CSL_CITATION {"citationID":"TF3IGYaN","properties":{"formattedCitation":"[30]","plainCitation":"[30]","noteIndex":0},"citationItems":[{"id":3264,"uris":["http://zotero.org/users/local/vLDo1Z1C/items/QISHUNIS"],"itemData":{"id":3264,"type":"article-journal","abstract":"Pancreatic β-cells become irreversibly damaged by long-term exposure to excessive glucose concentrations and lose their ability to carry out glucose stimulated insulin secretion (GSIS) upon damage. The β-cells are not able to control glucose uptake and they are therefore left vulnerable for endogenous toxicity from metabolites produced in excess amounts upon increased glucose availability. In order to handle excess fuel, the β-cells possess specific metabolic pathways, but little is known about these pathways. We present a study of β-cell metabolism under increased fuel pressure using a stable isotope resolved NMR approach to investigate early metabolic events leading up to β-cell dysfunction. The approach is based on a recently described combination of 13C metabolomics combined with signal enhanced NMR via dissolution dynamic nuclear polarization (dDNP). Glucose-responsive INS-1 β-cells were incubated with increasing concentrations of [U-13C] glucose under conditions where GSIS was not affected (2-8 h). We find that pyruvate and DHAP were the metabolites that responded most strongly to increasing fuel pressure. The two major divergence pathways for fuel excess, the glycerolipid/fatty acid metabolism and the polyol pathway, were found not only to operate at unchanged rate but also with similar quantity.","container-title":"Scientific Reports","DOI":"10.1038/s41598-020-72348-1","ISSN":"2045-2322","issue":"1","journalAbbreviation":"Sci Rep","language":"eng","note":"PMID: 32963286\nPMCID: PMC7508987","page":"15413","source":"PubMed","title":"Pancreatic β-cells respond to fuel pressure with an early metabolic switch","volume":"10","author":[{"family":"Malinowski","given":"Ronja M."},{"family":"Ghiasi","given":"Seyed M."},{"family":"Mandrup-Poulsen","given":"Thomas"},{"family":"Meier","given":"Sebastian"},{"family":"Lerche","given":"Mathilde H."},{"family":"Ardenkjær-Larsen","given":"Jan H."},{"family":"Jensen","given":"Pernille R."}],"issued":{"date-parts":[["2020",9,22]]}}}],"schema":"https://github.com/citation-style-language/schema/raw/master/csl-citation.json"} </w:instrText>
      </w:r>
      <w:r w:rsidR="00096250">
        <w:fldChar w:fldCharType="separate"/>
      </w:r>
      <w:r w:rsidR="00D91A10" w:rsidRPr="00D91A10">
        <w:t>[30]</w:t>
      </w:r>
      <w:r w:rsidR="00096250">
        <w:fldChar w:fldCharType="end"/>
      </w:r>
      <w:r>
        <w:t>. Although lactate has been identified as a biomarker for discriminating islet-positive from islet-negative, its secretion varied from 55 (+/-30) nmol (D5) to 984 (+/-25) nmol (D10) with sometimes similar secretion for healthy islets D3 (680 (+/-63) nmol) and T2D islets D11 (695 (+/-123) nmol). The lactate secretion ratio between normal and glucolipotoxicity oscillates between 1.3 (D3, D10, D11) and 2.5 (D4) with no clear link to islet functionality.</w:t>
      </w:r>
    </w:p>
    <w:p w:rsidR="007F688B" w:rsidRDefault="007F688B" w:rsidP="000B304E">
      <w:pPr>
        <w:pStyle w:val="MDPI31text"/>
        <w:ind w:left="0"/>
      </w:pPr>
      <w:r>
        <w:t>Altogether, the variability of lactate secretion precludes its utility as a candidate biomarker of islet dysfunction.</w:t>
      </w:r>
    </w:p>
    <w:p w:rsidR="00274F5C" w:rsidRPr="0007482B" w:rsidRDefault="00274F5C" w:rsidP="000B304E">
      <w:pPr>
        <w:pStyle w:val="MDPI22heading2"/>
        <w:spacing w:before="240"/>
        <w:ind w:left="0"/>
      </w:pPr>
      <w:r w:rsidRPr="0007482B">
        <w:t>3.2</w:t>
      </w:r>
      <w:r w:rsidRPr="0007482B">
        <w:tab/>
        <w:t>Pyruvate and citrate secretion are biomarkers of healthy islets alteration in the glycolysis-TCA-insulin secretion pathways</w:t>
      </w:r>
    </w:p>
    <w:p w:rsidR="00274F5C" w:rsidRDefault="00274F5C" w:rsidP="000B304E">
      <w:pPr>
        <w:pStyle w:val="MDPI31text"/>
        <w:ind w:left="0"/>
      </w:pPr>
      <w:r>
        <w:t xml:space="preserve">A correlogram was performed to compare GSIS, IC and </w:t>
      </w:r>
      <w:proofErr w:type="spellStart"/>
      <w:r>
        <w:t>secretome</w:t>
      </w:r>
      <w:proofErr w:type="spellEnd"/>
      <w:r>
        <w:t xml:space="preserve"> metabolite characteristics only from D1 to D5 (Fig. 1E). As expected, IC and GSIS were highly correlated, indicating that high insulin storage is associated with insulin secretory capacity. Alan</w:t>
      </w:r>
      <w:r>
        <w:rPr>
          <w:rFonts w:hint="eastAsia"/>
        </w:rPr>
        <w:t>ine, citrate and pyruvate secretions were associated with both IC and GSIS (p&lt;0.001). In healthy islets, we observed very low citrate secretion (≤10 nmol) in control condition, while pyruvate secretion reached 30 nmol (Table 2). Pyruvate and citrate secret</w:t>
      </w:r>
      <w:r>
        <w:t xml:space="preserve">ions were significantly increased in T2D islets (D10 and D11; p&lt;0.01) (Fig. 1F, and 1G). Under </w:t>
      </w:r>
      <w:proofErr w:type="spellStart"/>
      <w:r>
        <w:t>glucolipotoxic</w:t>
      </w:r>
      <w:proofErr w:type="spellEnd"/>
      <w:r>
        <w:t xml:space="preserve"> conditions, pyruvate secretion reached more than 100 nmol and citrate secretion more than 20 nmol (Table 2; Fig. 1F, and 1G). Statistical analyses comparing healthy and T2D-derived islets confirmed a significant increase in pyruvate (p&lt;0.01) and citrate secretion (p&lt;0.01). We conclude that culture conditions, particularly under high glucose concentration, may exacerbate a well-observed citrate and pyruvate over-secretion for T2D islets. This observation is easily confirmed by the plot of citrate secretion versus function of pyruvate secretion, which shows a clear linear transition from islets positive in glucolipotoxicity to islets negative under normal conditions (Fig. 1H). Taken together, these data indicate that citrate and pyruvate secretion is a quantitative biomarker of islet alteration and loss of insulin secretion under </w:t>
      </w:r>
      <w:proofErr w:type="spellStart"/>
      <w:r>
        <w:t>glucolipotoxic</w:t>
      </w:r>
      <w:proofErr w:type="spellEnd"/>
      <w:r>
        <w:t xml:space="preserve"> conditions.</w:t>
      </w:r>
    </w:p>
    <w:p w:rsidR="00274F5C" w:rsidRDefault="00274F5C" w:rsidP="000B304E">
      <w:pPr>
        <w:pStyle w:val="MDPI31text"/>
        <w:ind w:left="0"/>
      </w:pPr>
      <w:r>
        <w:t xml:space="preserve">Previous proteomic and </w:t>
      </w:r>
      <w:proofErr w:type="spellStart"/>
      <w:r>
        <w:t>phosphoproteomic</w:t>
      </w:r>
      <w:proofErr w:type="spellEnd"/>
      <w:r>
        <w:t xml:space="preserve"> studies have highlighted specific changes in mitochondrial enzymes associated with the diabetic mouse model </w:t>
      </w:r>
      <w:r w:rsidR="00D16538">
        <w:fldChar w:fldCharType="begin"/>
      </w:r>
      <w:r w:rsidR="00D16538">
        <w:instrText xml:space="preserve"> ADDIN ZOTERO_ITEM CSL_CITATION {"citationID":"XtJ5iEs2","properties":{"formattedCitation":"[18,19]","plainCitation":"[18,19]","noteIndex":0},"citationItems":[{"id":3255,"uris":["http://zotero.org/users/local/vLDo1Z1C/items/WM25RXFY"],"itemData":{"id":3255,"type":"article-journal","abstract":"Diabetes is a global health problem caused primarily by the inability of pancreatic β-cells to secrete adequate levels of insulin. The molecular mechanisms underlying the progressive failure of β-cells to respond to glucose in type-2 diabetes remain unresolved. Using a combination of transcriptomics and proteomics, we find significant dysregulation of major metabolic pathways in islets of diabetic βV59M mice, a non-obese, eulipidaemic diabetes model. Multiple genes/proteins involved in glycolysis/gluconeogenesis are upregulated, whereas those involved in oxidative phosphorylation are downregulated. In isolated islets, glucose-induced increases in NADH and ATP are impaired and both oxidative and glycolytic glucose metabolism are reduced. INS-1 β-cells cultured chronically at high glucose show similar changes in protein expression and reduced glucose-stimulated oxygen consumption: targeted metabolomics reveals impaired metabolism. These data indicate hyperglycaemia induces metabolic changes in β-cells that markedly reduce mitochondrial metabolism and ATP synthesis. We propose this underlies the progressive failure of β-cells in diabetes.","container-title":"Nature Communications","DOI":"10.1038/s41467-019-10189-x","ISSN":"2041-1723","issue":"1","journalAbbreviation":"Nat Commun","language":"eng","note":"PMID: 31171772\nPMCID: PMC6554411","page":"2474","source":"PubMed","title":"Diabetes causes marked inhibition of mitochondrial metabolism in pancreatic β-cells","volume":"10","author":[{"family":"Haythorne","given":"Elizabeth"},{"family":"Rohm","given":"Maria"},{"family":"Bunt","given":"Martijn","non-dropping-particle":"van de"},{"family":"Brereton","given":"Melissa F."},{"family":"Tarasov","given":"Andrei I."},{"family":"Blacker","given":"Thomas S."},{"family":"Sachse","given":"Gregor"},{"family":"Silva Dos Santos","given":"Mariana"},{"family":"Terron Exposito","given":"Raul"},{"family":"Davis","given":"Simon"},{"family":"Baba","given":"Otto"},{"family":"Fischer","given":"Roman"},{"family":"Duchen","given":"Michael R."},{"family":"Rorsman","given":"Patrik"},{"family":"MacRae","given":"James I."},{"family":"Ashcroft","given":"Frances M."}],"issued":{"date-parts":[["2019",6,6]]}}},{"id":3258,"uris":["http://zotero.org/users/local/vLDo1Z1C/items/QNP2KHME"],"itemData":{"id":3258,"type":"article-journal","abstract":"Progressive decline of pancreatic beta cell function is central to the pathogenesis of type 2 diabetes. Protein phosphorylation regulates glucose-stimulated insulin secretion from beta cells, but how signaling networks are remodeled in diabetic islets in vivo remains unknown. Using high-sensitivity mass spectrometry-based proteomics, we quantified 6,500 proteins and 13,000 phosphopeptides in islets of obese diabetic mice and matched controls, revealing drastic remodeling of key kinase hubs and signaling pathways. Integration with a literature-derived signaling network implicated GSK3 kinase in the control of the beta cell-specific transcription factor PDX1. Deep phosphoproteomic analysis of human islets chronically treated with high glucose demonstrated a conserved glucotoxicity-dependent role of GSK3 kinase in regulating insulin secretion. Remarkably, the ability of beta cells to secrete insulin in response to glucose was rescued almost completely by pharmacological inhibition of GSK3. Thus, our resource enables investigation of mechanisms and drug targets in type 2 diabetes.","container-title":"Cell Metabolism","DOI":"10.1016/j.cmet.2019.02.012","ISSN":"1932-7420","issue":"6","journalAbbreviation":"Cell Metab","language":"eng","note":"PMID: 30879985","page":"1422-1432.e3","source":"PubMed","title":"Phosphoproteomics Reveals the GSK3-PDX1 Axis as a Key Pathogenic Signaling Node in Diabetic Islets","volume":"29","author":[{"family":"Sacco","given":"Francesca"},{"family":"Seelig","given":"Anett"},{"family":"Humphrey","given":"Sean J."},{"family":"Krahmer","given":"Natalie"},{"family":"Volta","given":"Francesco"},{"family":"Reggio","given":"Alessio"},{"family":"Marchetti","given":"Piero"},{"family":"Gerdes","given":"Jantje"},{"family":"Mann","given":"Matthias"}],"issued":{"date-parts":[["2019",6,4]]}}}],"schema":"https://github.com/citation-style-language/schema/raw/master/csl-citation.json"} </w:instrText>
      </w:r>
      <w:r w:rsidR="00D16538">
        <w:fldChar w:fldCharType="separate"/>
      </w:r>
      <w:r w:rsidR="00D16538" w:rsidRPr="00D16538">
        <w:t>[18,19]</w:t>
      </w:r>
      <w:r w:rsidR="00D16538">
        <w:fldChar w:fldCharType="end"/>
      </w:r>
      <w:r>
        <w:t xml:space="preserve"> but natural variation in key metabolic enzymes is well observed between rodent and human islets </w:t>
      </w:r>
      <w:r w:rsidR="008270A4">
        <w:fldChar w:fldCharType="begin"/>
      </w:r>
      <w:r w:rsidR="00D91A10">
        <w:instrText xml:space="preserve"> ADDIN ZOTERO_ITEM CSL_CITATION {"citationID":"HxmEnBHv","properties":{"formattedCitation":"[31]","plainCitation":"[31]","noteIndex":0},"citationItems":[{"id":3267,"uris":["http://zotero.org/users/local/vLDo1Z1C/items/LEEYKJLR"],"itemData":{"id":3267,"type":"article-journal","abstract":"Anaplerosis, the net synthesis in mitochondria of citric acid cycle intermediates, and cataplerosis, their export to the cytosol, have been shown to be important for insulin secretion in rodent beta cells. However, human islets may be different. We observed that the enzyme activity, protein level, and relative mRNA level of the key anaplerotic enzyme pyruvate carboxylase (PC) were 80-90% lower in human pancreatic islets compared with islets of rats and mice and the rat insulinoma cell line INS-1 832/13. Activity and protein of ATP citrate lyase, which uses anaplerotic products in the cytosol, were 60-75% lower in human islets than in rodent islets or the cell line. In line with the lower PC, the percentage of glucose-derived pyruvate that entered mitochondrial metabolism via carboxylation in human islets was only 20-30% that in rat islets. This suggests human islets depend less on pyruvate carboxylation than rodent models that were used to establish the role of PC in insulin secretion. Human islets possessed high levels of succinyl-CoA:3-ketoacid-CoA transferase, an enzyme that forms acetoacetate in the mitochondria, and acetoacetyl-CoA synthetase, which uses acetoacetate to form acyl-CoAs in the cytosol. Glucose-stimulated human islets released insulin similarly to rat islets but formed much more acetoacetate. β-Hydroxybutyrate augmented insulin secretion in human islets. This information supports previous data that indicate beta cells can use a pathway involving succinyl-CoA:3-ketoacid-CoA transferase and acetoacetyl-CoA synthetase to synthesize and use acetoacetate and suggests human islets may use this pathway more than PC and citrate to form cytosolic acyl-CoAs.","container-title":"The Journal of Biological Chemistry","DOI":"10.1074/jbc.M111.241182","ISSN":"1083-351X","issue":"21","journalAbbreviation":"J Biol Chem","language":"eng","note":"PMID: 21454710\nPMCID: PMC3099655","page":"18383-18396","source":"PubMed","title":"Differences between human and rodent pancreatic islets: low pyruvate carboxylase, atp citrate lyase, and pyruvate carboxylation and high glucose-stimulated acetoacetate in human pancreatic islets","title-short":"Differences between human and rodent pancreatic islets","volume":"286","author":[{"family":"MacDonald","given":"Michael J."},{"family":"Longacre","given":"Melissa J."},{"family":"Stoker","given":"Scott W."},{"family":"Kendrick","given":"Mindy"},{"family":"Thonpho","given":"Ansaya"},{"family":"Brown","given":"Laura J."},{"family":"Hasan","given":"Noaman M."},{"family":"Jitrapakdee","given":"Sarawut"},{"family":"Fukao","given":"Toshiyuki"},{"family":"Hanson","given":"Matthew S."},{"family":"Fernandez","given":"Luis A."},{"family":"Odorico","given":"Jon"}],"issued":{"date-parts":[["2011",5,27]]}}}],"schema":"https://github.com/citation-style-language/schema/raw/master/csl-citation.json"} </w:instrText>
      </w:r>
      <w:r w:rsidR="008270A4">
        <w:fldChar w:fldCharType="separate"/>
      </w:r>
      <w:r w:rsidR="00D91A10" w:rsidRPr="00D91A10">
        <w:t>[31]</w:t>
      </w:r>
      <w:r w:rsidR="008270A4">
        <w:fldChar w:fldCharType="end"/>
      </w:r>
      <w:r>
        <w:t>. Thus, we focused on mitochondrial dehydrogenases (pyruvate dehydrogenase (PDH) and its phosphorylated form (</w:t>
      </w:r>
      <w:proofErr w:type="spellStart"/>
      <w:r>
        <w:t>pPDH</w:t>
      </w:r>
      <w:proofErr w:type="spellEnd"/>
      <w:r>
        <w:t xml:space="preserve">), isocitrate dehydrogenase 2 (IDH2) and mitochondrial oxoglutarate dehydrogenase (OGDH)). Quantitative immunoblots of the three dehydrogenases showed a decrease in OGDH expression of around 50% after exposure to glucotoxicity for four islets (D1, D5, D6 and D7) and no decrease for a single islet (D4), producing a significant overall decrease in OGDH (p&lt;0.09). Expression of PDH and IDH2 remained unchanged, as did the </w:t>
      </w:r>
      <w:proofErr w:type="spellStart"/>
      <w:r>
        <w:t>pPDH</w:t>
      </w:r>
      <w:proofErr w:type="spellEnd"/>
      <w:r>
        <w:t>/PDH ratio (Fig. 1I and S5A). Moreover, mitochondrial dehydrogenase expression was not clearly aff</w:t>
      </w:r>
      <w:r w:rsidR="0007482B">
        <w:t>ected in T2D islets (Fig. S5B).</w:t>
      </w:r>
    </w:p>
    <w:p w:rsidR="00274F5C" w:rsidRPr="0007482B" w:rsidRDefault="00274F5C" w:rsidP="000B304E">
      <w:pPr>
        <w:pStyle w:val="MDPI22heading2"/>
        <w:spacing w:before="240"/>
        <w:ind w:left="0"/>
      </w:pPr>
      <w:r w:rsidRPr="0007482B">
        <w:t>3.3</w:t>
      </w:r>
      <w:r w:rsidRPr="0007482B">
        <w:tab/>
        <w:t>Rodent INS-1E beta cells confirm and modulate glucolipotoxicity-related stopper in glycolysis-TCA-insulin pathways</w:t>
      </w:r>
    </w:p>
    <w:p w:rsidR="00274F5C" w:rsidRDefault="00274F5C" w:rsidP="000B304E">
      <w:pPr>
        <w:pStyle w:val="MDPI31text"/>
        <w:ind w:left="0"/>
      </w:pPr>
      <w:r>
        <w:t xml:space="preserve">The study of metabolic stress conditions on islets was reproduced on the INS-1E cell line, the most widely studied beta cell model derived from a rat insulinoma. Surprisingly, high glucose exposure for 48 h was the only condition inducing GSIS failure in INS-1E cells, as GSIS was increased by glucolipotoxicity by 72% and showed a tendency to be increased during </w:t>
      </w:r>
      <w:proofErr w:type="spellStart"/>
      <w:r>
        <w:t>lipotoxicity</w:t>
      </w:r>
      <w:proofErr w:type="spellEnd"/>
      <w:r>
        <w:t xml:space="preserve"> (Fig. 2A). However, INS-1E beta cells showed a 50% decrease in IC after glucolipotoxicity and glucotoxicity but not </w:t>
      </w:r>
      <w:proofErr w:type="spellStart"/>
      <w:r>
        <w:t>lipotoxicity</w:t>
      </w:r>
      <w:proofErr w:type="spellEnd"/>
      <w:r>
        <w:t xml:space="preserve"> (p&lt;0.001) (Fig. 2B) in total agreement with the alterations in human islets (Fig. 1B). In addition, we measured cell growth and oxygen consumption rates (OCR) as a marker of the ATP regeneration capacity of the cells. The results showed that glucotoxicity alone reduced cell numbers by 13% after 72 hours of culture (p &lt; 0.05), whereas cell numbers were reduced by 32% and 38% by </w:t>
      </w:r>
      <w:proofErr w:type="spellStart"/>
      <w:r>
        <w:t>glucolipo</w:t>
      </w:r>
      <w:proofErr w:type="spellEnd"/>
      <w:r>
        <w:t xml:space="preserve">- and </w:t>
      </w:r>
      <w:proofErr w:type="spellStart"/>
      <w:r>
        <w:t>lipotoxicity</w:t>
      </w:r>
      <w:proofErr w:type="spellEnd"/>
      <w:r>
        <w:t xml:space="preserve"> alone after 24 hours (p&lt;0.001 and p&lt;0.0001 respectively) (Fig. S6A). OCR was also measured between control and glucolipotoxicity in permeabilized cells directly supplied with pyruvate and ADP. It revealed a clear decrease in oxygen consumption of 85% (p&lt;0.01) after glucolipotoxicity treatment (Fig. 2C, S4B and S4C). Taken together, these data indicate that glucolipotoxicity influences cell viability and may have an impact on the ability of mitochondria to use pyruvate.</w:t>
      </w:r>
    </w:p>
    <w:p w:rsidR="00274F5C" w:rsidRDefault="00274F5C" w:rsidP="000B304E">
      <w:pPr>
        <w:pStyle w:val="MDPI31text"/>
        <w:ind w:left="0"/>
      </w:pPr>
    </w:p>
    <w:p w:rsidR="00274F5C" w:rsidRDefault="00274F5C" w:rsidP="000B304E">
      <w:pPr>
        <w:pStyle w:val="MDPI31text"/>
        <w:ind w:left="0" w:firstLine="0"/>
      </w:pPr>
    </w:p>
    <w:p w:rsidR="00274F5C" w:rsidRDefault="00274F5C" w:rsidP="000B304E">
      <w:pPr>
        <w:pStyle w:val="MDPI31text"/>
        <w:ind w:left="0"/>
      </w:pPr>
      <w:r>
        <w:t xml:space="preserve">As with human islets, Table 3 shows the absolute concentration of metabolites in the medium before INS-1E incubation and after 48 h of incubation, enabling the rate of metabolite consumption or secretion to be determined in nmol </w:t>
      </w:r>
      <w:r>
        <w:lastRenderedPageBreak/>
        <w:t xml:space="preserve">per million cells per 48 h. Glutamine, glucose and arginine are the substrates most consumed by INS-1E cells while catabolic products such as glutamate, alanine and lactate are the most secreted. As with human islet analyses, a correlogram was used to identify metabolites correlated with both INS-1E GSIS and IC treated with control, </w:t>
      </w:r>
      <w:proofErr w:type="spellStart"/>
      <w:r>
        <w:t>gluco</w:t>
      </w:r>
      <w:proofErr w:type="spellEnd"/>
      <w:r>
        <w:t>-, lipo- and glucolipotoxicity. However, as the loss of GSIS and IC did not correlate with the response to glucolipotoxicity (Fig. 2A, and 2B), identification of metabolites with significant variation shared between GSIS and IC was irrelevant, unlike in human islets (Fig. 2D). In INS-1E cells, we identified 9/27 significantly altered metabolites in the culture supernatant that were linked to altered IC, while a further 12/27 metabolites were linked to altered GSIS. Altogether, 21/27 metabolites were modified according to loss-of-function of INS-1E.</w:t>
      </w:r>
    </w:p>
    <w:p w:rsidR="00274F5C" w:rsidRDefault="00274F5C" w:rsidP="000B304E">
      <w:pPr>
        <w:pStyle w:val="MDPI31text"/>
        <w:ind w:left="0"/>
      </w:pPr>
      <w:r>
        <w:t xml:space="preserve">As in human islets, pyruvate secretion by INS-1E cells under </w:t>
      </w:r>
      <w:proofErr w:type="spellStart"/>
      <w:r>
        <w:t>glucolipo</w:t>
      </w:r>
      <w:proofErr w:type="spellEnd"/>
      <w:r w:rsidR="004C7A77">
        <w:t>-</w:t>
      </w:r>
      <w:r>
        <w:t xml:space="preserve"> and glucotoxicity increased 2.5 fold after 48 h (2.07 µmol, and 2.37 µmol respectively, vs 0.86 µmol in control conditions) but no change after </w:t>
      </w:r>
      <w:proofErr w:type="spellStart"/>
      <w:r>
        <w:t>lipotoxicity</w:t>
      </w:r>
      <w:proofErr w:type="spellEnd"/>
      <w:r>
        <w:t xml:space="preserve"> (Fig. 2E; Table 3 p&lt;0.001). On the other hand, citrate secretion is decreased by almost 25% in cases of </w:t>
      </w:r>
      <w:proofErr w:type="spellStart"/>
      <w:r>
        <w:t>gluco</w:t>
      </w:r>
      <w:proofErr w:type="spellEnd"/>
      <w:r>
        <w:t xml:space="preserve">-, lipo- and </w:t>
      </w:r>
      <w:proofErr w:type="spellStart"/>
      <w:r>
        <w:t>gluc</w:t>
      </w:r>
      <w:r w:rsidR="004C7A77">
        <w:t>o</w:t>
      </w:r>
      <w:r>
        <w:t>lipo</w:t>
      </w:r>
      <w:proofErr w:type="spellEnd"/>
      <w:r w:rsidR="00C50033">
        <w:t xml:space="preserve">- </w:t>
      </w:r>
      <w:r>
        <w:t>toxicity (0.16 µmol, 0.14 µmol and 0.12 µmol respectively, vs 0.2 µmol in control conditions) (Fig. 2F; Table 3 p&lt;0.001)</w:t>
      </w:r>
    </w:p>
    <w:p w:rsidR="00274F5C" w:rsidRDefault="00274F5C" w:rsidP="000B304E">
      <w:pPr>
        <w:pStyle w:val="MDPI31text"/>
        <w:ind w:left="0"/>
      </w:pPr>
      <w:r>
        <w:t xml:space="preserve">Concurrent analyses of the INS-1E </w:t>
      </w:r>
      <w:proofErr w:type="spellStart"/>
      <w:r>
        <w:t>exometabolome</w:t>
      </w:r>
      <w:proofErr w:type="spellEnd"/>
      <w:r>
        <w:t xml:space="preserve"> with the traditional </w:t>
      </w:r>
      <w:proofErr w:type="spellStart"/>
      <w:r>
        <w:t>endometabolome</w:t>
      </w:r>
      <w:proofErr w:type="spellEnd"/>
      <w:r>
        <w:t xml:space="preserve"> und</w:t>
      </w:r>
      <w:r w:rsidR="00C50033">
        <w:t xml:space="preserve">er </w:t>
      </w:r>
      <w:proofErr w:type="spellStart"/>
      <w:r w:rsidR="00C50033">
        <w:t>glucolipo</w:t>
      </w:r>
      <w:proofErr w:type="spellEnd"/>
      <w:r w:rsidR="00C50033">
        <w:t xml:space="preserve">-, </w:t>
      </w:r>
      <w:proofErr w:type="spellStart"/>
      <w:r w:rsidR="00C50033">
        <w:t>gluco</w:t>
      </w:r>
      <w:proofErr w:type="spellEnd"/>
      <w:r w:rsidR="00C50033">
        <w:t xml:space="preserve">- and </w:t>
      </w:r>
      <w:proofErr w:type="spellStart"/>
      <w:r w:rsidR="00C50033">
        <w:t>lipo</w:t>
      </w:r>
      <w:r>
        <w:t>toxicity</w:t>
      </w:r>
      <w:proofErr w:type="spellEnd"/>
      <w:r>
        <w:t xml:space="preserve"> showed citrate accumulation in cells of the order of 0.08 mM +/- 0.009 (Fig. S6 and data not shown) which cannot explain the 0.1 µmol/10</w:t>
      </w:r>
      <w:r w:rsidRPr="004C7A77">
        <w:rPr>
          <w:vertAlign w:val="superscript"/>
        </w:rPr>
        <w:t>6</w:t>
      </w:r>
      <w:r>
        <w:t xml:space="preserve"> cells/24 h reduction observed in glucolipotoxicity (Table 3; Fig. S6A). Glycerol accumulation increased from 0.03 to 0.102 mM/10</w:t>
      </w:r>
      <w:r w:rsidRPr="004C7A77">
        <w:rPr>
          <w:vertAlign w:val="superscript"/>
        </w:rPr>
        <w:t>6</w:t>
      </w:r>
      <w:r>
        <w:t xml:space="preserve"> cells (Fig. S6 and data not shown) as did triglycerides (from 10 to 68 µmol/10</w:t>
      </w:r>
      <w:r w:rsidRPr="004C7A77">
        <w:rPr>
          <w:i/>
          <w:iCs/>
        </w:rPr>
        <w:t>6</w:t>
      </w:r>
      <w:r>
        <w:t xml:space="preserve"> cells) during glucolipotoxicity (Fig. S6B and S6C). Triglycerides secretion was evident with a secretion from 6 to 132 µmol/106 cells/24 h during glucolipotoxicity (Fig. 2G). We interpret that citrate metabolism may depend on lipid synthesis. Indeed, some of the citrate produced by the mitochondria can be relocated in the cytoplasm and feed the </w:t>
      </w:r>
      <w:r w:rsidRPr="00C50033">
        <w:rPr>
          <w:i/>
        </w:rPr>
        <w:t>de novo</w:t>
      </w:r>
      <w:r>
        <w:t xml:space="preserve"> lipogenesis pathway (Fig. 2H). In addition, for the INS-1E model, several </w:t>
      </w:r>
      <w:r w:rsidRPr="00C50033">
        <w:rPr>
          <w:i/>
        </w:rPr>
        <w:t>de novo</w:t>
      </w:r>
      <w:r>
        <w:t xml:space="preserve"> lipogenesis enzymes were monitored and quantified: fatty acid synthase (FAS), acetyl-CoA carboxylase (ACC) and ATP citrate lyase (ACLY). Glucolipotoxicity increased ACLY and FAS quantities more than 2 fold (p&lt;0.01 and p&lt;0.05 respectively) but did not significantly affect ACC. </w:t>
      </w:r>
      <w:proofErr w:type="spellStart"/>
      <w:r>
        <w:t>Lipotoxicity</w:t>
      </w:r>
      <w:proofErr w:type="spellEnd"/>
      <w:r>
        <w:t xml:space="preserve"> alone did not affect the relative quantity of lipogenic enzymes in INS-1E after 48 h. Glucotoxicity alone increased the relative quantities of ACLY, ACC and FAS (Fig. 2I). </w:t>
      </w:r>
    </w:p>
    <w:p w:rsidR="00274F5C" w:rsidRDefault="00274F5C" w:rsidP="000B304E">
      <w:pPr>
        <w:pStyle w:val="MDPI31text"/>
        <w:ind w:left="0"/>
      </w:pPr>
      <w:r>
        <w:t xml:space="preserve">Then, we profiled mitochondrial dehydrogenase expression as in human islets. IDH was not downregulated, we observed a clear reduction of OGDH quantity in glucolipotoxicity (39%, p&lt;0.05) and glucotoxicity (44%, p&lt;0.05) conditions. </w:t>
      </w:r>
      <w:proofErr w:type="spellStart"/>
      <w:r>
        <w:t>Lipotoxicity</w:t>
      </w:r>
      <w:proofErr w:type="spellEnd"/>
      <w:r>
        <w:t xml:space="preserve"> did not affect dehydrogenase levels but </w:t>
      </w:r>
      <w:proofErr w:type="spellStart"/>
      <w:r>
        <w:t>pPDH</w:t>
      </w:r>
      <w:proofErr w:type="spellEnd"/>
      <w:r>
        <w:t xml:space="preserve"> was clearly decreased with a 42% reduced </w:t>
      </w:r>
      <w:proofErr w:type="spellStart"/>
      <w:r>
        <w:t>pPDH</w:t>
      </w:r>
      <w:proofErr w:type="spellEnd"/>
      <w:r>
        <w:t xml:space="preserve"> /PDH ratio, a feature not observed in human islets (Fig. 2J).</w:t>
      </w:r>
    </w:p>
    <w:p w:rsidR="00550F51" w:rsidRDefault="00550F51" w:rsidP="00001646">
      <w:pPr>
        <w:pStyle w:val="MDPI31text"/>
        <w:ind w:left="0" w:firstLine="0"/>
      </w:pPr>
    </w:p>
    <w:p w:rsidR="00550F51" w:rsidRPr="00550F51" w:rsidRDefault="00550F51" w:rsidP="000B304E">
      <w:pPr>
        <w:pStyle w:val="MDPI31text"/>
        <w:ind w:left="0" w:firstLine="0"/>
        <w:rPr>
          <w:sz w:val="18"/>
        </w:rPr>
      </w:pPr>
      <w:r>
        <w:rPr>
          <w:b/>
          <w:sz w:val="18"/>
        </w:rPr>
        <w:t>Table 3</w:t>
      </w:r>
      <w:r w:rsidRPr="00274F5C">
        <w:rPr>
          <w:b/>
          <w:sz w:val="18"/>
        </w:rPr>
        <w:t xml:space="preserve">. </w:t>
      </w:r>
      <w:r w:rsidRPr="00550F51">
        <w:rPr>
          <w:sz w:val="18"/>
        </w:rPr>
        <w:t>: Metabolite amount measured by 1H-NMR in INS-1E cell supernatants after 24 h of culture in the conditions described in Fig. 2</w:t>
      </w:r>
      <w:r w:rsidRPr="00274F5C">
        <w:rPr>
          <w:sz w:val="18"/>
        </w:rPr>
        <w:t xml:space="preserve">. </w:t>
      </w:r>
      <w:r w:rsidRPr="00550F51">
        <w:rPr>
          <w:sz w:val="18"/>
        </w:rPr>
        <w:t>Metabolite concentrations in the medium placed in the same culture conditions but without cells have been deduced in the presented results. Negative results indicate consumed metabolite and positive results indicate secreted metabolites. Statistics are fro</w:t>
      </w:r>
      <w:r w:rsidRPr="00550F51">
        <w:rPr>
          <w:rFonts w:hint="eastAsia"/>
          <w:sz w:val="18"/>
        </w:rPr>
        <w:t>m t-tests; p value ≤ 0.05 is considered significant</w:t>
      </w:r>
      <w:r w:rsidRPr="00274F5C">
        <w:rPr>
          <w:rFonts w:hint="eastAsia"/>
          <w:sz w:val="18"/>
        </w:rPr>
        <w:t>.</w:t>
      </w:r>
    </w:p>
    <w:p w:rsidR="00550F51" w:rsidRDefault="00550F51" w:rsidP="000B304E">
      <w:pPr>
        <w:pStyle w:val="MDPI31text"/>
        <w:ind w:left="0" w:firstLine="0"/>
      </w:pPr>
    </w:p>
    <w:p w:rsidR="00001646" w:rsidRDefault="00001646" w:rsidP="000B304E">
      <w:pPr>
        <w:pStyle w:val="MDPI31text"/>
        <w:ind w:left="0" w:firstLine="0"/>
      </w:pPr>
      <w:r w:rsidRPr="00001646">
        <w:rPr>
          <w:noProof/>
          <w:lang w:val="fr-FR" w:eastAsia="fr-FR" w:bidi="ar-SA"/>
        </w:rPr>
        <w:lastRenderedPageBreak/>
        <w:drawing>
          <wp:inline distT="0" distB="0" distL="0" distR="0" wp14:anchorId="3306CFEA" wp14:editId="1C862D29">
            <wp:extent cx="6578600" cy="6489700"/>
            <wp:effectExtent l="0" t="0" r="0" b="0"/>
            <wp:docPr id="1488105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05922" name=""/>
                    <pic:cNvPicPr/>
                  </pic:nvPicPr>
                  <pic:blipFill>
                    <a:blip r:embed="rId18"/>
                    <a:stretch>
                      <a:fillRect/>
                    </a:stretch>
                  </pic:blipFill>
                  <pic:spPr>
                    <a:xfrm>
                      <a:off x="0" y="0"/>
                      <a:ext cx="6578600" cy="6489700"/>
                    </a:xfrm>
                    <a:prstGeom prst="rect">
                      <a:avLst/>
                    </a:prstGeom>
                  </pic:spPr>
                </pic:pic>
              </a:graphicData>
            </a:graphic>
          </wp:inline>
        </w:drawing>
      </w:r>
    </w:p>
    <w:p w:rsidR="00D47EA5" w:rsidRPr="00325902" w:rsidRDefault="00D47EA5" w:rsidP="000B304E">
      <w:pPr>
        <w:pStyle w:val="MDPI21heading1"/>
        <w:ind w:left="0"/>
      </w:pPr>
      <w:r w:rsidRPr="00325902">
        <w:t>4. Discussion</w:t>
      </w:r>
    </w:p>
    <w:p w:rsidR="00D47EA5" w:rsidRDefault="0007482B" w:rsidP="0042386A">
      <w:pPr>
        <w:pStyle w:val="MDPI31text"/>
        <w:ind w:left="0"/>
      </w:pPr>
      <w:r w:rsidRPr="0007482B">
        <w:t>In this study, we performed a comprehensive characterization of the metabolites secreted and consumed by cultured human pancreatic islets under various conditions, using NMR metabolomic approaches.</w:t>
      </w:r>
      <w:r w:rsidR="0042386A">
        <w:t xml:space="preserve"> T</w:t>
      </w:r>
      <w:r w:rsidR="0042386A" w:rsidRPr="0042386A">
        <w:rPr>
          <w:snapToGrid/>
        </w:rPr>
        <w:t xml:space="preserve">hese analytical methods </w:t>
      </w:r>
      <w:r w:rsidR="0042386A">
        <w:rPr>
          <w:snapToGrid/>
        </w:rPr>
        <w:t xml:space="preserve">are </w:t>
      </w:r>
      <w:r w:rsidR="0042386A" w:rsidRPr="0042386A">
        <w:rPr>
          <w:snapToGrid/>
        </w:rPr>
        <w:t xml:space="preserve">perfectly suited to determine the biological activity </w:t>
      </w:r>
      <w:r w:rsidR="0042386A">
        <w:rPr>
          <w:snapToGrid/>
        </w:rPr>
        <w:t xml:space="preserve">alteration </w:t>
      </w:r>
      <w:r w:rsidR="0042386A" w:rsidRPr="0042386A">
        <w:rPr>
          <w:snapToGrid/>
        </w:rPr>
        <w:t xml:space="preserve">and </w:t>
      </w:r>
      <w:r w:rsidR="0042386A">
        <w:rPr>
          <w:snapToGrid/>
        </w:rPr>
        <w:t>evaluate</w:t>
      </w:r>
      <w:r w:rsidR="0042386A" w:rsidRPr="0042386A">
        <w:rPr>
          <w:snapToGrid/>
        </w:rPr>
        <w:t xml:space="preserve"> the positive and negative effects of </w:t>
      </w:r>
      <w:r w:rsidR="0042386A">
        <w:rPr>
          <w:snapToGrid/>
        </w:rPr>
        <w:t>nutrients in islets but also</w:t>
      </w:r>
      <w:r w:rsidR="0042386A" w:rsidRPr="0042386A">
        <w:rPr>
          <w:snapToGrid/>
        </w:rPr>
        <w:t xml:space="preserve"> </w:t>
      </w:r>
      <w:r w:rsidR="0042386A">
        <w:rPr>
          <w:snapToGrid/>
        </w:rPr>
        <w:t>in</w:t>
      </w:r>
      <w:r w:rsidR="0042386A" w:rsidRPr="0042386A">
        <w:rPr>
          <w:snapToGrid/>
        </w:rPr>
        <w:t xml:space="preserve"> a variety of cell types and model</w:t>
      </w:r>
      <w:r w:rsidR="0042386A">
        <w:rPr>
          <w:snapToGrid/>
        </w:rPr>
        <w:t>s</w:t>
      </w:r>
      <w:r w:rsidR="0042386A">
        <w:t xml:space="preserve"> </w:t>
      </w:r>
      <w:r w:rsidR="00D73370">
        <w:fldChar w:fldCharType="begin"/>
      </w:r>
      <w:r w:rsidR="00D73370">
        <w:instrText xml:space="preserve"> ADDIN ZOTERO_ITEM CSL_CITATION {"citationID":"D3Y3wanU","properties":{"formattedCitation":"[32]","plainCitation":"[32]","noteIndex":0},"citationItems":[{"id":3325,"uris":["http://zotero.org/users/local/vLDo1Z1C/items/GCLNK6QV"],"itemData":{"id":3325,"type":"article-journal","abstract":"Biological organisms are constantly exposed to an immense repertoire of molecules that cover environmental or food-derived molecules and drugs, triggering a continuous flow of stimuli-dependent adaptations. The diversity of these chemicals as well as their concentrations contribute to the multiplicity of induced effects, including activation, stimulation, or inhibition of physiological processes and toxicity. Metabolism, as the foremost phenotype and manifestation of life, has proven to be immensely sensitive and highly adaptive to chemical stimuli. Therefore, studying the effect of endo- or xenobiotics over cellular metabolism delivers valuable knowledge to apprehend potential cellular activity of individual molecules and evaluate their acute or chronic benefits and toxicity. The development of modern metabolomics technologies such as mass spectrometry or nuclear magnetic resonance spectroscopy now offers unprecedented solutions for the rapid and efficient determination of metabolic profiles of cells and more complex biological systems. Combined with the availability of well-established cell culture techniques, these analytical methods appear perfectly suited to determine the biological activity and estimate the positive and negative effects of chemicals in a variety of cell types and models, even at hardly detectable concentrations. Metabolic phenotypes can be estimated from studying intracellular metabolites at homeostasis in vivo, while in vitro cell cultures provide additional access to metabolites exchanged with growth media. This article discusses analytical solutions available for metabolic phenotyping of cell culture metabolism as well as the general metabolomics workflow suitable for testing the biological activity of molecular compounds. We emphasize how metabolic profiling of cell supernatants and intracellular extracts can deliver valuable and complementary insights for evaluating the effects of xenobiotics on cellular metabolism. We note that the concepts and methods discussed primarily for xenobiotics exposure are widely applicable to drug testing in general, including endobiotics that cover active metabolites, nutrients, peptides and proteins, cytokines, hormones, vitamins, etc.","container-title":"International Journal of Molecular Sciences","DOI":"10.3390/ijms21186843","ISSN":"1422-0067","issue":"18","journalAbbreviation":"Int J Mol Sci","language":"eng","note":"PMID: 32961865\nPMCID: PMC7554780","page":"6843","source":"PubMed","title":"Metabolomic Approaches to Study Chemical Exposure-Related Metabolism Alterations in Mammalian Cell Cultures","volume":"21","author":[{"family":"Balcerczyk","given":"Aneta"},{"family":"Damblon","given":"Christian"},{"family":"Elena-Herrmann","given":"Bénédicte"},{"family":"Panthu","given":"Baptiste"},{"family":"Rautureau","given":"Gilles J. P."}],"issued":{"date-parts":[["2020",9,18]]}}}],"schema":"https://github.com/citation-style-language/schema/raw/master/csl-citation.json"} </w:instrText>
      </w:r>
      <w:r w:rsidR="00D73370">
        <w:fldChar w:fldCharType="separate"/>
      </w:r>
      <w:r w:rsidR="00D73370" w:rsidRPr="00D73370">
        <w:t>[32]</w:t>
      </w:r>
      <w:r w:rsidR="00D73370">
        <w:fldChar w:fldCharType="end"/>
      </w:r>
      <w:r w:rsidR="0042386A" w:rsidRPr="0042386A">
        <w:t>.</w:t>
      </w:r>
      <w:r w:rsidRPr="0007482B">
        <w:t xml:space="preserve"> We found clear discrimination between islets from healthy donors and those from donors with T2D. Islets from T2D donors consumed more glucose and secreted greater amounts of pyruvate and citrate than islets from healthy donors. These results indicate that the glycolysis to TCA axis was significantly dampened in the context of T2D. Similar changes were observed in healthy donors and INS-1E cells exposed to chronic high glucose. Our results demonstrated that glycolysis was upregulated in diabetic islets, which show a clear increase in glucose consumption and pyruvate and lactate secretion. These findings are in agreement with the upregulation of selected glycolytic enzymes observed in rat islets with T2D </w:t>
      </w:r>
      <w:r w:rsidR="00AE2D1D">
        <w:fldChar w:fldCharType="begin"/>
      </w:r>
      <w:r w:rsidR="00D73370">
        <w:instrText xml:space="preserve"> ADDIN ZOTERO_ITEM CSL_CITATION {"citationID":"Xwm71CnP","properties":{"formattedCitation":"[33]","plainCitation":"[33]","noteIndex":0},"citationItems":[{"id":3270,"uris":["http://zotero.org/users/local/vLDo1Z1C/items/QS5IEK4J"],"itemData":{"id":3270,"type":"article-journal","abstract":"Progressive reduction in β-cell mass and function comprise the core of the pathogenesis mechanism of type 2 diabetes. The process of deteriorating pancreatic islets, in which a complex network of molecular events is involved, is not yet fully characterized. We used RNA sequencing and tandem mass tag-based quantitative proteomics technology to measure the temporal mRNA and protein expression changes of pancreatic islets in Goto-Kakizaki (GK) rats from 4 to 24 weeks of age. Our omics data set outlines the dynamics of the molecular network during the deterioration of GK islets as two stages: The early stage (4-6 weeks) is characterized by anaerobic glycolysis, inflammation priming, and compensation for insulin synthesis, and the late stage (8-24 weeks) is characterized by inflammation amplification and compensation failure. Further time course analysis allowed us to reveal 5,551 differentially expressed genes, a large portion of which have not been reported before. Our comprehensive and temporal transcriptome and proteome data offer a valuable resource for the diabetes research community and for quantitative biology.","container-title":"Diabetes","DOI":"10.2337/db16-1305","ISSN":"1939-327X","issue":"8","journalAbbreviation":"Diabetes","language":"eng","note":"PMID: 28559245","page":"2188-2200","source":"PubMed","title":"Temporal Transcriptomic and Proteomic Landscapes of Deteriorating Pancreatic Islets in Type 2 Diabetic Rats","volume":"66","author":[{"family":"Hou","given":"Junjie"},{"family":"Li","given":"Zonghong"},{"family":"Zhong","given":"Wen"},{"family":"Hao","given":"Qiang"},{"family":"Lei","given":"Lei"},{"family":"Wang","given":"Linlin"},{"family":"Zhao","given":"Dongyu"},{"family":"Xu","given":"Pingyong"},{"family":"Zhou","given":"Yifa"},{"family":"Wang","given":"You"},{"family":"Xu","given":"Tao"}],"issued":{"date-parts":[["2017",8]]}}}],"schema":"https://github.com/citation-style-language/schema/raw/master/csl-citation.json"} </w:instrText>
      </w:r>
      <w:r w:rsidR="00AE2D1D">
        <w:fldChar w:fldCharType="separate"/>
      </w:r>
      <w:r w:rsidR="00D73370" w:rsidRPr="00D73370">
        <w:t>[33]</w:t>
      </w:r>
      <w:r w:rsidR="00AE2D1D">
        <w:fldChar w:fldCharType="end"/>
      </w:r>
      <w:r w:rsidRPr="0007482B">
        <w:t xml:space="preserve"> and in rat islets and cell lines cultured in the presence of high glucose concentration </w:t>
      </w:r>
      <w:r w:rsidR="000B5C4D">
        <w:fldChar w:fldCharType="begin"/>
      </w:r>
      <w:r w:rsidR="00D73370">
        <w:instrText xml:space="preserve"> ADDIN ZOTERO_ITEM CSL_CITATION {"citationID":"Zs8LYHt3","properties":{"formattedCitation":"[18,19,34,35]","plainCitation":"[18,19,34,35]","noteIndex":0},"citationItems":[{"id":3255,"uris":["http://zotero.org/users/local/vLDo1Z1C/items/WM25RXFY"],"itemData":{"id":3255,"type":"article-journal","abstract":"Diabetes is a global health problem caused primarily by the inability of pancreatic β-cells to secrete adequate levels of insulin. The molecular mechanisms underlying the progressive failure of β-cells to respond to glucose in type-2 diabetes remain unresolved. Using a combination of transcriptomics and proteomics, we find significant dysregulation of major metabolic pathways in islets of diabetic βV59M mice, a non-obese, eulipidaemic diabetes model. Multiple genes/proteins involved in glycolysis/gluconeogenesis are upregulated, whereas those involved in oxidative phosphorylation are downregulated. In isolated islets, glucose-induced increases in NADH and ATP are impaired and both oxidative and glycolytic glucose metabolism are reduced. INS-1 β-cells cultured chronically at high glucose show similar changes in protein expression and reduced glucose-stimulated oxygen consumption: targeted metabolomics reveals impaired metabolism. These data indicate hyperglycaemia induces metabolic changes in β-cells that markedly reduce mitochondrial metabolism and ATP synthesis. We propose this underlies the progressive failure of β-cells in diabetes.","container-title":"Nature Communications","DOI":"10.1038/s41467-019-10189-x","ISSN":"2041-1723","issue":"1","journalAbbreviation":"Nat Commun","language":"eng","note":"PMID: 31171772\nPMCID: PMC6554411","page":"2474","source":"PubMed","title":"Diabetes causes marked inhibition of mitochondrial metabolism in pancreatic β-cells","volume":"10","author":[{"family":"Haythorne","given":"Elizabeth"},{"family":"Rohm","given":"Maria"},{"family":"Bunt","given":"Martijn","non-dropping-particle":"van de"},{"family":"Brereton","given":"Melissa F."},{"family":"Tarasov","given":"Andrei I."},{"family":"Blacker","given":"Thomas S."},{"family":"Sachse","given":"Gregor"},{"family":"Silva Dos Santos","given":"Mariana"},{"family":"Terron Exposito","given":"Raul"},{"family":"Davis","given":"Simon"},{"family":"Baba","given":"Otto"},{"family":"Fischer","given":"Roman"},{"family":"Duchen","given":"Michael R."},{"family":"Rorsman","given":"Patrik"},{"family":"MacRae","given":"James I."},{"family":"Ashcroft","given":"Frances M."}],"issued":{"date-parts":[["2019",6,6]]}}},{"id":3258,"uris":["http://zotero.org/users/local/vLDo1Z1C/items/QNP2KHME"],"itemData":{"id":3258,"type":"article-journal","abstract":"Progressive decline of pancreatic beta cell function is central to the pathogenesis of type 2 diabetes. Protein phosphorylation regulates glucose-stimulated insulin secretion from beta cells, but how signaling networks are remodeled in diabetic islets in vivo remains unknown. Using high-sensitivity mass spectrometry-based proteomics, we quantified 6,500 proteins and 13,000 phosphopeptides in islets of obese diabetic mice and matched controls, revealing drastic remodeling of key kinase hubs and signaling pathways. Integration with a literature-derived signaling network implicated GSK3 kinase in the control of the beta cell-specific transcription factor PDX1. Deep phosphoproteomic analysis of human islets chronically treated with high glucose demonstrated a conserved glucotoxicity-dependent role of GSK3 kinase in regulating insulin secretion. Remarkably, the ability of beta cells to secrete insulin in response to glucose was rescued almost completely by pharmacological inhibition of GSK3. Thus, our resource enables investigation of mechanisms and drug targets in type 2 diabetes.","container-title":"Cell Metabolism","DOI":"10.1016/j.cmet.2019.02.012","ISSN":"1932-7420","issue":"6","journalAbbreviation":"Cell Metab","language":"eng","note":"PMID: 30879985","page":"1422-1432.e3","source":"PubMed","title":"Phosphoproteomics Reveals the GSK3-PDX1 Axis as a Key Pathogenic Signaling Node in Diabetic Islets","volume":"29","author":[{"family":"Sacco","given":"Francesca"},{"family":"Seelig","given":"Anett"},{"family":"Humphrey","given":"Sean J."},{"family":"Krahmer","given":"Natalie"},{"family":"Volta","given":"Francesco"},{"family":"Reggio","given":"Alessio"},{"family":"Marchetti","given":"Piero"},{"family":"Gerdes","given":"Jantje"},{"family":"Mann","given":"Matthias"}],"issued":{"date-parts":[["2019",6,4]]}}},{"id":3273,"uris":["http://zotero.org/users/local/vLDo1Z1C/items/D86ZMI7X"],"itemData":{"id":3273,"type":"article-journal","abstract":"AIMS/HYPOTHESIS: Survival and function of insulin-secreting pancreatic beta cells are markedly altered by changes in nutrient availability. In vitro, culture in 10 rather than 2 mmol/l glucose improves rodent beta cell survival and function, whereas glucose concentrations above 10 mmol/l are deleterious.\nMETHODS: To identify the mechanisms of such beta cell plasticity, we tested the effects of 18 h culture at 2, 5, 10 and 30 mmol/l glucose on the transcriptome of rat islets pre-cultured for 1 week at 10 mmol/l glucose using Affymetrix Rat 230 2.0 arrays.\nRESULTS: Culture in either 2-5 or 30 mmol/l instead of 10 mmol/l glucose markedly impaired beta cell function, while little affecting cell survival. Of about 16,000 probe-sets reliably detected in islets, some 5,000 were significantly up- or downregulated at least 1.4-fold by glucose. Analysis of these probe-sets with GeneCluster software identified ten mRNA profiles with unidirectional up- or downregulation between 2 and 10, 2 and 30, 5 and 10, 5 and 30 or 10 and 30 mmol/l glucose. It also identified eight complex V-shaped or inverse V-shaped profiles with a nadir or peak level of expression in 5 or 10 mmol/l glucose. Analysis of genes belonging to these various clusters using Onto-express and GenMAPP software revealed several signalling and metabolic pathways that may contribute to induction of beta cell dysfunction and apoptosis after culture in low- or high- vs intermediate-glucose concentration.\nCONCLUSIONS/INTERPRETATION: We have identified 18 distinct mRNA profiles of glucose-induced changes in islet gene mRNA levels that should help understand the mechanisms by which glucose affects beta cell survival and function under states of chronic hypo- or hyperglycaemia.","container-title":"Diabetologia","DOI":"10.1007/s00125-008-1245-z","ISSN":"1432-0428","issue":"3","journalAbbreviation":"Diabetologia","language":"eng","note":"PMID: 19165461","page":"463-476","source":"PubMed","title":"Cluster analysis of rat pancreatic islet gene mRNA levels after culture in low-, intermediate- and high-glucose concentrations","volume":"52","author":[{"family":"Bensellam","given":"M."},{"family":"Van Lommel","given":"L."},{"family":"Overbergh","given":"L."},{"family":"Schuit","given":"F. C."},{"family":"Jonas","given":"J. C."}],"issued":{"date-parts":[["2009",3]]}}},{"id":3276,"uris":["http://zotero.org/users/local/vLDo1Z1C/items/5VN5V2V6"],"itemData":{"id":3276,"type":"article-journal","abstract":"Chronic elevation in glucose has pleiotropic effects on the pancreatic beta-cell including a high rate of insulin secretion at low glucose, beta-cell hypertrophy, and hyperplasia. These actions of glucose are expected to be associated with the modulation of the expression of a number of glucose-regulated genes that need to be identified. To further investigate the molecular mechanisms implicated in these adaptation processes to hyperglycemia, we have studied the regulation of genes encoding key glycolytic enzymes in the glucose-responsive beta-cell line INS-1. Glucose (from 5 to 25 mM) induced phosphofructokinase-1 (PFK-1) isoform C, glyceraldehyde-3-phosphate dehydrogenase (GAPDH) (4-fold), and L-pyruvate kinase (L-PK) (7-fold) mRNAs. In contrast the expression level of the glucokinase (Gk) and 6-phosphofructo-2-kinase transcripts remained unchanged. Following a 3-day exposure to elevated glucose, a similar induction was observed at the protein level for PFK-1 (isoforms C, M, and L), GAPDH, and L-PK, whereas M-PK expression only increased slightly. The study of the mechanism of GAPDH induction indicated that glucose increased the transcriptional rate of the GAPDH gene but that both transcriptional and post transcriptional effects contributed to GAPDH mRNA accumulation. 2-Deoxyglucose did not mimic the inductive effect of glucose, suggesting that increased glucose metabolism is involved in GAPDH gene induction. These changes in glycolytic enzyme expression were associated with a 2-3-fold increase in insulin secretion at low (2-5 mM) glucose. The metabolic activity of the cells was also elevated, as indicated by the reduction of the artificial electron acceptor 3-[4,5-dimethylthiazol-2-yl]-2,5-diphenyltetrazolium. A marked deposition of glycogen, which was readily mobilized upon lowering of the ambient glucose, and increased DNA replication were also observed in cells exposed to elevated glucose. The results suggest that a coordinated induction of key glycolytic enzymes as well as massive glycogen deposition are implicated in the adaptation process of the beta-cell to hyperglycemia to allow for chronically elevated glucose metabolism, which, in this particular fuel-sensitive cell, is linked to metabolic coupling factor production and cell activation.","container-title":"The Journal of Biological Chemistry","DOI":"10.1074/jbc.272.5.3091","ISSN":"0021-9258","issue":"5","journalAbbreviation":"J Biol Chem","language":"eng","note":"PMID: 9006960","page":"3091-3098","source":"PubMed","title":"Induction by glucose of genes coding for glycolytic enzymes in a pancreatic beta-cell line (INS-1)","volume":"272","author":[{"family":"Roche","given":"E."},{"family":"Assimacopoulos-Jeannet","given":"F."},{"family":"Witters","given":"L. A."},{"family":"Perruchoud","given":"B."},{"family":"Yaney","given":"G."},{"family":"Corkey","given":"B."},{"family":"Asfari","given":"M."},{"family":"Prentki","given":"M."}],"issued":{"date-parts":[["1997",1,31]]}}}],"schema":"https://github.com/citation-style-language/schema/raw/master/csl-citation.json"} </w:instrText>
      </w:r>
      <w:r w:rsidR="000B5C4D">
        <w:fldChar w:fldCharType="separate"/>
      </w:r>
      <w:r w:rsidR="00D73370" w:rsidRPr="00D73370">
        <w:t>[18,19,34,35]</w:t>
      </w:r>
      <w:r w:rsidR="000B5C4D">
        <w:fldChar w:fldCharType="end"/>
      </w:r>
      <w:r>
        <w:t>.</w:t>
      </w:r>
    </w:p>
    <w:p w:rsidR="0007482B" w:rsidRDefault="0007482B" w:rsidP="000B304E">
      <w:pPr>
        <w:pStyle w:val="MDPI31text"/>
        <w:ind w:left="0"/>
      </w:pPr>
      <w:r w:rsidRPr="0007482B">
        <w:lastRenderedPageBreak/>
        <w:t xml:space="preserve">We also demonstrate that </w:t>
      </w:r>
      <w:proofErr w:type="spellStart"/>
      <w:r w:rsidRPr="0007482B">
        <w:t>glucolipotoxic</w:t>
      </w:r>
      <w:proofErr w:type="spellEnd"/>
      <w:r w:rsidRPr="0007482B">
        <w:t xml:space="preserve"> conditions induced downregulation of mitochondrial OGDH in islets from healthy donors and in INS-1E cells. This regulation should be associated with a reduction in TCA levels, ATP synthesis and insulin secretion. In contrast to previous reports in rodent islets based on combined transcriptomic-proteomic </w:t>
      </w:r>
      <w:r w:rsidR="00283390">
        <w:fldChar w:fldCharType="begin"/>
      </w:r>
      <w:r w:rsidR="00283390">
        <w:instrText xml:space="preserve"> ADDIN ZOTERO_ITEM CSL_CITATION {"citationID":"eK9DDySf","properties":{"formattedCitation":"[18]","plainCitation":"[18]","noteIndex":0},"citationItems":[{"id":3255,"uris":["http://zotero.org/users/local/vLDo1Z1C/items/WM25RXFY"],"itemData":{"id":3255,"type":"article-journal","abstract":"Diabetes is a global health problem caused primarily by the inability of pancreatic β-cells to secrete adequate levels of insulin. The molecular mechanisms underlying the progressive failure of β-cells to respond to glucose in type-2 diabetes remain unresolved. Using a combination of transcriptomics and proteomics, we find significant dysregulation of major metabolic pathways in islets of diabetic βV59M mice, a non-obese, eulipidaemic diabetes model. Multiple genes/proteins involved in glycolysis/gluconeogenesis are upregulated, whereas those involved in oxidative phosphorylation are downregulated. In isolated islets, glucose-induced increases in NADH and ATP are impaired and both oxidative and glycolytic glucose metabolism are reduced. INS-1 β-cells cultured chronically at high glucose show similar changes in protein expression and reduced glucose-stimulated oxygen consumption: targeted metabolomics reveals impaired metabolism. These data indicate hyperglycaemia induces metabolic changes in β-cells that markedly reduce mitochondrial metabolism and ATP synthesis. We propose this underlies the progressive failure of β-cells in diabetes.","container-title":"Nature Communications","DOI":"10.1038/s41467-019-10189-x","ISSN":"2041-1723","issue":"1","journalAbbreviation":"Nat Commun","language":"eng","note":"PMID: 31171772\nPMCID: PMC6554411","page":"2474","source":"PubMed","title":"Diabetes causes marked inhibition of mitochondrial metabolism in pancreatic β-cells","volume":"10","author":[{"family":"Haythorne","given":"Elizabeth"},{"family":"Rohm","given":"Maria"},{"family":"Bunt","given":"Martijn","non-dropping-particle":"van de"},{"family":"Brereton","given":"Melissa F."},{"family":"Tarasov","given":"Andrei I."},{"family":"Blacker","given":"Thomas S."},{"family":"Sachse","given":"Gregor"},{"family":"Silva Dos Santos","given":"Mariana"},{"family":"Terron Exposito","given":"Raul"},{"family":"Davis","given":"Simon"},{"family":"Baba","given":"Otto"},{"family":"Fischer","given":"Roman"},{"family":"Duchen","given":"Michael R."},{"family":"Rorsman","given":"Patrik"},{"family":"MacRae","given":"James I."},{"family":"Ashcroft","given":"Frances M."}],"issued":{"date-parts":[["2019",6,6]]}}}],"schema":"https://github.com/citation-style-language/schema/raw/master/csl-citation.json"} </w:instrText>
      </w:r>
      <w:r w:rsidR="00283390">
        <w:fldChar w:fldCharType="separate"/>
      </w:r>
      <w:r w:rsidR="00283390" w:rsidRPr="00283390">
        <w:t>[18]</w:t>
      </w:r>
      <w:r w:rsidR="00283390">
        <w:fldChar w:fldCharType="end"/>
      </w:r>
      <w:r w:rsidR="00283390">
        <w:t xml:space="preserve"> </w:t>
      </w:r>
      <w:r w:rsidRPr="0007482B">
        <w:t>or combined proteomic-</w:t>
      </w:r>
      <w:proofErr w:type="spellStart"/>
      <w:r w:rsidRPr="0007482B">
        <w:t>phosphoproteomic</w:t>
      </w:r>
      <w:proofErr w:type="spellEnd"/>
      <w:r w:rsidRPr="0007482B">
        <w:t xml:space="preserve"> analyses </w:t>
      </w:r>
      <w:r w:rsidR="00283390">
        <w:fldChar w:fldCharType="begin"/>
      </w:r>
      <w:r w:rsidR="00283390">
        <w:instrText xml:space="preserve"> ADDIN ZOTERO_ITEM CSL_CITATION {"citationID":"D4ULgL1S","properties":{"formattedCitation":"[19]","plainCitation":"[19]","noteIndex":0},"citationItems":[{"id":3258,"uris":["http://zotero.org/users/local/vLDo1Z1C/items/QNP2KHME"],"itemData":{"id":3258,"type":"article-journal","abstract":"Progressive decline of pancreatic beta cell function is central to the pathogenesis of type 2 diabetes. Protein phosphorylation regulates glucose-stimulated insulin secretion from beta cells, but how signaling networks are remodeled in diabetic islets in vivo remains unknown. Using high-sensitivity mass spectrometry-based proteomics, we quantified 6,500 proteins and 13,000 phosphopeptides in islets of obese diabetic mice and matched controls, revealing drastic remodeling of key kinase hubs and signaling pathways. Integration with a literature-derived signaling network implicated GSK3 kinase in the control of the beta cell-specific transcription factor PDX1. Deep phosphoproteomic analysis of human islets chronically treated with high glucose demonstrated a conserved glucotoxicity-dependent role of GSK3 kinase in regulating insulin secretion. Remarkably, the ability of beta cells to secrete insulin in response to glucose was rescued almost completely by pharmacological inhibition of GSK3. Thus, our resource enables investigation of mechanisms and drug targets in type 2 diabetes.","container-title":"Cell Metabolism","DOI":"10.1016/j.cmet.2019.02.012","ISSN":"1932-7420","issue":"6","journalAbbreviation":"Cell Metab","language":"eng","note":"PMID: 30879985","page":"1422-1432.e3","source":"PubMed","title":"Phosphoproteomics Reveals the GSK3-PDX1 Axis as a Key Pathogenic Signaling Node in Diabetic Islets","volume":"29","author":[{"family":"Sacco","given":"Francesca"},{"family":"Seelig","given":"Anett"},{"family":"Humphrey","given":"Sean J."},{"family":"Krahmer","given":"Natalie"},{"family":"Volta","given":"Francesco"},{"family":"Reggio","given":"Alessio"},{"family":"Marchetti","given":"Piero"},{"family":"Gerdes","given":"Jantje"},{"family":"Mann","given":"Matthias"}],"issued":{"date-parts":[["2019",6,4]]}}}],"schema":"https://github.com/citation-style-language/schema/raw/master/csl-citation.json"} </w:instrText>
      </w:r>
      <w:r w:rsidR="00283390">
        <w:fldChar w:fldCharType="separate"/>
      </w:r>
      <w:r w:rsidR="00283390" w:rsidRPr="00283390">
        <w:t>[19]</w:t>
      </w:r>
      <w:r w:rsidR="00283390">
        <w:fldChar w:fldCharType="end"/>
      </w:r>
      <w:r w:rsidRPr="0007482B">
        <w:t xml:space="preserve">, IDH2 expression was not downregulated in our study and the change in the </w:t>
      </w:r>
      <w:proofErr w:type="spellStart"/>
      <w:r w:rsidRPr="0007482B">
        <w:t>pPDH</w:t>
      </w:r>
      <w:proofErr w:type="spellEnd"/>
      <w:r w:rsidRPr="0007482B">
        <w:t xml:space="preserve">/PDH ratio observed by both research groups was demonstrated only in INS-1E cells and not in human islets. These discrepancies are probably related to the well-described disparities between human and rat models, which have long been reported in the literature </w:t>
      </w:r>
      <w:r w:rsidR="00283390">
        <w:fldChar w:fldCharType="begin"/>
      </w:r>
      <w:r w:rsidR="00D91A10">
        <w:instrText xml:space="preserve"> ADDIN ZOTERO_ITEM CSL_CITATION {"citationID":"yOf2zj0H","properties":{"formattedCitation":"[31]","plainCitation":"[31]","noteIndex":0},"citationItems":[{"id":3267,"uris":["http://zotero.org/users/local/vLDo1Z1C/items/LEEYKJLR"],"itemData":{"id":3267,"type":"article-journal","abstract":"Anaplerosis, the net synthesis in mitochondria of citric acid cycle intermediates, and cataplerosis, their export to the cytosol, have been shown to be important for insulin secretion in rodent beta cells. However, human islets may be different. We observed that the enzyme activity, protein level, and relative mRNA level of the key anaplerotic enzyme pyruvate carboxylase (PC) were 80-90% lower in human pancreatic islets compared with islets of rats and mice and the rat insulinoma cell line INS-1 832/13. Activity and protein of ATP citrate lyase, which uses anaplerotic products in the cytosol, were 60-75% lower in human islets than in rodent islets or the cell line. In line with the lower PC, the percentage of glucose-derived pyruvate that entered mitochondrial metabolism via carboxylation in human islets was only 20-30% that in rat islets. This suggests human islets depend less on pyruvate carboxylation than rodent models that were used to establish the role of PC in insulin secretion. Human islets possessed high levels of succinyl-CoA:3-ketoacid-CoA transferase, an enzyme that forms acetoacetate in the mitochondria, and acetoacetyl-CoA synthetase, which uses acetoacetate to form acyl-CoAs in the cytosol. Glucose-stimulated human islets released insulin similarly to rat islets but formed much more acetoacetate. β-Hydroxybutyrate augmented insulin secretion in human islets. This information supports previous data that indicate beta cells can use a pathway involving succinyl-CoA:3-ketoacid-CoA transferase and acetoacetyl-CoA synthetase to synthesize and use acetoacetate and suggests human islets may use this pathway more than PC and citrate to form cytosolic acyl-CoAs.","container-title":"The Journal of Biological Chemistry","DOI":"10.1074/jbc.M111.241182","ISSN":"1083-351X","issue":"21","journalAbbreviation":"J Biol Chem","language":"eng","note":"PMID: 21454710\nPMCID: PMC3099655","page":"18383-18396","source":"PubMed","title":"Differences between human and rodent pancreatic islets: low pyruvate carboxylase, atp citrate lyase, and pyruvate carboxylation and high glucose-stimulated acetoacetate in human pancreatic islets","title-short":"Differences between human and rodent pancreatic islets","volume":"286","author":[{"family":"MacDonald","given":"Michael J."},{"family":"Longacre","given":"Melissa J."},{"family":"Stoker","given":"Scott W."},{"family":"Kendrick","given":"Mindy"},{"family":"Thonpho","given":"Ansaya"},{"family":"Brown","given":"Laura J."},{"family":"Hasan","given":"Noaman M."},{"family":"Jitrapakdee","given":"Sarawut"},{"family":"Fukao","given":"Toshiyuki"},{"family":"Hanson","given":"Matthew S."},{"family":"Fernandez","given":"Luis A."},{"family":"Odorico","given":"Jon"}],"issued":{"date-parts":[["2011",5,27]]}}}],"schema":"https://github.com/citation-style-language/schema/raw/master/csl-citation.json"} </w:instrText>
      </w:r>
      <w:r w:rsidR="00283390">
        <w:fldChar w:fldCharType="separate"/>
      </w:r>
      <w:r w:rsidR="00D91A10" w:rsidRPr="00D91A10">
        <w:t>[31]</w:t>
      </w:r>
      <w:r w:rsidR="00283390">
        <w:fldChar w:fldCharType="end"/>
      </w:r>
      <w:r w:rsidRPr="0007482B">
        <w:t xml:space="preserve"> and have recently been reviewed in the context of metabolomic studies </w:t>
      </w:r>
      <w:r w:rsidR="00283390">
        <w:fldChar w:fldCharType="begin"/>
      </w:r>
      <w:r w:rsidR="00283390">
        <w:instrText xml:space="preserve"> ADDIN ZOTERO_ITEM CSL_CITATION {"citationID":"7cNssdJ4","properties":{"formattedCitation":"[20]","plainCitation":"[20]","noteIndex":0},"citationItems":[{"id":3261,"uris":["http://zotero.org/users/local/vLDo1Z1C/items/ZEYFU4G3"],"itemData":{"id":3261,"type":"article-journal","abstract":"The islets of Langerhans harbor multiple endocrine cell types that continuously respond to circulating nutrient levels in order to adjust their secretion of catabolic and anabolic hormones. Stimulus-secretion coupling in these cells is largely of metabolic nature; that is, metabolism of nutrient fuels yields signals that trigger and amplify secretion of hormones. Hence, metabolism in this micro-organ is in a major way in control of whole-body metabolism. Therefore, insights into islet metabolism are critical to understand how secretion of insulin is regulated and why it is perturbed in type 2 diabetes. Metabolomics aims at characterizing a wide spectrum of metabolites in cells, tissues and body fluids. For this reason, this technique is well suited to supply information on stimulus-secretion coupling. Here, we summarize metabolomics studies in islets and β-cells, highlight important discoveries that would have been difficult to make without this technology but also raise awareness of challenges and bottlenecks that curtail its use in metabolic research.","container-title":"Journal of Molecular Biology","DOI":"10.1016/j.jmb.2019.07.020","ISSN":"1089-8638","issue":"5","journalAbbreviation":"J Mol Biol","language":"eng","note":"PMID: 31325441","page":"1429-1445","source":"PubMed","title":"Metabolomics Analysis of Nutrient Metabolism in β-Cells","volume":"432","author":[{"family":"Spégel","given":"Peter"},{"family":"Mulder","given":"Hindrik"}],"issued":{"date-parts":[["2020",3,6]]}}}],"schema":"https://github.com/citation-style-language/schema/raw/master/csl-citation.json"} </w:instrText>
      </w:r>
      <w:r w:rsidR="00283390">
        <w:fldChar w:fldCharType="separate"/>
      </w:r>
      <w:r w:rsidR="00283390" w:rsidRPr="00283390">
        <w:t>[20]</w:t>
      </w:r>
      <w:r w:rsidR="00283390">
        <w:fldChar w:fldCharType="end"/>
      </w:r>
      <w:r w:rsidRPr="0007482B">
        <w:t>.</w:t>
      </w:r>
    </w:p>
    <w:p w:rsidR="0007482B" w:rsidRDefault="0007482B" w:rsidP="000B304E">
      <w:pPr>
        <w:pStyle w:val="MDPI31text"/>
        <w:ind w:left="0"/>
      </w:pPr>
      <w:r w:rsidRPr="0007482B">
        <w:t xml:space="preserve">Our study of INS-1E cells reveals that both mitochondrial oxygen consumption and coupling efficiency are impaired. These changes may be associated with the inability of increased intracellular glucose to raise cytosolic ATP levels and drive glucose-stimulated insulin release. Contrary to islets secreting citrate and pyruvate, we observed a marked increase in triglyceride secretion by INS-1E cells in the presence of high glucose concentration, and overexpression of the lipogenic enzymes ACLY, ACC and FAS. An increase in triglyceride biosynthesis was also observed in islets isolated from obese mouse models of diabetes </w:t>
      </w:r>
      <w:r w:rsidR="00283390">
        <w:fldChar w:fldCharType="begin"/>
      </w:r>
      <w:r w:rsidR="00D73370">
        <w:instrText xml:space="preserve"> ADDIN ZOTERO_ITEM CSL_CITATION {"citationID":"4fpQgsQ0","properties":{"formattedCitation":"[36]","plainCitation":"[36]","noteIndex":0},"citationItems":[{"id":3279,"uris":["http://zotero.org/users/local/vLDo1Z1C/items/JAXQLGK8"],"itemData":{"id":3279,"type":"article-journal","abstract":"The processes contributing to β cell dysfunction in type 2 diabetes (T2D) are uncertain, largely because it is difficult to access β cells in their intact immediate environment. We examined the pathophysiology of β cells under T2D progression directly in pancreatic tissues. We used MALDI imaging of Langerhans islets (LHIs) within mouse tissues or from human tissues to generate in situ-omics data, which we supported with in vitro experiments. Molecular interaction networks provided information on functional pathways and molecules. We found that stearoylcarnitine accumulated in β cells, leading to arrest of insulin synthesis and energy deficiency via excessive β-oxidation and depletion of TCA cycle and oxidative phosphorylation metabolites. Acetylcarnitine and an accumulation of N-acyl taurines, a group not previously detected in β cells, provoked insulin secretion. Thus, β cell dysfunction results from enhanced insulin secretion combined with an arrest of insulin synthesis.","container-title":"Cell Metabolism","DOI":"10.1016/j.cmet.2017.04.012","ISSN":"1932-7420","issue":"6","journalAbbreviation":"Cell Metab","language":"eng","note":"PMID: 28591636","page":"1334-1347.e4","source":"PubMed","title":"N-acyl Taurines and Acylcarnitines Cause an Imbalance in Insulin Synthesis and Secretion Provoking β Cell Dysfunction in Type 2 Diabetes","volume":"25","author":[{"family":"Aichler","given":"Michaela"},{"family":"Borgmann","given":"Daniela"},{"family":"Krumsiek","given":"Jan"},{"family":"Buck","given":"Achim"},{"family":"MacDonald","given":"Patrick E."},{"family":"Fox","given":"Jocelyn E. Manning"},{"family":"Lyon","given":"James"},{"family":"Light","given":"Peter E."},{"family":"Keipert","given":"Susanne"},{"family":"Jastroch","given":"Martin"},{"family":"Feuchtinger","given":"Annette"},{"family":"Mueller","given":"Nikola S."},{"family":"Sun","given":"Na"},{"family":"Palmer","given":"Andrew"},{"family":"Alexandrov","given":"Theodore"},{"family":"Hrabe de Angelis","given":"Martin"},{"family":"Neschen","given":"Susanne"},{"family":"Tschöp","given":"Matthias H."},{"family":"Walch","given":"Axel"}],"issued":{"date-parts":[["2017",6,6]]}}}],"schema":"https://github.com/citation-style-language/schema/raw/master/csl-citation.json"} </w:instrText>
      </w:r>
      <w:r w:rsidR="00283390">
        <w:fldChar w:fldCharType="separate"/>
      </w:r>
      <w:r w:rsidR="00D73370" w:rsidRPr="00D73370">
        <w:t>[36]</w:t>
      </w:r>
      <w:r w:rsidR="00283390">
        <w:fldChar w:fldCharType="end"/>
      </w:r>
      <w:r w:rsidRPr="0007482B">
        <w:t xml:space="preserve">. The low activity of ACLY, the first enzyme involved in the </w:t>
      </w:r>
      <w:r w:rsidRPr="004C7A77">
        <w:rPr>
          <w:i/>
          <w:iCs/>
        </w:rPr>
        <w:t>de novo</w:t>
      </w:r>
      <w:r w:rsidRPr="0007482B">
        <w:t xml:space="preserve"> lipogenic pathway, in human islets (24 nmol product/min/mg protein) compared with rat islets (96 nmol product/min/mg protein) </w:t>
      </w:r>
      <w:r w:rsidR="00283390">
        <w:fldChar w:fldCharType="begin"/>
      </w:r>
      <w:r w:rsidR="00D91A10">
        <w:instrText xml:space="preserve"> ADDIN ZOTERO_ITEM CSL_CITATION {"citationID":"MFTpDRYF","properties":{"formattedCitation":"[31]","plainCitation":"[31]","noteIndex":0},"citationItems":[{"id":3267,"uris":["http://zotero.org/users/local/vLDo1Z1C/items/LEEYKJLR"],"itemData":{"id":3267,"type":"article-journal","abstract":"Anaplerosis, the net synthesis in mitochondria of citric acid cycle intermediates, and cataplerosis, their export to the cytosol, have been shown to be important for insulin secretion in rodent beta cells. However, human islets may be different. We observed that the enzyme activity, protein level, and relative mRNA level of the key anaplerotic enzyme pyruvate carboxylase (PC) were 80-90% lower in human pancreatic islets compared with islets of rats and mice and the rat insulinoma cell line INS-1 832/13. Activity and protein of ATP citrate lyase, which uses anaplerotic products in the cytosol, were 60-75% lower in human islets than in rodent islets or the cell line. In line with the lower PC, the percentage of glucose-derived pyruvate that entered mitochondrial metabolism via carboxylation in human islets was only 20-30% that in rat islets. This suggests human islets depend less on pyruvate carboxylation than rodent models that were used to establish the role of PC in insulin secretion. Human islets possessed high levels of succinyl-CoA:3-ketoacid-CoA transferase, an enzyme that forms acetoacetate in the mitochondria, and acetoacetyl-CoA synthetase, which uses acetoacetate to form acyl-CoAs in the cytosol. Glucose-stimulated human islets released insulin similarly to rat islets but formed much more acetoacetate. β-Hydroxybutyrate augmented insulin secretion in human islets. This information supports previous data that indicate beta cells can use a pathway involving succinyl-CoA:3-ketoacid-CoA transferase and acetoacetyl-CoA synthetase to synthesize and use acetoacetate and suggests human islets may use this pathway more than PC and citrate to form cytosolic acyl-CoAs.","container-title":"The Journal of Biological Chemistry","DOI":"10.1074/jbc.M111.241182","ISSN":"1083-351X","issue":"21","journalAbbreviation":"J Biol Chem","language":"eng","note":"PMID: 21454710\nPMCID: PMC3099655","page":"18383-18396","source":"PubMed","title":"Differences between human and rodent pancreatic islets: low pyruvate carboxylase, atp citrate lyase, and pyruvate carboxylation and high glucose-stimulated acetoacetate in human pancreatic islets","title-short":"Differences between human and rodent pancreatic islets","volume":"286","author":[{"family":"MacDonald","given":"Michael J."},{"family":"Longacre","given":"Melissa J."},{"family":"Stoker","given":"Scott W."},{"family":"Kendrick","given":"Mindy"},{"family":"Thonpho","given":"Ansaya"},{"family":"Brown","given":"Laura J."},{"family":"Hasan","given":"Noaman M."},{"family":"Jitrapakdee","given":"Sarawut"},{"family":"Fukao","given":"Toshiyuki"},{"family":"Hanson","given":"Matthew S."},{"family":"Fernandez","given":"Luis A."},{"family":"Odorico","given":"Jon"}],"issued":{"date-parts":[["2011",5,27]]}}}],"schema":"https://github.com/citation-style-language/schema/raw/master/csl-citation.json"} </w:instrText>
      </w:r>
      <w:r w:rsidR="00283390">
        <w:fldChar w:fldCharType="separate"/>
      </w:r>
      <w:r w:rsidR="00D91A10" w:rsidRPr="00D91A10">
        <w:t>[31]</w:t>
      </w:r>
      <w:r w:rsidR="00283390">
        <w:fldChar w:fldCharType="end"/>
      </w:r>
      <w:r w:rsidR="00283390">
        <w:t xml:space="preserve"> </w:t>
      </w:r>
      <w:r w:rsidRPr="0007482B">
        <w:t xml:space="preserve">could explain the functional discrepancies between human and rodent models. Overall, these data suggest that high glucose alone may be sufficient to induce functional changes in rat INS-1E cells, and raise the question of whether rodent islets, but not human islets, would be able to activate the </w:t>
      </w:r>
      <w:r w:rsidRPr="00FF08F9">
        <w:rPr>
          <w:i/>
          <w:iCs/>
        </w:rPr>
        <w:t>de novo</w:t>
      </w:r>
      <w:r w:rsidRPr="0007482B">
        <w:t xml:space="preserve"> lipogenesis pathway </w:t>
      </w:r>
      <w:r w:rsidR="00283390">
        <w:fldChar w:fldCharType="begin"/>
      </w:r>
      <w:r w:rsidR="00283390">
        <w:instrText xml:space="preserve"> ADDIN ZOTERO_ITEM CSL_CITATION {"citationID":"VFdbHpIF","properties":{"formattedCitation":"[20]","plainCitation":"[20]","noteIndex":0},"citationItems":[{"id":3261,"uris":["http://zotero.org/users/local/vLDo1Z1C/items/ZEYFU4G3"],"itemData":{"id":3261,"type":"article-journal","abstract":"The islets of Langerhans harbor multiple endocrine cell types that continuously respond to circulating nutrient levels in order to adjust their secretion of catabolic and anabolic hormones. Stimulus-secretion coupling in these cells is largely of metabolic nature; that is, metabolism of nutrient fuels yields signals that trigger and amplify secretion of hormones. Hence, metabolism in this micro-organ is in a major way in control of whole-body metabolism. Therefore, insights into islet metabolism are critical to understand how secretion of insulin is regulated and why it is perturbed in type 2 diabetes. Metabolomics aims at characterizing a wide spectrum of metabolites in cells, tissues and body fluids. For this reason, this technique is well suited to supply information on stimulus-secretion coupling. Here, we summarize metabolomics studies in islets and β-cells, highlight important discoveries that would have been difficult to make without this technology but also raise awareness of challenges and bottlenecks that curtail its use in metabolic research.","container-title":"Journal of Molecular Biology","DOI":"10.1016/j.jmb.2019.07.020","ISSN":"1089-8638","issue":"5","journalAbbreviation":"J Mol Biol","language":"eng","note":"PMID: 31325441","page":"1429-1445","source":"PubMed","title":"Metabolomics Analysis of Nutrient Metabolism in β-Cells","volume":"432","author":[{"family":"Spégel","given":"Peter"},{"family":"Mulder","given":"Hindrik"}],"issued":{"date-parts":[["2020",3,6]]}}}],"schema":"https://github.com/citation-style-language/schema/raw/master/csl-citation.json"} </w:instrText>
      </w:r>
      <w:r w:rsidR="00283390">
        <w:fldChar w:fldCharType="separate"/>
      </w:r>
      <w:r w:rsidR="00283390" w:rsidRPr="00283390">
        <w:t>[20]</w:t>
      </w:r>
      <w:r w:rsidR="00283390">
        <w:fldChar w:fldCharType="end"/>
      </w:r>
      <w:r>
        <w:t>.</w:t>
      </w:r>
    </w:p>
    <w:p w:rsidR="00001646" w:rsidRDefault="0007482B" w:rsidP="00001646">
      <w:pPr>
        <w:pStyle w:val="MDPI31text"/>
        <w:ind w:left="0"/>
      </w:pPr>
      <w:r w:rsidRPr="0007482B">
        <w:t xml:space="preserve">Altogether, our NMR-based metabolomic results from pancreatic islets and INS-1E cells support a model in which higher glucose concentrations trigger functional alteration of beta cells that is associated with GSIS and IC failure and profound adaptation of cellular and mitochondrial metabolism (Fig. 3). The excess of energy provided by the increase in intracellular glucose is processed either towards pyruvate and citrate secretion (in the case of islets) or pyruvate and triglyceride (in the case of INS-1E cells). This model provides integrated support compatible with our previous work highlighting the role of mitochondria-ER contact and mitochondrial dehydrogenases in the progression of diabetic disease </w:t>
      </w:r>
      <w:r w:rsidR="00283390">
        <w:fldChar w:fldCharType="begin"/>
      </w:r>
      <w:r w:rsidR="004D5CB1">
        <w:instrText xml:space="preserve"> ADDIN ZOTERO_ITEM CSL_CITATION {"citationID":"VHC8gKqc","properties":{"formattedCitation":"[37,38]","plainCitation":"[37,38]","noteIndex":0},"citationItems":[{"id":7,"uris":["http://zotero.org/users/local/vLDo1Z1C/items/J3LX53Q9"],"itemData":{"id":7,"type":"article-journal","abstract":"Glucotoxicity-induced β-cell dysfunction in type 2 diabetes is associated with alterations of mitochondria and the endoplasmic reticulum (ER). Both organelles interact at contact sites, defined as mitochondria-associated membranes (MAMs), which were recently implicated in the regulation of glucose homeostasis. The role of MAMs in β-cells is still largely unknown, and their implication in glucotoxicity-associated β-cell dysfunction remains to be defined. Here, we report that acute glucose treatment stimulated ER-mitochondria interactions and calcium (Ca2+) exchange in INS-1E cells, whereas disruption of MAMs altered glucose-stimulated insulin secretion (GSIS). Conversely, chronic incubations with high glucose of either INS-1E cells or human pancreatic islets altered GSIS and concomitantly reduced ER Ca2+ store, increased basal mitochondrial Ca2+, and reduced ATP-stimulated ER-mitochondria Ca2+ exchanges, despite an increase of organelle interactions. Furthermore, glucotoxicity-induced perturbations of Ca2+ signaling are associated with ER stress, altered mitochondrial respiration, and mitochondria fragmentation, and these organelle stresses may participate in increased organelle tethering as a protective mechanism. Last, sustained induction of ER-mitochondria interactions using a linker reduced organelle Ca2+ exchange, induced mitochondrial fission, and altered GSIS. Therefore, dynamic organelle coupling participates in GSIS in β-cells, and over time, disruption of organelle Ca2+ exchange might be a novel mechanism contributing to glucotoxicity-induced β-cell dysfunction.","container-title":"Diabetes","DOI":"10.2337/db18-1112","ISSN":"0012-1797","issue":"9","journalAbbreviation":"Diabetes","page":"1778-1794","source":"Silverchair","title":"Differential Effect of Glucose on ER-Mitochondria Ca2+ Exchange Participates in Insulin Secretion and Glucotoxicity-Mediated Dysfunction of β-Cells","volume":"68","author":[{"family":"Dingreville","given":"Florian"},{"family":"Panthu","given":"Baptiste"},{"family":"Thivolet","given":"Charles"},{"family":"Ducreux","given":"Sylvie"},{"family":"Gouriou","given":"Yves"},{"family":"Pesenti","given":"Sandra"},{"family":"Chauvin","given":"Marie-Agnès"},{"family":"Chikh","given":"Karim"},{"family":"Errazuriz-Cerda","given":"Elisabeth"},{"family":"Van Coppenolle","given":"Fabien"},{"family":"Rieusset","given":"Jennifer"},{"family":"Madec","given":"Anne-Marie"}],"issued":{"date-parts":[["2019",6,7]]}}},{"id":3328,"uris":["http://zotero.org/users/local/vLDo1Z1C/items/YW9QLQZJ"],"itemData":{"id":3328,"type":"article-journal","abstract":"Glucotoxicity-induced β-cell dysfunction in type 2 diabetes is associated with alterations of mitochondria and the endoplasmic reticulum (ER). Mitochondria and ER form a network in cells that controls cell function and fate. Mitochondria of the pancreatic β cell play a central role in the secretion of insulin in response to glucose through their ability to produce ATP. Both organelles interact at contact sites, defined as mitochondria-associated membranes (MAMs), which were recently implicated in the regulation of glucose homeostasis. Here, we review MAM functions in the cell and we focus on the crosstalk between the ER and Mitochondria in the context of T2D, highlighting the pivotal role played by MAMs especially in β cells through inter-organelle calcium exchange and glucotoxicity-associated β cell dysfunction.","container-title":"International Review of Cell and Molecular Biology","DOI":"10.1016/bs.ircmb.2021.06.001","ISSN":"1937-6448","journalAbbreviation":"Int Rev Cell Mol Biol","language":"eng","note":"PMID: 34392929","page":"169-202","source":"PubMed","title":"Role of mitochondria-associated endoplasmic reticulum membrane (MAMs) interactions and calcium exchange in the development of type 2 diabetes","volume":"363","author":[{"family":"Madec","given":"Anne-Marie"},{"family":"Perrier","given":"Johan"},{"family":"Panthu","given":"Baptiste"},{"family":"Dingreville","given":"Florian"}],"issued":{"date-parts":[["2021"]]}}}],"schema":"https://github.com/citation-style-language/schema/raw/master/csl-citation.json"} </w:instrText>
      </w:r>
      <w:r w:rsidR="00283390">
        <w:fldChar w:fldCharType="separate"/>
      </w:r>
      <w:r w:rsidR="004D5CB1" w:rsidRPr="004D5CB1">
        <w:t>[37,38]</w:t>
      </w:r>
      <w:r w:rsidR="00283390">
        <w:fldChar w:fldCharType="end"/>
      </w:r>
      <w:r w:rsidRPr="0007482B">
        <w:t xml:space="preserve"> </w:t>
      </w:r>
      <w:r w:rsidR="004D5CB1">
        <w:t>(</w:t>
      </w:r>
      <w:r w:rsidRPr="0007482B">
        <w:t>Fig. S5C)</w:t>
      </w:r>
      <w:r>
        <w:t>.</w:t>
      </w:r>
    </w:p>
    <w:p w:rsidR="00D47EA5" w:rsidRDefault="00D47EA5" w:rsidP="000B304E">
      <w:pPr>
        <w:pStyle w:val="MDPI62BackMatter"/>
        <w:spacing w:before="240"/>
        <w:ind w:left="0"/>
      </w:pPr>
      <w:r w:rsidRPr="00FA04F1">
        <w:rPr>
          <w:b/>
        </w:rPr>
        <w:t>Supplementary Materials:</w:t>
      </w:r>
      <w:r w:rsidR="00D543BC">
        <w:rPr>
          <w:b/>
        </w:rPr>
        <w:t xml:space="preserve"> </w:t>
      </w:r>
      <w:r w:rsidR="00D53048" w:rsidRPr="00D53048">
        <w:t xml:space="preserve">The following supporting information can be downloaded at: </w:t>
      </w:r>
      <w:r w:rsidR="004A5855" w:rsidRPr="004A5855">
        <w:rPr>
          <w:highlight w:val="yellow"/>
        </w:rPr>
        <w:t>link MDPI</w:t>
      </w:r>
      <w:r w:rsidR="00D53048" w:rsidRPr="00D53048">
        <w:t xml:space="preserve">. Figure S1, Individual islet batch behavior regarding insulin secretion response after glucolipotoxicity; Figure S2, Multivariate analyses to compare metabolic signature of islets under control and glucolipotoxicity conditions; Figure S3, Multivariate analyses to compare metabolic signature of healthy functional islets under control versus glucolipotoxicity, glucotoxicity, </w:t>
      </w:r>
      <w:proofErr w:type="spellStart"/>
      <w:r w:rsidR="00D53048" w:rsidRPr="00D53048">
        <w:t>lipotoxicity</w:t>
      </w:r>
      <w:proofErr w:type="spellEnd"/>
      <w:r w:rsidR="00D53048" w:rsidRPr="00D53048">
        <w:t xml:space="preserve">; Figure S4, INS-1E cell viability and permeabilized INS-1E cell oxygen consumption; Figure S5, Mitochondrial dehydrogenase expression and mitochondrial-endoplasmic reticulum contact quantification; Figure S6, INS-1E </w:t>
      </w:r>
      <w:proofErr w:type="spellStart"/>
      <w:r w:rsidR="00D53048" w:rsidRPr="00D53048">
        <w:t>exometabolome</w:t>
      </w:r>
      <w:proofErr w:type="spellEnd"/>
      <w:r w:rsidR="00D53048" w:rsidRPr="00D53048">
        <w:t xml:space="preserve"> and </w:t>
      </w:r>
      <w:proofErr w:type="spellStart"/>
      <w:r w:rsidR="00D53048" w:rsidRPr="00D53048">
        <w:t>endometabolome</w:t>
      </w:r>
      <w:proofErr w:type="spellEnd"/>
      <w:r w:rsidR="00D53048" w:rsidRPr="00D53048">
        <w:t xml:space="preserve"> profiling and comparison between </w:t>
      </w:r>
      <w:proofErr w:type="spellStart"/>
      <w:r w:rsidR="00D53048" w:rsidRPr="00D53048">
        <w:t>gluco</w:t>
      </w:r>
      <w:proofErr w:type="spellEnd"/>
      <w:r w:rsidR="00D53048" w:rsidRPr="00D53048">
        <w:t>-, lipo- and glucolipotoxicity.</w:t>
      </w:r>
    </w:p>
    <w:p w:rsidR="00D47EA5" w:rsidRPr="00613B31" w:rsidRDefault="00D47EA5" w:rsidP="000B304E">
      <w:pPr>
        <w:pStyle w:val="MDPI62BackMatter"/>
        <w:ind w:left="0"/>
      </w:pPr>
      <w:r w:rsidRPr="00613B31">
        <w:rPr>
          <w:b/>
        </w:rPr>
        <w:t>Author Contributions:</w:t>
      </w:r>
      <w:r w:rsidRPr="00613B31">
        <w:t xml:space="preserve"> </w:t>
      </w:r>
      <w:r w:rsidR="00D53048" w:rsidRPr="00D53048">
        <w:t>JP, AM, GR and BP contributed to the conception and design of the study. All authors contributed to the acquisition or analysis and interpretation of results. JP, BP, MN, GR, JR and AM wrote the manuscript. All authors contributed to revising the manuscript for important intellectual content and approved the final version of the manuscript. BP is the guarantor of the study and, as such, had full access to all the data in the study and takes responsibility for the integrity of the data and the accuracy of the data analysis.</w:t>
      </w:r>
    </w:p>
    <w:p w:rsidR="00D47EA5" w:rsidRPr="00613B31" w:rsidRDefault="00D47EA5" w:rsidP="000B304E">
      <w:pPr>
        <w:pStyle w:val="MDPI62BackMatter"/>
        <w:ind w:left="0"/>
      </w:pPr>
      <w:r w:rsidRPr="00613B31">
        <w:rPr>
          <w:b/>
        </w:rPr>
        <w:t>Funding:</w:t>
      </w:r>
      <w:r w:rsidRPr="00613B31">
        <w:t xml:space="preserve"> </w:t>
      </w:r>
      <w:r w:rsidR="00FD580A" w:rsidRPr="00D53048">
        <w:t>Financial support from the IR-RMN-THC Fr3050 CNRS for conducting the research is gratefully acknowledged. This research was funded by a Price of the Francophone Diabetes Society (SFD)</w:t>
      </w:r>
      <w:r w:rsidR="00FD580A">
        <w:t xml:space="preserve"> and the French Society of Nutrition (SFN)</w:t>
      </w:r>
      <w:r w:rsidR="00FD580A" w:rsidRPr="00D53048">
        <w:t xml:space="preserve"> (BP).</w:t>
      </w:r>
    </w:p>
    <w:p w:rsidR="00980381" w:rsidRPr="007D75A8" w:rsidRDefault="00980381" w:rsidP="000B304E">
      <w:pPr>
        <w:pStyle w:val="MDPI62BackMatter"/>
        <w:ind w:left="0"/>
      </w:pPr>
      <w:bookmarkStart w:id="0" w:name="_Hlk60054323"/>
      <w:r w:rsidRPr="007D75A8">
        <w:rPr>
          <w:b/>
        </w:rPr>
        <w:t xml:space="preserve">Informed Consent Statement: </w:t>
      </w:r>
      <w:r w:rsidR="00D53048" w:rsidRPr="00D53048">
        <w:t>Informed consent was obtained from all family members of donors involved in the study</w:t>
      </w:r>
      <w:r w:rsidRPr="007D75A8">
        <w:t>.</w:t>
      </w:r>
    </w:p>
    <w:bookmarkEnd w:id="0"/>
    <w:p w:rsidR="00DE1434" w:rsidRPr="00DE1434" w:rsidRDefault="00DE1434" w:rsidP="000B304E">
      <w:pPr>
        <w:pStyle w:val="MDPI62BackMatter"/>
        <w:ind w:left="0"/>
      </w:pPr>
      <w:r w:rsidRPr="00DE1434">
        <w:rPr>
          <w:b/>
        </w:rPr>
        <w:t>Data Availability Statement:</w:t>
      </w:r>
      <w:r w:rsidRPr="00DE1434">
        <w:t xml:space="preserve"> </w:t>
      </w:r>
      <w:r w:rsidR="00D53048" w:rsidRPr="00D53048">
        <w:t xml:space="preserve">The newly generated 1H-NMR data have been deposited in the </w:t>
      </w:r>
      <w:proofErr w:type="spellStart"/>
      <w:r w:rsidR="00D53048" w:rsidRPr="00D53048">
        <w:t>MetaboLights</w:t>
      </w:r>
      <w:proofErr w:type="spellEnd"/>
      <w:r w:rsidR="00D53048" w:rsidRPr="00D53048">
        <w:t xml:space="preserve"> database with the following accession number MTBLS3541.</w:t>
      </w:r>
    </w:p>
    <w:p w:rsidR="00D47EA5" w:rsidRPr="00613B31" w:rsidRDefault="00D47EA5" w:rsidP="000B304E">
      <w:pPr>
        <w:pStyle w:val="MDPI62BackMatter"/>
        <w:ind w:left="0"/>
      </w:pPr>
      <w:r w:rsidRPr="00613B31">
        <w:rPr>
          <w:b/>
        </w:rPr>
        <w:t>Conflicts of Interest:</w:t>
      </w:r>
      <w:r w:rsidRPr="00613B31">
        <w:t xml:space="preserve"> </w:t>
      </w:r>
      <w:r w:rsidR="00D53048" w:rsidRPr="00D53048">
        <w:t>The authors declare no competing interests</w:t>
      </w:r>
    </w:p>
    <w:p w:rsidR="00DE3B4A" w:rsidRDefault="00D47EA5" w:rsidP="00D33754">
      <w:pPr>
        <w:pStyle w:val="MDPI21heading1"/>
        <w:ind w:left="0"/>
      </w:pPr>
      <w:r w:rsidRPr="00FA04F1">
        <w:t>References</w:t>
      </w:r>
      <w:r w:rsidR="00DE3B4A">
        <w:t xml:space="preserve"> </w:t>
      </w:r>
    </w:p>
    <w:p w:rsidR="004D5CB1" w:rsidRPr="004D5CB1" w:rsidRDefault="00D33754" w:rsidP="004D5CB1">
      <w:pPr>
        <w:pStyle w:val="Bibliographie"/>
        <w:rPr>
          <w:sz w:val="18"/>
        </w:rPr>
      </w:pPr>
      <w:r w:rsidRPr="00D33754">
        <w:rPr>
          <w:szCs w:val="18"/>
        </w:rPr>
        <w:fldChar w:fldCharType="begin"/>
      </w:r>
      <w:r w:rsidRPr="00D33754">
        <w:rPr>
          <w:szCs w:val="18"/>
        </w:rPr>
        <w:instrText xml:space="preserve"> ADDIN ZOTERO_BIBL {"uncited":[],"omitted":[],"custom":[]} CSL_BIBLIOGRAPHY </w:instrText>
      </w:r>
      <w:r w:rsidRPr="00D33754">
        <w:rPr>
          <w:szCs w:val="18"/>
        </w:rPr>
        <w:fldChar w:fldCharType="separate"/>
      </w:r>
      <w:r w:rsidR="004D5CB1" w:rsidRPr="004D5CB1">
        <w:rPr>
          <w:sz w:val="18"/>
        </w:rPr>
        <w:t xml:space="preserve">1. </w:t>
      </w:r>
      <w:r w:rsidR="004D5CB1" w:rsidRPr="004D5CB1">
        <w:rPr>
          <w:sz w:val="18"/>
        </w:rPr>
        <w:tab/>
        <w:t xml:space="preserve">Bensellam, M.; Laybutt, D.R.; Jonas, J.-C. The Molecular Mechanisms of Pancreatic β-Cell Glucotoxicity: Recent Findings and Future Research Directions. </w:t>
      </w:r>
      <w:r w:rsidR="004D5CB1" w:rsidRPr="004D5CB1">
        <w:rPr>
          <w:i/>
          <w:iCs/>
          <w:sz w:val="18"/>
        </w:rPr>
        <w:t>Mol Cell Endocrinol</w:t>
      </w:r>
      <w:r w:rsidR="004D5CB1" w:rsidRPr="004D5CB1">
        <w:rPr>
          <w:sz w:val="18"/>
        </w:rPr>
        <w:t xml:space="preserve"> </w:t>
      </w:r>
      <w:r w:rsidR="004D5CB1" w:rsidRPr="004D5CB1">
        <w:rPr>
          <w:b/>
          <w:bCs/>
          <w:sz w:val="18"/>
        </w:rPr>
        <w:t>2012</w:t>
      </w:r>
      <w:r w:rsidR="004D5CB1" w:rsidRPr="004D5CB1">
        <w:rPr>
          <w:sz w:val="18"/>
        </w:rPr>
        <w:t xml:space="preserve">, </w:t>
      </w:r>
      <w:r w:rsidR="004D5CB1" w:rsidRPr="004D5CB1">
        <w:rPr>
          <w:i/>
          <w:iCs/>
          <w:sz w:val="18"/>
        </w:rPr>
        <w:t>364</w:t>
      </w:r>
      <w:r w:rsidR="004D5CB1" w:rsidRPr="004D5CB1">
        <w:rPr>
          <w:sz w:val="18"/>
        </w:rPr>
        <w:t>, 1–27, doi:10.1016/j.mce.2012.08.003.</w:t>
      </w:r>
    </w:p>
    <w:p w:rsidR="004D5CB1" w:rsidRPr="004D5CB1" w:rsidRDefault="004D5CB1" w:rsidP="004D5CB1">
      <w:pPr>
        <w:pStyle w:val="Bibliographie"/>
        <w:rPr>
          <w:sz w:val="18"/>
        </w:rPr>
      </w:pPr>
      <w:r w:rsidRPr="004D5CB1">
        <w:rPr>
          <w:sz w:val="18"/>
        </w:rPr>
        <w:t xml:space="preserve">2. </w:t>
      </w:r>
      <w:r w:rsidRPr="004D5CB1">
        <w:rPr>
          <w:sz w:val="18"/>
        </w:rPr>
        <w:tab/>
        <w:t xml:space="preserve">Eizirik, D.L.; Korbutt, G.S.; Hellerström, C. Prolonged Exposure of Human Pancreatic Islets to High Glucose Concentrations in Vitro Impairs the Beta-Cell Function. </w:t>
      </w:r>
      <w:r w:rsidRPr="004D5CB1">
        <w:rPr>
          <w:i/>
          <w:iCs/>
          <w:sz w:val="18"/>
        </w:rPr>
        <w:t>J Clin Invest</w:t>
      </w:r>
      <w:r w:rsidRPr="004D5CB1">
        <w:rPr>
          <w:sz w:val="18"/>
        </w:rPr>
        <w:t xml:space="preserve"> </w:t>
      </w:r>
      <w:r w:rsidRPr="004D5CB1">
        <w:rPr>
          <w:b/>
          <w:bCs/>
          <w:sz w:val="18"/>
        </w:rPr>
        <w:t>1992</w:t>
      </w:r>
      <w:r w:rsidRPr="004D5CB1">
        <w:rPr>
          <w:sz w:val="18"/>
        </w:rPr>
        <w:t xml:space="preserve">, </w:t>
      </w:r>
      <w:r w:rsidRPr="004D5CB1">
        <w:rPr>
          <w:i/>
          <w:iCs/>
          <w:sz w:val="18"/>
        </w:rPr>
        <w:t>90</w:t>
      </w:r>
      <w:r w:rsidRPr="004D5CB1">
        <w:rPr>
          <w:sz w:val="18"/>
        </w:rPr>
        <w:t>, 1263–1268, doi:10.1172/JCI115989.</w:t>
      </w:r>
    </w:p>
    <w:p w:rsidR="004D5CB1" w:rsidRPr="004D5CB1" w:rsidRDefault="004D5CB1" w:rsidP="004D5CB1">
      <w:pPr>
        <w:pStyle w:val="Bibliographie"/>
        <w:rPr>
          <w:sz w:val="18"/>
        </w:rPr>
      </w:pPr>
      <w:r w:rsidRPr="004D5CB1">
        <w:rPr>
          <w:sz w:val="18"/>
        </w:rPr>
        <w:t xml:space="preserve">3. </w:t>
      </w:r>
      <w:r w:rsidRPr="004D5CB1">
        <w:rPr>
          <w:sz w:val="18"/>
        </w:rPr>
        <w:tab/>
        <w:t xml:space="preserve">Sharma, R.B.; Alonso, L.C. Lipotoxicity in the Pancreatic Beta Cell: Not Just Survival and Function, but Proliferation as Well? </w:t>
      </w:r>
      <w:r w:rsidRPr="004D5CB1">
        <w:rPr>
          <w:i/>
          <w:iCs/>
          <w:sz w:val="18"/>
        </w:rPr>
        <w:t>Curr Diab Rep</w:t>
      </w:r>
      <w:r w:rsidRPr="004D5CB1">
        <w:rPr>
          <w:sz w:val="18"/>
        </w:rPr>
        <w:t xml:space="preserve"> </w:t>
      </w:r>
      <w:r w:rsidRPr="004D5CB1">
        <w:rPr>
          <w:b/>
          <w:bCs/>
          <w:sz w:val="18"/>
        </w:rPr>
        <w:t>2014</w:t>
      </w:r>
      <w:r w:rsidRPr="004D5CB1">
        <w:rPr>
          <w:sz w:val="18"/>
        </w:rPr>
        <w:t xml:space="preserve">, </w:t>
      </w:r>
      <w:r w:rsidRPr="004D5CB1">
        <w:rPr>
          <w:i/>
          <w:iCs/>
          <w:sz w:val="18"/>
        </w:rPr>
        <w:t>14</w:t>
      </w:r>
      <w:r w:rsidRPr="004D5CB1">
        <w:rPr>
          <w:sz w:val="18"/>
        </w:rPr>
        <w:t>, 492, doi:10.1007/s11892-014-0492-2.</w:t>
      </w:r>
    </w:p>
    <w:p w:rsidR="004D5CB1" w:rsidRPr="004D5CB1" w:rsidRDefault="004D5CB1" w:rsidP="004D5CB1">
      <w:pPr>
        <w:pStyle w:val="Bibliographie"/>
        <w:rPr>
          <w:sz w:val="18"/>
        </w:rPr>
      </w:pPr>
      <w:r w:rsidRPr="004D5CB1">
        <w:rPr>
          <w:sz w:val="18"/>
        </w:rPr>
        <w:lastRenderedPageBreak/>
        <w:t xml:space="preserve">4. </w:t>
      </w:r>
      <w:r w:rsidRPr="004D5CB1">
        <w:rPr>
          <w:sz w:val="18"/>
        </w:rPr>
        <w:tab/>
        <w:t xml:space="preserve">Weir, G.C. Glucolipotoxicity, β-Cells, and Diabetes: The Emperor Has No Clothes. </w:t>
      </w:r>
      <w:r w:rsidRPr="004D5CB1">
        <w:rPr>
          <w:i/>
          <w:iCs/>
          <w:sz w:val="18"/>
        </w:rPr>
        <w:t>Diabetes</w:t>
      </w:r>
      <w:r w:rsidRPr="004D5CB1">
        <w:rPr>
          <w:sz w:val="18"/>
        </w:rPr>
        <w:t xml:space="preserve"> </w:t>
      </w:r>
      <w:r w:rsidRPr="004D5CB1">
        <w:rPr>
          <w:b/>
          <w:bCs/>
          <w:sz w:val="18"/>
        </w:rPr>
        <w:t>2020</w:t>
      </w:r>
      <w:r w:rsidRPr="004D5CB1">
        <w:rPr>
          <w:sz w:val="18"/>
        </w:rPr>
        <w:t xml:space="preserve">, </w:t>
      </w:r>
      <w:r w:rsidRPr="004D5CB1">
        <w:rPr>
          <w:i/>
          <w:iCs/>
          <w:sz w:val="18"/>
        </w:rPr>
        <w:t>69</w:t>
      </w:r>
      <w:r w:rsidRPr="004D5CB1">
        <w:rPr>
          <w:sz w:val="18"/>
        </w:rPr>
        <w:t>, 273–278, doi:10.2337/db19-0138.</w:t>
      </w:r>
    </w:p>
    <w:p w:rsidR="004D5CB1" w:rsidRPr="004D5CB1" w:rsidRDefault="004D5CB1" w:rsidP="004D5CB1">
      <w:pPr>
        <w:pStyle w:val="Bibliographie"/>
        <w:rPr>
          <w:sz w:val="18"/>
        </w:rPr>
      </w:pPr>
      <w:r w:rsidRPr="004D5CB1">
        <w:rPr>
          <w:sz w:val="18"/>
        </w:rPr>
        <w:t xml:space="preserve">5. </w:t>
      </w:r>
      <w:r w:rsidRPr="004D5CB1">
        <w:rPr>
          <w:sz w:val="18"/>
        </w:rPr>
        <w:tab/>
        <w:t xml:space="preserve">Weir, G.C.; Butler, P.C.; Bonner-Weir, S. The β-Cell Glucose Toxicity Hypothesis: Attractive but Difficult to Prove. </w:t>
      </w:r>
      <w:r w:rsidRPr="004D5CB1">
        <w:rPr>
          <w:i/>
          <w:iCs/>
          <w:sz w:val="18"/>
        </w:rPr>
        <w:t>Metabolism</w:t>
      </w:r>
      <w:r w:rsidRPr="004D5CB1">
        <w:rPr>
          <w:sz w:val="18"/>
        </w:rPr>
        <w:t xml:space="preserve"> </w:t>
      </w:r>
      <w:r w:rsidRPr="004D5CB1">
        <w:rPr>
          <w:b/>
          <w:bCs/>
          <w:sz w:val="18"/>
        </w:rPr>
        <w:t>2021</w:t>
      </w:r>
      <w:r w:rsidRPr="004D5CB1">
        <w:rPr>
          <w:sz w:val="18"/>
        </w:rPr>
        <w:t xml:space="preserve">, </w:t>
      </w:r>
      <w:r w:rsidRPr="004D5CB1">
        <w:rPr>
          <w:i/>
          <w:iCs/>
          <w:sz w:val="18"/>
        </w:rPr>
        <w:t>124</w:t>
      </w:r>
      <w:r w:rsidRPr="004D5CB1">
        <w:rPr>
          <w:sz w:val="18"/>
        </w:rPr>
        <w:t>, 154870, doi:10.1016/j.metabol.2021.154870.</w:t>
      </w:r>
    </w:p>
    <w:p w:rsidR="004D5CB1" w:rsidRPr="004D5CB1" w:rsidRDefault="004D5CB1" w:rsidP="004D5CB1">
      <w:pPr>
        <w:pStyle w:val="Bibliographie"/>
        <w:rPr>
          <w:sz w:val="18"/>
        </w:rPr>
      </w:pPr>
      <w:r w:rsidRPr="004D5CB1">
        <w:rPr>
          <w:sz w:val="18"/>
        </w:rPr>
        <w:t xml:space="preserve">6. </w:t>
      </w:r>
      <w:r w:rsidRPr="004D5CB1">
        <w:rPr>
          <w:sz w:val="18"/>
        </w:rPr>
        <w:tab/>
        <w:t xml:space="preserve">Malmgren, S.; Nicholls, D.G.; Taneera, J.; Bacos, K.; Koeck, T.; Tamaddon, A.; Wibom, R.; Groop, L.; Ling, C.; Mulder, H.; et al. Tight Coupling between Glucose and Mitochondrial Metabolism in Clonal Beta-Cells Is Required for Robust Insulin Secretion. </w:t>
      </w:r>
      <w:r w:rsidRPr="004D5CB1">
        <w:rPr>
          <w:i/>
          <w:iCs/>
          <w:sz w:val="18"/>
        </w:rPr>
        <w:t>J Biol Chem</w:t>
      </w:r>
      <w:r w:rsidRPr="004D5CB1">
        <w:rPr>
          <w:sz w:val="18"/>
        </w:rPr>
        <w:t xml:space="preserve"> </w:t>
      </w:r>
      <w:r w:rsidRPr="004D5CB1">
        <w:rPr>
          <w:b/>
          <w:bCs/>
          <w:sz w:val="18"/>
        </w:rPr>
        <w:t>2009</w:t>
      </w:r>
      <w:r w:rsidRPr="004D5CB1">
        <w:rPr>
          <w:sz w:val="18"/>
        </w:rPr>
        <w:t xml:space="preserve">, </w:t>
      </w:r>
      <w:r w:rsidRPr="004D5CB1">
        <w:rPr>
          <w:i/>
          <w:iCs/>
          <w:sz w:val="18"/>
        </w:rPr>
        <w:t>284</w:t>
      </w:r>
      <w:r w:rsidRPr="004D5CB1">
        <w:rPr>
          <w:sz w:val="18"/>
        </w:rPr>
        <w:t>, 32395–32404, doi:10.1074/jbc.M109.026708.</w:t>
      </w:r>
    </w:p>
    <w:p w:rsidR="004D5CB1" w:rsidRPr="004D5CB1" w:rsidRDefault="004D5CB1" w:rsidP="004D5CB1">
      <w:pPr>
        <w:pStyle w:val="Bibliographie"/>
        <w:rPr>
          <w:sz w:val="18"/>
        </w:rPr>
      </w:pPr>
      <w:r w:rsidRPr="004D5CB1">
        <w:rPr>
          <w:sz w:val="18"/>
        </w:rPr>
        <w:t xml:space="preserve">7. </w:t>
      </w:r>
      <w:r w:rsidRPr="004D5CB1">
        <w:rPr>
          <w:sz w:val="18"/>
        </w:rPr>
        <w:tab/>
        <w:t xml:space="preserve">Ishihara, H.; Maechler, P.; Gjinovci, A.; Herrera, P.-L.; Wollheim, C.B. Islet Beta-Cell Secretion Determines Glucagon Release from Neighbouring Alpha-Cells. </w:t>
      </w:r>
      <w:r w:rsidRPr="004D5CB1">
        <w:rPr>
          <w:i/>
          <w:iCs/>
          <w:sz w:val="18"/>
        </w:rPr>
        <w:t>Nat Cell Biol</w:t>
      </w:r>
      <w:r w:rsidRPr="004D5CB1">
        <w:rPr>
          <w:sz w:val="18"/>
        </w:rPr>
        <w:t xml:space="preserve"> </w:t>
      </w:r>
      <w:r w:rsidRPr="004D5CB1">
        <w:rPr>
          <w:b/>
          <w:bCs/>
          <w:sz w:val="18"/>
        </w:rPr>
        <w:t>2003</w:t>
      </w:r>
      <w:r w:rsidRPr="004D5CB1">
        <w:rPr>
          <w:sz w:val="18"/>
        </w:rPr>
        <w:t xml:space="preserve">, </w:t>
      </w:r>
      <w:r w:rsidRPr="004D5CB1">
        <w:rPr>
          <w:i/>
          <w:iCs/>
          <w:sz w:val="18"/>
        </w:rPr>
        <w:t>5</w:t>
      </w:r>
      <w:r w:rsidRPr="004D5CB1">
        <w:rPr>
          <w:sz w:val="18"/>
        </w:rPr>
        <w:t>, 330–335, doi:10.1038/ncb951.</w:t>
      </w:r>
    </w:p>
    <w:p w:rsidR="004D5CB1" w:rsidRPr="004D5CB1" w:rsidRDefault="004D5CB1" w:rsidP="004D5CB1">
      <w:pPr>
        <w:pStyle w:val="Bibliographie"/>
        <w:rPr>
          <w:sz w:val="18"/>
        </w:rPr>
      </w:pPr>
      <w:r w:rsidRPr="004D5CB1">
        <w:rPr>
          <w:sz w:val="18"/>
        </w:rPr>
        <w:t xml:space="preserve">8. </w:t>
      </w:r>
      <w:r w:rsidRPr="004D5CB1">
        <w:rPr>
          <w:sz w:val="18"/>
        </w:rPr>
        <w:tab/>
        <w:t xml:space="preserve">Prentki, M.; Matschinsky, F.M.; Madiraju, S.R.M. Metabolic Signaling in Fuel-Induced Insulin Secretion. </w:t>
      </w:r>
      <w:r w:rsidRPr="004D5CB1">
        <w:rPr>
          <w:i/>
          <w:iCs/>
          <w:sz w:val="18"/>
        </w:rPr>
        <w:t>Cell Metab</w:t>
      </w:r>
      <w:r w:rsidRPr="004D5CB1">
        <w:rPr>
          <w:sz w:val="18"/>
        </w:rPr>
        <w:t xml:space="preserve"> </w:t>
      </w:r>
      <w:r w:rsidRPr="004D5CB1">
        <w:rPr>
          <w:b/>
          <w:bCs/>
          <w:sz w:val="18"/>
        </w:rPr>
        <w:t>2013</w:t>
      </w:r>
      <w:r w:rsidRPr="004D5CB1">
        <w:rPr>
          <w:sz w:val="18"/>
        </w:rPr>
        <w:t xml:space="preserve">, </w:t>
      </w:r>
      <w:r w:rsidRPr="004D5CB1">
        <w:rPr>
          <w:i/>
          <w:iCs/>
          <w:sz w:val="18"/>
        </w:rPr>
        <w:t>18</w:t>
      </w:r>
      <w:r w:rsidRPr="004D5CB1">
        <w:rPr>
          <w:sz w:val="18"/>
        </w:rPr>
        <w:t>, 162–185, doi:10.1016/j.cmet.2013.05.018.</w:t>
      </w:r>
    </w:p>
    <w:p w:rsidR="004D5CB1" w:rsidRPr="004D5CB1" w:rsidRDefault="004D5CB1" w:rsidP="004D5CB1">
      <w:pPr>
        <w:pStyle w:val="Bibliographie"/>
        <w:rPr>
          <w:sz w:val="18"/>
        </w:rPr>
      </w:pPr>
      <w:r w:rsidRPr="004D5CB1">
        <w:rPr>
          <w:sz w:val="18"/>
        </w:rPr>
        <w:t xml:space="preserve">9. </w:t>
      </w:r>
      <w:r w:rsidRPr="004D5CB1">
        <w:rPr>
          <w:sz w:val="18"/>
        </w:rPr>
        <w:tab/>
        <w:t xml:space="preserve">Schuit, F.C.; De Vos, A.; Moens, K.; Quartier, E.; Heimberg, H. Glucose-Induced B-Cell Recruitment and the Expression of Hexokinase Isoenzymes. </w:t>
      </w:r>
      <w:r w:rsidRPr="004D5CB1">
        <w:rPr>
          <w:i/>
          <w:iCs/>
          <w:sz w:val="18"/>
        </w:rPr>
        <w:t>Adv Exp Med Biol</w:t>
      </w:r>
      <w:r w:rsidRPr="004D5CB1">
        <w:rPr>
          <w:sz w:val="18"/>
        </w:rPr>
        <w:t xml:space="preserve"> </w:t>
      </w:r>
      <w:r w:rsidRPr="004D5CB1">
        <w:rPr>
          <w:b/>
          <w:bCs/>
          <w:sz w:val="18"/>
        </w:rPr>
        <w:t>1997</w:t>
      </w:r>
      <w:r w:rsidRPr="004D5CB1">
        <w:rPr>
          <w:sz w:val="18"/>
        </w:rPr>
        <w:t xml:space="preserve">, </w:t>
      </w:r>
      <w:r w:rsidRPr="004D5CB1">
        <w:rPr>
          <w:i/>
          <w:iCs/>
          <w:sz w:val="18"/>
        </w:rPr>
        <w:t>426</w:t>
      </w:r>
      <w:r w:rsidRPr="004D5CB1">
        <w:rPr>
          <w:sz w:val="18"/>
        </w:rPr>
        <w:t>, 259–266, doi:10.1007/978-1-4899-1819-2_36.</w:t>
      </w:r>
    </w:p>
    <w:p w:rsidR="004D5CB1" w:rsidRPr="004D5CB1" w:rsidRDefault="004D5CB1" w:rsidP="004D5CB1">
      <w:pPr>
        <w:pStyle w:val="Bibliographie"/>
        <w:rPr>
          <w:sz w:val="18"/>
        </w:rPr>
      </w:pPr>
      <w:r w:rsidRPr="004D5CB1">
        <w:rPr>
          <w:sz w:val="18"/>
        </w:rPr>
        <w:t xml:space="preserve">10. </w:t>
      </w:r>
      <w:r w:rsidRPr="004D5CB1">
        <w:rPr>
          <w:sz w:val="18"/>
        </w:rPr>
        <w:tab/>
        <w:t xml:space="preserve">Sekine, N.; Cirulli, V.; Regazzi, R.; Brown, L.J.; Gine, E.; Tamarit-Rodriguez, J.; Girotti, M.; Marie, S.; MacDonald, M.J.; Wollheim, C.B. Low Lactate Dehydrogenase and High Mitochondrial Glycerol Phosphate Dehydrogenase in Pancreatic Beta-Cells. Potential Role in Nutrient Sensing. </w:t>
      </w:r>
      <w:r w:rsidRPr="004D5CB1">
        <w:rPr>
          <w:i/>
          <w:iCs/>
          <w:sz w:val="18"/>
        </w:rPr>
        <w:t>J Biol Chem</w:t>
      </w:r>
      <w:r w:rsidRPr="004D5CB1">
        <w:rPr>
          <w:sz w:val="18"/>
        </w:rPr>
        <w:t xml:space="preserve"> </w:t>
      </w:r>
      <w:r w:rsidRPr="004D5CB1">
        <w:rPr>
          <w:b/>
          <w:bCs/>
          <w:sz w:val="18"/>
        </w:rPr>
        <w:t>1994</w:t>
      </w:r>
      <w:r w:rsidRPr="004D5CB1">
        <w:rPr>
          <w:sz w:val="18"/>
        </w:rPr>
        <w:t xml:space="preserve">, </w:t>
      </w:r>
      <w:r w:rsidRPr="004D5CB1">
        <w:rPr>
          <w:i/>
          <w:iCs/>
          <w:sz w:val="18"/>
        </w:rPr>
        <w:t>269</w:t>
      </w:r>
      <w:r w:rsidRPr="004D5CB1">
        <w:rPr>
          <w:sz w:val="18"/>
        </w:rPr>
        <w:t>, 4895–4902.</w:t>
      </w:r>
    </w:p>
    <w:p w:rsidR="004D5CB1" w:rsidRPr="004D5CB1" w:rsidRDefault="004D5CB1" w:rsidP="004D5CB1">
      <w:pPr>
        <w:pStyle w:val="Bibliographie"/>
        <w:rPr>
          <w:sz w:val="18"/>
        </w:rPr>
      </w:pPr>
      <w:r w:rsidRPr="004D5CB1">
        <w:rPr>
          <w:sz w:val="18"/>
        </w:rPr>
        <w:t xml:space="preserve">11. </w:t>
      </w:r>
      <w:r w:rsidRPr="004D5CB1">
        <w:rPr>
          <w:sz w:val="18"/>
        </w:rPr>
        <w:tab/>
        <w:t xml:space="preserve">Poitout, V.; Robertson, R.P. Glucolipotoxicity: Fuel Excess and Beta-Cell Dysfunction. </w:t>
      </w:r>
      <w:r w:rsidRPr="004D5CB1">
        <w:rPr>
          <w:i/>
          <w:iCs/>
          <w:sz w:val="18"/>
        </w:rPr>
        <w:t>Endocr Rev</w:t>
      </w:r>
      <w:r w:rsidRPr="004D5CB1">
        <w:rPr>
          <w:sz w:val="18"/>
        </w:rPr>
        <w:t xml:space="preserve"> </w:t>
      </w:r>
      <w:r w:rsidRPr="004D5CB1">
        <w:rPr>
          <w:b/>
          <w:bCs/>
          <w:sz w:val="18"/>
        </w:rPr>
        <w:t>2008</w:t>
      </w:r>
      <w:r w:rsidRPr="004D5CB1">
        <w:rPr>
          <w:sz w:val="18"/>
        </w:rPr>
        <w:t xml:space="preserve">, </w:t>
      </w:r>
      <w:r w:rsidRPr="004D5CB1">
        <w:rPr>
          <w:i/>
          <w:iCs/>
          <w:sz w:val="18"/>
        </w:rPr>
        <w:t>29</w:t>
      </w:r>
      <w:r w:rsidRPr="004D5CB1">
        <w:rPr>
          <w:sz w:val="18"/>
        </w:rPr>
        <w:t>, 351–366, doi:10.1210/er.2007-0023.</w:t>
      </w:r>
    </w:p>
    <w:p w:rsidR="004D5CB1" w:rsidRPr="004D5CB1" w:rsidRDefault="004D5CB1" w:rsidP="004D5CB1">
      <w:pPr>
        <w:pStyle w:val="Bibliographie"/>
        <w:rPr>
          <w:sz w:val="18"/>
        </w:rPr>
      </w:pPr>
      <w:r w:rsidRPr="004D5CB1">
        <w:rPr>
          <w:sz w:val="18"/>
        </w:rPr>
        <w:t xml:space="preserve">12. </w:t>
      </w:r>
      <w:r w:rsidRPr="004D5CB1">
        <w:rPr>
          <w:sz w:val="18"/>
        </w:rPr>
        <w:tab/>
        <w:t xml:space="preserve">van Raalte, D.H.; Diamant, M. Glucolipotoxicity and Beta Cells in Type 2 Diabetes Mellitus: Target for Durable Therapy? </w:t>
      </w:r>
      <w:r w:rsidRPr="004D5CB1">
        <w:rPr>
          <w:i/>
          <w:iCs/>
          <w:sz w:val="18"/>
        </w:rPr>
        <w:t>Diabetes Res Clin Pract</w:t>
      </w:r>
      <w:r w:rsidRPr="004D5CB1">
        <w:rPr>
          <w:sz w:val="18"/>
        </w:rPr>
        <w:t xml:space="preserve"> </w:t>
      </w:r>
      <w:r w:rsidRPr="004D5CB1">
        <w:rPr>
          <w:b/>
          <w:bCs/>
          <w:sz w:val="18"/>
        </w:rPr>
        <w:t>2011</w:t>
      </w:r>
      <w:r w:rsidRPr="004D5CB1">
        <w:rPr>
          <w:sz w:val="18"/>
        </w:rPr>
        <w:t xml:space="preserve">, </w:t>
      </w:r>
      <w:r w:rsidRPr="004D5CB1">
        <w:rPr>
          <w:i/>
          <w:iCs/>
          <w:sz w:val="18"/>
        </w:rPr>
        <w:t>93 Suppl 1</w:t>
      </w:r>
      <w:r w:rsidRPr="004D5CB1">
        <w:rPr>
          <w:sz w:val="18"/>
        </w:rPr>
        <w:t>, S37-46, doi:10.1016/S0168-8227(11)70012-2.</w:t>
      </w:r>
    </w:p>
    <w:p w:rsidR="004D5CB1" w:rsidRPr="004D5CB1" w:rsidRDefault="004D5CB1" w:rsidP="004D5CB1">
      <w:pPr>
        <w:pStyle w:val="Bibliographie"/>
        <w:rPr>
          <w:sz w:val="18"/>
        </w:rPr>
      </w:pPr>
      <w:r w:rsidRPr="004D5CB1">
        <w:rPr>
          <w:sz w:val="18"/>
        </w:rPr>
        <w:t xml:space="preserve">13. </w:t>
      </w:r>
      <w:r w:rsidRPr="004D5CB1">
        <w:rPr>
          <w:sz w:val="18"/>
        </w:rPr>
        <w:tab/>
        <w:t xml:space="preserve">Wang, C.; Geng, B.; Cui, Q.; Guan, Y.; Yang, J. Intracellular and Extracellular Adenosine Triphosphate in Regulation of Insulin Secretion from Pancreatic β Cells (β). </w:t>
      </w:r>
      <w:r w:rsidRPr="004D5CB1">
        <w:rPr>
          <w:i/>
          <w:iCs/>
          <w:sz w:val="18"/>
        </w:rPr>
        <w:t>J Diabetes</w:t>
      </w:r>
      <w:r w:rsidRPr="004D5CB1">
        <w:rPr>
          <w:sz w:val="18"/>
        </w:rPr>
        <w:t xml:space="preserve"> </w:t>
      </w:r>
      <w:r w:rsidRPr="004D5CB1">
        <w:rPr>
          <w:b/>
          <w:bCs/>
          <w:sz w:val="18"/>
        </w:rPr>
        <w:t>2014</w:t>
      </w:r>
      <w:r w:rsidRPr="004D5CB1">
        <w:rPr>
          <w:sz w:val="18"/>
        </w:rPr>
        <w:t xml:space="preserve">, </w:t>
      </w:r>
      <w:r w:rsidRPr="004D5CB1">
        <w:rPr>
          <w:i/>
          <w:iCs/>
          <w:sz w:val="18"/>
        </w:rPr>
        <w:t>6</w:t>
      </w:r>
      <w:r w:rsidRPr="004D5CB1">
        <w:rPr>
          <w:sz w:val="18"/>
        </w:rPr>
        <w:t>, 113–119, doi:10.1111/1753-0407.12098.</w:t>
      </w:r>
    </w:p>
    <w:p w:rsidR="004D5CB1" w:rsidRPr="004D5CB1" w:rsidRDefault="004D5CB1" w:rsidP="004D5CB1">
      <w:pPr>
        <w:pStyle w:val="Bibliographie"/>
        <w:rPr>
          <w:sz w:val="18"/>
        </w:rPr>
      </w:pPr>
      <w:r w:rsidRPr="004D5CB1">
        <w:rPr>
          <w:sz w:val="18"/>
        </w:rPr>
        <w:t xml:space="preserve">14. </w:t>
      </w:r>
      <w:r w:rsidRPr="004D5CB1">
        <w:rPr>
          <w:sz w:val="18"/>
        </w:rPr>
        <w:tab/>
        <w:t xml:space="preserve">Antinozzi, P.A.; Ishihara, H.; Newgard, C.B.; Wollheim, C.B. Mitochondrial Metabolism Sets the Maximal Limit of Fuel-Stimulated Insulin Secretion in a Model Pancreatic Beta Cell: A Survey of Four Fuel Secretagogues. </w:t>
      </w:r>
      <w:r w:rsidRPr="004D5CB1">
        <w:rPr>
          <w:i/>
          <w:iCs/>
          <w:sz w:val="18"/>
        </w:rPr>
        <w:t>J Biol Chem</w:t>
      </w:r>
      <w:r w:rsidRPr="004D5CB1">
        <w:rPr>
          <w:sz w:val="18"/>
        </w:rPr>
        <w:t xml:space="preserve"> </w:t>
      </w:r>
      <w:r w:rsidRPr="004D5CB1">
        <w:rPr>
          <w:b/>
          <w:bCs/>
          <w:sz w:val="18"/>
        </w:rPr>
        <w:t>2002</w:t>
      </w:r>
      <w:r w:rsidRPr="004D5CB1">
        <w:rPr>
          <w:sz w:val="18"/>
        </w:rPr>
        <w:t xml:space="preserve">, </w:t>
      </w:r>
      <w:r w:rsidRPr="004D5CB1">
        <w:rPr>
          <w:i/>
          <w:iCs/>
          <w:sz w:val="18"/>
        </w:rPr>
        <w:t>277</w:t>
      </w:r>
      <w:r w:rsidRPr="004D5CB1">
        <w:rPr>
          <w:sz w:val="18"/>
        </w:rPr>
        <w:t>, 11746–11755, doi:10.1074/jbc.M108462200.</w:t>
      </w:r>
    </w:p>
    <w:p w:rsidR="004D5CB1" w:rsidRPr="004D5CB1" w:rsidRDefault="004D5CB1" w:rsidP="004D5CB1">
      <w:pPr>
        <w:pStyle w:val="Bibliographie"/>
        <w:rPr>
          <w:sz w:val="18"/>
        </w:rPr>
      </w:pPr>
      <w:r w:rsidRPr="004D5CB1">
        <w:rPr>
          <w:sz w:val="18"/>
        </w:rPr>
        <w:t xml:space="preserve">15. </w:t>
      </w:r>
      <w:r w:rsidRPr="004D5CB1">
        <w:rPr>
          <w:sz w:val="18"/>
        </w:rPr>
        <w:tab/>
        <w:t xml:space="preserve">Wallace, M.; Whelan, H.; Brennan, L. Metabolomic Analysis of Pancreatic Beta Cells Following Exposure to High Glucose. </w:t>
      </w:r>
      <w:r w:rsidRPr="004D5CB1">
        <w:rPr>
          <w:i/>
          <w:iCs/>
          <w:sz w:val="18"/>
        </w:rPr>
        <w:t>Biochim Biophys Acta</w:t>
      </w:r>
      <w:r w:rsidRPr="004D5CB1">
        <w:rPr>
          <w:sz w:val="18"/>
        </w:rPr>
        <w:t xml:space="preserve"> </w:t>
      </w:r>
      <w:r w:rsidRPr="004D5CB1">
        <w:rPr>
          <w:b/>
          <w:bCs/>
          <w:sz w:val="18"/>
        </w:rPr>
        <w:t>2013</w:t>
      </w:r>
      <w:r w:rsidRPr="004D5CB1">
        <w:rPr>
          <w:sz w:val="18"/>
        </w:rPr>
        <w:t xml:space="preserve">, </w:t>
      </w:r>
      <w:r w:rsidRPr="004D5CB1">
        <w:rPr>
          <w:i/>
          <w:iCs/>
          <w:sz w:val="18"/>
        </w:rPr>
        <w:t>1830</w:t>
      </w:r>
      <w:r w:rsidRPr="004D5CB1">
        <w:rPr>
          <w:sz w:val="18"/>
        </w:rPr>
        <w:t>, 2583–2590, doi:10.1016/j.bbagen.2012.10.025.</w:t>
      </w:r>
    </w:p>
    <w:p w:rsidR="004D5CB1" w:rsidRPr="004D5CB1" w:rsidRDefault="004D5CB1" w:rsidP="004D5CB1">
      <w:pPr>
        <w:pStyle w:val="Bibliographie"/>
        <w:rPr>
          <w:sz w:val="18"/>
        </w:rPr>
      </w:pPr>
      <w:r w:rsidRPr="004D5CB1">
        <w:rPr>
          <w:sz w:val="18"/>
        </w:rPr>
        <w:t xml:space="preserve">16. </w:t>
      </w:r>
      <w:r w:rsidRPr="004D5CB1">
        <w:rPr>
          <w:sz w:val="18"/>
        </w:rPr>
        <w:tab/>
        <w:t xml:space="preserve">Yousf, S.; Sardesai, D.M.; Mathew, A.B.; Khandelwal, R.; Acharya, J.D.; Sharma, S.; Chugh, J. Metabolic Signatures Suggest O-Phosphocholine to UDP-N-Acetylglucosamine Ratio as a Potential Biomarker for High-Glucose and/or Palmitate Exposure in Pancreatic β-Cells. </w:t>
      </w:r>
      <w:r w:rsidRPr="004D5CB1">
        <w:rPr>
          <w:i/>
          <w:iCs/>
          <w:sz w:val="18"/>
        </w:rPr>
        <w:t>Metabolomics</w:t>
      </w:r>
      <w:r w:rsidRPr="004D5CB1">
        <w:rPr>
          <w:sz w:val="18"/>
        </w:rPr>
        <w:t xml:space="preserve"> </w:t>
      </w:r>
      <w:r w:rsidRPr="004D5CB1">
        <w:rPr>
          <w:b/>
          <w:bCs/>
          <w:sz w:val="18"/>
        </w:rPr>
        <w:t>2019</w:t>
      </w:r>
      <w:r w:rsidRPr="004D5CB1">
        <w:rPr>
          <w:sz w:val="18"/>
        </w:rPr>
        <w:t xml:space="preserve">, </w:t>
      </w:r>
      <w:r w:rsidRPr="004D5CB1">
        <w:rPr>
          <w:i/>
          <w:iCs/>
          <w:sz w:val="18"/>
        </w:rPr>
        <w:t>15</w:t>
      </w:r>
      <w:r w:rsidRPr="004D5CB1">
        <w:rPr>
          <w:sz w:val="18"/>
        </w:rPr>
        <w:t>, 55, doi:10.1007/s11306-019-1516-3.</w:t>
      </w:r>
    </w:p>
    <w:p w:rsidR="004D5CB1" w:rsidRPr="004D5CB1" w:rsidRDefault="004D5CB1" w:rsidP="004D5CB1">
      <w:pPr>
        <w:pStyle w:val="Bibliographie"/>
        <w:rPr>
          <w:sz w:val="18"/>
        </w:rPr>
      </w:pPr>
      <w:r w:rsidRPr="004D5CB1">
        <w:rPr>
          <w:sz w:val="18"/>
        </w:rPr>
        <w:t xml:space="preserve">17. </w:t>
      </w:r>
      <w:r w:rsidRPr="004D5CB1">
        <w:rPr>
          <w:sz w:val="18"/>
        </w:rPr>
        <w:tab/>
        <w:t xml:space="preserve">Mugabo, Y.; Zhao, S.; Lamontagne, J.; Al-Mass, A.; Peyot, M.-L.; Corkey, B.E.; Joly, E.; Madiraju, S.R.M.; Prentki, M. Metabolic Fate of Glucose and Candidate Signaling and Excess-Fuel Detoxification Pathways in Pancreatic β-Cells. </w:t>
      </w:r>
      <w:r w:rsidRPr="004D5CB1">
        <w:rPr>
          <w:i/>
          <w:iCs/>
          <w:sz w:val="18"/>
        </w:rPr>
        <w:t>J Biol Chem</w:t>
      </w:r>
      <w:r w:rsidRPr="004D5CB1">
        <w:rPr>
          <w:sz w:val="18"/>
        </w:rPr>
        <w:t xml:space="preserve"> </w:t>
      </w:r>
      <w:r w:rsidRPr="004D5CB1">
        <w:rPr>
          <w:b/>
          <w:bCs/>
          <w:sz w:val="18"/>
        </w:rPr>
        <w:t>2017</w:t>
      </w:r>
      <w:r w:rsidRPr="004D5CB1">
        <w:rPr>
          <w:sz w:val="18"/>
        </w:rPr>
        <w:t xml:space="preserve">, </w:t>
      </w:r>
      <w:r w:rsidRPr="004D5CB1">
        <w:rPr>
          <w:i/>
          <w:iCs/>
          <w:sz w:val="18"/>
        </w:rPr>
        <w:t>292</w:t>
      </w:r>
      <w:r w:rsidRPr="004D5CB1">
        <w:rPr>
          <w:sz w:val="18"/>
        </w:rPr>
        <w:t>, 7407–7422, doi:10.1074/jbc.M116.763060.</w:t>
      </w:r>
    </w:p>
    <w:p w:rsidR="004D5CB1" w:rsidRPr="004D5CB1" w:rsidRDefault="004D5CB1" w:rsidP="004D5CB1">
      <w:pPr>
        <w:pStyle w:val="Bibliographie"/>
        <w:rPr>
          <w:sz w:val="18"/>
        </w:rPr>
      </w:pPr>
      <w:r w:rsidRPr="004D5CB1">
        <w:rPr>
          <w:sz w:val="18"/>
        </w:rPr>
        <w:t xml:space="preserve">18. </w:t>
      </w:r>
      <w:r w:rsidRPr="004D5CB1">
        <w:rPr>
          <w:sz w:val="18"/>
        </w:rPr>
        <w:tab/>
        <w:t xml:space="preserve">Haythorne, E.; Rohm, M.; van de Bunt, M.; Brereton, M.F.; Tarasov, A.I.; Blacker, T.S.; Sachse, G.; Silva Dos Santos, M.; Terron Exposito, R.; Davis, S.; et al. Diabetes Causes Marked Inhibition of Mitochondrial Metabolism in Pancreatic β-Cells. </w:t>
      </w:r>
      <w:r w:rsidRPr="004D5CB1">
        <w:rPr>
          <w:i/>
          <w:iCs/>
          <w:sz w:val="18"/>
        </w:rPr>
        <w:t>Nat Commun</w:t>
      </w:r>
      <w:r w:rsidRPr="004D5CB1">
        <w:rPr>
          <w:sz w:val="18"/>
        </w:rPr>
        <w:t xml:space="preserve"> </w:t>
      </w:r>
      <w:r w:rsidRPr="004D5CB1">
        <w:rPr>
          <w:b/>
          <w:bCs/>
          <w:sz w:val="18"/>
        </w:rPr>
        <w:t>2019</w:t>
      </w:r>
      <w:r w:rsidRPr="004D5CB1">
        <w:rPr>
          <w:sz w:val="18"/>
        </w:rPr>
        <w:t xml:space="preserve">, </w:t>
      </w:r>
      <w:r w:rsidRPr="004D5CB1">
        <w:rPr>
          <w:i/>
          <w:iCs/>
          <w:sz w:val="18"/>
        </w:rPr>
        <w:t>10</w:t>
      </w:r>
      <w:r w:rsidRPr="004D5CB1">
        <w:rPr>
          <w:sz w:val="18"/>
        </w:rPr>
        <w:t>, 2474, doi:10.1038/s41467-019-10189-x.</w:t>
      </w:r>
    </w:p>
    <w:p w:rsidR="004D5CB1" w:rsidRPr="004D5CB1" w:rsidRDefault="004D5CB1" w:rsidP="004D5CB1">
      <w:pPr>
        <w:pStyle w:val="Bibliographie"/>
        <w:rPr>
          <w:sz w:val="18"/>
        </w:rPr>
      </w:pPr>
      <w:r w:rsidRPr="004D5CB1">
        <w:rPr>
          <w:sz w:val="18"/>
        </w:rPr>
        <w:t xml:space="preserve">19. </w:t>
      </w:r>
      <w:r w:rsidRPr="004D5CB1">
        <w:rPr>
          <w:sz w:val="18"/>
        </w:rPr>
        <w:tab/>
        <w:t xml:space="preserve">Sacco, F.; Seelig, A.; Humphrey, S.J.; Krahmer, N.; Volta, F.; Reggio, A.; Marchetti, P.; Gerdes, J.; Mann, M. Phosphoproteomics Reveals the GSK3-PDX1 Axis as a Key Pathogenic Signaling Node in Diabetic Islets. </w:t>
      </w:r>
      <w:r w:rsidRPr="004D5CB1">
        <w:rPr>
          <w:i/>
          <w:iCs/>
          <w:sz w:val="18"/>
        </w:rPr>
        <w:t>Cell Metab</w:t>
      </w:r>
      <w:r w:rsidRPr="004D5CB1">
        <w:rPr>
          <w:sz w:val="18"/>
        </w:rPr>
        <w:t xml:space="preserve"> </w:t>
      </w:r>
      <w:r w:rsidRPr="004D5CB1">
        <w:rPr>
          <w:b/>
          <w:bCs/>
          <w:sz w:val="18"/>
        </w:rPr>
        <w:t>2019</w:t>
      </w:r>
      <w:r w:rsidRPr="004D5CB1">
        <w:rPr>
          <w:sz w:val="18"/>
        </w:rPr>
        <w:t xml:space="preserve">, </w:t>
      </w:r>
      <w:r w:rsidRPr="004D5CB1">
        <w:rPr>
          <w:i/>
          <w:iCs/>
          <w:sz w:val="18"/>
        </w:rPr>
        <w:t>29</w:t>
      </w:r>
      <w:r w:rsidRPr="004D5CB1">
        <w:rPr>
          <w:sz w:val="18"/>
        </w:rPr>
        <w:t>, 1422-1432.e3, doi:10.1016/j.cmet.2019.02.012.</w:t>
      </w:r>
    </w:p>
    <w:p w:rsidR="004D5CB1" w:rsidRPr="004D5CB1" w:rsidRDefault="004D5CB1" w:rsidP="004D5CB1">
      <w:pPr>
        <w:pStyle w:val="Bibliographie"/>
        <w:rPr>
          <w:sz w:val="18"/>
        </w:rPr>
      </w:pPr>
      <w:r w:rsidRPr="004D5CB1">
        <w:rPr>
          <w:sz w:val="18"/>
        </w:rPr>
        <w:t xml:space="preserve">20. </w:t>
      </w:r>
      <w:r w:rsidRPr="004D5CB1">
        <w:rPr>
          <w:sz w:val="18"/>
        </w:rPr>
        <w:tab/>
        <w:t xml:space="preserve">Spégel, P.; Mulder, H. Metabolomics Analysis of Nutrient Metabolism in β-Cells. </w:t>
      </w:r>
      <w:r w:rsidRPr="004D5CB1">
        <w:rPr>
          <w:i/>
          <w:iCs/>
          <w:sz w:val="18"/>
        </w:rPr>
        <w:t>J Mol Biol</w:t>
      </w:r>
      <w:r w:rsidRPr="004D5CB1">
        <w:rPr>
          <w:sz w:val="18"/>
        </w:rPr>
        <w:t xml:space="preserve"> </w:t>
      </w:r>
      <w:r w:rsidRPr="004D5CB1">
        <w:rPr>
          <w:b/>
          <w:bCs/>
          <w:sz w:val="18"/>
        </w:rPr>
        <w:t>2020</w:t>
      </w:r>
      <w:r w:rsidRPr="004D5CB1">
        <w:rPr>
          <w:sz w:val="18"/>
        </w:rPr>
        <w:t xml:space="preserve">, </w:t>
      </w:r>
      <w:r w:rsidRPr="004D5CB1">
        <w:rPr>
          <w:i/>
          <w:iCs/>
          <w:sz w:val="18"/>
        </w:rPr>
        <w:t>432</w:t>
      </w:r>
      <w:r w:rsidRPr="004D5CB1">
        <w:rPr>
          <w:sz w:val="18"/>
        </w:rPr>
        <w:t>, 1429–1445, doi:10.1016/j.jmb.2019.07.020.</w:t>
      </w:r>
    </w:p>
    <w:p w:rsidR="004D5CB1" w:rsidRPr="004D5CB1" w:rsidRDefault="004D5CB1" w:rsidP="004D5CB1">
      <w:pPr>
        <w:pStyle w:val="Bibliographie"/>
        <w:rPr>
          <w:sz w:val="18"/>
        </w:rPr>
      </w:pPr>
      <w:r w:rsidRPr="004D5CB1">
        <w:rPr>
          <w:sz w:val="18"/>
        </w:rPr>
        <w:lastRenderedPageBreak/>
        <w:t xml:space="preserve">21. </w:t>
      </w:r>
      <w:r w:rsidRPr="004D5CB1">
        <w:rPr>
          <w:sz w:val="18"/>
        </w:rPr>
        <w:tab/>
        <w:t xml:space="preserve">Shapiro, A.M.J.; Pokrywczynska, M.; Ricordi, C. Clinical Pancreatic Islet Transplantation. </w:t>
      </w:r>
      <w:r w:rsidRPr="004D5CB1">
        <w:rPr>
          <w:i/>
          <w:iCs/>
          <w:sz w:val="18"/>
        </w:rPr>
        <w:t>Nat Rev Endocrinol</w:t>
      </w:r>
      <w:r w:rsidRPr="004D5CB1">
        <w:rPr>
          <w:sz w:val="18"/>
        </w:rPr>
        <w:t xml:space="preserve"> </w:t>
      </w:r>
      <w:r w:rsidRPr="004D5CB1">
        <w:rPr>
          <w:b/>
          <w:bCs/>
          <w:sz w:val="18"/>
        </w:rPr>
        <w:t>2017</w:t>
      </w:r>
      <w:r w:rsidRPr="004D5CB1">
        <w:rPr>
          <w:sz w:val="18"/>
        </w:rPr>
        <w:t xml:space="preserve">, </w:t>
      </w:r>
      <w:r w:rsidRPr="004D5CB1">
        <w:rPr>
          <w:i/>
          <w:iCs/>
          <w:sz w:val="18"/>
        </w:rPr>
        <w:t>13</w:t>
      </w:r>
      <w:r w:rsidRPr="004D5CB1">
        <w:rPr>
          <w:sz w:val="18"/>
        </w:rPr>
        <w:t>, 268–277, doi:10.1038/nrendo.2016.178.</w:t>
      </w:r>
    </w:p>
    <w:p w:rsidR="004D5CB1" w:rsidRPr="004D5CB1" w:rsidRDefault="004D5CB1" w:rsidP="004D5CB1">
      <w:pPr>
        <w:pStyle w:val="Bibliographie"/>
        <w:rPr>
          <w:sz w:val="18"/>
        </w:rPr>
      </w:pPr>
      <w:r w:rsidRPr="004D5CB1">
        <w:rPr>
          <w:sz w:val="18"/>
        </w:rPr>
        <w:t xml:space="preserve">22. </w:t>
      </w:r>
      <w:r w:rsidRPr="004D5CB1">
        <w:rPr>
          <w:sz w:val="18"/>
        </w:rPr>
        <w:tab/>
        <w:t xml:space="preserve">Lefevre, C.; Panthu, B.; Naville, D.; Guibert, S.; Pinteur, C.; Elena-Herrmann, B.; Vidal, H.; Rautureau, G.J.P.; Mey, A. Metabolic Phenotyping of Adipose-Derived Stem Cells Reveals a Unique Signature and Intrinsic Differences between Fat Pads. </w:t>
      </w:r>
      <w:r w:rsidRPr="004D5CB1">
        <w:rPr>
          <w:i/>
          <w:iCs/>
          <w:sz w:val="18"/>
        </w:rPr>
        <w:t>Stem Cells Int</w:t>
      </w:r>
      <w:r w:rsidRPr="004D5CB1">
        <w:rPr>
          <w:sz w:val="18"/>
        </w:rPr>
        <w:t xml:space="preserve"> </w:t>
      </w:r>
      <w:r w:rsidRPr="004D5CB1">
        <w:rPr>
          <w:b/>
          <w:bCs/>
          <w:sz w:val="18"/>
        </w:rPr>
        <w:t>2019</w:t>
      </w:r>
      <w:r w:rsidRPr="004D5CB1">
        <w:rPr>
          <w:sz w:val="18"/>
        </w:rPr>
        <w:t xml:space="preserve">, </w:t>
      </w:r>
      <w:r w:rsidRPr="004D5CB1">
        <w:rPr>
          <w:i/>
          <w:iCs/>
          <w:sz w:val="18"/>
        </w:rPr>
        <w:t>2019</w:t>
      </w:r>
      <w:r w:rsidRPr="004D5CB1">
        <w:rPr>
          <w:sz w:val="18"/>
        </w:rPr>
        <w:t>, 9323864, doi:10.1155/2019/9323864.</w:t>
      </w:r>
    </w:p>
    <w:p w:rsidR="004D5CB1" w:rsidRPr="004D5CB1" w:rsidRDefault="004D5CB1" w:rsidP="004D5CB1">
      <w:pPr>
        <w:pStyle w:val="Bibliographie"/>
        <w:rPr>
          <w:sz w:val="18"/>
        </w:rPr>
      </w:pPr>
      <w:r w:rsidRPr="004D5CB1">
        <w:rPr>
          <w:sz w:val="18"/>
        </w:rPr>
        <w:t xml:space="preserve">23. </w:t>
      </w:r>
      <w:r w:rsidRPr="004D5CB1">
        <w:rPr>
          <w:sz w:val="18"/>
        </w:rPr>
        <w:tab/>
        <w:t xml:space="preserve">Beckonert, O.; Keun, H.C.; Ebbels, T.M.D.; Bundy, J.; Holmes, E.; Lindon, J.C.; Nicholson, J.K. Metabolic Profiling, Metabolomic and Metabonomic Procedures for NMR Spectroscopy of Urine, Plasma, Serum and Tissue Extracts. </w:t>
      </w:r>
      <w:r w:rsidRPr="004D5CB1">
        <w:rPr>
          <w:i/>
          <w:iCs/>
          <w:sz w:val="18"/>
        </w:rPr>
        <w:t>Nat Protoc</w:t>
      </w:r>
      <w:r w:rsidRPr="004D5CB1">
        <w:rPr>
          <w:sz w:val="18"/>
        </w:rPr>
        <w:t xml:space="preserve"> </w:t>
      </w:r>
      <w:r w:rsidRPr="004D5CB1">
        <w:rPr>
          <w:b/>
          <w:bCs/>
          <w:sz w:val="18"/>
        </w:rPr>
        <w:t>2007</w:t>
      </w:r>
      <w:r w:rsidRPr="004D5CB1">
        <w:rPr>
          <w:sz w:val="18"/>
        </w:rPr>
        <w:t xml:space="preserve">, </w:t>
      </w:r>
      <w:r w:rsidRPr="004D5CB1">
        <w:rPr>
          <w:i/>
          <w:iCs/>
          <w:sz w:val="18"/>
        </w:rPr>
        <w:t>2</w:t>
      </w:r>
      <w:r w:rsidRPr="004D5CB1">
        <w:rPr>
          <w:sz w:val="18"/>
        </w:rPr>
        <w:t>, 2692–2703, doi:10.1038/nprot.2007.376.</w:t>
      </w:r>
    </w:p>
    <w:p w:rsidR="004D5CB1" w:rsidRPr="004D5CB1" w:rsidRDefault="004D5CB1" w:rsidP="004D5CB1">
      <w:pPr>
        <w:pStyle w:val="Bibliographie"/>
        <w:rPr>
          <w:sz w:val="18"/>
        </w:rPr>
      </w:pPr>
      <w:r w:rsidRPr="004D5CB1">
        <w:rPr>
          <w:sz w:val="18"/>
        </w:rPr>
        <w:t xml:space="preserve">24. </w:t>
      </w:r>
      <w:r w:rsidRPr="004D5CB1">
        <w:rPr>
          <w:sz w:val="18"/>
        </w:rPr>
        <w:tab/>
        <w:t xml:space="preserve">Mili, M.; Panthu, B.; Madec, A.-M.; Berger, M.-A.; Rautureau, G.J.P.; Elena-Herrmann, B. Fast and Ergonomic Extraction of Adherent Mammalian Cells for NMR-Based Metabolomics Studies. </w:t>
      </w:r>
      <w:r w:rsidRPr="004D5CB1">
        <w:rPr>
          <w:i/>
          <w:iCs/>
          <w:sz w:val="18"/>
        </w:rPr>
        <w:t>Anal Bioanal Chem</w:t>
      </w:r>
      <w:r w:rsidRPr="004D5CB1">
        <w:rPr>
          <w:sz w:val="18"/>
        </w:rPr>
        <w:t xml:space="preserve"> </w:t>
      </w:r>
      <w:r w:rsidRPr="004D5CB1">
        <w:rPr>
          <w:b/>
          <w:bCs/>
          <w:sz w:val="18"/>
        </w:rPr>
        <w:t>2020</w:t>
      </w:r>
      <w:r w:rsidRPr="004D5CB1">
        <w:rPr>
          <w:sz w:val="18"/>
        </w:rPr>
        <w:t xml:space="preserve">, </w:t>
      </w:r>
      <w:r w:rsidRPr="004D5CB1">
        <w:rPr>
          <w:i/>
          <w:iCs/>
          <w:sz w:val="18"/>
        </w:rPr>
        <w:t>412</w:t>
      </w:r>
      <w:r w:rsidRPr="004D5CB1">
        <w:rPr>
          <w:sz w:val="18"/>
        </w:rPr>
        <w:t>, 5453–5463, doi:10.1007/s00216-020-02764-9.</w:t>
      </w:r>
    </w:p>
    <w:p w:rsidR="004D5CB1" w:rsidRPr="004D5CB1" w:rsidRDefault="004D5CB1" w:rsidP="004D5CB1">
      <w:pPr>
        <w:pStyle w:val="Bibliographie"/>
        <w:rPr>
          <w:sz w:val="18"/>
        </w:rPr>
      </w:pPr>
      <w:r w:rsidRPr="004D5CB1">
        <w:rPr>
          <w:sz w:val="18"/>
        </w:rPr>
        <w:t xml:space="preserve">25. </w:t>
      </w:r>
      <w:r w:rsidRPr="004D5CB1">
        <w:rPr>
          <w:sz w:val="18"/>
        </w:rPr>
        <w:tab/>
        <w:t xml:space="preserve">Rautureau, G.J.P.; Morio, B.; Guibert, S.; Lefevre, C.; Perrier, J.; Alves, A.; Chauvin, M.A.; Pinteur, C.; Monet, M.A.; Godet, M.; et al. Dietary Obesity in Mice Is Associated with Lipid Deposition and Metabolic Shifts in the Lungs Sharing Features with the Liver. </w:t>
      </w:r>
      <w:r w:rsidRPr="004D5CB1">
        <w:rPr>
          <w:i/>
          <w:iCs/>
          <w:sz w:val="18"/>
        </w:rPr>
        <w:t>Sci Rep</w:t>
      </w:r>
      <w:r w:rsidRPr="004D5CB1">
        <w:rPr>
          <w:sz w:val="18"/>
        </w:rPr>
        <w:t xml:space="preserve"> </w:t>
      </w:r>
      <w:r w:rsidRPr="004D5CB1">
        <w:rPr>
          <w:b/>
          <w:bCs/>
          <w:sz w:val="18"/>
        </w:rPr>
        <w:t>2021</w:t>
      </w:r>
      <w:r w:rsidRPr="004D5CB1">
        <w:rPr>
          <w:sz w:val="18"/>
        </w:rPr>
        <w:t xml:space="preserve">, </w:t>
      </w:r>
      <w:r w:rsidRPr="004D5CB1">
        <w:rPr>
          <w:i/>
          <w:iCs/>
          <w:sz w:val="18"/>
        </w:rPr>
        <w:t>11</w:t>
      </w:r>
      <w:r w:rsidRPr="004D5CB1">
        <w:rPr>
          <w:sz w:val="18"/>
        </w:rPr>
        <w:t>, 8712, doi:10.1038/s41598-021-88097-8.</w:t>
      </w:r>
    </w:p>
    <w:p w:rsidR="004D5CB1" w:rsidRPr="004D5CB1" w:rsidRDefault="004D5CB1" w:rsidP="004D5CB1">
      <w:pPr>
        <w:pStyle w:val="Bibliographie"/>
        <w:rPr>
          <w:sz w:val="18"/>
        </w:rPr>
      </w:pPr>
      <w:r w:rsidRPr="004D5CB1">
        <w:rPr>
          <w:sz w:val="18"/>
        </w:rPr>
        <w:t xml:space="preserve">26. </w:t>
      </w:r>
      <w:r w:rsidRPr="004D5CB1">
        <w:rPr>
          <w:sz w:val="18"/>
        </w:rPr>
        <w:tab/>
        <w:t xml:space="preserve">Wishart, D.S.; Feunang, Y.D.; Marcu, A.; Guo, A.C.; Liang, K.; Vázquez-Fresno, R.; Sajed, T.; Johnson, D.; Li, C.; Karu, N.; et al. HMDB 4.0: The Human Metabolome Database for 2018. </w:t>
      </w:r>
      <w:r w:rsidRPr="004D5CB1">
        <w:rPr>
          <w:i/>
          <w:iCs/>
          <w:sz w:val="18"/>
        </w:rPr>
        <w:t>Nucleic Acids Res</w:t>
      </w:r>
      <w:r w:rsidRPr="004D5CB1">
        <w:rPr>
          <w:sz w:val="18"/>
        </w:rPr>
        <w:t xml:space="preserve"> </w:t>
      </w:r>
      <w:r w:rsidRPr="004D5CB1">
        <w:rPr>
          <w:b/>
          <w:bCs/>
          <w:sz w:val="18"/>
        </w:rPr>
        <w:t>2018</w:t>
      </w:r>
      <w:r w:rsidRPr="004D5CB1">
        <w:rPr>
          <w:sz w:val="18"/>
        </w:rPr>
        <w:t xml:space="preserve">, </w:t>
      </w:r>
      <w:r w:rsidRPr="004D5CB1">
        <w:rPr>
          <w:i/>
          <w:iCs/>
          <w:sz w:val="18"/>
        </w:rPr>
        <w:t>46</w:t>
      </w:r>
      <w:r w:rsidRPr="004D5CB1">
        <w:rPr>
          <w:sz w:val="18"/>
        </w:rPr>
        <w:t>, D608–D617, doi:10.1093/nar/gkx1089.</w:t>
      </w:r>
    </w:p>
    <w:p w:rsidR="004D5CB1" w:rsidRPr="004D5CB1" w:rsidRDefault="004D5CB1" w:rsidP="004D5CB1">
      <w:pPr>
        <w:pStyle w:val="Bibliographie"/>
        <w:rPr>
          <w:sz w:val="18"/>
        </w:rPr>
      </w:pPr>
      <w:r w:rsidRPr="004D5CB1">
        <w:rPr>
          <w:sz w:val="18"/>
        </w:rPr>
        <w:t xml:space="preserve">27. </w:t>
      </w:r>
      <w:r w:rsidRPr="004D5CB1">
        <w:rPr>
          <w:sz w:val="18"/>
        </w:rPr>
        <w:tab/>
        <w:t xml:space="preserve">Jung, Y.-S.; Hyeon, J.-S.; Hwang, G.-S. Software-Assisted Serum Metabolite Quantification Using NMR. </w:t>
      </w:r>
      <w:r w:rsidRPr="004D5CB1">
        <w:rPr>
          <w:i/>
          <w:iCs/>
          <w:sz w:val="18"/>
        </w:rPr>
        <w:t>Anal Chim Acta</w:t>
      </w:r>
      <w:r w:rsidRPr="004D5CB1">
        <w:rPr>
          <w:sz w:val="18"/>
        </w:rPr>
        <w:t xml:space="preserve"> </w:t>
      </w:r>
      <w:r w:rsidRPr="004D5CB1">
        <w:rPr>
          <w:b/>
          <w:bCs/>
          <w:sz w:val="18"/>
        </w:rPr>
        <w:t>2016</w:t>
      </w:r>
      <w:r w:rsidRPr="004D5CB1">
        <w:rPr>
          <w:sz w:val="18"/>
        </w:rPr>
        <w:t xml:space="preserve">, </w:t>
      </w:r>
      <w:r w:rsidRPr="004D5CB1">
        <w:rPr>
          <w:i/>
          <w:iCs/>
          <w:sz w:val="18"/>
        </w:rPr>
        <w:t>934</w:t>
      </w:r>
      <w:r w:rsidRPr="004D5CB1">
        <w:rPr>
          <w:sz w:val="18"/>
        </w:rPr>
        <w:t>, 194–202, doi:10.1016/j.aca.2016.04.054.</w:t>
      </w:r>
    </w:p>
    <w:p w:rsidR="004D5CB1" w:rsidRPr="004D5CB1" w:rsidRDefault="004D5CB1" w:rsidP="004D5CB1">
      <w:pPr>
        <w:pStyle w:val="Bibliographie"/>
        <w:rPr>
          <w:sz w:val="18"/>
        </w:rPr>
      </w:pPr>
      <w:r w:rsidRPr="004D5CB1">
        <w:rPr>
          <w:sz w:val="18"/>
        </w:rPr>
        <w:t xml:space="preserve">28. </w:t>
      </w:r>
      <w:r w:rsidRPr="004D5CB1">
        <w:rPr>
          <w:sz w:val="18"/>
        </w:rPr>
        <w:tab/>
        <w:t xml:space="preserve">Gao, X.; Guo, M.; Li, Q.; Peng, L.; Liu, H.; Zhang, L.; Bai, X.; Wang, Y.; Li, J.; Cai, C. Plasma Metabolomic Profiling to Reveal Antipyretic Mechanism of Shuang-Huang-Lian Injection on Yeast-Induced Pyrexia Rats. </w:t>
      </w:r>
      <w:r w:rsidRPr="004D5CB1">
        <w:rPr>
          <w:i/>
          <w:iCs/>
          <w:sz w:val="18"/>
        </w:rPr>
        <w:t>PLoS One</w:t>
      </w:r>
      <w:r w:rsidRPr="004D5CB1">
        <w:rPr>
          <w:sz w:val="18"/>
        </w:rPr>
        <w:t xml:space="preserve"> </w:t>
      </w:r>
      <w:r w:rsidRPr="004D5CB1">
        <w:rPr>
          <w:b/>
          <w:bCs/>
          <w:sz w:val="18"/>
        </w:rPr>
        <w:t>2014</w:t>
      </w:r>
      <w:r w:rsidRPr="004D5CB1">
        <w:rPr>
          <w:sz w:val="18"/>
        </w:rPr>
        <w:t xml:space="preserve">, </w:t>
      </w:r>
      <w:r w:rsidRPr="004D5CB1">
        <w:rPr>
          <w:i/>
          <w:iCs/>
          <w:sz w:val="18"/>
        </w:rPr>
        <w:t>9</w:t>
      </w:r>
      <w:r w:rsidRPr="004D5CB1">
        <w:rPr>
          <w:sz w:val="18"/>
        </w:rPr>
        <w:t>, e100017, doi:10.1371/journal.pone.0100017.</w:t>
      </w:r>
    </w:p>
    <w:p w:rsidR="004D5CB1" w:rsidRPr="004D5CB1" w:rsidRDefault="004D5CB1" w:rsidP="004D5CB1">
      <w:pPr>
        <w:pStyle w:val="Bibliographie"/>
        <w:rPr>
          <w:sz w:val="18"/>
        </w:rPr>
      </w:pPr>
      <w:r w:rsidRPr="004D5CB1">
        <w:rPr>
          <w:sz w:val="18"/>
        </w:rPr>
        <w:t xml:space="preserve">29. </w:t>
      </w:r>
      <w:r w:rsidRPr="004D5CB1">
        <w:rPr>
          <w:sz w:val="18"/>
        </w:rPr>
        <w:tab/>
        <w:t xml:space="preserve">Fonville, J.M.; Richards, S.E.; Barton, R.H.; Boulange, C.L.; Ebbels, T.M.D.; Nicholson, J.K.; Holmes, E.; Dumas, M.-E. The Evolution of Partial Least Squares Models and Related Chemometric Approaches in Metabonomics and Metabolic Phenotyping. </w:t>
      </w:r>
      <w:r w:rsidRPr="004D5CB1">
        <w:rPr>
          <w:i/>
          <w:iCs/>
          <w:sz w:val="18"/>
        </w:rPr>
        <w:t>Journal of Chemometrics</w:t>
      </w:r>
      <w:r w:rsidRPr="004D5CB1">
        <w:rPr>
          <w:sz w:val="18"/>
        </w:rPr>
        <w:t xml:space="preserve"> </w:t>
      </w:r>
      <w:r w:rsidRPr="004D5CB1">
        <w:rPr>
          <w:b/>
          <w:bCs/>
          <w:sz w:val="18"/>
        </w:rPr>
        <w:t>2010</w:t>
      </w:r>
      <w:r w:rsidRPr="004D5CB1">
        <w:rPr>
          <w:sz w:val="18"/>
        </w:rPr>
        <w:t xml:space="preserve">, </w:t>
      </w:r>
      <w:r w:rsidRPr="004D5CB1">
        <w:rPr>
          <w:i/>
          <w:iCs/>
          <w:sz w:val="18"/>
        </w:rPr>
        <w:t>24</w:t>
      </w:r>
      <w:r w:rsidRPr="004D5CB1">
        <w:rPr>
          <w:sz w:val="18"/>
        </w:rPr>
        <w:t>, 636–649, doi:10.1002/cem.1359.</w:t>
      </w:r>
    </w:p>
    <w:p w:rsidR="004D5CB1" w:rsidRPr="004D5CB1" w:rsidRDefault="004D5CB1" w:rsidP="004D5CB1">
      <w:pPr>
        <w:pStyle w:val="Bibliographie"/>
        <w:rPr>
          <w:sz w:val="18"/>
        </w:rPr>
      </w:pPr>
      <w:r w:rsidRPr="004D5CB1">
        <w:rPr>
          <w:sz w:val="18"/>
        </w:rPr>
        <w:t xml:space="preserve">30. </w:t>
      </w:r>
      <w:r w:rsidRPr="004D5CB1">
        <w:rPr>
          <w:sz w:val="18"/>
        </w:rPr>
        <w:tab/>
        <w:t xml:space="preserve">Malinowski, R.M.; Ghiasi, S.M.; Mandrup-Poulsen, T.; Meier, S.; Lerche, M.H.; Ardenkjær-Larsen, J.H.; Jensen, P.R. Pancreatic β-Cells Respond to Fuel Pressure with an Early Metabolic Switch. </w:t>
      </w:r>
      <w:r w:rsidRPr="004D5CB1">
        <w:rPr>
          <w:i/>
          <w:iCs/>
          <w:sz w:val="18"/>
        </w:rPr>
        <w:t>Sci Rep</w:t>
      </w:r>
      <w:r w:rsidRPr="004D5CB1">
        <w:rPr>
          <w:sz w:val="18"/>
        </w:rPr>
        <w:t xml:space="preserve"> </w:t>
      </w:r>
      <w:r w:rsidRPr="004D5CB1">
        <w:rPr>
          <w:b/>
          <w:bCs/>
          <w:sz w:val="18"/>
        </w:rPr>
        <w:t>2020</w:t>
      </w:r>
      <w:r w:rsidRPr="004D5CB1">
        <w:rPr>
          <w:sz w:val="18"/>
        </w:rPr>
        <w:t xml:space="preserve">, </w:t>
      </w:r>
      <w:r w:rsidRPr="004D5CB1">
        <w:rPr>
          <w:i/>
          <w:iCs/>
          <w:sz w:val="18"/>
        </w:rPr>
        <w:t>10</w:t>
      </w:r>
      <w:r w:rsidRPr="004D5CB1">
        <w:rPr>
          <w:sz w:val="18"/>
        </w:rPr>
        <w:t>, 15413, doi:10.1038/s41598-020-72348-1.</w:t>
      </w:r>
    </w:p>
    <w:p w:rsidR="004D5CB1" w:rsidRPr="004D5CB1" w:rsidRDefault="004D5CB1" w:rsidP="004D5CB1">
      <w:pPr>
        <w:pStyle w:val="Bibliographie"/>
        <w:rPr>
          <w:sz w:val="18"/>
        </w:rPr>
      </w:pPr>
      <w:r w:rsidRPr="004D5CB1">
        <w:rPr>
          <w:sz w:val="18"/>
        </w:rPr>
        <w:t xml:space="preserve">31. </w:t>
      </w:r>
      <w:r w:rsidRPr="004D5CB1">
        <w:rPr>
          <w:sz w:val="18"/>
        </w:rPr>
        <w:tab/>
        <w:t xml:space="preserve">MacDonald, M.J.; Longacre, M.J.; Stoker, S.W.; Kendrick, M.; Thonpho, A.; Brown, L.J.; Hasan, N.M.; Jitrapakdee, S.; Fukao, T.; Hanson, M.S.; et al. Differences between Human and Rodent Pancreatic Islets: Low Pyruvate Carboxylase, Atp Citrate Lyase, and Pyruvate Carboxylation and High Glucose-Stimulated Acetoacetate in Human Pancreatic Islets. </w:t>
      </w:r>
      <w:r w:rsidRPr="004D5CB1">
        <w:rPr>
          <w:i/>
          <w:iCs/>
          <w:sz w:val="18"/>
        </w:rPr>
        <w:t>J Biol Chem</w:t>
      </w:r>
      <w:r w:rsidRPr="004D5CB1">
        <w:rPr>
          <w:sz w:val="18"/>
        </w:rPr>
        <w:t xml:space="preserve"> </w:t>
      </w:r>
      <w:r w:rsidRPr="004D5CB1">
        <w:rPr>
          <w:b/>
          <w:bCs/>
          <w:sz w:val="18"/>
        </w:rPr>
        <w:t>2011</w:t>
      </w:r>
      <w:r w:rsidRPr="004D5CB1">
        <w:rPr>
          <w:sz w:val="18"/>
        </w:rPr>
        <w:t xml:space="preserve">, </w:t>
      </w:r>
      <w:r w:rsidRPr="004D5CB1">
        <w:rPr>
          <w:i/>
          <w:iCs/>
          <w:sz w:val="18"/>
        </w:rPr>
        <w:t>286</w:t>
      </w:r>
      <w:r w:rsidRPr="004D5CB1">
        <w:rPr>
          <w:sz w:val="18"/>
        </w:rPr>
        <w:t>, 18383–18396, doi:10.1074/jbc.M111.241182.</w:t>
      </w:r>
    </w:p>
    <w:p w:rsidR="004D5CB1" w:rsidRPr="004D5CB1" w:rsidRDefault="004D5CB1" w:rsidP="004D5CB1">
      <w:pPr>
        <w:pStyle w:val="Bibliographie"/>
        <w:rPr>
          <w:sz w:val="18"/>
        </w:rPr>
      </w:pPr>
      <w:r w:rsidRPr="004D5CB1">
        <w:rPr>
          <w:sz w:val="18"/>
        </w:rPr>
        <w:t xml:space="preserve">32. </w:t>
      </w:r>
      <w:r w:rsidRPr="004D5CB1">
        <w:rPr>
          <w:sz w:val="18"/>
        </w:rPr>
        <w:tab/>
        <w:t xml:space="preserve">Balcerczyk, A.; Damblon, C.; Elena-Herrmann, B.; Panthu, B.; Rautureau, G.J.P. Metabolomic Approaches to Study Chemical Exposure-Related Metabolism Alterations in Mammalian Cell Cultures. </w:t>
      </w:r>
      <w:r w:rsidRPr="004D5CB1">
        <w:rPr>
          <w:i/>
          <w:iCs/>
          <w:sz w:val="18"/>
        </w:rPr>
        <w:t>Int J Mol Sci</w:t>
      </w:r>
      <w:r w:rsidRPr="004D5CB1">
        <w:rPr>
          <w:sz w:val="18"/>
        </w:rPr>
        <w:t xml:space="preserve"> </w:t>
      </w:r>
      <w:r w:rsidRPr="004D5CB1">
        <w:rPr>
          <w:b/>
          <w:bCs/>
          <w:sz w:val="18"/>
        </w:rPr>
        <w:t>2020</w:t>
      </w:r>
      <w:r w:rsidRPr="004D5CB1">
        <w:rPr>
          <w:sz w:val="18"/>
        </w:rPr>
        <w:t xml:space="preserve">, </w:t>
      </w:r>
      <w:r w:rsidRPr="004D5CB1">
        <w:rPr>
          <w:i/>
          <w:iCs/>
          <w:sz w:val="18"/>
        </w:rPr>
        <w:t>21</w:t>
      </w:r>
      <w:r w:rsidRPr="004D5CB1">
        <w:rPr>
          <w:sz w:val="18"/>
        </w:rPr>
        <w:t>, 6843, doi:10.3390/ijms21186843.</w:t>
      </w:r>
    </w:p>
    <w:p w:rsidR="004D5CB1" w:rsidRPr="004D5CB1" w:rsidRDefault="004D5CB1" w:rsidP="004D5CB1">
      <w:pPr>
        <w:pStyle w:val="Bibliographie"/>
        <w:rPr>
          <w:sz w:val="18"/>
        </w:rPr>
      </w:pPr>
      <w:r w:rsidRPr="004D5CB1">
        <w:rPr>
          <w:sz w:val="18"/>
        </w:rPr>
        <w:t xml:space="preserve">33. </w:t>
      </w:r>
      <w:r w:rsidRPr="004D5CB1">
        <w:rPr>
          <w:sz w:val="18"/>
        </w:rPr>
        <w:tab/>
        <w:t xml:space="preserve">Hou, J.; Li, Z.; Zhong, W.; Hao, Q.; Lei, L.; Wang, L.; Zhao, D.; Xu, P.; Zhou, Y.; Wang, Y.; et al. Temporal Transcriptomic and Proteomic Landscapes of Deteriorating Pancreatic Islets in Type 2 Diabetic Rats. </w:t>
      </w:r>
      <w:r w:rsidRPr="004D5CB1">
        <w:rPr>
          <w:i/>
          <w:iCs/>
          <w:sz w:val="18"/>
        </w:rPr>
        <w:t>Diabetes</w:t>
      </w:r>
      <w:r w:rsidRPr="004D5CB1">
        <w:rPr>
          <w:sz w:val="18"/>
        </w:rPr>
        <w:t xml:space="preserve"> </w:t>
      </w:r>
      <w:r w:rsidRPr="004D5CB1">
        <w:rPr>
          <w:b/>
          <w:bCs/>
          <w:sz w:val="18"/>
        </w:rPr>
        <w:t>2017</w:t>
      </w:r>
      <w:r w:rsidRPr="004D5CB1">
        <w:rPr>
          <w:sz w:val="18"/>
        </w:rPr>
        <w:t xml:space="preserve">, </w:t>
      </w:r>
      <w:r w:rsidRPr="004D5CB1">
        <w:rPr>
          <w:i/>
          <w:iCs/>
          <w:sz w:val="18"/>
        </w:rPr>
        <w:t>66</w:t>
      </w:r>
      <w:r w:rsidRPr="004D5CB1">
        <w:rPr>
          <w:sz w:val="18"/>
        </w:rPr>
        <w:t>, 2188–2200, doi:10.2337/db16-1305.</w:t>
      </w:r>
    </w:p>
    <w:p w:rsidR="004D5CB1" w:rsidRPr="004D5CB1" w:rsidRDefault="004D5CB1" w:rsidP="004D5CB1">
      <w:pPr>
        <w:pStyle w:val="Bibliographie"/>
        <w:rPr>
          <w:sz w:val="18"/>
        </w:rPr>
      </w:pPr>
      <w:r w:rsidRPr="004D5CB1">
        <w:rPr>
          <w:sz w:val="18"/>
        </w:rPr>
        <w:t xml:space="preserve">34. </w:t>
      </w:r>
      <w:r w:rsidRPr="004D5CB1">
        <w:rPr>
          <w:sz w:val="18"/>
        </w:rPr>
        <w:tab/>
        <w:t xml:space="preserve">Bensellam, M.; Van Lommel, L.; Overbergh, L.; Schuit, F.C.; Jonas, J.C. Cluster Analysis of Rat Pancreatic Islet Gene mRNA Levels after Culture in Low-, Intermediate- and High-Glucose Concentrations. </w:t>
      </w:r>
      <w:r w:rsidRPr="004D5CB1">
        <w:rPr>
          <w:i/>
          <w:iCs/>
          <w:sz w:val="18"/>
        </w:rPr>
        <w:t>Diabetologia</w:t>
      </w:r>
      <w:r w:rsidRPr="004D5CB1">
        <w:rPr>
          <w:sz w:val="18"/>
        </w:rPr>
        <w:t xml:space="preserve"> </w:t>
      </w:r>
      <w:r w:rsidRPr="004D5CB1">
        <w:rPr>
          <w:b/>
          <w:bCs/>
          <w:sz w:val="18"/>
        </w:rPr>
        <w:t>2009</w:t>
      </w:r>
      <w:r w:rsidRPr="004D5CB1">
        <w:rPr>
          <w:sz w:val="18"/>
        </w:rPr>
        <w:t xml:space="preserve">, </w:t>
      </w:r>
      <w:r w:rsidRPr="004D5CB1">
        <w:rPr>
          <w:i/>
          <w:iCs/>
          <w:sz w:val="18"/>
        </w:rPr>
        <w:t>52</w:t>
      </w:r>
      <w:r w:rsidRPr="004D5CB1">
        <w:rPr>
          <w:sz w:val="18"/>
        </w:rPr>
        <w:t>, 463–476, doi:10.1007/s00125-008-1245-z.</w:t>
      </w:r>
    </w:p>
    <w:p w:rsidR="004D5CB1" w:rsidRPr="004D5CB1" w:rsidRDefault="004D5CB1" w:rsidP="004D5CB1">
      <w:pPr>
        <w:pStyle w:val="Bibliographie"/>
        <w:rPr>
          <w:sz w:val="18"/>
        </w:rPr>
      </w:pPr>
      <w:r w:rsidRPr="004D5CB1">
        <w:rPr>
          <w:sz w:val="18"/>
        </w:rPr>
        <w:t xml:space="preserve">35. </w:t>
      </w:r>
      <w:r w:rsidRPr="004D5CB1">
        <w:rPr>
          <w:sz w:val="18"/>
        </w:rPr>
        <w:tab/>
        <w:t xml:space="preserve">Roche, E.; Assimacopoulos-Jeannet, F.; Witters, L.A.; Perruchoud, B.; Yaney, G.; Corkey, B.; Asfari, M.; Prentki, M. Induction by Glucose of Genes Coding for Glycolytic Enzymes in a Pancreatic Beta-Cell Line (INS-1). </w:t>
      </w:r>
      <w:r w:rsidRPr="004D5CB1">
        <w:rPr>
          <w:i/>
          <w:iCs/>
          <w:sz w:val="18"/>
        </w:rPr>
        <w:t>J Biol Chem</w:t>
      </w:r>
      <w:r w:rsidRPr="004D5CB1">
        <w:rPr>
          <w:sz w:val="18"/>
        </w:rPr>
        <w:t xml:space="preserve"> </w:t>
      </w:r>
      <w:r w:rsidRPr="004D5CB1">
        <w:rPr>
          <w:b/>
          <w:bCs/>
          <w:sz w:val="18"/>
        </w:rPr>
        <w:t>1997</w:t>
      </w:r>
      <w:r w:rsidRPr="004D5CB1">
        <w:rPr>
          <w:sz w:val="18"/>
        </w:rPr>
        <w:t xml:space="preserve">, </w:t>
      </w:r>
      <w:r w:rsidRPr="004D5CB1">
        <w:rPr>
          <w:i/>
          <w:iCs/>
          <w:sz w:val="18"/>
        </w:rPr>
        <w:t>272</w:t>
      </w:r>
      <w:r w:rsidRPr="004D5CB1">
        <w:rPr>
          <w:sz w:val="18"/>
        </w:rPr>
        <w:t>, 3091–3098, doi:10.1074/jbc.272.5.3091.</w:t>
      </w:r>
    </w:p>
    <w:p w:rsidR="004D5CB1" w:rsidRPr="006D2C5D" w:rsidRDefault="004D5CB1" w:rsidP="004D5CB1">
      <w:pPr>
        <w:pStyle w:val="Bibliographie"/>
        <w:rPr>
          <w:sz w:val="18"/>
          <w:lang w:val="fr-FR"/>
        </w:rPr>
      </w:pPr>
      <w:r w:rsidRPr="004D5CB1">
        <w:rPr>
          <w:sz w:val="18"/>
        </w:rPr>
        <w:lastRenderedPageBreak/>
        <w:t xml:space="preserve">36. </w:t>
      </w:r>
      <w:r w:rsidRPr="004D5CB1">
        <w:rPr>
          <w:sz w:val="18"/>
        </w:rPr>
        <w:tab/>
        <w:t xml:space="preserve">Aichler, M.; Borgmann, D.; Krumsiek, J.; Buck, A.; MacDonald, P.E.; Fox, J.E.M.; Lyon, J.; Light, P.E.; Keipert, S.; Jastroch, M.; et al. N-Acyl Taurines and Acylcarnitines Cause an Imbalance in Insulin Synthesis and Secretion Provoking β Cell Dysfunction in Type 2 Diabetes. </w:t>
      </w:r>
      <w:r w:rsidRPr="006D2C5D">
        <w:rPr>
          <w:i/>
          <w:iCs/>
          <w:sz w:val="18"/>
          <w:lang w:val="fr-FR"/>
        </w:rPr>
        <w:t>Cell Metab</w:t>
      </w:r>
      <w:r w:rsidRPr="006D2C5D">
        <w:rPr>
          <w:sz w:val="18"/>
          <w:lang w:val="fr-FR"/>
        </w:rPr>
        <w:t xml:space="preserve"> </w:t>
      </w:r>
      <w:r w:rsidRPr="006D2C5D">
        <w:rPr>
          <w:b/>
          <w:bCs/>
          <w:sz w:val="18"/>
          <w:lang w:val="fr-FR"/>
        </w:rPr>
        <w:t>2017</w:t>
      </w:r>
      <w:r w:rsidRPr="006D2C5D">
        <w:rPr>
          <w:sz w:val="18"/>
          <w:lang w:val="fr-FR"/>
        </w:rPr>
        <w:t xml:space="preserve">, </w:t>
      </w:r>
      <w:r w:rsidRPr="006D2C5D">
        <w:rPr>
          <w:i/>
          <w:iCs/>
          <w:sz w:val="18"/>
          <w:lang w:val="fr-FR"/>
        </w:rPr>
        <w:t>25</w:t>
      </w:r>
      <w:r w:rsidRPr="006D2C5D">
        <w:rPr>
          <w:sz w:val="18"/>
          <w:lang w:val="fr-FR"/>
        </w:rPr>
        <w:t>, 1334-1347.e4, doi:10.1016/j.cmet.2017.04.012.</w:t>
      </w:r>
    </w:p>
    <w:p w:rsidR="004D5CB1" w:rsidRPr="004D5CB1" w:rsidRDefault="004D5CB1" w:rsidP="004D5CB1">
      <w:pPr>
        <w:pStyle w:val="Bibliographie"/>
        <w:rPr>
          <w:sz w:val="18"/>
        </w:rPr>
      </w:pPr>
      <w:r w:rsidRPr="006D2C5D">
        <w:rPr>
          <w:sz w:val="18"/>
          <w:lang w:val="fr-FR"/>
        </w:rPr>
        <w:t xml:space="preserve">37. </w:t>
      </w:r>
      <w:r w:rsidRPr="006D2C5D">
        <w:rPr>
          <w:sz w:val="18"/>
          <w:lang w:val="fr-FR"/>
        </w:rPr>
        <w:tab/>
      </w:r>
      <w:r w:rsidRPr="004D5CB1">
        <w:rPr>
          <w:sz w:val="18"/>
          <w:lang w:val="fr-FR"/>
        </w:rPr>
        <w:t xml:space="preserve">Dingreville, F.; Panthu, B.; Thivolet, C.; Ducreux, S.; Gouriou, Y.; Pesenti, S.; Chauvin, M.-A.; Chikh, K.; Errazuriz-Cerda, E.; Van Coppenolle, F.; et al. </w:t>
      </w:r>
      <w:r w:rsidRPr="004D5CB1">
        <w:rPr>
          <w:sz w:val="18"/>
        </w:rPr>
        <w:t xml:space="preserve">Differential Effect of Glucose on ER-Mitochondria Ca2+ Exchange Participates in Insulin Secretion and Glucotoxicity-Mediated Dysfunction of β-Cells. </w:t>
      </w:r>
      <w:r w:rsidRPr="004D5CB1">
        <w:rPr>
          <w:i/>
          <w:iCs/>
          <w:sz w:val="18"/>
        </w:rPr>
        <w:t>Diabetes</w:t>
      </w:r>
      <w:r w:rsidRPr="004D5CB1">
        <w:rPr>
          <w:sz w:val="18"/>
        </w:rPr>
        <w:t xml:space="preserve"> </w:t>
      </w:r>
      <w:r w:rsidRPr="004D5CB1">
        <w:rPr>
          <w:b/>
          <w:bCs/>
          <w:sz w:val="18"/>
        </w:rPr>
        <w:t>2019</w:t>
      </w:r>
      <w:r w:rsidRPr="004D5CB1">
        <w:rPr>
          <w:sz w:val="18"/>
        </w:rPr>
        <w:t xml:space="preserve">, </w:t>
      </w:r>
      <w:r w:rsidRPr="004D5CB1">
        <w:rPr>
          <w:i/>
          <w:iCs/>
          <w:sz w:val="18"/>
        </w:rPr>
        <w:t>68</w:t>
      </w:r>
      <w:r w:rsidRPr="004D5CB1">
        <w:rPr>
          <w:sz w:val="18"/>
        </w:rPr>
        <w:t>, 1778–1794, doi:10.2337/db18-1112.</w:t>
      </w:r>
    </w:p>
    <w:p w:rsidR="004D5CB1" w:rsidRPr="004D5CB1" w:rsidRDefault="004D5CB1" w:rsidP="004D5CB1">
      <w:pPr>
        <w:pStyle w:val="Bibliographie"/>
        <w:rPr>
          <w:sz w:val="18"/>
        </w:rPr>
      </w:pPr>
      <w:r w:rsidRPr="004D5CB1">
        <w:rPr>
          <w:sz w:val="18"/>
        </w:rPr>
        <w:t xml:space="preserve">38. </w:t>
      </w:r>
      <w:r w:rsidRPr="004D5CB1">
        <w:rPr>
          <w:sz w:val="18"/>
        </w:rPr>
        <w:tab/>
        <w:t xml:space="preserve">Madec, A.-M.; Perrier, J.; Panthu, B.; Dingreville, F. Role of Mitochondria-Associated Endoplasmic Reticulum Membrane (MAMs) Interactions and Calcium Exchange in the Development of Type 2 Diabetes. </w:t>
      </w:r>
      <w:r w:rsidRPr="004D5CB1">
        <w:rPr>
          <w:i/>
          <w:iCs/>
          <w:sz w:val="18"/>
        </w:rPr>
        <w:t>Int Rev Cell Mol Biol</w:t>
      </w:r>
      <w:r w:rsidRPr="004D5CB1">
        <w:rPr>
          <w:sz w:val="18"/>
        </w:rPr>
        <w:t xml:space="preserve"> </w:t>
      </w:r>
      <w:r w:rsidRPr="004D5CB1">
        <w:rPr>
          <w:b/>
          <w:bCs/>
          <w:sz w:val="18"/>
        </w:rPr>
        <w:t>2021</w:t>
      </w:r>
      <w:r w:rsidRPr="004D5CB1">
        <w:rPr>
          <w:sz w:val="18"/>
        </w:rPr>
        <w:t xml:space="preserve">, </w:t>
      </w:r>
      <w:r w:rsidRPr="004D5CB1">
        <w:rPr>
          <w:i/>
          <w:iCs/>
          <w:sz w:val="18"/>
        </w:rPr>
        <w:t>363</w:t>
      </w:r>
      <w:r w:rsidRPr="004D5CB1">
        <w:rPr>
          <w:sz w:val="18"/>
        </w:rPr>
        <w:t>, 169–202, doi:10.1016/bs.ircmb.2021.06.001.</w:t>
      </w:r>
    </w:p>
    <w:p w:rsidR="000B304E" w:rsidRPr="00CA5EF1" w:rsidRDefault="00D33754" w:rsidP="00D33754">
      <w:pPr>
        <w:pStyle w:val="MDPI71References"/>
        <w:spacing w:line="240" w:lineRule="auto"/>
      </w:pPr>
      <w:r w:rsidRPr="00D33754">
        <w:rPr>
          <w:szCs w:val="18"/>
        </w:rPr>
        <w:fldChar w:fldCharType="end"/>
      </w:r>
      <w:r w:rsidR="000B304E">
        <w:br w:type="page"/>
      </w:r>
    </w:p>
    <w:p w:rsidR="000B304E" w:rsidRDefault="000B304E" w:rsidP="00DE1434">
      <w:pPr>
        <w:pStyle w:val="MDPI63Notes"/>
      </w:pPr>
      <w:r>
        <w:rPr>
          <w:noProof/>
          <w:lang w:val="fr-FR" w:eastAsia="fr-FR" w:bidi="ar-SA"/>
        </w:rPr>
        <w:lastRenderedPageBreak/>
        <w:drawing>
          <wp:anchor distT="0" distB="0" distL="114300" distR="114300" simplePos="0" relativeHeight="251662336" behindDoc="0" locked="0" layoutInCell="1" allowOverlap="1" wp14:anchorId="5DC35078" wp14:editId="28F2ED4D">
            <wp:simplePos x="0" y="0"/>
            <wp:positionH relativeFrom="column">
              <wp:posOffset>491852</wp:posOffset>
            </wp:positionH>
            <wp:positionV relativeFrom="paragraph">
              <wp:posOffset>54610</wp:posOffset>
            </wp:positionV>
            <wp:extent cx="5555615" cy="7836535"/>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5615" cy="783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04E" w:rsidRDefault="000B304E" w:rsidP="000B304E">
      <w:pPr>
        <w:pStyle w:val="MDPI51figurecaption"/>
        <w:ind w:left="0"/>
        <w:rPr>
          <w:rFonts w:eastAsiaTheme="majorEastAsia" w:cs="Arial"/>
          <w:b/>
          <w:bCs/>
          <w:lang w:eastAsia="en-GB"/>
        </w:rPr>
      </w:pPr>
      <w:r>
        <w:rPr>
          <w:b/>
        </w:rPr>
        <w:t>Figure 1</w:t>
      </w:r>
      <w:r w:rsidRPr="00F63A9B">
        <w:rPr>
          <w:b/>
        </w:rPr>
        <w:t xml:space="preserve">. </w:t>
      </w:r>
      <w:r w:rsidRPr="003B0066">
        <w:rPr>
          <w:rFonts w:eastAsiaTheme="majorEastAsia" w:cs="Arial"/>
          <w:bCs/>
          <w:lang w:eastAsia="en-GB"/>
        </w:rPr>
        <w:t>Functional analysis of human pancreatic islets and metabolite production and secretion analyses under glucolipotoxicity</w:t>
      </w:r>
      <w:r>
        <w:rPr>
          <w:rFonts w:eastAsiaTheme="majorEastAsia" w:cs="Arial"/>
          <w:bCs/>
          <w:lang w:eastAsia="en-GB"/>
        </w:rPr>
        <w:t>.</w:t>
      </w:r>
      <w:r w:rsidRPr="003B0066">
        <w:t xml:space="preserve"> </w:t>
      </w:r>
      <w:r w:rsidRPr="003B0066">
        <w:rPr>
          <w:rFonts w:eastAsiaTheme="majorEastAsia" w:cs="Arial"/>
          <w:bCs/>
          <w:lang w:eastAsia="en-GB"/>
        </w:rPr>
        <w:t>(A, B) Boxplots showing respectively stimulated/basal insulin secretion and corresponding cellular Insulin Content (IC) of human pancreatic islets during GSIS after 48 h treatment with indicated glucose and palmitate concentration. (n= 5 healthy human islets D1-</w:t>
      </w:r>
      <w:r w:rsidRPr="003B0066">
        <w:rPr>
          <w:rFonts w:eastAsiaTheme="majorEastAsia" w:cs="Arial"/>
          <w:bCs/>
          <w:lang w:eastAsia="en-GB"/>
        </w:rPr>
        <w:lastRenderedPageBreak/>
        <w:t xml:space="preserve">D5, and n=2 TD2 islets D10-D11). Significance in (A) represent the difference between stimulated versus basal insulin secretion and significance in (B) represent difference between control and treated conditions. (C, D) 0-PLS-DA score plot derived from 1H NMR metabolite quantification discriminating human GSIS positive islets vs non-secreting ones after 48 h in control medium (C) and after 48 h in control vs glucolipotoxicity medium (D). The major metabolites contributing to the cluster separation were evidenced by the derived-models VIP values detailed in Fig. S2 and S3. (E) Log2 fold change of the correlation coefficient between islet insulin secretion after glucose stimulation (GSIS) or insulin content (IC) and metabolite concentration in medium after 48 h in all treatments (control, </w:t>
      </w:r>
      <w:proofErr w:type="spellStart"/>
      <w:r w:rsidRPr="003B0066">
        <w:rPr>
          <w:rFonts w:eastAsiaTheme="majorEastAsia" w:cs="Arial"/>
          <w:bCs/>
          <w:lang w:eastAsia="en-GB"/>
        </w:rPr>
        <w:t>gluco</w:t>
      </w:r>
      <w:proofErr w:type="spellEnd"/>
      <w:r w:rsidRPr="003B0066">
        <w:rPr>
          <w:rFonts w:eastAsiaTheme="majorEastAsia" w:cs="Arial"/>
          <w:bCs/>
          <w:lang w:eastAsia="en-GB"/>
        </w:rPr>
        <w:t xml:space="preserve">-, lipo- or glucolipotoxicity) of D1-D5 islet donors. Significance represents the </w:t>
      </w:r>
      <w:proofErr w:type="spellStart"/>
      <w:r w:rsidRPr="003B0066">
        <w:rPr>
          <w:rFonts w:eastAsiaTheme="majorEastAsia" w:cs="Arial"/>
          <w:bCs/>
          <w:lang w:eastAsia="en-GB"/>
        </w:rPr>
        <w:t>significativity</w:t>
      </w:r>
      <w:proofErr w:type="spellEnd"/>
      <w:r w:rsidRPr="003B0066">
        <w:rPr>
          <w:rFonts w:eastAsiaTheme="majorEastAsia" w:cs="Arial"/>
          <w:bCs/>
          <w:lang w:eastAsia="en-GB"/>
        </w:rPr>
        <w:t xml:space="preserve"> of the calculated correlation. (F, G) Representative high-resolution NMR spectra (upper panel) and corresponding metabolite quantification (lower panel). P, G, C and M 1H-NMR peaks correspond respectively to specifics peaks of pyruvate, glutamate, citrate and methionine respectively. Green lines represent control culture condition compared to high glucose (25 mM) and high palmitate (0.1 mM) culture conditions in red. Dotted line and full line represent medium at 0 and 48 h culture respectively. (F) Pyruvate and (G) citrate secretions of 300 pancreatic islets after 48h of incubation with indicated culture conditions. (K) Scatter plot of pancreatic islet pyruvate and citrate secretions after 48 h in control culture condition (green ellipse) and in high glucose (25 mM) and palmitate (0.1 mM) culture condition (red ellipse) in healthy islets (blue) and DT2 islets (black). Ellipse represents confidence interval at 95%. (I) Representative western blots and quantitative analyses of key mitochondrial dehydrogenases namely PDH, </w:t>
      </w:r>
      <w:proofErr w:type="spellStart"/>
      <w:r w:rsidRPr="003B0066">
        <w:rPr>
          <w:rFonts w:eastAsiaTheme="majorEastAsia" w:cs="Arial"/>
          <w:bCs/>
          <w:lang w:eastAsia="en-GB"/>
        </w:rPr>
        <w:t>pPDH</w:t>
      </w:r>
      <w:proofErr w:type="spellEnd"/>
      <w:r w:rsidRPr="003B0066">
        <w:rPr>
          <w:rFonts w:eastAsiaTheme="majorEastAsia" w:cs="Arial"/>
          <w:bCs/>
          <w:lang w:eastAsia="en-GB"/>
        </w:rPr>
        <w:t>, IDH2, OGDH in human pancreatic islets of 5 donors (D1, D4-D7) cultured 48 h under control or glucolipotoxicity. Student t-test was performed to compare enzyme expression between control and glucolipotoxicity conditions. Error bars represent standard deviation, *p &lt;0.05, **p&lt;0.01, ***p&lt;0.001, ****p&lt;0.0001</w:t>
      </w:r>
      <w:r>
        <w:rPr>
          <w:rFonts w:eastAsiaTheme="majorEastAsia" w:cs="Arial"/>
          <w:bCs/>
          <w:lang w:eastAsia="en-GB"/>
        </w:rPr>
        <w:t xml:space="preserve">  </w:t>
      </w:r>
      <w:r w:rsidRPr="000050CA">
        <w:rPr>
          <w:rFonts w:eastAsiaTheme="majorEastAsia" w:cs="Arial"/>
          <w:b/>
          <w:bCs/>
          <w:lang w:eastAsia="en-GB"/>
        </w:rPr>
        <w:t> </w:t>
      </w:r>
    </w:p>
    <w:p w:rsidR="007C4A9D" w:rsidRDefault="007C4A9D" w:rsidP="00DE1434">
      <w:pPr>
        <w:pStyle w:val="MDPI63Notes"/>
      </w:pPr>
    </w:p>
    <w:p w:rsidR="007C4A9D" w:rsidRDefault="007C4A9D">
      <w:pPr>
        <w:spacing w:line="240" w:lineRule="auto"/>
        <w:jc w:val="left"/>
        <w:rPr>
          <w:rFonts w:eastAsia="Times New Roman"/>
          <w:b/>
          <w:noProof w:val="0"/>
          <w:snapToGrid w:val="0"/>
          <w:sz w:val="18"/>
          <w:szCs w:val="22"/>
          <w:lang w:eastAsia="de-DE" w:bidi="en-US"/>
        </w:rPr>
      </w:pPr>
      <w:r>
        <w:rPr>
          <w:b/>
          <w:sz w:val="18"/>
        </w:rPr>
        <w:br w:type="page"/>
      </w:r>
    </w:p>
    <w:p w:rsidR="007C4A9D" w:rsidRDefault="007C4A9D" w:rsidP="007C4A9D">
      <w:pPr>
        <w:pStyle w:val="MDPI31text"/>
        <w:ind w:left="0"/>
        <w:rPr>
          <w:b/>
          <w:sz w:val="18"/>
        </w:rPr>
      </w:pPr>
      <w:r>
        <w:rPr>
          <w:noProof/>
          <w:lang w:val="fr-FR" w:eastAsia="fr-FR" w:bidi="ar-SA"/>
        </w:rPr>
        <w:lastRenderedPageBreak/>
        <w:drawing>
          <wp:anchor distT="0" distB="0" distL="114300" distR="114300" simplePos="0" relativeHeight="251664384" behindDoc="0" locked="0" layoutInCell="1" allowOverlap="1" wp14:anchorId="3100FFDD" wp14:editId="0E647FB4">
            <wp:simplePos x="0" y="0"/>
            <wp:positionH relativeFrom="margin">
              <wp:posOffset>1041721</wp:posOffset>
            </wp:positionH>
            <wp:positionV relativeFrom="margin">
              <wp:posOffset>149860</wp:posOffset>
            </wp:positionV>
            <wp:extent cx="4643755" cy="7216775"/>
            <wp:effectExtent l="0" t="0" r="4445"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3755" cy="721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4A9D" w:rsidRDefault="007C4A9D" w:rsidP="007C4A9D">
      <w:pPr>
        <w:pStyle w:val="MDPI31text"/>
        <w:ind w:left="0"/>
        <w:rPr>
          <w:b/>
          <w:sz w:val="18"/>
        </w:rPr>
      </w:pPr>
    </w:p>
    <w:p w:rsidR="007C4A9D" w:rsidRPr="00550F51" w:rsidRDefault="007C4A9D" w:rsidP="007C4A9D">
      <w:pPr>
        <w:pStyle w:val="MDPI31text"/>
        <w:ind w:left="0"/>
        <w:rPr>
          <w:sz w:val="18"/>
        </w:rPr>
      </w:pPr>
      <w:r>
        <w:rPr>
          <w:b/>
          <w:sz w:val="18"/>
        </w:rPr>
        <w:t>Figure 2</w:t>
      </w:r>
      <w:r w:rsidRPr="00550F51">
        <w:rPr>
          <w:sz w:val="18"/>
        </w:rPr>
        <w:t xml:space="preserve">. Functional analysis of INS-1E beta cell and metabolite production analyses under glucolipotoxicity. (A, B) Boxplots showing respectively Stimulated/Basal insulin secretion and corresponding cellular insulin content (IC) of INS-1E cells during GSIS after 48 h treatment with indicated glucose and palmitate concentration. Significance in (A) represents the difference between Stimulated versus Basal insulin secretion and significance in (B) represents difference between control and treated conditions. (C) Boxplots showing oxygen consumption rate (OCR) of INS-1E permeabilized cells after pyruvate and ADP addition following 48 h treatment in corresponding glucose and palmitate concentration. (D) Log2 fold change of the correlation coefficient between islet insulin secretion after glucose stimulation (GSIS) or insulin content (IC) and metabolite concentration in medium after 48 h in all treatments (control, </w:t>
      </w:r>
      <w:proofErr w:type="spellStart"/>
      <w:r w:rsidRPr="00550F51">
        <w:rPr>
          <w:sz w:val="18"/>
        </w:rPr>
        <w:t>gluco</w:t>
      </w:r>
      <w:proofErr w:type="spellEnd"/>
      <w:r w:rsidRPr="00550F51">
        <w:rPr>
          <w:sz w:val="18"/>
        </w:rPr>
        <w:t xml:space="preserve">-, lipo- or glucolipotoxicity) of INS-1E cells. Significance represents the </w:t>
      </w:r>
      <w:proofErr w:type="spellStart"/>
      <w:r w:rsidRPr="00550F51">
        <w:rPr>
          <w:sz w:val="18"/>
        </w:rPr>
        <w:t>significativity</w:t>
      </w:r>
      <w:proofErr w:type="spellEnd"/>
      <w:r w:rsidRPr="00550F51">
        <w:rPr>
          <w:sz w:val="18"/>
        </w:rPr>
        <w:t xml:space="preserve"> of the calculated correlation. (E, F, G) Pyruvate (E), citrate (F) and triglycerides (G) secretion normalized by cell number after 48 h incubation with indicated culture </w:t>
      </w:r>
      <w:r w:rsidRPr="00550F51">
        <w:rPr>
          <w:sz w:val="18"/>
        </w:rPr>
        <w:lastRenderedPageBreak/>
        <w:t xml:space="preserve">conditions. (H) Pyruvate fate in oxidative phosphorylation metabolism and </w:t>
      </w:r>
      <w:r w:rsidRPr="0097321F">
        <w:rPr>
          <w:i/>
          <w:iCs/>
          <w:sz w:val="18"/>
        </w:rPr>
        <w:t>de novo</w:t>
      </w:r>
      <w:r w:rsidR="0097321F">
        <w:rPr>
          <w:sz w:val="18"/>
        </w:rPr>
        <w:t xml:space="preserve"> </w:t>
      </w:r>
      <w:r w:rsidRPr="00550F51">
        <w:rPr>
          <w:sz w:val="18"/>
        </w:rPr>
        <w:t xml:space="preserve">lipogenesis. (I, J) Representative western blot and quantitative analyses of ACLY, ACC, FASN (I) and PDH, </w:t>
      </w:r>
      <w:proofErr w:type="spellStart"/>
      <w:r w:rsidRPr="00550F51">
        <w:rPr>
          <w:sz w:val="18"/>
        </w:rPr>
        <w:t>pPDH</w:t>
      </w:r>
      <w:proofErr w:type="spellEnd"/>
      <w:r w:rsidRPr="00550F51">
        <w:rPr>
          <w:sz w:val="18"/>
        </w:rPr>
        <w:t>, IDH2, OGDH (J) in INS-1E cells. Error bars represent standard deviation. *p&lt;0.05, **p&lt;0.01, ***p&lt;0.001, ****p&lt;0.0001.</w:t>
      </w:r>
    </w:p>
    <w:p w:rsidR="007C4A9D" w:rsidRDefault="007C4A9D" w:rsidP="00DE1434">
      <w:pPr>
        <w:pStyle w:val="MDPI63Notes"/>
      </w:pPr>
    </w:p>
    <w:p w:rsidR="00001646" w:rsidRDefault="00001646" w:rsidP="00DE1434">
      <w:pPr>
        <w:pStyle w:val="MDPI63Notes"/>
      </w:pPr>
      <w:r>
        <w:rPr>
          <w:noProof/>
          <w:lang w:val="fr-FR" w:eastAsia="fr-FR" w:bidi="ar-SA"/>
        </w:rPr>
        <w:drawing>
          <wp:inline distT="0" distB="0" distL="0" distR="0" wp14:anchorId="1A31F7A9">
            <wp:extent cx="4694400" cy="5241600"/>
            <wp:effectExtent l="0" t="0" r="508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4400" cy="5241600"/>
                    </a:xfrm>
                    <a:prstGeom prst="rect">
                      <a:avLst/>
                    </a:prstGeom>
                    <a:noFill/>
                    <a:ln>
                      <a:noFill/>
                    </a:ln>
                  </pic:spPr>
                </pic:pic>
              </a:graphicData>
            </a:graphic>
          </wp:inline>
        </w:drawing>
      </w:r>
    </w:p>
    <w:p w:rsidR="00001646" w:rsidRDefault="00001646" w:rsidP="00001646">
      <w:pPr>
        <w:pStyle w:val="MDPI31text"/>
        <w:ind w:left="0" w:firstLine="0"/>
        <w:rPr>
          <w:b/>
          <w:sz w:val="18"/>
        </w:rPr>
      </w:pPr>
    </w:p>
    <w:p w:rsidR="00001646" w:rsidRDefault="00001646" w:rsidP="00001646">
      <w:pPr>
        <w:pStyle w:val="MDPI31text"/>
        <w:ind w:left="0" w:firstLine="0"/>
      </w:pPr>
      <w:r>
        <w:rPr>
          <w:b/>
          <w:sz w:val="18"/>
        </w:rPr>
        <w:t>Figure 3</w:t>
      </w:r>
      <w:r w:rsidRPr="00550F51">
        <w:rPr>
          <w:sz w:val="18"/>
        </w:rPr>
        <w:t xml:space="preserve">. </w:t>
      </w:r>
      <w:r w:rsidRPr="00D53048">
        <w:rPr>
          <w:sz w:val="18"/>
        </w:rPr>
        <w:t>Model presenting how glucolipotoxicity could trigger a mitochondrial bypass that leads to metabolite excretio</w:t>
      </w:r>
      <w:r>
        <w:rPr>
          <w:sz w:val="18"/>
        </w:rPr>
        <w:t>n rather than energy production.</w:t>
      </w:r>
    </w:p>
    <w:p w:rsidR="00001646" w:rsidRDefault="00001646" w:rsidP="00001646">
      <w:pPr>
        <w:pStyle w:val="MDPI31text"/>
        <w:ind w:left="0" w:firstLine="0"/>
      </w:pPr>
    </w:p>
    <w:p w:rsidR="00001646" w:rsidRPr="00DE1434" w:rsidRDefault="00001646" w:rsidP="00DE1434">
      <w:pPr>
        <w:pStyle w:val="MDPI63Notes"/>
      </w:pPr>
    </w:p>
    <w:sectPr w:rsidR="00001646" w:rsidRPr="00DE1434" w:rsidSect="00C57E47">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3C60" w:rsidRDefault="00183C60">
      <w:pPr>
        <w:spacing w:line="240" w:lineRule="auto"/>
      </w:pPr>
      <w:r>
        <w:separator/>
      </w:r>
    </w:p>
  </w:endnote>
  <w:endnote w:type="continuationSeparator" w:id="0">
    <w:p w:rsidR="00183C60" w:rsidRDefault="00183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lhpmmAdvTT3713a231">
    <w:altName w:val="Cambria"/>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4F5C" w:rsidRPr="00885BB0" w:rsidRDefault="00274F5C" w:rsidP="00C90B3B">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4F5C" w:rsidRDefault="00274F5C" w:rsidP="00F25C65">
    <w:pPr>
      <w:pStyle w:val="MDPIfooterfirstpage"/>
      <w:pBdr>
        <w:top w:val="single" w:sz="4" w:space="0" w:color="000000"/>
      </w:pBdr>
      <w:adjustRightInd w:val="0"/>
      <w:snapToGrid w:val="0"/>
      <w:spacing w:before="480" w:line="100" w:lineRule="exact"/>
      <w:rPr>
        <w:i/>
        <w:szCs w:val="16"/>
      </w:rPr>
    </w:pPr>
  </w:p>
  <w:p w:rsidR="00274F5C" w:rsidRPr="008B308E" w:rsidRDefault="00274F5C" w:rsidP="000943F3">
    <w:pPr>
      <w:pStyle w:val="MDPIfooterfirstpage"/>
      <w:tabs>
        <w:tab w:val="clear" w:pos="8845"/>
        <w:tab w:val="right" w:pos="10466"/>
      </w:tabs>
      <w:spacing w:line="240" w:lineRule="auto"/>
      <w:jc w:val="both"/>
      <w:rPr>
        <w:lang w:val="fr-CH"/>
      </w:rPr>
    </w:pPr>
    <w:proofErr w:type="spellStart"/>
    <w:r w:rsidRPr="005922D6">
      <w:rPr>
        <w:i/>
        <w:szCs w:val="16"/>
        <w:lang w:val="fr-FR"/>
      </w:rPr>
      <w:t>Nutrients</w:t>
    </w:r>
    <w:proofErr w:type="spellEnd"/>
    <w:r w:rsidRPr="005922D6">
      <w:rPr>
        <w:iCs/>
        <w:szCs w:val="16"/>
        <w:lang w:val="fr-FR"/>
      </w:rPr>
      <w:t xml:space="preserve"> </w:t>
    </w:r>
    <w:r w:rsidRPr="005922D6">
      <w:rPr>
        <w:b/>
        <w:bCs/>
        <w:iCs/>
        <w:szCs w:val="16"/>
        <w:lang w:val="fr-FR"/>
      </w:rPr>
      <w:t>2023</w:t>
    </w:r>
    <w:r w:rsidRPr="005922D6">
      <w:rPr>
        <w:bCs/>
        <w:iCs/>
        <w:szCs w:val="16"/>
        <w:lang w:val="fr-FR"/>
      </w:rPr>
      <w:t>,</w:t>
    </w:r>
    <w:r w:rsidRPr="005922D6">
      <w:rPr>
        <w:bCs/>
        <w:i/>
        <w:iCs/>
        <w:szCs w:val="16"/>
        <w:lang w:val="fr-FR"/>
      </w:rPr>
      <w:t xml:space="preserve"> 15</w:t>
    </w:r>
    <w:r w:rsidRPr="005922D6">
      <w:rPr>
        <w:bCs/>
        <w:iCs/>
        <w:szCs w:val="16"/>
        <w:lang w:val="fr-FR"/>
      </w:rPr>
      <w:t>, x. https://doi.org/10.3390/xxxxx</w:t>
    </w:r>
    <w:r w:rsidRPr="008B308E">
      <w:rPr>
        <w:lang w:val="fr-CH"/>
      </w:rPr>
      <w:tab/>
      <w:t>www.mdpi.com/journal/</w:t>
    </w:r>
    <w:proofErr w:type="spellStart"/>
    <w:r w:rsidRPr="005922D6">
      <w:rPr>
        <w:lang w:val="fr-FR"/>
      </w:rPr>
      <w:t>nutrients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3C60" w:rsidRDefault="00183C60">
      <w:pPr>
        <w:spacing w:line="240" w:lineRule="auto"/>
      </w:pPr>
      <w:r>
        <w:separator/>
      </w:r>
    </w:p>
  </w:footnote>
  <w:footnote w:type="continuationSeparator" w:id="0">
    <w:p w:rsidR="00183C60" w:rsidRDefault="00183C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4F5C" w:rsidRDefault="00274F5C" w:rsidP="00C90B3B">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4F5C" w:rsidRDefault="00274F5C" w:rsidP="000943F3">
    <w:pPr>
      <w:tabs>
        <w:tab w:val="right" w:pos="10466"/>
      </w:tabs>
      <w:adjustRightInd w:val="0"/>
      <w:snapToGrid w:val="0"/>
      <w:spacing w:line="240" w:lineRule="auto"/>
      <w:rPr>
        <w:sz w:val="16"/>
      </w:rPr>
    </w:pPr>
    <w:r>
      <w:rPr>
        <w:i/>
        <w:sz w:val="16"/>
      </w:rPr>
      <w:t xml:space="preserve">Nutrients </w:t>
    </w:r>
    <w:r>
      <w:rPr>
        <w:b/>
        <w:sz w:val="16"/>
      </w:rPr>
      <w:t>2023</w:t>
    </w:r>
    <w:r w:rsidRPr="008313A9">
      <w:rPr>
        <w:sz w:val="16"/>
      </w:rPr>
      <w:t>,</w:t>
    </w:r>
    <w:r>
      <w:rPr>
        <w:i/>
        <w:sz w:val="16"/>
      </w:rPr>
      <w:t xml:space="preserve"> 15</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C50033">
      <w:rPr>
        <w:sz w:val="16"/>
      </w:rPr>
      <w:t>23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C50033">
      <w:rPr>
        <w:sz w:val="16"/>
      </w:rPr>
      <w:t>24</w:t>
    </w:r>
    <w:r>
      <w:rPr>
        <w:sz w:val="16"/>
      </w:rPr>
      <w:fldChar w:fldCharType="end"/>
    </w:r>
  </w:p>
  <w:p w:rsidR="00274F5C" w:rsidRPr="00310EBF" w:rsidRDefault="00274F5C" w:rsidP="00F25C6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274F5C" w:rsidRPr="000943F3" w:rsidTr="00FE6B4A">
      <w:trPr>
        <w:trHeight w:val="686"/>
      </w:trPr>
      <w:tc>
        <w:tcPr>
          <w:tcW w:w="3679" w:type="dxa"/>
          <w:shd w:val="clear" w:color="auto" w:fill="auto"/>
          <w:vAlign w:val="center"/>
        </w:tcPr>
        <w:p w:rsidR="00274F5C" w:rsidRPr="00D15AC3" w:rsidRDefault="00274F5C" w:rsidP="000943F3">
          <w:pPr>
            <w:pStyle w:val="En-tte"/>
            <w:pBdr>
              <w:bottom w:val="none" w:sz="0" w:space="0" w:color="auto"/>
            </w:pBdr>
            <w:jc w:val="left"/>
            <w:rPr>
              <w:rFonts w:eastAsia="DengXian"/>
              <w:b/>
              <w:bCs/>
            </w:rPr>
          </w:pPr>
          <w:r w:rsidRPr="00D15AC3">
            <w:rPr>
              <w:rFonts w:eastAsia="DengXian"/>
              <w:b/>
              <w:bCs/>
              <w:lang w:val="fr-FR" w:eastAsia="fr-FR"/>
            </w:rPr>
            <w:drawing>
              <wp:inline distT="0" distB="0" distL="0" distR="0" wp14:anchorId="09D04323" wp14:editId="15AC3D0E">
                <wp:extent cx="1704340" cy="429260"/>
                <wp:effectExtent l="0" t="0" r="0" b="0"/>
                <wp:docPr id="1" name="Picture 7" descr="C:\Users\home\Desktop\logos\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Nutrien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340" cy="429260"/>
                        </a:xfrm>
                        <a:prstGeom prst="rect">
                          <a:avLst/>
                        </a:prstGeom>
                        <a:noFill/>
                        <a:ln>
                          <a:noFill/>
                        </a:ln>
                      </pic:spPr>
                    </pic:pic>
                  </a:graphicData>
                </a:graphic>
              </wp:inline>
            </w:drawing>
          </w:r>
        </w:p>
      </w:tc>
      <w:tc>
        <w:tcPr>
          <w:tcW w:w="4535" w:type="dxa"/>
          <w:shd w:val="clear" w:color="auto" w:fill="auto"/>
          <w:vAlign w:val="center"/>
        </w:tcPr>
        <w:p w:rsidR="00274F5C" w:rsidRPr="00D15AC3" w:rsidRDefault="00274F5C" w:rsidP="000943F3">
          <w:pPr>
            <w:pStyle w:val="En-tte"/>
            <w:pBdr>
              <w:bottom w:val="none" w:sz="0" w:space="0" w:color="auto"/>
            </w:pBdr>
            <w:rPr>
              <w:rFonts w:eastAsia="DengXian"/>
              <w:b/>
              <w:bCs/>
            </w:rPr>
          </w:pPr>
        </w:p>
      </w:tc>
      <w:tc>
        <w:tcPr>
          <w:tcW w:w="2273" w:type="dxa"/>
          <w:shd w:val="clear" w:color="auto" w:fill="auto"/>
          <w:vAlign w:val="center"/>
        </w:tcPr>
        <w:p w:rsidR="00274F5C" w:rsidRPr="00D15AC3" w:rsidRDefault="00274F5C" w:rsidP="00FE6B4A">
          <w:pPr>
            <w:pStyle w:val="En-tte"/>
            <w:pBdr>
              <w:bottom w:val="none" w:sz="0" w:space="0" w:color="auto"/>
            </w:pBdr>
            <w:jc w:val="right"/>
            <w:rPr>
              <w:rFonts w:eastAsia="DengXian"/>
              <w:b/>
              <w:bCs/>
            </w:rPr>
          </w:pPr>
          <w:r>
            <w:rPr>
              <w:rFonts w:eastAsia="DengXian"/>
              <w:b/>
              <w:bCs/>
              <w:lang w:val="fr-FR" w:eastAsia="fr-FR"/>
            </w:rPr>
            <w:drawing>
              <wp:inline distT="0" distB="0" distL="0" distR="0" wp14:anchorId="0BAF036D" wp14:editId="54232F0F">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rsidR="00274F5C" w:rsidRPr="0045699E" w:rsidRDefault="00274F5C" w:rsidP="00F25C65">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46D00"/>
    <w:multiLevelType w:val="hybridMultilevel"/>
    <w:tmpl w:val="8F4A89D6"/>
    <w:lvl w:ilvl="0" w:tplc="D4ECF69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CD3E7292"/>
    <w:lvl w:ilvl="0" w:tplc="F7B6C75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C80097"/>
    <w:multiLevelType w:val="hybridMultilevel"/>
    <w:tmpl w:val="DE12E9C8"/>
    <w:lvl w:ilvl="0" w:tplc="8D8CDB2C">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61A3F4C"/>
    <w:multiLevelType w:val="hybridMultilevel"/>
    <w:tmpl w:val="5D841F04"/>
    <w:lvl w:ilvl="0" w:tplc="C3B0C1F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995254">
    <w:abstractNumId w:val="5"/>
  </w:num>
  <w:num w:numId="2" w16cid:durableId="1571189452">
    <w:abstractNumId w:val="7"/>
  </w:num>
  <w:num w:numId="3" w16cid:durableId="77597948">
    <w:abstractNumId w:val="4"/>
  </w:num>
  <w:num w:numId="4" w16cid:durableId="2067942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9964260">
    <w:abstractNumId w:val="6"/>
  </w:num>
  <w:num w:numId="6" w16cid:durableId="2111319427">
    <w:abstractNumId w:val="9"/>
  </w:num>
  <w:num w:numId="7" w16cid:durableId="2139566075">
    <w:abstractNumId w:val="2"/>
  </w:num>
  <w:num w:numId="8" w16cid:durableId="1172716140">
    <w:abstractNumId w:val="9"/>
  </w:num>
  <w:num w:numId="9" w16cid:durableId="1038355173">
    <w:abstractNumId w:val="2"/>
  </w:num>
  <w:num w:numId="10" w16cid:durableId="1401052009">
    <w:abstractNumId w:val="9"/>
  </w:num>
  <w:num w:numId="11" w16cid:durableId="1234195239">
    <w:abstractNumId w:val="2"/>
  </w:num>
  <w:num w:numId="12" w16cid:durableId="1232807546">
    <w:abstractNumId w:val="11"/>
  </w:num>
  <w:num w:numId="13" w16cid:durableId="480195889">
    <w:abstractNumId w:val="9"/>
  </w:num>
  <w:num w:numId="14" w16cid:durableId="191113840">
    <w:abstractNumId w:val="2"/>
  </w:num>
  <w:num w:numId="15" w16cid:durableId="1300376788">
    <w:abstractNumId w:val="1"/>
  </w:num>
  <w:num w:numId="16" w16cid:durableId="611713160">
    <w:abstractNumId w:val="8"/>
  </w:num>
  <w:num w:numId="17" w16cid:durableId="1600259138">
    <w:abstractNumId w:val="0"/>
  </w:num>
  <w:num w:numId="18" w16cid:durableId="1294939970">
    <w:abstractNumId w:val="9"/>
  </w:num>
  <w:num w:numId="19" w16cid:durableId="1890267566">
    <w:abstractNumId w:val="2"/>
  </w:num>
  <w:num w:numId="20" w16cid:durableId="2095738230">
    <w:abstractNumId w:val="1"/>
  </w:num>
  <w:num w:numId="21" w16cid:durableId="1260990363">
    <w:abstractNumId w:val="0"/>
  </w:num>
  <w:num w:numId="22" w16cid:durableId="10843568">
    <w:abstractNumId w:val="10"/>
  </w:num>
  <w:num w:numId="23" w16cid:durableId="1658916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2D6"/>
    <w:rsid w:val="00001646"/>
    <w:rsid w:val="000330FF"/>
    <w:rsid w:val="00070240"/>
    <w:rsid w:val="0007482B"/>
    <w:rsid w:val="00077A11"/>
    <w:rsid w:val="0008055A"/>
    <w:rsid w:val="000943F3"/>
    <w:rsid w:val="00096250"/>
    <w:rsid w:val="000A0720"/>
    <w:rsid w:val="000B304E"/>
    <w:rsid w:val="000B5C4D"/>
    <w:rsid w:val="000B6163"/>
    <w:rsid w:val="000C66DA"/>
    <w:rsid w:val="000E5185"/>
    <w:rsid w:val="000F03E2"/>
    <w:rsid w:val="0013280E"/>
    <w:rsid w:val="001376AB"/>
    <w:rsid w:val="00147C72"/>
    <w:rsid w:val="00154CE6"/>
    <w:rsid w:val="00173DDF"/>
    <w:rsid w:val="00183C60"/>
    <w:rsid w:val="00192EF9"/>
    <w:rsid w:val="00197A9B"/>
    <w:rsid w:val="001B7D47"/>
    <w:rsid w:val="001D43A5"/>
    <w:rsid w:val="001E2AEB"/>
    <w:rsid w:val="001E4BE2"/>
    <w:rsid w:val="001E71A8"/>
    <w:rsid w:val="00202E01"/>
    <w:rsid w:val="0020578D"/>
    <w:rsid w:val="00211C8D"/>
    <w:rsid w:val="0021329E"/>
    <w:rsid w:val="002356B2"/>
    <w:rsid w:val="002549C8"/>
    <w:rsid w:val="00264F54"/>
    <w:rsid w:val="00274F5C"/>
    <w:rsid w:val="0027719E"/>
    <w:rsid w:val="00277B9C"/>
    <w:rsid w:val="00283390"/>
    <w:rsid w:val="00291CE0"/>
    <w:rsid w:val="0029512B"/>
    <w:rsid w:val="002B13D7"/>
    <w:rsid w:val="002B5182"/>
    <w:rsid w:val="002C5127"/>
    <w:rsid w:val="00304EED"/>
    <w:rsid w:val="00326141"/>
    <w:rsid w:val="00355677"/>
    <w:rsid w:val="003639E6"/>
    <w:rsid w:val="00370457"/>
    <w:rsid w:val="00390107"/>
    <w:rsid w:val="003934AC"/>
    <w:rsid w:val="00394B98"/>
    <w:rsid w:val="003A7996"/>
    <w:rsid w:val="003B0066"/>
    <w:rsid w:val="003B11AD"/>
    <w:rsid w:val="003B1F9E"/>
    <w:rsid w:val="003E4154"/>
    <w:rsid w:val="00401D30"/>
    <w:rsid w:val="00413234"/>
    <w:rsid w:val="0042386A"/>
    <w:rsid w:val="00435811"/>
    <w:rsid w:val="004564EF"/>
    <w:rsid w:val="0045699E"/>
    <w:rsid w:val="00461281"/>
    <w:rsid w:val="004956C6"/>
    <w:rsid w:val="004A5855"/>
    <w:rsid w:val="004A6A50"/>
    <w:rsid w:val="004B1958"/>
    <w:rsid w:val="004B543E"/>
    <w:rsid w:val="004B786D"/>
    <w:rsid w:val="004C025E"/>
    <w:rsid w:val="004C210B"/>
    <w:rsid w:val="004C3BAD"/>
    <w:rsid w:val="004C7A77"/>
    <w:rsid w:val="004D39A2"/>
    <w:rsid w:val="004D5CB1"/>
    <w:rsid w:val="004F2E0F"/>
    <w:rsid w:val="004F2F10"/>
    <w:rsid w:val="00520DC1"/>
    <w:rsid w:val="00521B0E"/>
    <w:rsid w:val="00537446"/>
    <w:rsid w:val="00550F51"/>
    <w:rsid w:val="00557412"/>
    <w:rsid w:val="0057087A"/>
    <w:rsid w:val="0058522B"/>
    <w:rsid w:val="005902CF"/>
    <w:rsid w:val="005922D6"/>
    <w:rsid w:val="005A435E"/>
    <w:rsid w:val="005A79DF"/>
    <w:rsid w:val="005C71E1"/>
    <w:rsid w:val="005C74F1"/>
    <w:rsid w:val="005E3F38"/>
    <w:rsid w:val="005E7DB3"/>
    <w:rsid w:val="0060709B"/>
    <w:rsid w:val="00610718"/>
    <w:rsid w:val="00612EEA"/>
    <w:rsid w:val="006349C5"/>
    <w:rsid w:val="006366DF"/>
    <w:rsid w:val="00645667"/>
    <w:rsid w:val="00657213"/>
    <w:rsid w:val="00657B19"/>
    <w:rsid w:val="006659ED"/>
    <w:rsid w:val="00666D33"/>
    <w:rsid w:val="006760D5"/>
    <w:rsid w:val="00685789"/>
    <w:rsid w:val="00692393"/>
    <w:rsid w:val="0069485F"/>
    <w:rsid w:val="006B56AB"/>
    <w:rsid w:val="006C5F6E"/>
    <w:rsid w:val="006D2C5D"/>
    <w:rsid w:val="006D5B1F"/>
    <w:rsid w:val="006F0855"/>
    <w:rsid w:val="006F7CCD"/>
    <w:rsid w:val="00703117"/>
    <w:rsid w:val="0070418D"/>
    <w:rsid w:val="00721BCF"/>
    <w:rsid w:val="00727340"/>
    <w:rsid w:val="00742B3E"/>
    <w:rsid w:val="00743AB9"/>
    <w:rsid w:val="00747DA1"/>
    <w:rsid w:val="00752400"/>
    <w:rsid w:val="00762A45"/>
    <w:rsid w:val="00776C42"/>
    <w:rsid w:val="00792CBF"/>
    <w:rsid w:val="00797D64"/>
    <w:rsid w:val="007A2765"/>
    <w:rsid w:val="007C4A9D"/>
    <w:rsid w:val="007D0BB0"/>
    <w:rsid w:val="007E5655"/>
    <w:rsid w:val="007F688B"/>
    <w:rsid w:val="00801504"/>
    <w:rsid w:val="008270A4"/>
    <w:rsid w:val="008274B2"/>
    <w:rsid w:val="00830F91"/>
    <w:rsid w:val="008313A9"/>
    <w:rsid w:val="00831BDE"/>
    <w:rsid w:val="0084006D"/>
    <w:rsid w:val="008427A3"/>
    <w:rsid w:val="00850CDD"/>
    <w:rsid w:val="00852DF3"/>
    <w:rsid w:val="008550A0"/>
    <w:rsid w:val="00882750"/>
    <w:rsid w:val="008838D2"/>
    <w:rsid w:val="00891137"/>
    <w:rsid w:val="008949C9"/>
    <w:rsid w:val="008A2B64"/>
    <w:rsid w:val="008B5FC5"/>
    <w:rsid w:val="008C455F"/>
    <w:rsid w:val="008D534B"/>
    <w:rsid w:val="008D54D3"/>
    <w:rsid w:val="008E01FB"/>
    <w:rsid w:val="008E0DD3"/>
    <w:rsid w:val="008F3393"/>
    <w:rsid w:val="00905430"/>
    <w:rsid w:val="00915BFC"/>
    <w:rsid w:val="00926510"/>
    <w:rsid w:val="00937C38"/>
    <w:rsid w:val="0096491B"/>
    <w:rsid w:val="0097321F"/>
    <w:rsid w:val="00980381"/>
    <w:rsid w:val="009905E2"/>
    <w:rsid w:val="00990F67"/>
    <w:rsid w:val="0099746A"/>
    <w:rsid w:val="009A6662"/>
    <w:rsid w:val="009B1D1B"/>
    <w:rsid w:val="009B2CBA"/>
    <w:rsid w:val="009B682C"/>
    <w:rsid w:val="009C50EC"/>
    <w:rsid w:val="009E651A"/>
    <w:rsid w:val="009E6F3F"/>
    <w:rsid w:val="009F70E6"/>
    <w:rsid w:val="00A109FA"/>
    <w:rsid w:val="00A149BE"/>
    <w:rsid w:val="00A22864"/>
    <w:rsid w:val="00A31500"/>
    <w:rsid w:val="00A349D4"/>
    <w:rsid w:val="00A53D53"/>
    <w:rsid w:val="00A61CC6"/>
    <w:rsid w:val="00A6210C"/>
    <w:rsid w:val="00A922EE"/>
    <w:rsid w:val="00AB7A1A"/>
    <w:rsid w:val="00AD4789"/>
    <w:rsid w:val="00AE2D1D"/>
    <w:rsid w:val="00AE6C73"/>
    <w:rsid w:val="00AF33F6"/>
    <w:rsid w:val="00AF3A21"/>
    <w:rsid w:val="00AF634F"/>
    <w:rsid w:val="00B20555"/>
    <w:rsid w:val="00B34E8E"/>
    <w:rsid w:val="00B42244"/>
    <w:rsid w:val="00B56569"/>
    <w:rsid w:val="00B6173D"/>
    <w:rsid w:val="00B715CF"/>
    <w:rsid w:val="00B751BD"/>
    <w:rsid w:val="00B9176A"/>
    <w:rsid w:val="00B919EF"/>
    <w:rsid w:val="00BA3481"/>
    <w:rsid w:val="00BD0170"/>
    <w:rsid w:val="00BD2F41"/>
    <w:rsid w:val="00BD3278"/>
    <w:rsid w:val="00BE05D8"/>
    <w:rsid w:val="00BE0A86"/>
    <w:rsid w:val="00BF157E"/>
    <w:rsid w:val="00C06DD9"/>
    <w:rsid w:val="00C07B25"/>
    <w:rsid w:val="00C07C75"/>
    <w:rsid w:val="00C1192A"/>
    <w:rsid w:val="00C31AF5"/>
    <w:rsid w:val="00C40A45"/>
    <w:rsid w:val="00C50033"/>
    <w:rsid w:val="00C51ABD"/>
    <w:rsid w:val="00C57E47"/>
    <w:rsid w:val="00C6083F"/>
    <w:rsid w:val="00C64435"/>
    <w:rsid w:val="00C658BF"/>
    <w:rsid w:val="00C66608"/>
    <w:rsid w:val="00C77084"/>
    <w:rsid w:val="00C835E3"/>
    <w:rsid w:val="00C85981"/>
    <w:rsid w:val="00C86505"/>
    <w:rsid w:val="00C876E2"/>
    <w:rsid w:val="00C903B3"/>
    <w:rsid w:val="00C90B3B"/>
    <w:rsid w:val="00C97651"/>
    <w:rsid w:val="00CA5EF1"/>
    <w:rsid w:val="00CB5A21"/>
    <w:rsid w:val="00CC03C7"/>
    <w:rsid w:val="00CC0501"/>
    <w:rsid w:val="00CE591F"/>
    <w:rsid w:val="00CF379B"/>
    <w:rsid w:val="00D05E22"/>
    <w:rsid w:val="00D15AC3"/>
    <w:rsid w:val="00D16538"/>
    <w:rsid w:val="00D30929"/>
    <w:rsid w:val="00D33754"/>
    <w:rsid w:val="00D36044"/>
    <w:rsid w:val="00D47EA5"/>
    <w:rsid w:val="00D53048"/>
    <w:rsid w:val="00D543BC"/>
    <w:rsid w:val="00D73370"/>
    <w:rsid w:val="00D91A10"/>
    <w:rsid w:val="00DA6C33"/>
    <w:rsid w:val="00DB7C83"/>
    <w:rsid w:val="00DD1D1E"/>
    <w:rsid w:val="00DD3F21"/>
    <w:rsid w:val="00DE1434"/>
    <w:rsid w:val="00DE3B4A"/>
    <w:rsid w:val="00DE66F9"/>
    <w:rsid w:val="00DF1C1D"/>
    <w:rsid w:val="00E17461"/>
    <w:rsid w:val="00E22B91"/>
    <w:rsid w:val="00E23D9F"/>
    <w:rsid w:val="00E45AA3"/>
    <w:rsid w:val="00E50512"/>
    <w:rsid w:val="00E62CA3"/>
    <w:rsid w:val="00E80413"/>
    <w:rsid w:val="00E85E0E"/>
    <w:rsid w:val="00E9017E"/>
    <w:rsid w:val="00EC71B4"/>
    <w:rsid w:val="00F16C31"/>
    <w:rsid w:val="00F24D23"/>
    <w:rsid w:val="00F25C65"/>
    <w:rsid w:val="00F300E3"/>
    <w:rsid w:val="00F45636"/>
    <w:rsid w:val="00F6585D"/>
    <w:rsid w:val="00F65AD5"/>
    <w:rsid w:val="00F732F0"/>
    <w:rsid w:val="00F83519"/>
    <w:rsid w:val="00F95226"/>
    <w:rsid w:val="00FA2128"/>
    <w:rsid w:val="00FA7192"/>
    <w:rsid w:val="00FC780D"/>
    <w:rsid w:val="00FD580A"/>
    <w:rsid w:val="00FE6B4A"/>
    <w:rsid w:val="00FE6E5B"/>
    <w:rsid w:val="00FF08F9"/>
    <w:rsid w:val="00FF68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36673"/>
  <w15:chartTrackingRefBased/>
  <w15:docId w15:val="{59453D1B-8263-44F6-BF39-27F5F82E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A5"/>
    <w:pPr>
      <w:spacing w:line="260" w:lineRule="atLeast"/>
      <w:jc w:val="both"/>
    </w:pPr>
    <w:rPr>
      <w:rFonts w:ascii="Palatino Linotype" w:hAnsi="Palatino Linotype"/>
      <w:noProof/>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D47EA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47EA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47EA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47EA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47EA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47EA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47EA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47EA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2549C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D47EA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D47EA5"/>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D47EA5"/>
    <w:rPr>
      <w:rFonts w:ascii="Palatino Linotype" w:hAnsi="Palatino Linotype"/>
      <w:noProof/>
      <w:color w:val="000000"/>
      <w:szCs w:val="18"/>
    </w:rPr>
  </w:style>
  <w:style w:type="paragraph" w:styleId="En-tte">
    <w:name w:val="header"/>
    <w:basedOn w:val="Normal"/>
    <w:link w:val="En-tteCar"/>
    <w:uiPriority w:val="99"/>
    <w:rsid w:val="00D47EA5"/>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D47EA5"/>
    <w:rPr>
      <w:rFonts w:ascii="Palatino Linotype" w:hAnsi="Palatino Linotype"/>
      <w:noProof/>
      <w:color w:val="000000"/>
      <w:szCs w:val="18"/>
    </w:rPr>
  </w:style>
  <w:style w:type="paragraph" w:customStyle="1" w:styleId="MDPIheaderjournallogo">
    <w:name w:val="MDPI_header_journal_logo"/>
    <w:qFormat/>
    <w:rsid w:val="00D47EA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47EA5"/>
    <w:pPr>
      <w:ind w:firstLine="0"/>
    </w:pPr>
  </w:style>
  <w:style w:type="paragraph" w:customStyle="1" w:styleId="MDPI31text">
    <w:name w:val="MDPI_3.1_text"/>
    <w:qFormat/>
    <w:rsid w:val="005902C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47EA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47EA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47EA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E6B4A"/>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E6B4A"/>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47EA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47EA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47EA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8949C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47EA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47EA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47EA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D47EA5"/>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D47EA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47EA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47EA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E01FB"/>
    <w:p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D47EA5"/>
    <w:rPr>
      <w:rFonts w:cs="Tahoma"/>
      <w:szCs w:val="18"/>
    </w:rPr>
  </w:style>
  <w:style w:type="character" w:customStyle="1" w:styleId="TextedebullesCar">
    <w:name w:val="Texte de bulles Car"/>
    <w:link w:val="Textedebulles"/>
    <w:uiPriority w:val="99"/>
    <w:rsid w:val="00D47EA5"/>
    <w:rPr>
      <w:rFonts w:ascii="Palatino Linotype" w:hAnsi="Palatino Linotype" w:cs="Tahoma"/>
      <w:noProof/>
      <w:color w:val="000000"/>
      <w:szCs w:val="18"/>
    </w:rPr>
  </w:style>
  <w:style w:type="character" w:styleId="Numrodeligne">
    <w:name w:val="line number"/>
    <w:uiPriority w:val="99"/>
    <w:rsid w:val="00C57E47"/>
    <w:rPr>
      <w:rFonts w:ascii="Palatino Linotype" w:hAnsi="Palatino Linotype"/>
      <w:sz w:val="16"/>
    </w:rPr>
  </w:style>
  <w:style w:type="table" w:customStyle="1" w:styleId="MDPI41threelinetable">
    <w:name w:val="MDPI_4.1_three_line_table"/>
    <w:basedOn w:val="TableauNormal"/>
    <w:uiPriority w:val="99"/>
    <w:rsid w:val="00D47EA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D47EA5"/>
    <w:rPr>
      <w:color w:val="0000FF"/>
      <w:u w:val="single"/>
    </w:rPr>
  </w:style>
  <w:style w:type="character" w:customStyle="1" w:styleId="Mentionnonrsolue1">
    <w:name w:val="Mention non résolue1"/>
    <w:uiPriority w:val="99"/>
    <w:semiHidden/>
    <w:unhideWhenUsed/>
    <w:rsid w:val="00891137"/>
    <w:rPr>
      <w:color w:val="605E5C"/>
      <w:shd w:val="clear" w:color="auto" w:fill="E1DFDD"/>
    </w:rPr>
  </w:style>
  <w:style w:type="table" w:styleId="Tableausimple4">
    <w:name w:val="Plain Table 4"/>
    <w:basedOn w:val="TableauNormal"/>
    <w:uiPriority w:val="44"/>
    <w:rsid w:val="008313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47EA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D47EA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47EA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47EA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47EA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47EA5"/>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F45636"/>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47EA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47EA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47EA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370457"/>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D47EA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47EA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47EA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D47EA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47EA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47EA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auNormal"/>
    <w:uiPriority w:val="99"/>
    <w:rsid w:val="00D47EA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D47EA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47EA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47EA5"/>
  </w:style>
  <w:style w:type="paragraph" w:styleId="Bibliographie">
    <w:name w:val="Bibliography"/>
    <w:basedOn w:val="Normal"/>
    <w:next w:val="Normal"/>
    <w:uiPriority w:val="37"/>
    <w:unhideWhenUsed/>
    <w:rsid w:val="00D47EA5"/>
    <w:pPr>
      <w:tabs>
        <w:tab w:val="left" w:pos="504"/>
      </w:tabs>
      <w:spacing w:line="240" w:lineRule="atLeast"/>
      <w:ind w:left="504" w:hanging="504"/>
    </w:pPr>
  </w:style>
  <w:style w:type="paragraph" w:styleId="Corpsdetexte">
    <w:name w:val="Body Text"/>
    <w:link w:val="CorpsdetexteCar"/>
    <w:rsid w:val="00D47EA5"/>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D47EA5"/>
    <w:rPr>
      <w:rFonts w:ascii="Palatino Linotype" w:hAnsi="Palatino Linotype"/>
      <w:color w:val="000000"/>
      <w:sz w:val="24"/>
      <w:lang w:eastAsia="de-DE"/>
    </w:rPr>
  </w:style>
  <w:style w:type="character" w:styleId="Marquedecommentaire">
    <w:name w:val="annotation reference"/>
    <w:rsid w:val="00D47EA5"/>
    <w:rPr>
      <w:sz w:val="21"/>
      <w:szCs w:val="21"/>
    </w:rPr>
  </w:style>
  <w:style w:type="paragraph" w:styleId="Commentaire">
    <w:name w:val="annotation text"/>
    <w:basedOn w:val="Normal"/>
    <w:link w:val="CommentaireCar"/>
    <w:rsid w:val="00D47EA5"/>
  </w:style>
  <w:style w:type="character" w:customStyle="1" w:styleId="CommentaireCar">
    <w:name w:val="Commentaire Car"/>
    <w:link w:val="Commentaire"/>
    <w:rsid w:val="00D47EA5"/>
    <w:rPr>
      <w:rFonts w:ascii="Palatino Linotype" w:hAnsi="Palatino Linotype"/>
      <w:noProof/>
      <w:color w:val="000000"/>
    </w:rPr>
  </w:style>
  <w:style w:type="paragraph" w:styleId="Objetducommentaire">
    <w:name w:val="annotation subject"/>
    <w:basedOn w:val="Commentaire"/>
    <w:next w:val="Commentaire"/>
    <w:link w:val="ObjetducommentaireCar"/>
    <w:rsid w:val="00D47EA5"/>
    <w:rPr>
      <w:b/>
      <w:bCs/>
    </w:rPr>
  </w:style>
  <w:style w:type="character" w:customStyle="1" w:styleId="ObjetducommentaireCar">
    <w:name w:val="Objet du commentaire Car"/>
    <w:link w:val="Objetducommentaire"/>
    <w:rsid w:val="00D47EA5"/>
    <w:rPr>
      <w:rFonts w:ascii="Palatino Linotype" w:hAnsi="Palatino Linotype"/>
      <w:b/>
      <w:bCs/>
      <w:noProof/>
      <w:color w:val="000000"/>
    </w:rPr>
  </w:style>
  <w:style w:type="character" w:styleId="Appeldenotedefin">
    <w:name w:val="endnote reference"/>
    <w:rsid w:val="00D47EA5"/>
    <w:rPr>
      <w:vertAlign w:val="superscript"/>
    </w:rPr>
  </w:style>
  <w:style w:type="paragraph" w:styleId="Notedefin">
    <w:name w:val="endnote text"/>
    <w:basedOn w:val="Normal"/>
    <w:link w:val="NotedefinCar"/>
    <w:semiHidden/>
    <w:unhideWhenUsed/>
    <w:rsid w:val="00D47EA5"/>
    <w:pPr>
      <w:spacing w:line="240" w:lineRule="auto"/>
    </w:pPr>
  </w:style>
  <w:style w:type="character" w:customStyle="1" w:styleId="NotedefinCar">
    <w:name w:val="Note de fin Car"/>
    <w:link w:val="Notedefin"/>
    <w:semiHidden/>
    <w:rsid w:val="00D47EA5"/>
    <w:rPr>
      <w:rFonts w:ascii="Palatino Linotype" w:hAnsi="Palatino Linotype"/>
      <w:noProof/>
      <w:color w:val="000000"/>
    </w:rPr>
  </w:style>
  <w:style w:type="character" w:styleId="Lienhypertextesuivivisit">
    <w:name w:val="FollowedHyperlink"/>
    <w:rsid w:val="00D47EA5"/>
    <w:rPr>
      <w:color w:val="954F72"/>
      <w:u w:val="single"/>
    </w:rPr>
  </w:style>
  <w:style w:type="paragraph" w:styleId="Notedebasdepage">
    <w:name w:val="footnote text"/>
    <w:basedOn w:val="Normal"/>
    <w:link w:val="NotedebasdepageCar"/>
    <w:semiHidden/>
    <w:unhideWhenUsed/>
    <w:rsid w:val="00D47EA5"/>
    <w:pPr>
      <w:spacing w:line="240" w:lineRule="auto"/>
    </w:pPr>
  </w:style>
  <w:style w:type="character" w:customStyle="1" w:styleId="NotedebasdepageCar">
    <w:name w:val="Note de bas de page Car"/>
    <w:link w:val="Notedebasdepage"/>
    <w:semiHidden/>
    <w:rsid w:val="00D47EA5"/>
    <w:rPr>
      <w:rFonts w:ascii="Palatino Linotype" w:hAnsi="Palatino Linotype"/>
      <w:noProof/>
      <w:color w:val="000000"/>
    </w:rPr>
  </w:style>
  <w:style w:type="paragraph" w:styleId="NormalWeb">
    <w:name w:val="Normal (Web)"/>
    <w:basedOn w:val="Normal"/>
    <w:uiPriority w:val="99"/>
    <w:rsid w:val="00D47EA5"/>
    <w:rPr>
      <w:szCs w:val="24"/>
    </w:rPr>
  </w:style>
  <w:style w:type="paragraph" w:customStyle="1" w:styleId="MsoFootnoteText0">
    <w:name w:val="MsoFootnoteText"/>
    <w:basedOn w:val="NormalWeb"/>
    <w:qFormat/>
    <w:rsid w:val="00D47EA5"/>
    <w:rPr>
      <w:rFonts w:ascii="Times New Roman" w:hAnsi="Times New Roman"/>
    </w:rPr>
  </w:style>
  <w:style w:type="character" w:styleId="Numrodepage">
    <w:name w:val="page number"/>
    <w:rsid w:val="00D47EA5"/>
  </w:style>
  <w:style w:type="character" w:styleId="Textedelespacerserv">
    <w:name w:val="Placeholder Text"/>
    <w:uiPriority w:val="99"/>
    <w:semiHidden/>
    <w:rsid w:val="00D47EA5"/>
    <w:rPr>
      <w:color w:val="808080"/>
    </w:rPr>
  </w:style>
  <w:style w:type="paragraph" w:customStyle="1" w:styleId="MDPI71FootNotes">
    <w:name w:val="MDPI_7.1_FootNotes"/>
    <w:qFormat/>
    <w:rsid w:val="0020578D"/>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rpc41">
    <w:name w:val="_rpc_41"/>
    <w:basedOn w:val="Policepardfaut"/>
    <w:rsid w:val="005922D6"/>
  </w:style>
  <w:style w:type="table" w:styleId="TableauListe2">
    <w:name w:val="List Table 2"/>
    <w:basedOn w:val="TableauNormal"/>
    <w:uiPriority w:val="47"/>
    <w:rsid w:val="008274B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
    <w:name w:val="List Table 1 Light"/>
    <w:basedOn w:val="TableauNormal"/>
    <w:uiPriority w:val="46"/>
    <w:rsid w:val="003B006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2">
    <w:name w:val="Plain Table 2"/>
    <w:basedOn w:val="TableauNormal"/>
    <w:uiPriority w:val="42"/>
    <w:rsid w:val="003B00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0230">
      <w:bodyDiv w:val="1"/>
      <w:marLeft w:val="0"/>
      <w:marRight w:val="0"/>
      <w:marTop w:val="0"/>
      <w:marBottom w:val="0"/>
      <w:divBdr>
        <w:top w:val="none" w:sz="0" w:space="0" w:color="auto"/>
        <w:left w:val="none" w:sz="0" w:space="0" w:color="auto"/>
        <w:bottom w:val="none" w:sz="0" w:space="0" w:color="auto"/>
        <w:right w:val="none" w:sz="0" w:space="0" w:color="auto"/>
      </w:divBdr>
      <w:divsChild>
        <w:div w:id="1655722407">
          <w:marLeft w:val="0"/>
          <w:marRight w:val="0"/>
          <w:marTop w:val="0"/>
          <w:marBottom w:val="0"/>
          <w:divBdr>
            <w:top w:val="none" w:sz="0" w:space="0" w:color="auto"/>
            <w:left w:val="none" w:sz="0" w:space="0" w:color="auto"/>
            <w:bottom w:val="none" w:sz="0" w:space="0" w:color="auto"/>
            <w:right w:val="none" w:sz="0" w:space="0" w:color="auto"/>
          </w:divBdr>
          <w:divsChild>
            <w:div w:id="1659505050">
              <w:marLeft w:val="0"/>
              <w:marRight w:val="0"/>
              <w:marTop w:val="0"/>
              <w:marBottom w:val="0"/>
              <w:divBdr>
                <w:top w:val="none" w:sz="0" w:space="0" w:color="auto"/>
                <w:left w:val="none" w:sz="0" w:space="0" w:color="auto"/>
                <w:bottom w:val="none" w:sz="0" w:space="0" w:color="auto"/>
                <w:right w:val="none" w:sz="0" w:space="0" w:color="auto"/>
              </w:divBdr>
              <w:divsChild>
                <w:div w:id="5033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655">
      <w:bodyDiv w:val="1"/>
      <w:marLeft w:val="0"/>
      <w:marRight w:val="0"/>
      <w:marTop w:val="0"/>
      <w:marBottom w:val="0"/>
      <w:divBdr>
        <w:top w:val="none" w:sz="0" w:space="0" w:color="auto"/>
        <w:left w:val="none" w:sz="0" w:space="0" w:color="auto"/>
        <w:bottom w:val="none" w:sz="0" w:space="0" w:color="auto"/>
        <w:right w:val="none" w:sz="0" w:space="0" w:color="auto"/>
      </w:divBdr>
      <w:divsChild>
        <w:div w:id="1921403080">
          <w:marLeft w:val="0"/>
          <w:marRight w:val="0"/>
          <w:marTop w:val="0"/>
          <w:marBottom w:val="0"/>
          <w:divBdr>
            <w:top w:val="none" w:sz="0" w:space="0" w:color="auto"/>
            <w:left w:val="none" w:sz="0" w:space="0" w:color="auto"/>
            <w:bottom w:val="none" w:sz="0" w:space="0" w:color="auto"/>
            <w:right w:val="none" w:sz="0" w:space="0" w:color="auto"/>
          </w:divBdr>
          <w:divsChild>
            <w:div w:id="544365594">
              <w:marLeft w:val="0"/>
              <w:marRight w:val="0"/>
              <w:marTop w:val="0"/>
              <w:marBottom w:val="0"/>
              <w:divBdr>
                <w:top w:val="none" w:sz="0" w:space="0" w:color="auto"/>
                <w:left w:val="none" w:sz="0" w:space="0" w:color="auto"/>
                <w:bottom w:val="none" w:sz="0" w:space="0" w:color="auto"/>
                <w:right w:val="none" w:sz="0" w:space="0" w:color="auto"/>
              </w:divBdr>
              <w:divsChild>
                <w:div w:id="15514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8950">
      <w:bodyDiv w:val="1"/>
      <w:marLeft w:val="0"/>
      <w:marRight w:val="0"/>
      <w:marTop w:val="0"/>
      <w:marBottom w:val="0"/>
      <w:divBdr>
        <w:top w:val="none" w:sz="0" w:space="0" w:color="auto"/>
        <w:left w:val="none" w:sz="0" w:space="0" w:color="auto"/>
        <w:bottom w:val="none" w:sz="0" w:space="0" w:color="auto"/>
        <w:right w:val="none" w:sz="0" w:space="0" w:color="auto"/>
      </w:divBdr>
      <w:divsChild>
        <w:div w:id="2000956948">
          <w:marLeft w:val="0"/>
          <w:marRight w:val="0"/>
          <w:marTop w:val="0"/>
          <w:marBottom w:val="0"/>
          <w:divBdr>
            <w:top w:val="none" w:sz="0" w:space="0" w:color="auto"/>
            <w:left w:val="none" w:sz="0" w:space="0" w:color="auto"/>
            <w:bottom w:val="none" w:sz="0" w:space="0" w:color="auto"/>
            <w:right w:val="none" w:sz="0" w:space="0" w:color="auto"/>
          </w:divBdr>
          <w:divsChild>
            <w:div w:id="1076324552">
              <w:marLeft w:val="0"/>
              <w:marRight w:val="0"/>
              <w:marTop w:val="0"/>
              <w:marBottom w:val="0"/>
              <w:divBdr>
                <w:top w:val="none" w:sz="0" w:space="0" w:color="auto"/>
                <w:left w:val="none" w:sz="0" w:space="0" w:color="auto"/>
                <w:bottom w:val="none" w:sz="0" w:space="0" w:color="auto"/>
                <w:right w:val="none" w:sz="0" w:space="0" w:color="auto"/>
              </w:divBdr>
              <w:divsChild>
                <w:div w:id="17660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8470">
      <w:bodyDiv w:val="1"/>
      <w:marLeft w:val="0"/>
      <w:marRight w:val="0"/>
      <w:marTop w:val="0"/>
      <w:marBottom w:val="0"/>
      <w:divBdr>
        <w:top w:val="none" w:sz="0" w:space="0" w:color="auto"/>
        <w:left w:val="none" w:sz="0" w:space="0" w:color="auto"/>
        <w:bottom w:val="none" w:sz="0" w:space="0" w:color="auto"/>
        <w:right w:val="none" w:sz="0" w:space="0" w:color="auto"/>
      </w:divBdr>
      <w:divsChild>
        <w:div w:id="1207567913">
          <w:marLeft w:val="0"/>
          <w:marRight w:val="0"/>
          <w:marTop w:val="0"/>
          <w:marBottom w:val="0"/>
          <w:divBdr>
            <w:top w:val="none" w:sz="0" w:space="0" w:color="auto"/>
            <w:left w:val="none" w:sz="0" w:space="0" w:color="auto"/>
            <w:bottom w:val="none" w:sz="0" w:space="0" w:color="auto"/>
            <w:right w:val="none" w:sz="0" w:space="0" w:color="auto"/>
          </w:divBdr>
          <w:divsChild>
            <w:div w:id="509372682">
              <w:marLeft w:val="0"/>
              <w:marRight w:val="0"/>
              <w:marTop w:val="0"/>
              <w:marBottom w:val="0"/>
              <w:divBdr>
                <w:top w:val="none" w:sz="0" w:space="0" w:color="auto"/>
                <w:left w:val="none" w:sz="0" w:space="0" w:color="auto"/>
                <w:bottom w:val="none" w:sz="0" w:space="0" w:color="auto"/>
                <w:right w:val="none" w:sz="0" w:space="0" w:color="auto"/>
              </w:divBdr>
              <w:divsChild>
                <w:div w:id="72479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baptiste.panthu@univ-lyon1.fr" TargetMode="External"/><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gaux.nawrot\Downloads\nutrie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463FD-EBD8-48F1-A843-32E4963A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C:\Users\margaux.nawrot\Downloads\nutrients-template.dot</Template>
  <TotalTime>102</TotalTime>
  <Pages>24</Pages>
  <Words>26627</Words>
  <Characters>146451</Characters>
  <Application>Microsoft Office Word</Application>
  <DocSecurity>0</DocSecurity>
  <Lines>1220</Lines>
  <Paragraphs>345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172733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NAWROT MARGAUX</dc:creator>
  <cp:keywords/>
  <dc:description/>
  <cp:lastModifiedBy>Microsoft Office User</cp:lastModifiedBy>
  <cp:revision>9</cp:revision>
  <dcterms:created xsi:type="dcterms:W3CDTF">2023-09-26T12:07:00Z</dcterms:created>
  <dcterms:modified xsi:type="dcterms:W3CDTF">2023-09-27T09:09:00Z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id="g8grQsfg"/&gt;&lt;style id="http://www.zotero.org/styles/multidisciplinary-digital-publishing-institute" hasBibliography="1" bibliographyStyleHasBeenSet="1"/&gt;&lt;prefs&gt;&lt;pref name="fieldType" value="Field"</vt:lpwstr>
  </property>
  <property fmtid="{D5CDD505-2E9C-101B-9397-08002B2CF9AE}" pid="3" name="ZOTERO_PREF_2">
    <vt:lpwstr>/&gt;&lt;/prefs&gt;&lt;/data&gt;</vt:lpwstr>
  </property>
</Properties>
</file>