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121A" w14:textId="77777777" w:rsidR="00C607A3" w:rsidRPr="00C607A3" w:rsidRDefault="00C607A3" w:rsidP="00C607A3">
      <w:pPr>
        <w:pStyle w:val="Authornames"/>
        <w:rPr>
          <w:rFonts w:asciiTheme="minorHAnsi" w:hAnsiTheme="minorHAnsi"/>
          <w:b/>
        </w:rPr>
      </w:pPr>
      <w:r w:rsidRPr="00C607A3">
        <w:rPr>
          <w:rFonts w:asciiTheme="minorHAnsi" w:hAnsiTheme="minorHAnsi"/>
          <w:b/>
        </w:rPr>
        <w:t>Impact of deodorisation time and temperature on the removal of different MOAH structures: a lab-scale study on spiked coconut oil</w:t>
      </w:r>
    </w:p>
    <w:p w14:paraId="07393C07" w14:textId="77777777" w:rsidR="00C607A3" w:rsidRPr="00C607A3" w:rsidRDefault="00C607A3" w:rsidP="00C607A3">
      <w:pPr>
        <w:pStyle w:val="Authornames"/>
        <w:rPr>
          <w:rFonts w:asciiTheme="minorHAnsi" w:hAnsiTheme="minorHAnsi"/>
        </w:rPr>
      </w:pPr>
      <w:r w:rsidRPr="00C607A3">
        <w:rPr>
          <w:rFonts w:asciiTheme="minorHAnsi" w:hAnsiTheme="minorHAnsi"/>
        </w:rPr>
        <w:t>Aleksandra Gorska</w:t>
      </w:r>
      <w:r w:rsidRPr="00C607A3">
        <w:rPr>
          <w:rFonts w:asciiTheme="minorHAnsi" w:hAnsiTheme="minorHAnsi"/>
          <w:vertAlign w:val="superscript"/>
        </w:rPr>
        <w:t>a</w:t>
      </w:r>
      <w:r w:rsidRPr="00C607A3">
        <w:rPr>
          <w:rFonts w:asciiTheme="minorHAnsi" w:hAnsiTheme="minorHAnsi"/>
        </w:rPr>
        <w:t>, Sabine Danthine</w:t>
      </w:r>
      <w:r w:rsidRPr="00C607A3">
        <w:rPr>
          <w:rFonts w:asciiTheme="minorHAnsi" w:hAnsiTheme="minorHAnsi"/>
          <w:vertAlign w:val="superscript"/>
        </w:rPr>
        <w:t>b</w:t>
      </w:r>
      <w:r w:rsidRPr="00C607A3">
        <w:rPr>
          <w:rFonts w:asciiTheme="minorHAnsi" w:hAnsiTheme="minorHAnsi"/>
        </w:rPr>
        <w:t>, Nicolas Jacquet</w:t>
      </w:r>
      <w:r w:rsidRPr="00C607A3">
        <w:rPr>
          <w:rFonts w:asciiTheme="minorHAnsi" w:hAnsiTheme="minorHAnsi"/>
          <w:vertAlign w:val="superscript"/>
        </w:rPr>
        <w:t xml:space="preserve">b </w:t>
      </w:r>
      <w:r w:rsidRPr="00C607A3">
        <w:rPr>
          <w:rFonts w:asciiTheme="minorHAnsi" w:hAnsiTheme="minorHAnsi"/>
        </w:rPr>
        <w:t>and Giorgia Purcaro</w:t>
      </w:r>
      <w:r w:rsidRPr="00C607A3">
        <w:rPr>
          <w:rFonts w:asciiTheme="minorHAnsi" w:hAnsiTheme="minorHAnsi"/>
          <w:vertAlign w:val="superscript"/>
        </w:rPr>
        <w:t>a</w:t>
      </w:r>
      <w:r w:rsidRPr="00C607A3">
        <w:rPr>
          <w:rFonts w:asciiTheme="minorHAnsi" w:hAnsiTheme="minorHAnsi"/>
        </w:rPr>
        <w:t xml:space="preserve">* </w:t>
      </w:r>
    </w:p>
    <w:p w14:paraId="39C07E15" w14:textId="77777777" w:rsidR="00C607A3" w:rsidRDefault="00C607A3" w:rsidP="00C607A3">
      <w:pPr>
        <w:pStyle w:val="Affiliation"/>
        <w:rPr>
          <w:rFonts w:asciiTheme="minorHAnsi" w:hAnsiTheme="minorHAnsi"/>
        </w:rPr>
      </w:pPr>
      <w:r w:rsidRPr="00C607A3">
        <w:rPr>
          <w:rFonts w:asciiTheme="minorHAnsi" w:hAnsiTheme="minorHAnsi"/>
          <w:vertAlign w:val="superscript"/>
        </w:rPr>
        <w:t xml:space="preserve">a </w:t>
      </w:r>
      <w:r w:rsidRPr="00C607A3">
        <w:rPr>
          <w:rFonts w:asciiTheme="minorHAnsi" w:hAnsiTheme="minorHAnsi"/>
        </w:rPr>
        <w:t xml:space="preserve">Analytical Chemistry, Gembloux Agro-Bio Tech, University of Liège, Gembloux, 5030, Belgium; </w:t>
      </w:r>
      <w:r w:rsidRPr="00C607A3">
        <w:rPr>
          <w:rFonts w:asciiTheme="minorHAnsi" w:hAnsiTheme="minorHAnsi"/>
          <w:vertAlign w:val="superscript"/>
        </w:rPr>
        <w:t>b</w:t>
      </w:r>
      <w:r w:rsidRPr="00C607A3">
        <w:rPr>
          <w:rFonts w:asciiTheme="minorHAnsi" w:hAnsiTheme="minorHAnsi"/>
        </w:rPr>
        <w:t xml:space="preserve"> Food Technology, Gembloux Agro-Bio Tech, University of Liège, Gembloux, 5030, Belgium</w:t>
      </w:r>
    </w:p>
    <w:p w14:paraId="23BE0023" w14:textId="77777777" w:rsidR="0090468A" w:rsidRDefault="0090468A" w:rsidP="00C607A3">
      <w:pPr>
        <w:pStyle w:val="Affiliation"/>
        <w:rPr>
          <w:rFonts w:asciiTheme="minorHAnsi" w:hAnsiTheme="minorHAnsi"/>
        </w:rPr>
      </w:pPr>
    </w:p>
    <w:p w14:paraId="210C98B8" w14:textId="77777777" w:rsidR="0090468A" w:rsidRPr="00C607A3" w:rsidRDefault="0090468A" w:rsidP="00C607A3">
      <w:pPr>
        <w:pStyle w:val="Affiliation"/>
        <w:rPr>
          <w:rFonts w:asciiTheme="minorHAnsi" w:hAnsiTheme="minorHAnsi"/>
        </w:rPr>
      </w:pPr>
    </w:p>
    <w:p w14:paraId="557421B0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</w:rPr>
      </w:pPr>
      <w:r w:rsidRPr="0090468A">
        <w:rPr>
          <w:rFonts w:asciiTheme="minorHAnsi" w:hAnsiTheme="minorHAnsi"/>
        </w:rPr>
        <w:t xml:space="preserve">Contact information: </w:t>
      </w:r>
    </w:p>
    <w:p w14:paraId="633D45E9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</w:rPr>
      </w:pPr>
      <w:r w:rsidRPr="0090468A">
        <w:rPr>
          <w:rFonts w:asciiTheme="minorHAnsi" w:hAnsiTheme="minorHAnsi"/>
        </w:rPr>
        <w:t xml:space="preserve">*Giorgia Purcaro, gpurcaro@uliege.be </w:t>
      </w:r>
    </w:p>
    <w:p w14:paraId="40AFE7D7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</w:rPr>
      </w:pPr>
      <w:r w:rsidRPr="0090468A">
        <w:rPr>
          <w:rFonts w:asciiTheme="minorHAnsi" w:hAnsiTheme="minorHAnsi"/>
        </w:rPr>
        <w:t>Gembloux Agro-Bio Tech, University of Liège</w:t>
      </w:r>
    </w:p>
    <w:p w14:paraId="375E0809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</w:rPr>
      </w:pPr>
      <w:r w:rsidRPr="0090468A">
        <w:rPr>
          <w:rFonts w:asciiTheme="minorHAnsi" w:hAnsiTheme="minorHAnsi"/>
        </w:rPr>
        <w:t xml:space="preserve">Bât. ABT01 G8-Chemistry for Sustainable Food and Environmental Systems, </w:t>
      </w:r>
    </w:p>
    <w:p w14:paraId="2D670E72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  <w:lang w:val="fr-BE"/>
        </w:rPr>
      </w:pPr>
      <w:r w:rsidRPr="0090468A">
        <w:rPr>
          <w:rFonts w:asciiTheme="minorHAnsi" w:hAnsiTheme="minorHAnsi"/>
          <w:lang w:val="fr-BE"/>
        </w:rPr>
        <w:t>Passage des Déportés 2,</w:t>
      </w:r>
    </w:p>
    <w:p w14:paraId="65A208B3" w14:textId="77777777" w:rsidR="0090468A" w:rsidRPr="0090468A" w:rsidRDefault="0090468A" w:rsidP="0090468A">
      <w:pPr>
        <w:pStyle w:val="Correspondencedetails"/>
        <w:spacing w:line="276" w:lineRule="auto"/>
        <w:rPr>
          <w:rFonts w:asciiTheme="minorHAnsi" w:hAnsiTheme="minorHAnsi"/>
          <w:lang w:val="fr-BE"/>
        </w:rPr>
      </w:pPr>
      <w:r w:rsidRPr="0090468A">
        <w:rPr>
          <w:rFonts w:asciiTheme="minorHAnsi" w:hAnsiTheme="minorHAnsi"/>
          <w:lang w:val="fr-BE"/>
        </w:rPr>
        <w:t>5030 Gembloux, Belgium</w:t>
      </w:r>
    </w:p>
    <w:p w14:paraId="14349A57" w14:textId="77777777" w:rsidR="0090468A" w:rsidRPr="0090468A" w:rsidRDefault="0090468A" w:rsidP="0090468A">
      <w:pPr>
        <w:pStyle w:val="Correspondencedetails"/>
        <w:rPr>
          <w:rFonts w:asciiTheme="minorHAnsi" w:hAnsiTheme="minorHAnsi"/>
          <w:lang w:val="fr-BE"/>
        </w:rPr>
      </w:pPr>
      <w:r w:rsidRPr="0090468A">
        <w:rPr>
          <w:rFonts w:asciiTheme="minorHAnsi" w:hAnsiTheme="minorHAnsi"/>
          <w:lang w:val="fr-BE"/>
        </w:rPr>
        <w:t>Office phone: +32 (0)81 62 22 20</w:t>
      </w:r>
    </w:p>
    <w:p w14:paraId="54B23FB0" w14:textId="77777777" w:rsidR="006F3BB4" w:rsidRPr="0090468A" w:rsidRDefault="006F3BB4" w:rsidP="006F3BB4">
      <w:pPr>
        <w:rPr>
          <w:lang w:val="fr-BE"/>
        </w:rPr>
      </w:pPr>
    </w:p>
    <w:p w14:paraId="0C6D33FD" w14:textId="77777777" w:rsidR="003445B2" w:rsidRDefault="00FA5A3B" w:rsidP="003445B2">
      <w:pPr>
        <w:keepNext/>
        <w:pageBreakBefore/>
        <w:jc w:val="both"/>
      </w:pPr>
      <w:r w:rsidRPr="003445B2">
        <w:rPr>
          <w:b/>
          <w:bCs/>
        </w:rPr>
        <w:t>Figure S1</w:t>
      </w:r>
      <w:r w:rsidRPr="00C607A3">
        <w:t xml:space="preserve"> </w:t>
      </w:r>
      <w:r w:rsidR="00F83C4E" w:rsidRPr="00C607A3">
        <w:t>–</w:t>
      </w:r>
      <w:r w:rsidRPr="00C607A3">
        <w:t xml:space="preserve"> </w:t>
      </w:r>
      <w:r w:rsidR="00F83C4E" w:rsidRPr="00C607A3">
        <w:t>GC×GC chromatogram</w:t>
      </w:r>
      <w:r w:rsidR="00556053" w:rsidRPr="00C607A3">
        <w:t xml:space="preserve"> of the spiked coconut oil showing the integration and interpretation strategy in terms of C fraction (orange </w:t>
      </w:r>
      <w:r w:rsidR="001843E8" w:rsidRPr="00C607A3">
        <w:t xml:space="preserve">rectangles), number of aromatic rings (dashed blue zones), and alkylation degree </w:t>
      </w:r>
      <w:r w:rsidR="00841200" w:rsidRPr="00C607A3">
        <w:t xml:space="preserve">(white lines). </w:t>
      </w:r>
      <w:r w:rsidR="006F3BB4" w:rsidRPr="00C607A3">
        <w:t>The alkylation degree lines were determined using the elution zones of alkylated benz[a]pyrene, as indicated in the legend. The yellow line represents the retention trend of a parent polycyclic aromatic hydrocarbon (PAH) compound as its alkyl chain length increases (+1C indicates the addition of a methyl group to the parent PAH, +2C indicates the addition of an ethyl group, and so on).</w:t>
      </w:r>
    </w:p>
    <w:p w14:paraId="512D4CA4" w14:textId="613A160F" w:rsidR="00614598" w:rsidRPr="00C607A3" w:rsidRDefault="007267D2" w:rsidP="003445B2">
      <w:pPr>
        <w:keepNext/>
        <w:jc w:val="both"/>
      </w:pPr>
      <w:r w:rsidRPr="00C607A3">
        <w:rPr>
          <w:noProof/>
        </w:rPr>
        <w:drawing>
          <wp:inline distT="0" distB="0" distL="0" distR="0" wp14:anchorId="3101327F" wp14:editId="5740C7F9">
            <wp:extent cx="5486400" cy="4058745"/>
            <wp:effectExtent l="0" t="0" r="0" b="0"/>
            <wp:docPr id="1204459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1DF0C" w14:textId="77777777" w:rsidR="00F77832" w:rsidRPr="00C607A3" w:rsidRDefault="00F77832" w:rsidP="007267D2">
      <w:pPr>
        <w:jc w:val="center"/>
      </w:pPr>
    </w:p>
    <w:p w14:paraId="7B8659D9" w14:textId="77777777" w:rsidR="00D9407F" w:rsidRPr="00C607A3" w:rsidRDefault="00D9407F" w:rsidP="00D9407F"/>
    <w:p w14:paraId="4BF16632" w14:textId="77777777" w:rsidR="00D9407F" w:rsidRPr="00C607A3" w:rsidRDefault="00D9407F" w:rsidP="00D9407F"/>
    <w:p w14:paraId="6AD374F6" w14:textId="77777777" w:rsidR="00D9407F" w:rsidRPr="00C607A3" w:rsidRDefault="00D9407F" w:rsidP="00D9407F"/>
    <w:p w14:paraId="6A9E5C75" w14:textId="77777777" w:rsidR="00D9407F" w:rsidRPr="00C607A3" w:rsidRDefault="00D9407F" w:rsidP="00D9407F"/>
    <w:p w14:paraId="3FF40979" w14:textId="77777777" w:rsidR="00D9407F" w:rsidRPr="00C607A3" w:rsidRDefault="00D9407F" w:rsidP="00D9407F"/>
    <w:p w14:paraId="24DADBB5" w14:textId="77777777" w:rsidR="00D9407F" w:rsidRPr="00C607A3" w:rsidRDefault="00D9407F" w:rsidP="00D9407F"/>
    <w:p w14:paraId="25AF4FDA" w14:textId="5D5146CB" w:rsidR="00D9407F" w:rsidRPr="00C607A3" w:rsidRDefault="00D9407F" w:rsidP="00D9407F">
      <w:pPr>
        <w:tabs>
          <w:tab w:val="left" w:pos="938"/>
        </w:tabs>
      </w:pPr>
    </w:p>
    <w:p w14:paraId="306A6D29" w14:textId="77777777" w:rsidR="00D9407F" w:rsidRPr="00C607A3" w:rsidRDefault="00D9407F" w:rsidP="00D9407F">
      <w:pPr>
        <w:tabs>
          <w:tab w:val="left" w:pos="938"/>
        </w:tabs>
      </w:pPr>
    </w:p>
    <w:p w14:paraId="138776B3" w14:textId="77777777" w:rsidR="00D9407F" w:rsidRPr="00C607A3" w:rsidRDefault="00D9407F" w:rsidP="00D9407F">
      <w:pPr>
        <w:tabs>
          <w:tab w:val="left" w:pos="938"/>
        </w:tabs>
      </w:pPr>
    </w:p>
    <w:p w14:paraId="7BA78BF6" w14:textId="77777777" w:rsidR="00D9407F" w:rsidRPr="00C607A3" w:rsidRDefault="00D9407F" w:rsidP="00D9407F">
      <w:pPr>
        <w:tabs>
          <w:tab w:val="left" w:pos="938"/>
        </w:tabs>
      </w:pPr>
    </w:p>
    <w:p w14:paraId="4B5320DE" w14:textId="77777777" w:rsidR="00D9407F" w:rsidRPr="00C607A3" w:rsidRDefault="00D9407F" w:rsidP="00D9407F">
      <w:pPr>
        <w:tabs>
          <w:tab w:val="left" w:pos="938"/>
        </w:tabs>
        <w:sectPr w:rsidR="00D9407F" w:rsidRPr="00C607A3" w:rsidSect="006805FA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704"/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76"/>
        <w:gridCol w:w="930"/>
        <w:gridCol w:w="573"/>
        <w:gridCol w:w="463"/>
        <w:gridCol w:w="404"/>
        <w:gridCol w:w="567"/>
        <w:gridCol w:w="463"/>
        <w:gridCol w:w="481"/>
        <w:gridCol w:w="568"/>
        <w:gridCol w:w="464"/>
        <w:gridCol w:w="482"/>
        <w:gridCol w:w="568"/>
        <w:gridCol w:w="464"/>
        <w:gridCol w:w="405"/>
        <w:gridCol w:w="568"/>
        <w:gridCol w:w="464"/>
        <w:gridCol w:w="405"/>
        <w:gridCol w:w="568"/>
        <w:gridCol w:w="464"/>
        <w:gridCol w:w="405"/>
        <w:gridCol w:w="568"/>
        <w:gridCol w:w="464"/>
        <w:gridCol w:w="405"/>
        <w:gridCol w:w="568"/>
        <w:gridCol w:w="464"/>
        <w:gridCol w:w="405"/>
        <w:gridCol w:w="568"/>
        <w:gridCol w:w="464"/>
        <w:gridCol w:w="390"/>
      </w:tblGrid>
      <w:tr w:rsidR="00FA5A3B" w:rsidRPr="00C607A3" w14:paraId="67A927C0" w14:textId="77777777" w:rsidTr="00FA5A3B">
        <w:trPr>
          <w:trHeight w:val="300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1E1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2C1F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4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77B9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00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C3FE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C13-C20</w:t>
            </w:r>
          </w:p>
        </w:tc>
        <w:tc>
          <w:tcPr>
            <w:tcW w:w="95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CF6D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C20-C24</w:t>
            </w:r>
          </w:p>
        </w:tc>
        <w:tc>
          <w:tcPr>
            <w:tcW w:w="95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628C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C24-C35</w:t>
            </w:r>
          </w:p>
        </w:tc>
        <w:tc>
          <w:tcPr>
            <w:tcW w:w="94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6A37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C35-C40</w:t>
            </w:r>
          </w:p>
        </w:tc>
      </w:tr>
      <w:tr w:rsidR="00FA5A3B" w:rsidRPr="00C607A3" w14:paraId="34249A8B" w14:textId="77777777" w:rsidTr="00FA5A3B">
        <w:trPr>
          <w:trHeight w:val="3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AB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Temperature (°C)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0D8B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Time (h)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7E706E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501842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637554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5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D097B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&lt;3AR</w:t>
            </w:r>
          </w:p>
        </w:tc>
        <w:tc>
          <w:tcPr>
            <w:tcW w:w="5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457E23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&gt;3AR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8D9F4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&lt;3AR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62393F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&gt;3AR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F1827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&lt;3AR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527E1F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&gt;3AR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153B9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&lt;3AR</w:t>
            </w:r>
          </w:p>
        </w:tc>
        <w:tc>
          <w:tcPr>
            <w:tcW w:w="4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79BEEC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&gt;3AR</w:t>
            </w:r>
          </w:p>
        </w:tc>
      </w:tr>
      <w:tr w:rsidR="00FA5A3B" w:rsidRPr="00C607A3" w14:paraId="5C17F14D" w14:textId="77777777" w:rsidTr="00FA5A3B">
        <w:trPr>
          <w:trHeight w:val="3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4994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0CCE99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00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C9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7A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5C0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6A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5509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0B5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FC3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AEA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281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CC8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674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DBC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0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AE5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F3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E0F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8EA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360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0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37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E26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AFF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283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5B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Before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B8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5F6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Loss</w:t>
            </w:r>
          </w:p>
        </w:tc>
      </w:tr>
      <w:tr w:rsidR="00FA5A3B" w:rsidRPr="00C607A3" w14:paraId="34EF8106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F7D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1611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11E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2B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10.8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AD3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36C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1B1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59D3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91%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83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EE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2EB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D3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49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C8C7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49%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5AC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CB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A0E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37%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751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011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4.7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CF3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95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6A3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4B4F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963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7DA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1AD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027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C0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0CD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-28%</w:t>
            </w:r>
          </w:p>
        </w:tc>
      </w:tr>
      <w:tr w:rsidR="00FA5A3B" w:rsidRPr="00C607A3" w14:paraId="63C7F7C8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878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C9F9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D0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4A8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0FF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DC5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B4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40D1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98%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41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E5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53C3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B71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AE2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D860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55%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B5A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8BD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0F4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B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88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563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6A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10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281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3C1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A5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641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750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BA5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1FD1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-11%</w:t>
            </w:r>
          </w:p>
        </w:tc>
      </w:tr>
      <w:tr w:rsidR="00FA5A3B" w:rsidRPr="00C607A3" w14:paraId="70BF3F4C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0F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1713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F42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BC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A85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2B4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1C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99D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95%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CB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F5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F266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93%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C41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603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670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ED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05F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DAF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23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B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B1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483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8E1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DFB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E4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97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33A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F4B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41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7FE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-16%</w:t>
            </w:r>
          </w:p>
        </w:tc>
      </w:tr>
      <w:tr w:rsidR="00FA5A3B" w:rsidRPr="00C607A3" w14:paraId="2D206226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A2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A13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E7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F0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AB7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76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58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319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55%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839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BBC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C5D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F4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A4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B66D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BC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42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A69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6B5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D9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4.8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8B4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6AD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03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92D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102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8E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371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875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23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D3E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-3%</w:t>
            </w:r>
          </w:p>
        </w:tc>
      </w:tr>
      <w:tr w:rsidR="00FA5A3B" w:rsidRPr="00C607A3" w14:paraId="34A7EB29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BF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82D4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908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5A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E6C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43D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17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50BD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8C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11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6ED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45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CC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19CB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79%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8E5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B83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899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D5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FE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A62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13D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60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411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4C8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34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A5C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C19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ADF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12E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-13%</w:t>
            </w:r>
          </w:p>
        </w:tc>
      </w:tr>
      <w:tr w:rsidR="00FA5A3B" w:rsidRPr="00C607A3" w14:paraId="108FC5B1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E4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9A19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C0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668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2B2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0C5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C81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1B81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44%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9B8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75D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CE0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37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8E3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0D57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BE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E0E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46BF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BF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59E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9B37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91F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20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6BB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D83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B18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C2D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56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FD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1B6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3%</w:t>
            </w:r>
          </w:p>
        </w:tc>
      </w:tr>
      <w:tr w:rsidR="00FA5A3B" w:rsidRPr="00C607A3" w14:paraId="3ED4018D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C7A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4B6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4EB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0F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96A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92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F3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D9F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38%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971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C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BDB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ADE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7F5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CE3B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72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3D8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192B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802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F0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B71E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436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8F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326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9C7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59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256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C54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FAB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B70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-3%</w:t>
            </w:r>
          </w:p>
        </w:tc>
      </w:tr>
      <w:tr w:rsidR="00FA5A3B" w:rsidRPr="00C607A3" w14:paraId="26683764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3A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D52A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FF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3CC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8.7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CF6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54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77C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9BA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76%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D7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93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C07B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575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811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26EA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23%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DD1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F8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597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DC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90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ED5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F13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3A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9D5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69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EB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578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72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C1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661F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0%</w:t>
            </w:r>
          </w:p>
        </w:tc>
      </w:tr>
      <w:tr w:rsidR="00FA5A3B" w:rsidRPr="00C607A3" w14:paraId="76781F7A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ACD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00F0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E9A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F71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59D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6C3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A8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FF3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99%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3C8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9C1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467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0B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95E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887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98%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21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08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468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82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69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DE1E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7C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16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A803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54%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E6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0A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D08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B8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AF7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0D4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-1%</w:t>
            </w:r>
          </w:p>
        </w:tc>
      </w:tr>
      <w:tr w:rsidR="00FA5A3B" w:rsidRPr="00C607A3" w14:paraId="7ED54045" w14:textId="77777777" w:rsidTr="00FA5A3B">
        <w:trPr>
          <w:trHeight w:val="29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E7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D3BE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EE0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BC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58D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9FC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7F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4B3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2D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5D4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96E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D5C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A28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612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84%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C08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C19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3B3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75%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38E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A48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A7D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9FD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9F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0DD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24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579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F9B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EF9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B67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BC5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-11%</w:t>
            </w:r>
          </w:p>
        </w:tc>
      </w:tr>
      <w:tr w:rsidR="00FA5A3B" w:rsidRPr="00C607A3" w14:paraId="15F52692" w14:textId="77777777" w:rsidTr="00FA5A3B">
        <w:trPr>
          <w:trHeight w:val="3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96E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CA48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2.25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F156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5AB7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FFCA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EBF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0CE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D5109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99%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B2EA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A36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C16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DF0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32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25871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98%</w:t>
            </w: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D1D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F5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AF0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98%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57C5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670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E04E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67%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45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C4E2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FF0D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4D3F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438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20303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6C8C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0444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4A2B" w14:textId="77777777" w:rsidR="00FA5A3B" w:rsidRPr="00977453" w:rsidRDefault="00FA5A3B" w:rsidP="00FA5A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77453">
              <w:rPr>
                <w:rFonts w:eastAsia="Times New Roman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-2%</w:t>
            </w:r>
          </w:p>
        </w:tc>
      </w:tr>
    </w:tbl>
    <w:p w14:paraId="5DA9BC45" w14:textId="4D5E826F" w:rsidR="00D9407F" w:rsidRPr="00C607A3" w:rsidRDefault="00977453" w:rsidP="00D9407F">
      <w:pPr>
        <w:tabs>
          <w:tab w:val="left" w:pos="938"/>
        </w:tabs>
      </w:pPr>
      <w:r w:rsidRPr="00537A84">
        <w:rPr>
          <w:b/>
          <w:bCs/>
        </w:rPr>
        <w:t xml:space="preserve">Table </w:t>
      </w:r>
      <w:r w:rsidR="004432ED" w:rsidRPr="00537A84">
        <w:rPr>
          <w:b/>
          <w:bCs/>
        </w:rPr>
        <w:t>S1</w:t>
      </w:r>
      <w:r w:rsidR="004432ED" w:rsidRPr="00C607A3">
        <w:t xml:space="preserve"> –</w:t>
      </w:r>
      <w:r w:rsidRPr="00C607A3">
        <w:t xml:space="preserve"> </w:t>
      </w:r>
      <w:r w:rsidR="004432ED" w:rsidRPr="00C607A3">
        <w:t xml:space="preserve">MOAH content </w:t>
      </w:r>
      <w:r w:rsidR="00ED5AEF" w:rsidRPr="00C607A3">
        <w:t>in the spiked coconut oil before and after deodorization</w:t>
      </w:r>
      <w:r w:rsidR="00FA5A3B" w:rsidRPr="00C607A3">
        <w:t xml:space="preserve"> at different times and temperatures</w:t>
      </w:r>
      <w:r w:rsidR="00ED5AEF" w:rsidRPr="00C607A3">
        <w:t xml:space="preserve"> (expressed in mg/kg) and percentage of MOAH loss (%)</w:t>
      </w:r>
    </w:p>
    <w:sectPr w:rsidR="00D9407F" w:rsidRPr="00C607A3" w:rsidSect="00977453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B6C5" w14:textId="77777777" w:rsidR="00376730" w:rsidRDefault="00376730" w:rsidP="00537A84">
      <w:pPr>
        <w:spacing w:after="0" w:line="240" w:lineRule="auto"/>
      </w:pPr>
      <w:r>
        <w:separator/>
      </w:r>
    </w:p>
  </w:endnote>
  <w:endnote w:type="continuationSeparator" w:id="0">
    <w:p w14:paraId="20B0FD00" w14:textId="77777777" w:rsidR="00376730" w:rsidRDefault="00376730" w:rsidP="00537A84">
      <w:pPr>
        <w:spacing w:after="0" w:line="240" w:lineRule="auto"/>
      </w:pPr>
      <w:r>
        <w:continuationSeparator/>
      </w:r>
    </w:p>
  </w:endnote>
  <w:endnote w:type="continuationNotice" w:id="1">
    <w:p w14:paraId="0435FBD0" w14:textId="77777777" w:rsidR="00656D66" w:rsidRDefault="00656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0117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1C5DB" w14:textId="224260FB" w:rsidR="00537A84" w:rsidRDefault="00537A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01165" w14:textId="77777777" w:rsidR="00537A84" w:rsidRDefault="0053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63E77" w14:textId="77777777" w:rsidR="00376730" w:rsidRDefault="00376730" w:rsidP="00537A84">
      <w:pPr>
        <w:spacing w:after="0" w:line="240" w:lineRule="auto"/>
      </w:pPr>
      <w:r>
        <w:separator/>
      </w:r>
    </w:p>
  </w:footnote>
  <w:footnote w:type="continuationSeparator" w:id="0">
    <w:p w14:paraId="398EF607" w14:textId="77777777" w:rsidR="00376730" w:rsidRDefault="00376730" w:rsidP="00537A84">
      <w:pPr>
        <w:spacing w:after="0" w:line="240" w:lineRule="auto"/>
      </w:pPr>
      <w:r>
        <w:continuationSeparator/>
      </w:r>
    </w:p>
  </w:footnote>
  <w:footnote w:type="continuationNotice" w:id="1">
    <w:p w14:paraId="58B3DC8A" w14:textId="77777777" w:rsidR="00656D66" w:rsidRDefault="00656D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TQyNTU0szQyMDNQ0lEKTi0uzszPAykwqQUAtTtxziwAAAA="/>
  </w:docVars>
  <w:rsids>
    <w:rsidRoot w:val="00E1688F"/>
    <w:rsid w:val="000E1ED1"/>
    <w:rsid w:val="0013643B"/>
    <w:rsid w:val="00172DD5"/>
    <w:rsid w:val="001843E8"/>
    <w:rsid w:val="001C5276"/>
    <w:rsid w:val="001F4051"/>
    <w:rsid w:val="002C77D6"/>
    <w:rsid w:val="003445B2"/>
    <w:rsid w:val="003722C5"/>
    <w:rsid w:val="00372FC5"/>
    <w:rsid w:val="00376730"/>
    <w:rsid w:val="004432ED"/>
    <w:rsid w:val="00537A84"/>
    <w:rsid w:val="00556053"/>
    <w:rsid w:val="005A5A62"/>
    <w:rsid w:val="00614598"/>
    <w:rsid w:val="006425ED"/>
    <w:rsid w:val="00656D66"/>
    <w:rsid w:val="00676E3D"/>
    <w:rsid w:val="006805FA"/>
    <w:rsid w:val="006C0E49"/>
    <w:rsid w:val="006F3BB4"/>
    <w:rsid w:val="007267D2"/>
    <w:rsid w:val="007A4A6E"/>
    <w:rsid w:val="007C3184"/>
    <w:rsid w:val="00841200"/>
    <w:rsid w:val="008503B3"/>
    <w:rsid w:val="0090468A"/>
    <w:rsid w:val="00924ED4"/>
    <w:rsid w:val="00977453"/>
    <w:rsid w:val="00A0143C"/>
    <w:rsid w:val="00AA1198"/>
    <w:rsid w:val="00AA6769"/>
    <w:rsid w:val="00AC6CF2"/>
    <w:rsid w:val="00B76E8B"/>
    <w:rsid w:val="00C330D1"/>
    <w:rsid w:val="00C50079"/>
    <w:rsid w:val="00C607A3"/>
    <w:rsid w:val="00CB6290"/>
    <w:rsid w:val="00D9407F"/>
    <w:rsid w:val="00DC4821"/>
    <w:rsid w:val="00DC55E0"/>
    <w:rsid w:val="00E1688F"/>
    <w:rsid w:val="00E82684"/>
    <w:rsid w:val="00ED5AEF"/>
    <w:rsid w:val="00F77832"/>
    <w:rsid w:val="00F83C4E"/>
    <w:rsid w:val="00F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FB34"/>
  <w15:chartTrackingRefBased/>
  <w15:docId w15:val="{2795B9F0-58CA-4CC5-85D1-753DE3A0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88F"/>
    <w:rPr>
      <w:b/>
      <w:bCs/>
      <w:smallCaps/>
      <w:color w:val="0F4761" w:themeColor="accent1" w:themeShade="BF"/>
      <w:spacing w:val="5"/>
    </w:rPr>
  </w:style>
  <w:style w:type="paragraph" w:customStyle="1" w:styleId="Authornames">
    <w:name w:val="Author names"/>
    <w:basedOn w:val="Normal"/>
    <w:next w:val="Normal"/>
    <w:qFormat/>
    <w:rsid w:val="00C607A3"/>
    <w:pPr>
      <w:spacing w:before="240" w:after="0" w:line="360" w:lineRule="auto"/>
    </w:pPr>
    <w:rPr>
      <w:rFonts w:ascii="Times New Roman" w:eastAsia="Times New Roman" w:hAnsi="Times New Roman" w:cs="Times New Roman"/>
      <w:kern w:val="0"/>
      <w:sz w:val="28"/>
      <w:szCs w:val="24"/>
      <w:lang w:eastAsia="en-GB"/>
      <w14:ligatures w14:val="none"/>
    </w:rPr>
  </w:style>
  <w:style w:type="paragraph" w:customStyle="1" w:styleId="Affiliation">
    <w:name w:val="Affiliation"/>
    <w:basedOn w:val="Normal"/>
    <w:qFormat/>
    <w:rsid w:val="00C607A3"/>
    <w:pPr>
      <w:spacing w:before="240" w:after="0" w:line="360" w:lineRule="auto"/>
    </w:pPr>
    <w:rPr>
      <w:rFonts w:ascii="Times New Roman" w:eastAsia="Times New Roman" w:hAnsi="Times New Roman" w:cs="Times New Roman"/>
      <w:i/>
      <w:kern w:val="0"/>
      <w:sz w:val="24"/>
      <w:szCs w:val="24"/>
      <w:lang w:eastAsia="en-GB"/>
      <w14:ligatures w14:val="none"/>
    </w:rPr>
  </w:style>
  <w:style w:type="paragraph" w:customStyle="1" w:styleId="Correspondencedetails">
    <w:name w:val="Correspondence details"/>
    <w:basedOn w:val="Normal"/>
    <w:qFormat/>
    <w:rsid w:val="0090468A"/>
    <w:pPr>
      <w:spacing w:before="240"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84"/>
  </w:style>
  <w:style w:type="paragraph" w:styleId="Footer">
    <w:name w:val="footer"/>
    <w:basedOn w:val="Normal"/>
    <w:link w:val="FooterChar"/>
    <w:uiPriority w:val="99"/>
    <w:unhideWhenUsed/>
    <w:rsid w:val="0053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2C52CDA907B4B9EDC523193B81C42" ma:contentTypeVersion="10" ma:contentTypeDescription="Crée un document." ma:contentTypeScope="" ma:versionID="78997635ab2a018bd002c652b698548c">
  <xsd:schema xmlns:xsd="http://www.w3.org/2001/XMLSchema" xmlns:xs="http://www.w3.org/2001/XMLSchema" xmlns:p="http://schemas.microsoft.com/office/2006/metadata/properties" xmlns:ns2="64812248-6f27-4b34-90fe-25e862023434" xmlns:ns3="d293a2ab-1416-4b9f-bdf3-2b0f0eaa68fa" targetNamespace="http://schemas.microsoft.com/office/2006/metadata/properties" ma:root="true" ma:fieldsID="ec47ffb95fdeb5d17cc90db7c38c68d0" ns2:_="" ns3:_="">
    <xsd:import namespace="64812248-6f27-4b34-90fe-25e862023434"/>
    <xsd:import namespace="d293a2ab-1416-4b9f-bdf3-2b0f0eaa6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2248-6f27-4b34-90fe-25e86202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3a2ab-1416-4b9f-bdf3-2b0f0eaa6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EDC56-7E6F-48DF-940E-7C9EEEDD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E1C82-ABDD-43C4-9CCC-FD7FC3806085}">
  <ds:schemaRefs>
    <ds:schemaRef ds:uri="http://purl.org/dc/elements/1.1/"/>
    <ds:schemaRef ds:uri="64812248-6f27-4b34-90fe-25e862023434"/>
    <ds:schemaRef ds:uri="http://schemas.microsoft.com/office/2006/documentManagement/types"/>
    <ds:schemaRef ds:uri="d293a2ab-1416-4b9f-bdf3-2b0f0eaa68fa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B7F2FF-7EB2-4B33-8C4A-21309122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2248-6f27-4b34-90fe-25e862023434"/>
    <ds:schemaRef ds:uri="d293a2ab-1416-4b9f-bdf3-2b0f0eaa6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4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27</cp:revision>
  <dcterms:created xsi:type="dcterms:W3CDTF">2024-05-21T16:47:00Z</dcterms:created>
  <dcterms:modified xsi:type="dcterms:W3CDTF">2024-06-18T04:51:00Z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0x0101008952C52CDA907B4B9EDC523193B81C42</vt:lpwstr>
  </property>
</Properties>
</file>