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0B" w:rsidRPr="008101F9" w:rsidRDefault="008101F9" w:rsidP="00F021DA">
      <w:pPr>
        <w:pStyle w:val="Grandtitre"/>
        <w:rPr>
          <w:rFonts w:asciiTheme="minorHAnsi" w:hAnsiTheme="minorHAnsi"/>
          <w:sz w:val="22"/>
          <w:lang w:val="fr-BE"/>
        </w:rPr>
      </w:pPr>
      <w:r>
        <w:rPr>
          <w:lang w:val="fr-BE"/>
        </w:rPr>
        <w:t>Extraits de législation</w:t>
      </w:r>
    </w:p>
    <w:p w:rsidR="00343A0B" w:rsidRPr="008101F9" w:rsidRDefault="00343A0B" w:rsidP="00F021DA">
      <w:pPr>
        <w:rPr>
          <w:szCs w:val="22"/>
          <w:lang w:val="fr-BE"/>
        </w:rPr>
      </w:pPr>
    </w:p>
    <w:p w:rsidR="00F021DA" w:rsidRPr="00F021DA" w:rsidRDefault="00F021DA" w:rsidP="00F021DA">
      <w:pPr>
        <w:pStyle w:val="art-num1"/>
        <w:shd w:val="clear" w:color="auto" w:fill="FFFFFF"/>
        <w:jc w:val="both"/>
        <w:rPr>
          <w:rFonts w:asciiTheme="minorHAnsi" w:hAnsiTheme="minorHAnsi"/>
          <w:sz w:val="22"/>
          <w:szCs w:val="22"/>
        </w:rPr>
      </w:pPr>
    </w:p>
    <w:p w:rsidR="00343A0B" w:rsidRPr="00F021DA" w:rsidRDefault="008101F9" w:rsidP="00F021DA">
      <w:pPr>
        <w:pStyle w:val="art-num1"/>
        <w:shd w:val="clear" w:color="auto" w:fill="FFFFFF"/>
        <w:jc w:val="both"/>
        <w:rPr>
          <w:rFonts w:asciiTheme="minorHAnsi" w:hAnsiTheme="minorHAnsi"/>
          <w:sz w:val="22"/>
          <w:szCs w:val="22"/>
        </w:rPr>
      </w:pPr>
      <w:r w:rsidRPr="00F021DA">
        <w:rPr>
          <w:rFonts w:asciiTheme="minorHAnsi" w:hAnsiTheme="minorHAnsi"/>
          <w:sz w:val="22"/>
          <w:szCs w:val="22"/>
        </w:rPr>
        <w:t>Art. 41 de la Constitution</w:t>
      </w:r>
      <w:r w:rsidR="00343A0B" w:rsidRPr="00F021DA">
        <w:rPr>
          <w:rFonts w:asciiTheme="minorHAnsi" w:hAnsiTheme="minorHAnsi"/>
          <w:sz w:val="22"/>
          <w:szCs w:val="22"/>
        </w:rPr>
        <w:t> </w:t>
      </w:r>
    </w:p>
    <w:p w:rsidR="00F021DA" w:rsidRPr="00F021DA" w:rsidRDefault="00F021DA" w:rsidP="00F021DA">
      <w:pPr>
        <w:pStyle w:val="art-num1"/>
        <w:shd w:val="clear" w:color="auto" w:fill="FFFFFF"/>
        <w:jc w:val="both"/>
        <w:rPr>
          <w:rFonts w:asciiTheme="minorHAnsi" w:hAnsiTheme="minorHAnsi"/>
          <w:sz w:val="22"/>
          <w:szCs w:val="22"/>
        </w:rPr>
      </w:pPr>
    </w:p>
    <w:p w:rsidR="00343A0B" w:rsidRPr="00F021DA" w:rsidRDefault="00343A0B" w:rsidP="00F021DA">
      <w:pPr>
        <w:pStyle w:val="para-artnum11"/>
        <w:pBdr>
          <w:bottom w:val="dotted" w:sz="24" w:space="1" w:color="auto"/>
        </w:pBdr>
        <w:shd w:val="clear" w:color="auto" w:fill="FFFFFF"/>
        <w:jc w:val="both"/>
        <w:rPr>
          <w:rFonts w:asciiTheme="minorHAnsi" w:hAnsiTheme="minorHAnsi"/>
          <w:sz w:val="22"/>
          <w:szCs w:val="22"/>
        </w:rPr>
      </w:pPr>
      <w:r w:rsidRPr="00F021DA">
        <w:rPr>
          <w:rFonts w:asciiTheme="minorHAnsi" w:hAnsiTheme="minorHAnsi"/>
          <w:sz w:val="22"/>
          <w:szCs w:val="22"/>
        </w:rPr>
        <w:t>Les intérêts exclusivement communaux ou provinciaux sont réglés par les conseils communaux ou provinciaux, d’après les principes établis par la Constitution.</w:t>
      </w:r>
    </w:p>
    <w:p w:rsidR="00F021DA" w:rsidRPr="00F021DA" w:rsidRDefault="00F021DA" w:rsidP="00F021DA">
      <w:pPr>
        <w:pStyle w:val="para-artnum11"/>
        <w:pBdr>
          <w:bottom w:val="dotted" w:sz="24" w:space="1" w:color="auto"/>
        </w:pBdr>
        <w:shd w:val="clear" w:color="auto" w:fill="FFFFFF"/>
        <w:jc w:val="both"/>
        <w:rPr>
          <w:rFonts w:asciiTheme="minorHAnsi" w:hAnsiTheme="minorHAnsi"/>
          <w:sz w:val="22"/>
          <w:szCs w:val="22"/>
        </w:rPr>
      </w:pPr>
    </w:p>
    <w:p w:rsidR="00343A0B" w:rsidRPr="00F021DA" w:rsidRDefault="00343A0B" w:rsidP="00F021DA">
      <w:pPr>
        <w:pStyle w:val="para-artnum11"/>
        <w:pBdr>
          <w:bottom w:val="dotted" w:sz="24" w:space="1" w:color="auto"/>
        </w:pBdr>
        <w:shd w:val="clear" w:color="auto" w:fill="FFFFFF"/>
        <w:jc w:val="both"/>
        <w:rPr>
          <w:rFonts w:asciiTheme="minorHAnsi" w:hAnsiTheme="minorHAnsi"/>
          <w:sz w:val="22"/>
          <w:szCs w:val="22"/>
        </w:rPr>
      </w:pPr>
    </w:p>
    <w:p w:rsidR="00BE6272" w:rsidRPr="00F021DA" w:rsidRDefault="00BE6272" w:rsidP="00F021DA">
      <w:pPr>
        <w:shd w:val="clear" w:color="auto" w:fill="FFFFFF"/>
        <w:spacing w:after="80" w:line="260" w:lineRule="atLeast"/>
        <w:rPr>
          <w:b/>
          <w:bCs/>
          <w:szCs w:val="22"/>
          <w:lang w:val="fr-BE" w:eastAsia="fr-BE"/>
        </w:rPr>
      </w:pPr>
    </w:p>
    <w:p w:rsidR="00BE6272" w:rsidRPr="00F021DA" w:rsidRDefault="00BE6272" w:rsidP="00F021DA">
      <w:pPr>
        <w:shd w:val="clear" w:color="auto" w:fill="FFFFFF"/>
        <w:spacing w:after="80" w:line="260" w:lineRule="atLeast"/>
        <w:rPr>
          <w:b/>
          <w:bCs/>
          <w:szCs w:val="22"/>
          <w:lang w:val="fr-BE" w:eastAsia="fr-BE"/>
        </w:rPr>
      </w:pPr>
      <w:r w:rsidRPr="00F021DA">
        <w:rPr>
          <w:b/>
          <w:bCs/>
          <w:szCs w:val="22"/>
          <w:lang w:val="fr-BE" w:eastAsia="fr-BE"/>
        </w:rPr>
        <w:t>Art. 21 du décret du 27 juin 1996 relatif aux déchets</w:t>
      </w:r>
    </w:p>
    <w:p w:rsidR="00F021DA" w:rsidRPr="00F021DA" w:rsidRDefault="00F021DA" w:rsidP="00F021DA">
      <w:pPr>
        <w:shd w:val="clear" w:color="auto" w:fill="FFFFFF"/>
        <w:spacing w:after="80" w:line="260" w:lineRule="atLeast"/>
        <w:rPr>
          <w:b/>
          <w:bCs/>
          <w:szCs w:val="22"/>
          <w:lang w:val="fr-BE" w:eastAsia="fr-BE"/>
        </w:rPr>
      </w:pPr>
    </w:p>
    <w:p w:rsidR="00BE6272" w:rsidRPr="00F021DA" w:rsidRDefault="00BE6272" w:rsidP="00F021DA">
      <w:pPr>
        <w:shd w:val="clear" w:color="auto" w:fill="FFFFFF"/>
        <w:spacing w:before="100" w:after="80" w:line="260" w:lineRule="atLeast"/>
        <w:rPr>
          <w:szCs w:val="22"/>
          <w:lang w:val="fr-BE" w:eastAsia="fr-BE"/>
        </w:rPr>
      </w:pPr>
      <w:r w:rsidRPr="00F021DA">
        <w:rPr>
          <w:iCs/>
          <w:szCs w:val="22"/>
          <w:lang w:val="fr-BE" w:eastAsia="fr-BE"/>
        </w:rPr>
        <w:t>§1</w:t>
      </w:r>
      <w:r w:rsidRPr="00F021DA">
        <w:rPr>
          <w:iCs/>
          <w:szCs w:val="22"/>
          <w:vertAlign w:val="superscript"/>
          <w:lang w:val="fr-BE" w:eastAsia="fr-BE"/>
        </w:rPr>
        <w:t>er</w:t>
      </w:r>
      <w:r w:rsidRPr="00F021DA">
        <w:rPr>
          <w:iCs/>
          <w:szCs w:val="22"/>
          <w:lang w:val="fr-BE" w:eastAsia="fr-BE"/>
        </w:rPr>
        <w:t>. Tout citoyen a droit à un service de gestion des déchets ménagers, sans préjudice de l’obligation pour la commune d’imputer la totalité des coûts de gestion dont elle a la charge aux bénéficiaires et d’appliquer le principe d’une facturation transparente qui reprend les éléments constitutifs de ce coût.</w:t>
      </w:r>
    </w:p>
    <w:p w:rsidR="00BE6272" w:rsidRPr="00F021DA" w:rsidRDefault="00BE6272" w:rsidP="00F021DA">
      <w:pPr>
        <w:shd w:val="clear" w:color="auto" w:fill="FFFFFF"/>
        <w:spacing w:before="100" w:after="80" w:line="260" w:lineRule="atLeast"/>
        <w:rPr>
          <w:szCs w:val="22"/>
          <w:lang w:val="fr-BE" w:eastAsia="fr-BE"/>
        </w:rPr>
      </w:pPr>
      <w:r w:rsidRPr="00F021DA">
        <w:rPr>
          <w:iCs/>
          <w:szCs w:val="22"/>
          <w:lang w:val="fr-BE" w:eastAsia="fr-BE"/>
        </w:rPr>
        <w:t>(…)</w:t>
      </w:r>
    </w:p>
    <w:p w:rsidR="00BE6272" w:rsidRPr="00F021DA" w:rsidRDefault="00BE6272" w:rsidP="00F021DA">
      <w:pPr>
        <w:shd w:val="clear" w:color="auto" w:fill="FFFFFF"/>
        <w:spacing w:before="100" w:after="80" w:line="260" w:lineRule="atLeast"/>
        <w:rPr>
          <w:szCs w:val="22"/>
          <w:lang w:val="fr-BE" w:eastAsia="fr-BE"/>
        </w:rPr>
      </w:pPr>
      <w:r w:rsidRPr="00F021DA">
        <w:rPr>
          <w:iCs/>
          <w:szCs w:val="22"/>
          <w:lang w:val="fr-BE" w:eastAsia="fr-BE"/>
        </w:rPr>
        <w:t>Les communes peuvent par ailleurs prévoir des mesures tenant compte de la situation sociale des bénéficiaires.</w:t>
      </w:r>
    </w:p>
    <w:p w:rsidR="00BE6272" w:rsidRPr="00F021DA" w:rsidRDefault="00BE6272" w:rsidP="00F021DA">
      <w:pPr>
        <w:shd w:val="clear" w:color="auto" w:fill="FFFFFF"/>
        <w:spacing w:before="100" w:after="80" w:line="260" w:lineRule="atLeast"/>
        <w:rPr>
          <w:szCs w:val="22"/>
          <w:lang w:val="fr-BE" w:eastAsia="fr-BE"/>
        </w:rPr>
      </w:pPr>
      <w:r w:rsidRPr="00F021DA">
        <w:rPr>
          <w:iCs/>
          <w:szCs w:val="22"/>
          <w:lang w:val="fr-BE" w:eastAsia="fr-BE"/>
        </w:rPr>
        <w:t>§2. Le Gouvernement détermine les services de gestion des déchets soumis au paragraphe précédent, ainsi que les recettes et les dépenses prises en considération pour établir leur coût.</w:t>
      </w:r>
    </w:p>
    <w:p w:rsidR="00BE6272" w:rsidRPr="00F021DA" w:rsidRDefault="00BE6272" w:rsidP="00F021DA">
      <w:pPr>
        <w:shd w:val="clear" w:color="auto" w:fill="FFFFFF"/>
        <w:spacing w:before="100" w:after="80" w:line="260" w:lineRule="atLeast"/>
        <w:rPr>
          <w:szCs w:val="22"/>
          <w:lang w:val="fr-BE" w:eastAsia="fr-BE"/>
        </w:rPr>
      </w:pPr>
      <w:r w:rsidRPr="00F021DA">
        <w:rPr>
          <w:iCs/>
          <w:szCs w:val="22"/>
          <w:lang w:val="fr-BE" w:eastAsia="fr-BE"/>
        </w:rPr>
        <w:t>Il peut distinguer les services minimaux bénéficiant à tous les citoyens des services complémentaires de gestion des déchets répondant à des besoins spécifiques. Il peut préciser quels sont les déchets visés par ces services et encourager l’harmonisation des services entre communes utilisant la ou les mêmes installations de traitement de déchets.</w:t>
      </w:r>
    </w:p>
    <w:p w:rsidR="00BE6272" w:rsidRPr="00F021DA" w:rsidRDefault="00BE6272" w:rsidP="00F021DA">
      <w:pPr>
        <w:shd w:val="clear" w:color="auto" w:fill="FFFFFF"/>
        <w:spacing w:before="100" w:after="80" w:line="260" w:lineRule="atLeast"/>
        <w:rPr>
          <w:szCs w:val="22"/>
          <w:lang w:val="fr-BE" w:eastAsia="fr-BE"/>
        </w:rPr>
      </w:pPr>
      <w:r w:rsidRPr="00F021DA">
        <w:rPr>
          <w:iCs/>
          <w:szCs w:val="22"/>
          <w:lang w:val="fr-BE" w:eastAsia="fr-BE"/>
        </w:rPr>
        <w:t>Le conseil communal fixe par règlement communal les modalités d’application du présent article.</w:t>
      </w:r>
    </w:p>
    <w:p w:rsidR="00BE6272" w:rsidRPr="00F021DA" w:rsidRDefault="00BE6272" w:rsidP="00F021DA">
      <w:pPr>
        <w:shd w:val="clear" w:color="auto" w:fill="FFFFFF"/>
        <w:spacing w:before="100" w:after="80" w:line="260" w:lineRule="atLeast"/>
        <w:rPr>
          <w:szCs w:val="22"/>
          <w:lang w:val="fr-BE" w:eastAsia="fr-BE"/>
        </w:rPr>
      </w:pPr>
      <w:r w:rsidRPr="00F021DA">
        <w:rPr>
          <w:iCs/>
          <w:szCs w:val="22"/>
          <w:lang w:val="fr-BE" w:eastAsia="fr-BE"/>
        </w:rPr>
        <w:t>§3. L’autorité communale informe chaque bénéficiaire des jours d’enlèvement des déchets et des autres dispositions prises pour assurer le service minimal et les services complémentaires de gestion des déchets. Elle leur communique également les différents éléments constitutifs du coût de la gestion des déchets collectés et les modalités de financement, sur le modèle défini par le Gouvernement.</w:t>
      </w:r>
    </w:p>
    <w:p w:rsidR="00BE6272" w:rsidRPr="00F021DA" w:rsidRDefault="00BE6272" w:rsidP="00F021DA">
      <w:pPr>
        <w:shd w:val="clear" w:color="auto" w:fill="FFFFFF"/>
        <w:spacing w:before="100" w:after="80" w:line="260" w:lineRule="atLeast"/>
        <w:rPr>
          <w:szCs w:val="22"/>
          <w:lang w:val="fr-BE" w:eastAsia="fr-BE"/>
        </w:rPr>
      </w:pPr>
      <w:r w:rsidRPr="00F021DA">
        <w:rPr>
          <w:iCs/>
          <w:szCs w:val="22"/>
          <w:lang w:val="fr-BE" w:eastAsia="fr-BE"/>
        </w:rPr>
        <w:t>§4. La commune et le gouverneur de la province transmettent annuellement à l’Office les mesures prises en vertu des paragraphes précédents et les coûts réels de gestion des déchets calculés notamment sur la base des coûts réels communiqués par les associations de communes.</w:t>
      </w:r>
    </w:p>
    <w:p w:rsidR="00BE6272" w:rsidRPr="00F021DA" w:rsidRDefault="00BE6272" w:rsidP="00F021DA">
      <w:pPr>
        <w:pBdr>
          <w:bottom w:val="dotted" w:sz="24" w:space="1" w:color="auto"/>
        </w:pBdr>
        <w:shd w:val="clear" w:color="auto" w:fill="FFFFFF"/>
        <w:spacing w:before="100" w:line="260" w:lineRule="atLeast"/>
        <w:rPr>
          <w:szCs w:val="22"/>
          <w:lang w:val="fr-BE" w:eastAsia="fr-BE"/>
        </w:rPr>
      </w:pPr>
      <w:r w:rsidRPr="00F021DA">
        <w:rPr>
          <w:iCs/>
          <w:szCs w:val="22"/>
          <w:lang w:val="fr-BE" w:eastAsia="fr-BE"/>
        </w:rPr>
        <w:t>§5. Le Gouvernement peut préciser les règles générales de gestion des déchets ménagers et organiser la collecte sélective de certains déchets qu’il désigne</w:t>
      </w:r>
    </w:p>
    <w:p w:rsidR="00F021DA" w:rsidRPr="00F021DA" w:rsidRDefault="00F021DA" w:rsidP="00F021DA">
      <w:pPr>
        <w:pBdr>
          <w:bottom w:val="dotted" w:sz="24" w:space="1" w:color="auto"/>
        </w:pBdr>
        <w:shd w:val="clear" w:color="auto" w:fill="FFFFFF"/>
        <w:spacing w:before="100" w:line="260" w:lineRule="atLeast"/>
        <w:rPr>
          <w:szCs w:val="22"/>
          <w:lang w:val="fr-BE" w:eastAsia="fr-BE"/>
        </w:rPr>
      </w:pPr>
    </w:p>
    <w:p w:rsidR="00343A0B" w:rsidRPr="00F021DA" w:rsidRDefault="00343A0B" w:rsidP="00F021DA">
      <w:pPr>
        <w:pBdr>
          <w:bottom w:val="dotted" w:sz="24" w:space="1" w:color="auto"/>
        </w:pBdr>
        <w:shd w:val="clear" w:color="auto" w:fill="FFFFFF"/>
        <w:spacing w:before="100" w:line="260" w:lineRule="atLeast"/>
        <w:rPr>
          <w:szCs w:val="22"/>
          <w:lang w:val="fr-BE" w:eastAsia="fr-BE"/>
        </w:rPr>
      </w:pPr>
    </w:p>
    <w:p w:rsidR="00BE6272" w:rsidRPr="00F021DA" w:rsidRDefault="00BE6272" w:rsidP="00F021DA">
      <w:pPr>
        <w:shd w:val="clear" w:color="auto" w:fill="FFFFFF"/>
        <w:spacing w:after="80" w:line="260" w:lineRule="atLeast"/>
        <w:rPr>
          <w:b/>
          <w:bCs/>
          <w:szCs w:val="22"/>
          <w:lang w:val="fr-BE" w:eastAsia="fr-BE"/>
        </w:rPr>
      </w:pPr>
    </w:p>
    <w:p w:rsidR="00F021DA" w:rsidRPr="00F021DA" w:rsidRDefault="00F021DA" w:rsidP="00F021DA">
      <w:pPr>
        <w:shd w:val="clear" w:color="auto" w:fill="FFFFFF"/>
        <w:spacing w:after="80" w:line="260" w:lineRule="atLeast"/>
        <w:rPr>
          <w:b/>
          <w:bCs/>
          <w:szCs w:val="22"/>
          <w:lang w:val="fr-BE" w:eastAsia="fr-BE"/>
        </w:rPr>
      </w:pPr>
    </w:p>
    <w:p w:rsidR="00F021DA" w:rsidRPr="00F021DA" w:rsidRDefault="00F021DA" w:rsidP="00F021DA">
      <w:pPr>
        <w:shd w:val="clear" w:color="auto" w:fill="FFFFFF"/>
        <w:spacing w:after="80" w:line="260" w:lineRule="atLeast"/>
        <w:rPr>
          <w:b/>
          <w:bCs/>
          <w:szCs w:val="22"/>
          <w:lang w:val="fr-BE" w:eastAsia="fr-BE"/>
        </w:rPr>
      </w:pPr>
    </w:p>
    <w:p w:rsidR="00F021DA" w:rsidRPr="00F021DA" w:rsidRDefault="00F021DA" w:rsidP="00F021DA">
      <w:pPr>
        <w:shd w:val="clear" w:color="auto" w:fill="FFFFFF"/>
        <w:spacing w:after="80" w:line="260" w:lineRule="atLeast"/>
        <w:rPr>
          <w:b/>
          <w:bCs/>
          <w:szCs w:val="22"/>
          <w:lang w:val="fr-BE" w:eastAsia="fr-BE"/>
        </w:rPr>
      </w:pPr>
    </w:p>
    <w:p w:rsidR="00F021DA" w:rsidRPr="00F021DA" w:rsidRDefault="00F021DA" w:rsidP="00F021DA">
      <w:pPr>
        <w:shd w:val="clear" w:color="auto" w:fill="FFFFFF"/>
        <w:spacing w:after="80" w:line="260" w:lineRule="atLeast"/>
        <w:rPr>
          <w:b/>
          <w:bCs/>
          <w:szCs w:val="22"/>
          <w:lang w:val="fr-BE" w:eastAsia="fr-BE"/>
        </w:rPr>
      </w:pPr>
      <w:r w:rsidRPr="00F021DA">
        <w:rPr>
          <w:b/>
          <w:bCs/>
          <w:szCs w:val="22"/>
          <w:lang w:val="fr-BE" w:eastAsia="fr-BE"/>
        </w:rPr>
        <w:lastRenderedPageBreak/>
        <w:t>Article 612 du Code d’instruction criminelle</w:t>
      </w:r>
    </w:p>
    <w:p w:rsidR="00F021DA" w:rsidRPr="00F021DA" w:rsidRDefault="00F021DA" w:rsidP="00F021DA">
      <w:pPr>
        <w:shd w:val="clear" w:color="auto" w:fill="FFFFFF"/>
        <w:spacing w:after="80" w:line="260" w:lineRule="atLeast"/>
        <w:rPr>
          <w:b/>
          <w:bCs/>
          <w:szCs w:val="22"/>
          <w:lang w:val="fr-BE" w:eastAsia="fr-BE"/>
        </w:rPr>
      </w:pPr>
    </w:p>
    <w:p w:rsidR="00F021DA" w:rsidRPr="00F021DA" w:rsidRDefault="00F021DA" w:rsidP="00F021DA">
      <w:pPr>
        <w:pBdr>
          <w:bottom w:val="dotted" w:sz="24" w:space="1" w:color="auto"/>
        </w:pBdr>
        <w:shd w:val="clear" w:color="auto" w:fill="FFFFFF"/>
        <w:spacing w:after="80" w:line="260" w:lineRule="atLeast"/>
        <w:rPr>
          <w:bCs/>
          <w:szCs w:val="22"/>
          <w:lang w:val="fr-BE" w:eastAsia="fr-BE"/>
        </w:rPr>
      </w:pPr>
      <w:r w:rsidRPr="00F021DA">
        <w:rPr>
          <w:bCs/>
          <w:szCs w:val="22"/>
          <w:lang w:val="fr-BE" w:eastAsia="fr-BE"/>
        </w:rPr>
        <w:t>Indépendamment des visites ordonnées par l’article précédent, le bourgmestre de chaque commune où il y aura une prison, est tenu de faire, au moins une fois par mois, la visite de ces maisons.</w:t>
      </w:r>
    </w:p>
    <w:p w:rsidR="00F021DA" w:rsidRPr="00F021DA" w:rsidRDefault="00F021DA" w:rsidP="00F021DA">
      <w:pPr>
        <w:pBdr>
          <w:bottom w:val="dotted" w:sz="24" w:space="1" w:color="auto"/>
        </w:pBdr>
        <w:shd w:val="clear" w:color="auto" w:fill="FFFFFF"/>
        <w:spacing w:after="80" w:line="260" w:lineRule="atLeast"/>
        <w:rPr>
          <w:bCs/>
          <w:szCs w:val="22"/>
          <w:lang w:val="fr-BE" w:eastAsia="fr-BE"/>
        </w:rPr>
      </w:pPr>
    </w:p>
    <w:p w:rsidR="00F021DA" w:rsidRPr="00F021DA" w:rsidRDefault="00F021DA" w:rsidP="00F021DA">
      <w:pPr>
        <w:pBdr>
          <w:bottom w:val="dotted" w:sz="24" w:space="1" w:color="auto"/>
        </w:pBdr>
        <w:shd w:val="clear" w:color="auto" w:fill="FFFFFF"/>
        <w:spacing w:after="80" w:line="260" w:lineRule="atLeast"/>
        <w:rPr>
          <w:bCs/>
          <w:szCs w:val="22"/>
          <w:lang w:val="fr-BE" w:eastAsia="fr-BE"/>
        </w:rPr>
      </w:pPr>
    </w:p>
    <w:p w:rsidR="00F021DA" w:rsidRPr="00F021DA" w:rsidRDefault="00F021DA" w:rsidP="00F021DA">
      <w:pPr>
        <w:shd w:val="clear" w:color="auto" w:fill="FFFFFF"/>
        <w:spacing w:after="80" w:line="260" w:lineRule="atLeast"/>
        <w:rPr>
          <w:b/>
          <w:bCs/>
          <w:szCs w:val="22"/>
          <w:lang w:val="fr-BE" w:eastAsia="fr-BE"/>
        </w:rPr>
      </w:pPr>
    </w:p>
    <w:p w:rsidR="00F021DA" w:rsidRPr="00F021DA" w:rsidRDefault="00F021DA" w:rsidP="00F021DA">
      <w:pPr>
        <w:shd w:val="clear" w:color="auto" w:fill="FFFFFF"/>
        <w:spacing w:after="80" w:line="260" w:lineRule="atLeast"/>
        <w:rPr>
          <w:b/>
          <w:bCs/>
          <w:szCs w:val="22"/>
          <w:lang w:val="fr-BE" w:eastAsia="fr-BE"/>
        </w:rPr>
      </w:pPr>
      <w:r w:rsidRPr="00F021DA">
        <w:rPr>
          <w:b/>
          <w:bCs/>
          <w:szCs w:val="22"/>
          <w:lang w:val="fr-BE" w:eastAsia="fr-BE"/>
        </w:rPr>
        <w:t>Article 218 du Code judiciaire</w:t>
      </w:r>
    </w:p>
    <w:p w:rsidR="00F021DA" w:rsidRPr="00F021DA" w:rsidRDefault="00F021DA" w:rsidP="00F021DA">
      <w:pPr>
        <w:shd w:val="clear" w:color="auto" w:fill="FFFFFF"/>
        <w:spacing w:after="80" w:line="260" w:lineRule="atLeast"/>
        <w:rPr>
          <w:b/>
          <w:bCs/>
          <w:szCs w:val="22"/>
          <w:lang w:val="fr-BE" w:eastAsia="fr-BE"/>
        </w:rPr>
      </w:pPr>
    </w:p>
    <w:p w:rsidR="00F021DA" w:rsidRPr="00F021DA" w:rsidRDefault="00F021DA" w:rsidP="00F021DA">
      <w:pPr>
        <w:shd w:val="clear" w:color="auto" w:fill="FFFFFF"/>
        <w:spacing w:after="80" w:line="260" w:lineRule="atLeast"/>
        <w:rPr>
          <w:bCs/>
          <w:szCs w:val="22"/>
          <w:lang w:val="fr-BE" w:eastAsia="fr-BE"/>
        </w:rPr>
      </w:pPr>
      <w:r w:rsidRPr="00F021DA">
        <w:rPr>
          <w:bCs/>
          <w:szCs w:val="22"/>
          <w:lang w:val="fr-BE" w:eastAsia="fr-BE"/>
        </w:rPr>
        <w:t>Tous les quatre ans, les jurés sont tirés au sort au cours du mois de janvier, dans la dernière liste des personnes inscrites au registre des électeurs, dressé conformément à l’article 17, 1</w:t>
      </w:r>
      <w:r w:rsidRPr="00F021DA">
        <w:rPr>
          <w:bCs/>
          <w:szCs w:val="22"/>
          <w:vertAlign w:val="superscript"/>
          <w:lang w:val="fr-BE" w:eastAsia="fr-BE"/>
        </w:rPr>
        <w:t>er</w:t>
      </w:r>
      <w:r w:rsidRPr="00F021DA">
        <w:rPr>
          <w:bCs/>
          <w:szCs w:val="22"/>
          <w:lang w:val="fr-BE" w:eastAsia="fr-BE"/>
        </w:rPr>
        <w:t xml:space="preserve"> alinéa, du code électoral.</w:t>
      </w:r>
    </w:p>
    <w:p w:rsidR="00F021DA" w:rsidRPr="00F021DA" w:rsidRDefault="00F021DA" w:rsidP="00F021DA">
      <w:pPr>
        <w:shd w:val="clear" w:color="auto" w:fill="FFFFFF"/>
        <w:spacing w:after="80" w:line="260" w:lineRule="atLeast"/>
        <w:rPr>
          <w:bCs/>
          <w:szCs w:val="22"/>
          <w:lang w:val="fr-BE" w:eastAsia="fr-BE"/>
        </w:rPr>
      </w:pPr>
    </w:p>
    <w:p w:rsidR="00F021DA" w:rsidRPr="00F021DA" w:rsidRDefault="00F021DA" w:rsidP="00F021DA">
      <w:pPr>
        <w:shd w:val="clear" w:color="auto" w:fill="FFFFFF"/>
        <w:spacing w:after="80" w:line="260" w:lineRule="atLeast"/>
        <w:rPr>
          <w:b/>
          <w:bCs/>
          <w:szCs w:val="22"/>
          <w:lang w:val="fr-BE" w:eastAsia="fr-BE"/>
        </w:rPr>
      </w:pPr>
      <w:r w:rsidRPr="00F021DA">
        <w:rPr>
          <w:b/>
          <w:bCs/>
          <w:szCs w:val="22"/>
          <w:lang w:val="fr-BE" w:eastAsia="fr-BE"/>
        </w:rPr>
        <w:t>Article 220 du Code judicaire</w:t>
      </w:r>
    </w:p>
    <w:p w:rsidR="00F021DA" w:rsidRPr="00F021DA" w:rsidRDefault="00F021DA" w:rsidP="00F021DA">
      <w:pPr>
        <w:shd w:val="clear" w:color="auto" w:fill="FFFFFF"/>
        <w:spacing w:after="80" w:line="260" w:lineRule="atLeast"/>
        <w:rPr>
          <w:bCs/>
          <w:szCs w:val="22"/>
          <w:lang w:val="fr-BE" w:eastAsia="fr-BE"/>
        </w:rPr>
      </w:pPr>
      <w:r w:rsidRPr="00F021DA">
        <w:rPr>
          <w:bCs/>
          <w:szCs w:val="22"/>
          <w:lang w:val="fr-BE" w:eastAsia="fr-BE"/>
        </w:rPr>
        <w:t>Le bourgmestre assisté de deux échevins procède à deux reprises au tirage d'un chiffre de 1 à 0. Le premier chiffre représente les unités, le second représente les dizaines. Les personnes dont le numéro d'ordre sur les listes des électeurs généraux de la commune ou de chaque section de commune, se termine par le nombre ainsi formé, sont inscrites sur une liste préparatoire de jurés.</w:t>
      </w:r>
    </w:p>
    <w:p w:rsidR="00F021DA" w:rsidRPr="00F021DA" w:rsidRDefault="00F021DA" w:rsidP="00F021DA">
      <w:pPr>
        <w:shd w:val="clear" w:color="auto" w:fill="FFFFFF"/>
        <w:spacing w:after="80" w:line="260" w:lineRule="atLeast"/>
        <w:rPr>
          <w:bCs/>
          <w:szCs w:val="22"/>
          <w:lang w:val="fr-BE" w:eastAsia="fr-BE"/>
        </w:rPr>
      </w:pPr>
    </w:p>
    <w:p w:rsidR="00F021DA" w:rsidRPr="00F021DA" w:rsidRDefault="00F021DA" w:rsidP="00F021DA">
      <w:pPr>
        <w:pBdr>
          <w:bottom w:val="dotted" w:sz="24" w:space="1" w:color="auto"/>
        </w:pBdr>
        <w:shd w:val="clear" w:color="auto" w:fill="FFFFFF"/>
        <w:spacing w:after="80" w:line="260" w:lineRule="atLeast"/>
        <w:rPr>
          <w:b/>
          <w:bCs/>
          <w:szCs w:val="22"/>
          <w:lang w:val="fr-BE" w:eastAsia="fr-BE"/>
        </w:rPr>
      </w:pPr>
    </w:p>
    <w:p w:rsidR="00F021DA" w:rsidRPr="00F021DA" w:rsidRDefault="00F021DA" w:rsidP="00F021DA">
      <w:pPr>
        <w:shd w:val="clear" w:color="auto" w:fill="FFFFFF"/>
        <w:spacing w:after="80" w:line="260" w:lineRule="atLeast"/>
        <w:rPr>
          <w:b/>
          <w:bCs/>
          <w:szCs w:val="22"/>
          <w:lang w:val="fr-BE" w:eastAsia="fr-BE"/>
        </w:rPr>
      </w:pPr>
    </w:p>
    <w:p w:rsidR="00F021DA" w:rsidRPr="00F021DA" w:rsidRDefault="00F021DA" w:rsidP="00F021DA">
      <w:pPr>
        <w:shd w:val="clear" w:color="auto" w:fill="FFFFFF"/>
        <w:spacing w:after="80" w:line="260" w:lineRule="atLeast"/>
        <w:rPr>
          <w:b/>
          <w:bCs/>
          <w:szCs w:val="22"/>
          <w:lang w:val="fr-BE" w:eastAsia="fr-BE"/>
        </w:rPr>
      </w:pPr>
    </w:p>
    <w:p w:rsidR="00343A0B" w:rsidRPr="00F021DA" w:rsidRDefault="00343A0B" w:rsidP="00F021DA">
      <w:pPr>
        <w:shd w:val="clear" w:color="auto" w:fill="FFFFFF"/>
        <w:spacing w:after="80" w:line="260" w:lineRule="atLeast"/>
        <w:rPr>
          <w:b/>
          <w:bCs/>
          <w:szCs w:val="22"/>
          <w:lang w:val="fr-BE" w:eastAsia="fr-BE"/>
        </w:rPr>
      </w:pPr>
      <w:r w:rsidRPr="00F021DA">
        <w:rPr>
          <w:b/>
          <w:bCs/>
          <w:szCs w:val="22"/>
          <w:lang w:val="fr-BE" w:eastAsia="fr-BE"/>
        </w:rPr>
        <w:t>Art. D. 217</w:t>
      </w:r>
      <w:r w:rsidR="008101F9" w:rsidRPr="00F021DA">
        <w:rPr>
          <w:b/>
          <w:bCs/>
          <w:szCs w:val="22"/>
          <w:lang w:val="fr-BE" w:eastAsia="fr-BE"/>
        </w:rPr>
        <w:t xml:space="preserve"> du Code de l’eau</w:t>
      </w:r>
    </w:p>
    <w:p w:rsidR="00F021DA" w:rsidRPr="00F021DA" w:rsidRDefault="00F021DA" w:rsidP="00F021DA">
      <w:pPr>
        <w:shd w:val="clear" w:color="auto" w:fill="FFFFFF"/>
        <w:spacing w:after="80" w:line="260" w:lineRule="atLeast"/>
        <w:rPr>
          <w:b/>
          <w:bCs/>
          <w:szCs w:val="22"/>
          <w:lang w:val="fr-BE" w:eastAsia="fr-BE"/>
        </w:rPr>
      </w:pPr>
    </w:p>
    <w:p w:rsidR="00343A0B" w:rsidRPr="00F021DA" w:rsidRDefault="00343A0B" w:rsidP="00F021DA">
      <w:pPr>
        <w:shd w:val="clear" w:color="auto" w:fill="FFFFFF"/>
        <w:spacing w:after="80" w:line="260" w:lineRule="atLeast"/>
        <w:rPr>
          <w:bCs/>
          <w:szCs w:val="22"/>
          <w:lang w:val="fr-BE" w:eastAsia="fr-BE"/>
        </w:rPr>
      </w:pPr>
      <w:r w:rsidRPr="00F021DA">
        <w:rPr>
          <w:bCs/>
          <w:szCs w:val="22"/>
          <w:lang w:val="fr-BE" w:eastAsia="fr-BE"/>
        </w:rPr>
        <w:t>En vue d’appliquer les directives de la Communauté européenne et d’autres actes internationaux en matière de protection des eaux de surface, le Gouvernement peut imposer aux communes de réaliser des travaux d’égouttage sur tout ou partie de leur territoire aux conditions et dans les délais qu’il fixe.</w:t>
      </w:r>
    </w:p>
    <w:p w:rsidR="00343A0B" w:rsidRPr="00F021DA" w:rsidRDefault="00343A0B" w:rsidP="00F021DA">
      <w:pPr>
        <w:shd w:val="clear" w:color="auto" w:fill="FFFFFF"/>
        <w:spacing w:after="80" w:line="260" w:lineRule="atLeast"/>
        <w:rPr>
          <w:bCs/>
          <w:szCs w:val="22"/>
          <w:lang w:val="fr-BE" w:eastAsia="fr-BE"/>
        </w:rPr>
      </w:pPr>
      <w:r w:rsidRPr="00F021DA">
        <w:rPr>
          <w:bCs/>
          <w:szCs w:val="22"/>
          <w:lang w:val="fr-BE" w:eastAsia="fr-BE"/>
        </w:rPr>
        <w:t>Il peut en outre, en vue d’atteindre le même objectif, arrêter des critères permettant de déterminer ceux des travaux envisagés dans le plan communal général d’égouttage visé à l’a</w:t>
      </w:r>
      <w:hyperlink r:id="rId7" w:anchor="FR_3403261" w:history="1">
        <w:r w:rsidRPr="00F021DA">
          <w:rPr>
            <w:bCs/>
            <w:szCs w:val="22"/>
            <w:lang w:val="fr-BE" w:eastAsia="fr-BE"/>
          </w:rPr>
          <w:t>rticle 218</w:t>
        </w:r>
      </w:hyperlink>
      <w:r w:rsidRPr="00F021DA">
        <w:rPr>
          <w:bCs/>
          <w:szCs w:val="22"/>
          <w:lang w:val="fr-BE" w:eastAsia="fr-BE"/>
        </w:rPr>
        <w:t>, qui doivent être réalisés prioritairement, soit pour assurer l’optimalisation du fonctionnement des stations d’épuration, soit encore pour assurer une protection rapide des zones sensibles, telles que les zones de prévention ou de surveillance.</w:t>
      </w:r>
    </w:p>
    <w:p w:rsidR="00BE6272" w:rsidRPr="00F021DA" w:rsidRDefault="00BE6272" w:rsidP="00F021DA">
      <w:pPr>
        <w:spacing w:before="80"/>
        <w:rPr>
          <w:b/>
          <w:bCs/>
          <w:sz w:val="28"/>
          <w:szCs w:val="28"/>
          <w:u w:val="single"/>
          <w:lang w:val="fr-BE" w:eastAsia="fr-BE"/>
        </w:rPr>
      </w:pPr>
      <w:r w:rsidRPr="00F021DA">
        <w:rPr>
          <w:b/>
          <w:bCs/>
          <w:sz w:val="28"/>
          <w:szCs w:val="28"/>
          <w:u w:val="single"/>
          <w:lang w:val="fr-BE" w:eastAsia="fr-BE"/>
        </w:rPr>
        <w:br w:type="page"/>
      </w:r>
    </w:p>
    <w:p w:rsidR="00271B0E" w:rsidRPr="00F021DA" w:rsidRDefault="00271B0E" w:rsidP="00F021DA">
      <w:pPr>
        <w:shd w:val="clear" w:color="auto" w:fill="FFFFFF"/>
        <w:spacing w:before="100" w:after="80" w:line="260" w:lineRule="atLeast"/>
        <w:jc w:val="center"/>
        <w:rPr>
          <w:b/>
          <w:bCs/>
          <w:sz w:val="28"/>
          <w:szCs w:val="28"/>
          <w:u w:val="single"/>
          <w:lang w:val="fr-BE" w:eastAsia="fr-BE"/>
        </w:rPr>
      </w:pPr>
      <w:r w:rsidRPr="00F021DA">
        <w:rPr>
          <w:b/>
          <w:bCs/>
          <w:sz w:val="28"/>
          <w:szCs w:val="28"/>
          <w:u w:val="single"/>
          <w:lang w:val="fr-BE" w:eastAsia="fr-BE"/>
        </w:rPr>
        <w:lastRenderedPageBreak/>
        <w:t>Extraits de CDLD</w:t>
      </w:r>
    </w:p>
    <w:p w:rsidR="00BE6272" w:rsidRPr="00F021DA" w:rsidRDefault="00BE6272" w:rsidP="00F021DA">
      <w:pPr>
        <w:pStyle w:val="art-num1"/>
        <w:shd w:val="clear" w:color="auto" w:fill="FFFFFF"/>
        <w:jc w:val="both"/>
        <w:rPr>
          <w:rFonts w:asciiTheme="minorHAnsi" w:hAnsiTheme="minorHAnsi"/>
          <w:sz w:val="22"/>
          <w:szCs w:val="22"/>
        </w:rPr>
      </w:pPr>
    </w:p>
    <w:p w:rsidR="00BE6272" w:rsidRPr="00F021DA" w:rsidRDefault="00BE6272" w:rsidP="00F021DA">
      <w:pPr>
        <w:pStyle w:val="art-num1"/>
        <w:shd w:val="clear" w:color="auto" w:fill="FFFFFF"/>
        <w:jc w:val="both"/>
        <w:rPr>
          <w:rFonts w:asciiTheme="minorHAnsi" w:hAnsiTheme="minorHAnsi"/>
          <w:sz w:val="22"/>
          <w:szCs w:val="22"/>
        </w:rPr>
      </w:pPr>
      <w:r w:rsidRPr="00F021DA">
        <w:rPr>
          <w:rFonts w:asciiTheme="minorHAnsi" w:hAnsiTheme="minorHAnsi"/>
          <w:sz w:val="22"/>
          <w:szCs w:val="22"/>
        </w:rPr>
        <w:t>Art. L1122-30 CDLD. </w:t>
      </w:r>
    </w:p>
    <w:p w:rsidR="00BE6272" w:rsidRPr="00F021DA" w:rsidRDefault="00BE6272" w:rsidP="00F021DA">
      <w:pPr>
        <w:pStyle w:val="para-artnum11"/>
        <w:pBdr>
          <w:bottom w:val="dotted" w:sz="24" w:space="2" w:color="auto"/>
        </w:pBdr>
        <w:shd w:val="clear" w:color="auto" w:fill="FFFFFF"/>
        <w:jc w:val="both"/>
        <w:rPr>
          <w:rFonts w:asciiTheme="minorHAnsi" w:hAnsiTheme="minorHAnsi"/>
          <w:sz w:val="22"/>
          <w:szCs w:val="22"/>
        </w:rPr>
      </w:pPr>
      <w:r w:rsidRPr="00F021DA">
        <w:rPr>
          <w:rFonts w:asciiTheme="minorHAnsi" w:hAnsiTheme="minorHAnsi"/>
          <w:sz w:val="22"/>
          <w:szCs w:val="22"/>
        </w:rPr>
        <w:t>Le conseil règle tout ce qui est d’intérêt communal</w:t>
      </w:r>
    </w:p>
    <w:p w:rsidR="00BE6272" w:rsidRPr="00F021DA" w:rsidRDefault="00BE6272" w:rsidP="00F021DA">
      <w:pPr>
        <w:pStyle w:val="para-artnum11"/>
        <w:pBdr>
          <w:bottom w:val="dotted" w:sz="24" w:space="2" w:color="auto"/>
        </w:pBdr>
        <w:shd w:val="clear" w:color="auto" w:fill="FFFFFF"/>
        <w:jc w:val="both"/>
        <w:rPr>
          <w:rFonts w:asciiTheme="minorHAnsi" w:hAnsiTheme="minorHAnsi"/>
          <w:sz w:val="22"/>
          <w:szCs w:val="22"/>
        </w:rPr>
      </w:pPr>
    </w:p>
    <w:p w:rsidR="00271B0E" w:rsidRPr="00F021DA" w:rsidRDefault="00271B0E" w:rsidP="00F021DA">
      <w:pPr>
        <w:shd w:val="clear" w:color="auto" w:fill="FFFFFF"/>
        <w:spacing w:after="80" w:line="260" w:lineRule="atLeast"/>
        <w:rPr>
          <w:b/>
          <w:bCs/>
          <w:szCs w:val="22"/>
          <w:lang w:val="fr-BE" w:eastAsia="fr-BE"/>
        </w:rPr>
      </w:pPr>
    </w:p>
    <w:p w:rsidR="00343A0B" w:rsidRPr="00F021DA" w:rsidRDefault="00343A0B" w:rsidP="00F021DA">
      <w:pPr>
        <w:shd w:val="clear" w:color="auto" w:fill="FFFFFF"/>
        <w:spacing w:after="80" w:line="260" w:lineRule="atLeast"/>
        <w:rPr>
          <w:b/>
          <w:bCs/>
          <w:szCs w:val="22"/>
          <w:lang w:val="fr-BE" w:eastAsia="fr-BE"/>
        </w:rPr>
      </w:pPr>
      <w:r w:rsidRPr="00F021DA">
        <w:rPr>
          <w:b/>
          <w:bCs/>
          <w:szCs w:val="22"/>
          <w:lang w:val="fr-BE" w:eastAsia="fr-BE"/>
        </w:rPr>
        <w:t>Art. L3131-1</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§1er. Sont soumis à l’approbation du collège provincial, les actes des autorités communales portant sur les objets suivants:</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1° le budget communal, le budget des régies communales, les modifications budgétaires et les transferts de crédits de dépenses;</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2° (les dispositions générales en matière de personnel occupé au sein de l’administration à l’exception des dispositions touchant au personnel enseignant subventionné et au régime de pension des agents de la commune - Décret du 22 novembre 2007, art. 15, §1er, 1.);</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3° (les règlements relatifs aux redevances et aux taxes communales à l’exception des taxes additionnelles à l’impôt des personnes physiques et des centimes additionnels au précompte immobilier - Décret du 22 novembre 2007, art. 15, §1er, 2.);</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4° le rééchelonnement des emprunts souscrits;</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5° (... - Décret du 22 novembre 2007, art. 15, §1er, 3.)</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6° les comptes annuels de la commune et des régies communales.</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7° </w:t>
      </w:r>
      <w:r w:rsidR="00BE6272" w:rsidRPr="00F021DA">
        <w:rPr>
          <w:szCs w:val="22"/>
          <w:lang w:val="fr-BE" w:eastAsia="fr-BE"/>
        </w:rPr>
        <w:t xml:space="preserve"> et 8° </w:t>
      </w:r>
      <w:r w:rsidRPr="00F021DA">
        <w:rPr>
          <w:szCs w:val="22"/>
          <w:lang w:val="fr-BE" w:eastAsia="fr-BE"/>
        </w:rPr>
        <w:t>(... - Décret du 22 novembre 2007, art. 15, §1er, 4.)</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§5. Pour les actes visés au §1er, 1° à 4°,  l’approbation peut être refusée pour violation de la loi et lésion de l’intérêt général.</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Pour les actes visés au §1er, 6°, l’approbation ne peut être refusée que pour violation de la loi.</w:t>
      </w:r>
    </w:p>
    <w:p w:rsidR="00343A0B" w:rsidRPr="00F021DA" w:rsidRDefault="00343A0B" w:rsidP="00F021DA">
      <w:pPr>
        <w:shd w:val="clear" w:color="auto" w:fill="FFFFFF"/>
        <w:spacing w:before="100" w:after="80" w:line="260" w:lineRule="atLeast"/>
        <w:rPr>
          <w:szCs w:val="22"/>
          <w:lang w:val="fr-BE" w:eastAsia="fr-BE"/>
        </w:rPr>
      </w:pPr>
    </w:p>
    <w:p w:rsidR="00343A0B" w:rsidRPr="00F021DA" w:rsidRDefault="00343A0B" w:rsidP="00F021DA">
      <w:pPr>
        <w:shd w:val="clear" w:color="auto" w:fill="FFFFFF"/>
        <w:rPr>
          <w:iCs/>
          <w:szCs w:val="22"/>
          <w:lang w:val="fr-BE" w:eastAsia="fr-BE"/>
        </w:rPr>
      </w:pPr>
      <w:r w:rsidRPr="00F021DA">
        <w:rPr>
          <w:szCs w:val="22"/>
          <w:lang w:val="fr-BE" w:eastAsia="fr-BE"/>
        </w:rPr>
        <w:t xml:space="preserve">Chapitre II </w:t>
      </w:r>
      <w:r w:rsidRPr="00F021DA">
        <w:rPr>
          <w:iCs/>
          <w:szCs w:val="22"/>
          <w:lang w:val="fr-BE" w:eastAsia="fr-BE"/>
        </w:rPr>
        <w:t>. - Procédure</w:t>
      </w:r>
    </w:p>
    <w:p w:rsidR="00343A0B" w:rsidRPr="00F021DA" w:rsidRDefault="00343A0B" w:rsidP="00F021DA">
      <w:pPr>
        <w:shd w:val="clear" w:color="auto" w:fill="FFFFFF"/>
        <w:spacing w:after="80" w:line="260" w:lineRule="atLeast"/>
        <w:rPr>
          <w:b/>
          <w:bCs/>
          <w:szCs w:val="22"/>
          <w:lang w:val="fr-BE" w:eastAsia="fr-BE"/>
        </w:rPr>
      </w:pPr>
      <w:r w:rsidRPr="00F021DA">
        <w:rPr>
          <w:b/>
          <w:bCs/>
          <w:szCs w:val="22"/>
          <w:lang w:val="fr-BE" w:eastAsia="fr-BE"/>
        </w:rPr>
        <w:t>Art. L3132-1</w:t>
      </w:r>
      <w:r w:rsidR="00271B0E" w:rsidRPr="00F021DA">
        <w:rPr>
          <w:b/>
          <w:bCs/>
          <w:szCs w:val="22"/>
          <w:lang w:val="fr-BE" w:eastAsia="fr-BE"/>
        </w:rPr>
        <w:t xml:space="preserve"> </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 xml:space="preserve">§1er. Les actes visés à l’article </w:t>
      </w:r>
      <w:hyperlink r:id="rId8" w:anchor="FR_5923140" w:history="1">
        <w:r w:rsidRPr="00F021DA">
          <w:rPr>
            <w:szCs w:val="22"/>
            <w:lang w:val="fr-BE" w:eastAsia="fr-BE"/>
          </w:rPr>
          <w:t>L3131-1, §1er</w:t>
        </w:r>
      </w:hyperlink>
      <w:r w:rsidRPr="00F021DA">
        <w:rPr>
          <w:szCs w:val="22"/>
          <w:lang w:val="fr-BE" w:eastAsia="fr-BE"/>
        </w:rPr>
        <w:t>, accompagnés de leurs pièces justificatives, sont transmis au collège provincial dans les quinze jours de leur adoption.</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Les actes visés à l’article L3131-1, §1er, 1° à 3°, sont transmis simultanément au collège provincial et au Gouvernement.</w:t>
      </w:r>
    </w:p>
    <w:p w:rsidR="00343A0B" w:rsidRPr="00F021DA" w:rsidRDefault="008101F9" w:rsidP="00F021DA">
      <w:pPr>
        <w:shd w:val="clear" w:color="auto" w:fill="FFFFFF"/>
        <w:spacing w:before="100" w:after="80" w:line="260" w:lineRule="atLeast"/>
        <w:rPr>
          <w:szCs w:val="22"/>
          <w:lang w:val="fr-BE" w:eastAsia="fr-BE"/>
        </w:rPr>
      </w:pPr>
      <w:r w:rsidRPr="00F021DA">
        <w:rPr>
          <w:szCs w:val="22"/>
          <w:lang w:val="fr-BE" w:eastAsia="fr-BE"/>
        </w:rPr>
        <w:t>§3. Le</w:t>
      </w:r>
      <w:r w:rsidR="00343A0B" w:rsidRPr="00F021DA">
        <w:rPr>
          <w:szCs w:val="22"/>
          <w:lang w:val="fr-BE" w:eastAsia="fr-BE"/>
        </w:rPr>
        <w:t xml:space="preserve"> collège provincial</w:t>
      </w:r>
      <w:r w:rsidRPr="00F021DA">
        <w:rPr>
          <w:szCs w:val="22"/>
          <w:lang w:val="fr-BE" w:eastAsia="fr-BE"/>
        </w:rPr>
        <w:t xml:space="preserve"> </w:t>
      </w:r>
      <w:r w:rsidR="00343A0B" w:rsidRPr="00F021DA">
        <w:rPr>
          <w:szCs w:val="22"/>
          <w:lang w:val="fr-BE" w:eastAsia="fr-BE"/>
        </w:rPr>
        <w:t>peut approuver ou ne pas approuver tout ou partie de l’acte soumis à son approbation.</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Pour les actes visés à l’article L3131-1, §1er, 1°, les autorités de tutelle peuvent inscrire des prévisions de recettes et des postes de dépenses; elles peuvent les diminuer, les augmenter ou les supprimer et rectifier des erreurs matérielles.</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§4. Le collège provincial prend sa décision dans les trente jours de la réception de l’acte et de ses pièces justificatives. (Le délai est porté à quarante jours en ce qui concerne les actes visés à l’article L3131-1, §1er, 6.</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Le collège provincial ou le Gouvernement, selon le cas, peut proroger le délai qui lui est imparti pour exercer son pouvoir d’une durée maximale égale à la moitié de ce délai.</w:t>
      </w:r>
    </w:p>
    <w:p w:rsidR="00343A0B" w:rsidRPr="00F021DA" w:rsidRDefault="00343A0B" w:rsidP="00F021DA">
      <w:pPr>
        <w:shd w:val="clear" w:color="auto" w:fill="FFFFFF"/>
        <w:spacing w:before="100" w:after="80" w:line="260" w:lineRule="atLeast"/>
        <w:rPr>
          <w:szCs w:val="22"/>
          <w:lang w:val="fr-BE" w:eastAsia="fr-BE"/>
        </w:rPr>
      </w:pPr>
      <w:r w:rsidRPr="00F021DA">
        <w:rPr>
          <w:szCs w:val="22"/>
          <w:lang w:val="fr-BE" w:eastAsia="fr-BE"/>
        </w:rPr>
        <w:t>A défaut de décision dans le délai, l’acte est exécutoire, sous réserve de l’application du chapitre III.</w:t>
      </w:r>
    </w:p>
    <w:p w:rsidR="00271B0E" w:rsidRPr="00F021DA" w:rsidRDefault="00271B0E" w:rsidP="00F021DA">
      <w:pPr>
        <w:shd w:val="clear" w:color="auto" w:fill="FFFFFF"/>
        <w:spacing w:before="100" w:after="80" w:line="260" w:lineRule="atLeast"/>
        <w:rPr>
          <w:b/>
          <w:bCs/>
          <w:szCs w:val="22"/>
          <w:lang w:val="fr-BE" w:eastAsia="fr-BE"/>
        </w:rPr>
      </w:pPr>
    </w:p>
    <w:p w:rsidR="00271B0E" w:rsidRPr="00F021DA" w:rsidRDefault="00271B0E" w:rsidP="00F021DA">
      <w:pPr>
        <w:spacing w:before="80"/>
        <w:rPr>
          <w:b/>
          <w:bCs/>
          <w:sz w:val="28"/>
          <w:szCs w:val="28"/>
          <w:u w:val="single"/>
          <w:lang w:val="fr-BE" w:eastAsia="fr-BE"/>
        </w:rPr>
      </w:pPr>
      <w:r w:rsidRPr="00F021DA">
        <w:rPr>
          <w:b/>
          <w:bCs/>
          <w:szCs w:val="22"/>
          <w:lang w:val="fr-BE" w:eastAsia="fr-BE"/>
        </w:rPr>
        <w:br w:type="page"/>
      </w:r>
      <w:r w:rsidRPr="00F021DA">
        <w:rPr>
          <w:b/>
          <w:bCs/>
          <w:sz w:val="28"/>
          <w:szCs w:val="28"/>
          <w:u w:val="single"/>
          <w:lang w:val="fr-BE" w:eastAsia="fr-BE"/>
        </w:rPr>
        <w:lastRenderedPageBreak/>
        <w:t>Extraits du décret du 11 mars 1999 relatif au permis d’environnement</w:t>
      </w:r>
    </w:p>
    <w:p w:rsidR="00271B0E" w:rsidRPr="00F021DA" w:rsidRDefault="00271B0E" w:rsidP="00F021DA">
      <w:pPr>
        <w:shd w:val="clear" w:color="auto" w:fill="FFFFFF"/>
        <w:spacing w:before="100" w:after="80" w:line="260" w:lineRule="atLeast"/>
        <w:rPr>
          <w:b/>
          <w:bCs/>
          <w:szCs w:val="22"/>
          <w:lang w:val="fr-BE" w:eastAsia="fr-BE"/>
        </w:rPr>
      </w:pPr>
    </w:p>
    <w:p w:rsidR="00271B0E" w:rsidRPr="00F021DA" w:rsidRDefault="00271B0E" w:rsidP="00F021DA">
      <w:pPr>
        <w:shd w:val="clear" w:color="auto" w:fill="FFFFFF"/>
        <w:spacing w:before="100" w:after="80" w:line="260" w:lineRule="atLeast"/>
        <w:rPr>
          <w:b/>
          <w:bCs/>
          <w:szCs w:val="22"/>
          <w:lang w:val="fr-BE" w:eastAsia="fr-BE"/>
        </w:rPr>
      </w:pPr>
      <w:r w:rsidRPr="00F021DA">
        <w:rPr>
          <w:b/>
          <w:bCs/>
          <w:szCs w:val="22"/>
          <w:lang w:val="fr-BE" w:eastAsia="fr-BE"/>
        </w:rPr>
        <w:t>Art. 3</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 xml:space="preserve"> Les installations et activités sont répertoriées dans des rubriques et réparties en trois classes (classe 1, classe 2 et classe 3) selon l'importance décroissante de leurs impacts sur l'homme et sur l'environnement ainsi que leur aptitude à être encadrées par des conditions générales, sectorielles ou intégrales.</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La troisième classe regroupe les installations et activités ayant un impact peu important sur l'homme et sur l'environnement pour lesquelles le Gouvernement peut édicter des conditions intégrales.</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La classe de l'établissement est déterminée par l'installation ou l'activité qu'il contient qui a le plus d'impact sur l'homme ou l'environnement.</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La liste et la classification des installations et activités sont établies par le Gouvernement. Lorsqu'il modifie la liste et la classification des installations et activités, le Gouvernement motive sa décision.</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Le Gouvernement peut édicter des critères permettant au déclarant de déterminer si l'établissement en projet de classe 3 est en mesure de respecter les conditions intégrales. Si tel n'est pas le cas, l'établissement en projet passe en classe 2 et le déclarant introduit une demande de permis d'environnement en classe 2. Dans ce cas, le Gouvernement détermine les informations à joindre à la demande de permis d'environnement.</w:t>
      </w:r>
    </w:p>
    <w:p w:rsidR="00271B0E" w:rsidRPr="00F021DA" w:rsidRDefault="00271B0E" w:rsidP="00F021DA">
      <w:pPr>
        <w:shd w:val="clear" w:color="auto" w:fill="FFFFFF"/>
        <w:spacing w:before="100" w:after="80" w:line="260" w:lineRule="atLeast"/>
        <w:rPr>
          <w:i/>
          <w:iCs/>
          <w:szCs w:val="22"/>
          <w:lang w:val="fr-BE" w:eastAsia="fr-BE"/>
        </w:rPr>
      </w:pPr>
    </w:p>
    <w:p w:rsidR="00271B0E" w:rsidRPr="00F021DA" w:rsidRDefault="00271B0E" w:rsidP="00F021DA">
      <w:pPr>
        <w:shd w:val="clear" w:color="auto" w:fill="FFFFFF"/>
        <w:spacing w:before="100" w:after="80" w:line="260" w:lineRule="atLeast"/>
        <w:jc w:val="center"/>
        <w:rPr>
          <w:szCs w:val="22"/>
          <w:lang w:val="fr-BE" w:eastAsia="fr-BE"/>
        </w:rPr>
      </w:pPr>
      <w:r w:rsidRPr="00F021DA">
        <w:rPr>
          <w:i/>
          <w:iCs/>
          <w:szCs w:val="22"/>
          <w:lang w:val="fr-BE" w:eastAsia="fr-BE"/>
        </w:rPr>
        <w:t xml:space="preserve">Section 4. - </w:t>
      </w:r>
      <w:r w:rsidRPr="00F021DA">
        <w:rPr>
          <w:szCs w:val="22"/>
          <w:lang w:val="fr-BE" w:eastAsia="fr-BE"/>
        </w:rPr>
        <w:t>Faits générateurs de l'obligation d'obtenir un permis ou de faire une déclaration</w:t>
      </w:r>
    </w:p>
    <w:p w:rsidR="00271B0E" w:rsidRPr="00F021DA" w:rsidRDefault="00271B0E" w:rsidP="00F021DA">
      <w:pPr>
        <w:shd w:val="clear" w:color="auto" w:fill="FFFFFF"/>
        <w:spacing w:before="100" w:after="80" w:line="260" w:lineRule="atLeast"/>
        <w:rPr>
          <w:szCs w:val="22"/>
          <w:lang w:val="fr-BE" w:eastAsia="fr-BE"/>
        </w:rPr>
      </w:pPr>
      <w:r w:rsidRPr="00F021DA">
        <w:rPr>
          <w:b/>
          <w:bCs/>
          <w:szCs w:val="22"/>
          <w:lang w:val="fr-BE" w:eastAsia="fr-BE"/>
        </w:rPr>
        <w:t>Art. 10.</w:t>
      </w:r>
      <w:r w:rsidRPr="00F021DA">
        <w:rPr>
          <w:szCs w:val="22"/>
          <w:lang w:val="fr-BE" w:eastAsia="fr-BE"/>
        </w:rPr>
        <w:t xml:space="preserve"> § 1er. Nul ne peut exploiter sans un permis d'environnement un établissement de classe 1 ou de classe 2</w:t>
      </w:r>
      <w:r w:rsidRPr="00F021DA">
        <w:rPr>
          <w:b/>
          <w:bCs/>
          <w:szCs w:val="22"/>
          <w:lang w:val="fr-BE" w:eastAsia="fr-BE"/>
        </w:rPr>
        <w:t xml:space="preserve"> </w:t>
      </w:r>
      <w:r w:rsidRPr="00F021DA">
        <w:rPr>
          <w:szCs w:val="22"/>
          <w:lang w:val="fr-BE" w:eastAsia="fr-BE"/>
        </w:rPr>
        <w:t>à l'exception des cas visés à l'article 3 du décret du 27 juin 1996 relatif aux déchets.</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Sont également soumis à permis :</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1° le déplacement d'un établissement de classe 1 ou de classe 2;</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2° la transformation ou l'extension d'un établissement de classe 1 ou de classe 2, lorsqu'elle entraîne l'application d'une nouvelle rubrique de classement autre que de classe 3 ou lorsqu'elle est de nature à aggraver directement ou indirectement des dangers, nuisances ou inconvénients à l'égard de l'homme ou de l'environnement.</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Sans préjudice d'autres législations et règlements, la procédure d'instruction du permis est déterminée par la classe de la rubrique de classement correspondant à la transformation ou à l'extension de l'établissement.</w:t>
      </w:r>
    </w:p>
    <w:p w:rsidR="00271B0E" w:rsidRPr="00F021DA" w:rsidRDefault="00271B0E" w:rsidP="00F021DA">
      <w:pPr>
        <w:shd w:val="clear" w:color="auto" w:fill="FFFFFF"/>
        <w:spacing w:before="100" w:after="80" w:line="260" w:lineRule="atLeast"/>
        <w:rPr>
          <w:szCs w:val="22"/>
          <w:lang w:val="fr-BE" w:eastAsia="fr-BE"/>
        </w:rPr>
      </w:pPr>
      <w:r w:rsidRPr="00F021DA">
        <w:rPr>
          <w:b/>
          <w:bCs/>
          <w:szCs w:val="22"/>
          <w:lang w:val="fr-BE" w:eastAsia="fr-BE"/>
        </w:rPr>
        <w:t>Art. 11.</w:t>
      </w:r>
      <w:r w:rsidRPr="00F021DA">
        <w:rPr>
          <w:szCs w:val="22"/>
          <w:lang w:val="fr-BE" w:eastAsia="fr-BE"/>
        </w:rPr>
        <w:t xml:space="preserve"> Nul ne peut exploiter un établissement de troisième classe sans avoir fait une déclaration préalable.</w:t>
      </w:r>
    </w:p>
    <w:p w:rsidR="00271B0E" w:rsidRPr="00F021DA" w:rsidRDefault="00271B0E" w:rsidP="00F021DA">
      <w:pPr>
        <w:shd w:val="clear" w:color="auto" w:fill="FFFFFF"/>
        <w:spacing w:before="100" w:after="80" w:line="260" w:lineRule="atLeast"/>
        <w:rPr>
          <w:i/>
          <w:iCs/>
          <w:szCs w:val="22"/>
          <w:lang w:val="fr-BE" w:eastAsia="fr-BE"/>
        </w:rPr>
      </w:pPr>
    </w:p>
    <w:p w:rsidR="00271B0E" w:rsidRPr="00F021DA" w:rsidRDefault="00271B0E" w:rsidP="00F021DA">
      <w:pPr>
        <w:shd w:val="clear" w:color="auto" w:fill="FFFFFF"/>
        <w:spacing w:before="100" w:after="80" w:line="260" w:lineRule="atLeast"/>
        <w:jc w:val="center"/>
        <w:rPr>
          <w:szCs w:val="22"/>
          <w:lang w:val="fr-BE" w:eastAsia="fr-BE"/>
        </w:rPr>
      </w:pPr>
      <w:r w:rsidRPr="00F021DA">
        <w:rPr>
          <w:i/>
          <w:iCs/>
          <w:szCs w:val="22"/>
          <w:lang w:val="fr-BE" w:eastAsia="fr-BE"/>
        </w:rPr>
        <w:t xml:space="preserve">Section 5. - </w:t>
      </w:r>
      <w:r w:rsidRPr="00F021DA">
        <w:rPr>
          <w:szCs w:val="22"/>
          <w:lang w:val="fr-BE" w:eastAsia="fr-BE"/>
        </w:rPr>
        <w:t>Autorité compétente</w:t>
      </w:r>
    </w:p>
    <w:p w:rsidR="00271B0E" w:rsidRPr="00F021DA" w:rsidRDefault="00271B0E" w:rsidP="00F021DA">
      <w:pPr>
        <w:shd w:val="clear" w:color="auto" w:fill="FFFFFF"/>
        <w:spacing w:before="100" w:after="80" w:line="260" w:lineRule="atLeast"/>
        <w:rPr>
          <w:szCs w:val="22"/>
          <w:lang w:val="fr-BE" w:eastAsia="fr-BE"/>
        </w:rPr>
      </w:pPr>
      <w:r w:rsidRPr="00F021DA">
        <w:rPr>
          <w:b/>
          <w:bCs/>
          <w:szCs w:val="22"/>
          <w:lang w:val="fr-BE" w:eastAsia="fr-BE"/>
        </w:rPr>
        <w:t>Art. 13.</w:t>
      </w:r>
      <w:r w:rsidRPr="00F021DA">
        <w:rPr>
          <w:szCs w:val="22"/>
          <w:lang w:val="fr-BE" w:eastAsia="fr-BE"/>
        </w:rPr>
        <w:t xml:space="preserve"> Le collège communal de la commune sur le territoire de laquelle est situé l'établissement en projet est compétent pour connaître des déclarations et des demandes de permis d'environnement.</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Par dérogation à l'alinéa 1er, le fonctionnaire technique est compétent pour connaître des déclarations et des demandes de permis d'environnement relatives aux établissements mobiles ainsi que des demandes de permis d'environnement relatives à tout établissement constituant une installation de gestion de déchets d'extraction minière telle que définie par le Gouvernement, aux établissements situés sur le territoire de plusieurs communes.</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Le Gouvernement est compétent pour connaître des recours contre les décisions relatives aux permis d'environnement délivrés par l'autorité visée aux alinéas 1er et 2.</w:t>
      </w:r>
    </w:p>
    <w:p w:rsidR="00271B0E" w:rsidRPr="00F021DA" w:rsidRDefault="00271B0E" w:rsidP="00F021DA">
      <w:pPr>
        <w:shd w:val="clear" w:color="auto" w:fill="FFFFFF"/>
        <w:spacing w:before="100" w:after="80" w:line="260" w:lineRule="atLeast"/>
        <w:rPr>
          <w:szCs w:val="22"/>
          <w:lang w:eastAsia="fr-BE"/>
        </w:rPr>
      </w:pPr>
    </w:p>
    <w:p w:rsidR="00BE6272" w:rsidRPr="00F021DA" w:rsidRDefault="00BE6272" w:rsidP="00F021DA">
      <w:pPr>
        <w:spacing w:before="80"/>
        <w:rPr>
          <w:b/>
          <w:bCs/>
          <w:sz w:val="28"/>
          <w:szCs w:val="28"/>
          <w:u w:val="single"/>
          <w:lang w:val="fr-BE" w:eastAsia="fr-BE"/>
        </w:rPr>
      </w:pPr>
      <w:r w:rsidRPr="00F021DA">
        <w:rPr>
          <w:b/>
          <w:bCs/>
          <w:sz w:val="28"/>
          <w:szCs w:val="28"/>
          <w:u w:val="single"/>
          <w:lang w:val="fr-BE" w:eastAsia="fr-BE"/>
        </w:rPr>
        <w:br w:type="page"/>
      </w:r>
    </w:p>
    <w:p w:rsidR="00271B0E" w:rsidRPr="00F021DA" w:rsidRDefault="00271B0E" w:rsidP="00F021DA">
      <w:pPr>
        <w:shd w:val="clear" w:color="auto" w:fill="FFFFFF"/>
        <w:spacing w:before="100" w:after="80" w:line="260" w:lineRule="atLeast"/>
        <w:jc w:val="center"/>
        <w:rPr>
          <w:b/>
          <w:bCs/>
          <w:sz w:val="28"/>
          <w:szCs w:val="28"/>
          <w:u w:val="single"/>
          <w:lang w:val="fr-BE" w:eastAsia="fr-BE"/>
        </w:rPr>
      </w:pPr>
      <w:r w:rsidRPr="00F021DA">
        <w:rPr>
          <w:b/>
          <w:bCs/>
          <w:sz w:val="28"/>
          <w:szCs w:val="28"/>
          <w:u w:val="single"/>
          <w:lang w:val="fr-BE" w:eastAsia="fr-BE"/>
        </w:rPr>
        <w:lastRenderedPageBreak/>
        <w:t>Etat civil</w:t>
      </w:r>
    </w:p>
    <w:p w:rsidR="00F021DA" w:rsidRPr="00F021DA" w:rsidRDefault="00F021DA" w:rsidP="00F021DA">
      <w:pPr>
        <w:shd w:val="clear" w:color="auto" w:fill="FFFFFF"/>
        <w:spacing w:before="100" w:after="80" w:line="260" w:lineRule="atLeast"/>
        <w:rPr>
          <w:b/>
          <w:bCs/>
          <w:szCs w:val="22"/>
          <w:lang w:val="fr-BE" w:eastAsia="fr-BE"/>
        </w:rPr>
      </w:pPr>
    </w:p>
    <w:p w:rsidR="00BE6272" w:rsidRPr="00F021DA" w:rsidRDefault="00271B0E" w:rsidP="00F021DA">
      <w:pPr>
        <w:shd w:val="clear" w:color="auto" w:fill="FFFFFF"/>
        <w:spacing w:before="100" w:after="80" w:line="260" w:lineRule="atLeast"/>
        <w:rPr>
          <w:szCs w:val="22"/>
          <w:lang w:val="fr-BE" w:eastAsia="fr-BE"/>
        </w:rPr>
      </w:pPr>
      <w:r w:rsidRPr="00F021DA">
        <w:rPr>
          <w:b/>
          <w:bCs/>
          <w:szCs w:val="22"/>
          <w:lang w:val="fr-BE" w:eastAsia="fr-BE"/>
        </w:rPr>
        <w:t>Art. 125</w:t>
      </w:r>
      <w:r w:rsidR="00BE6272" w:rsidRPr="00F021DA">
        <w:rPr>
          <w:b/>
          <w:bCs/>
          <w:szCs w:val="22"/>
          <w:lang w:val="fr-BE" w:eastAsia="fr-BE"/>
        </w:rPr>
        <w:t xml:space="preserve"> Nouvelle loi communale </w:t>
      </w:r>
      <w:r w:rsidRPr="00F021DA">
        <w:rPr>
          <w:szCs w:val="22"/>
          <w:lang w:val="fr-BE" w:eastAsia="fr-BE"/>
        </w:rPr>
        <w:t xml:space="preserve"> </w:t>
      </w:r>
    </w:p>
    <w:p w:rsidR="00BE6272"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Le collège des bourgmestre et échevins est chargé de la tenue des registres de l'état civil.</w:t>
      </w:r>
    </w:p>
    <w:p w:rsidR="00BE6272"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Le bourgmestre, ou un échevin désigné à cet effet par le collège, remplit les fonctions d'officier de l'état civil et est particulièrement chargé de faire observer exactement tout ce qui concerne les a</w:t>
      </w:r>
      <w:r w:rsidR="00BE6272" w:rsidRPr="00F021DA">
        <w:rPr>
          <w:szCs w:val="22"/>
          <w:lang w:val="fr-BE" w:eastAsia="fr-BE"/>
        </w:rPr>
        <w:t>ctes et la tenue des registres.</w:t>
      </w:r>
    </w:p>
    <w:p w:rsidR="00271B0E" w:rsidRPr="00F021DA" w:rsidRDefault="00271B0E" w:rsidP="00F021DA">
      <w:pPr>
        <w:shd w:val="clear" w:color="auto" w:fill="FFFFFF"/>
        <w:spacing w:before="100" w:after="80" w:line="260" w:lineRule="atLeast"/>
        <w:rPr>
          <w:szCs w:val="22"/>
          <w:lang w:val="fr-BE" w:eastAsia="fr-BE"/>
        </w:rPr>
      </w:pPr>
      <w:r w:rsidRPr="00F021DA">
        <w:rPr>
          <w:szCs w:val="22"/>
          <w:lang w:val="fr-BE" w:eastAsia="fr-BE"/>
        </w:rPr>
        <w:t>En cas d'empêchement de l'officier délégué, il sera remplacé momentanément par le bourgmestre, échevin ou conseiller, dans l'ordre des nominations respectives.</w:t>
      </w:r>
    </w:p>
    <w:p w:rsidR="00F021DA" w:rsidRPr="00F021DA" w:rsidRDefault="00F021DA" w:rsidP="00F021DA">
      <w:pPr>
        <w:shd w:val="clear" w:color="auto" w:fill="FFFFFF"/>
        <w:spacing w:before="100" w:after="80" w:line="260" w:lineRule="atLeast"/>
        <w:rPr>
          <w:b/>
          <w:bCs/>
          <w:szCs w:val="22"/>
          <w:lang w:val="fr-BE" w:eastAsia="fr-BE"/>
        </w:rPr>
      </w:pPr>
    </w:p>
    <w:p w:rsidR="00BE6272" w:rsidRPr="00BE6272" w:rsidRDefault="00BE6272" w:rsidP="00F021DA">
      <w:pPr>
        <w:shd w:val="clear" w:color="auto" w:fill="FFFFFF"/>
        <w:spacing w:before="100" w:after="80" w:line="260" w:lineRule="atLeast"/>
        <w:rPr>
          <w:b/>
          <w:bCs/>
          <w:szCs w:val="22"/>
          <w:lang w:val="fr-BE" w:eastAsia="fr-BE"/>
        </w:rPr>
      </w:pPr>
      <w:r w:rsidRPr="00BE6272">
        <w:rPr>
          <w:b/>
          <w:bCs/>
          <w:szCs w:val="22"/>
          <w:lang w:val="fr-BE" w:eastAsia="fr-BE"/>
        </w:rPr>
        <w:t>Art. L1123-25</w:t>
      </w:r>
      <w:r w:rsidRPr="00F021DA">
        <w:rPr>
          <w:b/>
          <w:bCs/>
          <w:szCs w:val="22"/>
          <w:lang w:val="fr-BE" w:eastAsia="fr-BE"/>
        </w:rPr>
        <w:t xml:space="preserve"> CDLD</w:t>
      </w:r>
      <w:r w:rsidRPr="00BE6272">
        <w:rPr>
          <w:b/>
          <w:bCs/>
          <w:szCs w:val="22"/>
          <w:lang w:val="fr-BE" w:eastAsia="fr-BE"/>
        </w:rPr>
        <w:t> </w:t>
      </w:r>
    </w:p>
    <w:p w:rsidR="00BE6272" w:rsidRPr="00BE6272" w:rsidRDefault="00BE6272" w:rsidP="00F021DA">
      <w:pPr>
        <w:shd w:val="clear" w:color="auto" w:fill="FFFFFF"/>
        <w:spacing w:before="100" w:after="80" w:line="260" w:lineRule="atLeast"/>
        <w:rPr>
          <w:szCs w:val="22"/>
          <w:lang w:val="fr-BE" w:eastAsia="fr-BE"/>
        </w:rPr>
      </w:pPr>
      <w:r w:rsidRPr="00BE6272">
        <w:rPr>
          <w:szCs w:val="22"/>
          <w:lang w:val="fr-BE" w:eastAsia="fr-BE"/>
        </w:rPr>
        <w:t>Le bourgmestre et l’officier de l’état civil peuvent, chacun en ce qui le concerne, déléguer à des agents de l’administration communale:</w:t>
      </w:r>
    </w:p>
    <w:p w:rsidR="00BE6272" w:rsidRPr="00BE6272" w:rsidRDefault="00BE6272" w:rsidP="00F021DA">
      <w:pPr>
        <w:shd w:val="clear" w:color="auto" w:fill="FFFFFF"/>
        <w:tabs>
          <w:tab w:val="left" w:pos="567"/>
        </w:tabs>
        <w:spacing w:before="100" w:after="80" w:line="260" w:lineRule="atLeast"/>
        <w:ind w:left="567"/>
        <w:rPr>
          <w:szCs w:val="22"/>
          <w:lang w:val="fr-BE" w:eastAsia="fr-BE"/>
        </w:rPr>
      </w:pPr>
      <w:r w:rsidRPr="00F021DA">
        <w:rPr>
          <w:szCs w:val="22"/>
          <w:lang w:val="fr-BE" w:eastAsia="fr-BE"/>
        </w:rPr>
        <w:t>1</w:t>
      </w:r>
      <w:r w:rsidRPr="00BE6272">
        <w:rPr>
          <w:szCs w:val="22"/>
          <w:lang w:val="fr-BE" w:eastAsia="fr-BE"/>
        </w:rPr>
        <w:t>° la délivrance d’extraits ou copies d’actes autres que des actes de l’état civil;</w:t>
      </w:r>
    </w:p>
    <w:p w:rsidR="00BE6272" w:rsidRPr="00BE6272" w:rsidRDefault="00BE6272" w:rsidP="00F021DA">
      <w:pPr>
        <w:shd w:val="clear" w:color="auto" w:fill="FFFFFF"/>
        <w:tabs>
          <w:tab w:val="left" w:pos="567"/>
        </w:tabs>
        <w:spacing w:before="100" w:after="80" w:line="260" w:lineRule="atLeast"/>
        <w:ind w:left="567"/>
        <w:rPr>
          <w:szCs w:val="22"/>
          <w:lang w:val="fr-BE" w:eastAsia="fr-BE"/>
        </w:rPr>
      </w:pPr>
      <w:r w:rsidRPr="00BE6272">
        <w:rPr>
          <w:szCs w:val="22"/>
          <w:lang w:val="fr-BE" w:eastAsia="fr-BE"/>
        </w:rPr>
        <w:t>2° la légalisation de signatures;</w:t>
      </w:r>
    </w:p>
    <w:p w:rsidR="00BE6272" w:rsidRPr="00BE6272" w:rsidRDefault="00BE6272" w:rsidP="00F021DA">
      <w:pPr>
        <w:shd w:val="clear" w:color="auto" w:fill="FFFFFF"/>
        <w:tabs>
          <w:tab w:val="left" w:pos="567"/>
        </w:tabs>
        <w:spacing w:before="100" w:after="80" w:line="260" w:lineRule="atLeast"/>
        <w:ind w:left="567"/>
        <w:rPr>
          <w:szCs w:val="22"/>
          <w:lang w:val="fr-BE" w:eastAsia="fr-BE"/>
        </w:rPr>
      </w:pPr>
      <w:r w:rsidRPr="00BE6272">
        <w:rPr>
          <w:szCs w:val="22"/>
          <w:lang w:val="fr-BE" w:eastAsia="fr-BE"/>
        </w:rPr>
        <w:t>3° la certification conforme de copies de documents.</w:t>
      </w:r>
    </w:p>
    <w:p w:rsidR="00BE6272" w:rsidRPr="00BE6272" w:rsidRDefault="00BE6272" w:rsidP="00F021DA">
      <w:pPr>
        <w:shd w:val="clear" w:color="auto" w:fill="FFFFFF"/>
        <w:spacing w:before="100" w:after="80" w:line="260" w:lineRule="atLeast"/>
        <w:rPr>
          <w:szCs w:val="22"/>
          <w:lang w:val="fr-BE" w:eastAsia="fr-BE"/>
        </w:rPr>
      </w:pPr>
      <w:r w:rsidRPr="00BE6272">
        <w:rPr>
          <w:szCs w:val="22"/>
          <w:lang w:val="fr-BE" w:eastAsia="fr-BE"/>
        </w:rPr>
        <w:t>Cette faculté vaut pour les documents destinés à servir en Belgique ou à l’étranger, à l’exception de ceux qui doivent être légalisés par le Ministre fédéral des Relations extérieures ou par le fonctionnaire qu’il délègue à cette fin.</w:t>
      </w:r>
    </w:p>
    <w:p w:rsidR="00BE6272" w:rsidRPr="00BE6272" w:rsidRDefault="00BE6272" w:rsidP="00F021DA">
      <w:pPr>
        <w:shd w:val="clear" w:color="auto" w:fill="FFFFFF"/>
        <w:spacing w:before="100" w:line="260" w:lineRule="atLeast"/>
        <w:rPr>
          <w:szCs w:val="22"/>
          <w:lang w:val="fr-BE" w:eastAsia="fr-BE"/>
        </w:rPr>
      </w:pPr>
      <w:r w:rsidRPr="00BE6272">
        <w:rPr>
          <w:szCs w:val="22"/>
          <w:lang w:val="fr-BE" w:eastAsia="fr-BE"/>
        </w:rPr>
        <w:t>La signature des agents de l’administration communale délégués tant en vertu du présent article que de l’article 45 du Code civil devra être précédée de la mention de la délégation qu’ils auront reçue.</w:t>
      </w:r>
    </w:p>
    <w:p w:rsidR="00F021DA" w:rsidRPr="00F021DA" w:rsidRDefault="00F021DA" w:rsidP="00F021DA">
      <w:pPr>
        <w:shd w:val="clear" w:color="auto" w:fill="FFFFFF"/>
        <w:spacing w:before="100" w:after="80" w:line="260" w:lineRule="atLeast"/>
        <w:rPr>
          <w:b/>
          <w:bCs/>
        </w:rPr>
      </w:pPr>
    </w:p>
    <w:p w:rsidR="00BE6272" w:rsidRPr="00F021DA" w:rsidRDefault="00BE6272" w:rsidP="00F021DA">
      <w:pPr>
        <w:shd w:val="clear" w:color="auto" w:fill="FFFFFF"/>
        <w:spacing w:before="100" w:after="80" w:line="260" w:lineRule="atLeast"/>
        <w:rPr>
          <w:b/>
          <w:bCs/>
        </w:rPr>
      </w:pPr>
      <w:r w:rsidRPr="00F021DA">
        <w:rPr>
          <w:b/>
          <w:bCs/>
        </w:rPr>
        <w:t>Article 6 de la loi relative aux registres de la population, aux cartes d'identité, aux cartes d'étranger et aux documents de séjour et modifiant la loi du 8 août 1983 organisant un Registre national des personnes physiques</w:t>
      </w:r>
    </w:p>
    <w:p w:rsidR="00BE6272" w:rsidRPr="00F021DA" w:rsidRDefault="00BE6272" w:rsidP="00F021DA">
      <w:pPr>
        <w:shd w:val="clear" w:color="auto" w:fill="FFFFFF"/>
        <w:spacing w:before="100" w:line="260" w:lineRule="atLeast"/>
        <w:rPr>
          <w:szCs w:val="22"/>
          <w:lang w:val="fr-BE" w:eastAsia="fr-BE"/>
        </w:rPr>
      </w:pPr>
      <w:r w:rsidRPr="00F021DA">
        <w:rPr>
          <w:szCs w:val="22"/>
          <w:lang w:val="fr-BE" w:eastAsia="fr-BE"/>
        </w:rPr>
        <w:t>§ 1</w:t>
      </w:r>
      <w:r w:rsidRPr="00F021DA">
        <w:rPr>
          <w:szCs w:val="22"/>
          <w:vertAlign w:val="superscript"/>
          <w:lang w:val="fr-BE" w:eastAsia="fr-BE"/>
        </w:rPr>
        <w:t>er</w:t>
      </w:r>
      <w:r w:rsidRPr="00F021DA">
        <w:rPr>
          <w:szCs w:val="22"/>
          <w:lang w:val="fr-BE" w:eastAsia="fr-BE"/>
        </w:rPr>
        <w:t xml:space="preserve">  La commune délivre aux Belges une carte d'identité, aux étrangers admis ou autorisés à séjourner plus de trois mois dans le Royaume ou autorisés à s'y établir, une carte d'étranger, et aux étrangers inscrits pour une autre raison conformément aux dispositions de la loi du 15 décembre 1980 sur l'accès au territoire, le séjour, l'établissement et l'éloignement des étrangers, un document de séjour. La carte d'identité, la carte d'étranger et le document de séjour valent certificat d'inscription dans les registres de la population.</w:t>
      </w:r>
    </w:p>
    <w:p w:rsidR="00BE6272" w:rsidRPr="00F021DA" w:rsidRDefault="00BE6272" w:rsidP="00F021DA">
      <w:pPr>
        <w:shd w:val="clear" w:color="auto" w:fill="FFFFFF"/>
        <w:spacing w:before="100" w:line="260" w:lineRule="atLeast"/>
        <w:rPr>
          <w:szCs w:val="22"/>
          <w:lang w:val="fr-BE" w:eastAsia="fr-BE"/>
        </w:rPr>
      </w:pPr>
      <w:r w:rsidRPr="00F021DA">
        <w:rPr>
          <w:szCs w:val="22"/>
          <w:lang w:val="fr-BE" w:eastAsia="fr-BE"/>
        </w:rPr>
        <w:t>(…)</w:t>
      </w:r>
    </w:p>
    <w:p w:rsidR="00BE6272" w:rsidRPr="00F021DA" w:rsidRDefault="00BE6272" w:rsidP="00F021DA">
      <w:pPr>
        <w:shd w:val="clear" w:color="auto" w:fill="FFFFFF"/>
        <w:spacing w:before="100" w:line="260" w:lineRule="atLeast"/>
        <w:rPr>
          <w:szCs w:val="22"/>
          <w:lang w:val="fr-BE" w:eastAsia="fr-BE"/>
        </w:rPr>
      </w:pPr>
      <w:r w:rsidRPr="00F021DA">
        <w:rPr>
          <w:szCs w:val="22"/>
          <w:lang w:val="fr-BE" w:eastAsia="fr-BE"/>
        </w:rPr>
        <w:t xml:space="preserve">La commune peut déléguer à La Poste SA de droit public la délivrance des cartes d'identité et des cartes d'étranger selon les modalités fixées par le Roi. Pour l'exécution de cette tâche, La Poste SA de droit public : </w:t>
      </w:r>
    </w:p>
    <w:p w:rsidR="00BE6272" w:rsidRPr="00F021DA" w:rsidRDefault="00BE6272" w:rsidP="00F021DA">
      <w:pPr>
        <w:shd w:val="clear" w:color="auto" w:fill="FFFFFF"/>
        <w:spacing w:before="100" w:line="260" w:lineRule="atLeast"/>
        <w:ind w:left="567" w:hanging="283"/>
        <w:rPr>
          <w:szCs w:val="22"/>
          <w:lang w:val="fr-BE" w:eastAsia="fr-BE"/>
        </w:rPr>
      </w:pPr>
      <w:r w:rsidRPr="00F021DA">
        <w:rPr>
          <w:szCs w:val="22"/>
          <w:lang w:val="fr-BE" w:eastAsia="fr-BE"/>
        </w:rPr>
        <w:t>  1° a accès aux seules données du Registre national des personnes physiques, instauré par la loi du 8 août 1983 organisant un Registre national des personnes physiques, qui doivent figurer sur la carte d'identité et sur la carte d'étranger conformément au § 2, alinéas 2 et 3</w:t>
      </w:r>
    </w:p>
    <w:p w:rsidR="00BE6272" w:rsidRPr="00F021DA" w:rsidRDefault="00BE6272" w:rsidP="00F021DA">
      <w:pPr>
        <w:shd w:val="clear" w:color="auto" w:fill="FFFFFF"/>
        <w:spacing w:before="100" w:line="260" w:lineRule="atLeast"/>
        <w:ind w:left="567" w:hanging="283"/>
        <w:rPr>
          <w:szCs w:val="22"/>
          <w:lang w:val="fr-BE" w:eastAsia="fr-BE"/>
        </w:rPr>
      </w:pPr>
      <w:r w:rsidRPr="00F021DA">
        <w:rPr>
          <w:szCs w:val="22"/>
          <w:lang w:val="fr-BE" w:eastAsia="fr-BE"/>
        </w:rPr>
        <w:t> 2° peut utiliser le numéro d'identification du Registre national</w:t>
      </w:r>
    </w:p>
    <w:p w:rsidR="00BE6272" w:rsidRPr="00F021DA" w:rsidRDefault="00BE6272" w:rsidP="00F021DA">
      <w:pPr>
        <w:shd w:val="clear" w:color="auto" w:fill="FFFFFF"/>
        <w:spacing w:before="100" w:line="260" w:lineRule="atLeast"/>
        <w:ind w:left="567" w:hanging="283"/>
        <w:rPr>
          <w:szCs w:val="22"/>
          <w:lang w:val="fr-BE" w:eastAsia="fr-BE"/>
        </w:rPr>
      </w:pPr>
      <w:r w:rsidRPr="00F021DA">
        <w:rPr>
          <w:szCs w:val="22"/>
          <w:lang w:val="fr-BE" w:eastAsia="fr-BE"/>
        </w:rPr>
        <w:t xml:space="preserve">3° a accès au Registre des Cartes d'Identité et au Registre des Cartes d'étranger, visé à l'article 6bis. </w:t>
      </w:r>
    </w:p>
    <w:p w:rsidR="00BE6272" w:rsidRPr="00F021DA" w:rsidRDefault="00BE6272" w:rsidP="00F021DA">
      <w:pPr>
        <w:shd w:val="clear" w:color="auto" w:fill="FFFFFF"/>
        <w:spacing w:before="100" w:line="260" w:lineRule="atLeast"/>
        <w:rPr>
          <w:szCs w:val="22"/>
          <w:lang w:val="fr-BE" w:eastAsia="fr-BE"/>
        </w:rPr>
      </w:pPr>
      <w:r w:rsidRPr="00F021DA">
        <w:rPr>
          <w:szCs w:val="22"/>
          <w:lang w:val="fr-BE" w:eastAsia="fr-BE"/>
        </w:rPr>
        <w:t xml:space="preserve">Les informations obtenues par La Poste SA de droit public en application de l'alinéa 1er peuvent seulement être utilisées en vue de la (délivrance des cartes d'identité et des cartes d'étranger) visée au présent article. </w:t>
      </w:r>
    </w:p>
    <w:p w:rsidR="00BE6272" w:rsidRPr="00F021DA" w:rsidRDefault="00BE6272" w:rsidP="00F021DA">
      <w:pPr>
        <w:shd w:val="clear" w:color="auto" w:fill="FFFFFF"/>
        <w:spacing w:before="100" w:line="260" w:lineRule="atLeast"/>
        <w:rPr>
          <w:szCs w:val="22"/>
          <w:lang w:val="fr-BE" w:eastAsia="fr-BE"/>
        </w:rPr>
      </w:pPr>
      <w:r w:rsidRPr="00F021DA">
        <w:rPr>
          <w:szCs w:val="22"/>
          <w:lang w:val="fr-BE" w:eastAsia="fr-BE"/>
        </w:rPr>
        <w:t>Pour l'exécution de la tâche mentionnée à l'alinéa 2, La Poste SA de droit public reçoit une rémunération à charge de l'autorité fédérale. Le Roi règle les modalités concernant l'exécution et la rémunération de cette tâche en prévoyant à ce sujet la conclusion d'une convention entre l'Etat belge et La Poste SA de droit public.</w:t>
      </w:r>
      <w:r w:rsidRPr="00F021DA">
        <w:rPr>
          <w:szCs w:val="22"/>
          <w:lang w:val="fr-BE" w:eastAsia="fr-BE"/>
        </w:rPr>
        <w:br/>
      </w:r>
    </w:p>
    <w:sectPr w:rsidR="00BE6272" w:rsidRPr="00F021DA" w:rsidSect="00BE6272">
      <w:footerReference w:type="default" r:id="rId9"/>
      <w:pgSz w:w="11906" w:h="16838" w:code="9"/>
      <w:pgMar w:top="1134"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864" w:rsidRDefault="00B11864" w:rsidP="00F021DA">
      <w:pPr>
        <w:spacing w:before="0"/>
      </w:pPr>
      <w:r>
        <w:separator/>
      </w:r>
    </w:p>
  </w:endnote>
  <w:endnote w:type="continuationSeparator" w:id="1">
    <w:p w:rsidR="00B11864" w:rsidRDefault="00B11864" w:rsidP="00F021D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DA" w:rsidRDefault="00F021DA">
    <w:pPr>
      <w:pStyle w:val="Pieddepage"/>
      <w:jc w:val="right"/>
    </w:pPr>
    <w:r>
      <w:t>TP 200</w:t>
    </w:r>
    <w:r w:rsidR="0059601A">
      <w:t>10</w:t>
    </w:r>
    <w:r>
      <w:t>-201</w:t>
    </w:r>
    <w:r w:rsidR="0059601A">
      <w:t>1</w:t>
    </w:r>
    <w:r>
      <w:t xml:space="preserve"> - 1</w:t>
    </w:r>
    <w:r w:rsidRPr="00F021DA">
      <w:rPr>
        <w:vertAlign w:val="superscript"/>
      </w:rPr>
      <w:t>ère</w:t>
    </w:r>
    <w:r>
      <w:t xml:space="preserve"> préparation – Ingrid GABRIEL                                                       </w:t>
    </w:r>
    <w:sdt>
      <w:sdtPr>
        <w:id w:val="8523692"/>
        <w:docPartObj>
          <w:docPartGallery w:val="Page Numbers (Bottom of Page)"/>
          <w:docPartUnique/>
        </w:docPartObj>
      </w:sdtPr>
      <w:sdtContent>
        <w:fldSimple w:instr=" PAGE   \* MERGEFORMAT ">
          <w:r w:rsidR="0059601A">
            <w:rPr>
              <w:noProof/>
            </w:rPr>
            <w:t>1</w:t>
          </w:r>
        </w:fldSimple>
      </w:sdtContent>
    </w:sdt>
  </w:p>
  <w:p w:rsidR="00F021DA" w:rsidRDefault="00F021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864" w:rsidRDefault="00B11864" w:rsidP="00F021DA">
      <w:pPr>
        <w:spacing w:before="0"/>
      </w:pPr>
      <w:r>
        <w:separator/>
      </w:r>
    </w:p>
  </w:footnote>
  <w:footnote w:type="continuationSeparator" w:id="1">
    <w:p w:rsidR="00B11864" w:rsidRDefault="00B11864" w:rsidP="00F021D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51F54"/>
    <w:multiLevelType w:val="hybridMultilevel"/>
    <w:tmpl w:val="0F129754"/>
    <w:lvl w:ilvl="0" w:tplc="1C30AEAC">
      <w:start w:val="1"/>
      <w:numFmt w:val="upperLetter"/>
      <w:pStyle w:val="Titre1"/>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4F6AE7C4">
      <w:start w:val="5"/>
      <w:numFmt w:val="decimal"/>
      <w:lvlText w:val="%3."/>
      <w:lvlJc w:val="left"/>
      <w:pPr>
        <w:tabs>
          <w:tab w:val="num" w:pos="1260"/>
        </w:tabs>
        <w:ind w:left="1260" w:hanging="360"/>
      </w:pPr>
      <w:rPr>
        <w:rFonts w:hint="default"/>
      </w:rPr>
    </w:lvl>
    <w:lvl w:ilvl="3" w:tplc="484E6F9E">
      <w:start w:val="1"/>
      <w:numFmt w:val="lowerLetter"/>
      <w:lvlText w:val="%4."/>
      <w:lvlJc w:val="left"/>
      <w:pPr>
        <w:tabs>
          <w:tab w:val="num" w:pos="2880"/>
        </w:tabs>
        <w:ind w:left="2880" w:hanging="360"/>
      </w:pPr>
      <w:rPr>
        <w:rFonts w:hint="default"/>
      </w:rPr>
    </w:lvl>
    <w:lvl w:ilvl="4" w:tplc="040C0009">
      <w:start w:val="1"/>
      <w:numFmt w:val="bullet"/>
      <w:lvlText w:val=""/>
      <w:lvlJc w:val="left"/>
      <w:pPr>
        <w:tabs>
          <w:tab w:val="num" w:pos="3600"/>
        </w:tabs>
        <w:ind w:left="3600" w:hanging="360"/>
      </w:pPr>
      <w:rPr>
        <w:rFonts w:ascii="Wingdings" w:hAnsi="Wingdings" w:hint="default"/>
      </w:rPr>
    </w:lvl>
    <w:lvl w:ilvl="5" w:tplc="DA68884E">
      <w:start w:val="1"/>
      <w:numFmt w:val="lowerLetter"/>
      <w:lvlText w:val="%6)"/>
      <w:lvlJc w:val="left"/>
      <w:pPr>
        <w:tabs>
          <w:tab w:val="num" w:pos="1440"/>
        </w:tabs>
        <w:ind w:left="1440" w:hanging="360"/>
      </w:pPr>
      <w:rPr>
        <w:rFonts w:hint="default"/>
      </w:r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FCC129B"/>
    <w:multiLevelType w:val="hybridMultilevel"/>
    <w:tmpl w:val="CCECF20E"/>
    <w:lvl w:ilvl="0" w:tplc="4CC2FE78">
      <w:start w:val="1"/>
      <w:numFmt w:val="decimal"/>
      <w:pStyle w:val="Titre2"/>
      <w:lvlText w:val="%1."/>
      <w:lvlJc w:val="left"/>
      <w:pPr>
        <w:tabs>
          <w:tab w:val="num" w:pos="2340"/>
        </w:tabs>
        <w:ind w:left="23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3A0B"/>
    <w:rsid w:val="00056E5D"/>
    <w:rsid w:val="000E5BB7"/>
    <w:rsid w:val="002366E8"/>
    <w:rsid w:val="00271B0E"/>
    <w:rsid w:val="00320E9F"/>
    <w:rsid w:val="00343A0B"/>
    <w:rsid w:val="00352CCE"/>
    <w:rsid w:val="003D658C"/>
    <w:rsid w:val="0040064F"/>
    <w:rsid w:val="004253E2"/>
    <w:rsid w:val="00590545"/>
    <w:rsid w:val="0059601A"/>
    <w:rsid w:val="006F0404"/>
    <w:rsid w:val="007B7E5F"/>
    <w:rsid w:val="008101F9"/>
    <w:rsid w:val="008D417A"/>
    <w:rsid w:val="0097511F"/>
    <w:rsid w:val="00B11864"/>
    <w:rsid w:val="00B866CA"/>
    <w:rsid w:val="00BE6272"/>
    <w:rsid w:val="00CB4F69"/>
    <w:rsid w:val="00D1057F"/>
    <w:rsid w:val="00DF3713"/>
    <w:rsid w:val="00F021D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Bidi"/>
        <w:sz w:val="24"/>
        <w:szCs w:val="22"/>
        <w:lang w:val="fr-BE" w:eastAsia="en-US" w:bidi="ar-SA"/>
      </w:rPr>
    </w:rPrDefault>
    <w:pPrDefault>
      <w:pPr>
        <w:spacing w:before="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E8"/>
    <w:pPr>
      <w:spacing w:before="120"/>
    </w:pPr>
    <w:rPr>
      <w:rFonts w:asciiTheme="minorHAnsi" w:hAnsiTheme="minorHAnsi" w:cs="Times New Roman"/>
      <w:sz w:val="22"/>
      <w:szCs w:val="24"/>
      <w:lang w:val="fr-FR" w:eastAsia="fr-FR"/>
    </w:rPr>
  </w:style>
  <w:style w:type="paragraph" w:styleId="Titre1">
    <w:name w:val="heading 1"/>
    <w:basedOn w:val="Normal"/>
    <w:next w:val="Normal"/>
    <w:link w:val="Titre1Car"/>
    <w:qFormat/>
    <w:rsid w:val="002366E8"/>
    <w:pPr>
      <w:keepNext/>
      <w:numPr>
        <w:numId w:val="3"/>
      </w:numPr>
      <w:spacing w:before="480" w:after="240"/>
      <w:outlineLvl w:val="0"/>
    </w:pPr>
    <w:rPr>
      <w:b/>
      <w:caps/>
      <w:color w:val="FF0066"/>
      <w:kern w:val="28"/>
      <w:sz w:val="28"/>
      <w:u w:val="single"/>
    </w:rPr>
  </w:style>
  <w:style w:type="paragraph" w:styleId="Titre2">
    <w:name w:val="heading 2"/>
    <w:basedOn w:val="Normal"/>
    <w:next w:val="Normal"/>
    <w:link w:val="Titre2Car"/>
    <w:qFormat/>
    <w:rsid w:val="000E5BB7"/>
    <w:pPr>
      <w:keepNext/>
      <w:numPr>
        <w:numId w:val="2"/>
      </w:numPr>
      <w:spacing w:before="360" w:after="240"/>
      <w:outlineLvl w:val="1"/>
    </w:pPr>
    <w:rPr>
      <w:rFonts w:ascii="Trebuchet MS" w:hAnsi="Trebuchet MS"/>
      <w:b/>
      <w:bCs/>
      <w:szCs w:val="20"/>
      <w:u w:val="single"/>
    </w:rPr>
  </w:style>
  <w:style w:type="paragraph" w:styleId="Titre3">
    <w:name w:val="heading 3"/>
    <w:basedOn w:val="Normal"/>
    <w:next w:val="Normal"/>
    <w:link w:val="Titre3Car"/>
    <w:qFormat/>
    <w:rsid w:val="000E5BB7"/>
    <w:pPr>
      <w:keepNext/>
      <w:spacing w:before="240" w:after="120"/>
      <w:ind w:right="737"/>
      <w:outlineLvl w:val="2"/>
    </w:pPr>
    <w:rPr>
      <w:rFonts w:ascii="Trebuchet MS" w:hAnsi="Trebuchet MS" w:cs="Arial"/>
      <w:bCs/>
      <w:i/>
      <w:szCs w:val="26"/>
      <w:u w:val="single"/>
    </w:rPr>
  </w:style>
  <w:style w:type="paragraph" w:styleId="Titre4">
    <w:name w:val="heading 4"/>
    <w:basedOn w:val="Normal"/>
    <w:next w:val="Normal"/>
    <w:link w:val="Titre4Car"/>
    <w:qFormat/>
    <w:rsid w:val="000E5BB7"/>
    <w:pPr>
      <w:spacing w:before="240" w:after="60"/>
      <w:outlineLvl w:val="3"/>
    </w:pPr>
    <w:rPr>
      <w:rFonts w:ascii="Copperplate Gothic Light" w:hAnsi="Copperplate Gothic Light"/>
      <w:smallCaps/>
      <w:sz w:val="20"/>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366E8"/>
    <w:rPr>
      <w:rFonts w:asciiTheme="minorHAnsi" w:eastAsia="Times New Roman" w:hAnsiTheme="minorHAnsi"/>
      <w:b/>
      <w:caps/>
      <w:color w:val="FF0066"/>
      <w:kern w:val="28"/>
      <w:sz w:val="28"/>
      <w:u w:val="single"/>
      <w:lang w:val="fr-FR" w:eastAsia="fr-FR"/>
    </w:rPr>
  </w:style>
  <w:style w:type="character" w:customStyle="1" w:styleId="Titre2Car">
    <w:name w:val="Titre 2 Car"/>
    <w:basedOn w:val="Policepardfaut"/>
    <w:link w:val="Titre2"/>
    <w:rsid w:val="000E5BB7"/>
    <w:rPr>
      <w:rFonts w:ascii="Trebuchet MS" w:eastAsia="Times New Roman" w:hAnsi="Trebuchet MS" w:cs="Times New Roman"/>
      <w:b/>
      <w:bCs/>
      <w:sz w:val="22"/>
      <w:szCs w:val="20"/>
      <w:u w:val="single"/>
      <w:lang w:val="fr-FR" w:eastAsia="fr-FR"/>
    </w:rPr>
  </w:style>
  <w:style w:type="character" w:customStyle="1" w:styleId="Titre3Car">
    <w:name w:val="Titre 3 Car"/>
    <w:basedOn w:val="Policepardfaut"/>
    <w:link w:val="Titre3"/>
    <w:rsid w:val="000E5BB7"/>
    <w:rPr>
      <w:rFonts w:ascii="Trebuchet MS" w:eastAsia="Times New Roman" w:hAnsi="Trebuchet MS" w:cs="Arial"/>
      <w:bCs/>
      <w:i/>
      <w:szCs w:val="26"/>
      <w:u w:val="single"/>
      <w:lang w:val="fr-FR" w:eastAsia="fr-FR"/>
    </w:rPr>
  </w:style>
  <w:style w:type="character" w:customStyle="1" w:styleId="Titre4Car">
    <w:name w:val="Titre 4 Car"/>
    <w:basedOn w:val="Policepardfaut"/>
    <w:link w:val="Titre4"/>
    <w:rsid w:val="000E5BB7"/>
    <w:rPr>
      <w:rFonts w:ascii="Copperplate Gothic Light" w:eastAsia="Times New Roman" w:hAnsi="Copperplate Gothic Light" w:cs="Times New Roman"/>
      <w:smallCaps/>
      <w:sz w:val="20"/>
      <w:szCs w:val="28"/>
      <w:u w:val="single"/>
      <w:lang w:val="fr-FR" w:eastAsia="fr-FR"/>
    </w:rPr>
  </w:style>
  <w:style w:type="paragraph" w:styleId="Lgende">
    <w:name w:val="caption"/>
    <w:basedOn w:val="Normal"/>
    <w:next w:val="Normal"/>
    <w:qFormat/>
    <w:rsid w:val="000E5BB7"/>
    <w:pPr>
      <w:keepNext/>
      <w:keepLines/>
      <w:spacing w:after="120"/>
    </w:pPr>
    <w:rPr>
      <w:rFonts w:ascii="Arial" w:hAnsi="Arial"/>
      <w:b/>
      <w:szCs w:val="20"/>
    </w:rPr>
  </w:style>
  <w:style w:type="paragraph" w:styleId="Titre">
    <w:name w:val="Title"/>
    <w:basedOn w:val="Normal"/>
    <w:link w:val="TitreCar"/>
    <w:qFormat/>
    <w:rsid w:val="000E5BB7"/>
    <w:pPr>
      <w:pBdr>
        <w:top w:val="single" w:sz="4" w:space="1" w:color="auto"/>
        <w:left w:val="single" w:sz="4" w:space="4" w:color="auto"/>
        <w:bottom w:val="single" w:sz="4" w:space="1" w:color="auto"/>
        <w:right w:val="single" w:sz="4" w:space="4" w:color="auto"/>
      </w:pBdr>
      <w:shd w:val="clear" w:color="auto" w:fill="E6E6E6"/>
      <w:tabs>
        <w:tab w:val="left" w:pos="7920"/>
      </w:tabs>
      <w:ind w:left="1080" w:right="1512"/>
      <w:jc w:val="center"/>
    </w:pPr>
    <w:rPr>
      <w:rFonts w:ascii="Century Gothic" w:hAnsi="Century Gothic"/>
      <w:bCs/>
      <w:smallCaps/>
      <w:sz w:val="48"/>
      <w:szCs w:val="20"/>
    </w:rPr>
  </w:style>
  <w:style w:type="character" w:customStyle="1" w:styleId="TitreCar">
    <w:name w:val="Titre Car"/>
    <w:basedOn w:val="Policepardfaut"/>
    <w:link w:val="Titre"/>
    <w:rsid w:val="000E5BB7"/>
    <w:rPr>
      <w:rFonts w:ascii="Century Gothic" w:eastAsia="Times New Roman" w:hAnsi="Century Gothic" w:cs="Times New Roman"/>
      <w:bCs/>
      <w:smallCaps/>
      <w:sz w:val="48"/>
      <w:szCs w:val="20"/>
      <w:shd w:val="clear" w:color="auto" w:fill="E6E6E6"/>
      <w:lang w:val="fr-FR" w:eastAsia="fr-FR"/>
    </w:rPr>
  </w:style>
  <w:style w:type="paragraph" w:styleId="Sous-titre">
    <w:name w:val="Subtitle"/>
    <w:basedOn w:val="Normal"/>
    <w:link w:val="Sous-titreCar"/>
    <w:qFormat/>
    <w:rsid w:val="000E5BB7"/>
    <w:pPr>
      <w:pBdr>
        <w:top w:val="single" w:sz="6" w:space="0" w:color="auto"/>
        <w:left w:val="single" w:sz="6" w:space="0" w:color="auto"/>
        <w:bottom w:val="single" w:sz="6" w:space="0" w:color="auto"/>
        <w:right w:val="single" w:sz="6" w:space="0" w:color="auto"/>
      </w:pBdr>
      <w:ind w:right="-560"/>
      <w:jc w:val="center"/>
    </w:pPr>
    <w:rPr>
      <w:rFonts w:ascii="Trebuchet MS" w:hAnsi="Trebuchet MS"/>
      <w:sz w:val="36"/>
    </w:rPr>
  </w:style>
  <w:style w:type="character" w:customStyle="1" w:styleId="Sous-titreCar">
    <w:name w:val="Sous-titre Car"/>
    <w:basedOn w:val="Policepardfaut"/>
    <w:link w:val="Sous-titre"/>
    <w:rsid w:val="000E5BB7"/>
    <w:rPr>
      <w:rFonts w:ascii="Trebuchet MS" w:eastAsia="Times New Roman" w:hAnsi="Trebuchet MS" w:cs="Times New Roman"/>
      <w:sz w:val="36"/>
      <w:szCs w:val="24"/>
      <w:lang w:val="fr-FR" w:eastAsia="fr-FR"/>
    </w:rPr>
  </w:style>
  <w:style w:type="paragraph" w:styleId="Paragraphedeliste">
    <w:name w:val="List Paragraph"/>
    <w:basedOn w:val="Normal"/>
    <w:uiPriority w:val="34"/>
    <w:qFormat/>
    <w:rsid w:val="000E5BB7"/>
    <w:pPr>
      <w:ind w:left="720"/>
      <w:contextualSpacing/>
    </w:pPr>
  </w:style>
  <w:style w:type="paragraph" w:styleId="Notedebasdepage">
    <w:name w:val="footnote text"/>
    <w:basedOn w:val="Normal"/>
    <w:link w:val="NotedebasdepageCar"/>
    <w:semiHidden/>
    <w:rsid w:val="002366E8"/>
    <w:pPr>
      <w:spacing w:before="40"/>
    </w:pPr>
  </w:style>
  <w:style w:type="character" w:customStyle="1" w:styleId="NotedebasdepageCar">
    <w:name w:val="Note de bas de page Car"/>
    <w:basedOn w:val="Policepardfaut"/>
    <w:link w:val="Notedebasdepage"/>
    <w:semiHidden/>
    <w:rsid w:val="002366E8"/>
    <w:rPr>
      <w:rFonts w:eastAsia="Times New Roman"/>
      <w:lang w:val="fr-FR" w:eastAsia="fr-FR"/>
    </w:rPr>
  </w:style>
  <w:style w:type="paragraph" w:customStyle="1" w:styleId="Grandtitre">
    <w:name w:val="Grand titre"/>
    <w:basedOn w:val="Titre"/>
    <w:link w:val="GrandtitreCar"/>
    <w:qFormat/>
    <w:rsid w:val="00B866CA"/>
    <w:pPr>
      <w:pBdr>
        <w:top w:val="single" w:sz="12" w:space="1" w:color="92D050"/>
        <w:left w:val="single" w:sz="12" w:space="4" w:color="92D050"/>
        <w:bottom w:val="single" w:sz="12" w:space="1" w:color="92D050"/>
        <w:right w:val="single" w:sz="12" w:space="4" w:color="92D050"/>
      </w:pBdr>
      <w:shd w:val="clear" w:color="auto" w:fill="CCE9AD"/>
      <w:tabs>
        <w:tab w:val="clear" w:pos="7920"/>
        <w:tab w:val="left" w:pos="7938"/>
      </w:tabs>
      <w:ind w:left="1134" w:right="1417"/>
    </w:pPr>
    <w:rPr>
      <w:rFonts w:ascii="Calibri" w:hAnsi="Calibri"/>
      <w:b/>
      <w:color w:val="92D050"/>
    </w:rPr>
  </w:style>
  <w:style w:type="character" w:customStyle="1" w:styleId="GrandtitreCar">
    <w:name w:val="Grand titre Car"/>
    <w:basedOn w:val="TitreCar"/>
    <w:link w:val="Grandtitre"/>
    <w:rsid w:val="00B866CA"/>
    <w:rPr>
      <w:b/>
      <w:bCs/>
      <w:smallCaps/>
      <w:color w:val="92D050"/>
      <w:shd w:val="clear" w:color="auto" w:fill="CCE9AD"/>
    </w:rPr>
  </w:style>
  <w:style w:type="paragraph" w:customStyle="1" w:styleId="art-num1">
    <w:name w:val="art-num1"/>
    <w:basedOn w:val="Normal"/>
    <w:rsid w:val="00343A0B"/>
    <w:pPr>
      <w:spacing w:before="100" w:after="80" w:line="260" w:lineRule="atLeast"/>
      <w:jc w:val="left"/>
    </w:pPr>
    <w:rPr>
      <w:rFonts w:ascii="Times New Roman" w:hAnsi="Times New Roman"/>
      <w:b/>
      <w:bCs/>
      <w:sz w:val="24"/>
      <w:lang w:val="fr-BE" w:eastAsia="fr-BE"/>
    </w:rPr>
  </w:style>
  <w:style w:type="paragraph" w:customStyle="1" w:styleId="para-artnum11">
    <w:name w:val="para-artnum11"/>
    <w:basedOn w:val="Normal"/>
    <w:rsid w:val="00343A0B"/>
    <w:pPr>
      <w:spacing w:before="100" w:after="80" w:line="260" w:lineRule="atLeast"/>
      <w:jc w:val="left"/>
    </w:pPr>
    <w:rPr>
      <w:rFonts w:ascii="Times New Roman" w:hAnsi="Times New Roman"/>
      <w:sz w:val="24"/>
      <w:lang w:val="fr-BE" w:eastAsia="fr-BE"/>
    </w:rPr>
  </w:style>
  <w:style w:type="character" w:customStyle="1" w:styleId="mod-beg-end1">
    <w:name w:val="mod-beg-end1"/>
    <w:basedOn w:val="Policepardfaut"/>
    <w:rsid w:val="00343A0B"/>
    <w:rPr>
      <w:rFonts w:ascii="Times New Roman" w:hAnsi="Times New Roman" w:cs="Times New Roman" w:hint="default"/>
      <w:b w:val="0"/>
      <w:bCs w:val="0"/>
      <w:i/>
      <w:iCs/>
      <w:sz w:val="22"/>
      <w:szCs w:val="22"/>
    </w:rPr>
  </w:style>
  <w:style w:type="paragraph" w:customStyle="1" w:styleId="ti1">
    <w:name w:val="ti1"/>
    <w:basedOn w:val="Normal"/>
    <w:rsid w:val="00343A0B"/>
    <w:pPr>
      <w:spacing w:before="100" w:after="80" w:line="260" w:lineRule="atLeast"/>
      <w:jc w:val="left"/>
    </w:pPr>
    <w:rPr>
      <w:rFonts w:ascii="Times New Roman" w:hAnsi="Times New Roman"/>
      <w:i/>
      <w:iCs/>
      <w:sz w:val="24"/>
      <w:lang w:val="fr-BE" w:eastAsia="fr-BE"/>
    </w:rPr>
  </w:style>
  <w:style w:type="paragraph" w:customStyle="1" w:styleId="justifie">
    <w:name w:val="justifie"/>
    <w:basedOn w:val="Normal"/>
    <w:rsid w:val="00271B0E"/>
    <w:pPr>
      <w:spacing w:before="100" w:beforeAutospacing="1" w:after="100" w:afterAutospacing="1"/>
    </w:pPr>
    <w:rPr>
      <w:rFonts w:ascii="Arial" w:hAnsi="Arial" w:cs="Arial"/>
      <w:sz w:val="24"/>
      <w:lang w:val="fr-BE" w:eastAsia="fr-BE"/>
    </w:rPr>
  </w:style>
  <w:style w:type="character" w:styleId="lev">
    <w:name w:val="Strong"/>
    <w:basedOn w:val="Policepardfaut"/>
    <w:uiPriority w:val="22"/>
    <w:qFormat/>
    <w:rsid w:val="00271B0E"/>
    <w:rPr>
      <w:b/>
      <w:bCs/>
    </w:rPr>
  </w:style>
  <w:style w:type="paragraph" w:customStyle="1" w:styleId="centrer">
    <w:name w:val="centrer"/>
    <w:basedOn w:val="Normal"/>
    <w:rsid w:val="00271B0E"/>
    <w:pPr>
      <w:spacing w:before="100" w:beforeAutospacing="1" w:after="100" w:afterAutospacing="1"/>
      <w:jc w:val="center"/>
    </w:pPr>
    <w:rPr>
      <w:rFonts w:ascii="Arial" w:hAnsi="Arial" w:cs="Arial"/>
      <w:sz w:val="24"/>
      <w:lang w:val="fr-BE" w:eastAsia="fr-BE"/>
    </w:rPr>
  </w:style>
  <w:style w:type="character" w:styleId="Accentuation">
    <w:name w:val="Emphasis"/>
    <w:basedOn w:val="Policepardfaut"/>
    <w:uiPriority w:val="20"/>
    <w:qFormat/>
    <w:rsid w:val="00271B0E"/>
    <w:rPr>
      <w:i/>
      <w:iCs/>
    </w:rPr>
  </w:style>
  <w:style w:type="character" w:styleId="Lienhypertexte">
    <w:name w:val="Hyperlink"/>
    <w:basedOn w:val="Policepardfaut"/>
    <w:uiPriority w:val="99"/>
    <w:semiHidden/>
    <w:unhideWhenUsed/>
    <w:rsid w:val="00BE6272"/>
    <w:rPr>
      <w:color w:val="0000FF"/>
      <w:u w:val="single"/>
    </w:rPr>
  </w:style>
  <w:style w:type="paragraph" w:styleId="En-tte">
    <w:name w:val="header"/>
    <w:basedOn w:val="Normal"/>
    <w:link w:val="En-tteCar"/>
    <w:uiPriority w:val="99"/>
    <w:semiHidden/>
    <w:unhideWhenUsed/>
    <w:rsid w:val="00F021DA"/>
    <w:pPr>
      <w:tabs>
        <w:tab w:val="center" w:pos="4536"/>
        <w:tab w:val="right" w:pos="9072"/>
      </w:tabs>
      <w:spacing w:before="0"/>
    </w:pPr>
  </w:style>
  <w:style w:type="character" w:customStyle="1" w:styleId="En-tteCar">
    <w:name w:val="En-tête Car"/>
    <w:basedOn w:val="Policepardfaut"/>
    <w:link w:val="En-tte"/>
    <w:uiPriority w:val="99"/>
    <w:semiHidden/>
    <w:rsid w:val="00F021DA"/>
    <w:rPr>
      <w:rFonts w:asciiTheme="minorHAnsi" w:hAnsiTheme="minorHAnsi" w:cs="Times New Roman"/>
      <w:sz w:val="22"/>
      <w:szCs w:val="24"/>
      <w:lang w:val="fr-FR" w:eastAsia="fr-FR"/>
    </w:rPr>
  </w:style>
  <w:style w:type="paragraph" w:styleId="Pieddepage">
    <w:name w:val="footer"/>
    <w:basedOn w:val="Normal"/>
    <w:link w:val="PieddepageCar"/>
    <w:uiPriority w:val="99"/>
    <w:unhideWhenUsed/>
    <w:rsid w:val="00F021DA"/>
    <w:pPr>
      <w:tabs>
        <w:tab w:val="center" w:pos="4536"/>
        <w:tab w:val="right" w:pos="9072"/>
      </w:tabs>
      <w:spacing w:before="0"/>
    </w:pPr>
  </w:style>
  <w:style w:type="character" w:customStyle="1" w:styleId="PieddepageCar">
    <w:name w:val="Pied de page Car"/>
    <w:basedOn w:val="Policepardfaut"/>
    <w:link w:val="Pieddepage"/>
    <w:uiPriority w:val="99"/>
    <w:rsid w:val="00F021DA"/>
    <w:rPr>
      <w:rFonts w:asciiTheme="minorHAnsi" w:hAnsiTheme="minorHAnsi" w:cs="Times New Roman"/>
      <w:sz w:val="22"/>
      <w:szCs w:val="24"/>
      <w:lang w:val="fr-FR" w:eastAsia="fr-FR"/>
    </w:rPr>
  </w:style>
</w:styles>
</file>

<file path=word/webSettings.xml><?xml version="1.0" encoding="utf-8"?>
<w:webSettings xmlns:r="http://schemas.openxmlformats.org/officeDocument/2006/relationships" xmlns:w="http://schemas.openxmlformats.org/wordprocessingml/2006/main">
  <w:divs>
    <w:div w:id="341248168">
      <w:bodyDiv w:val="1"/>
      <w:marLeft w:val="0"/>
      <w:marRight w:val="0"/>
      <w:marTop w:val="0"/>
      <w:marBottom w:val="0"/>
      <w:divBdr>
        <w:top w:val="none" w:sz="0" w:space="0" w:color="auto"/>
        <w:left w:val="none" w:sz="0" w:space="0" w:color="auto"/>
        <w:bottom w:val="none" w:sz="0" w:space="0" w:color="auto"/>
        <w:right w:val="none" w:sz="0" w:space="0" w:color="auto"/>
      </w:divBdr>
      <w:divsChild>
        <w:div w:id="522519279">
          <w:marLeft w:val="257"/>
          <w:marRight w:val="257"/>
          <w:marTop w:val="257"/>
          <w:marBottom w:val="3857"/>
          <w:divBdr>
            <w:top w:val="none" w:sz="0" w:space="0" w:color="auto"/>
            <w:left w:val="none" w:sz="0" w:space="0" w:color="auto"/>
            <w:bottom w:val="none" w:sz="0" w:space="0" w:color="auto"/>
            <w:right w:val="none" w:sz="0" w:space="0" w:color="auto"/>
          </w:divBdr>
          <w:divsChild>
            <w:div w:id="715129547">
              <w:marLeft w:val="0"/>
              <w:marRight w:val="0"/>
              <w:marTop w:val="320"/>
              <w:marBottom w:val="6429"/>
              <w:divBdr>
                <w:top w:val="none" w:sz="0" w:space="0" w:color="auto"/>
                <w:left w:val="none" w:sz="0" w:space="0" w:color="auto"/>
                <w:bottom w:val="none" w:sz="0" w:space="0" w:color="auto"/>
                <w:right w:val="none" w:sz="0" w:space="0" w:color="auto"/>
              </w:divBdr>
              <w:divsChild>
                <w:div w:id="917206586">
                  <w:marLeft w:val="0"/>
                  <w:marRight w:val="0"/>
                  <w:marTop w:val="320"/>
                  <w:marBottom w:val="0"/>
                  <w:divBdr>
                    <w:top w:val="none" w:sz="0" w:space="0" w:color="auto"/>
                    <w:left w:val="none" w:sz="0" w:space="0" w:color="auto"/>
                    <w:bottom w:val="none" w:sz="0" w:space="0" w:color="auto"/>
                    <w:right w:val="none" w:sz="0" w:space="0" w:color="auto"/>
                  </w:divBdr>
                  <w:divsChild>
                    <w:div w:id="1063484459">
                      <w:marLeft w:val="0"/>
                      <w:marRight w:val="0"/>
                      <w:marTop w:val="200"/>
                      <w:marBottom w:val="0"/>
                      <w:divBdr>
                        <w:top w:val="none" w:sz="0" w:space="0" w:color="auto"/>
                        <w:left w:val="none" w:sz="0" w:space="0" w:color="auto"/>
                        <w:bottom w:val="none" w:sz="0" w:space="0" w:color="auto"/>
                        <w:right w:val="none" w:sz="0" w:space="0" w:color="auto"/>
                      </w:divBdr>
                      <w:divsChild>
                        <w:div w:id="963540218">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87393">
      <w:bodyDiv w:val="1"/>
      <w:marLeft w:val="0"/>
      <w:marRight w:val="0"/>
      <w:marTop w:val="0"/>
      <w:marBottom w:val="0"/>
      <w:divBdr>
        <w:top w:val="none" w:sz="0" w:space="0" w:color="auto"/>
        <w:left w:val="none" w:sz="0" w:space="0" w:color="auto"/>
        <w:bottom w:val="none" w:sz="0" w:space="0" w:color="auto"/>
        <w:right w:val="none" w:sz="0" w:space="0" w:color="auto"/>
      </w:divBdr>
    </w:div>
    <w:div w:id="631786149">
      <w:bodyDiv w:val="1"/>
      <w:marLeft w:val="0"/>
      <w:marRight w:val="0"/>
      <w:marTop w:val="0"/>
      <w:marBottom w:val="0"/>
      <w:divBdr>
        <w:top w:val="none" w:sz="0" w:space="0" w:color="auto"/>
        <w:left w:val="none" w:sz="0" w:space="0" w:color="auto"/>
        <w:bottom w:val="none" w:sz="0" w:space="0" w:color="auto"/>
        <w:right w:val="none" w:sz="0" w:space="0" w:color="auto"/>
      </w:divBdr>
      <w:divsChild>
        <w:div w:id="1039746611">
          <w:marLeft w:val="257"/>
          <w:marRight w:val="257"/>
          <w:marTop w:val="257"/>
          <w:marBottom w:val="3857"/>
          <w:divBdr>
            <w:top w:val="none" w:sz="0" w:space="0" w:color="auto"/>
            <w:left w:val="none" w:sz="0" w:space="0" w:color="auto"/>
            <w:bottom w:val="none" w:sz="0" w:space="0" w:color="auto"/>
            <w:right w:val="none" w:sz="0" w:space="0" w:color="auto"/>
          </w:divBdr>
          <w:divsChild>
            <w:div w:id="2029329465">
              <w:marLeft w:val="0"/>
              <w:marRight w:val="0"/>
              <w:marTop w:val="320"/>
              <w:marBottom w:val="6429"/>
              <w:divBdr>
                <w:top w:val="none" w:sz="0" w:space="0" w:color="auto"/>
                <w:left w:val="none" w:sz="0" w:space="0" w:color="auto"/>
                <w:bottom w:val="none" w:sz="0" w:space="0" w:color="auto"/>
                <w:right w:val="none" w:sz="0" w:space="0" w:color="auto"/>
              </w:divBdr>
              <w:divsChild>
                <w:div w:id="536311743">
                  <w:marLeft w:val="0"/>
                  <w:marRight w:val="0"/>
                  <w:marTop w:val="320"/>
                  <w:marBottom w:val="0"/>
                  <w:divBdr>
                    <w:top w:val="none" w:sz="0" w:space="0" w:color="auto"/>
                    <w:left w:val="none" w:sz="0" w:space="0" w:color="auto"/>
                    <w:bottom w:val="none" w:sz="0" w:space="0" w:color="auto"/>
                    <w:right w:val="none" w:sz="0" w:space="0" w:color="auto"/>
                  </w:divBdr>
                  <w:divsChild>
                    <w:div w:id="2079084040">
                      <w:marLeft w:val="0"/>
                      <w:marRight w:val="0"/>
                      <w:marTop w:val="200"/>
                      <w:marBottom w:val="0"/>
                      <w:divBdr>
                        <w:top w:val="none" w:sz="0" w:space="0" w:color="auto"/>
                        <w:left w:val="none" w:sz="0" w:space="0" w:color="auto"/>
                        <w:bottom w:val="none" w:sz="0" w:space="0" w:color="auto"/>
                        <w:right w:val="none" w:sz="0" w:space="0" w:color="auto"/>
                      </w:divBdr>
                      <w:divsChild>
                        <w:div w:id="703868434">
                          <w:marLeft w:val="0"/>
                          <w:marRight w:val="0"/>
                          <w:marTop w:val="200"/>
                          <w:marBottom w:val="0"/>
                          <w:divBdr>
                            <w:top w:val="none" w:sz="0" w:space="0" w:color="auto"/>
                            <w:left w:val="none" w:sz="0" w:space="0" w:color="auto"/>
                            <w:bottom w:val="none" w:sz="0" w:space="0" w:color="auto"/>
                            <w:right w:val="none" w:sz="0" w:space="0" w:color="auto"/>
                          </w:divBdr>
                          <w:divsChild>
                            <w:div w:id="328992362">
                              <w:marLeft w:val="0"/>
                              <w:marRight w:val="0"/>
                              <w:marTop w:val="200"/>
                              <w:marBottom w:val="0"/>
                              <w:divBdr>
                                <w:top w:val="none" w:sz="0" w:space="0" w:color="auto"/>
                                <w:left w:val="none" w:sz="0" w:space="0" w:color="auto"/>
                                <w:bottom w:val="none" w:sz="0" w:space="0" w:color="auto"/>
                                <w:right w:val="none" w:sz="0" w:space="0" w:color="auto"/>
                              </w:divBdr>
                              <w:divsChild>
                                <w:div w:id="1298490239">
                                  <w:marLeft w:val="0"/>
                                  <w:marRight w:val="0"/>
                                  <w:marTop w:val="200"/>
                                  <w:marBottom w:val="0"/>
                                  <w:divBdr>
                                    <w:top w:val="none" w:sz="0" w:space="0" w:color="auto"/>
                                    <w:left w:val="none" w:sz="0" w:space="0" w:color="auto"/>
                                    <w:bottom w:val="none" w:sz="0" w:space="0" w:color="auto"/>
                                    <w:right w:val="none" w:sz="0" w:space="0" w:color="auto"/>
                                  </w:divBdr>
                                  <w:divsChild>
                                    <w:div w:id="369036427">
                                      <w:marLeft w:val="0"/>
                                      <w:marRight w:val="0"/>
                                      <w:marTop w:val="200"/>
                                      <w:marBottom w:val="0"/>
                                      <w:divBdr>
                                        <w:top w:val="none" w:sz="0" w:space="0" w:color="auto"/>
                                        <w:left w:val="none" w:sz="0" w:space="0" w:color="auto"/>
                                        <w:bottom w:val="none" w:sz="0" w:space="0" w:color="auto"/>
                                        <w:right w:val="none" w:sz="0" w:space="0" w:color="auto"/>
                                      </w:divBdr>
                                      <w:divsChild>
                                        <w:div w:id="1655332304">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765730">
      <w:bodyDiv w:val="1"/>
      <w:marLeft w:val="0"/>
      <w:marRight w:val="0"/>
      <w:marTop w:val="0"/>
      <w:marBottom w:val="0"/>
      <w:divBdr>
        <w:top w:val="none" w:sz="0" w:space="0" w:color="auto"/>
        <w:left w:val="none" w:sz="0" w:space="0" w:color="auto"/>
        <w:bottom w:val="none" w:sz="0" w:space="0" w:color="auto"/>
        <w:right w:val="none" w:sz="0" w:space="0" w:color="auto"/>
      </w:divBdr>
      <w:divsChild>
        <w:div w:id="1273828488">
          <w:marLeft w:val="257"/>
          <w:marRight w:val="257"/>
          <w:marTop w:val="257"/>
          <w:marBottom w:val="3857"/>
          <w:divBdr>
            <w:top w:val="none" w:sz="0" w:space="0" w:color="auto"/>
            <w:left w:val="none" w:sz="0" w:space="0" w:color="auto"/>
            <w:bottom w:val="none" w:sz="0" w:space="0" w:color="auto"/>
            <w:right w:val="none" w:sz="0" w:space="0" w:color="auto"/>
          </w:divBdr>
          <w:divsChild>
            <w:div w:id="2031838337">
              <w:marLeft w:val="0"/>
              <w:marRight w:val="0"/>
              <w:marTop w:val="320"/>
              <w:marBottom w:val="6429"/>
              <w:divBdr>
                <w:top w:val="none" w:sz="0" w:space="0" w:color="auto"/>
                <w:left w:val="none" w:sz="0" w:space="0" w:color="auto"/>
                <w:bottom w:val="none" w:sz="0" w:space="0" w:color="auto"/>
                <w:right w:val="none" w:sz="0" w:space="0" w:color="auto"/>
              </w:divBdr>
              <w:divsChild>
                <w:div w:id="1034188137">
                  <w:marLeft w:val="0"/>
                  <w:marRight w:val="0"/>
                  <w:marTop w:val="320"/>
                  <w:marBottom w:val="0"/>
                  <w:divBdr>
                    <w:top w:val="none" w:sz="0" w:space="0" w:color="auto"/>
                    <w:left w:val="none" w:sz="0" w:space="0" w:color="auto"/>
                    <w:bottom w:val="none" w:sz="0" w:space="0" w:color="auto"/>
                    <w:right w:val="none" w:sz="0" w:space="0" w:color="auto"/>
                  </w:divBdr>
                  <w:divsChild>
                    <w:div w:id="285352006">
                      <w:marLeft w:val="0"/>
                      <w:marRight w:val="0"/>
                      <w:marTop w:val="200"/>
                      <w:marBottom w:val="0"/>
                      <w:divBdr>
                        <w:top w:val="none" w:sz="0" w:space="0" w:color="auto"/>
                        <w:left w:val="none" w:sz="0" w:space="0" w:color="auto"/>
                        <w:bottom w:val="none" w:sz="0" w:space="0" w:color="auto"/>
                        <w:right w:val="none" w:sz="0" w:space="0" w:color="auto"/>
                      </w:divBdr>
                      <w:divsChild>
                        <w:div w:id="326593547">
                          <w:marLeft w:val="0"/>
                          <w:marRight w:val="0"/>
                          <w:marTop w:val="200"/>
                          <w:marBottom w:val="0"/>
                          <w:divBdr>
                            <w:top w:val="none" w:sz="0" w:space="0" w:color="auto"/>
                            <w:left w:val="none" w:sz="0" w:space="0" w:color="auto"/>
                            <w:bottom w:val="none" w:sz="0" w:space="0" w:color="auto"/>
                            <w:right w:val="none" w:sz="0" w:space="0" w:color="auto"/>
                          </w:divBdr>
                          <w:divsChild>
                            <w:div w:id="988048906">
                              <w:marLeft w:val="0"/>
                              <w:marRight w:val="0"/>
                              <w:marTop w:val="200"/>
                              <w:marBottom w:val="0"/>
                              <w:divBdr>
                                <w:top w:val="none" w:sz="0" w:space="0" w:color="auto"/>
                                <w:left w:val="none" w:sz="0" w:space="0" w:color="auto"/>
                                <w:bottom w:val="none" w:sz="0" w:space="0" w:color="auto"/>
                                <w:right w:val="none" w:sz="0" w:space="0" w:color="auto"/>
                              </w:divBdr>
                              <w:divsChild>
                                <w:div w:id="1532500111">
                                  <w:marLeft w:val="0"/>
                                  <w:marRight w:val="0"/>
                                  <w:marTop w:val="200"/>
                                  <w:marBottom w:val="0"/>
                                  <w:divBdr>
                                    <w:top w:val="none" w:sz="0" w:space="0" w:color="auto"/>
                                    <w:left w:val="none" w:sz="0" w:space="0" w:color="auto"/>
                                    <w:bottom w:val="none" w:sz="0" w:space="0" w:color="auto"/>
                                    <w:right w:val="none" w:sz="0" w:space="0" w:color="auto"/>
                                  </w:divBdr>
                                  <w:divsChild>
                                    <w:div w:id="873931030">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621894">
      <w:bodyDiv w:val="1"/>
      <w:marLeft w:val="0"/>
      <w:marRight w:val="0"/>
      <w:marTop w:val="0"/>
      <w:marBottom w:val="0"/>
      <w:divBdr>
        <w:top w:val="none" w:sz="0" w:space="0" w:color="auto"/>
        <w:left w:val="none" w:sz="0" w:space="0" w:color="auto"/>
        <w:bottom w:val="none" w:sz="0" w:space="0" w:color="auto"/>
        <w:right w:val="none" w:sz="0" w:space="0" w:color="auto"/>
      </w:divBdr>
      <w:divsChild>
        <w:div w:id="523638798">
          <w:marLeft w:val="257"/>
          <w:marRight w:val="257"/>
          <w:marTop w:val="257"/>
          <w:marBottom w:val="3857"/>
          <w:divBdr>
            <w:top w:val="none" w:sz="0" w:space="0" w:color="auto"/>
            <w:left w:val="none" w:sz="0" w:space="0" w:color="auto"/>
            <w:bottom w:val="none" w:sz="0" w:space="0" w:color="auto"/>
            <w:right w:val="none" w:sz="0" w:space="0" w:color="auto"/>
          </w:divBdr>
          <w:divsChild>
            <w:div w:id="988942985">
              <w:marLeft w:val="0"/>
              <w:marRight w:val="0"/>
              <w:marTop w:val="320"/>
              <w:marBottom w:val="6429"/>
              <w:divBdr>
                <w:top w:val="none" w:sz="0" w:space="0" w:color="auto"/>
                <w:left w:val="none" w:sz="0" w:space="0" w:color="auto"/>
                <w:bottom w:val="none" w:sz="0" w:space="0" w:color="auto"/>
                <w:right w:val="none" w:sz="0" w:space="0" w:color="auto"/>
              </w:divBdr>
              <w:divsChild>
                <w:div w:id="1522474528">
                  <w:marLeft w:val="0"/>
                  <w:marRight w:val="0"/>
                  <w:marTop w:val="320"/>
                  <w:marBottom w:val="0"/>
                  <w:divBdr>
                    <w:top w:val="none" w:sz="0" w:space="0" w:color="auto"/>
                    <w:left w:val="none" w:sz="0" w:space="0" w:color="auto"/>
                    <w:bottom w:val="none" w:sz="0" w:space="0" w:color="auto"/>
                    <w:right w:val="none" w:sz="0" w:space="0" w:color="auto"/>
                  </w:divBdr>
                  <w:divsChild>
                    <w:div w:id="158158559">
                      <w:marLeft w:val="0"/>
                      <w:marRight w:val="0"/>
                      <w:marTop w:val="200"/>
                      <w:marBottom w:val="0"/>
                      <w:divBdr>
                        <w:top w:val="none" w:sz="0" w:space="0" w:color="auto"/>
                        <w:left w:val="none" w:sz="0" w:space="0" w:color="auto"/>
                        <w:bottom w:val="none" w:sz="0" w:space="0" w:color="auto"/>
                        <w:right w:val="none" w:sz="0" w:space="0" w:color="auto"/>
                      </w:divBdr>
                      <w:divsChild>
                        <w:div w:id="481428824">
                          <w:marLeft w:val="0"/>
                          <w:marRight w:val="0"/>
                          <w:marTop w:val="200"/>
                          <w:marBottom w:val="0"/>
                          <w:divBdr>
                            <w:top w:val="none" w:sz="0" w:space="0" w:color="auto"/>
                            <w:left w:val="none" w:sz="0" w:space="0" w:color="auto"/>
                            <w:bottom w:val="none" w:sz="0" w:space="0" w:color="auto"/>
                            <w:right w:val="none" w:sz="0" w:space="0" w:color="auto"/>
                          </w:divBdr>
                          <w:divsChild>
                            <w:div w:id="1963801144">
                              <w:marLeft w:val="0"/>
                              <w:marRight w:val="0"/>
                              <w:marTop w:val="200"/>
                              <w:marBottom w:val="0"/>
                              <w:divBdr>
                                <w:top w:val="none" w:sz="0" w:space="0" w:color="auto"/>
                                <w:left w:val="none" w:sz="0" w:space="0" w:color="auto"/>
                                <w:bottom w:val="none" w:sz="0" w:space="0" w:color="auto"/>
                                <w:right w:val="none" w:sz="0" w:space="0" w:color="auto"/>
                              </w:divBdr>
                              <w:divsChild>
                                <w:div w:id="110708170">
                                  <w:marLeft w:val="0"/>
                                  <w:marRight w:val="0"/>
                                  <w:marTop w:val="200"/>
                                  <w:marBottom w:val="0"/>
                                  <w:divBdr>
                                    <w:top w:val="none" w:sz="0" w:space="0" w:color="auto"/>
                                    <w:left w:val="none" w:sz="0" w:space="0" w:color="auto"/>
                                    <w:bottom w:val="none" w:sz="0" w:space="0" w:color="auto"/>
                                    <w:right w:val="none" w:sz="0" w:space="0" w:color="auto"/>
                                  </w:divBdr>
                                  <w:divsChild>
                                    <w:div w:id="1584295180">
                                      <w:marLeft w:val="0"/>
                                      <w:marRight w:val="0"/>
                                      <w:marTop w:val="160"/>
                                      <w:marBottom w:val="0"/>
                                      <w:divBdr>
                                        <w:top w:val="none" w:sz="0" w:space="0" w:color="auto"/>
                                        <w:left w:val="none" w:sz="0" w:space="0" w:color="auto"/>
                                        <w:bottom w:val="none" w:sz="0" w:space="0" w:color="auto"/>
                                        <w:right w:val="none" w:sz="0" w:space="0" w:color="auto"/>
                                      </w:divBdr>
                                    </w:div>
                                  </w:divsChild>
                                </w:div>
                                <w:div w:id="2123187645">
                                  <w:marLeft w:val="0"/>
                                  <w:marRight w:val="0"/>
                                  <w:marTop w:val="200"/>
                                  <w:marBottom w:val="0"/>
                                  <w:divBdr>
                                    <w:top w:val="none" w:sz="0" w:space="0" w:color="auto"/>
                                    <w:left w:val="none" w:sz="0" w:space="0" w:color="auto"/>
                                    <w:bottom w:val="none" w:sz="0" w:space="0" w:color="auto"/>
                                    <w:right w:val="none" w:sz="0" w:space="0" w:color="auto"/>
                                  </w:divBdr>
                                  <w:divsChild>
                                    <w:div w:id="1712998515">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877062">
      <w:bodyDiv w:val="1"/>
      <w:marLeft w:val="0"/>
      <w:marRight w:val="0"/>
      <w:marTop w:val="0"/>
      <w:marBottom w:val="0"/>
      <w:divBdr>
        <w:top w:val="none" w:sz="0" w:space="0" w:color="auto"/>
        <w:left w:val="none" w:sz="0" w:space="0" w:color="auto"/>
        <w:bottom w:val="none" w:sz="0" w:space="0" w:color="auto"/>
        <w:right w:val="none" w:sz="0" w:space="0" w:color="auto"/>
      </w:divBdr>
    </w:div>
    <w:div w:id="1557544399">
      <w:bodyDiv w:val="1"/>
      <w:marLeft w:val="0"/>
      <w:marRight w:val="0"/>
      <w:marTop w:val="0"/>
      <w:marBottom w:val="0"/>
      <w:divBdr>
        <w:top w:val="none" w:sz="0" w:space="0" w:color="auto"/>
        <w:left w:val="none" w:sz="0" w:space="0" w:color="auto"/>
        <w:bottom w:val="none" w:sz="0" w:space="0" w:color="auto"/>
        <w:right w:val="none" w:sz="0" w:space="0" w:color="auto"/>
      </w:divBdr>
    </w:div>
    <w:div w:id="1685016377">
      <w:bodyDiv w:val="1"/>
      <w:marLeft w:val="0"/>
      <w:marRight w:val="0"/>
      <w:marTop w:val="0"/>
      <w:marBottom w:val="0"/>
      <w:divBdr>
        <w:top w:val="none" w:sz="0" w:space="0" w:color="auto"/>
        <w:left w:val="none" w:sz="0" w:space="0" w:color="auto"/>
        <w:bottom w:val="none" w:sz="0" w:space="0" w:color="auto"/>
        <w:right w:val="none" w:sz="0" w:space="0" w:color="auto"/>
      </w:divBdr>
      <w:divsChild>
        <w:div w:id="1327590323">
          <w:marLeft w:val="150"/>
          <w:marRight w:val="150"/>
          <w:marTop w:val="150"/>
          <w:marBottom w:val="2250"/>
          <w:divBdr>
            <w:top w:val="none" w:sz="0" w:space="0" w:color="auto"/>
            <w:left w:val="none" w:sz="0" w:space="0" w:color="auto"/>
            <w:bottom w:val="none" w:sz="0" w:space="0" w:color="auto"/>
            <w:right w:val="none" w:sz="0" w:space="0" w:color="auto"/>
          </w:divBdr>
          <w:divsChild>
            <w:div w:id="287669192">
              <w:marLeft w:val="0"/>
              <w:marRight w:val="0"/>
              <w:marTop w:val="320"/>
              <w:marBottom w:val="3750"/>
              <w:divBdr>
                <w:top w:val="none" w:sz="0" w:space="0" w:color="auto"/>
                <w:left w:val="none" w:sz="0" w:space="0" w:color="auto"/>
                <w:bottom w:val="none" w:sz="0" w:space="0" w:color="auto"/>
                <w:right w:val="none" w:sz="0" w:space="0" w:color="auto"/>
              </w:divBdr>
              <w:divsChild>
                <w:div w:id="12735387">
                  <w:marLeft w:val="0"/>
                  <w:marRight w:val="0"/>
                  <w:marTop w:val="320"/>
                  <w:marBottom w:val="0"/>
                  <w:divBdr>
                    <w:top w:val="none" w:sz="0" w:space="0" w:color="auto"/>
                    <w:left w:val="none" w:sz="0" w:space="0" w:color="auto"/>
                    <w:bottom w:val="none" w:sz="0" w:space="0" w:color="auto"/>
                    <w:right w:val="none" w:sz="0" w:space="0" w:color="auto"/>
                  </w:divBdr>
                  <w:divsChild>
                    <w:div w:id="567691302">
                      <w:marLeft w:val="0"/>
                      <w:marRight w:val="0"/>
                      <w:marTop w:val="200"/>
                      <w:marBottom w:val="0"/>
                      <w:divBdr>
                        <w:top w:val="none" w:sz="0" w:space="0" w:color="auto"/>
                        <w:left w:val="none" w:sz="0" w:space="0" w:color="auto"/>
                        <w:bottom w:val="none" w:sz="0" w:space="0" w:color="auto"/>
                        <w:right w:val="none" w:sz="0" w:space="0" w:color="auto"/>
                      </w:divBdr>
                      <w:divsChild>
                        <w:div w:id="851917282">
                          <w:marLeft w:val="0"/>
                          <w:marRight w:val="0"/>
                          <w:marTop w:val="200"/>
                          <w:marBottom w:val="0"/>
                          <w:divBdr>
                            <w:top w:val="none" w:sz="0" w:space="0" w:color="auto"/>
                            <w:left w:val="none" w:sz="0" w:space="0" w:color="auto"/>
                            <w:bottom w:val="none" w:sz="0" w:space="0" w:color="auto"/>
                            <w:right w:val="none" w:sz="0" w:space="0" w:color="auto"/>
                          </w:divBdr>
                          <w:divsChild>
                            <w:div w:id="1702583030">
                              <w:marLeft w:val="0"/>
                              <w:marRight w:val="0"/>
                              <w:marTop w:val="200"/>
                              <w:marBottom w:val="0"/>
                              <w:divBdr>
                                <w:top w:val="none" w:sz="0" w:space="0" w:color="auto"/>
                                <w:left w:val="none" w:sz="0" w:space="0" w:color="auto"/>
                                <w:bottom w:val="none" w:sz="0" w:space="0" w:color="auto"/>
                                <w:right w:val="none" w:sz="0" w:space="0" w:color="auto"/>
                              </w:divBdr>
                              <w:divsChild>
                                <w:div w:id="1858613401">
                                  <w:marLeft w:val="0"/>
                                  <w:marRight w:val="0"/>
                                  <w:marTop w:val="200"/>
                                  <w:marBottom w:val="0"/>
                                  <w:divBdr>
                                    <w:top w:val="none" w:sz="0" w:space="0" w:color="auto"/>
                                    <w:left w:val="none" w:sz="0" w:space="0" w:color="auto"/>
                                    <w:bottom w:val="none" w:sz="0" w:space="0" w:color="auto"/>
                                    <w:right w:val="none" w:sz="0" w:space="0" w:color="auto"/>
                                  </w:divBdr>
                                  <w:divsChild>
                                    <w:div w:id="138350406">
                                      <w:marLeft w:val="0"/>
                                      <w:marRight w:val="0"/>
                                      <w:marTop w:val="200"/>
                                      <w:marBottom w:val="0"/>
                                      <w:divBdr>
                                        <w:top w:val="none" w:sz="0" w:space="0" w:color="auto"/>
                                        <w:left w:val="none" w:sz="0" w:space="0" w:color="auto"/>
                                        <w:bottom w:val="none" w:sz="0" w:space="0" w:color="auto"/>
                                        <w:right w:val="none" w:sz="0" w:space="0" w:color="auto"/>
                                      </w:divBdr>
                                      <w:divsChild>
                                        <w:div w:id="125609006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480152">
      <w:bodyDiv w:val="1"/>
      <w:marLeft w:val="0"/>
      <w:marRight w:val="0"/>
      <w:marTop w:val="0"/>
      <w:marBottom w:val="0"/>
      <w:divBdr>
        <w:top w:val="none" w:sz="0" w:space="0" w:color="auto"/>
        <w:left w:val="none" w:sz="0" w:space="0" w:color="auto"/>
        <w:bottom w:val="none" w:sz="0" w:space="0" w:color="auto"/>
        <w:right w:val="none" w:sz="0" w:space="0" w:color="auto"/>
      </w:divBdr>
      <w:divsChild>
        <w:div w:id="1904218737">
          <w:marLeft w:val="257"/>
          <w:marRight w:val="257"/>
          <w:marTop w:val="257"/>
          <w:marBottom w:val="3857"/>
          <w:divBdr>
            <w:top w:val="none" w:sz="0" w:space="0" w:color="auto"/>
            <w:left w:val="none" w:sz="0" w:space="0" w:color="auto"/>
            <w:bottom w:val="none" w:sz="0" w:space="0" w:color="auto"/>
            <w:right w:val="none" w:sz="0" w:space="0" w:color="auto"/>
          </w:divBdr>
          <w:divsChild>
            <w:div w:id="1775595124">
              <w:marLeft w:val="0"/>
              <w:marRight w:val="0"/>
              <w:marTop w:val="320"/>
              <w:marBottom w:val="6429"/>
              <w:divBdr>
                <w:top w:val="none" w:sz="0" w:space="0" w:color="auto"/>
                <w:left w:val="none" w:sz="0" w:space="0" w:color="auto"/>
                <w:bottom w:val="none" w:sz="0" w:space="0" w:color="auto"/>
                <w:right w:val="none" w:sz="0" w:space="0" w:color="auto"/>
              </w:divBdr>
              <w:divsChild>
                <w:div w:id="118307543">
                  <w:marLeft w:val="0"/>
                  <w:marRight w:val="0"/>
                  <w:marTop w:val="320"/>
                  <w:marBottom w:val="0"/>
                  <w:divBdr>
                    <w:top w:val="none" w:sz="0" w:space="0" w:color="auto"/>
                    <w:left w:val="none" w:sz="0" w:space="0" w:color="auto"/>
                    <w:bottom w:val="none" w:sz="0" w:space="0" w:color="auto"/>
                    <w:right w:val="none" w:sz="0" w:space="0" w:color="auto"/>
                  </w:divBdr>
                  <w:divsChild>
                    <w:div w:id="1777602848">
                      <w:marLeft w:val="0"/>
                      <w:marRight w:val="0"/>
                      <w:marTop w:val="200"/>
                      <w:marBottom w:val="0"/>
                      <w:divBdr>
                        <w:top w:val="none" w:sz="0" w:space="0" w:color="auto"/>
                        <w:left w:val="none" w:sz="0" w:space="0" w:color="auto"/>
                        <w:bottom w:val="none" w:sz="0" w:space="0" w:color="auto"/>
                        <w:right w:val="none" w:sz="0" w:space="0" w:color="auto"/>
                      </w:divBdr>
                      <w:divsChild>
                        <w:div w:id="1472595287">
                          <w:marLeft w:val="0"/>
                          <w:marRight w:val="0"/>
                          <w:marTop w:val="200"/>
                          <w:marBottom w:val="0"/>
                          <w:divBdr>
                            <w:top w:val="none" w:sz="0" w:space="0" w:color="auto"/>
                            <w:left w:val="none" w:sz="0" w:space="0" w:color="auto"/>
                            <w:bottom w:val="none" w:sz="0" w:space="0" w:color="auto"/>
                            <w:right w:val="none" w:sz="0" w:space="0" w:color="auto"/>
                          </w:divBdr>
                          <w:divsChild>
                            <w:div w:id="1768384925">
                              <w:marLeft w:val="0"/>
                              <w:marRight w:val="0"/>
                              <w:marTop w:val="200"/>
                              <w:marBottom w:val="0"/>
                              <w:divBdr>
                                <w:top w:val="none" w:sz="0" w:space="0" w:color="auto"/>
                                <w:left w:val="none" w:sz="0" w:space="0" w:color="auto"/>
                                <w:bottom w:val="none" w:sz="0" w:space="0" w:color="auto"/>
                                <w:right w:val="none" w:sz="0" w:space="0" w:color="auto"/>
                              </w:divBdr>
                              <w:divsChild>
                                <w:div w:id="1845195667">
                                  <w:marLeft w:val="0"/>
                                  <w:marRight w:val="0"/>
                                  <w:marTop w:val="200"/>
                                  <w:marBottom w:val="0"/>
                                  <w:divBdr>
                                    <w:top w:val="none" w:sz="0" w:space="0" w:color="auto"/>
                                    <w:left w:val="none" w:sz="0" w:space="0" w:color="auto"/>
                                    <w:bottom w:val="none" w:sz="0" w:space="0" w:color="auto"/>
                                    <w:right w:val="none" w:sz="0" w:space="0" w:color="auto"/>
                                  </w:divBdr>
                                  <w:divsChild>
                                    <w:div w:id="426193269">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732522">
      <w:bodyDiv w:val="1"/>
      <w:marLeft w:val="0"/>
      <w:marRight w:val="0"/>
      <w:marTop w:val="0"/>
      <w:marBottom w:val="0"/>
      <w:divBdr>
        <w:top w:val="none" w:sz="0" w:space="0" w:color="auto"/>
        <w:left w:val="none" w:sz="0" w:space="0" w:color="auto"/>
        <w:bottom w:val="none" w:sz="0" w:space="0" w:color="auto"/>
        <w:right w:val="none" w:sz="0" w:space="0" w:color="auto"/>
      </w:divBdr>
      <w:divsChild>
        <w:div w:id="1106998854">
          <w:marLeft w:val="257"/>
          <w:marRight w:val="257"/>
          <w:marTop w:val="257"/>
          <w:marBottom w:val="3857"/>
          <w:divBdr>
            <w:top w:val="none" w:sz="0" w:space="0" w:color="auto"/>
            <w:left w:val="none" w:sz="0" w:space="0" w:color="auto"/>
            <w:bottom w:val="none" w:sz="0" w:space="0" w:color="auto"/>
            <w:right w:val="none" w:sz="0" w:space="0" w:color="auto"/>
          </w:divBdr>
          <w:divsChild>
            <w:div w:id="1487209377">
              <w:marLeft w:val="0"/>
              <w:marRight w:val="0"/>
              <w:marTop w:val="320"/>
              <w:marBottom w:val="6429"/>
              <w:divBdr>
                <w:top w:val="none" w:sz="0" w:space="0" w:color="auto"/>
                <w:left w:val="none" w:sz="0" w:space="0" w:color="auto"/>
                <w:bottom w:val="none" w:sz="0" w:space="0" w:color="auto"/>
                <w:right w:val="none" w:sz="0" w:space="0" w:color="auto"/>
              </w:divBdr>
              <w:divsChild>
                <w:div w:id="1281956354">
                  <w:marLeft w:val="0"/>
                  <w:marRight w:val="0"/>
                  <w:marTop w:val="320"/>
                  <w:marBottom w:val="0"/>
                  <w:divBdr>
                    <w:top w:val="none" w:sz="0" w:space="0" w:color="auto"/>
                    <w:left w:val="none" w:sz="0" w:space="0" w:color="auto"/>
                    <w:bottom w:val="none" w:sz="0" w:space="0" w:color="auto"/>
                    <w:right w:val="none" w:sz="0" w:space="0" w:color="auto"/>
                  </w:divBdr>
                  <w:divsChild>
                    <w:div w:id="408386337">
                      <w:marLeft w:val="0"/>
                      <w:marRight w:val="0"/>
                      <w:marTop w:val="200"/>
                      <w:marBottom w:val="0"/>
                      <w:divBdr>
                        <w:top w:val="none" w:sz="0" w:space="0" w:color="auto"/>
                        <w:left w:val="none" w:sz="0" w:space="0" w:color="auto"/>
                        <w:bottom w:val="none" w:sz="0" w:space="0" w:color="auto"/>
                        <w:right w:val="none" w:sz="0" w:space="0" w:color="auto"/>
                      </w:divBdr>
                      <w:divsChild>
                        <w:div w:id="1873422863">
                          <w:marLeft w:val="0"/>
                          <w:marRight w:val="0"/>
                          <w:marTop w:val="200"/>
                          <w:marBottom w:val="0"/>
                          <w:divBdr>
                            <w:top w:val="none" w:sz="0" w:space="0" w:color="auto"/>
                            <w:left w:val="none" w:sz="0" w:space="0" w:color="auto"/>
                            <w:bottom w:val="none" w:sz="0" w:space="0" w:color="auto"/>
                            <w:right w:val="none" w:sz="0" w:space="0" w:color="auto"/>
                          </w:divBdr>
                          <w:divsChild>
                            <w:div w:id="1757287685">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llex.wallonie.be/index.php?doc=7522" TargetMode="External"/><Relationship Id="rId3" Type="http://schemas.openxmlformats.org/officeDocument/2006/relationships/settings" Target="settings.xml"/><Relationship Id="rId7" Type="http://schemas.openxmlformats.org/officeDocument/2006/relationships/hyperlink" Target="http://wallex.wallonie.be/index.php?doc=4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GABRIEL</dc:creator>
  <cp:lastModifiedBy>ig</cp:lastModifiedBy>
  <cp:revision>3</cp:revision>
  <dcterms:created xsi:type="dcterms:W3CDTF">2009-09-21T19:47:00Z</dcterms:created>
  <dcterms:modified xsi:type="dcterms:W3CDTF">2010-07-26T07:18:00Z</dcterms:modified>
</cp:coreProperties>
</file>