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69"/>
          <w:szCs w:val="69"/>
        </w:rPr>
        <w:id w:val="17310202"/>
        <w:docPartObj>
          <w:docPartGallery w:val="Cover Pages"/>
          <w:docPartUnique/>
        </w:docPartObj>
      </w:sdtPr>
      <w:sdtEndPr>
        <w:rPr>
          <w:rFonts w:asciiTheme="minorHAnsi" w:eastAsiaTheme="minorEastAsia" w:hAnsiTheme="minorHAnsi" w:cstheme="minorBidi"/>
          <w:color w:val="FFFFFF" w:themeColor="background1"/>
        </w:rPr>
      </w:sdtEndPr>
      <w:sdtContent>
        <w:p w:rsidR="00DB59BF" w:rsidRPr="00AD12B2" w:rsidRDefault="005F5356" w:rsidP="00C02797">
          <w:pPr>
            <w:pStyle w:val="Sansinterligne"/>
            <w:tabs>
              <w:tab w:val="left" w:pos="8364"/>
            </w:tabs>
            <w:spacing w:before="240"/>
            <w:rPr>
              <w:rFonts w:asciiTheme="majorHAnsi" w:eastAsiaTheme="majorEastAsia" w:hAnsiTheme="majorHAnsi" w:cstheme="majorBidi"/>
              <w:sz w:val="69"/>
              <w:szCs w:val="69"/>
              <w:lang w:val="fr-BE"/>
            </w:rPr>
          </w:pPr>
          <w:r>
            <w:rPr>
              <w:rFonts w:eastAsiaTheme="majorEastAsia" w:cstheme="majorBidi"/>
              <w:noProof/>
              <w:sz w:val="21"/>
              <w:lang w:val="fr-BE" w:eastAsia="fr-BE" w:bidi="ar-SA"/>
            </w:rPr>
            <mc:AlternateContent>
              <mc:Choice Requires="wps">
                <w:drawing>
                  <wp:anchor distT="0" distB="0" distL="114300" distR="114300" simplePos="0" relativeHeight="251660288" behindDoc="0" locked="0" layoutInCell="0" allowOverlap="1" wp14:anchorId="62D3A85D" wp14:editId="6CEEDF2F">
                    <wp:simplePos x="0" y="0"/>
                    <wp:positionH relativeFrom="page">
                      <wp:align>center</wp:align>
                    </wp:positionH>
                    <wp:positionV relativeFrom="page">
                      <wp:align>bottom</wp:align>
                    </wp:positionV>
                    <wp:extent cx="7806055" cy="676275"/>
                    <wp:effectExtent l="57150" t="57150" r="81915" b="85725"/>
                    <wp:wrapNone/>
                    <wp:docPr id="6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055" cy="6762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14.65pt;height:53.2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" o:allowincell="f" fillcolor="#5c92b5 [3209]" strokecolor="#5c92b5 [3209]" strokeweight="10pt">
                    <v:stroke linestyle="thinThin"/>
                    <v:shadow color="#868686"/>
                    <w10:wrap anchorx="page" anchory="page"/>
                  </v:rect>
                </w:pict>
              </mc:Fallback>
            </mc:AlternateContent>
          </w:r>
          <w:r>
            <w:rPr>
              <w:rFonts w:eastAsiaTheme="majorEastAsia" w:cstheme="majorBidi"/>
              <w:noProof/>
              <w:sz w:val="21"/>
              <w:lang w:val="fr-BE" w:eastAsia="fr-BE" w:bidi="ar-SA"/>
            </w:rPr>
            <mc:AlternateContent>
              <mc:Choice Requires="wps">
                <w:drawing>
                  <wp:anchor distT="0" distB="0" distL="114300" distR="114300" simplePos="0" relativeHeight="251663360" behindDoc="0" locked="0" layoutInCell="0" allowOverlap="1" wp14:anchorId="22F50164" wp14:editId="2C4321C9">
                    <wp:simplePos x="0" y="0"/>
                    <wp:positionH relativeFrom="leftMargin">
                      <wp:align>center</wp:align>
                    </wp:positionH>
                    <wp:positionV relativeFrom="page">
                      <wp:align>center</wp:align>
                    </wp:positionV>
                    <wp:extent cx="90805" cy="11207115"/>
                    <wp:effectExtent l="0" t="0" r="23495" b="12700"/>
                    <wp:wrapNone/>
                    <wp:docPr id="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82.4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" o:allowincell="f" fillcolor="white [3212]" strokecolor="#67452d [2408]">
                    <w10:wrap anchorx="margin" anchory="page"/>
                  </v:rect>
                </w:pict>
              </mc:Fallback>
            </mc:AlternateContent>
          </w:r>
          <w:r>
            <w:rPr>
              <w:rFonts w:eastAsiaTheme="majorEastAsia" w:cstheme="majorBidi"/>
              <w:noProof/>
              <w:sz w:val="21"/>
              <w:lang w:val="fr-BE" w:eastAsia="fr-BE" w:bidi="ar-SA"/>
            </w:rPr>
            <mc:AlternateContent>
              <mc:Choice Requires="wps">
                <w:drawing>
                  <wp:anchor distT="0" distB="0" distL="114300" distR="114300" simplePos="0" relativeHeight="251662336" behindDoc="0" locked="0" layoutInCell="0" allowOverlap="1" wp14:anchorId="2673E84C" wp14:editId="47A38200">
                    <wp:simplePos x="0" y="0"/>
                    <wp:positionH relativeFrom="rightMargin">
                      <wp:align>center</wp:align>
                    </wp:positionH>
                    <wp:positionV relativeFrom="page">
                      <wp:align>center</wp:align>
                    </wp:positionV>
                    <wp:extent cx="90805" cy="11207115"/>
                    <wp:effectExtent l="0" t="0" r="23495" b="12700"/>
                    <wp:wrapNone/>
                    <wp:docPr id="6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11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82.4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" o:allowincell="f" fillcolor="white [3212]" strokecolor="#67452d [2408]">
                    <w10:wrap anchorx="margin" anchory="page"/>
                  </v:rect>
                </w:pict>
              </mc:Fallback>
            </mc:AlternateContent>
          </w:r>
          <w:r>
            <w:rPr>
              <w:rFonts w:eastAsiaTheme="majorEastAsia" w:cstheme="majorBidi"/>
              <w:noProof/>
              <w:sz w:val="21"/>
              <w:lang w:val="fr-BE" w:eastAsia="fr-BE" w:bidi="ar-SA"/>
            </w:rPr>
            <mc:AlternateContent>
              <mc:Choice Requires="wps">
                <w:drawing>
                  <wp:anchor distT="0" distB="0" distL="114300" distR="114300" simplePos="0" relativeHeight="251661312" behindDoc="0" locked="0" layoutInCell="0" allowOverlap="1" wp14:anchorId="66BF2465" wp14:editId="4DE43432">
                    <wp:simplePos x="0" y="0"/>
                    <wp:positionH relativeFrom="page">
                      <wp:align>center</wp:align>
                    </wp:positionH>
                    <wp:positionV relativeFrom="topMargin">
                      <wp:align>top</wp:align>
                    </wp:positionV>
                    <wp:extent cx="7806055" cy="676275"/>
                    <wp:effectExtent l="57150" t="57150" r="81915" b="85725"/>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6055" cy="676275"/>
                            </a:xfrm>
                            <a:prstGeom prst="rect">
                              <a:avLst/>
                            </a:prstGeom>
                            <a:solidFill>
                              <a:schemeClr val="accent6">
                                <a:lumMod val="100000"/>
                                <a:lumOff val="0"/>
                              </a:schemeClr>
                            </a:solidFill>
                            <a:ln w="127000" cmpd="dbl">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14.65pt;height:53.2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" o:allowincell="f" fillcolor="#5c92b5 [3209]" strokecolor="#5c92b5 [3209]" strokeweight="10pt">
                    <v:stroke linestyle="thinThin"/>
                    <v:shadow color="#868686"/>
                    <w10:wrap anchorx="page" anchory="margin"/>
                  </v:rect>
                </w:pict>
              </mc:Fallback>
            </mc:AlternateContent>
          </w:r>
        </w:p>
        <w:p w:rsidR="00FE3B9F" w:rsidRDefault="00FE3B9F" w:rsidP="00FE3B9F">
          <w:pPr>
            <w:pStyle w:val="Sansinterligne"/>
            <w:spacing w:line="276" w:lineRule="auto"/>
            <w:rPr>
              <w:rFonts w:asciiTheme="majorHAnsi" w:eastAsiaTheme="majorEastAsia" w:hAnsiTheme="majorHAnsi" w:cstheme="majorBidi"/>
              <w:sz w:val="52"/>
              <w:szCs w:val="52"/>
              <w:lang w:val="fr-BE"/>
            </w:rPr>
          </w:pPr>
          <w:r>
            <w:rPr>
              <w:rFonts w:asciiTheme="majorHAnsi" w:eastAsiaTheme="majorEastAsia" w:hAnsiTheme="majorHAnsi" w:cstheme="majorBidi"/>
              <w:sz w:val="52"/>
              <w:szCs w:val="52"/>
              <w:lang w:val="fr-BE"/>
            </w:rPr>
            <w:t>Comparaison des outils</w:t>
          </w:r>
        </w:p>
        <w:p w:rsidR="00FE3B9F" w:rsidRPr="00FE3B9F" w:rsidRDefault="00FE3B9F" w:rsidP="00FE3B9F">
          <w:pPr>
            <w:pStyle w:val="Sansinterligne"/>
            <w:spacing w:line="276" w:lineRule="auto"/>
            <w:rPr>
              <w:rFonts w:asciiTheme="majorHAnsi" w:eastAsiaTheme="majorEastAsia" w:hAnsiTheme="majorHAnsi" w:cstheme="majorBidi"/>
              <w:sz w:val="52"/>
              <w:szCs w:val="52"/>
              <w:lang w:val="fr-BE"/>
            </w:rPr>
          </w:pPr>
          <w:proofErr w:type="gramStart"/>
          <w:r w:rsidRPr="00FE3B9F">
            <w:rPr>
              <w:rFonts w:asciiTheme="majorHAnsi" w:eastAsiaTheme="majorEastAsia" w:hAnsiTheme="majorHAnsi" w:cstheme="majorBidi"/>
              <w:sz w:val="52"/>
              <w:szCs w:val="52"/>
              <w:lang w:val="fr-BE"/>
            </w:rPr>
            <w:t>bibliographiques</w:t>
          </w:r>
          <w:proofErr w:type="gramEnd"/>
          <w:r w:rsidRPr="00FE3B9F">
            <w:rPr>
              <w:rFonts w:asciiTheme="majorHAnsi" w:eastAsiaTheme="majorEastAsia" w:hAnsiTheme="majorHAnsi" w:cstheme="majorBidi"/>
              <w:sz w:val="52"/>
              <w:szCs w:val="52"/>
              <w:lang w:val="fr-BE"/>
            </w:rPr>
            <w:t xml:space="preserve"> et bibliométriques Web of Science et Scopus</w:t>
          </w:r>
        </w:p>
        <w:p w:rsidR="00FE3B9F" w:rsidRDefault="00FE3B9F" w:rsidP="00FE3B9F">
          <w:pPr>
            <w:pStyle w:val="Sansinterligne"/>
            <w:spacing w:line="276" w:lineRule="auto"/>
            <w:rPr>
              <w:rFonts w:asciiTheme="majorHAnsi" w:eastAsiaTheme="majorEastAsia" w:hAnsiTheme="majorHAnsi" w:cstheme="majorBidi"/>
              <w:sz w:val="20"/>
              <w:szCs w:val="20"/>
              <w:lang w:val="fr-BE"/>
            </w:rPr>
          </w:pPr>
        </w:p>
        <w:p w:rsidR="00FE3B9F" w:rsidRDefault="00FE3B9F" w:rsidP="00FE3B9F">
          <w:pPr>
            <w:pStyle w:val="Sansinterligne"/>
            <w:spacing w:line="276" w:lineRule="auto"/>
            <w:rPr>
              <w:rFonts w:asciiTheme="majorHAnsi" w:eastAsiaTheme="majorEastAsia" w:hAnsiTheme="majorHAnsi" w:cstheme="majorBidi"/>
              <w:sz w:val="20"/>
              <w:szCs w:val="20"/>
              <w:lang w:val="fr-BE"/>
            </w:rPr>
          </w:pPr>
        </w:p>
        <w:p w:rsidR="00FE3B9F" w:rsidRDefault="00FE3B9F"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2271C9" w:rsidRDefault="002271C9" w:rsidP="00FE3B9F">
          <w:pPr>
            <w:pStyle w:val="Sansinterligne"/>
            <w:spacing w:line="276" w:lineRule="auto"/>
            <w:rPr>
              <w:rFonts w:asciiTheme="majorHAnsi" w:eastAsiaTheme="majorEastAsia" w:hAnsiTheme="majorHAnsi" w:cstheme="majorBidi"/>
              <w:sz w:val="20"/>
              <w:szCs w:val="20"/>
              <w:lang w:val="fr-BE"/>
            </w:rPr>
          </w:pPr>
        </w:p>
        <w:p w:rsidR="002271C9" w:rsidRDefault="002271C9" w:rsidP="00FE3B9F">
          <w:pPr>
            <w:pStyle w:val="Sansinterligne"/>
            <w:spacing w:line="276" w:lineRule="auto"/>
            <w:rPr>
              <w:rFonts w:asciiTheme="majorHAnsi" w:eastAsiaTheme="majorEastAsia" w:hAnsiTheme="majorHAnsi" w:cstheme="majorBidi"/>
              <w:sz w:val="20"/>
              <w:szCs w:val="20"/>
              <w:lang w:val="fr-BE"/>
            </w:rPr>
          </w:pPr>
        </w:p>
        <w:p w:rsidR="002271C9" w:rsidRDefault="002271C9"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FE3B9F">
          <w:pPr>
            <w:pStyle w:val="Sansinterligne"/>
            <w:spacing w:line="276" w:lineRule="auto"/>
            <w:rPr>
              <w:rFonts w:asciiTheme="majorHAnsi" w:eastAsiaTheme="majorEastAsia" w:hAnsiTheme="majorHAnsi" w:cstheme="majorBidi"/>
              <w:sz w:val="20"/>
              <w:szCs w:val="20"/>
              <w:lang w:val="fr-BE"/>
            </w:rPr>
          </w:pPr>
        </w:p>
        <w:p w:rsidR="00FE3B9F" w:rsidRDefault="00FE3B9F" w:rsidP="00FE3B9F">
          <w:pPr>
            <w:pStyle w:val="Sansinterligne"/>
            <w:spacing w:line="276" w:lineRule="auto"/>
            <w:rPr>
              <w:rFonts w:asciiTheme="majorHAnsi" w:eastAsiaTheme="majorEastAsia" w:hAnsiTheme="majorHAnsi" w:cstheme="majorBidi"/>
              <w:sz w:val="20"/>
              <w:szCs w:val="20"/>
              <w:lang w:val="fr-BE"/>
            </w:rPr>
          </w:pPr>
        </w:p>
        <w:p w:rsidR="007658AC" w:rsidRDefault="007658AC" w:rsidP="007658AC">
          <w:pPr>
            <w:pStyle w:val="Sansinterligne"/>
            <w:tabs>
              <w:tab w:val="left" w:pos="2694"/>
            </w:tabs>
            <w:spacing w:line="276" w:lineRule="auto"/>
            <w:ind w:left="2694"/>
            <w:rPr>
              <w:rFonts w:asciiTheme="majorHAnsi" w:eastAsiaTheme="majorEastAsia" w:hAnsiTheme="majorHAnsi" w:cstheme="majorBidi"/>
              <w:sz w:val="20"/>
              <w:szCs w:val="20"/>
              <w:lang w:val="fr-BE"/>
            </w:rPr>
          </w:pPr>
        </w:p>
        <w:p w:rsidR="007658AC" w:rsidRDefault="007658AC" w:rsidP="007658AC">
          <w:pPr>
            <w:pStyle w:val="Sansinterligne"/>
            <w:tabs>
              <w:tab w:val="left" w:pos="2694"/>
            </w:tabs>
            <w:spacing w:line="276" w:lineRule="auto"/>
            <w:ind w:left="2694"/>
            <w:rPr>
              <w:rFonts w:asciiTheme="majorHAnsi" w:eastAsiaTheme="majorEastAsia" w:hAnsiTheme="majorHAnsi" w:cstheme="majorBidi"/>
              <w:sz w:val="20"/>
              <w:szCs w:val="20"/>
              <w:lang w:val="fr-BE"/>
            </w:rPr>
          </w:pPr>
        </w:p>
        <w:p w:rsidR="007658AC" w:rsidRDefault="007658AC" w:rsidP="007658AC">
          <w:pPr>
            <w:pStyle w:val="Sansinterligne"/>
            <w:tabs>
              <w:tab w:val="left" w:pos="2694"/>
            </w:tabs>
            <w:spacing w:line="276" w:lineRule="auto"/>
            <w:ind w:left="2694"/>
            <w:rPr>
              <w:rFonts w:asciiTheme="majorHAnsi" w:eastAsiaTheme="majorEastAsia" w:hAnsiTheme="majorHAnsi" w:cstheme="majorBidi"/>
              <w:sz w:val="20"/>
              <w:szCs w:val="20"/>
              <w:lang w:val="fr-BE"/>
            </w:rPr>
          </w:pPr>
        </w:p>
        <w:p w:rsidR="007658AC" w:rsidRDefault="002271C9" w:rsidP="007658AC">
          <w:pPr>
            <w:pStyle w:val="Sansinterligne"/>
            <w:tabs>
              <w:tab w:val="left" w:pos="2694"/>
            </w:tabs>
            <w:spacing w:line="276" w:lineRule="auto"/>
            <w:ind w:left="2694"/>
            <w:rPr>
              <w:rFonts w:asciiTheme="majorHAnsi" w:eastAsiaTheme="majorEastAsia" w:hAnsiTheme="majorHAnsi" w:cstheme="majorBidi"/>
              <w:sz w:val="20"/>
              <w:szCs w:val="20"/>
              <w:lang w:val="fr-BE"/>
            </w:rPr>
          </w:pPr>
          <w:r>
            <w:rPr>
              <w:noProof/>
              <w:lang w:val="fr-BE" w:eastAsia="fr-BE" w:bidi="ar-SA"/>
            </w:rPr>
            <w:drawing>
              <wp:anchor distT="0" distB="0" distL="114300" distR="114300" simplePos="0" relativeHeight="251681792" behindDoc="0" locked="0" layoutInCell="1" allowOverlap="1" wp14:anchorId="46B34585" wp14:editId="667ED39C">
                <wp:simplePos x="0" y="0"/>
                <wp:positionH relativeFrom="column">
                  <wp:posOffset>156210</wp:posOffset>
                </wp:positionH>
                <wp:positionV relativeFrom="paragraph">
                  <wp:posOffset>44640</wp:posOffset>
                </wp:positionV>
                <wp:extent cx="1373505" cy="998855"/>
                <wp:effectExtent l="0" t="0" r="0" b="0"/>
                <wp:wrapNone/>
                <wp:docPr id="32" name="Image 1" descr="BICFB50"/>
                <wp:cNvGraphicFramePr/>
                <a:graphic xmlns:a="http://schemas.openxmlformats.org/drawingml/2006/main">
                  <a:graphicData uri="http://schemas.openxmlformats.org/drawingml/2006/picture">
                    <pic:pic xmlns:pic="http://schemas.openxmlformats.org/drawingml/2006/picture">
                      <pic:nvPicPr>
                        <pic:cNvPr id="32" name="Image 1" descr="BICFB5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3505" cy="9988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C4CAA" w:rsidRDefault="00296476" w:rsidP="00296476">
          <w:pPr>
            <w:pStyle w:val="Sansinterligne"/>
            <w:tabs>
              <w:tab w:val="left" w:pos="2835"/>
            </w:tabs>
            <w:spacing w:line="276" w:lineRule="auto"/>
            <w:ind w:left="2832"/>
            <w:rPr>
              <w:rFonts w:asciiTheme="majorHAnsi" w:eastAsiaTheme="majorEastAsia" w:hAnsiTheme="majorHAnsi" w:cstheme="majorBidi"/>
              <w:sz w:val="20"/>
              <w:szCs w:val="20"/>
              <w:lang w:val="fr-BE"/>
            </w:rPr>
          </w:pPr>
          <w:r>
            <w:rPr>
              <w:rFonts w:asciiTheme="majorHAnsi" w:eastAsiaTheme="majorEastAsia" w:hAnsiTheme="majorHAnsi" w:cstheme="majorBidi"/>
              <w:sz w:val="20"/>
              <w:szCs w:val="20"/>
              <w:lang w:val="fr-BE"/>
            </w:rPr>
            <w:tab/>
          </w:r>
          <w:r w:rsidR="00FE3B9F" w:rsidRPr="00FE3B9F">
            <w:rPr>
              <w:rFonts w:asciiTheme="majorHAnsi" w:eastAsiaTheme="majorEastAsia" w:hAnsiTheme="majorHAnsi" w:cstheme="majorBidi"/>
              <w:sz w:val="20"/>
              <w:szCs w:val="20"/>
              <w:lang w:val="fr-BE"/>
            </w:rPr>
            <w:t>Rapport du groupe de réflexion mis en place par la Bibliothèque Interuniversitaire de la Communauté française de Belgique (BICfB)</w:t>
          </w:r>
        </w:p>
        <w:p w:rsidR="00FE3B9F" w:rsidRDefault="00FE3B9F" w:rsidP="00FE3B9F">
          <w:pPr>
            <w:pStyle w:val="Sansinterligne"/>
            <w:spacing w:line="276" w:lineRule="auto"/>
            <w:rPr>
              <w:rFonts w:asciiTheme="majorHAnsi" w:eastAsiaTheme="majorEastAsia" w:hAnsiTheme="majorHAnsi" w:cstheme="majorBidi"/>
              <w:sz w:val="20"/>
              <w:szCs w:val="20"/>
              <w:lang w:val="fr-BE"/>
            </w:rPr>
          </w:pPr>
        </w:p>
        <w:p w:rsidR="00FE3B9F" w:rsidRDefault="007658AC" w:rsidP="00296476">
          <w:pPr>
            <w:pStyle w:val="Sansinterligne"/>
            <w:tabs>
              <w:tab w:val="left" w:pos="2835"/>
              <w:tab w:val="left" w:pos="4820"/>
            </w:tabs>
            <w:spacing w:line="276" w:lineRule="auto"/>
            <w:rPr>
              <w:rFonts w:asciiTheme="majorHAnsi" w:eastAsiaTheme="majorEastAsia" w:hAnsiTheme="majorHAnsi" w:cstheme="majorBidi"/>
              <w:sz w:val="20"/>
              <w:szCs w:val="20"/>
              <w:lang w:val="fr-BE"/>
            </w:rPr>
          </w:pPr>
          <w:r>
            <w:rPr>
              <w:rFonts w:asciiTheme="majorHAnsi" w:eastAsiaTheme="majorEastAsia" w:hAnsiTheme="majorHAnsi" w:cstheme="majorBidi"/>
              <w:sz w:val="20"/>
              <w:szCs w:val="20"/>
              <w:lang w:val="fr-BE"/>
            </w:rPr>
            <w:tab/>
          </w:r>
          <w:r w:rsidR="00FE3B9F">
            <w:rPr>
              <w:rFonts w:asciiTheme="majorHAnsi" w:eastAsiaTheme="majorEastAsia" w:hAnsiTheme="majorHAnsi" w:cstheme="majorBidi"/>
              <w:sz w:val="20"/>
              <w:szCs w:val="20"/>
              <w:lang w:val="fr-BE"/>
            </w:rPr>
            <w:t>Mai 2011</w:t>
          </w:r>
        </w:p>
        <w:p w:rsidR="00FE3B9F" w:rsidRPr="006C4CAA" w:rsidRDefault="00FE3B9F" w:rsidP="00FE3B9F">
          <w:pPr>
            <w:pStyle w:val="Sansinterligne"/>
            <w:spacing w:line="276" w:lineRule="auto"/>
            <w:rPr>
              <w:rFonts w:asciiTheme="majorHAnsi" w:eastAsiaTheme="majorEastAsia" w:hAnsiTheme="majorHAnsi" w:cstheme="majorBidi"/>
              <w:sz w:val="20"/>
              <w:szCs w:val="20"/>
              <w:lang w:val="fr-BE"/>
            </w:rPr>
          </w:pPr>
        </w:p>
        <w:p w:rsidR="00DB59BF" w:rsidRPr="00D47932" w:rsidRDefault="00C02797">
          <w:pPr>
            <w:rPr>
              <w:rFonts w:asciiTheme="majorHAnsi" w:eastAsiaTheme="majorEastAsia" w:hAnsiTheme="majorHAnsi" w:cstheme="majorBidi"/>
              <w:b/>
              <w:bCs/>
              <w:color w:val="FFFFFF" w:themeColor="background1"/>
              <w:sz w:val="69"/>
              <w:szCs w:val="69"/>
              <w:lang w:val="fr-BE"/>
            </w:rPr>
          </w:pPr>
          <w:r w:rsidRPr="00C02797">
            <w:rPr>
              <w:b/>
              <w:noProof/>
              <w:color w:val="3E3E67" w:themeColor="accent1" w:themeShade="BF"/>
              <w:sz w:val="29"/>
              <w:szCs w:val="30"/>
              <w:lang w:val="fr-BE"/>
            </w:rPr>
            <mc:AlternateContent>
              <mc:Choice Requires="wps">
                <w:drawing>
                  <wp:anchor distT="0" distB="0" distL="91440" distR="91440" simplePos="0" relativeHeight="251683840" behindDoc="0" locked="0" layoutInCell="1" allowOverlap="1" wp14:anchorId="2A88EEC6" wp14:editId="623CF95F">
                    <wp:simplePos x="0" y="0"/>
                    <wp:positionH relativeFrom="margin">
                      <wp:posOffset>400050</wp:posOffset>
                    </wp:positionH>
                    <wp:positionV relativeFrom="line">
                      <wp:posOffset>2219960</wp:posOffset>
                    </wp:positionV>
                    <wp:extent cx="3863340" cy="1839595"/>
                    <wp:effectExtent l="0" t="0" r="8255" b="0"/>
                    <wp:wrapSquare wrapText="bothSides"/>
                    <wp:docPr id="57" name="Zone de texte 57"/>
                    <wp:cNvGraphicFramePr/>
                    <a:graphic xmlns:a="http://schemas.openxmlformats.org/drawingml/2006/main">
                      <a:graphicData uri="http://schemas.microsoft.com/office/word/2010/wordprocessingShape">
                        <wps:wsp>
                          <wps:cNvSpPr txBox="1"/>
                          <wps:spPr>
                            <a:xfrm>
                              <a:off x="0" y="0"/>
                              <a:ext cx="3863340" cy="1839595"/>
                            </a:xfrm>
                            <a:prstGeom prst="rect">
                              <a:avLst/>
                            </a:prstGeom>
                            <a:noFill/>
                            <a:ln w="6350">
                              <a:noFill/>
                            </a:ln>
                            <a:effectLst/>
                          </wps:spPr>
                          <wps:txbx>
                            <w:txbxContent>
                              <w:sdt>
                                <w:sdtPr>
                                  <w:rPr>
                                    <w:color w:val="53548A" w:themeColor="accent1"/>
                                    <w:sz w:val="24"/>
                                  </w:rPr>
                                  <w:id w:val="-158920806"/>
                                  <w:temporary/>
                                  <w:showingPlcHdr/>
                                </w:sdtPr>
                                <w:sdtContent>
                                  <w:p w:rsidR="00B3564C" w:rsidRPr="00C02797" w:rsidRDefault="00B3564C">
                                    <w:pPr>
                                      <w:pStyle w:val="Citation"/>
                                      <w:pBdr>
                                        <w:top w:val="single" w:sz="48" w:space="8" w:color="53548A" w:themeColor="accent1"/>
                                        <w:bottom w:val="single" w:sz="48" w:space="8" w:color="53548A" w:themeColor="accent1"/>
                                      </w:pBdr>
                                      <w:spacing w:line="300" w:lineRule="auto"/>
                                      <w:jc w:val="center"/>
                                      <w:rPr>
                                        <w:rFonts w:eastAsiaTheme="minorHAnsi"/>
                                        <w:color w:val="53548A" w:themeColor="accent1"/>
                                        <w:sz w:val="21"/>
                                        <w:lang w:val="fr-BE"/>
                                      </w:rPr>
                                    </w:pPr>
                                    <w:r>
                                      <w:rPr>
                                        <w:color w:val="53548A" w:themeColor="accent1"/>
                                        <w:sz w:val="24"/>
                                        <w:lang w:val="fr-FR"/>
                                      </w:rPr>
                                      <w:t>[Tapez une citation prise dans le document, ou la synthèse d’un passage intéressant. Vous pouvez pl</w:t>
                                    </w:r>
                                    <w:r>
                                      <w:rPr>
                                        <w:color w:val="53548A" w:themeColor="accent1"/>
                                        <w:sz w:val="24"/>
                                        <w:lang w:val="fr-FR"/>
                                      </w:rPr>
                                      <w:t>a</w:t>
                                    </w:r>
                                    <w:r>
                                      <w:rPr>
                                        <w:color w:val="53548A" w:themeColor="accent1"/>
                                        <w:sz w:val="24"/>
                                        <w:lang w:val="fr-FR"/>
                                      </w:rPr>
                                      <w:t>cer la zone de texte n’importe où dans le document et modifier sa mise en forme à l’aide de l’onglet Outils de dessin.]</w:t>
                                    </w:r>
                                  </w:p>
                                </w:sdtContent>
                              </w:sdt>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7" o:spid="_x0000_s1026" type="#_x0000_t202" style="position:absolute;margin-left:31.5pt;margin-top:174.8pt;width:304.2pt;height:144.85pt;z-index:251683840;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" filled="f" stroked="f" strokeweight=".5pt">
                    <v:textbox style="mso-fit-shape-to-text:t" inset="0,7.2pt,0,7.2pt">
                      <w:txbxContent>
                        <w:sdt>
                          <w:sdtPr>
                            <w:rPr>
                              <w:color w:val="53548A" w:themeColor="accent1"/>
                              <w:sz w:val="24"/>
                            </w:rPr>
                            <w:id w:val="-158920806"/>
                            <w:temporary/>
                            <w:showingPlcHdr/>
                          </w:sdtPr>
                          <w:sdtContent>
                            <w:p w:rsidR="00B3564C" w:rsidRPr="00C02797" w:rsidRDefault="00B3564C">
                              <w:pPr>
                                <w:pStyle w:val="Citation"/>
                                <w:pBdr>
                                  <w:top w:val="single" w:sz="48" w:space="8" w:color="53548A" w:themeColor="accent1"/>
                                  <w:bottom w:val="single" w:sz="48" w:space="8" w:color="53548A" w:themeColor="accent1"/>
                                </w:pBdr>
                                <w:spacing w:line="300" w:lineRule="auto"/>
                                <w:jc w:val="center"/>
                                <w:rPr>
                                  <w:rFonts w:eastAsiaTheme="minorHAnsi"/>
                                  <w:color w:val="53548A" w:themeColor="accent1"/>
                                  <w:sz w:val="21"/>
                                  <w:lang w:val="fr-BE"/>
                                </w:rPr>
                              </w:pPr>
                              <w:r>
                                <w:rPr>
                                  <w:color w:val="53548A" w:themeColor="accent1"/>
                                  <w:sz w:val="24"/>
                                  <w:lang w:val="fr-FR"/>
                                </w:rPr>
                                <w:t>[Tapez une citation prise dans le document, ou la synthèse d’un passage intéressant. Vous pouvez pl</w:t>
                              </w:r>
                              <w:r>
                                <w:rPr>
                                  <w:color w:val="53548A" w:themeColor="accent1"/>
                                  <w:sz w:val="24"/>
                                  <w:lang w:val="fr-FR"/>
                                </w:rPr>
                                <w:t>a</w:t>
                              </w:r>
                              <w:r>
                                <w:rPr>
                                  <w:color w:val="53548A" w:themeColor="accent1"/>
                                  <w:sz w:val="24"/>
                                  <w:lang w:val="fr-FR"/>
                                </w:rPr>
                                <w:t>cer la zone de texte n’importe où dans le document et modifier sa mise en forme à l’aide de l’onglet Outils de dessin.]</w:t>
                              </w:r>
                            </w:p>
                          </w:sdtContent>
                        </w:sdt>
                      </w:txbxContent>
                    </v:textbox>
                    <w10:wrap type="square" anchorx="margin" anchory="line"/>
                  </v:shape>
                </w:pict>
              </mc:Fallback>
            </mc:AlternateContent>
          </w:r>
          <w:r w:rsidR="00DB59BF" w:rsidRPr="00AD12B2">
            <w:rPr>
              <w:color w:val="FFFFFF" w:themeColor="background1"/>
              <w:sz w:val="69"/>
              <w:szCs w:val="69"/>
              <w:lang w:val="fr-BE"/>
            </w:rPr>
            <w:br w:type="page"/>
          </w:r>
        </w:p>
      </w:sdtContent>
    </w:sdt>
    <w:p w:rsidR="00C02797" w:rsidRPr="004D2FFD" w:rsidRDefault="004D2FFD" w:rsidP="004D2FFD">
      <w:pPr>
        <w:spacing w:after="0"/>
        <w:rPr>
          <w:sz w:val="29"/>
          <w:szCs w:val="30"/>
          <w:lang w:val="fr-BE"/>
        </w:rPr>
      </w:pPr>
      <w:r w:rsidRPr="004D2FFD">
        <w:rPr>
          <w:noProof/>
          <w:sz w:val="29"/>
          <w:szCs w:val="30"/>
          <w:lang w:val="fr-BE"/>
        </w:rPr>
        <w:lastRenderedPageBreak/>
        <mc:AlternateContent>
          <mc:Choice Requires="wps">
            <w:drawing>
              <wp:anchor distT="0" distB="0" distL="114300" distR="114300" simplePos="0" relativeHeight="251685888" behindDoc="0" locked="0" layoutInCell="1" allowOverlap="1" wp14:anchorId="79E1E7DA" wp14:editId="6A888BE8">
                <wp:simplePos x="0" y="0"/>
                <wp:positionH relativeFrom="column">
                  <wp:align>center</wp:align>
                </wp:positionH>
                <wp:positionV relativeFrom="paragraph">
                  <wp:posOffset>0</wp:posOffset>
                </wp:positionV>
                <wp:extent cx="4410075" cy="12858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285875"/>
                        </a:xfrm>
                        <a:prstGeom prst="rect">
                          <a:avLst/>
                        </a:prstGeom>
                        <a:solidFill>
                          <a:srgbClr val="FFFFFF"/>
                        </a:solidFill>
                        <a:ln w="9525">
                          <a:solidFill>
                            <a:srgbClr val="000000"/>
                          </a:solidFill>
                          <a:miter lim="800000"/>
                          <a:headEnd/>
                          <a:tailEnd/>
                        </a:ln>
                      </wps:spPr>
                      <wps:txbx>
                        <w:txbxContent>
                          <w:p w:rsidR="00B3564C" w:rsidRPr="004D2FFD" w:rsidRDefault="00B3564C" w:rsidP="004D2FFD">
                            <w:pPr>
                              <w:spacing w:before="120"/>
                              <w:rPr>
                                <w:sz w:val="21"/>
                                <w:szCs w:val="21"/>
                                <w:lang w:val="fr-BE"/>
                              </w:rPr>
                            </w:pPr>
                            <w:r w:rsidRPr="004D2FFD">
                              <w:rPr>
                                <w:sz w:val="21"/>
                                <w:szCs w:val="21"/>
                                <w:u w:val="thick" w:color="5C92B5" w:themeColor="accent6"/>
                                <w:lang w:val="fr-BE"/>
                              </w:rPr>
                              <w:t>Remarque préliminaire</w:t>
                            </w:r>
                            <w:r w:rsidRPr="004D2FFD">
                              <w:rPr>
                                <w:sz w:val="21"/>
                                <w:szCs w:val="21"/>
                                <w:lang w:val="fr-BE"/>
                              </w:rPr>
                              <w:t> :</w:t>
                            </w:r>
                          </w:p>
                          <w:p w:rsidR="00B3564C" w:rsidRPr="004D2FFD" w:rsidRDefault="00B3564C" w:rsidP="004D2FFD">
                            <w:pPr>
                              <w:jc w:val="both"/>
                              <w:rPr>
                                <w:sz w:val="21"/>
                                <w:szCs w:val="21"/>
                                <w:lang w:val="fr-BE"/>
                              </w:rPr>
                            </w:pPr>
                            <w:r w:rsidRPr="004D2FFD">
                              <w:rPr>
                                <w:sz w:val="21"/>
                                <w:szCs w:val="21"/>
                                <w:lang w:val="fr-BE"/>
                              </w:rPr>
                              <w:t>Cette version du rapport diffère très légèrement de la version pr</w:t>
                            </w:r>
                            <w:r w:rsidRPr="004D2FFD">
                              <w:rPr>
                                <w:sz w:val="21"/>
                                <w:szCs w:val="21"/>
                                <w:lang w:val="fr-BE"/>
                              </w:rPr>
                              <w:t>é</w:t>
                            </w:r>
                            <w:r w:rsidRPr="004D2FFD">
                              <w:rPr>
                                <w:sz w:val="21"/>
                                <w:szCs w:val="21"/>
                                <w:lang w:val="fr-BE"/>
                              </w:rPr>
                              <w:t>sentée lors de l’Assemblée générale de la BICfB du 7 j</w:t>
                            </w:r>
                            <w:r>
                              <w:rPr>
                                <w:sz w:val="21"/>
                                <w:szCs w:val="21"/>
                                <w:lang w:val="fr-BE"/>
                              </w:rPr>
                              <w:t xml:space="preserve">uin 2011 : de </w:t>
                            </w:r>
                            <w:r w:rsidRPr="004D2FFD">
                              <w:rPr>
                                <w:sz w:val="21"/>
                                <w:szCs w:val="21"/>
                                <w:lang w:val="fr-BE"/>
                              </w:rPr>
                              <w:t xml:space="preserve">légères corrections typographiques et </w:t>
                            </w:r>
                            <w:r>
                              <w:rPr>
                                <w:sz w:val="21"/>
                                <w:szCs w:val="21"/>
                                <w:lang w:val="fr-BE"/>
                              </w:rPr>
                              <w:t>orthographiques y ont été a</w:t>
                            </w:r>
                            <w:r>
                              <w:rPr>
                                <w:sz w:val="21"/>
                                <w:szCs w:val="21"/>
                                <w:lang w:val="fr-BE"/>
                              </w:rPr>
                              <w:t>p</w:t>
                            </w:r>
                            <w:r>
                              <w:rPr>
                                <w:sz w:val="21"/>
                                <w:szCs w:val="21"/>
                                <w:lang w:val="fr-BE"/>
                              </w:rPr>
                              <w:t>portées.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0;margin-top:0;width:347.25pt;height:101.25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">
                <v:textbox>
                  <w:txbxContent>
                    <w:p w:rsidR="00B3564C" w:rsidRPr="004D2FFD" w:rsidRDefault="00B3564C" w:rsidP="004D2FFD">
                      <w:pPr>
                        <w:spacing w:before="120"/>
                        <w:rPr>
                          <w:sz w:val="21"/>
                          <w:szCs w:val="21"/>
                          <w:lang w:val="fr-BE"/>
                        </w:rPr>
                      </w:pPr>
                      <w:r w:rsidRPr="004D2FFD">
                        <w:rPr>
                          <w:sz w:val="21"/>
                          <w:szCs w:val="21"/>
                          <w:u w:val="thick" w:color="5C92B5" w:themeColor="accent6"/>
                          <w:lang w:val="fr-BE"/>
                        </w:rPr>
                        <w:t>Remarque préliminaire</w:t>
                      </w:r>
                      <w:r w:rsidRPr="004D2FFD">
                        <w:rPr>
                          <w:sz w:val="21"/>
                          <w:szCs w:val="21"/>
                          <w:lang w:val="fr-BE"/>
                        </w:rPr>
                        <w:t> :</w:t>
                      </w:r>
                    </w:p>
                    <w:p w:rsidR="00B3564C" w:rsidRPr="004D2FFD" w:rsidRDefault="00B3564C" w:rsidP="004D2FFD">
                      <w:pPr>
                        <w:jc w:val="both"/>
                        <w:rPr>
                          <w:sz w:val="21"/>
                          <w:szCs w:val="21"/>
                          <w:lang w:val="fr-BE"/>
                        </w:rPr>
                      </w:pPr>
                      <w:r w:rsidRPr="004D2FFD">
                        <w:rPr>
                          <w:sz w:val="21"/>
                          <w:szCs w:val="21"/>
                          <w:lang w:val="fr-BE"/>
                        </w:rPr>
                        <w:t>Cette version du rapport diffère très légèrement de la version pr</w:t>
                      </w:r>
                      <w:r w:rsidRPr="004D2FFD">
                        <w:rPr>
                          <w:sz w:val="21"/>
                          <w:szCs w:val="21"/>
                          <w:lang w:val="fr-BE"/>
                        </w:rPr>
                        <w:t>é</w:t>
                      </w:r>
                      <w:r w:rsidRPr="004D2FFD">
                        <w:rPr>
                          <w:sz w:val="21"/>
                          <w:szCs w:val="21"/>
                          <w:lang w:val="fr-BE"/>
                        </w:rPr>
                        <w:t>sentée lors de l’Assemblée générale de la BICfB du 7 j</w:t>
                      </w:r>
                      <w:r>
                        <w:rPr>
                          <w:sz w:val="21"/>
                          <w:szCs w:val="21"/>
                          <w:lang w:val="fr-BE"/>
                        </w:rPr>
                        <w:t xml:space="preserve">uin 2011 : de </w:t>
                      </w:r>
                      <w:r w:rsidRPr="004D2FFD">
                        <w:rPr>
                          <w:sz w:val="21"/>
                          <w:szCs w:val="21"/>
                          <w:lang w:val="fr-BE"/>
                        </w:rPr>
                        <w:t xml:space="preserve">légères corrections typographiques et </w:t>
                      </w:r>
                      <w:r>
                        <w:rPr>
                          <w:sz w:val="21"/>
                          <w:szCs w:val="21"/>
                          <w:lang w:val="fr-BE"/>
                        </w:rPr>
                        <w:t>orthographiques y ont été a</w:t>
                      </w:r>
                      <w:r>
                        <w:rPr>
                          <w:sz w:val="21"/>
                          <w:szCs w:val="21"/>
                          <w:lang w:val="fr-BE"/>
                        </w:rPr>
                        <w:t>p</w:t>
                      </w:r>
                      <w:r>
                        <w:rPr>
                          <w:sz w:val="21"/>
                          <w:szCs w:val="21"/>
                          <w:lang w:val="fr-BE"/>
                        </w:rPr>
                        <w:t>portées.</w:t>
                      </w:r>
                    </w:p>
                  </w:txbxContent>
                </v:textbox>
              </v:shape>
            </w:pict>
          </mc:Fallback>
        </mc:AlternateContent>
      </w:r>
    </w:p>
    <w:p w:rsidR="004D2FFD" w:rsidRPr="004D2FFD" w:rsidRDefault="004D2FFD" w:rsidP="004D2FFD">
      <w:pPr>
        <w:spacing w:after="0"/>
        <w:rPr>
          <w:sz w:val="29"/>
          <w:szCs w:val="30"/>
          <w:lang w:val="fr-BE"/>
        </w:rPr>
      </w:pPr>
    </w:p>
    <w:p w:rsidR="004D2FFD" w:rsidRDefault="004D2FFD" w:rsidP="004D2FFD">
      <w:pPr>
        <w:spacing w:after="0"/>
        <w:rPr>
          <w:sz w:val="29"/>
          <w:szCs w:val="30"/>
          <w:lang w:val="fr-BE"/>
        </w:rPr>
      </w:pPr>
    </w:p>
    <w:p w:rsidR="004D2FFD" w:rsidRDefault="004D2FFD" w:rsidP="004D2FFD">
      <w:pPr>
        <w:spacing w:after="0"/>
        <w:rPr>
          <w:sz w:val="29"/>
          <w:szCs w:val="30"/>
          <w:lang w:val="fr-BE"/>
        </w:rPr>
      </w:pPr>
    </w:p>
    <w:p w:rsidR="004D2FFD" w:rsidRDefault="004D2FFD" w:rsidP="004D2FFD">
      <w:pPr>
        <w:spacing w:after="0"/>
        <w:rPr>
          <w:sz w:val="29"/>
          <w:szCs w:val="30"/>
          <w:lang w:val="fr-BE"/>
        </w:rPr>
      </w:pPr>
    </w:p>
    <w:p w:rsidR="004D2FFD" w:rsidRPr="004D2FFD" w:rsidRDefault="004D2FFD" w:rsidP="004D2FFD">
      <w:pPr>
        <w:spacing w:after="0"/>
        <w:rPr>
          <w:sz w:val="29"/>
          <w:szCs w:val="30"/>
          <w:lang w:val="fr-BE"/>
        </w:rPr>
      </w:pPr>
    </w:p>
    <w:p w:rsidR="004D2FFD" w:rsidRPr="004D2FFD" w:rsidRDefault="004D2FFD" w:rsidP="004D2FFD">
      <w:pPr>
        <w:spacing w:after="0"/>
        <w:rPr>
          <w:sz w:val="29"/>
          <w:szCs w:val="30"/>
          <w:lang w:val="fr-BE"/>
        </w:rPr>
      </w:pPr>
    </w:p>
    <w:p w:rsidR="00A25232" w:rsidRPr="00D47932" w:rsidRDefault="00047B5E" w:rsidP="00DC4A5C">
      <w:pPr>
        <w:spacing w:after="240"/>
        <w:rPr>
          <w:b/>
          <w:color w:val="3E3E67" w:themeColor="accent1" w:themeShade="BF"/>
          <w:sz w:val="29"/>
          <w:szCs w:val="30"/>
          <w:lang w:val="fr-BE"/>
        </w:rPr>
      </w:pPr>
      <w:r w:rsidRPr="00D47932">
        <w:rPr>
          <w:b/>
          <w:color w:val="3E3E67" w:themeColor="accent1" w:themeShade="BF"/>
          <w:sz w:val="29"/>
          <w:szCs w:val="30"/>
          <w:lang w:val="fr-BE"/>
        </w:rPr>
        <w:t xml:space="preserve">Table des </w:t>
      </w:r>
      <w:r w:rsidRPr="00C61AE3">
        <w:rPr>
          <w:b/>
          <w:color w:val="3E3E67" w:themeColor="accent1" w:themeShade="BF"/>
          <w:sz w:val="29"/>
          <w:szCs w:val="30"/>
          <w:lang w:val="fr-BE"/>
        </w:rPr>
        <w:t>matières</w:t>
      </w:r>
    </w:p>
    <w:sdt>
      <w:sdtPr>
        <w:rPr>
          <w:b w:val="0"/>
          <w:bCs/>
          <w:noProof w:val="0"/>
        </w:rPr>
        <w:id w:val="17310496"/>
        <w:docPartObj>
          <w:docPartGallery w:val="Table of Contents"/>
          <w:docPartUnique/>
        </w:docPartObj>
      </w:sdtPr>
      <w:sdtEndPr>
        <w:rPr>
          <w:bCs w:val="0"/>
          <w:sz w:val="21"/>
          <w:szCs w:val="21"/>
          <w:lang w:val="fr-FR"/>
        </w:rPr>
      </w:sdtEndPr>
      <w:sdtContent>
        <w:p w:rsidR="00056756" w:rsidRPr="00056756" w:rsidRDefault="00955334" w:rsidP="00056756">
          <w:pPr>
            <w:pStyle w:val="TM1"/>
            <w:rPr>
              <w:b w:val="0"/>
              <w:sz w:val="21"/>
              <w:szCs w:val="21"/>
              <w:lang w:val="fr-BE" w:eastAsia="fr-BE" w:bidi="ar-SA"/>
            </w:rPr>
          </w:pPr>
          <w:r w:rsidRPr="00056756">
            <w:rPr>
              <w:rFonts w:eastAsiaTheme="majorEastAsia" w:cstheme="majorBidi"/>
              <w:bCs/>
              <w:color w:val="292A45" w:themeColor="accent1" w:themeShade="80"/>
              <w:sz w:val="21"/>
              <w:szCs w:val="21"/>
              <w:lang w:val="fr-FR"/>
            </w:rPr>
            <w:fldChar w:fldCharType="begin"/>
          </w:r>
          <w:r w:rsidR="00C46A87" w:rsidRPr="00056756">
            <w:rPr>
              <w:sz w:val="21"/>
              <w:szCs w:val="21"/>
              <w:lang w:val="fr-FR"/>
            </w:rPr>
            <w:instrText xml:space="preserve"> TOC \o "1-3" \h \z \u </w:instrText>
          </w:r>
          <w:r w:rsidRPr="00056756">
            <w:rPr>
              <w:rFonts w:eastAsiaTheme="majorEastAsia" w:cstheme="majorBidi"/>
              <w:bCs/>
              <w:color w:val="292A45" w:themeColor="accent1" w:themeShade="80"/>
              <w:sz w:val="21"/>
              <w:szCs w:val="21"/>
              <w:lang w:val="fr-FR"/>
            </w:rPr>
            <w:fldChar w:fldCharType="separate"/>
          </w:r>
          <w:hyperlink w:anchor="_Toc293666219" w:history="1">
            <w:r w:rsidR="00056756" w:rsidRPr="00056756">
              <w:rPr>
                <w:rStyle w:val="Lienhypertexte"/>
                <w:sz w:val="21"/>
                <w:szCs w:val="21"/>
              </w:rPr>
              <w:t>1.</w:t>
            </w:r>
            <w:r w:rsidR="00056756" w:rsidRPr="00056756">
              <w:rPr>
                <w:b w:val="0"/>
                <w:sz w:val="21"/>
                <w:szCs w:val="21"/>
                <w:lang w:val="fr-BE" w:eastAsia="fr-BE" w:bidi="ar-SA"/>
              </w:rPr>
              <w:tab/>
            </w:r>
            <w:r w:rsidR="00056756" w:rsidRPr="00056756">
              <w:rPr>
                <w:rStyle w:val="Lienhypertexte"/>
                <w:sz w:val="21"/>
                <w:szCs w:val="21"/>
              </w:rPr>
              <w:t>Introduction générale</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_Toc293666219 \h </w:instrText>
            </w:r>
            <w:r w:rsidR="00056756" w:rsidRPr="00056756">
              <w:rPr>
                <w:webHidden/>
                <w:sz w:val="21"/>
                <w:szCs w:val="21"/>
              </w:rPr>
            </w:r>
            <w:r w:rsidR="00056756" w:rsidRPr="00056756">
              <w:rPr>
                <w:webHidden/>
                <w:sz w:val="21"/>
                <w:szCs w:val="21"/>
              </w:rPr>
              <w:fldChar w:fldCharType="separate"/>
            </w:r>
            <w:r w:rsidR="00703DCA">
              <w:rPr>
                <w:webHidden/>
                <w:sz w:val="21"/>
                <w:szCs w:val="21"/>
              </w:rPr>
              <w:t>4</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0" w:history="1">
            <w:r w:rsidR="00056756" w:rsidRPr="00056756">
              <w:rPr>
                <w:rStyle w:val="Lienhypertexte"/>
                <w:noProof/>
                <w:sz w:val="21"/>
                <w:szCs w:val="21"/>
                <w:lang w:val="fr-BE"/>
              </w:rPr>
              <w:t>1.1.</w:t>
            </w:r>
            <w:r w:rsidR="00056756" w:rsidRPr="00056756">
              <w:rPr>
                <w:noProof/>
                <w:sz w:val="21"/>
                <w:szCs w:val="21"/>
                <w:lang w:val="fr-BE" w:eastAsia="fr-BE" w:bidi="ar-SA"/>
              </w:rPr>
              <w:tab/>
            </w:r>
            <w:r w:rsidR="00056756" w:rsidRPr="00056756">
              <w:rPr>
                <w:rStyle w:val="Lienhypertexte"/>
                <w:noProof/>
                <w:sz w:val="21"/>
                <w:szCs w:val="21"/>
                <w:lang w:val="fr-BE"/>
              </w:rPr>
              <w:t>Objectifs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_Toc293666220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1" w:history="1">
            <w:r w:rsidR="00056756" w:rsidRPr="00056756">
              <w:rPr>
                <w:rStyle w:val="Lienhypertexte"/>
                <w:noProof/>
                <w:sz w:val="21"/>
                <w:szCs w:val="21"/>
                <w:lang w:val="fr-BE"/>
              </w:rPr>
              <w:t>1.2.</w:t>
            </w:r>
            <w:r w:rsidR="00056756" w:rsidRPr="00056756">
              <w:rPr>
                <w:noProof/>
                <w:sz w:val="21"/>
                <w:szCs w:val="21"/>
                <w:lang w:val="fr-BE" w:eastAsia="fr-BE" w:bidi="ar-SA"/>
              </w:rPr>
              <w:tab/>
            </w:r>
            <w:r w:rsidR="00056756" w:rsidRPr="00056756">
              <w:rPr>
                <w:rStyle w:val="Lienhypertexte"/>
                <w:noProof/>
                <w:sz w:val="21"/>
                <w:szCs w:val="21"/>
                <w:lang w:val="fr-BE"/>
              </w:rPr>
              <w:t>Calendrier et organisation du travail</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2" w:history="1">
            <w:r w:rsidR="00056756" w:rsidRPr="00056756">
              <w:rPr>
                <w:rStyle w:val="Lienhypertexte"/>
                <w:noProof/>
                <w:sz w:val="21"/>
                <w:szCs w:val="21"/>
                <w:lang w:val="fr-BE"/>
              </w:rPr>
              <w:t>1.3.</w:t>
            </w:r>
            <w:r w:rsidR="00056756" w:rsidRPr="00056756">
              <w:rPr>
                <w:noProof/>
                <w:sz w:val="21"/>
                <w:szCs w:val="21"/>
                <w:lang w:val="fr-BE" w:eastAsia="fr-BE" w:bidi="ar-SA"/>
              </w:rPr>
              <w:tab/>
            </w:r>
            <w:r w:rsidR="00056756" w:rsidRPr="00056756">
              <w:rPr>
                <w:rStyle w:val="Lienhypertexte"/>
                <w:noProof/>
                <w:sz w:val="21"/>
                <w:szCs w:val="21"/>
                <w:lang w:val="fr-BE"/>
              </w:rPr>
              <w:t>Contexte légal</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7</w:t>
            </w:r>
            <w:r w:rsidR="00056756" w:rsidRPr="00056756">
              <w:rPr>
                <w:noProof/>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23" w:history="1">
            <w:r w:rsidR="00056756" w:rsidRPr="00056756">
              <w:rPr>
                <w:rStyle w:val="Lienhypertexte"/>
                <w:sz w:val="21"/>
                <w:szCs w:val="21"/>
              </w:rPr>
              <w:t>2.</w:t>
            </w:r>
            <w:r w:rsidR="00056756" w:rsidRPr="00056756">
              <w:rPr>
                <w:b w:val="0"/>
                <w:sz w:val="21"/>
                <w:szCs w:val="21"/>
                <w:lang w:val="fr-BE" w:eastAsia="fr-BE" w:bidi="ar-SA"/>
              </w:rPr>
              <w:tab/>
            </w:r>
            <w:r w:rsidR="00056756" w:rsidRPr="00056756">
              <w:rPr>
                <w:rStyle w:val="Lienhypertexte"/>
                <w:sz w:val="21"/>
                <w:szCs w:val="21"/>
              </w:rPr>
              <w:t>Contenu de Web of Science et de Scopus</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_Toc293666223 \h </w:instrText>
            </w:r>
            <w:r w:rsidR="00056756" w:rsidRPr="00056756">
              <w:rPr>
                <w:webHidden/>
                <w:sz w:val="21"/>
                <w:szCs w:val="21"/>
              </w:rPr>
            </w:r>
            <w:r w:rsidR="00056756" w:rsidRPr="00056756">
              <w:rPr>
                <w:webHidden/>
                <w:sz w:val="21"/>
                <w:szCs w:val="21"/>
              </w:rPr>
              <w:fldChar w:fldCharType="separate"/>
            </w:r>
            <w:r w:rsidR="00703DCA">
              <w:rPr>
                <w:webHidden/>
                <w:sz w:val="21"/>
                <w:szCs w:val="21"/>
              </w:rPr>
              <w:t>9</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4" w:history="1">
            <w:r w:rsidR="00056756" w:rsidRPr="00056756">
              <w:rPr>
                <w:rStyle w:val="Lienhypertexte"/>
                <w:noProof/>
                <w:sz w:val="21"/>
                <w:szCs w:val="21"/>
              </w:rPr>
              <w:t>2.1</w:t>
            </w:r>
            <w:r w:rsidR="00056756" w:rsidRPr="00056756">
              <w:rPr>
                <w:noProof/>
                <w:sz w:val="21"/>
                <w:szCs w:val="21"/>
                <w:lang w:val="fr-BE" w:eastAsia="fr-BE" w:bidi="ar-SA"/>
              </w:rPr>
              <w:tab/>
            </w:r>
            <w:r w:rsidR="00056756" w:rsidRPr="00056756">
              <w:rPr>
                <w:rStyle w:val="Lienhypertexte"/>
                <w:noProof/>
                <w:sz w:val="21"/>
                <w:szCs w:val="21"/>
              </w:rPr>
              <w:t>Introduction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_Toc293666224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5" w:history="1">
            <w:r w:rsidR="00056756" w:rsidRPr="00056756">
              <w:rPr>
                <w:rStyle w:val="Lienhypertexte"/>
                <w:noProof/>
                <w:sz w:val="21"/>
                <w:szCs w:val="21"/>
              </w:rPr>
              <w:t>2.2</w:t>
            </w:r>
            <w:r w:rsidR="00056756" w:rsidRPr="00056756">
              <w:rPr>
                <w:noProof/>
                <w:sz w:val="21"/>
                <w:szCs w:val="21"/>
                <w:lang w:val="fr-BE" w:eastAsia="fr-BE" w:bidi="ar-SA"/>
              </w:rPr>
              <w:tab/>
            </w:r>
            <w:r w:rsidR="00056756" w:rsidRPr="00056756">
              <w:rPr>
                <w:rStyle w:val="Lienhypertexte"/>
                <w:noProof/>
                <w:sz w:val="21"/>
                <w:szCs w:val="21"/>
              </w:rPr>
              <w:t>Aspects quantitatifs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_Toc293666225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10</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26" w:history="1">
            <w:r w:rsidR="00056756" w:rsidRPr="00056756">
              <w:rPr>
                <w:rStyle w:val="Lienhypertexte"/>
                <w:noProof/>
                <w:sz w:val="21"/>
                <w:szCs w:val="21"/>
                <w:lang w:val="fr-BE"/>
              </w:rPr>
              <w:t>2.2.1</w:t>
            </w:r>
            <w:r w:rsidR="00056756" w:rsidRPr="00056756">
              <w:rPr>
                <w:noProof/>
                <w:sz w:val="21"/>
                <w:szCs w:val="21"/>
                <w:lang w:val="fr-BE" w:eastAsia="fr-BE" w:bidi="ar-SA"/>
              </w:rPr>
              <w:tab/>
            </w:r>
            <w:r w:rsidR="00056756" w:rsidRPr="00056756">
              <w:rPr>
                <w:rStyle w:val="Lienhypertexte"/>
                <w:noProof/>
                <w:sz w:val="21"/>
                <w:szCs w:val="21"/>
                <w:lang w:val="fr-BE"/>
              </w:rPr>
              <w:t>Sources dépouillées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10</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27" w:history="1">
            <w:r w:rsidR="00056756" w:rsidRPr="00056756">
              <w:rPr>
                <w:rStyle w:val="Lienhypertexte"/>
                <w:noProof/>
                <w:sz w:val="21"/>
                <w:szCs w:val="21"/>
                <w:lang w:val="fr-BE"/>
              </w:rPr>
              <w:t>2.2.2</w:t>
            </w:r>
            <w:r w:rsidR="00056756" w:rsidRPr="00056756">
              <w:rPr>
                <w:noProof/>
                <w:sz w:val="21"/>
                <w:szCs w:val="21"/>
                <w:lang w:val="fr-BE" w:eastAsia="fr-BE" w:bidi="ar-SA"/>
              </w:rPr>
              <w:tab/>
            </w:r>
            <w:r w:rsidR="00056756" w:rsidRPr="00056756">
              <w:rPr>
                <w:rStyle w:val="Lienhypertexte"/>
                <w:noProof/>
                <w:sz w:val="21"/>
                <w:szCs w:val="21"/>
                <w:lang w:val="fr-BE"/>
              </w:rPr>
              <w:t>Nombre d’enregistrements ou « records »</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17</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28" w:history="1">
            <w:r w:rsidR="00056756" w:rsidRPr="00056756">
              <w:rPr>
                <w:rStyle w:val="Lienhypertexte"/>
                <w:noProof/>
                <w:sz w:val="21"/>
                <w:szCs w:val="21"/>
                <w:lang w:val="fr-BE"/>
              </w:rPr>
              <w:t>2.2.3</w:t>
            </w:r>
            <w:r w:rsidR="00056756" w:rsidRPr="00056756">
              <w:rPr>
                <w:noProof/>
                <w:sz w:val="21"/>
                <w:szCs w:val="21"/>
                <w:lang w:val="fr-BE" w:eastAsia="fr-BE" w:bidi="ar-SA"/>
              </w:rPr>
              <w:tab/>
            </w:r>
            <w:r w:rsidR="00056756" w:rsidRPr="00056756">
              <w:rPr>
                <w:rStyle w:val="Lienhypertexte"/>
                <w:noProof/>
                <w:sz w:val="21"/>
                <w:szCs w:val="21"/>
                <w:lang w:val="fr-BE"/>
              </w:rPr>
              <w:t>Nombre de références citées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_Toc293666228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29" w:history="1">
            <w:r w:rsidR="00056756" w:rsidRPr="00056756">
              <w:rPr>
                <w:rStyle w:val="Lienhypertexte"/>
                <w:noProof/>
                <w:sz w:val="21"/>
                <w:szCs w:val="21"/>
              </w:rPr>
              <w:t>2.3</w:t>
            </w:r>
            <w:r w:rsidR="00056756" w:rsidRPr="00056756">
              <w:rPr>
                <w:noProof/>
                <w:sz w:val="21"/>
                <w:szCs w:val="21"/>
                <w:lang w:val="fr-BE" w:eastAsia="fr-BE" w:bidi="ar-SA"/>
              </w:rPr>
              <w:tab/>
            </w:r>
            <w:r w:rsidR="00056756" w:rsidRPr="00056756">
              <w:rPr>
                <w:rStyle w:val="Lienhypertexte"/>
                <w:noProof/>
                <w:sz w:val="21"/>
                <w:szCs w:val="21"/>
              </w:rPr>
              <w:t>Aspects qualitatifs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_Toc293666229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22</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30" w:history="1">
            <w:r w:rsidR="00056756" w:rsidRPr="00056756">
              <w:rPr>
                <w:rStyle w:val="Lienhypertexte"/>
                <w:noProof/>
                <w:sz w:val="21"/>
                <w:szCs w:val="21"/>
                <w:lang w:val="fr-BE"/>
              </w:rPr>
              <w:t>2.3.1</w:t>
            </w:r>
            <w:r w:rsidR="00056756" w:rsidRPr="00056756">
              <w:rPr>
                <w:noProof/>
                <w:sz w:val="21"/>
                <w:szCs w:val="21"/>
                <w:lang w:val="fr-BE" w:eastAsia="fr-BE" w:bidi="ar-SA"/>
              </w:rPr>
              <w:tab/>
            </w:r>
            <w:r w:rsidR="00056756" w:rsidRPr="00056756">
              <w:rPr>
                <w:rStyle w:val="Lienhypertexte"/>
                <w:noProof/>
                <w:sz w:val="21"/>
                <w:szCs w:val="21"/>
                <w:lang w:val="fr-BE"/>
              </w:rPr>
              <w:t>Critères de sélection des sources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_Toc293666230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22</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31" w:history="1">
            <w:r w:rsidR="00056756" w:rsidRPr="00056756">
              <w:rPr>
                <w:rStyle w:val="Lienhypertexte"/>
                <w:noProof/>
                <w:sz w:val="21"/>
                <w:szCs w:val="21"/>
                <w:lang w:val="fr-BE"/>
              </w:rPr>
              <w:t>2.3.2</w:t>
            </w:r>
            <w:r w:rsidR="00056756" w:rsidRPr="00056756">
              <w:rPr>
                <w:noProof/>
                <w:sz w:val="21"/>
                <w:szCs w:val="21"/>
                <w:lang w:val="fr-BE" w:eastAsia="fr-BE" w:bidi="ar-SA"/>
              </w:rPr>
              <w:tab/>
            </w:r>
            <w:r w:rsidR="00056756" w:rsidRPr="00056756">
              <w:rPr>
                <w:rStyle w:val="Lienhypertexte"/>
                <w:noProof/>
                <w:sz w:val="21"/>
                <w:szCs w:val="21"/>
                <w:lang w:val="fr-BE"/>
              </w:rPr>
              <w:t>Qualité des métadonnées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25</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32" w:history="1">
            <w:r w:rsidR="00056756" w:rsidRPr="00056756">
              <w:rPr>
                <w:rStyle w:val="Lienhypertexte"/>
                <w:noProof/>
                <w:sz w:val="21"/>
                <w:szCs w:val="21"/>
                <w:lang w:val="fr-BE"/>
              </w:rPr>
              <w:t>2.3.3</w:t>
            </w:r>
            <w:r w:rsidR="00056756" w:rsidRPr="00056756">
              <w:rPr>
                <w:noProof/>
                <w:sz w:val="21"/>
                <w:szCs w:val="21"/>
                <w:lang w:val="fr-BE" w:eastAsia="fr-BE" w:bidi="ar-SA"/>
              </w:rPr>
              <w:tab/>
            </w:r>
            <w:r w:rsidR="00056756" w:rsidRPr="00056756">
              <w:rPr>
                <w:rStyle w:val="Lienhypertexte"/>
                <w:noProof/>
                <w:sz w:val="21"/>
                <w:szCs w:val="21"/>
                <w:lang w:val="fr-BE"/>
              </w:rPr>
              <w:t>Cohérence et constance dans le dépouillement des sources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27</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33" w:history="1">
            <w:r w:rsidR="00056756" w:rsidRPr="00056756">
              <w:rPr>
                <w:rStyle w:val="Lienhypertexte"/>
                <w:noProof/>
                <w:sz w:val="21"/>
                <w:szCs w:val="21"/>
              </w:rPr>
              <w:t>2.4</w:t>
            </w:r>
            <w:r w:rsidR="00056756" w:rsidRPr="00056756">
              <w:rPr>
                <w:noProof/>
                <w:sz w:val="21"/>
                <w:szCs w:val="21"/>
                <w:lang w:val="fr-BE" w:eastAsia="fr-BE" w:bidi="ar-SA"/>
              </w:rPr>
              <w:tab/>
            </w:r>
            <w:r w:rsidR="00056756" w:rsidRPr="00056756">
              <w:rPr>
                <w:rStyle w:val="Lienhypertexte"/>
                <w:noProof/>
                <w:sz w:val="21"/>
                <w:szCs w:val="21"/>
              </w:rPr>
              <w:t>Conclusion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_Toc293666233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28</w:t>
            </w:r>
            <w:r w:rsidR="00056756" w:rsidRPr="00056756">
              <w:rPr>
                <w:noProof/>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34" w:history="1">
            <w:r w:rsidR="00056756" w:rsidRPr="00056756">
              <w:rPr>
                <w:rStyle w:val="Lienhypertexte"/>
                <w:sz w:val="21"/>
                <w:szCs w:val="21"/>
              </w:rPr>
              <w:t>3.</w:t>
            </w:r>
            <w:r w:rsidR="00056756" w:rsidRPr="00056756">
              <w:rPr>
                <w:b w:val="0"/>
                <w:sz w:val="21"/>
                <w:szCs w:val="21"/>
                <w:lang w:val="fr-BE" w:eastAsia="fr-BE" w:bidi="ar-SA"/>
              </w:rPr>
              <w:tab/>
            </w:r>
            <w:r w:rsidR="00056756" w:rsidRPr="00056756">
              <w:rPr>
                <w:rStyle w:val="Lienhypertexte"/>
                <w:sz w:val="21"/>
                <w:szCs w:val="21"/>
              </w:rPr>
              <w:t>Volet « Outil bibliométrique »</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_Toc293666234 \h </w:instrText>
            </w:r>
            <w:r w:rsidR="00056756" w:rsidRPr="00056756">
              <w:rPr>
                <w:webHidden/>
                <w:sz w:val="21"/>
                <w:szCs w:val="21"/>
              </w:rPr>
            </w:r>
            <w:r w:rsidR="00056756" w:rsidRPr="00056756">
              <w:rPr>
                <w:webHidden/>
                <w:sz w:val="21"/>
                <w:szCs w:val="21"/>
              </w:rPr>
              <w:fldChar w:fldCharType="separate"/>
            </w:r>
            <w:r w:rsidR="00703DCA">
              <w:rPr>
                <w:webHidden/>
                <w:sz w:val="21"/>
                <w:szCs w:val="21"/>
              </w:rPr>
              <w:t>30</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35" w:history="1">
            <w:r w:rsidR="00056756" w:rsidRPr="00056756">
              <w:rPr>
                <w:rStyle w:val="Lienhypertexte"/>
                <w:noProof/>
                <w:sz w:val="21"/>
                <w:szCs w:val="21"/>
              </w:rPr>
              <w:t>3.1</w:t>
            </w:r>
            <w:r w:rsidR="00056756" w:rsidRPr="00056756">
              <w:rPr>
                <w:noProof/>
                <w:sz w:val="21"/>
                <w:szCs w:val="21"/>
                <w:lang w:val="fr-BE" w:eastAsia="fr-BE" w:bidi="ar-SA"/>
              </w:rPr>
              <w:tab/>
            </w:r>
            <w:r w:rsidR="00056756" w:rsidRPr="00056756">
              <w:rPr>
                <w:rStyle w:val="Lienhypertexte"/>
                <w:noProof/>
                <w:sz w:val="21"/>
                <w:szCs w:val="21"/>
              </w:rPr>
              <w:t xml:space="preserve"> Introduction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_Toc293666235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30</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36" w:history="1">
            <w:r w:rsidR="00056756" w:rsidRPr="00056756">
              <w:rPr>
                <w:rStyle w:val="Lienhypertexte"/>
                <w:noProof/>
                <w:sz w:val="21"/>
                <w:szCs w:val="21"/>
                <w:lang w:val="fr-BE"/>
              </w:rPr>
              <w:t>3.1.1.</w:t>
            </w:r>
            <w:r w:rsidR="00056756" w:rsidRPr="00056756">
              <w:rPr>
                <w:noProof/>
                <w:sz w:val="21"/>
                <w:szCs w:val="21"/>
                <w:lang w:val="fr-BE" w:eastAsia="fr-BE" w:bidi="ar-SA"/>
              </w:rPr>
              <w:tab/>
            </w:r>
            <w:r w:rsidR="00056756" w:rsidRPr="00056756">
              <w:rPr>
                <w:rStyle w:val="Lienhypertexte"/>
                <w:noProof/>
                <w:sz w:val="21"/>
                <w:szCs w:val="21"/>
                <w:lang w:val="fr-BE"/>
              </w:rPr>
              <w:t>Bibliométrie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30</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37" w:history="1">
            <w:r w:rsidR="00056756" w:rsidRPr="00056756">
              <w:rPr>
                <w:rStyle w:val="Lienhypertexte"/>
                <w:noProof/>
                <w:sz w:val="21"/>
                <w:szCs w:val="21"/>
                <w:lang w:val="fr-BE"/>
              </w:rPr>
              <w:t>3.1.2.</w:t>
            </w:r>
            <w:r w:rsidR="00056756" w:rsidRPr="00056756">
              <w:rPr>
                <w:noProof/>
                <w:sz w:val="21"/>
                <w:szCs w:val="21"/>
                <w:lang w:val="fr-BE" w:eastAsia="fr-BE" w:bidi="ar-SA"/>
              </w:rPr>
              <w:tab/>
            </w:r>
            <w:r w:rsidR="00056756" w:rsidRPr="00056756">
              <w:rPr>
                <w:rStyle w:val="Lienhypertexte"/>
                <w:noProof/>
                <w:sz w:val="21"/>
                <w:szCs w:val="21"/>
                <w:lang w:val="fr-BE"/>
              </w:rPr>
              <w:t>Indicateurs bibliométriques : impact – influence – prestige ?</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31</w:t>
            </w:r>
            <w:r w:rsidR="00056756" w:rsidRPr="00056756">
              <w:rPr>
                <w:noProof/>
                <w:webHidden/>
                <w:sz w:val="21"/>
                <w:szCs w:val="21"/>
              </w:rPr>
              <w:fldChar w:fldCharType="end"/>
            </w:r>
          </w:hyperlink>
        </w:p>
        <w:p w:rsidR="00056756" w:rsidRPr="00056756" w:rsidRDefault="00B3564C" w:rsidP="00056756">
          <w:pPr>
            <w:pStyle w:val="TM3"/>
            <w:tabs>
              <w:tab w:val="right" w:leader="dot" w:pos="9062"/>
            </w:tabs>
            <w:spacing w:after="0"/>
            <w:rPr>
              <w:noProof/>
              <w:sz w:val="21"/>
              <w:szCs w:val="21"/>
              <w:lang w:val="fr-BE" w:eastAsia="fr-BE" w:bidi="ar-SA"/>
            </w:rPr>
          </w:pPr>
          <w:hyperlink w:anchor="_Toc293666238" w:history="1">
            <w:r w:rsidR="00056756" w:rsidRPr="00056756">
              <w:rPr>
                <w:rStyle w:val="Lienhypertexte"/>
                <w:noProof/>
                <w:sz w:val="21"/>
                <w:szCs w:val="21"/>
                <w:lang w:val="fr-BE"/>
              </w:rPr>
              <w:t>3.1.3. Les autocitations et leurs effets pervers sur le calcul des indicateurs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_Toc293666238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38</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39" w:history="1">
            <w:r w:rsidR="00056756" w:rsidRPr="00056756">
              <w:rPr>
                <w:rStyle w:val="Lienhypertexte"/>
                <w:rFonts w:cs="Times New Roman"/>
                <w:noProof/>
                <w:sz w:val="21"/>
                <w:szCs w:val="21"/>
              </w:rPr>
              <w:t>3.2</w:t>
            </w:r>
            <w:r w:rsidR="00056756" w:rsidRPr="00056756">
              <w:rPr>
                <w:noProof/>
                <w:sz w:val="21"/>
                <w:szCs w:val="21"/>
                <w:lang w:val="fr-BE" w:eastAsia="fr-BE" w:bidi="ar-SA"/>
              </w:rPr>
              <w:tab/>
            </w:r>
            <w:r w:rsidR="00056756" w:rsidRPr="00056756">
              <w:rPr>
                <w:rStyle w:val="Lienhypertexte"/>
                <w:noProof/>
                <w:sz w:val="21"/>
                <w:szCs w:val="21"/>
              </w:rPr>
              <w:t>L’importance de la base de référence prise en compte pour le calcul d’indicateurs bibliométriques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_Toc293666239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39</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0" w:history="1">
            <w:r w:rsidR="00056756" w:rsidRPr="00056756">
              <w:rPr>
                <w:rStyle w:val="Lienhypertexte"/>
                <w:noProof/>
                <w:sz w:val="21"/>
                <w:szCs w:val="21"/>
                <w:lang w:val="fr-BE"/>
              </w:rPr>
              <w:t>3.2.1</w:t>
            </w:r>
            <w:r w:rsidR="00056756" w:rsidRPr="00056756">
              <w:rPr>
                <w:noProof/>
                <w:sz w:val="21"/>
                <w:szCs w:val="21"/>
                <w:lang w:val="fr-BE" w:eastAsia="fr-BE" w:bidi="ar-SA"/>
              </w:rPr>
              <w:tab/>
            </w:r>
            <w:r w:rsidR="00056756" w:rsidRPr="00056756">
              <w:rPr>
                <w:rStyle w:val="Lienhypertexte"/>
                <w:noProof/>
                <w:sz w:val="21"/>
                <w:szCs w:val="21"/>
                <w:lang w:val="fr-BE"/>
              </w:rPr>
              <w:t>Couverture des deux bases de données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_Toc293666240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39</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1" w:history="1">
            <w:r w:rsidR="00056756" w:rsidRPr="00056756">
              <w:rPr>
                <w:rStyle w:val="Lienhypertexte"/>
                <w:rFonts w:cs="Times New Roman"/>
                <w:noProof/>
                <w:sz w:val="21"/>
                <w:szCs w:val="21"/>
                <w:lang w:val="fr-BE"/>
              </w:rPr>
              <w:t>3.2.2.</w:t>
            </w:r>
            <w:r w:rsidR="00056756" w:rsidRPr="00056756">
              <w:rPr>
                <w:noProof/>
                <w:sz w:val="21"/>
                <w:szCs w:val="21"/>
                <w:lang w:val="fr-BE" w:eastAsia="fr-BE" w:bidi="ar-SA"/>
              </w:rPr>
              <w:tab/>
            </w:r>
            <w:r w:rsidR="00056756" w:rsidRPr="00056756">
              <w:rPr>
                <w:rStyle w:val="Lienhypertexte"/>
                <w:noProof/>
                <w:sz w:val="21"/>
                <w:szCs w:val="21"/>
                <w:lang w:val="fr-BE"/>
              </w:rPr>
              <w:t>Différences de domaines de recherche représentés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41</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2" w:history="1">
            <w:r w:rsidR="00056756" w:rsidRPr="00056756">
              <w:rPr>
                <w:rStyle w:val="Lienhypertexte"/>
                <w:rFonts w:cs="Times New Roman"/>
                <w:noProof/>
                <w:sz w:val="21"/>
                <w:szCs w:val="21"/>
                <w:lang w:val="fr-BE"/>
              </w:rPr>
              <w:t>3.3.1.</w:t>
            </w:r>
            <w:r w:rsidR="00056756" w:rsidRPr="00056756">
              <w:rPr>
                <w:noProof/>
                <w:sz w:val="21"/>
                <w:szCs w:val="21"/>
                <w:lang w:val="fr-BE" w:eastAsia="fr-BE" w:bidi="ar-SA"/>
              </w:rPr>
              <w:tab/>
            </w:r>
            <w:r w:rsidR="00056756" w:rsidRPr="00056756">
              <w:rPr>
                <w:rStyle w:val="Lienhypertexte"/>
                <w:noProof/>
                <w:sz w:val="21"/>
                <w:szCs w:val="21"/>
                <w:lang w:val="fr-BE"/>
              </w:rPr>
              <w:t>L’impact de l’accès (ou non) aux archives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44</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43" w:history="1">
            <w:r w:rsidR="00056756" w:rsidRPr="00056756">
              <w:rPr>
                <w:rStyle w:val="Lienhypertexte"/>
                <w:rFonts w:cs="Times New Roman"/>
                <w:noProof/>
                <w:sz w:val="21"/>
                <w:szCs w:val="21"/>
              </w:rPr>
              <w:t>3.3</w:t>
            </w:r>
            <w:r w:rsidR="00056756" w:rsidRPr="00056756">
              <w:rPr>
                <w:noProof/>
                <w:sz w:val="21"/>
                <w:szCs w:val="21"/>
                <w:lang w:val="fr-BE" w:eastAsia="fr-BE" w:bidi="ar-SA"/>
              </w:rPr>
              <w:tab/>
            </w:r>
            <w:r w:rsidR="00056756" w:rsidRPr="00056756">
              <w:rPr>
                <w:rStyle w:val="Lienhypertexte"/>
                <w:noProof/>
                <w:sz w:val="21"/>
                <w:szCs w:val="21"/>
              </w:rPr>
              <w:t>L’identification et la problématique des affiliations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_Toc293666243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45</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4" w:history="1">
            <w:r w:rsidR="00056756" w:rsidRPr="00056756">
              <w:rPr>
                <w:rStyle w:val="Lienhypertexte"/>
                <w:noProof/>
                <w:sz w:val="21"/>
                <w:szCs w:val="21"/>
                <w:lang w:val="fr-BE"/>
              </w:rPr>
              <w:t>3.3.1.</w:t>
            </w:r>
            <w:r w:rsidR="00056756" w:rsidRPr="00056756">
              <w:rPr>
                <w:noProof/>
                <w:sz w:val="21"/>
                <w:szCs w:val="21"/>
                <w:lang w:val="fr-BE" w:eastAsia="fr-BE" w:bidi="ar-SA"/>
              </w:rPr>
              <w:tab/>
            </w:r>
            <w:r w:rsidR="00056756" w:rsidRPr="00056756">
              <w:rPr>
                <w:rStyle w:val="Lienhypertexte"/>
                <w:noProof/>
                <w:sz w:val="21"/>
                <w:szCs w:val="21"/>
                <w:lang w:val="fr-BE"/>
              </w:rPr>
              <w:t>Les différents acteurs de la chaîne de l’identification et des affiliations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_Toc293666244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45</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5" w:history="1">
            <w:r w:rsidR="00056756" w:rsidRPr="00056756">
              <w:rPr>
                <w:rStyle w:val="Lienhypertexte"/>
                <w:noProof/>
                <w:sz w:val="21"/>
                <w:szCs w:val="21"/>
                <w:lang w:val="fr-BE"/>
              </w:rPr>
              <w:t>3.3.2.</w:t>
            </w:r>
            <w:r w:rsidR="00056756" w:rsidRPr="00056756">
              <w:rPr>
                <w:noProof/>
                <w:sz w:val="21"/>
                <w:szCs w:val="21"/>
                <w:lang w:val="fr-BE" w:eastAsia="fr-BE" w:bidi="ar-SA"/>
              </w:rPr>
              <w:tab/>
            </w:r>
            <w:r w:rsidR="00056756" w:rsidRPr="00056756">
              <w:rPr>
                <w:rStyle w:val="Lienhypertexte"/>
                <w:noProof/>
                <w:sz w:val="21"/>
                <w:szCs w:val="21"/>
                <w:lang w:val="fr-BE"/>
              </w:rPr>
              <w:t>Des identifiants uniques pour les auteurs et pour les organismes ?</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_Toc293666245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47</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46" w:history="1">
            <w:r w:rsidR="00056756" w:rsidRPr="00056756">
              <w:rPr>
                <w:rStyle w:val="Lienhypertexte"/>
                <w:noProof/>
                <w:sz w:val="21"/>
                <w:szCs w:val="21"/>
                <w:lang w:val="fr-BE"/>
              </w:rPr>
              <w:t>3.3.3.</w:t>
            </w:r>
            <w:r w:rsidR="00056756" w:rsidRPr="00056756">
              <w:rPr>
                <w:noProof/>
                <w:sz w:val="21"/>
                <w:szCs w:val="21"/>
                <w:lang w:val="fr-BE" w:eastAsia="fr-BE" w:bidi="ar-SA"/>
              </w:rPr>
              <w:tab/>
            </w:r>
            <w:r w:rsidR="00056756" w:rsidRPr="00056756">
              <w:rPr>
                <w:rStyle w:val="Lienhypertexte"/>
                <w:noProof/>
                <w:sz w:val="21"/>
                <w:szCs w:val="21"/>
                <w:lang w:val="fr-BE"/>
              </w:rPr>
              <w:t>Des modalités d’indexation et des fonctionnalités de recherche propices, si nécessaire, à éliminer les ambiguïtés d’identification ?</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47</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47" w:history="1">
            <w:r w:rsidR="00056756" w:rsidRPr="00056756">
              <w:rPr>
                <w:rStyle w:val="Lienhypertexte"/>
                <w:rFonts w:ascii="Century Schoolbook" w:hAnsi="Century Schoolbook" w:cs="Times New Roman"/>
                <w:noProof/>
                <w:sz w:val="21"/>
                <w:szCs w:val="21"/>
              </w:rPr>
              <w:t>3.4.</w:t>
            </w:r>
            <w:r w:rsidR="00056756" w:rsidRPr="00056756">
              <w:rPr>
                <w:noProof/>
                <w:sz w:val="21"/>
                <w:szCs w:val="21"/>
                <w:lang w:val="fr-BE" w:eastAsia="fr-BE" w:bidi="ar-SA"/>
              </w:rPr>
              <w:tab/>
            </w:r>
            <w:r w:rsidR="00056756" w:rsidRPr="00056756">
              <w:rPr>
                <w:rStyle w:val="Lienhypertexte"/>
                <w:noProof/>
                <w:sz w:val="21"/>
                <w:szCs w:val="21"/>
              </w:rPr>
              <w:t>Indicateurs actuellement utilisés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50</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48" w:history="1">
            <w:r w:rsidR="00056756" w:rsidRPr="00056756">
              <w:rPr>
                <w:rStyle w:val="Lienhypertexte"/>
                <w:noProof/>
                <w:sz w:val="21"/>
                <w:szCs w:val="21"/>
              </w:rPr>
              <w:t>3.5</w:t>
            </w:r>
            <w:r w:rsidR="00056756" w:rsidRPr="00056756">
              <w:rPr>
                <w:noProof/>
                <w:sz w:val="21"/>
                <w:szCs w:val="21"/>
                <w:lang w:val="fr-BE" w:eastAsia="fr-BE" w:bidi="ar-SA"/>
              </w:rPr>
              <w:tab/>
            </w:r>
            <w:r w:rsidR="00056756" w:rsidRPr="00056756">
              <w:rPr>
                <w:rStyle w:val="Lienhypertexte"/>
                <w:noProof/>
                <w:sz w:val="21"/>
                <w:szCs w:val="21"/>
              </w:rPr>
              <w:t>Produits connexes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_Toc293666248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49" w:history="1">
            <w:r w:rsidR="00056756" w:rsidRPr="00056756">
              <w:rPr>
                <w:rStyle w:val="Lienhypertexte"/>
                <w:noProof/>
                <w:sz w:val="21"/>
                <w:szCs w:val="21"/>
              </w:rPr>
              <w:t>3.6</w:t>
            </w:r>
            <w:r w:rsidR="00056756" w:rsidRPr="00056756">
              <w:rPr>
                <w:noProof/>
                <w:sz w:val="21"/>
                <w:szCs w:val="21"/>
                <w:lang w:val="fr-BE" w:eastAsia="fr-BE" w:bidi="ar-SA"/>
              </w:rPr>
              <w:tab/>
            </w:r>
            <w:r w:rsidR="00056756" w:rsidRPr="00056756">
              <w:rPr>
                <w:rStyle w:val="Lienhypertexte"/>
                <w:noProof/>
                <w:sz w:val="21"/>
                <w:szCs w:val="21"/>
              </w:rPr>
              <w:t>Conclusion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_Toc293666249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52</w:t>
            </w:r>
            <w:r w:rsidR="00056756" w:rsidRPr="00056756">
              <w:rPr>
                <w:noProof/>
                <w:webHidden/>
                <w:sz w:val="21"/>
                <w:szCs w:val="21"/>
              </w:rPr>
              <w:fldChar w:fldCharType="end"/>
            </w:r>
          </w:hyperlink>
        </w:p>
        <w:p w:rsidR="002B138A" w:rsidRDefault="002B138A">
          <w:pPr>
            <w:rPr>
              <w:b/>
              <w:noProof/>
            </w:rPr>
          </w:pPr>
          <w:r>
            <w:rPr>
              <w:noProof/>
            </w:rPr>
            <w:br w:type="page"/>
          </w:r>
        </w:p>
        <w:p w:rsidR="00056756" w:rsidRPr="00056756" w:rsidRDefault="00B3564C" w:rsidP="00056756">
          <w:pPr>
            <w:pStyle w:val="TM1"/>
            <w:rPr>
              <w:b w:val="0"/>
              <w:sz w:val="21"/>
              <w:szCs w:val="21"/>
              <w:lang w:val="fr-BE" w:eastAsia="fr-BE" w:bidi="ar-SA"/>
            </w:rPr>
          </w:pPr>
          <w:hyperlink w:anchor="_Toc293666250" w:history="1">
            <w:r w:rsidR="00056756" w:rsidRPr="00056756">
              <w:rPr>
                <w:rStyle w:val="Lienhypertexte"/>
                <w:sz w:val="21"/>
                <w:szCs w:val="21"/>
              </w:rPr>
              <w:t>4.</w:t>
            </w:r>
            <w:r w:rsidR="00056756" w:rsidRPr="00056756">
              <w:rPr>
                <w:b w:val="0"/>
                <w:sz w:val="21"/>
                <w:szCs w:val="21"/>
                <w:lang w:val="fr-BE" w:eastAsia="fr-BE" w:bidi="ar-SA"/>
              </w:rPr>
              <w:tab/>
            </w:r>
            <w:r w:rsidR="00056756" w:rsidRPr="00056756">
              <w:rPr>
                <w:rStyle w:val="Lienhypertexte"/>
                <w:sz w:val="21"/>
                <w:szCs w:val="21"/>
              </w:rPr>
              <w:t>Volet « Outil de recherche bibliographique »</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_Toc293666250 \h </w:instrText>
            </w:r>
            <w:r w:rsidR="00056756" w:rsidRPr="00056756">
              <w:rPr>
                <w:webHidden/>
                <w:sz w:val="21"/>
                <w:szCs w:val="21"/>
              </w:rPr>
            </w:r>
            <w:r w:rsidR="00056756" w:rsidRPr="00056756">
              <w:rPr>
                <w:webHidden/>
                <w:sz w:val="21"/>
                <w:szCs w:val="21"/>
              </w:rPr>
              <w:fldChar w:fldCharType="separate"/>
            </w:r>
            <w:r w:rsidR="00703DCA">
              <w:rPr>
                <w:webHidden/>
                <w:sz w:val="21"/>
                <w:szCs w:val="21"/>
              </w:rPr>
              <w:t>54</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51" w:history="1">
            <w:r w:rsidR="00056756" w:rsidRPr="00056756">
              <w:rPr>
                <w:rStyle w:val="Lienhypertexte"/>
                <w:noProof/>
                <w:sz w:val="21"/>
                <w:szCs w:val="21"/>
                <w:lang w:val="fr-BE"/>
              </w:rPr>
              <w:t>4.1</w:t>
            </w:r>
            <w:r w:rsidR="00056756" w:rsidRPr="00056756">
              <w:rPr>
                <w:noProof/>
                <w:sz w:val="21"/>
                <w:szCs w:val="21"/>
                <w:lang w:val="fr-BE" w:eastAsia="fr-BE" w:bidi="ar-SA"/>
              </w:rPr>
              <w:tab/>
            </w:r>
            <w:r w:rsidR="00056756" w:rsidRPr="00056756">
              <w:rPr>
                <w:rStyle w:val="Lienhypertexte"/>
                <w:noProof/>
                <w:sz w:val="21"/>
                <w:szCs w:val="21"/>
                <w:lang w:val="fr-BE"/>
              </w:rPr>
              <w:t>Introduction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54</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52" w:history="1">
            <w:r w:rsidR="00056756" w:rsidRPr="00056756">
              <w:rPr>
                <w:rStyle w:val="Lienhypertexte"/>
                <w:noProof/>
                <w:sz w:val="21"/>
                <w:szCs w:val="21"/>
                <w:lang w:val="fr-BE"/>
              </w:rPr>
              <w:t>4.2</w:t>
            </w:r>
            <w:r w:rsidR="00056756" w:rsidRPr="00056756">
              <w:rPr>
                <w:noProof/>
                <w:sz w:val="21"/>
                <w:szCs w:val="21"/>
                <w:lang w:val="fr-BE" w:eastAsia="fr-BE" w:bidi="ar-SA"/>
              </w:rPr>
              <w:tab/>
            </w:r>
            <w:r w:rsidR="00056756" w:rsidRPr="00056756">
              <w:rPr>
                <w:rStyle w:val="Lienhypertexte"/>
                <w:noProof/>
                <w:sz w:val="21"/>
                <w:szCs w:val="21"/>
                <w:lang w:val="fr-BE"/>
              </w:rPr>
              <w:t>Possibilités de recherche et fonctionnalités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55</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53" w:history="1">
            <w:r w:rsidR="00056756" w:rsidRPr="00056756">
              <w:rPr>
                <w:rStyle w:val="Lienhypertexte"/>
                <w:noProof/>
                <w:sz w:val="21"/>
                <w:szCs w:val="21"/>
                <w:lang w:val="fr-BE"/>
              </w:rPr>
              <w:t>4.2.1</w:t>
            </w:r>
            <w:r w:rsidR="00056756" w:rsidRPr="00056756">
              <w:rPr>
                <w:noProof/>
                <w:sz w:val="21"/>
                <w:szCs w:val="21"/>
                <w:lang w:val="fr-BE" w:eastAsia="fr-BE" w:bidi="ar-SA"/>
              </w:rPr>
              <w:tab/>
            </w:r>
            <w:r w:rsidR="00056756" w:rsidRPr="00056756">
              <w:rPr>
                <w:rStyle w:val="Lienhypertexte"/>
                <w:noProof/>
                <w:sz w:val="21"/>
                <w:szCs w:val="21"/>
                <w:lang w:val="fr-BE"/>
              </w:rPr>
              <w:t>« Search » (WoS) et « Document search » (Scopus)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_Toc293666253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55</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54" w:history="1">
            <w:r w:rsidR="00056756" w:rsidRPr="00056756">
              <w:rPr>
                <w:rStyle w:val="Lienhypertexte"/>
                <w:noProof/>
                <w:sz w:val="21"/>
                <w:szCs w:val="21"/>
                <w:lang w:val="fr-BE"/>
              </w:rPr>
              <w:t>4.2.2</w:t>
            </w:r>
            <w:r w:rsidR="00056756" w:rsidRPr="00056756">
              <w:rPr>
                <w:noProof/>
                <w:sz w:val="21"/>
                <w:szCs w:val="21"/>
                <w:lang w:val="fr-BE" w:eastAsia="fr-BE" w:bidi="ar-SA"/>
              </w:rPr>
              <w:tab/>
            </w:r>
            <w:r w:rsidR="00056756" w:rsidRPr="00056756">
              <w:rPr>
                <w:rStyle w:val="Lienhypertexte"/>
                <w:noProof/>
                <w:sz w:val="21"/>
                <w:szCs w:val="21"/>
                <w:lang w:val="fr-BE"/>
              </w:rPr>
              <w:t>« Advanced search »</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_Toc293666254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58</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55" w:history="1">
            <w:r w:rsidR="00056756" w:rsidRPr="00056756">
              <w:rPr>
                <w:rStyle w:val="Lienhypertexte"/>
                <w:noProof/>
                <w:sz w:val="21"/>
                <w:szCs w:val="21"/>
                <w:lang w:val="fr-BE"/>
              </w:rPr>
              <w:t>4.2.3</w:t>
            </w:r>
            <w:r w:rsidR="00056756" w:rsidRPr="00056756">
              <w:rPr>
                <w:noProof/>
                <w:sz w:val="21"/>
                <w:szCs w:val="21"/>
                <w:lang w:val="fr-BE" w:eastAsia="fr-BE" w:bidi="ar-SA"/>
              </w:rPr>
              <w:tab/>
            </w:r>
            <w:r w:rsidR="00056756" w:rsidRPr="00056756">
              <w:rPr>
                <w:rStyle w:val="Lienhypertexte"/>
                <w:noProof/>
                <w:sz w:val="21"/>
                <w:szCs w:val="21"/>
                <w:lang w:val="fr-BE"/>
              </w:rPr>
              <w:t>La recherche sur les affiliations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_Toc293666255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59</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56" w:history="1">
            <w:r w:rsidR="00056756" w:rsidRPr="00056756">
              <w:rPr>
                <w:rStyle w:val="Lienhypertexte"/>
                <w:noProof/>
                <w:sz w:val="21"/>
                <w:szCs w:val="21"/>
                <w:lang w:val="fr-BE"/>
              </w:rPr>
              <w:t>4.2.4</w:t>
            </w:r>
            <w:r w:rsidR="00056756" w:rsidRPr="00056756">
              <w:rPr>
                <w:noProof/>
                <w:sz w:val="21"/>
                <w:szCs w:val="21"/>
                <w:lang w:val="fr-BE" w:eastAsia="fr-BE" w:bidi="ar-SA"/>
              </w:rPr>
              <w:tab/>
            </w:r>
            <w:r w:rsidR="00056756" w:rsidRPr="00056756">
              <w:rPr>
                <w:rStyle w:val="Lienhypertexte"/>
                <w:noProof/>
                <w:sz w:val="21"/>
                <w:szCs w:val="21"/>
                <w:lang w:val="fr-BE"/>
              </w:rPr>
              <w:t>Compte personnel</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71</w:t>
            </w:r>
            <w:r w:rsidR="00056756" w:rsidRPr="00056756">
              <w:rPr>
                <w:noProof/>
                <w:webHidden/>
                <w:sz w:val="21"/>
                <w:szCs w:val="21"/>
              </w:rPr>
              <w:fldChar w:fldCharType="end"/>
            </w:r>
          </w:hyperlink>
        </w:p>
        <w:p w:rsidR="00056756" w:rsidRPr="00056756" w:rsidRDefault="00B3564C" w:rsidP="00056756">
          <w:pPr>
            <w:pStyle w:val="TM3"/>
            <w:tabs>
              <w:tab w:val="left" w:pos="1320"/>
              <w:tab w:val="right" w:leader="dot" w:pos="9062"/>
            </w:tabs>
            <w:spacing w:after="0"/>
            <w:rPr>
              <w:noProof/>
              <w:sz w:val="21"/>
              <w:szCs w:val="21"/>
              <w:lang w:val="fr-BE" w:eastAsia="fr-BE" w:bidi="ar-SA"/>
            </w:rPr>
          </w:pPr>
          <w:hyperlink w:anchor="_Toc293666257" w:history="1">
            <w:r w:rsidR="00056756" w:rsidRPr="00056756">
              <w:rPr>
                <w:rStyle w:val="Lienhypertexte"/>
                <w:noProof/>
                <w:sz w:val="21"/>
                <w:szCs w:val="21"/>
                <w:lang w:val="fr-BE"/>
              </w:rPr>
              <w:t>4.2.5</w:t>
            </w:r>
            <w:r w:rsidR="00056756" w:rsidRPr="00056756">
              <w:rPr>
                <w:noProof/>
                <w:sz w:val="21"/>
                <w:szCs w:val="21"/>
                <w:lang w:val="fr-BE" w:eastAsia="fr-BE" w:bidi="ar-SA"/>
              </w:rPr>
              <w:tab/>
            </w:r>
            <w:r w:rsidR="00056756" w:rsidRPr="00056756">
              <w:rPr>
                <w:rStyle w:val="Lienhypertexte"/>
                <w:noProof/>
                <w:sz w:val="21"/>
                <w:szCs w:val="21"/>
                <w:lang w:val="fr-BE"/>
              </w:rPr>
              <w:t>Fonctionnalités d’alertes DSI et RSS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71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58" w:history="1">
            <w:r w:rsidR="00056756" w:rsidRPr="00056756">
              <w:rPr>
                <w:rStyle w:val="Lienhypertexte"/>
                <w:noProof/>
                <w:sz w:val="21"/>
                <w:szCs w:val="21"/>
                <w:lang w:val="fr-BE"/>
              </w:rPr>
              <w:t>4.3</w:t>
            </w:r>
            <w:r w:rsidR="00056756" w:rsidRPr="00056756">
              <w:rPr>
                <w:noProof/>
                <w:sz w:val="21"/>
                <w:szCs w:val="21"/>
                <w:lang w:val="fr-BE" w:eastAsia="fr-BE" w:bidi="ar-SA"/>
              </w:rPr>
              <w:tab/>
            </w:r>
            <w:r w:rsidR="00056756" w:rsidRPr="00056756">
              <w:rPr>
                <w:rStyle w:val="Lienhypertexte"/>
                <w:noProof/>
                <w:sz w:val="21"/>
                <w:szCs w:val="21"/>
                <w:lang w:val="fr-BE"/>
              </w:rPr>
              <w:t>Affichage et gestion des résultats de recherche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_Toc293666258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73</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59" w:history="1">
            <w:r w:rsidR="00056756" w:rsidRPr="00056756">
              <w:rPr>
                <w:rStyle w:val="Lienhypertexte"/>
                <w:noProof/>
                <w:sz w:val="21"/>
                <w:szCs w:val="21"/>
                <w:lang w:val="fr-BE"/>
              </w:rPr>
              <w:t>4.4</w:t>
            </w:r>
            <w:r w:rsidR="00056756" w:rsidRPr="00056756">
              <w:rPr>
                <w:noProof/>
                <w:sz w:val="21"/>
                <w:szCs w:val="21"/>
                <w:lang w:val="fr-BE" w:eastAsia="fr-BE" w:bidi="ar-SA"/>
              </w:rPr>
              <w:tab/>
            </w:r>
            <w:r w:rsidR="00056756" w:rsidRPr="00056756">
              <w:rPr>
                <w:rStyle w:val="Lienhypertexte"/>
                <w:noProof/>
                <w:sz w:val="21"/>
                <w:szCs w:val="21"/>
                <w:lang w:val="fr-BE"/>
              </w:rPr>
              <w:t>Conclusion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_Toc293666259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79</w:t>
            </w:r>
            <w:r w:rsidR="00056756" w:rsidRPr="00056756">
              <w:rPr>
                <w:noProof/>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60" w:history="1">
            <w:r w:rsidR="00056756" w:rsidRPr="00056756">
              <w:rPr>
                <w:rStyle w:val="Lienhypertexte"/>
                <w:sz w:val="21"/>
                <w:szCs w:val="21"/>
              </w:rPr>
              <w:t>5.</w:t>
            </w:r>
            <w:r w:rsidR="00056756" w:rsidRPr="00056756">
              <w:rPr>
                <w:b w:val="0"/>
                <w:sz w:val="21"/>
                <w:szCs w:val="21"/>
                <w:lang w:val="fr-BE" w:eastAsia="fr-BE" w:bidi="ar-SA"/>
              </w:rPr>
              <w:tab/>
            </w:r>
            <w:r w:rsidR="00056756" w:rsidRPr="00056756">
              <w:rPr>
                <w:rStyle w:val="Lienhypertexte"/>
                <w:sz w:val="21"/>
                <w:szCs w:val="21"/>
              </w:rPr>
              <w:t>Module d’administration</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_Toc293666260 \h </w:instrText>
            </w:r>
            <w:r w:rsidR="00056756" w:rsidRPr="00056756">
              <w:rPr>
                <w:webHidden/>
                <w:sz w:val="21"/>
                <w:szCs w:val="21"/>
              </w:rPr>
            </w:r>
            <w:r w:rsidR="00056756" w:rsidRPr="00056756">
              <w:rPr>
                <w:webHidden/>
                <w:sz w:val="21"/>
                <w:szCs w:val="21"/>
              </w:rPr>
              <w:fldChar w:fldCharType="separate"/>
            </w:r>
            <w:r w:rsidR="00703DCA">
              <w:rPr>
                <w:webHidden/>
                <w:sz w:val="21"/>
                <w:szCs w:val="21"/>
              </w:rPr>
              <w:t>81</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1" w:history="1">
            <w:r w:rsidR="00056756" w:rsidRPr="00056756">
              <w:rPr>
                <w:rStyle w:val="Lienhypertexte"/>
                <w:noProof/>
                <w:sz w:val="21"/>
                <w:szCs w:val="21"/>
                <w:lang w:val="fr-BE"/>
              </w:rPr>
              <w:t>5.1</w:t>
            </w:r>
            <w:r w:rsidR="00056756" w:rsidRPr="00056756">
              <w:rPr>
                <w:noProof/>
                <w:sz w:val="21"/>
                <w:szCs w:val="21"/>
                <w:lang w:val="fr-BE" w:eastAsia="fr-BE" w:bidi="ar-SA"/>
              </w:rPr>
              <w:tab/>
            </w:r>
            <w:r w:rsidR="00056756" w:rsidRPr="00056756">
              <w:rPr>
                <w:rStyle w:val="Lienhypertexte"/>
                <w:noProof/>
                <w:sz w:val="21"/>
                <w:szCs w:val="21"/>
                <w:lang w:val="fr-BE"/>
              </w:rPr>
              <w:t>Personnalisation de l’interface publique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2" w:history="1">
            <w:r w:rsidR="00056756" w:rsidRPr="00056756">
              <w:rPr>
                <w:rStyle w:val="Lienhypertexte"/>
                <w:noProof/>
                <w:sz w:val="21"/>
                <w:szCs w:val="21"/>
                <w:lang w:val="fr-BE"/>
              </w:rPr>
              <w:t>5.2</w:t>
            </w:r>
            <w:r w:rsidR="00056756" w:rsidRPr="00056756">
              <w:rPr>
                <w:noProof/>
                <w:sz w:val="21"/>
                <w:szCs w:val="21"/>
                <w:lang w:val="fr-BE" w:eastAsia="fr-BE" w:bidi="ar-SA"/>
              </w:rPr>
              <w:tab/>
            </w:r>
            <w:r w:rsidR="00056756" w:rsidRPr="00056756">
              <w:rPr>
                <w:rStyle w:val="Lienhypertexte"/>
                <w:noProof/>
                <w:sz w:val="21"/>
                <w:szCs w:val="21"/>
                <w:lang w:val="fr-BE"/>
              </w:rPr>
              <w:t>Gestion de l’accès à l’interface publique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3" w:history="1">
            <w:r w:rsidR="00056756" w:rsidRPr="00056756">
              <w:rPr>
                <w:rStyle w:val="Lienhypertexte"/>
                <w:noProof/>
                <w:sz w:val="21"/>
                <w:szCs w:val="21"/>
                <w:lang w:val="fr-BE"/>
              </w:rPr>
              <w:t>5.3</w:t>
            </w:r>
            <w:r w:rsidR="00056756" w:rsidRPr="00056756">
              <w:rPr>
                <w:noProof/>
                <w:sz w:val="21"/>
                <w:szCs w:val="21"/>
                <w:lang w:val="fr-BE" w:eastAsia="fr-BE" w:bidi="ar-SA"/>
              </w:rPr>
              <w:tab/>
            </w:r>
            <w:r w:rsidR="00056756" w:rsidRPr="00056756">
              <w:rPr>
                <w:rStyle w:val="Lienhypertexte"/>
                <w:noProof/>
                <w:sz w:val="21"/>
                <w:szCs w:val="21"/>
                <w:lang w:val="fr-BE"/>
              </w:rPr>
              <w:t>Statistiques d’utilisation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_Toc293666263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81</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4" w:history="1">
            <w:r w:rsidR="00056756" w:rsidRPr="00056756">
              <w:rPr>
                <w:rStyle w:val="Lienhypertexte"/>
                <w:noProof/>
                <w:sz w:val="21"/>
                <w:szCs w:val="21"/>
                <w:lang w:val="fr-BE"/>
              </w:rPr>
              <w:t>5.4</w:t>
            </w:r>
            <w:r w:rsidR="00056756" w:rsidRPr="00056756">
              <w:rPr>
                <w:noProof/>
                <w:sz w:val="21"/>
                <w:szCs w:val="21"/>
                <w:lang w:val="fr-BE" w:eastAsia="fr-BE" w:bidi="ar-SA"/>
              </w:rPr>
              <w:tab/>
            </w:r>
            <w:r w:rsidR="00056756" w:rsidRPr="00056756">
              <w:rPr>
                <w:rStyle w:val="Lienhypertexte"/>
                <w:noProof/>
                <w:sz w:val="21"/>
                <w:szCs w:val="21"/>
                <w:lang w:val="fr-BE"/>
              </w:rPr>
              <w:t>Gestion d’un résolveur de liens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_Toc293666264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83</w:t>
            </w:r>
            <w:r w:rsidR="00056756" w:rsidRPr="00056756">
              <w:rPr>
                <w:noProof/>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65" w:history="1">
            <w:r w:rsidR="00056756" w:rsidRPr="00056756">
              <w:rPr>
                <w:rStyle w:val="Lienhypertexte"/>
                <w:sz w:val="21"/>
                <w:szCs w:val="21"/>
              </w:rPr>
              <w:t>6.</w:t>
            </w:r>
            <w:r w:rsidR="00056756" w:rsidRPr="00056756">
              <w:rPr>
                <w:b w:val="0"/>
                <w:sz w:val="21"/>
                <w:szCs w:val="21"/>
                <w:lang w:val="fr-BE" w:eastAsia="fr-BE" w:bidi="ar-SA"/>
              </w:rPr>
              <w:tab/>
            </w:r>
            <w:r w:rsidR="00056756" w:rsidRPr="00056756">
              <w:rPr>
                <w:rStyle w:val="Lienhypertexte"/>
                <w:sz w:val="21"/>
                <w:szCs w:val="21"/>
              </w:rPr>
              <w:t>Alternatives</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_Toc293666265 \h </w:instrText>
            </w:r>
            <w:r w:rsidR="00056756" w:rsidRPr="00056756">
              <w:rPr>
                <w:webHidden/>
                <w:sz w:val="21"/>
                <w:szCs w:val="21"/>
              </w:rPr>
            </w:r>
            <w:r w:rsidR="00056756" w:rsidRPr="00056756">
              <w:rPr>
                <w:webHidden/>
                <w:sz w:val="21"/>
                <w:szCs w:val="21"/>
              </w:rPr>
              <w:fldChar w:fldCharType="separate"/>
            </w:r>
            <w:r w:rsidR="00703DCA">
              <w:rPr>
                <w:webHidden/>
                <w:sz w:val="21"/>
                <w:szCs w:val="21"/>
              </w:rPr>
              <w:t>84</w:t>
            </w:r>
            <w:r w:rsidR="00056756" w:rsidRPr="00056756">
              <w:rPr>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6" w:history="1">
            <w:r w:rsidR="00056756" w:rsidRPr="00056756">
              <w:rPr>
                <w:rStyle w:val="Lienhypertexte"/>
                <w:noProof/>
                <w:sz w:val="21"/>
                <w:szCs w:val="21"/>
                <w:lang w:val="fr-BE"/>
              </w:rPr>
              <w:t xml:space="preserve">6.1 </w:t>
            </w:r>
            <w:r w:rsidR="00056756" w:rsidRPr="00056756">
              <w:rPr>
                <w:noProof/>
                <w:sz w:val="21"/>
                <w:szCs w:val="21"/>
                <w:lang w:val="fr-BE" w:eastAsia="fr-BE" w:bidi="ar-SA"/>
              </w:rPr>
              <w:tab/>
            </w:r>
            <w:r w:rsidR="00056756" w:rsidRPr="00056756">
              <w:rPr>
                <w:rStyle w:val="Lienhypertexte"/>
                <w:noProof/>
                <w:sz w:val="21"/>
                <w:szCs w:val="21"/>
                <w:lang w:val="fr-BE"/>
              </w:rPr>
              <w:t>Google Scholar</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84</w:t>
            </w:r>
            <w:r w:rsidR="00056756" w:rsidRPr="00056756">
              <w:rPr>
                <w:noProof/>
                <w:webHidden/>
                <w:sz w:val="21"/>
                <w:szCs w:val="21"/>
              </w:rPr>
              <w:fldChar w:fldCharType="end"/>
            </w:r>
          </w:hyperlink>
        </w:p>
        <w:p w:rsidR="00056756" w:rsidRPr="00056756" w:rsidRDefault="00B3564C" w:rsidP="00056756">
          <w:pPr>
            <w:pStyle w:val="TM2"/>
            <w:tabs>
              <w:tab w:val="left" w:pos="880"/>
              <w:tab w:val="right" w:leader="dot" w:pos="9062"/>
            </w:tabs>
            <w:spacing w:after="0"/>
            <w:rPr>
              <w:noProof/>
              <w:sz w:val="21"/>
              <w:szCs w:val="21"/>
              <w:lang w:val="fr-BE" w:eastAsia="fr-BE" w:bidi="ar-SA"/>
            </w:rPr>
          </w:pPr>
          <w:hyperlink w:anchor="_Toc293666267" w:history="1">
            <w:r w:rsidR="00056756" w:rsidRPr="00056756">
              <w:rPr>
                <w:rStyle w:val="Lienhypertexte"/>
                <w:noProof/>
                <w:sz w:val="21"/>
                <w:szCs w:val="21"/>
                <w:lang w:val="fr-BE"/>
              </w:rPr>
              <w:t xml:space="preserve">6.2 </w:t>
            </w:r>
            <w:r w:rsidR="00056756" w:rsidRPr="00056756">
              <w:rPr>
                <w:noProof/>
                <w:sz w:val="21"/>
                <w:szCs w:val="21"/>
                <w:lang w:val="fr-BE" w:eastAsia="fr-BE" w:bidi="ar-SA"/>
              </w:rPr>
              <w:tab/>
            </w:r>
            <w:r w:rsidR="00056756" w:rsidRPr="00056756">
              <w:rPr>
                <w:rStyle w:val="Lienhypertexte"/>
                <w:noProof/>
                <w:sz w:val="21"/>
                <w:szCs w:val="21"/>
                <w:lang w:val="fr-BE"/>
              </w:rPr>
              <w:t>Requêtes spécifiques à la carte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_Toc293666267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85</w:t>
            </w:r>
            <w:r w:rsidR="00056756" w:rsidRPr="00056756">
              <w:rPr>
                <w:noProof/>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68" w:history="1">
            <w:r w:rsidR="00056756" w:rsidRPr="00056756">
              <w:rPr>
                <w:rStyle w:val="Lienhypertexte"/>
                <w:sz w:val="21"/>
                <w:szCs w:val="21"/>
              </w:rPr>
              <w:t>7.</w:t>
            </w:r>
            <w:r w:rsidR="00056756" w:rsidRPr="00056756">
              <w:rPr>
                <w:b w:val="0"/>
                <w:sz w:val="21"/>
                <w:szCs w:val="21"/>
                <w:lang w:val="fr-BE" w:eastAsia="fr-BE" w:bidi="ar-SA"/>
              </w:rPr>
              <w:tab/>
            </w:r>
            <w:r w:rsidR="00056756" w:rsidRPr="00056756">
              <w:rPr>
                <w:rStyle w:val="Lienhypertexte"/>
                <w:sz w:val="21"/>
                <w:szCs w:val="21"/>
              </w:rPr>
              <w:t>Conclusions générales</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_Toc293666268 \h </w:instrText>
            </w:r>
            <w:r w:rsidR="00056756" w:rsidRPr="00056756">
              <w:rPr>
                <w:webHidden/>
                <w:sz w:val="21"/>
                <w:szCs w:val="21"/>
              </w:rPr>
            </w:r>
            <w:r w:rsidR="00056756" w:rsidRPr="00056756">
              <w:rPr>
                <w:webHidden/>
                <w:sz w:val="21"/>
                <w:szCs w:val="21"/>
              </w:rPr>
              <w:fldChar w:fldCharType="separate"/>
            </w:r>
            <w:r w:rsidR="00703DCA">
              <w:rPr>
                <w:webHidden/>
                <w:sz w:val="21"/>
                <w:szCs w:val="21"/>
              </w:rPr>
              <w:t>86</w:t>
            </w:r>
            <w:r w:rsidR="00056756" w:rsidRPr="00056756">
              <w:rPr>
                <w:webHidden/>
                <w:sz w:val="21"/>
                <w:szCs w:val="21"/>
              </w:rPr>
              <w:fldChar w:fldCharType="end"/>
            </w:r>
          </w:hyperlink>
        </w:p>
        <w:p w:rsidR="00056756" w:rsidRPr="00056756" w:rsidRDefault="00B3564C" w:rsidP="00056756">
          <w:pPr>
            <w:pStyle w:val="TM1"/>
            <w:rPr>
              <w:b w:val="0"/>
              <w:sz w:val="21"/>
              <w:szCs w:val="21"/>
              <w:lang w:val="fr-BE" w:eastAsia="fr-BE" w:bidi="ar-SA"/>
            </w:rPr>
          </w:pPr>
          <w:hyperlink w:anchor="_Toc293666269" w:history="1">
            <w:r w:rsidR="00056756" w:rsidRPr="00056756">
              <w:rPr>
                <w:rStyle w:val="Lienhypertexte"/>
                <w:sz w:val="21"/>
                <w:szCs w:val="21"/>
              </w:rPr>
              <w:t>8.</w:t>
            </w:r>
            <w:r w:rsidR="00056756" w:rsidRPr="00056756">
              <w:rPr>
                <w:b w:val="0"/>
                <w:sz w:val="21"/>
                <w:szCs w:val="21"/>
                <w:lang w:val="fr-BE" w:eastAsia="fr-BE" w:bidi="ar-SA"/>
              </w:rPr>
              <w:tab/>
            </w:r>
            <w:r w:rsidR="00056756" w:rsidRPr="00056756">
              <w:rPr>
                <w:rStyle w:val="Lienhypertexte"/>
                <w:sz w:val="21"/>
                <w:szCs w:val="21"/>
              </w:rPr>
              <w:t>Annexes</w:t>
            </w:r>
            <w:r w:rsidR="00056756" w:rsidRPr="00056756">
              <w:rPr>
                <w:webHidden/>
                <w:sz w:val="21"/>
                <w:szCs w:val="21"/>
              </w:rPr>
              <w:tab/>
            </w:r>
            <w:r w:rsidR="00056756" w:rsidRPr="00056756">
              <w:rPr>
                <w:webHidden/>
                <w:sz w:val="21"/>
                <w:szCs w:val="21"/>
              </w:rPr>
              <w:fldChar w:fldCharType="begin"/>
            </w:r>
            <w:r w:rsidR="00056756" w:rsidRPr="00056756">
              <w:rPr>
                <w:webHidden/>
                <w:sz w:val="21"/>
                <w:szCs w:val="21"/>
              </w:rPr>
              <w:instrText xml:space="preserve"> PAGEREF _Toc293666269 \h </w:instrText>
            </w:r>
            <w:r w:rsidR="00056756" w:rsidRPr="00056756">
              <w:rPr>
                <w:webHidden/>
                <w:sz w:val="21"/>
                <w:szCs w:val="21"/>
              </w:rPr>
            </w:r>
            <w:r w:rsidR="00056756" w:rsidRPr="00056756">
              <w:rPr>
                <w:webHidden/>
                <w:sz w:val="21"/>
                <w:szCs w:val="21"/>
              </w:rPr>
              <w:fldChar w:fldCharType="separate"/>
            </w:r>
            <w:r w:rsidR="00703DCA">
              <w:rPr>
                <w:webHidden/>
                <w:sz w:val="21"/>
                <w:szCs w:val="21"/>
              </w:rPr>
              <w:t>89</w:t>
            </w:r>
            <w:r w:rsidR="00056756" w:rsidRPr="00056756">
              <w:rPr>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0" w:history="1">
            <w:r w:rsidR="00056756" w:rsidRPr="00056756">
              <w:rPr>
                <w:rStyle w:val="Lienhypertexte"/>
                <w:noProof/>
                <w:sz w:val="21"/>
                <w:szCs w:val="21"/>
                <w:lang w:val="fr-BE"/>
              </w:rPr>
              <w:t>Annexe 1 : Couverture temporelle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_Toc293666270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89</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1" w:history="1">
            <w:r w:rsidR="00056756" w:rsidRPr="00056756">
              <w:rPr>
                <w:rStyle w:val="Lienhypertexte"/>
                <w:noProof/>
                <w:sz w:val="21"/>
                <w:szCs w:val="21"/>
                <w:lang w:val="fr-BE"/>
              </w:rPr>
              <w:t>Annexe 2 : Critères de sélection</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90</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2" w:history="1">
            <w:r w:rsidR="00056756" w:rsidRPr="00056756">
              <w:rPr>
                <w:rStyle w:val="Lienhypertexte"/>
                <w:noProof/>
                <w:sz w:val="21"/>
                <w:szCs w:val="21"/>
                <w:lang w:val="fr-BE"/>
              </w:rPr>
              <w:t>Annexe 3 : Couverture des ressources gratuites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91</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3" w:history="1">
            <w:r w:rsidR="00056756" w:rsidRPr="00056756">
              <w:rPr>
                <w:rStyle w:val="Lienhypertexte"/>
                <w:noProof/>
                <w:sz w:val="21"/>
                <w:szCs w:val="21"/>
                <w:lang w:val="fr-BE"/>
              </w:rPr>
              <w:t>Annexe 4 : Nombre de références dans WoS et Scopus pour un échantillon disciplinaire</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_Toc293666273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93</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4" w:history="1">
            <w:r w:rsidR="00056756" w:rsidRPr="00056756">
              <w:rPr>
                <w:rStyle w:val="Lienhypertexte"/>
                <w:noProof/>
                <w:sz w:val="21"/>
                <w:szCs w:val="21"/>
                <w:lang w:val="fr-BE"/>
              </w:rPr>
              <w:t>Annexe 5 : h-index d’un échantillon des chercheurs de la CfB</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_Toc293666274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94</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5" w:history="1">
            <w:r w:rsidR="00056756" w:rsidRPr="00056756">
              <w:rPr>
                <w:rStyle w:val="Lienhypertexte"/>
                <w:noProof/>
                <w:sz w:val="21"/>
                <w:szCs w:val="21"/>
                <w:lang w:val="fr-BE"/>
              </w:rPr>
              <w:t>Annexe 6 : Indices bibliométriques d’une sélection de revues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_Toc293666275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98</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6" w:history="1">
            <w:r w:rsidR="00056756" w:rsidRPr="00056756">
              <w:rPr>
                <w:rStyle w:val="Lienhypertexte"/>
                <w:noProof/>
                <w:sz w:val="21"/>
                <w:szCs w:val="21"/>
                <w:lang w:val="fr-BE"/>
              </w:rPr>
              <w:t>Annexe 7 : Articles in press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_Toc293666276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107</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7" w:history="1">
            <w:r w:rsidR="00056756" w:rsidRPr="00056756">
              <w:rPr>
                <w:rStyle w:val="Lienhypertexte"/>
                <w:noProof/>
                <w:sz w:val="21"/>
                <w:szCs w:val="21"/>
                <w:lang w:val="fr-BE"/>
              </w:rPr>
              <w:t>Annexe 8 : Index par listes déroulantes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_Toc293666277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109</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8" w:history="1">
            <w:r w:rsidR="00056756" w:rsidRPr="00056756">
              <w:rPr>
                <w:rStyle w:val="Lienhypertexte"/>
                <w:noProof/>
                <w:sz w:val="21"/>
                <w:szCs w:val="21"/>
                <w:lang w:val="fr-BE"/>
              </w:rPr>
              <w:t>Annexe 9 : Types de document</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_Toc293666278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110</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79" w:history="1">
            <w:r w:rsidR="00056756" w:rsidRPr="00056756">
              <w:rPr>
                <w:rStyle w:val="Lienhypertexte"/>
                <w:noProof/>
                <w:sz w:val="21"/>
                <w:szCs w:val="21"/>
                <w:lang w:val="fr-BE"/>
              </w:rPr>
              <w:t>Annexe 10 : Codes d’index</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_Toc293666279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111</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80" w:history="1">
            <w:r w:rsidR="00056756" w:rsidRPr="00056756">
              <w:rPr>
                <w:rStyle w:val="Lienhypertexte"/>
                <w:noProof/>
                <w:sz w:val="21"/>
                <w:szCs w:val="21"/>
                <w:lang w:val="fr-BE"/>
              </w:rPr>
              <w:t>Annexe 11 : Bouton « Author Evaluator » de Scopus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_Toc293666280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113</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81" w:history="1">
            <w:r w:rsidR="00056756" w:rsidRPr="00056756">
              <w:rPr>
                <w:rStyle w:val="Lienhypertexte"/>
                <w:noProof/>
                <w:sz w:val="21"/>
                <w:szCs w:val="21"/>
              </w:rPr>
              <w:t>Annexe 12 : Le « View citation overview » de Scopus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_Toc293666281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118</w:t>
            </w:r>
            <w:r w:rsidR="00056756" w:rsidRPr="00056756">
              <w:rPr>
                <w:noProof/>
                <w:webHidden/>
                <w:sz w:val="21"/>
                <w:szCs w:val="21"/>
              </w:rPr>
              <w:fldChar w:fldCharType="end"/>
            </w:r>
          </w:hyperlink>
        </w:p>
        <w:p w:rsidR="00056756" w:rsidRPr="00056756" w:rsidRDefault="00B3564C" w:rsidP="00056756">
          <w:pPr>
            <w:pStyle w:val="TM2"/>
            <w:tabs>
              <w:tab w:val="right" w:leader="dot" w:pos="9062"/>
            </w:tabs>
            <w:spacing w:after="0"/>
            <w:rPr>
              <w:noProof/>
              <w:sz w:val="21"/>
              <w:szCs w:val="21"/>
              <w:lang w:val="fr-BE" w:eastAsia="fr-BE" w:bidi="ar-SA"/>
            </w:rPr>
          </w:pPr>
          <w:hyperlink w:anchor="_Toc293666282" w:history="1">
            <w:r w:rsidR="00056756" w:rsidRPr="00056756">
              <w:rPr>
                <w:rStyle w:val="Lienhypertexte"/>
                <w:noProof/>
                <w:sz w:val="21"/>
                <w:szCs w:val="21"/>
                <w:lang w:val="fr-BE"/>
              </w:rPr>
              <w:t>Annexe 13 : Fiche détaillée d’un périodique dans Scopus</w:t>
            </w:r>
            <w:r w:rsidR="00056756" w:rsidRPr="00056756">
              <w:rPr>
                <w:noProof/>
                <w:webHidden/>
                <w:sz w:val="21"/>
                <w:szCs w:val="21"/>
              </w:rPr>
              <w:tab/>
            </w:r>
            <w:r w:rsidR="00056756" w:rsidRPr="00056756">
              <w:rPr>
                <w:noProof/>
                <w:webHidden/>
                <w:sz w:val="21"/>
                <w:szCs w:val="21"/>
              </w:rPr>
              <w:fldChar w:fldCharType="begin"/>
            </w:r>
            <w:r w:rsidR="00056756" w:rsidRPr="00056756">
              <w:rPr>
                <w:noProof/>
                <w:webHidden/>
                <w:sz w:val="21"/>
                <w:szCs w:val="21"/>
              </w:rPr>
              <w:instrText xml:space="preserve"> PAGEREF _Toc293666282 \h </w:instrText>
            </w:r>
            <w:r w:rsidR="00056756" w:rsidRPr="00056756">
              <w:rPr>
                <w:noProof/>
                <w:webHidden/>
                <w:sz w:val="21"/>
                <w:szCs w:val="21"/>
              </w:rPr>
            </w:r>
            <w:r w:rsidR="00056756" w:rsidRPr="00056756">
              <w:rPr>
                <w:noProof/>
                <w:webHidden/>
                <w:sz w:val="21"/>
                <w:szCs w:val="21"/>
              </w:rPr>
              <w:fldChar w:fldCharType="separate"/>
            </w:r>
            <w:r w:rsidR="00703DCA">
              <w:rPr>
                <w:noProof/>
                <w:webHidden/>
                <w:sz w:val="21"/>
                <w:szCs w:val="21"/>
              </w:rPr>
              <w:t>119</w:t>
            </w:r>
            <w:r w:rsidR="00056756" w:rsidRPr="00056756">
              <w:rPr>
                <w:noProof/>
                <w:webHidden/>
                <w:sz w:val="21"/>
                <w:szCs w:val="21"/>
              </w:rPr>
              <w:fldChar w:fldCharType="end"/>
            </w:r>
          </w:hyperlink>
        </w:p>
        <w:p w:rsidR="00406493" w:rsidRPr="009A4B00" w:rsidRDefault="00955334" w:rsidP="00056756">
          <w:pPr>
            <w:spacing w:after="0"/>
            <w:contextualSpacing/>
            <w:rPr>
              <w:sz w:val="21"/>
              <w:szCs w:val="21"/>
              <w:lang w:val="fr-FR"/>
            </w:rPr>
          </w:pPr>
          <w:r w:rsidRPr="00056756">
            <w:rPr>
              <w:sz w:val="21"/>
              <w:szCs w:val="21"/>
              <w:lang w:val="fr-FR"/>
            </w:rPr>
            <w:fldChar w:fldCharType="end"/>
          </w:r>
        </w:p>
      </w:sdtContent>
    </w:sdt>
    <w:p w:rsidR="00A25232" w:rsidRPr="00AD12B2" w:rsidRDefault="00A25232">
      <w:pPr>
        <w:rPr>
          <w:rFonts w:asciiTheme="majorHAnsi" w:eastAsiaTheme="majorEastAsia" w:hAnsiTheme="majorHAnsi" w:cstheme="majorBidi"/>
          <w:b/>
          <w:bCs/>
          <w:color w:val="3E3E67" w:themeColor="accent1" w:themeShade="BF"/>
          <w:sz w:val="29"/>
          <w:szCs w:val="29"/>
        </w:rPr>
      </w:pPr>
      <w:r w:rsidRPr="00AD12B2">
        <w:rPr>
          <w:sz w:val="21"/>
          <w:szCs w:val="21"/>
        </w:rPr>
        <w:br w:type="page"/>
      </w:r>
      <w:bookmarkStart w:id="0" w:name="_GoBack"/>
      <w:bookmarkEnd w:id="0"/>
    </w:p>
    <w:p w:rsidR="00230CD8" w:rsidRPr="00AD12B2" w:rsidRDefault="00230CD8" w:rsidP="009B7EC4">
      <w:pPr>
        <w:pStyle w:val="Titre1"/>
        <w:numPr>
          <w:ilvl w:val="0"/>
          <w:numId w:val="25"/>
        </w:numPr>
        <w:rPr>
          <w:sz w:val="29"/>
          <w:szCs w:val="29"/>
        </w:rPr>
      </w:pPr>
      <w:bookmarkStart w:id="1" w:name="_Toc293666219"/>
      <w:r w:rsidRPr="00AD12B2">
        <w:rPr>
          <w:sz w:val="29"/>
          <w:szCs w:val="29"/>
        </w:rPr>
        <w:lastRenderedPageBreak/>
        <w:t>Introduction</w:t>
      </w:r>
      <w:r w:rsidR="001366AA" w:rsidRPr="00AD12B2">
        <w:rPr>
          <w:sz w:val="29"/>
          <w:szCs w:val="29"/>
        </w:rPr>
        <w:t xml:space="preserve"> générale</w:t>
      </w:r>
      <w:bookmarkEnd w:id="1"/>
    </w:p>
    <w:p w:rsidR="000A4C16" w:rsidRPr="00AD12B2" w:rsidRDefault="000A4C16" w:rsidP="00542BD4">
      <w:pPr>
        <w:jc w:val="both"/>
        <w:rPr>
          <w:sz w:val="21"/>
          <w:szCs w:val="21"/>
          <w:lang w:val="fr-BE"/>
        </w:rPr>
      </w:pPr>
      <w:r w:rsidRPr="00AD12B2">
        <w:rPr>
          <w:sz w:val="21"/>
          <w:szCs w:val="21"/>
          <w:lang w:val="fr-BE"/>
        </w:rPr>
        <w:t xml:space="preserve">Depuis 2002, l’ensemble des membres de la </w:t>
      </w:r>
      <w:r w:rsidR="007A60A9" w:rsidRPr="00AD12B2">
        <w:rPr>
          <w:sz w:val="21"/>
          <w:szCs w:val="21"/>
          <w:lang w:val="fr-BE"/>
        </w:rPr>
        <w:t>BICfB</w:t>
      </w:r>
      <w:r w:rsidRPr="00AD12B2">
        <w:rPr>
          <w:sz w:val="21"/>
          <w:szCs w:val="21"/>
          <w:lang w:val="fr-BE"/>
        </w:rPr>
        <w:t xml:space="preserve"> souscri</w:t>
      </w:r>
      <w:r w:rsidR="0064306D" w:rsidRPr="00AD12B2">
        <w:rPr>
          <w:sz w:val="21"/>
          <w:szCs w:val="21"/>
          <w:lang w:val="fr-BE"/>
        </w:rPr>
        <w:t>ven</w:t>
      </w:r>
      <w:r w:rsidRPr="00AD12B2">
        <w:rPr>
          <w:sz w:val="21"/>
          <w:szCs w:val="21"/>
          <w:lang w:val="fr-BE"/>
        </w:rPr>
        <w:t xml:space="preserve">t au Web of Science </w:t>
      </w:r>
      <w:r w:rsidR="005C78BA">
        <w:rPr>
          <w:sz w:val="21"/>
          <w:szCs w:val="21"/>
          <w:lang w:val="fr-BE"/>
        </w:rPr>
        <w:t xml:space="preserve">(WoS) </w:t>
      </w:r>
      <w:r w:rsidRPr="00AD12B2">
        <w:rPr>
          <w:sz w:val="21"/>
          <w:szCs w:val="21"/>
          <w:lang w:val="fr-BE"/>
        </w:rPr>
        <w:t xml:space="preserve">de </w:t>
      </w:r>
      <w:r w:rsidR="0015570D">
        <w:rPr>
          <w:sz w:val="21"/>
          <w:szCs w:val="21"/>
          <w:lang w:val="fr-BE"/>
        </w:rPr>
        <w:t>Thomson Reuters</w:t>
      </w:r>
      <w:r w:rsidR="007D4BC9">
        <w:rPr>
          <w:sz w:val="21"/>
          <w:szCs w:val="21"/>
          <w:lang w:val="fr-BE"/>
        </w:rPr>
        <w:t xml:space="preserve">, plus précisément aux trois </w:t>
      </w:r>
      <w:r w:rsidR="001C3C0F">
        <w:rPr>
          <w:sz w:val="21"/>
          <w:szCs w:val="21"/>
          <w:lang w:val="fr-BE"/>
        </w:rPr>
        <w:t xml:space="preserve">des quatre </w:t>
      </w:r>
      <w:r w:rsidR="007D4BC9">
        <w:rPr>
          <w:sz w:val="21"/>
          <w:szCs w:val="21"/>
          <w:lang w:val="fr-BE"/>
        </w:rPr>
        <w:t xml:space="preserve">sous-bases </w:t>
      </w:r>
      <w:r w:rsidRPr="00534547">
        <w:rPr>
          <w:i/>
          <w:sz w:val="21"/>
          <w:szCs w:val="21"/>
          <w:lang w:val="fr-BE"/>
        </w:rPr>
        <w:t>Science</w:t>
      </w:r>
      <w:r w:rsidR="007D4BC9">
        <w:rPr>
          <w:i/>
          <w:sz w:val="21"/>
          <w:szCs w:val="21"/>
          <w:lang w:val="fr-BE"/>
        </w:rPr>
        <w:t xml:space="preserve"> Citation Index</w:t>
      </w:r>
      <w:r w:rsidR="007D4BC9" w:rsidRPr="007D4BC9">
        <w:rPr>
          <w:sz w:val="21"/>
          <w:szCs w:val="21"/>
          <w:lang w:val="fr-BE"/>
        </w:rPr>
        <w:t xml:space="preserve"> (SCI)</w:t>
      </w:r>
      <w:r w:rsidR="00583802">
        <w:rPr>
          <w:sz w:val="21"/>
          <w:szCs w:val="21"/>
          <w:lang w:val="fr-BE"/>
        </w:rPr>
        <w:t>,</w:t>
      </w:r>
      <w:r w:rsidR="00083F2A">
        <w:rPr>
          <w:sz w:val="21"/>
          <w:szCs w:val="21"/>
          <w:lang w:val="fr-BE"/>
        </w:rPr>
        <w:t xml:space="preserve"> </w:t>
      </w:r>
      <w:r w:rsidRPr="00534547">
        <w:rPr>
          <w:i/>
          <w:sz w:val="21"/>
          <w:szCs w:val="21"/>
          <w:lang w:val="fr-BE"/>
        </w:rPr>
        <w:t>Social Sciences</w:t>
      </w:r>
      <w:r w:rsidR="009D36E7">
        <w:rPr>
          <w:i/>
          <w:sz w:val="21"/>
          <w:szCs w:val="21"/>
          <w:lang w:val="fr-BE"/>
        </w:rPr>
        <w:t xml:space="preserve"> </w:t>
      </w:r>
      <w:r w:rsidR="007D4BC9" w:rsidRPr="007D4BC9">
        <w:rPr>
          <w:i/>
          <w:sz w:val="21"/>
          <w:szCs w:val="21"/>
          <w:lang w:val="fr-BE"/>
        </w:rPr>
        <w:t>Citation Index</w:t>
      </w:r>
      <w:r w:rsidR="007D4BC9">
        <w:rPr>
          <w:sz w:val="21"/>
          <w:szCs w:val="21"/>
          <w:lang w:val="fr-BE"/>
        </w:rPr>
        <w:t xml:space="preserve"> (SCCI) </w:t>
      </w:r>
      <w:r w:rsidR="00583802">
        <w:rPr>
          <w:sz w:val="21"/>
          <w:szCs w:val="21"/>
          <w:lang w:val="fr-BE"/>
        </w:rPr>
        <w:t xml:space="preserve">et </w:t>
      </w:r>
      <w:r w:rsidR="00583802" w:rsidRPr="00534547">
        <w:rPr>
          <w:i/>
          <w:sz w:val="21"/>
          <w:szCs w:val="21"/>
          <w:lang w:val="fr-BE"/>
        </w:rPr>
        <w:t xml:space="preserve">Arts and Humanities </w:t>
      </w:r>
      <w:r w:rsidRPr="00534547">
        <w:rPr>
          <w:i/>
          <w:sz w:val="21"/>
          <w:szCs w:val="21"/>
          <w:lang w:val="fr-BE"/>
        </w:rPr>
        <w:t>Citation Index</w:t>
      </w:r>
      <w:r w:rsidR="001C3C0F">
        <w:rPr>
          <w:i/>
          <w:sz w:val="21"/>
          <w:szCs w:val="21"/>
          <w:lang w:val="fr-BE"/>
        </w:rPr>
        <w:t xml:space="preserve"> </w:t>
      </w:r>
      <w:r w:rsidR="007D4BC9">
        <w:rPr>
          <w:sz w:val="21"/>
          <w:szCs w:val="21"/>
          <w:lang w:val="fr-BE"/>
        </w:rPr>
        <w:t>(A&amp;HCI)</w:t>
      </w:r>
      <w:r w:rsidR="001C3C0F">
        <w:rPr>
          <w:rStyle w:val="Appelnotedebasdep"/>
          <w:sz w:val="21"/>
          <w:szCs w:val="21"/>
          <w:lang w:val="fr-BE"/>
        </w:rPr>
        <w:footnoteReference w:id="1"/>
      </w:r>
      <w:r w:rsidRPr="00AD12B2">
        <w:rPr>
          <w:sz w:val="21"/>
          <w:szCs w:val="21"/>
          <w:lang w:val="fr-BE"/>
        </w:rPr>
        <w:t xml:space="preserve">. </w:t>
      </w:r>
      <w:r w:rsidR="007D4BC9">
        <w:rPr>
          <w:sz w:val="21"/>
          <w:szCs w:val="21"/>
          <w:lang w:val="fr-BE"/>
        </w:rPr>
        <w:t xml:space="preserve">Web of Science </w:t>
      </w:r>
      <w:r w:rsidR="004939AB">
        <w:rPr>
          <w:sz w:val="21"/>
          <w:szCs w:val="21"/>
          <w:lang w:val="fr-BE"/>
        </w:rPr>
        <w:t xml:space="preserve">est </w:t>
      </w:r>
      <w:r w:rsidRPr="00AD12B2">
        <w:rPr>
          <w:sz w:val="21"/>
          <w:szCs w:val="21"/>
          <w:lang w:val="fr-BE"/>
        </w:rPr>
        <w:t>une base de données b</w:t>
      </w:r>
      <w:r w:rsidR="005E5DE0" w:rsidRPr="00AD12B2">
        <w:rPr>
          <w:sz w:val="21"/>
          <w:szCs w:val="21"/>
          <w:lang w:val="fr-BE"/>
        </w:rPr>
        <w:t>ibliographique</w:t>
      </w:r>
      <w:r w:rsidR="0064306D" w:rsidRPr="00AD12B2">
        <w:rPr>
          <w:sz w:val="21"/>
          <w:szCs w:val="21"/>
          <w:lang w:val="fr-BE"/>
        </w:rPr>
        <w:t>s</w:t>
      </w:r>
      <w:r w:rsidR="005E5DE0" w:rsidRPr="00AD12B2">
        <w:rPr>
          <w:sz w:val="21"/>
          <w:szCs w:val="21"/>
          <w:lang w:val="fr-BE"/>
        </w:rPr>
        <w:t xml:space="preserve"> et d’analyse de </w:t>
      </w:r>
      <w:r w:rsidR="00922F72">
        <w:rPr>
          <w:sz w:val="21"/>
          <w:szCs w:val="21"/>
          <w:lang w:val="fr-BE"/>
        </w:rPr>
        <w:t>citations renommée</w:t>
      </w:r>
      <w:r w:rsidRPr="00AD12B2">
        <w:rPr>
          <w:sz w:val="21"/>
          <w:szCs w:val="21"/>
          <w:lang w:val="fr-BE"/>
        </w:rPr>
        <w:t xml:space="preserve">, au départ unique en son genre. Elle est également beaucoup utilisée </w:t>
      </w:r>
      <w:r w:rsidR="00922F72">
        <w:rPr>
          <w:sz w:val="21"/>
          <w:szCs w:val="21"/>
          <w:lang w:val="fr-BE"/>
        </w:rPr>
        <w:t xml:space="preserve">comme base de référence </w:t>
      </w:r>
      <w:r w:rsidRPr="00AD12B2">
        <w:rPr>
          <w:sz w:val="21"/>
          <w:szCs w:val="21"/>
          <w:lang w:val="fr-BE"/>
        </w:rPr>
        <w:t>dans l’évaluation des chercheurs et de la recherche.</w:t>
      </w:r>
      <w:r w:rsidR="0064306D" w:rsidRPr="00AD12B2">
        <w:rPr>
          <w:sz w:val="21"/>
          <w:szCs w:val="21"/>
          <w:lang w:val="fr-BE"/>
        </w:rPr>
        <w:t xml:space="preserve"> C’est la raison pour laquelle </w:t>
      </w:r>
      <w:r w:rsidRPr="00AD12B2">
        <w:rPr>
          <w:sz w:val="21"/>
          <w:szCs w:val="21"/>
          <w:lang w:val="fr-BE"/>
        </w:rPr>
        <w:t>la souscription a été forteme</w:t>
      </w:r>
      <w:r w:rsidR="004939AB">
        <w:rPr>
          <w:sz w:val="21"/>
          <w:szCs w:val="21"/>
          <w:lang w:val="fr-BE"/>
        </w:rPr>
        <w:t xml:space="preserve">nt encouragée par le CRef. Le </w:t>
      </w:r>
      <w:r w:rsidR="00CF1C79" w:rsidRPr="00AD12B2">
        <w:rPr>
          <w:sz w:val="21"/>
          <w:szCs w:val="21"/>
          <w:lang w:val="fr-BE"/>
        </w:rPr>
        <w:t>F.R.S.-FNRS</w:t>
      </w:r>
      <w:r w:rsidRPr="00AD12B2">
        <w:rPr>
          <w:sz w:val="21"/>
          <w:szCs w:val="21"/>
          <w:lang w:val="fr-BE"/>
        </w:rPr>
        <w:t xml:space="preserve"> participe </w:t>
      </w:r>
      <w:r w:rsidR="003721BA">
        <w:rPr>
          <w:sz w:val="21"/>
          <w:szCs w:val="21"/>
          <w:lang w:val="fr-BE"/>
        </w:rPr>
        <w:t xml:space="preserve">également </w:t>
      </w:r>
      <w:r w:rsidRPr="00AD12B2">
        <w:rPr>
          <w:sz w:val="21"/>
          <w:szCs w:val="21"/>
          <w:lang w:val="fr-BE"/>
        </w:rPr>
        <w:t xml:space="preserve">au consortium. </w:t>
      </w:r>
    </w:p>
    <w:p w:rsidR="000A4C16" w:rsidRPr="00AD12B2" w:rsidRDefault="000A4C16" w:rsidP="00542BD4">
      <w:pPr>
        <w:jc w:val="both"/>
        <w:rPr>
          <w:sz w:val="21"/>
          <w:szCs w:val="21"/>
          <w:lang w:val="fr-BE"/>
        </w:rPr>
      </w:pPr>
      <w:r w:rsidRPr="00AD12B2">
        <w:rPr>
          <w:sz w:val="21"/>
          <w:szCs w:val="21"/>
          <w:lang w:val="fr-BE"/>
        </w:rPr>
        <w:t xml:space="preserve">Les trois contrats consécutifs couvrent les années 2002-2004, 2005-2007 et 2008-2011. La </w:t>
      </w:r>
      <w:r w:rsidR="007A60A9" w:rsidRPr="00AD12B2">
        <w:rPr>
          <w:sz w:val="21"/>
          <w:szCs w:val="21"/>
          <w:lang w:val="fr-BE"/>
        </w:rPr>
        <w:t>BICfB</w:t>
      </w:r>
      <w:r w:rsidRPr="00AD12B2">
        <w:rPr>
          <w:sz w:val="21"/>
          <w:szCs w:val="21"/>
          <w:lang w:val="fr-BE"/>
        </w:rPr>
        <w:t xml:space="preserve"> a également acquis des </w:t>
      </w:r>
      <w:r w:rsidRPr="00826460">
        <w:rPr>
          <w:sz w:val="21"/>
          <w:szCs w:val="21"/>
          <w:lang w:val="fr-BE"/>
        </w:rPr>
        <w:t>droits d’</w:t>
      </w:r>
      <w:r w:rsidR="00583802" w:rsidRPr="00826460">
        <w:rPr>
          <w:sz w:val="21"/>
          <w:szCs w:val="21"/>
          <w:lang w:val="fr-BE"/>
        </w:rPr>
        <w:t>accès</w:t>
      </w:r>
      <w:r w:rsidRPr="00AD12B2">
        <w:rPr>
          <w:sz w:val="21"/>
          <w:szCs w:val="21"/>
          <w:lang w:val="fr-BE"/>
        </w:rPr>
        <w:t xml:space="preserve"> pour des années rétrospectives</w:t>
      </w:r>
      <w:r w:rsidR="007D4BC9">
        <w:rPr>
          <w:sz w:val="21"/>
          <w:szCs w:val="21"/>
          <w:lang w:val="fr-BE"/>
        </w:rPr>
        <w:t>, remontant jusqu’en 1980 pour l’UCL et jusqu’en 1987 pour les autres membres du consortium</w:t>
      </w:r>
      <w:r w:rsidRPr="00AD12B2">
        <w:rPr>
          <w:sz w:val="21"/>
          <w:szCs w:val="21"/>
          <w:lang w:val="fr-BE"/>
        </w:rPr>
        <w:t xml:space="preserve">. </w:t>
      </w:r>
      <w:r w:rsidR="00B1469D">
        <w:rPr>
          <w:sz w:val="21"/>
          <w:szCs w:val="21"/>
          <w:lang w:val="fr-BE"/>
        </w:rPr>
        <w:t xml:space="preserve">Dans le contrat actuellement en cours entre la BICfB et </w:t>
      </w:r>
      <w:r w:rsidR="0015570D">
        <w:rPr>
          <w:sz w:val="21"/>
          <w:szCs w:val="21"/>
          <w:lang w:val="fr-BE"/>
        </w:rPr>
        <w:t>Thomson Reuters</w:t>
      </w:r>
      <w:r w:rsidR="00B1469D">
        <w:rPr>
          <w:sz w:val="21"/>
          <w:szCs w:val="21"/>
          <w:lang w:val="fr-BE"/>
        </w:rPr>
        <w:t>, l</w:t>
      </w:r>
      <w:r w:rsidR="00583802">
        <w:rPr>
          <w:sz w:val="21"/>
          <w:szCs w:val="21"/>
          <w:lang w:val="fr-BE"/>
        </w:rPr>
        <w:t>a participation financière du F.R.S.-FNRS dans le coût du Web of Science est de l’ordre de 19,5%. Le solde du</w:t>
      </w:r>
      <w:r w:rsidRPr="00AD12B2">
        <w:rPr>
          <w:sz w:val="21"/>
          <w:szCs w:val="21"/>
          <w:lang w:val="fr-BE"/>
        </w:rPr>
        <w:t xml:space="preserve"> coût </w:t>
      </w:r>
      <w:r w:rsidR="007D4BC9">
        <w:rPr>
          <w:sz w:val="21"/>
          <w:szCs w:val="21"/>
          <w:lang w:val="fr-BE"/>
        </w:rPr>
        <w:t>a</w:t>
      </w:r>
      <w:r w:rsidR="009D36E7">
        <w:rPr>
          <w:sz w:val="21"/>
          <w:szCs w:val="21"/>
          <w:lang w:val="fr-BE"/>
        </w:rPr>
        <w:t xml:space="preserve"> </w:t>
      </w:r>
      <w:r w:rsidR="00583802">
        <w:rPr>
          <w:sz w:val="21"/>
          <w:szCs w:val="21"/>
          <w:lang w:val="fr-BE"/>
        </w:rPr>
        <w:t xml:space="preserve">quant à lui </w:t>
      </w:r>
      <w:r w:rsidR="007D4BC9">
        <w:rPr>
          <w:sz w:val="21"/>
          <w:szCs w:val="21"/>
          <w:lang w:val="fr-BE"/>
        </w:rPr>
        <w:t xml:space="preserve">été </w:t>
      </w:r>
      <w:r w:rsidRPr="00AD12B2">
        <w:rPr>
          <w:sz w:val="21"/>
          <w:szCs w:val="21"/>
          <w:lang w:val="fr-BE"/>
        </w:rPr>
        <w:t xml:space="preserve">réparti selon le modèle 3+1 dans lequel </w:t>
      </w:r>
      <w:r w:rsidR="00211142">
        <w:rPr>
          <w:sz w:val="21"/>
          <w:szCs w:val="21"/>
          <w:lang w:val="fr-BE"/>
        </w:rPr>
        <w:t>chacune d</w:t>
      </w:r>
      <w:r w:rsidR="00583802">
        <w:rPr>
          <w:sz w:val="21"/>
          <w:szCs w:val="21"/>
          <w:lang w:val="fr-BE"/>
        </w:rPr>
        <w:t>es universités complètes pren</w:t>
      </w:r>
      <w:r w:rsidR="00211142">
        <w:rPr>
          <w:sz w:val="21"/>
          <w:szCs w:val="21"/>
          <w:lang w:val="fr-BE"/>
        </w:rPr>
        <w:t>d</w:t>
      </w:r>
      <w:r w:rsidR="00583802">
        <w:rPr>
          <w:sz w:val="21"/>
          <w:szCs w:val="21"/>
          <w:lang w:val="fr-BE"/>
        </w:rPr>
        <w:t xml:space="preserve"> en charge un quart du coût, </w:t>
      </w:r>
      <w:r w:rsidRPr="00AD12B2">
        <w:rPr>
          <w:sz w:val="21"/>
          <w:szCs w:val="21"/>
          <w:lang w:val="fr-BE"/>
        </w:rPr>
        <w:t xml:space="preserve">la </w:t>
      </w:r>
      <w:r w:rsidR="00583802">
        <w:rPr>
          <w:sz w:val="21"/>
          <w:szCs w:val="21"/>
          <w:lang w:val="fr-BE"/>
        </w:rPr>
        <w:t>quatrième</w:t>
      </w:r>
      <w:r w:rsidR="009D36E7">
        <w:rPr>
          <w:sz w:val="21"/>
          <w:szCs w:val="21"/>
          <w:lang w:val="fr-BE"/>
        </w:rPr>
        <w:t xml:space="preserve"> </w:t>
      </w:r>
      <w:r w:rsidRPr="00AD12B2">
        <w:rPr>
          <w:sz w:val="21"/>
          <w:szCs w:val="21"/>
          <w:lang w:val="fr-BE"/>
        </w:rPr>
        <w:t xml:space="preserve">part </w:t>
      </w:r>
      <w:r w:rsidR="00583802">
        <w:rPr>
          <w:sz w:val="21"/>
          <w:szCs w:val="21"/>
          <w:lang w:val="fr-BE"/>
        </w:rPr>
        <w:t xml:space="preserve">étant répartie </w:t>
      </w:r>
      <w:r w:rsidR="00211142">
        <w:rPr>
          <w:sz w:val="21"/>
          <w:szCs w:val="21"/>
          <w:lang w:val="fr-BE"/>
        </w:rPr>
        <w:t>entre les membres re</w:t>
      </w:r>
      <w:r w:rsidR="00211142">
        <w:rPr>
          <w:sz w:val="21"/>
          <w:szCs w:val="21"/>
          <w:lang w:val="fr-BE"/>
        </w:rPr>
        <w:t>s</w:t>
      </w:r>
      <w:r w:rsidR="00211142">
        <w:rPr>
          <w:sz w:val="21"/>
          <w:szCs w:val="21"/>
          <w:lang w:val="fr-BE"/>
        </w:rPr>
        <w:t xml:space="preserve">tants </w:t>
      </w:r>
      <w:r w:rsidR="00583802">
        <w:rPr>
          <w:sz w:val="21"/>
          <w:szCs w:val="21"/>
          <w:lang w:val="fr-BE"/>
        </w:rPr>
        <w:t xml:space="preserve">selon </w:t>
      </w:r>
      <w:r w:rsidRPr="00AD12B2">
        <w:rPr>
          <w:sz w:val="21"/>
          <w:szCs w:val="21"/>
          <w:lang w:val="fr-BE"/>
        </w:rPr>
        <w:t>une clef tenant com</w:t>
      </w:r>
      <w:r w:rsidR="005E5DE0" w:rsidRPr="00AD12B2">
        <w:rPr>
          <w:sz w:val="21"/>
          <w:szCs w:val="21"/>
          <w:lang w:val="fr-BE"/>
        </w:rPr>
        <w:t>pte du profil des institutions</w:t>
      </w:r>
      <w:r w:rsidRPr="00AD12B2">
        <w:rPr>
          <w:sz w:val="21"/>
          <w:szCs w:val="21"/>
          <w:lang w:val="fr-BE"/>
        </w:rPr>
        <w:t xml:space="preserve">. Malgré cet effort pour tenir compte de l’usage différencié selon les </w:t>
      </w:r>
      <w:r w:rsidR="001F7703">
        <w:rPr>
          <w:sz w:val="21"/>
          <w:szCs w:val="21"/>
          <w:lang w:val="fr-BE"/>
        </w:rPr>
        <w:t>institutions</w:t>
      </w:r>
      <w:r w:rsidRPr="00AD12B2">
        <w:rPr>
          <w:sz w:val="21"/>
          <w:szCs w:val="21"/>
          <w:lang w:val="fr-BE"/>
        </w:rPr>
        <w:t xml:space="preserve"> et au vu des usages très faibles, certains membres auraient souhaité quitter le consortium. Dans une lettre de son Vice-Président du 19 décembre 2007</w:t>
      </w:r>
      <w:r w:rsidR="0064306D" w:rsidRPr="00AD12B2">
        <w:rPr>
          <w:sz w:val="21"/>
          <w:szCs w:val="21"/>
          <w:lang w:val="fr-BE"/>
        </w:rPr>
        <w:t>,</w:t>
      </w:r>
      <w:r w:rsidRPr="00AD12B2">
        <w:rPr>
          <w:sz w:val="21"/>
          <w:szCs w:val="21"/>
          <w:lang w:val="fr-BE"/>
        </w:rPr>
        <w:t xml:space="preserve"> le CRef confirmait son souhait de voir reconduite la composition du co</w:t>
      </w:r>
      <w:r w:rsidRPr="00AD12B2">
        <w:rPr>
          <w:sz w:val="21"/>
          <w:szCs w:val="21"/>
          <w:lang w:val="fr-BE"/>
        </w:rPr>
        <w:t>n</w:t>
      </w:r>
      <w:r w:rsidRPr="00AD12B2">
        <w:rPr>
          <w:sz w:val="21"/>
          <w:szCs w:val="21"/>
          <w:lang w:val="fr-BE"/>
        </w:rPr>
        <w:t xml:space="preserve">sortium </w:t>
      </w:r>
      <w:r w:rsidR="00922F72">
        <w:rPr>
          <w:sz w:val="21"/>
          <w:szCs w:val="21"/>
          <w:lang w:val="fr-BE"/>
        </w:rPr>
        <w:t>en l’état</w:t>
      </w:r>
      <w:r w:rsidR="0064306D" w:rsidRPr="00AD12B2">
        <w:rPr>
          <w:sz w:val="21"/>
          <w:szCs w:val="21"/>
          <w:lang w:val="fr-BE"/>
        </w:rPr>
        <w:t>, « et ce au moins jusqu’en 2011 </w:t>
      </w:r>
      <w:r w:rsidRPr="00AD12B2">
        <w:rPr>
          <w:sz w:val="21"/>
          <w:szCs w:val="21"/>
          <w:lang w:val="fr-BE"/>
        </w:rPr>
        <w:t xml:space="preserve">». Il faut savoir que </w:t>
      </w:r>
      <w:r w:rsidR="0015570D">
        <w:rPr>
          <w:sz w:val="21"/>
          <w:szCs w:val="21"/>
          <w:lang w:val="fr-BE"/>
        </w:rPr>
        <w:t>Thomson Reuters</w:t>
      </w:r>
      <w:r w:rsidR="009D36E7">
        <w:rPr>
          <w:sz w:val="21"/>
          <w:szCs w:val="21"/>
          <w:lang w:val="fr-BE"/>
        </w:rPr>
        <w:t xml:space="preserve"> </w:t>
      </w:r>
      <w:r w:rsidRPr="00AD12B2">
        <w:rPr>
          <w:sz w:val="21"/>
          <w:szCs w:val="21"/>
          <w:lang w:val="fr-BE"/>
        </w:rPr>
        <w:t>pr</w:t>
      </w:r>
      <w:r w:rsidRPr="00AD12B2">
        <w:rPr>
          <w:sz w:val="21"/>
          <w:szCs w:val="21"/>
          <w:lang w:val="fr-BE"/>
        </w:rPr>
        <w:t>a</w:t>
      </w:r>
      <w:r w:rsidRPr="00AD12B2">
        <w:rPr>
          <w:sz w:val="21"/>
          <w:szCs w:val="21"/>
          <w:lang w:val="fr-BE"/>
        </w:rPr>
        <w:t>tique un modèle</w:t>
      </w:r>
      <w:r w:rsidR="00406493">
        <w:rPr>
          <w:sz w:val="21"/>
          <w:szCs w:val="21"/>
          <w:lang w:val="fr-BE"/>
        </w:rPr>
        <w:t xml:space="preserve"> commercial de « </w:t>
      </w:r>
      <w:r w:rsidRPr="00AD12B2">
        <w:rPr>
          <w:sz w:val="21"/>
          <w:szCs w:val="21"/>
          <w:lang w:val="fr-BE"/>
        </w:rPr>
        <w:t>fidé</w:t>
      </w:r>
      <w:r w:rsidR="00406493">
        <w:rPr>
          <w:sz w:val="21"/>
          <w:szCs w:val="21"/>
          <w:lang w:val="fr-BE"/>
        </w:rPr>
        <w:t>lisation </w:t>
      </w:r>
      <w:r w:rsidRPr="00AD12B2">
        <w:rPr>
          <w:sz w:val="21"/>
          <w:szCs w:val="21"/>
          <w:lang w:val="fr-BE"/>
        </w:rPr>
        <w:t xml:space="preserve">» des clients </w:t>
      </w:r>
      <w:r w:rsidR="004B5D75">
        <w:rPr>
          <w:sz w:val="21"/>
          <w:szCs w:val="21"/>
          <w:lang w:val="fr-BE"/>
        </w:rPr>
        <w:t>par lequel</w:t>
      </w:r>
      <w:r w:rsidRPr="00AD12B2">
        <w:rPr>
          <w:sz w:val="21"/>
          <w:szCs w:val="21"/>
          <w:lang w:val="fr-BE"/>
        </w:rPr>
        <w:t xml:space="preserve"> le retrait d’un membre ou le désabonnement à un produit </w:t>
      </w:r>
      <w:r w:rsidR="004B5D75">
        <w:rPr>
          <w:sz w:val="21"/>
          <w:szCs w:val="21"/>
          <w:lang w:val="fr-BE"/>
        </w:rPr>
        <w:t>a</w:t>
      </w:r>
      <w:r w:rsidRPr="00AD12B2">
        <w:rPr>
          <w:sz w:val="21"/>
          <w:szCs w:val="21"/>
          <w:lang w:val="fr-BE"/>
        </w:rPr>
        <w:t xml:space="preserve"> un effet inflationniste sur le prix des autres produits</w:t>
      </w:r>
      <w:r w:rsidR="00211142">
        <w:rPr>
          <w:sz w:val="21"/>
          <w:szCs w:val="21"/>
          <w:lang w:val="fr-BE"/>
        </w:rPr>
        <w:t xml:space="preserve"> ou des membres </w:t>
      </w:r>
      <w:r w:rsidR="003721BA">
        <w:rPr>
          <w:sz w:val="21"/>
          <w:szCs w:val="21"/>
          <w:lang w:val="fr-BE"/>
        </w:rPr>
        <w:t>restants</w:t>
      </w:r>
      <w:r w:rsidRPr="00AD12B2">
        <w:rPr>
          <w:sz w:val="21"/>
          <w:szCs w:val="21"/>
          <w:lang w:val="fr-BE"/>
        </w:rPr>
        <w:t>.</w:t>
      </w:r>
    </w:p>
    <w:p w:rsidR="000A4C16" w:rsidRPr="00AD12B2" w:rsidRDefault="00970766" w:rsidP="00542BD4">
      <w:pPr>
        <w:jc w:val="both"/>
        <w:rPr>
          <w:sz w:val="21"/>
          <w:szCs w:val="21"/>
          <w:lang w:val="fr-BE"/>
        </w:rPr>
      </w:pPr>
      <w:r>
        <w:rPr>
          <w:sz w:val="21"/>
          <w:szCs w:val="21"/>
          <w:lang w:val="fr-BE"/>
        </w:rPr>
        <w:t>En novembre 2004</w:t>
      </w:r>
      <w:r w:rsidR="000A4C16" w:rsidRPr="00AD12B2">
        <w:rPr>
          <w:sz w:val="21"/>
          <w:szCs w:val="21"/>
          <w:lang w:val="fr-BE"/>
        </w:rPr>
        <w:t>, de</w:t>
      </w:r>
      <w:r w:rsidR="00733950">
        <w:rPr>
          <w:sz w:val="21"/>
          <w:szCs w:val="21"/>
          <w:lang w:val="fr-BE"/>
        </w:rPr>
        <w:t>ux</w:t>
      </w:r>
      <w:r w:rsidR="000A4C16" w:rsidRPr="00AD12B2">
        <w:rPr>
          <w:sz w:val="21"/>
          <w:szCs w:val="21"/>
          <w:lang w:val="fr-BE"/>
        </w:rPr>
        <w:t xml:space="preserve"> </w:t>
      </w:r>
      <w:r w:rsidR="004B5D75">
        <w:rPr>
          <w:sz w:val="21"/>
          <w:szCs w:val="21"/>
          <w:lang w:val="fr-BE"/>
        </w:rPr>
        <w:t>ressources</w:t>
      </w:r>
      <w:r w:rsidR="000A4C16" w:rsidRPr="00AD12B2">
        <w:rPr>
          <w:sz w:val="21"/>
          <w:szCs w:val="21"/>
          <w:lang w:val="fr-BE"/>
        </w:rPr>
        <w:t xml:space="preserve"> concurrent</w:t>
      </w:r>
      <w:r w:rsidR="004B5D75">
        <w:rPr>
          <w:sz w:val="21"/>
          <w:szCs w:val="21"/>
          <w:lang w:val="fr-BE"/>
        </w:rPr>
        <w:t>e</w:t>
      </w:r>
      <w:r w:rsidR="000A4C16" w:rsidRPr="00AD12B2">
        <w:rPr>
          <w:sz w:val="21"/>
          <w:szCs w:val="21"/>
          <w:lang w:val="fr-BE"/>
        </w:rPr>
        <w:t xml:space="preserve">s ont vu le jour. Il s’agit de Google Scholar (gratuit mais n’offrant pas </w:t>
      </w:r>
      <w:r w:rsidR="001F7703">
        <w:rPr>
          <w:sz w:val="21"/>
          <w:szCs w:val="21"/>
          <w:lang w:val="fr-BE"/>
        </w:rPr>
        <w:t>autant de</w:t>
      </w:r>
      <w:r w:rsidR="000A4C16" w:rsidRPr="00AD12B2">
        <w:rPr>
          <w:sz w:val="21"/>
          <w:szCs w:val="21"/>
          <w:lang w:val="fr-BE"/>
        </w:rPr>
        <w:t xml:space="preserve"> fonctionnalités) et </w:t>
      </w:r>
      <w:r>
        <w:rPr>
          <w:sz w:val="21"/>
          <w:szCs w:val="21"/>
          <w:lang w:val="fr-BE"/>
        </w:rPr>
        <w:t xml:space="preserve">de </w:t>
      </w:r>
      <w:r w:rsidR="000A4C16" w:rsidRPr="00AD12B2">
        <w:rPr>
          <w:sz w:val="21"/>
          <w:szCs w:val="21"/>
          <w:lang w:val="fr-BE"/>
        </w:rPr>
        <w:t xml:space="preserve">Scopus, un produit Elsevier. Des tests de Scopus ont été effectués dans certaines institutions membres et le </w:t>
      </w:r>
      <w:r w:rsidR="005E5DE0" w:rsidRPr="00AD12B2">
        <w:rPr>
          <w:sz w:val="21"/>
          <w:szCs w:val="21"/>
          <w:lang w:val="fr-BE"/>
        </w:rPr>
        <w:t>F.R.S.-</w:t>
      </w:r>
      <w:r w:rsidR="000A4C16" w:rsidRPr="00AD12B2">
        <w:rPr>
          <w:sz w:val="21"/>
          <w:szCs w:val="21"/>
          <w:lang w:val="fr-BE"/>
        </w:rPr>
        <w:t xml:space="preserve">FNRS a </w:t>
      </w:r>
      <w:r w:rsidR="001F7703">
        <w:rPr>
          <w:sz w:val="21"/>
          <w:szCs w:val="21"/>
          <w:lang w:val="fr-BE"/>
        </w:rPr>
        <w:t xml:space="preserve">déjà précédemment </w:t>
      </w:r>
      <w:r w:rsidR="000A4C16" w:rsidRPr="00AD12B2">
        <w:rPr>
          <w:sz w:val="21"/>
          <w:szCs w:val="21"/>
          <w:lang w:val="fr-BE"/>
        </w:rPr>
        <w:t xml:space="preserve">mené une étude comparative. Ces approches, </w:t>
      </w:r>
      <w:r w:rsidR="003721BA">
        <w:rPr>
          <w:sz w:val="21"/>
          <w:szCs w:val="21"/>
          <w:lang w:val="fr-BE"/>
        </w:rPr>
        <w:t>dont les conclusions sont</w:t>
      </w:r>
      <w:r w:rsidR="003721BA" w:rsidRPr="00AD12B2">
        <w:rPr>
          <w:sz w:val="21"/>
          <w:szCs w:val="21"/>
          <w:lang w:val="fr-BE"/>
        </w:rPr>
        <w:t xml:space="preserve"> </w:t>
      </w:r>
      <w:r w:rsidR="000A4C16" w:rsidRPr="00AD12B2">
        <w:rPr>
          <w:sz w:val="21"/>
          <w:szCs w:val="21"/>
          <w:lang w:val="fr-BE"/>
        </w:rPr>
        <w:t xml:space="preserve">confirmées par la littérature, ont montré que Scopus est un </w:t>
      </w:r>
      <w:r w:rsidR="005C78BA">
        <w:rPr>
          <w:sz w:val="21"/>
          <w:szCs w:val="21"/>
          <w:lang w:val="fr-BE"/>
        </w:rPr>
        <w:t>produit convivial, comparable à</w:t>
      </w:r>
      <w:r w:rsidR="000A4C16" w:rsidRPr="00AD12B2">
        <w:rPr>
          <w:sz w:val="21"/>
          <w:szCs w:val="21"/>
          <w:lang w:val="fr-BE"/>
        </w:rPr>
        <w:t xml:space="preserve"> WoS, mais avec des accents différents. Ainsi</w:t>
      </w:r>
      <w:r w:rsidR="005C78BA">
        <w:rPr>
          <w:sz w:val="21"/>
          <w:szCs w:val="21"/>
          <w:lang w:val="fr-BE"/>
        </w:rPr>
        <w:t>,</w:t>
      </w:r>
      <w:r w:rsidR="000A4C16" w:rsidRPr="00AD12B2">
        <w:rPr>
          <w:sz w:val="21"/>
          <w:szCs w:val="21"/>
          <w:lang w:val="fr-BE"/>
        </w:rPr>
        <w:t xml:space="preserve"> </w:t>
      </w:r>
      <w:r w:rsidR="003721BA">
        <w:rPr>
          <w:sz w:val="21"/>
          <w:szCs w:val="21"/>
          <w:lang w:val="fr-BE"/>
        </w:rPr>
        <w:t>s</w:t>
      </w:r>
      <w:r w:rsidR="000A4C16" w:rsidRPr="00AD12B2">
        <w:rPr>
          <w:sz w:val="21"/>
          <w:szCs w:val="21"/>
          <w:lang w:val="fr-BE"/>
        </w:rPr>
        <w:t xml:space="preserve">a couverture est plus large </w:t>
      </w:r>
      <w:r w:rsidR="005C78BA">
        <w:rPr>
          <w:sz w:val="21"/>
          <w:szCs w:val="21"/>
          <w:lang w:val="fr-BE"/>
        </w:rPr>
        <w:t xml:space="preserve">et </w:t>
      </w:r>
      <w:r w:rsidR="000A4C16" w:rsidRPr="00AD12B2">
        <w:rPr>
          <w:sz w:val="21"/>
          <w:szCs w:val="21"/>
          <w:lang w:val="fr-BE"/>
        </w:rPr>
        <w:t>réserv</w:t>
      </w:r>
      <w:r w:rsidR="005C78BA">
        <w:rPr>
          <w:sz w:val="21"/>
          <w:szCs w:val="21"/>
          <w:lang w:val="fr-BE"/>
        </w:rPr>
        <w:t>e</w:t>
      </w:r>
      <w:r w:rsidR="000A4C16" w:rsidRPr="00AD12B2">
        <w:rPr>
          <w:sz w:val="21"/>
          <w:szCs w:val="21"/>
          <w:lang w:val="fr-BE"/>
        </w:rPr>
        <w:t xml:space="preserve"> une plus grande place aux livres</w:t>
      </w:r>
      <w:r w:rsidR="0028619E">
        <w:rPr>
          <w:sz w:val="21"/>
          <w:szCs w:val="21"/>
          <w:lang w:val="fr-BE"/>
        </w:rPr>
        <w:t xml:space="preserve"> et proceedings, </w:t>
      </w:r>
      <w:r w:rsidR="00211142">
        <w:rPr>
          <w:sz w:val="21"/>
          <w:szCs w:val="21"/>
          <w:lang w:val="fr-BE"/>
        </w:rPr>
        <w:t xml:space="preserve">faisant partie d’office des ressources référencées par l’outil, </w:t>
      </w:r>
      <w:r w:rsidR="0028619E">
        <w:rPr>
          <w:sz w:val="21"/>
          <w:szCs w:val="21"/>
          <w:lang w:val="fr-BE"/>
        </w:rPr>
        <w:t xml:space="preserve">aux titres non </w:t>
      </w:r>
      <w:r w:rsidR="000A4C16" w:rsidRPr="00AD12B2">
        <w:rPr>
          <w:sz w:val="21"/>
          <w:szCs w:val="21"/>
          <w:lang w:val="fr-BE"/>
        </w:rPr>
        <w:t xml:space="preserve">anglophones </w:t>
      </w:r>
      <w:r w:rsidR="005C78BA">
        <w:rPr>
          <w:sz w:val="21"/>
          <w:szCs w:val="21"/>
          <w:lang w:val="fr-BE"/>
        </w:rPr>
        <w:t>ainsi qu’</w:t>
      </w:r>
      <w:r w:rsidR="000A4C16" w:rsidRPr="00AD12B2">
        <w:rPr>
          <w:sz w:val="21"/>
          <w:szCs w:val="21"/>
          <w:lang w:val="fr-BE"/>
        </w:rPr>
        <w:t xml:space="preserve">aux sciences humaines. </w:t>
      </w:r>
    </w:p>
    <w:p w:rsidR="00745F69" w:rsidRDefault="002614F5" w:rsidP="0078733A">
      <w:pPr>
        <w:jc w:val="both"/>
        <w:rPr>
          <w:rFonts w:asciiTheme="majorHAnsi" w:eastAsiaTheme="majorEastAsia" w:hAnsiTheme="majorHAnsi" w:cstheme="majorBidi"/>
          <w:b/>
          <w:bCs/>
          <w:color w:val="53548A" w:themeColor="accent1"/>
          <w:sz w:val="27"/>
          <w:szCs w:val="27"/>
          <w:lang w:val="fr-BE"/>
        </w:rPr>
      </w:pPr>
      <w:r w:rsidRPr="00AD12B2">
        <w:rPr>
          <w:sz w:val="21"/>
          <w:szCs w:val="21"/>
          <w:lang w:val="fr-BE"/>
        </w:rPr>
        <w:t xml:space="preserve">Aussi, lors de l'Assemblée générale de la </w:t>
      </w:r>
      <w:r w:rsidR="007A60A9" w:rsidRPr="00AD12B2">
        <w:rPr>
          <w:sz w:val="21"/>
          <w:szCs w:val="21"/>
          <w:lang w:val="fr-BE"/>
        </w:rPr>
        <w:t>BICfB</w:t>
      </w:r>
      <w:r w:rsidRPr="00AD12B2">
        <w:rPr>
          <w:sz w:val="21"/>
          <w:szCs w:val="21"/>
          <w:lang w:val="fr-BE"/>
        </w:rPr>
        <w:t xml:space="preserve"> du 4 mai 2010, les membres ont décidé de constituer un groupe de réflexion composé de membres issus des conseils ou administrations de la recherche, de bibliothèques et de représentants du F.R.S.-FNRS afin de comparer </w:t>
      </w:r>
      <w:r w:rsidR="0064306D" w:rsidRPr="00AD12B2">
        <w:rPr>
          <w:sz w:val="21"/>
          <w:szCs w:val="21"/>
          <w:lang w:val="fr-BE"/>
        </w:rPr>
        <w:t xml:space="preserve">en profondeur </w:t>
      </w:r>
      <w:r w:rsidRPr="00AD12B2">
        <w:rPr>
          <w:sz w:val="21"/>
          <w:szCs w:val="21"/>
          <w:lang w:val="fr-BE"/>
        </w:rPr>
        <w:t>ces outils</w:t>
      </w:r>
      <w:r w:rsidR="0064306D" w:rsidRPr="00AD12B2">
        <w:rPr>
          <w:sz w:val="21"/>
          <w:szCs w:val="21"/>
          <w:lang w:val="fr-BE"/>
        </w:rPr>
        <w:t>, d’émettre un avis</w:t>
      </w:r>
      <w:r w:rsidR="009B60A4">
        <w:rPr>
          <w:sz w:val="21"/>
          <w:szCs w:val="21"/>
          <w:lang w:val="fr-BE"/>
        </w:rPr>
        <w:t>, indépendant des aspects financiers,</w:t>
      </w:r>
      <w:r w:rsidR="0064306D" w:rsidRPr="00AD12B2">
        <w:rPr>
          <w:sz w:val="21"/>
          <w:szCs w:val="21"/>
          <w:lang w:val="fr-BE"/>
        </w:rPr>
        <w:t xml:space="preserve"> et ainsi de</w:t>
      </w:r>
      <w:r w:rsidR="009D36E7">
        <w:rPr>
          <w:sz w:val="21"/>
          <w:szCs w:val="21"/>
          <w:lang w:val="fr-BE"/>
        </w:rPr>
        <w:t xml:space="preserve"> </w:t>
      </w:r>
      <w:r w:rsidRPr="00AD12B2">
        <w:rPr>
          <w:sz w:val="21"/>
          <w:szCs w:val="21"/>
          <w:lang w:val="fr-BE"/>
        </w:rPr>
        <w:t>pr</w:t>
      </w:r>
      <w:r w:rsidRPr="00AD12B2">
        <w:rPr>
          <w:sz w:val="21"/>
          <w:szCs w:val="21"/>
          <w:lang w:val="fr-BE"/>
        </w:rPr>
        <w:t>é</w:t>
      </w:r>
      <w:r w:rsidRPr="00AD12B2">
        <w:rPr>
          <w:sz w:val="21"/>
          <w:szCs w:val="21"/>
          <w:lang w:val="fr-BE"/>
        </w:rPr>
        <w:t xml:space="preserve">senter une </w:t>
      </w:r>
      <w:r w:rsidR="00626BAE">
        <w:rPr>
          <w:sz w:val="21"/>
          <w:szCs w:val="21"/>
          <w:lang w:val="fr-BE"/>
        </w:rPr>
        <w:t xml:space="preserve">orientation </w:t>
      </w:r>
      <w:r w:rsidR="0064306D" w:rsidRPr="00AD12B2">
        <w:rPr>
          <w:sz w:val="21"/>
          <w:szCs w:val="21"/>
          <w:lang w:val="fr-BE"/>
        </w:rPr>
        <w:t>pour l’</w:t>
      </w:r>
      <w:r w:rsidRPr="00AD12B2">
        <w:rPr>
          <w:sz w:val="21"/>
          <w:szCs w:val="21"/>
          <w:lang w:val="fr-BE"/>
        </w:rPr>
        <w:t>Assemblée générale</w:t>
      </w:r>
      <w:r w:rsidR="0064306D" w:rsidRPr="00AD12B2">
        <w:rPr>
          <w:sz w:val="21"/>
          <w:szCs w:val="21"/>
          <w:lang w:val="fr-BE"/>
        </w:rPr>
        <w:t xml:space="preserve"> du printemps 2011</w:t>
      </w:r>
      <w:r w:rsidR="00887BD4">
        <w:rPr>
          <w:sz w:val="21"/>
          <w:szCs w:val="21"/>
          <w:lang w:val="fr-BE"/>
        </w:rPr>
        <w:t>. Enfin, compte tenu des montants en jeu, et indépendamment de la décision de l’AG, un appel d’offres européen devra nécessairement être lancé.</w:t>
      </w:r>
      <w:r w:rsidR="00745F69">
        <w:rPr>
          <w:sz w:val="27"/>
          <w:szCs w:val="27"/>
          <w:lang w:val="fr-BE"/>
        </w:rPr>
        <w:br w:type="page"/>
      </w:r>
    </w:p>
    <w:p w:rsidR="002614F5" w:rsidRPr="00AD12B2" w:rsidRDefault="002614F5" w:rsidP="00542BD4">
      <w:pPr>
        <w:pStyle w:val="Titre2"/>
        <w:numPr>
          <w:ilvl w:val="1"/>
          <w:numId w:val="2"/>
        </w:numPr>
        <w:ind w:left="431" w:hanging="431"/>
        <w:rPr>
          <w:sz w:val="27"/>
          <w:szCs w:val="27"/>
          <w:lang w:val="fr-BE"/>
        </w:rPr>
      </w:pPr>
      <w:bookmarkStart w:id="2" w:name="_Toc293666220"/>
      <w:r w:rsidRPr="00AD12B2">
        <w:rPr>
          <w:sz w:val="27"/>
          <w:szCs w:val="27"/>
          <w:lang w:val="fr-BE"/>
        </w:rPr>
        <w:lastRenderedPageBreak/>
        <w:t>Objectifs</w:t>
      </w:r>
      <w:bookmarkEnd w:id="2"/>
    </w:p>
    <w:p w:rsidR="002614F5" w:rsidRPr="00AD12B2" w:rsidRDefault="00C46A87" w:rsidP="00745F69">
      <w:pPr>
        <w:spacing w:after="0"/>
        <w:jc w:val="both"/>
        <w:rPr>
          <w:sz w:val="21"/>
          <w:szCs w:val="21"/>
          <w:lang w:val="fr-BE"/>
        </w:rPr>
      </w:pPr>
      <w:r w:rsidRPr="00AD12B2">
        <w:rPr>
          <w:sz w:val="21"/>
          <w:szCs w:val="21"/>
          <w:lang w:val="fr-BE"/>
        </w:rPr>
        <w:t>Les tâches confiées au</w:t>
      </w:r>
      <w:r w:rsidR="002614F5" w:rsidRPr="00AD12B2">
        <w:rPr>
          <w:sz w:val="21"/>
          <w:szCs w:val="21"/>
          <w:lang w:val="fr-BE"/>
        </w:rPr>
        <w:t xml:space="preserve"> groupe de réflexion </w:t>
      </w:r>
      <w:r w:rsidRPr="00AD12B2">
        <w:rPr>
          <w:sz w:val="21"/>
          <w:szCs w:val="21"/>
          <w:lang w:val="fr-BE"/>
        </w:rPr>
        <w:t xml:space="preserve">étaient </w:t>
      </w:r>
      <w:r w:rsidR="00276C34">
        <w:rPr>
          <w:sz w:val="21"/>
          <w:szCs w:val="21"/>
          <w:lang w:val="fr-BE"/>
        </w:rPr>
        <w:t>les suivant</w:t>
      </w:r>
      <w:r w:rsidR="003721BA">
        <w:rPr>
          <w:sz w:val="21"/>
          <w:szCs w:val="21"/>
          <w:lang w:val="fr-BE"/>
        </w:rPr>
        <w:t>e</w:t>
      </w:r>
      <w:r w:rsidR="00276C34">
        <w:rPr>
          <w:sz w:val="21"/>
          <w:szCs w:val="21"/>
          <w:lang w:val="fr-BE"/>
        </w:rPr>
        <w:t>s</w:t>
      </w:r>
      <w:r w:rsidRPr="00AD12B2">
        <w:rPr>
          <w:sz w:val="21"/>
          <w:szCs w:val="21"/>
          <w:lang w:val="fr-BE"/>
        </w:rPr>
        <w:t xml:space="preserve"> </w:t>
      </w:r>
      <w:r w:rsidR="002614F5" w:rsidRPr="00AD12B2">
        <w:rPr>
          <w:sz w:val="21"/>
          <w:szCs w:val="21"/>
          <w:lang w:val="fr-BE"/>
        </w:rPr>
        <w:t>:</w:t>
      </w:r>
    </w:p>
    <w:p w:rsidR="002614F5" w:rsidRPr="00AD12B2" w:rsidRDefault="002614F5" w:rsidP="00542BD4">
      <w:pPr>
        <w:pStyle w:val="Paragraphedeliste"/>
        <w:numPr>
          <w:ilvl w:val="0"/>
          <w:numId w:val="1"/>
        </w:numPr>
        <w:rPr>
          <w:sz w:val="21"/>
          <w:szCs w:val="21"/>
          <w:lang w:val="fr-BE"/>
        </w:rPr>
      </w:pPr>
      <w:r w:rsidRPr="00AD12B2">
        <w:rPr>
          <w:sz w:val="21"/>
          <w:szCs w:val="21"/>
          <w:lang w:val="fr-BE"/>
        </w:rPr>
        <w:t>compa</w:t>
      </w:r>
      <w:r w:rsidR="002C0D0B">
        <w:rPr>
          <w:sz w:val="21"/>
          <w:szCs w:val="21"/>
          <w:lang w:val="fr-BE"/>
        </w:rPr>
        <w:t>rer Web of Science et Scopus du point de vue de la qualité et de l’étendue des données et d</w:t>
      </w:r>
      <w:r w:rsidRPr="00AD12B2">
        <w:rPr>
          <w:sz w:val="21"/>
          <w:szCs w:val="21"/>
          <w:lang w:val="fr-BE"/>
        </w:rPr>
        <w:t>es qualités de l’interface</w:t>
      </w:r>
    </w:p>
    <w:p w:rsidR="002614F5" w:rsidRPr="00AD12B2" w:rsidRDefault="002614F5" w:rsidP="00542BD4">
      <w:pPr>
        <w:pStyle w:val="Paragraphedeliste"/>
        <w:numPr>
          <w:ilvl w:val="1"/>
          <w:numId w:val="1"/>
        </w:numPr>
        <w:rPr>
          <w:sz w:val="21"/>
          <w:szCs w:val="21"/>
          <w:lang w:val="fr-BE"/>
        </w:rPr>
      </w:pPr>
      <w:r w:rsidRPr="00AD12B2">
        <w:rPr>
          <w:sz w:val="21"/>
          <w:szCs w:val="21"/>
          <w:lang w:val="fr-BE"/>
        </w:rPr>
        <w:t>en tant que base</w:t>
      </w:r>
      <w:r w:rsidR="00DE0B9E">
        <w:rPr>
          <w:sz w:val="21"/>
          <w:szCs w:val="21"/>
          <w:lang w:val="fr-BE"/>
        </w:rPr>
        <w:t>s</w:t>
      </w:r>
      <w:r w:rsidRPr="00AD12B2">
        <w:rPr>
          <w:sz w:val="21"/>
          <w:szCs w:val="21"/>
          <w:lang w:val="fr-BE"/>
        </w:rPr>
        <w:t xml:space="preserve"> de données bibliographiques</w:t>
      </w:r>
      <w:r w:rsidR="002C0D0B">
        <w:rPr>
          <w:sz w:val="21"/>
          <w:szCs w:val="21"/>
          <w:lang w:val="fr-BE"/>
        </w:rPr>
        <w:t> ;</w:t>
      </w:r>
    </w:p>
    <w:p w:rsidR="002614F5" w:rsidRPr="00AD12B2" w:rsidRDefault="0064306D" w:rsidP="00542BD4">
      <w:pPr>
        <w:pStyle w:val="Paragraphedeliste"/>
        <w:numPr>
          <w:ilvl w:val="1"/>
          <w:numId w:val="1"/>
        </w:numPr>
        <w:rPr>
          <w:sz w:val="21"/>
          <w:szCs w:val="21"/>
          <w:lang w:val="fr-BE"/>
        </w:rPr>
      </w:pPr>
      <w:r w:rsidRPr="00AD12B2">
        <w:rPr>
          <w:sz w:val="21"/>
          <w:szCs w:val="21"/>
          <w:lang w:val="fr-BE"/>
        </w:rPr>
        <w:t>et en tant qu’</w:t>
      </w:r>
      <w:r w:rsidR="002614F5" w:rsidRPr="00AD12B2">
        <w:rPr>
          <w:sz w:val="21"/>
          <w:szCs w:val="21"/>
          <w:lang w:val="fr-BE"/>
        </w:rPr>
        <w:t>outil</w:t>
      </w:r>
      <w:r w:rsidR="00DE0B9E">
        <w:rPr>
          <w:sz w:val="21"/>
          <w:szCs w:val="21"/>
          <w:lang w:val="fr-BE"/>
        </w:rPr>
        <w:t>s</w:t>
      </w:r>
      <w:r w:rsidR="002614F5" w:rsidRPr="00AD12B2">
        <w:rPr>
          <w:sz w:val="21"/>
          <w:szCs w:val="21"/>
          <w:lang w:val="fr-BE"/>
        </w:rPr>
        <w:t xml:space="preserve"> bibliométrique</w:t>
      </w:r>
      <w:r w:rsidR="00DE0B9E">
        <w:rPr>
          <w:sz w:val="21"/>
          <w:szCs w:val="21"/>
          <w:lang w:val="fr-BE"/>
        </w:rPr>
        <w:t>s</w:t>
      </w:r>
      <w:r w:rsidRPr="00AD12B2">
        <w:rPr>
          <w:sz w:val="21"/>
          <w:szCs w:val="21"/>
          <w:lang w:val="fr-BE"/>
        </w:rPr>
        <w:t> ;</w:t>
      </w:r>
    </w:p>
    <w:p w:rsidR="002614F5" w:rsidRPr="00AD12B2" w:rsidRDefault="002614F5" w:rsidP="00542BD4">
      <w:pPr>
        <w:pStyle w:val="Paragraphedeliste"/>
        <w:numPr>
          <w:ilvl w:val="0"/>
          <w:numId w:val="1"/>
        </w:numPr>
        <w:rPr>
          <w:sz w:val="21"/>
          <w:szCs w:val="21"/>
          <w:lang w:val="fr-BE"/>
        </w:rPr>
      </w:pPr>
      <w:r w:rsidRPr="00AD12B2">
        <w:rPr>
          <w:sz w:val="21"/>
          <w:szCs w:val="21"/>
          <w:lang w:val="fr-BE"/>
        </w:rPr>
        <w:t>émettre un avis sur le meilleur choix par rapport aux différents besoins des insti</w:t>
      </w:r>
      <w:r w:rsidR="0064306D" w:rsidRPr="00AD12B2">
        <w:rPr>
          <w:sz w:val="21"/>
          <w:szCs w:val="21"/>
          <w:lang w:val="fr-BE"/>
        </w:rPr>
        <w:t>t</w:t>
      </w:r>
      <w:r w:rsidR="0064306D" w:rsidRPr="00AD12B2">
        <w:rPr>
          <w:sz w:val="21"/>
          <w:szCs w:val="21"/>
          <w:lang w:val="fr-BE"/>
        </w:rPr>
        <w:t>u</w:t>
      </w:r>
      <w:r w:rsidR="0064306D" w:rsidRPr="00AD12B2">
        <w:rPr>
          <w:sz w:val="21"/>
          <w:szCs w:val="21"/>
          <w:lang w:val="fr-BE"/>
        </w:rPr>
        <w:t>tions</w:t>
      </w:r>
      <w:r w:rsidR="002C0D0B">
        <w:rPr>
          <w:sz w:val="21"/>
          <w:szCs w:val="21"/>
          <w:lang w:val="fr-BE"/>
        </w:rPr>
        <w:t xml:space="preserve"> universitaires de la CfB et du F.R</w:t>
      </w:r>
      <w:r w:rsidR="008C5DB7">
        <w:rPr>
          <w:sz w:val="21"/>
          <w:szCs w:val="21"/>
          <w:lang w:val="fr-BE"/>
        </w:rPr>
        <w:t>.S.-</w:t>
      </w:r>
      <w:r w:rsidR="002C0D0B">
        <w:rPr>
          <w:sz w:val="21"/>
          <w:szCs w:val="21"/>
          <w:lang w:val="fr-BE"/>
        </w:rPr>
        <w:t>FNRS</w:t>
      </w:r>
      <w:r w:rsidR="0064306D" w:rsidRPr="00AD12B2">
        <w:rPr>
          <w:sz w:val="21"/>
          <w:szCs w:val="21"/>
          <w:lang w:val="fr-BE"/>
        </w:rPr>
        <w:t> ;</w:t>
      </w:r>
    </w:p>
    <w:p w:rsidR="002614F5" w:rsidRPr="00AD12B2" w:rsidRDefault="002614F5" w:rsidP="00542BD4">
      <w:pPr>
        <w:pStyle w:val="Paragraphedeliste"/>
        <w:numPr>
          <w:ilvl w:val="0"/>
          <w:numId w:val="1"/>
        </w:numPr>
        <w:rPr>
          <w:sz w:val="21"/>
          <w:szCs w:val="21"/>
          <w:lang w:val="fr-BE"/>
        </w:rPr>
      </w:pPr>
      <w:r w:rsidRPr="00AD12B2">
        <w:rPr>
          <w:sz w:val="21"/>
          <w:szCs w:val="21"/>
          <w:lang w:val="fr-BE"/>
        </w:rPr>
        <w:t>étudier des alternatives actuelles possibles (autres produits commerciaux et pro</w:t>
      </w:r>
      <w:r w:rsidR="0064306D" w:rsidRPr="00AD12B2">
        <w:rPr>
          <w:sz w:val="21"/>
          <w:szCs w:val="21"/>
          <w:lang w:val="fr-BE"/>
        </w:rPr>
        <w:t>duits en O</w:t>
      </w:r>
      <w:r w:rsidRPr="00AD12B2">
        <w:rPr>
          <w:sz w:val="21"/>
          <w:szCs w:val="21"/>
          <w:lang w:val="fr-BE"/>
        </w:rPr>
        <w:t xml:space="preserve">pen </w:t>
      </w:r>
      <w:r w:rsidR="0064306D" w:rsidRPr="00AD12B2">
        <w:rPr>
          <w:sz w:val="21"/>
          <w:szCs w:val="21"/>
          <w:lang w:val="fr-BE"/>
        </w:rPr>
        <w:t>A</w:t>
      </w:r>
      <w:r w:rsidRPr="00AD12B2">
        <w:rPr>
          <w:sz w:val="21"/>
          <w:szCs w:val="21"/>
          <w:lang w:val="fr-BE"/>
        </w:rPr>
        <w:t>ccess</w:t>
      </w:r>
      <w:r w:rsidR="007B3902" w:rsidRPr="00AD12B2">
        <w:rPr>
          <w:sz w:val="21"/>
          <w:szCs w:val="21"/>
          <w:lang w:val="fr-BE"/>
        </w:rPr>
        <w:t xml:space="preserve"> ou disponibles</w:t>
      </w:r>
      <w:r w:rsidR="002D2CB7">
        <w:rPr>
          <w:sz w:val="21"/>
          <w:szCs w:val="21"/>
          <w:lang w:val="fr-BE"/>
        </w:rPr>
        <w:t xml:space="preserve"> </w:t>
      </w:r>
      <w:r w:rsidR="005E1725" w:rsidRPr="00AD12B2">
        <w:rPr>
          <w:sz w:val="21"/>
          <w:szCs w:val="21"/>
          <w:lang w:val="fr-BE"/>
        </w:rPr>
        <w:t>gratuitement</w:t>
      </w:r>
      <w:r w:rsidRPr="00AD12B2">
        <w:rPr>
          <w:sz w:val="21"/>
          <w:szCs w:val="21"/>
          <w:lang w:val="fr-BE"/>
        </w:rPr>
        <w:t>).</w:t>
      </w:r>
    </w:p>
    <w:p w:rsidR="002614F5" w:rsidRPr="00AD12B2" w:rsidRDefault="007B3902" w:rsidP="00542BD4">
      <w:pPr>
        <w:jc w:val="both"/>
        <w:rPr>
          <w:sz w:val="21"/>
          <w:szCs w:val="21"/>
          <w:lang w:val="fr-BE"/>
        </w:rPr>
      </w:pPr>
      <w:r w:rsidRPr="00AD12B2">
        <w:rPr>
          <w:sz w:val="21"/>
          <w:szCs w:val="21"/>
          <w:lang w:val="fr-BE"/>
        </w:rPr>
        <w:t>Ce</w:t>
      </w:r>
      <w:r w:rsidR="00C7152D">
        <w:rPr>
          <w:sz w:val="21"/>
          <w:szCs w:val="21"/>
          <w:lang w:val="fr-BE"/>
        </w:rPr>
        <w:t xml:space="preserve">tte </w:t>
      </w:r>
      <w:r w:rsidRPr="00AD12B2">
        <w:rPr>
          <w:sz w:val="21"/>
          <w:szCs w:val="21"/>
          <w:lang w:val="fr-BE"/>
        </w:rPr>
        <w:t>analyse des outils existants s</w:t>
      </w:r>
      <w:r w:rsidR="00C7152D">
        <w:rPr>
          <w:sz w:val="21"/>
          <w:szCs w:val="21"/>
          <w:lang w:val="fr-BE"/>
        </w:rPr>
        <w:t>’est</w:t>
      </w:r>
      <w:r w:rsidRPr="00AD12B2">
        <w:rPr>
          <w:sz w:val="21"/>
          <w:szCs w:val="21"/>
          <w:lang w:val="fr-BE"/>
        </w:rPr>
        <w:t xml:space="preserve"> faite</w:t>
      </w:r>
      <w:r w:rsidR="002614F5" w:rsidRPr="00AD12B2">
        <w:rPr>
          <w:sz w:val="21"/>
          <w:szCs w:val="21"/>
          <w:lang w:val="fr-BE"/>
        </w:rPr>
        <w:t xml:space="preserve"> indépendamment des aspects financiers liés à la négociation.</w:t>
      </w:r>
    </w:p>
    <w:p w:rsidR="002614F5" w:rsidRPr="00AD12B2" w:rsidRDefault="002614F5" w:rsidP="00542BD4">
      <w:pPr>
        <w:pStyle w:val="Titre2"/>
        <w:numPr>
          <w:ilvl w:val="1"/>
          <w:numId w:val="2"/>
        </w:numPr>
        <w:ind w:left="431" w:hanging="431"/>
        <w:rPr>
          <w:sz w:val="27"/>
          <w:szCs w:val="27"/>
          <w:lang w:val="fr-BE"/>
        </w:rPr>
      </w:pPr>
      <w:bookmarkStart w:id="3" w:name="_Toc293666221"/>
      <w:r w:rsidRPr="00AD12B2">
        <w:rPr>
          <w:sz w:val="27"/>
          <w:szCs w:val="27"/>
          <w:lang w:val="fr-BE"/>
        </w:rPr>
        <w:t>Calendrier</w:t>
      </w:r>
      <w:r w:rsidR="002D2CB7">
        <w:rPr>
          <w:sz w:val="27"/>
          <w:szCs w:val="27"/>
          <w:lang w:val="fr-BE"/>
        </w:rPr>
        <w:t xml:space="preserve"> </w:t>
      </w:r>
      <w:r w:rsidR="006D5221" w:rsidRPr="00AD12B2">
        <w:rPr>
          <w:sz w:val="27"/>
          <w:szCs w:val="27"/>
          <w:lang w:val="fr-BE"/>
        </w:rPr>
        <w:t>et organisation</w:t>
      </w:r>
      <w:r w:rsidR="00C46A87" w:rsidRPr="00AD12B2">
        <w:rPr>
          <w:sz w:val="27"/>
          <w:szCs w:val="27"/>
          <w:lang w:val="fr-BE"/>
        </w:rPr>
        <w:t xml:space="preserve"> du travail</w:t>
      </w:r>
      <w:bookmarkEnd w:id="3"/>
    </w:p>
    <w:p w:rsidR="005E1725" w:rsidRDefault="005E1725" w:rsidP="00542BD4">
      <w:pPr>
        <w:jc w:val="both"/>
        <w:rPr>
          <w:sz w:val="21"/>
          <w:szCs w:val="21"/>
          <w:lang w:val="fr-BE"/>
        </w:rPr>
      </w:pPr>
      <w:r>
        <w:rPr>
          <w:sz w:val="21"/>
          <w:szCs w:val="21"/>
          <w:lang w:val="fr-BE"/>
        </w:rPr>
        <w:t xml:space="preserve">Durant l’été 2010, les Recteurs et bibliothécaires en chef de différentes universités ainsi que le F.R.S.-FNRS ont été invités à désigner des représentants pour participer au groupe de réflexion. La composition de ce dernier </w:t>
      </w:r>
      <w:r w:rsidR="002C0D0B">
        <w:rPr>
          <w:sz w:val="21"/>
          <w:szCs w:val="21"/>
          <w:lang w:val="fr-BE"/>
        </w:rPr>
        <w:t>était</w:t>
      </w:r>
      <w:r>
        <w:rPr>
          <w:sz w:val="21"/>
          <w:szCs w:val="21"/>
          <w:lang w:val="fr-BE"/>
        </w:rPr>
        <w:t xml:space="preserve"> la suivante :</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 xml:space="preserve">Baguet Muriel (UCL), </w:t>
      </w:r>
      <w:r w:rsidR="00B23819">
        <w:rPr>
          <w:rFonts w:cs="Arial"/>
          <w:sz w:val="21"/>
          <w:szCs w:val="21"/>
          <w:lang w:val="fr-BE"/>
        </w:rPr>
        <w:t xml:space="preserve">Directrice de la Bibliothèque </w:t>
      </w:r>
      <w:r w:rsidR="00B23819" w:rsidRPr="00B23819">
        <w:rPr>
          <w:rFonts w:cs="Arial"/>
          <w:sz w:val="21"/>
          <w:szCs w:val="21"/>
          <w:lang w:val="fr-BE"/>
        </w:rPr>
        <w:t xml:space="preserve">des </w:t>
      </w:r>
      <w:r w:rsidR="00B23819">
        <w:rPr>
          <w:rFonts w:cs="Arial"/>
          <w:sz w:val="21"/>
          <w:szCs w:val="21"/>
          <w:lang w:val="fr-BE"/>
        </w:rPr>
        <w:t>s</w:t>
      </w:r>
      <w:r w:rsidR="00B23819" w:rsidRPr="00B23819">
        <w:rPr>
          <w:rFonts w:cs="Arial"/>
          <w:sz w:val="21"/>
          <w:szCs w:val="21"/>
          <w:lang w:val="fr-BE"/>
        </w:rPr>
        <w:t>ciences économiques, s</w:t>
      </w:r>
      <w:r w:rsidR="00B23819" w:rsidRPr="00B23819">
        <w:rPr>
          <w:rFonts w:cs="Arial"/>
          <w:sz w:val="21"/>
          <w:szCs w:val="21"/>
          <w:lang w:val="fr-BE"/>
        </w:rPr>
        <w:t>o</w:t>
      </w:r>
      <w:r w:rsidR="00B23819" w:rsidRPr="00B23819">
        <w:rPr>
          <w:rFonts w:cs="Arial"/>
          <w:sz w:val="21"/>
          <w:szCs w:val="21"/>
          <w:lang w:val="fr-BE"/>
        </w:rPr>
        <w:t xml:space="preserve">ciales, politiques et de </w:t>
      </w:r>
      <w:r w:rsidR="00B23819">
        <w:rPr>
          <w:rFonts w:cs="Arial"/>
          <w:sz w:val="21"/>
          <w:szCs w:val="21"/>
          <w:lang w:val="fr-BE"/>
        </w:rPr>
        <w:t>c</w:t>
      </w:r>
      <w:r w:rsidR="00B23819" w:rsidRPr="00B23819">
        <w:rPr>
          <w:rFonts w:cs="Arial"/>
          <w:sz w:val="21"/>
          <w:szCs w:val="21"/>
          <w:lang w:val="fr-BE"/>
        </w:rPr>
        <w:t>ommunication</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Corbisier François (F.R.S.-FNRS)</w:t>
      </w:r>
      <w:r w:rsidR="00EC3CE6">
        <w:rPr>
          <w:rFonts w:cs="Arial"/>
          <w:sz w:val="21"/>
          <w:szCs w:val="21"/>
          <w:lang w:val="fr-BE"/>
        </w:rPr>
        <w:t xml:space="preserve">, </w:t>
      </w:r>
      <w:r w:rsidR="00EC3CE6" w:rsidRPr="00EC3CE6">
        <w:rPr>
          <w:lang w:val="fr-BE"/>
        </w:rPr>
        <w:t>Mandats, Projets</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Culot Christine (FUNDP), Directrice de l'Administration de la Recherche</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de Bergeyck Vinciane (FUNDP), Bibliothèque des FUNDP</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 xml:space="preserve">Gérard Marcel (FUCaM), </w:t>
      </w:r>
      <w:r w:rsidR="00B23819" w:rsidRPr="00B23819">
        <w:rPr>
          <w:rFonts w:cs="Arial"/>
          <w:sz w:val="21"/>
          <w:szCs w:val="21"/>
          <w:lang w:val="fr-BE"/>
        </w:rPr>
        <w:t>Département de Sciences de gestion - Louvain School of Management</w:t>
      </w:r>
      <w:r w:rsidR="00B23819">
        <w:rPr>
          <w:rFonts w:cs="Arial"/>
          <w:sz w:val="21"/>
          <w:szCs w:val="21"/>
          <w:lang w:val="fr-BE"/>
        </w:rPr>
        <w:t>,</w:t>
      </w:r>
      <w:r w:rsidR="002D2CB7">
        <w:rPr>
          <w:rFonts w:cs="Arial"/>
          <w:sz w:val="21"/>
          <w:szCs w:val="21"/>
          <w:lang w:val="fr-BE"/>
        </w:rPr>
        <w:t xml:space="preserve"> </w:t>
      </w:r>
      <w:r w:rsidR="00B23819" w:rsidRPr="00AF4F48">
        <w:rPr>
          <w:rFonts w:cs="Arial"/>
          <w:sz w:val="21"/>
          <w:szCs w:val="21"/>
          <w:lang w:val="fr-BE"/>
        </w:rPr>
        <w:t>Président du Conseil de Recherche</w:t>
      </w:r>
    </w:p>
    <w:p w:rsid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Hubert Michel (FUSL), Directeur du Centre d’études sociologiques</w:t>
      </w:r>
    </w:p>
    <w:p w:rsidR="00607D8B" w:rsidRPr="00AF4F48" w:rsidRDefault="00607D8B" w:rsidP="00542BD4">
      <w:pPr>
        <w:pStyle w:val="Paragraphedeliste"/>
        <w:numPr>
          <w:ilvl w:val="0"/>
          <w:numId w:val="6"/>
        </w:numPr>
        <w:spacing w:after="0"/>
        <w:rPr>
          <w:rFonts w:cs="Arial"/>
          <w:sz w:val="21"/>
          <w:szCs w:val="21"/>
          <w:lang w:val="fr-BE"/>
        </w:rPr>
      </w:pPr>
      <w:r>
        <w:rPr>
          <w:rFonts w:cs="Arial"/>
          <w:sz w:val="21"/>
          <w:szCs w:val="21"/>
          <w:lang w:val="fr-BE"/>
        </w:rPr>
        <w:t xml:space="preserve">Kita Jean-Claude </w:t>
      </w:r>
      <w:r w:rsidRPr="00AF4F48">
        <w:rPr>
          <w:rFonts w:cs="Arial"/>
          <w:sz w:val="21"/>
          <w:szCs w:val="21"/>
          <w:lang w:val="fr-BE"/>
        </w:rPr>
        <w:t>(F.R.S.-FNRS)</w:t>
      </w:r>
      <w:r w:rsidR="00EC3CE6">
        <w:rPr>
          <w:rFonts w:cs="Arial"/>
          <w:sz w:val="21"/>
          <w:szCs w:val="21"/>
          <w:lang w:val="fr-BE"/>
        </w:rPr>
        <w:t xml:space="preserve">, </w:t>
      </w:r>
      <w:r w:rsidR="00EC3CE6" w:rsidRPr="00EC3CE6">
        <w:rPr>
          <w:rFonts w:cs="Arial"/>
          <w:sz w:val="21"/>
          <w:szCs w:val="21"/>
          <w:lang w:val="fr-BE"/>
        </w:rPr>
        <w:t>Prospective stratégique</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 xml:space="preserve">Lerinckx Dominique (ULB), </w:t>
      </w:r>
      <w:r w:rsidR="00B23819">
        <w:rPr>
          <w:rFonts w:cs="Arial"/>
          <w:sz w:val="21"/>
          <w:szCs w:val="21"/>
          <w:lang w:val="fr-BE"/>
        </w:rPr>
        <w:t>Directrice de la Bibliothèque des sciences et techniques</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 xml:space="preserve">Luminet Olivier (UCL), </w:t>
      </w:r>
      <w:r w:rsidR="00B23819" w:rsidRPr="00B23819">
        <w:rPr>
          <w:rFonts w:cs="Arial"/>
          <w:sz w:val="21"/>
          <w:szCs w:val="21"/>
          <w:lang w:val="fr-BE"/>
        </w:rPr>
        <w:t>Psychological Sciences Research Institute</w:t>
      </w:r>
      <w:r w:rsidR="00B23819">
        <w:rPr>
          <w:rFonts w:cs="Arial"/>
          <w:sz w:val="21"/>
          <w:szCs w:val="21"/>
          <w:lang w:val="fr-BE"/>
        </w:rPr>
        <w:t xml:space="preserve">, </w:t>
      </w:r>
      <w:r w:rsidRPr="00AF4F48">
        <w:rPr>
          <w:rFonts w:cs="Arial"/>
          <w:sz w:val="21"/>
          <w:szCs w:val="21"/>
          <w:lang w:val="fr-BE"/>
        </w:rPr>
        <w:t>Membre du Co</w:t>
      </w:r>
      <w:r w:rsidRPr="00AF4F48">
        <w:rPr>
          <w:rFonts w:cs="Arial"/>
          <w:sz w:val="21"/>
          <w:szCs w:val="21"/>
          <w:lang w:val="fr-BE"/>
        </w:rPr>
        <w:t>n</w:t>
      </w:r>
      <w:r w:rsidRPr="00AF4F48">
        <w:rPr>
          <w:rFonts w:cs="Arial"/>
          <w:sz w:val="21"/>
          <w:szCs w:val="21"/>
          <w:lang w:val="fr-BE"/>
        </w:rPr>
        <w:t>seil de la Recherche</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Malgrange Brigitte (ULg), Département des sciences cliniques</w:t>
      </w:r>
      <w:r w:rsidR="00984EE3">
        <w:rPr>
          <w:rFonts w:cs="Arial"/>
          <w:sz w:val="21"/>
          <w:szCs w:val="21"/>
          <w:lang w:val="fr-BE"/>
        </w:rPr>
        <w:t xml:space="preserve">, Membre du </w:t>
      </w:r>
      <w:r w:rsidR="00984EE3" w:rsidRPr="00984EE3">
        <w:rPr>
          <w:rFonts w:cs="Arial"/>
          <w:sz w:val="21"/>
          <w:szCs w:val="21"/>
          <w:lang w:val="fr-BE"/>
        </w:rPr>
        <w:t>Conseil sectoriel de la Recherche en Sciences de la santé</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Masselus Catherine (UM</w:t>
      </w:r>
      <w:r w:rsidR="0072068F">
        <w:rPr>
          <w:rFonts w:cs="Arial"/>
          <w:sz w:val="21"/>
          <w:szCs w:val="21"/>
          <w:lang w:val="fr-BE"/>
        </w:rPr>
        <w:t>ONS</w:t>
      </w:r>
      <w:r w:rsidRPr="00AF4F48">
        <w:rPr>
          <w:rFonts w:cs="Arial"/>
          <w:sz w:val="21"/>
          <w:szCs w:val="21"/>
          <w:lang w:val="fr-BE"/>
        </w:rPr>
        <w:t>), Directrice de la Bibliothèque de l’</w:t>
      </w:r>
      <w:r w:rsidR="0072068F" w:rsidRPr="00AF4F48">
        <w:rPr>
          <w:rFonts w:cs="Arial"/>
          <w:sz w:val="21"/>
          <w:szCs w:val="21"/>
          <w:lang w:val="fr-BE"/>
        </w:rPr>
        <w:t>UM</w:t>
      </w:r>
      <w:r w:rsidR="0072068F">
        <w:rPr>
          <w:rFonts w:cs="Arial"/>
          <w:sz w:val="21"/>
          <w:szCs w:val="21"/>
          <w:lang w:val="fr-BE"/>
        </w:rPr>
        <w:t>ONS</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Ponthot Jean-Philippe (ULg), Département d'aérospatiale et mécanique</w:t>
      </w:r>
      <w:r w:rsidR="00984EE3">
        <w:rPr>
          <w:rFonts w:cs="Arial"/>
          <w:sz w:val="21"/>
          <w:szCs w:val="21"/>
          <w:lang w:val="fr-BE"/>
        </w:rPr>
        <w:t xml:space="preserve">, Membre du </w:t>
      </w:r>
      <w:r w:rsidR="00984EE3" w:rsidRPr="00984EE3">
        <w:rPr>
          <w:rFonts w:cs="Arial"/>
          <w:sz w:val="21"/>
          <w:szCs w:val="21"/>
          <w:lang w:val="fr-BE"/>
        </w:rPr>
        <w:t>Conseil sectoriel de la Recherche en Sciences et Techniques</w:t>
      </w:r>
    </w:p>
    <w:p w:rsid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 xml:space="preserve">Raes Martine (FUNDP), </w:t>
      </w:r>
      <w:r w:rsidR="00984EE3" w:rsidRPr="00984EE3">
        <w:rPr>
          <w:rFonts w:cs="Arial"/>
          <w:sz w:val="21"/>
          <w:szCs w:val="21"/>
          <w:lang w:val="fr-BE"/>
        </w:rPr>
        <w:t>Unité de recherche en biologie cellulaire</w:t>
      </w:r>
      <w:r w:rsidR="00984EE3">
        <w:rPr>
          <w:rFonts w:cs="Arial"/>
          <w:sz w:val="21"/>
          <w:szCs w:val="21"/>
          <w:lang w:val="fr-BE"/>
        </w:rPr>
        <w:t xml:space="preserve">, Membre du </w:t>
      </w:r>
      <w:r w:rsidR="00984EE3" w:rsidRPr="00984EE3">
        <w:rPr>
          <w:rFonts w:cs="Arial"/>
          <w:sz w:val="21"/>
          <w:szCs w:val="21"/>
          <w:lang w:val="fr-BE"/>
        </w:rPr>
        <w:t>Conseil du corps académique</w:t>
      </w:r>
    </w:p>
    <w:p w:rsidR="00B1469D" w:rsidRPr="00AF4F48" w:rsidRDefault="00B1469D" w:rsidP="00542BD4">
      <w:pPr>
        <w:pStyle w:val="Paragraphedeliste"/>
        <w:numPr>
          <w:ilvl w:val="0"/>
          <w:numId w:val="6"/>
        </w:numPr>
        <w:spacing w:after="0"/>
        <w:rPr>
          <w:rFonts w:cs="Arial"/>
          <w:sz w:val="21"/>
          <w:szCs w:val="21"/>
          <w:lang w:val="fr-BE"/>
        </w:rPr>
      </w:pPr>
      <w:r>
        <w:rPr>
          <w:rFonts w:cs="Arial"/>
          <w:sz w:val="21"/>
          <w:szCs w:val="21"/>
          <w:lang w:val="fr-BE"/>
        </w:rPr>
        <w:t>Renaville François (BICfB)</w:t>
      </w:r>
      <w:r w:rsidR="00271A57">
        <w:rPr>
          <w:rFonts w:cs="Arial"/>
          <w:sz w:val="21"/>
          <w:szCs w:val="21"/>
          <w:lang w:val="fr-BE"/>
        </w:rPr>
        <w:t>,</w:t>
      </w:r>
      <w:r w:rsidR="00083F2A">
        <w:rPr>
          <w:rFonts w:cs="Arial"/>
          <w:sz w:val="21"/>
          <w:szCs w:val="21"/>
          <w:lang w:val="fr-BE"/>
        </w:rPr>
        <w:t xml:space="preserve"> </w:t>
      </w:r>
      <w:r w:rsidR="00271A57">
        <w:rPr>
          <w:rFonts w:cs="Arial"/>
          <w:sz w:val="21"/>
          <w:szCs w:val="21"/>
          <w:lang w:val="fr-BE"/>
        </w:rPr>
        <w:t>membre du staff administratif BICfB</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Schneider Nicole (ULg), Bibliothèques de l’ULg</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Tenenbaum Anita (ULB), Département de la recherche - Cellule Recherche</w:t>
      </w:r>
    </w:p>
    <w:p w:rsidR="00AF4F48" w:rsidRPr="00AF4F48" w:rsidRDefault="00AF4F48" w:rsidP="00542BD4">
      <w:pPr>
        <w:pStyle w:val="Paragraphedeliste"/>
        <w:numPr>
          <w:ilvl w:val="0"/>
          <w:numId w:val="6"/>
        </w:numPr>
        <w:spacing w:after="0"/>
        <w:rPr>
          <w:rFonts w:cs="Arial"/>
          <w:sz w:val="21"/>
          <w:szCs w:val="21"/>
          <w:lang w:val="fr-BE"/>
        </w:rPr>
      </w:pPr>
      <w:r w:rsidRPr="00AF4F48">
        <w:rPr>
          <w:rFonts w:cs="Arial"/>
          <w:sz w:val="21"/>
          <w:szCs w:val="21"/>
          <w:lang w:val="fr-BE"/>
        </w:rPr>
        <w:t>Verh</w:t>
      </w:r>
      <w:r>
        <w:rPr>
          <w:rFonts w:cs="Arial"/>
          <w:sz w:val="21"/>
          <w:szCs w:val="21"/>
          <w:lang w:val="fr-BE"/>
        </w:rPr>
        <w:t xml:space="preserve">asselt Jean-Marc </w:t>
      </w:r>
      <w:r w:rsidRPr="00AF4F48">
        <w:rPr>
          <w:rFonts w:cs="Arial"/>
          <w:sz w:val="21"/>
          <w:szCs w:val="21"/>
          <w:lang w:val="fr-BE"/>
        </w:rPr>
        <w:t>(FUSL), Bibliothèque des FUSL</w:t>
      </w:r>
    </w:p>
    <w:p w:rsidR="005E1725" w:rsidRDefault="00CA3255" w:rsidP="00542BD4">
      <w:pPr>
        <w:spacing w:before="200"/>
        <w:jc w:val="both"/>
        <w:rPr>
          <w:sz w:val="21"/>
          <w:szCs w:val="21"/>
          <w:lang w:val="fr-BE"/>
        </w:rPr>
      </w:pPr>
      <w:r w:rsidRPr="00CA3255">
        <w:rPr>
          <w:sz w:val="21"/>
          <w:szCs w:val="21"/>
          <w:lang w:val="fr-BE"/>
        </w:rPr>
        <w:t>Empêchée, Catherine Masselus fut remplacée par Lydie Vanclef, Bibliothèque</w:t>
      </w:r>
      <w:r w:rsidR="0055776F">
        <w:rPr>
          <w:sz w:val="21"/>
          <w:szCs w:val="21"/>
          <w:lang w:val="fr-BE"/>
        </w:rPr>
        <w:t xml:space="preserve"> de l’UM</w:t>
      </w:r>
      <w:r w:rsidR="0072068F">
        <w:rPr>
          <w:sz w:val="21"/>
          <w:szCs w:val="21"/>
          <w:lang w:val="fr-BE"/>
        </w:rPr>
        <w:t>ONS</w:t>
      </w:r>
      <w:r w:rsidRPr="00CA3255">
        <w:rPr>
          <w:sz w:val="21"/>
          <w:szCs w:val="21"/>
          <w:lang w:val="fr-BE"/>
        </w:rPr>
        <w:t xml:space="preserve">. La coordination du groupe de réflexion </w:t>
      </w:r>
      <w:r w:rsidR="00765709">
        <w:rPr>
          <w:sz w:val="21"/>
          <w:szCs w:val="21"/>
          <w:lang w:val="fr-BE"/>
        </w:rPr>
        <w:t>fut</w:t>
      </w:r>
      <w:r w:rsidRPr="00CA3255">
        <w:rPr>
          <w:sz w:val="21"/>
          <w:szCs w:val="21"/>
          <w:lang w:val="fr-BE"/>
        </w:rPr>
        <w:t xml:space="preserve"> assurée par François Renaville.</w:t>
      </w:r>
    </w:p>
    <w:p w:rsidR="000F09E1" w:rsidRPr="00AD12B2" w:rsidRDefault="00765709" w:rsidP="00542BD4">
      <w:pPr>
        <w:jc w:val="both"/>
        <w:rPr>
          <w:sz w:val="21"/>
          <w:szCs w:val="21"/>
          <w:lang w:val="fr-BE"/>
        </w:rPr>
      </w:pPr>
      <w:r w:rsidRPr="00AD12B2">
        <w:rPr>
          <w:sz w:val="21"/>
          <w:szCs w:val="21"/>
          <w:lang w:val="fr-BE"/>
        </w:rPr>
        <w:lastRenderedPageBreak/>
        <w:t xml:space="preserve">Le groupe de travail s’est réuni </w:t>
      </w:r>
      <w:r>
        <w:rPr>
          <w:sz w:val="21"/>
          <w:szCs w:val="21"/>
          <w:lang w:val="fr-BE"/>
        </w:rPr>
        <w:t>en séance plénière à</w:t>
      </w:r>
      <w:r w:rsidRPr="00AD12B2">
        <w:rPr>
          <w:sz w:val="21"/>
          <w:szCs w:val="21"/>
          <w:lang w:val="fr-BE"/>
        </w:rPr>
        <w:t xml:space="preserve"> deux </w:t>
      </w:r>
      <w:r>
        <w:rPr>
          <w:sz w:val="21"/>
          <w:szCs w:val="21"/>
          <w:lang w:val="fr-BE"/>
        </w:rPr>
        <w:t>reprises</w:t>
      </w:r>
      <w:r w:rsidRPr="00AD12B2">
        <w:rPr>
          <w:sz w:val="21"/>
          <w:szCs w:val="21"/>
          <w:lang w:val="fr-BE"/>
        </w:rPr>
        <w:t xml:space="preserve">. </w:t>
      </w:r>
      <w:r>
        <w:rPr>
          <w:sz w:val="21"/>
          <w:szCs w:val="21"/>
          <w:lang w:val="fr-BE"/>
        </w:rPr>
        <w:t xml:space="preserve">La </w:t>
      </w:r>
      <w:r w:rsidRPr="00AD12B2">
        <w:rPr>
          <w:sz w:val="21"/>
          <w:szCs w:val="21"/>
          <w:lang w:val="fr-BE"/>
        </w:rPr>
        <w:t>première réunion a eu lieu à Gembloux le 4 novembre 2010</w:t>
      </w:r>
      <w:r>
        <w:rPr>
          <w:sz w:val="21"/>
          <w:szCs w:val="21"/>
          <w:lang w:val="fr-BE"/>
        </w:rPr>
        <w:t xml:space="preserve">. </w:t>
      </w:r>
      <w:r w:rsidR="0001092C" w:rsidRPr="00AD12B2">
        <w:rPr>
          <w:sz w:val="21"/>
          <w:szCs w:val="21"/>
          <w:lang w:val="fr-BE"/>
        </w:rPr>
        <w:t xml:space="preserve">Compte tenu des </w:t>
      </w:r>
      <w:r w:rsidR="002C0D0B">
        <w:rPr>
          <w:sz w:val="21"/>
          <w:szCs w:val="21"/>
          <w:lang w:val="fr-BE"/>
        </w:rPr>
        <w:t xml:space="preserve">agendas respectifs de chacun des </w:t>
      </w:r>
      <w:r w:rsidR="0001092C" w:rsidRPr="00AD12B2">
        <w:rPr>
          <w:sz w:val="21"/>
          <w:szCs w:val="21"/>
          <w:lang w:val="fr-BE"/>
        </w:rPr>
        <w:t>membres du groupe, il est vite apparu qu’un trop grand nombre de réunions plénières n’aurai</w:t>
      </w:r>
      <w:r w:rsidR="0064306D" w:rsidRPr="00AD12B2">
        <w:rPr>
          <w:sz w:val="21"/>
          <w:szCs w:val="21"/>
          <w:lang w:val="fr-BE"/>
        </w:rPr>
        <w:t>en</w:t>
      </w:r>
      <w:r w:rsidR="0001092C" w:rsidRPr="00AD12B2">
        <w:rPr>
          <w:sz w:val="21"/>
          <w:szCs w:val="21"/>
          <w:lang w:val="fr-BE"/>
        </w:rPr>
        <w:t>t que peu d’utilité. Aussi, le groupe a-t-il souhaité limiter au maximum le nombre de rencontres générales, mais favoriser les rencontres en petits co</w:t>
      </w:r>
      <w:r w:rsidR="0064306D" w:rsidRPr="00AD12B2">
        <w:rPr>
          <w:sz w:val="21"/>
          <w:szCs w:val="21"/>
          <w:lang w:val="fr-BE"/>
        </w:rPr>
        <w:t>mités (sous-groupes de tr</w:t>
      </w:r>
      <w:r w:rsidR="0064306D" w:rsidRPr="00AD12B2">
        <w:rPr>
          <w:sz w:val="21"/>
          <w:szCs w:val="21"/>
          <w:lang w:val="fr-BE"/>
        </w:rPr>
        <w:t>a</w:t>
      </w:r>
      <w:r w:rsidR="0064306D" w:rsidRPr="00AD12B2">
        <w:rPr>
          <w:sz w:val="21"/>
          <w:szCs w:val="21"/>
          <w:lang w:val="fr-BE"/>
        </w:rPr>
        <w:t>vail) et</w:t>
      </w:r>
      <w:r w:rsidR="0001092C" w:rsidRPr="00AD12B2">
        <w:rPr>
          <w:sz w:val="21"/>
          <w:szCs w:val="21"/>
          <w:lang w:val="fr-BE"/>
        </w:rPr>
        <w:t xml:space="preserve"> les échanges par e-mail</w:t>
      </w:r>
      <w:r w:rsidR="0064306D" w:rsidRPr="00AD12B2">
        <w:rPr>
          <w:sz w:val="21"/>
          <w:szCs w:val="21"/>
          <w:lang w:val="fr-BE"/>
        </w:rPr>
        <w:t>s</w:t>
      </w:r>
      <w:r w:rsidR="0001092C" w:rsidRPr="00AD12B2">
        <w:rPr>
          <w:sz w:val="21"/>
          <w:szCs w:val="21"/>
          <w:lang w:val="fr-BE"/>
        </w:rPr>
        <w:t>.</w:t>
      </w:r>
    </w:p>
    <w:p w:rsidR="002614F5" w:rsidRDefault="002614F5" w:rsidP="00542BD4">
      <w:pPr>
        <w:jc w:val="both"/>
        <w:rPr>
          <w:sz w:val="21"/>
          <w:szCs w:val="21"/>
          <w:lang w:val="fr-BE"/>
        </w:rPr>
      </w:pPr>
      <w:r w:rsidRPr="00AD12B2">
        <w:rPr>
          <w:sz w:val="21"/>
          <w:szCs w:val="21"/>
          <w:lang w:val="fr-BE"/>
        </w:rPr>
        <w:t xml:space="preserve">La première réunion </w:t>
      </w:r>
      <w:r w:rsidR="00105DDF" w:rsidRPr="00AD12B2">
        <w:rPr>
          <w:sz w:val="21"/>
          <w:szCs w:val="21"/>
          <w:lang w:val="fr-BE"/>
        </w:rPr>
        <w:t xml:space="preserve">a </w:t>
      </w:r>
      <w:r w:rsidRPr="00AD12B2">
        <w:rPr>
          <w:sz w:val="21"/>
          <w:szCs w:val="21"/>
          <w:lang w:val="fr-BE"/>
        </w:rPr>
        <w:t xml:space="preserve">principalement </w:t>
      </w:r>
      <w:r w:rsidR="00105DDF" w:rsidRPr="00AD12B2">
        <w:rPr>
          <w:sz w:val="21"/>
          <w:szCs w:val="21"/>
          <w:lang w:val="fr-BE"/>
        </w:rPr>
        <w:t xml:space="preserve">servi </w:t>
      </w:r>
      <w:r w:rsidRPr="00AD12B2">
        <w:rPr>
          <w:sz w:val="21"/>
          <w:szCs w:val="21"/>
          <w:lang w:val="fr-BE"/>
        </w:rPr>
        <w:t xml:space="preserve">à présenter aux membres </w:t>
      </w:r>
      <w:r w:rsidR="00105DDF" w:rsidRPr="00AD12B2">
        <w:rPr>
          <w:sz w:val="21"/>
          <w:szCs w:val="21"/>
          <w:lang w:val="fr-BE"/>
        </w:rPr>
        <w:t xml:space="preserve">du groupe </w:t>
      </w:r>
      <w:r w:rsidRPr="00AD12B2">
        <w:rPr>
          <w:sz w:val="21"/>
          <w:szCs w:val="21"/>
          <w:lang w:val="fr-BE"/>
        </w:rPr>
        <w:t>la décision de l’AG de constituer ce groupe de réf</w:t>
      </w:r>
      <w:r w:rsidR="00105DDF" w:rsidRPr="00AD12B2">
        <w:rPr>
          <w:sz w:val="21"/>
          <w:szCs w:val="21"/>
          <w:lang w:val="fr-BE"/>
        </w:rPr>
        <w:t>lexion. L</w:t>
      </w:r>
      <w:r w:rsidRPr="00AD12B2">
        <w:rPr>
          <w:sz w:val="21"/>
          <w:szCs w:val="21"/>
          <w:lang w:val="fr-BE"/>
        </w:rPr>
        <w:t>e contexte actuel, les objectifs et le cadre de travail</w:t>
      </w:r>
      <w:r w:rsidR="00105DDF" w:rsidRPr="00AD12B2">
        <w:rPr>
          <w:sz w:val="21"/>
          <w:szCs w:val="21"/>
          <w:lang w:val="fr-BE"/>
        </w:rPr>
        <w:t xml:space="preserve"> y ont également été présentés</w:t>
      </w:r>
      <w:r w:rsidRPr="00AD12B2">
        <w:rPr>
          <w:sz w:val="21"/>
          <w:szCs w:val="21"/>
          <w:lang w:val="fr-BE"/>
        </w:rPr>
        <w:t>. Les d</w:t>
      </w:r>
      <w:r w:rsidR="00105DDF" w:rsidRPr="00AD12B2">
        <w:rPr>
          <w:sz w:val="21"/>
          <w:szCs w:val="21"/>
          <w:lang w:val="fr-BE"/>
        </w:rPr>
        <w:t xml:space="preserve">ifférents aspects à analyser </w:t>
      </w:r>
      <w:r w:rsidRPr="00AD12B2">
        <w:rPr>
          <w:sz w:val="21"/>
          <w:szCs w:val="21"/>
          <w:lang w:val="fr-BE"/>
        </w:rPr>
        <w:t xml:space="preserve">ont </w:t>
      </w:r>
      <w:r w:rsidR="0064306D" w:rsidRPr="00AD12B2">
        <w:rPr>
          <w:sz w:val="21"/>
          <w:szCs w:val="21"/>
          <w:lang w:val="fr-BE"/>
        </w:rPr>
        <w:t xml:space="preserve">été </w:t>
      </w:r>
      <w:r w:rsidRPr="00AD12B2">
        <w:rPr>
          <w:sz w:val="21"/>
          <w:szCs w:val="21"/>
          <w:lang w:val="fr-BE"/>
        </w:rPr>
        <w:t>lis</w:t>
      </w:r>
      <w:r w:rsidR="00105DDF" w:rsidRPr="00AD12B2">
        <w:rPr>
          <w:sz w:val="21"/>
          <w:szCs w:val="21"/>
          <w:lang w:val="fr-BE"/>
        </w:rPr>
        <w:t>té</w:t>
      </w:r>
      <w:r w:rsidR="0064306D" w:rsidRPr="00AD12B2">
        <w:rPr>
          <w:sz w:val="21"/>
          <w:szCs w:val="21"/>
          <w:lang w:val="fr-BE"/>
        </w:rPr>
        <w:t>s</w:t>
      </w:r>
      <w:r w:rsidRPr="00AD12B2">
        <w:rPr>
          <w:sz w:val="21"/>
          <w:szCs w:val="21"/>
          <w:lang w:val="fr-BE"/>
        </w:rPr>
        <w:t xml:space="preserve"> et </w:t>
      </w:r>
      <w:r w:rsidR="0064306D" w:rsidRPr="00AD12B2">
        <w:rPr>
          <w:sz w:val="21"/>
          <w:szCs w:val="21"/>
          <w:lang w:val="fr-BE"/>
        </w:rPr>
        <w:t>r</w:t>
      </w:r>
      <w:r w:rsidR="0064306D" w:rsidRPr="00AD12B2">
        <w:rPr>
          <w:sz w:val="21"/>
          <w:szCs w:val="21"/>
          <w:lang w:val="fr-BE"/>
        </w:rPr>
        <w:t>e</w:t>
      </w:r>
      <w:r w:rsidR="0064306D" w:rsidRPr="00AD12B2">
        <w:rPr>
          <w:sz w:val="21"/>
          <w:szCs w:val="21"/>
          <w:lang w:val="fr-BE"/>
        </w:rPr>
        <w:t>groupés</w:t>
      </w:r>
      <w:r w:rsidRPr="00AD12B2">
        <w:rPr>
          <w:sz w:val="21"/>
          <w:szCs w:val="21"/>
          <w:lang w:val="fr-BE"/>
        </w:rPr>
        <w:t xml:space="preserve"> en packages thématiques, fonctionnels. Lor</w:t>
      </w:r>
      <w:r w:rsidR="00F54743">
        <w:rPr>
          <w:sz w:val="21"/>
          <w:szCs w:val="21"/>
          <w:lang w:val="fr-BE"/>
        </w:rPr>
        <w:t>s de cette première rencontre, c</w:t>
      </w:r>
      <w:r w:rsidRPr="00AD12B2">
        <w:rPr>
          <w:sz w:val="21"/>
          <w:szCs w:val="21"/>
          <w:lang w:val="fr-BE"/>
        </w:rPr>
        <w:t>es diff</w:t>
      </w:r>
      <w:r w:rsidRPr="00AD12B2">
        <w:rPr>
          <w:sz w:val="21"/>
          <w:szCs w:val="21"/>
          <w:lang w:val="fr-BE"/>
        </w:rPr>
        <w:t>é</w:t>
      </w:r>
      <w:r w:rsidRPr="00AD12B2">
        <w:rPr>
          <w:sz w:val="21"/>
          <w:szCs w:val="21"/>
          <w:lang w:val="fr-BE"/>
        </w:rPr>
        <w:t xml:space="preserve">rents packages </w:t>
      </w:r>
      <w:r w:rsidR="00105DDF" w:rsidRPr="00AD12B2">
        <w:rPr>
          <w:sz w:val="21"/>
          <w:szCs w:val="21"/>
          <w:lang w:val="fr-BE"/>
        </w:rPr>
        <w:t>ont été</w:t>
      </w:r>
      <w:r w:rsidRPr="00AD12B2">
        <w:rPr>
          <w:sz w:val="21"/>
          <w:szCs w:val="21"/>
          <w:lang w:val="fr-BE"/>
        </w:rPr>
        <w:t xml:space="preserve"> répartis et des sous-groupes de travail </w:t>
      </w:r>
      <w:r w:rsidR="00105DDF" w:rsidRPr="00AD12B2">
        <w:rPr>
          <w:sz w:val="21"/>
          <w:szCs w:val="21"/>
          <w:lang w:val="fr-BE"/>
        </w:rPr>
        <w:t>ont</w:t>
      </w:r>
      <w:r w:rsidR="00083F2A">
        <w:rPr>
          <w:sz w:val="21"/>
          <w:szCs w:val="21"/>
          <w:lang w:val="fr-BE"/>
        </w:rPr>
        <w:t xml:space="preserve"> </w:t>
      </w:r>
      <w:r w:rsidR="002C0D0B">
        <w:rPr>
          <w:sz w:val="21"/>
          <w:szCs w:val="21"/>
          <w:lang w:val="fr-BE"/>
        </w:rPr>
        <w:t xml:space="preserve">été </w:t>
      </w:r>
      <w:r w:rsidRPr="00AD12B2">
        <w:rPr>
          <w:sz w:val="21"/>
          <w:szCs w:val="21"/>
          <w:lang w:val="fr-BE"/>
        </w:rPr>
        <w:t>constitués. Cha</w:t>
      </w:r>
      <w:r w:rsidR="0064306D" w:rsidRPr="00AD12B2">
        <w:rPr>
          <w:sz w:val="21"/>
          <w:szCs w:val="21"/>
          <w:lang w:val="fr-BE"/>
        </w:rPr>
        <w:t>que membre</w:t>
      </w:r>
      <w:r w:rsidR="00105DDF" w:rsidRPr="00AD12B2">
        <w:rPr>
          <w:sz w:val="21"/>
          <w:szCs w:val="21"/>
          <w:lang w:val="fr-BE"/>
        </w:rPr>
        <w:t xml:space="preserve"> s’est </w:t>
      </w:r>
      <w:r w:rsidRPr="00AD12B2">
        <w:rPr>
          <w:sz w:val="21"/>
          <w:szCs w:val="21"/>
          <w:lang w:val="fr-BE"/>
        </w:rPr>
        <w:t xml:space="preserve">ainsi </w:t>
      </w:r>
      <w:r w:rsidR="00105DDF" w:rsidRPr="00AD12B2">
        <w:rPr>
          <w:sz w:val="21"/>
          <w:szCs w:val="21"/>
          <w:lang w:val="fr-BE"/>
        </w:rPr>
        <w:t xml:space="preserve">vu </w:t>
      </w:r>
      <w:r w:rsidRPr="00AD12B2">
        <w:rPr>
          <w:sz w:val="21"/>
          <w:szCs w:val="21"/>
          <w:lang w:val="fr-BE"/>
        </w:rPr>
        <w:t xml:space="preserve">attribuer un périmètre de travail et </w:t>
      </w:r>
      <w:r w:rsidR="00105DDF" w:rsidRPr="00AD12B2">
        <w:rPr>
          <w:sz w:val="21"/>
          <w:szCs w:val="21"/>
          <w:lang w:val="fr-BE"/>
        </w:rPr>
        <w:t>savait très tôt</w:t>
      </w:r>
      <w:r w:rsidRPr="00AD12B2">
        <w:rPr>
          <w:sz w:val="21"/>
          <w:szCs w:val="21"/>
          <w:lang w:val="fr-BE"/>
        </w:rPr>
        <w:t xml:space="preserve"> sur quels aspects il lui reviendra</w:t>
      </w:r>
      <w:r w:rsidR="00105DDF" w:rsidRPr="00AD12B2">
        <w:rPr>
          <w:sz w:val="21"/>
          <w:szCs w:val="21"/>
          <w:lang w:val="fr-BE"/>
        </w:rPr>
        <w:t>it</w:t>
      </w:r>
      <w:r w:rsidRPr="00AD12B2">
        <w:rPr>
          <w:sz w:val="21"/>
          <w:szCs w:val="21"/>
          <w:lang w:val="fr-BE"/>
        </w:rPr>
        <w:t xml:space="preserve"> de se pencher en particulier. </w:t>
      </w:r>
      <w:r w:rsidR="00105DDF" w:rsidRPr="00AD12B2">
        <w:rPr>
          <w:sz w:val="21"/>
          <w:szCs w:val="21"/>
          <w:lang w:val="fr-BE"/>
        </w:rPr>
        <w:t>Dans la mesure du possible, i</w:t>
      </w:r>
      <w:r w:rsidRPr="00AD12B2">
        <w:rPr>
          <w:sz w:val="21"/>
          <w:szCs w:val="21"/>
          <w:lang w:val="fr-BE"/>
        </w:rPr>
        <w:t>l</w:t>
      </w:r>
      <w:r w:rsidR="00105DDF" w:rsidRPr="00AD12B2">
        <w:rPr>
          <w:sz w:val="21"/>
          <w:szCs w:val="21"/>
          <w:lang w:val="fr-BE"/>
        </w:rPr>
        <w:t xml:space="preserve"> a été t</w:t>
      </w:r>
      <w:r w:rsidRPr="00AD12B2">
        <w:rPr>
          <w:sz w:val="21"/>
          <w:szCs w:val="21"/>
          <w:lang w:val="fr-BE"/>
        </w:rPr>
        <w:t xml:space="preserve">enu compte des </w:t>
      </w:r>
      <w:r w:rsidR="00105DDF" w:rsidRPr="00AD12B2">
        <w:rPr>
          <w:sz w:val="21"/>
          <w:szCs w:val="21"/>
          <w:lang w:val="fr-BE"/>
        </w:rPr>
        <w:t xml:space="preserve">compétences initiales et </w:t>
      </w:r>
      <w:r w:rsidRPr="00AD12B2">
        <w:rPr>
          <w:sz w:val="21"/>
          <w:szCs w:val="21"/>
          <w:lang w:val="fr-BE"/>
        </w:rPr>
        <w:t xml:space="preserve">préférences des membres. Un package </w:t>
      </w:r>
      <w:r w:rsidR="00105DDF" w:rsidRPr="00AD12B2">
        <w:rPr>
          <w:sz w:val="21"/>
          <w:szCs w:val="21"/>
          <w:lang w:val="fr-BE"/>
        </w:rPr>
        <w:t>a toujours été</w:t>
      </w:r>
      <w:r w:rsidRPr="00AD12B2">
        <w:rPr>
          <w:sz w:val="21"/>
          <w:szCs w:val="21"/>
          <w:lang w:val="fr-BE"/>
        </w:rPr>
        <w:t xml:space="preserve"> confié à au moins deux membres, issus d’</w:t>
      </w:r>
      <w:r w:rsidR="0075760B">
        <w:rPr>
          <w:sz w:val="21"/>
          <w:szCs w:val="21"/>
          <w:lang w:val="fr-BE"/>
        </w:rPr>
        <w:t>institutions</w:t>
      </w:r>
      <w:r w:rsidRPr="00AD12B2">
        <w:rPr>
          <w:sz w:val="21"/>
          <w:szCs w:val="21"/>
          <w:lang w:val="fr-BE"/>
        </w:rPr>
        <w:t xml:space="preserve"> différentes. L’ensemble des membres d’un sous-groupe </w:t>
      </w:r>
      <w:r w:rsidR="00F54743">
        <w:rPr>
          <w:sz w:val="21"/>
          <w:szCs w:val="21"/>
          <w:lang w:val="fr-BE"/>
        </w:rPr>
        <w:t>avai</w:t>
      </w:r>
      <w:r w:rsidR="00105DDF" w:rsidRPr="00AD12B2">
        <w:rPr>
          <w:sz w:val="21"/>
          <w:szCs w:val="21"/>
          <w:lang w:val="fr-BE"/>
        </w:rPr>
        <w:t xml:space="preserve">t </w:t>
      </w:r>
      <w:r w:rsidRPr="00AD12B2">
        <w:rPr>
          <w:sz w:val="21"/>
          <w:szCs w:val="21"/>
          <w:lang w:val="fr-BE"/>
        </w:rPr>
        <w:t xml:space="preserve">la responsabilité de l’analyse du package. Les membres d’un sous-groupe </w:t>
      </w:r>
      <w:r w:rsidR="00105DDF" w:rsidRPr="00AD12B2">
        <w:rPr>
          <w:sz w:val="21"/>
          <w:szCs w:val="21"/>
          <w:lang w:val="fr-BE"/>
        </w:rPr>
        <w:t>étaient</w:t>
      </w:r>
      <w:r w:rsidRPr="00AD12B2">
        <w:rPr>
          <w:sz w:val="21"/>
          <w:szCs w:val="21"/>
          <w:lang w:val="fr-BE"/>
        </w:rPr>
        <w:t xml:space="preserve"> libres de s’organiser comme ils l’entend</w:t>
      </w:r>
      <w:r w:rsidR="00105DDF" w:rsidRPr="00AD12B2">
        <w:rPr>
          <w:sz w:val="21"/>
          <w:szCs w:val="21"/>
          <w:lang w:val="fr-BE"/>
        </w:rPr>
        <w:t>ai</w:t>
      </w:r>
      <w:r w:rsidRPr="00AD12B2">
        <w:rPr>
          <w:sz w:val="21"/>
          <w:szCs w:val="21"/>
          <w:lang w:val="fr-BE"/>
        </w:rPr>
        <w:t>ent.</w:t>
      </w:r>
      <w:r w:rsidR="00394FEB">
        <w:rPr>
          <w:sz w:val="21"/>
          <w:szCs w:val="21"/>
          <w:lang w:val="fr-BE"/>
        </w:rPr>
        <w:t xml:space="preserve"> Ultérieurement, lorsque les travaux furent bien a</w:t>
      </w:r>
      <w:r w:rsidR="0028619E">
        <w:rPr>
          <w:sz w:val="21"/>
          <w:szCs w:val="21"/>
          <w:lang w:val="fr-BE"/>
        </w:rPr>
        <w:t xml:space="preserve">vancés, un coordinateur assura </w:t>
      </w:r>
      <w:r w:rsidR="00394FEB">
        <w:rPr>
          <w:sz w:val="21"/>
          <w:szCs w:val="21"/>
          <w:lang w:val="fr-BE"/>
        </w:rPr>
        <w:t>en interne l’avancée des travaux de chaque sous-groupe.</w:t>
      </w:r>
    </w:p>
    <w:p w:rsidR="00D80660" w:rsidRPr="00D80660" w:rsidRDefault="00D80660" w:rsidP="00542BD4">
      <w:pPr>
        <w:jc w:val="both"/>
        <w:rPr>
          <w:sz w:val="21"/>
          <w:szCs w:val="21"/>
          <w:lang w:val="fr-BE"/>
        </w:rPr>
      </w:pPr>
      <w:r w:rsidRPr="00D80660">
        <w:rPr>
          <w:sz w:val="21"/>
          <w:szCs w:val="21"/>
          <w:lang w:val="fr-BE"/>
        </w:rPr>
        <w:t xml:space="preserve">Tableau 1 : </w:t>
      </w:r>
      <w:r w:rsidR="00394FEB" w:rsidRPr="00D80660">
        <w:rPr>
          <w:sz w:val="21"/>
          <w:szCs w:val="21"/>
          <w:lang w:val="fr-BE"/>
        </w:rPr>
        <w:t>Sous-groupes de travail et composition de ceux-ci</w:t>
      </w:r>
    </w:p>
    <w:tbl>
      <w:tblPr>
        <w:tblStyle w:val="Listeclaire-Accent6"/>
        <w:tblW w:w="0" w:type="auto"/>
        <w:jc w:val="center"/>
        <w:tblLook w:val="04A0" w:firstRow="1" w:lastRow="0" w:firstColumn="1" w:lastColumn="0" w:noHBand="0" w:noVBand="1"/>
      </w:tblPr>
      <w:tblGrid>
        <w:gridCol w:w="3332"/>
        <w:gridCol w:w="4181"/>
      </w:tblGrid>
      <w:tr w:rsidR="00394FEB" w:rsidRPr="00394FEB" w:rsidTr="0095799D">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332" w:type="dxa"/>
            <w:vAlign w:val="center"/>
          </w:tcPr>
          <w:p w:rsidR="00394FEB" w:rsidRPr="00394FEB" w:rsidRDefault="00E711D5" w:rsidP="00542BD4">
            <w:pPr>
              <w:spacing w:line="276" w:lineRule="auto"/>
              <w:jc w:val="center"/>
              <w:rPr>
                <w:sz w:val="21"/>
                <w:szCs w:val="21"/>
                <w:lang w:val="fr-BE"/>
              </w:rPr>
            </w:pPr>
            <w:r>
              <w:rPr>
                <w:sz w:val="21"/>
                <w:szCs w:val="21"/>
                <w:lang w:val="fr-BE"/>
              </w:rPr>
              <w:t>S</w:t>
            </w:r>
            <w:r w:rsidR="00394FEB" w:rsidRPr="00394FEB">
              <w:rPr>
                <w:sz w:val="21"/>
                <w:szCs w:val="21"/>
                <w:lang w:val="fr-BE"/>
              </w:rPr>
              <w:t>ous-groupe</w:t>
            </w:r>
          </w:p>
        </w:tc>
        <w:tc>
          <w:tcPr>
            <w:tcW w:w="4181" w:type="dxa"/>
            <w:vAlign w:val="center"/>
          </w:tcPr>
          <w:p w:rsidR="00394FEB" w:rsidRPr="00394FEB" w:rsidRDefault="00E711D5" w:rsidP="00542BD4">
            <w:pPr>
              <w:spacing w:line="276" w:lineRule="auto"/>
              <w:jc w:val="center"/>
              <w:cnfStyle w:val="100000000000" w:firstRow="1"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C</w:t>
            </w:r>
            <w:r w:rsidR="00394FEB" w:rsidRPr="00394FEB">
              <w:rPr>
                <w:sz w:val="21"/>
                <w:szCs w:val="21"/>
                <w:lang w:val="fr-BE"/>
              </w:rPr>
              <w:t>omposition</w:t>
            </w:r>
          </w:p>
        </w:tc>
      </w:tr>
      <w:tr w:rsidR="00394FEB" w:rsidRPr="00F332F0" w:rsidTr="009579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2" w:type="dxa"/>
          </w:tcPr>
          <w:p w:rsidR="00394FEB" w:rsidRPr="00394FEB" w:rsidRDefault="00394FEB" w:rsidP="00542BD4">
            <w:pPr>
              <w:spacing w:line="276" w:lineRule="auto"/>
              <w:rPr>
                <w:sz w:val="21"/>
                <w:szCs w:val="21"/>
                <w:lang w:val="fr-BE"/>
              </w:rPr>
            </w:pPr>
            <w:r w:rsidRPr="00394FEB">
              <w:rPr>
                <w:sz w:val="21"/>
                <w:szCs w:val="21"/>
                <w:lang w:val="fr-BE"/>
              </w:rPr>
              <w:t>Contenu de Web of Science et de Scopus</w:t>
            </w:r>
          </w:p>
          <w:p w:rsidR="00394FEB" w:rsidRPr="00394FEB" w:rsidRDefault="00394FEB" w:rsidP="00542BD4">
            <w:pPr>
              <w:spacing w:line="276" w:lineRule="auto"/>
              <w:rPr>
                <w:sz w:val="21"/>
                <w:szCs w:val="21"/>
                <w:lang w:val="fr-BE"/>
              </w:rPr>
            </w:pPr>
          </w:p>
        </w:tc>
        <w:tc>
          <w:tcPr>
            <w:tcW w:w="4181" w:type="dxa"/>
          </w:tcPr>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Michel Hubert</w:t>
            </w:r>
          </w:p>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Jean-Claude Kita</w:t>
            </w:r>
          </w:p>
          <w:p w:rsid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Dominique Lerinckx</w:t>
            </w:r>
            <w:r w:rsidR="00F332F0">
              <w:rPr>
                <w:sz w:val="21"/>
                <w:szCs w:val="21"/>
                <w:lang w:val="fr-BE"/>
              </w:rPr>
              <w:t xml:space="preserve"> (coordination)</w:t>
            </w:r>
          </w:p>
          <w:p w:rsidR="00F332F0" w:rsidRPr="00394FEB" w:rsidRDefault="00F332F0"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Olivier Luminet</w:t>
            </w:r>
          </w:p>
          <w:p w:rsidR="00394FEB" w:rsidRPr="00394FEB" w:rsidRDefault="00F332F0"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Pr>
                <w:sz w:val="21"/>
                <w:szCs w:val="21"/>
                <w:lang w:val="fr-BE"/>
              </w:rPr>
              <w:t>Lydie Vanclef</w:t>
            </w:r>
          </w:p>
        </w:tc>
      </w:tr>
      <w:tr w:rsidR="00F332F0" w:rsidRPr="00394FEB" w:rsidTr="0095799D">
        <w:trPr>
          <w:jc w:val="center"/>
        </w:trPr>
        <w:tc>
          <w:tcPr>
            <w:cnfStyle w:val="001000000000" w:firstRow="0" w:lastRow="0" w:firstColumn="1" w:lastColumn="0" w:oddVBand="0" w:evenVBand="0" w:oddHBand="0" w:evenHBand="0" w:firstRowFirstColumn="0" w:firstRowLastColumn="0" w:lastRowFirstColumn="0" w:lastRowLastColumn="0"/>
            <w:tcW w:w="3332" w:type="dxa"/>
          </w:tcPr>
          <w:p w:rsidR="00F332F0" w:rsidRPr="00394FEB" w:rsidRDefault="00F332F0" w:rsidP="00542BD4">
            <w:pPr>
              <w:spacing w:line="276" w:lineRule="auto"/>
              <w:rPr>
                <w:sz w:val="21"/>
                <w:szCs w:val="21"/>
                <w:lang w:val="fr-BE"/>
              </w:rPr>
            </w:pPr>
            <w:r w:rsidRPr="00394FEB">
              <w:rPr>
                <w:sz w:val="21"/>
                <w:szCs w:val="21"/>
                <w:lang w:val="fr-BE"/>
              </w:rPr>
              <w:t xml:space="preserve">Volet </w:t>
            </w:r>
            <w:r w:rsidR="0095799D">
              <w:rPr>
                <w:sz w:val="21"/>
                <w:szCs w:val="21"/>
                <w:lang w:val="fr-BE"/>
              </w:rPr>
              <w:t>o</w:t>
            </w:r>
            <w:r w:rsidRPr="00394FEB">
              <w:rPr>
                <w:sz w:val="21"/>
                <w:szCs w:val="21"/>
                <w:lang w:val="fr-BE"/>
              </w:rPr>
              <w:t>util bibliométrique</w:t>
            </w:r>
          </w:p>
        </w:tc>
        <w:tc>
          <w:tcPr>
            <w:tcW w:w="4181" w:type="dxa"/>
          </w:tcPr>
          <w:p w:rsidR="00F332F0"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Muriel Baguet</w:t>
            </w:r>
            <w:r>
              <w:rPr>
                <w:sz w:val="21"/>
                <w:szCs w:val="21"/>
                <w:lang w:val="fr-BE"/>
              </w:rPr>
              <w:t xml:space="preserve"> (coordination)</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Pr>
                <w:sz w:val="21"/>
                <w:szCs w:val="21"/>
                <w:lang w:val="fr-BE"/>
              </w:rPr>
              <w:t>Christine Culot</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Jean-Claude Kita</w:t>
            </w:r>
          </w:p>
          <w:p w:rsidR="00F332F0"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Olivier Luminet</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Brigitte Malgrange</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Jean-Philippe Ponthot</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Nicole Schneider</w:t>
            </w:r>
          </w:p>
          <w:p w:rsidR="00F332F0"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Anita Tenenbaum</w:t>
            </w:r>
          </w:p>
        </w:tc>
      </w:tr>
      <w:tr w:rsidR="00394FEB" w:rsidRPr="007D55B2" w:rsidTr="009579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2" w:type="dxa"/>
          </w:tcPr>
          <w:p w:rsidR="00394FEB" w:rsidRPr="00394FEB" w:rsidRDefault="00394FEB" w:rsidP="00542BD4">
            <w:pPr>
              <w:spacing w:line="276" w:lineRule="auto"/>
              <w:rPr>
                <w:sz w:val="21"/>
                <w:szCs w:val="21"/>
                <w:lang w:val="fr-BE"/>
              </w:rPr>
            </w:pPr>
            <w:r w:rsidRPr="00394FEB">
              <w:rPr>
                <w:sz w:val="21"/>
                <w:szCs w:val="21"/>
                <w:lang w:val="fr-BE"/>
              </w:rPr>
              <w:t>Volet outil de recherche b</w:t>
            </w:r>
            <w:r w:rsidRPr="00394FEB">
              <w:rPr>
                <w:sz w:val="21"/>
                <w:szCs w:val="21"/>
                <w:lang w:val="fr-BE"/>
              </w:rPr>
              <w:t>i</w:t>
            </w:r>
            <w:r w:rsidRPr="00394FEB">
              <w:rPr>
                <w:sz w:val="21"/>
                <w:szCs w:val="21"/>
                <w:lang w:val="fr-BE"/>
              </w:rPr>
              <w:t>bliographique</w:t>
            </w:r>
          </w:p>
          <w:p w:rsidR="00394FEB" w:rsidRPr="00394FEB" w:rsidRDefault="00394FEB" w:rsidP="00542BD4">
            <w:pPr>
              <w:spacing w:line="276" w:lineRule="auto"/>
              <w:rPr>
                <w:sz w:val="21"/>
                <w:szCs w:val="21"/>
                <w:lang w:val="fr-BE"/>
              </w:rPr>
            </w:pPr>
          </w:p>
        </w:tc>
        <w:tc>
          <w:tcPr>
            <w:tcW w:w="4181" w:type="dxa"/>
          </w:tcPr>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Vinciane de Bergeyck</w:t>
            </w:r>
          </w:p>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Martine Raes</w:t>
            </w:r>
          </w:p>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Nicole Schneider</w:t>
            </w:r>
          </w:p>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François Corbisier</w:t>
            </w:r>
          </w:p>
          <w:p w:rsidR="00394FEB"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Jean-Marc Verhasselt</w:t>
            </w:r>
          </w:p>
          <w:p w:rsidR="00F332F0" w:rsidRPr="00394FEB" w:rsidRDefault="00394FEB" w:rsidP="00542BD4">
            <w:pPr>
              <w:spacing w:line="276" w:lineRule="auto"/>
              <w:cnfStyle w:val="000000100000" w:firstRow="0" w:lastRow="0" w:firstColumn="0" w:lastColumn="0" w:oddVBand="0" w:evenVBand="0" w:oddHBand="1" w:evenHBand="0" w:firstRowFirstColumn="0" w:firstRowLastColumn="0" w:lastRowFirstColumn="0" w:lastRowLastColumn="0"/>
              <w:rPr>
                <w:sz w:val="21"/>
                <w:szCs w:val="21"/>
                <w:lang w:val="fr-BE"/>
              </w:rPr>
            </w:pPr>
            <w:r w:rsidRPr="00394FEB">
              <w:rPr>
                <w:sz w:val="21"/>
                <w:szCs w:val="21"/>
                <w:lang w:val="fr-BE"/>
              </w:rPr>
              <w:t>François Renaville</w:t>
            </w:r>
            <w:r w:rsidR="00F332F0">
              <w:rPr>
                <w:sz w:val="21"/>
                <w:szCs w:val="21"/>
                <w:lang w:val="fr-BE"/>
              </w:rPr>
              <w:t xml:space="preserve"> (coordination)</w:t>
            </w:r>
          </w:p>
        </w:tc>
      </w:tr>
      <w:tr w:rsidR="00394FEB" w:rsidRPr="007D55B2" w:rsidTr="0095799D">
        <w:trPr>
          <w:jc w:val="center"/>
        </w:trPr>
        <w:tc>
          <w:tcPr>
            <w:cnfStyle w:val="001000000000" w:firstRow="0" w:lastRow="0" w:firstColumn="1" w:lastColumn="0" w:oddVBand="0" w:evenVBand="0" w:oddHBand="0" w:evenHBand="0" w:firstRowFirstColumn="0" w:firstRowLastColumn="0" w:lastRowFirstColumn="0" w:lastRowLastColumn="0"/>
            <w:tcW w:w="3332" w:type="dxa"/>
          </w:tcPr>
          <w:p w:rsidR="00394FEB" w:rsidRPr="00394FEB" w:rsidRDefault="00394FEB" w:rsidP="00542BD4">
            <w:pPr>
              <w:spacing w:line="276" w:lineRule="auto"/>
              <w:rPr>
                <w:sz w:val="21"/>
                <w:szCs w:val="21"/>
                <w:lang w:val="fr-BE"/>
              </w:rPr>
            </w:pPr>
            <w:r w:rsidRPr="00394FEB">
              <w:rPr>
                <w:sz w:val="21"/>
                <w:szCs w:val="21"/>
                <w:lang w:val="fr-BE"/>
              </w:rPr>
              <w:t>Module d’administration</w:t>
            </w:r>
          </w:p>
          <w:p w:rsidR="00394FEB" w:rsidRPr="00394FEB" w:rsidRDefault="00394FEB" w:rsidP="00542BD4">
            <w:pPr>
              <w:spacing w:line="276" w:lineRule="auto"/>
              <w:rPr>
                <w:sz w:val="21"/>
                <w:szCs w:val="21"/>
                <w:lang w:val="fr-BE"/>
              </w:rPr>
            </w:pPr>
          </w:p>
        </w:tc>
        <w:tc>
          <w:tcPr>
            <w:tcW w:w="4181" w:type="dxa"/>
          </w:tcPr>
          <w:p w:rsidR="00394FEB" w:rsidRPr="00394FEB" w:rsidRDefault="00394FEB"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sidRPr="00394FEB">
              <w:rPr>
                <w:sz w:val="21"/>
                <w:szCs w:val="21"/>
                <w:lang w:val="fr-BE"/>
              </w:rPr>
              <w:t>Vinciane de Bergeyck</w:t>
            </w:r>
            <w:r w:rsidR="00F332F0">
              <w:rPr>
                <w:sz w:val="21"/>
                <w:szCs w:val="21"/>
                <w:lang w:val="fr-BE"/>
              </w:rPr>
              <w:t xml:space="preserve"> (coordination)</w:t>
            </w:r>
          </w:p>
          <w:p w:rsidR="00394FEB" w:rsidRPr="00394FEB" w:rsidRDefault="00F332F0" w:rsidP="00542BD4">
            <w:pPr>
              <w:spacing w:line="276" w:lineRule="auto"/>
              <w:cnfStyle w:val="000000000000" w:firstRow="0" w:lastRow="0" w:firstColumn="0" w:lastColumn="0" w:oddVBand="0" w:evenVBand="0" w:oddHBand="0" w:evenHBand="0" w:firstRowFirstColumn="0" w:firstRowLastColumn="0" w:lastRowFirstColumn="0" w:lastRowLastColumn="0"/>
              <w:rPr>
                <w:sz w:val="21"/>
                <w:szCs w:val="21"/>
                <w:lang w:val="fr-BE"/>
              </w:rPr>
            </w:pPr>
            <w:r>
              <w:rPr>
                <w:sz w:val="21"/>
                <w:szCs w:val="21"/>
                <w:lang w:val="fr-BE"/>
              </w:rPr>
              <w:t>François Renaville</w:t>
            </w:r>
          </w:p>
        </w:tc>
      </w:tr>
    </w:tbl>
    <w:p w:rsidR="002614F5" w:rsidRPr="00AD12B2" w:rsidRDefault="00765709" w:rsidP="00E34322">
      <w:pPr>
        <w:spacing w:before="200"/>
        <w:jc w:val="both"/>
        <w:rPr>
          <w:sz w:val="21"/>
          <w:szCs w:val="21"/>
          <w:lang w:val="fr-BE"/>
        </w:rPr>
      </w:pPr>
      <w:r>
        <w:rPr>
          <w:sz w:val="21"/>
          <w:szCs w:val="21"/>
          <w:lang w:val="fr-BE"/>
        </w:rPr>
        <w:t xml:space="preserve">La </w:t>
      </w:r>
      <w:r w:rsidRPr="00AD12B2">
        <w:rPr>
          <w:sz w:val="21"/>
          <w:szCs w:val="21"/>
          <w:lang w:val="fr-BE"/>
        </w:rPr>
        <w:t xml:space="preserve">seconde </w:t>
      </w:r>
      <w:r w:rsidR="00BB69DA">
        <w:rPr>
          <w:sz w:val="21"/>
          <w:szCs w:val="21"/>
          <w:lang w:val="fr-BE"/>
        </w:rPr>
        <w:t xml:space="preserve">réunion plénière </w:t>
      </w:r>
      <w:r w:rsidRPr="00AD12B2">
        <w:rPr>
          <w:sz w:val="21"/>
          <w:szCs w:val="21"/>
          <w:lang w:val="fr-BE"/>
        </w:rPr>
        <w:t>s’est tenue à Namur le 28 janvier 2011</w:t>
      </w:r>
      <w:r>
        <w:rPr>
          <w:sz w:val="21"/>
          <w:szCs w:val="21"/>
          <w:lang w:val="fr-BE"/>
        </w:rPr>
        <w:t xml:space="preserve">. </w:t>
      </w:r>
      <w:r w:rsidR="002614F5" w:rsidRPr="00AD12B2">
        <w:rPr>
          <w:sz w:val="21"/>
          <w:szCs w:val="21"/>
          <w:lang w:val="fr-BE"/>
        </w:rPr>
        <w:t xml:space="preserve">Lors de </w:t>
      </w:r>
      <w:r>
        <w:rPr>
          <w:sz w:val="21"/>
          <w:szCs w:val="21"/>
          <w:lang w:val="fr-BE"/>
        </w:rPr>
        <w:t>celle-ci</w:t>
      </w:r>
      <w:r w:rsidR="002614F5" w:rsidRPr="00AD12B2">
        <w:rPr>
          <w:sz w:val="21"/>
          <w:szCs w:val="21"/>
          <w:lang w:val="fr-BE"/>
        </w:rPr>
        <w:t xml:space="preserve">, chaque sous-groupe </w:t>
      </w:r>
      <w:r w:rsidR="0064306D" w:rsidRPr="00AD12B2">
        <w:rPr>
          <w:sz w:val="21"/>
          <w:szCs w:val="21"/>
          <w:lang w:val="fr-BE"/>
        </w:rPr>
        <w:t xml:space="preserve">a </w:t>
      </w:r>
      <w:r w:rsidR="002614F5" w:rsidRPr="00AD12B2">
        <w:rPr>
          <w:sz w:val="21"/>
          <w:szCs w:val="21"/>
          <w:lang w:val="fr-BE"/>
        </w:rPr>
        <w:t>présent</w:t>
      </w:r>
      <w:r w:rsidR="0064306D" w:rsidRPr="00AD12B2">
        <w:rPr>
          <w:sz w:val="21"/>
          <w:szCs w:val="21"/>
          <w:lang w:val="fr-BE"/>
        </w:rPr>
        <w:t>é</w:t>
      </w:r>
      <w:r w:rsidR="002614F5" w:rsidRPr="00AD12B2">
        <w:rPr>
          <w:sz w:val="21"/>
          <w:szCs w:val="21"/>
          <w:lang w:val="fr-BE"/>
        </w:rPr>
        <w:t xml:space="preserve"> aux autres membres l’avancée de ses recherches et analyses. Il </w:t>
      </w:r>
      <w:r w:rsidR="006D5221" w:rsidRPr="00AD12B2">
        <w:rPr>
          <w:sz w:val="21"/>
          <w:szCs w:val="21"/>
          <w:lang w:val="fr-BE"/>
        </w:rPr>
        <w:t>a pu</w:t>
      </w:r>
      <w:r w:rsidR="002614F5" w:rsidRPr="00AD12B2">
        <w:rPr>
          <w:sz w:val="21"/>
          <w:szCs w:val="21"/>
          <w:lang w:val="fr-BE"/>
        </w:rPr>
        <w:t xml:space="preserve"> </w:t>
      </w:r>
      <w:r w:rsidR="002614F5" w:rsidRPr="00AD12B2">
        <w:rPr>
          <w:sz w:val="21"/>
          <w:szCs w:val="21"/>
          <w:lang w:val="fr-BE"/>
        </w:rPr>
        <w:lastRenderedPageBreak/>
        <w:t>faire part de ses premières conclusions à l’ensemble du groupe de réflexion. Des échanges avec des collègues d’autres sous-groupes ont aliment</w:t>
      </w:r>
      <w:r w:rsidR="006D5221" w:rsidRPr="00AD12B2">
        <w:rPr>
          <w:sz w:val="21"/>
          <w:szCs w:val="21"/>
          <w:lang w:val="fr-BE"/>
        </w:rPr>
        <w:t>é</w:t>
      </w:r>
      <w:r w:rsidR="002614F5" w:rsidRPr="00AD12B2">
        <w:rPr>
          <w:sz w:val="21"/>
          <w:szCs w:val="21"/>
          <w:lang w:val="fr-BE"/>
        </w:rPr>
        <w:t xml:space="preserve"> le débat et </w:t>
      </w:r>
      <w:r w:rsidR="006D5221" w:rsidRPr="00AD12B2">
        <w:rPr>
          <w:sz w:val="21"/>
          <w:szCs w:val="21"/>
          <w:lang w:val="fr-BE"/>
        </w:rPr>
        <w:t>contribué</w:t>
      </w:r>
      <w:r w:rsidR="002614F5" w:rsidRPr="00AD12B2">
        <w:rPr>
          <w:sz w:val="21"/>
          <w:szCs w:val="21"/>
          <w:lang w:val="fr-BE"/>
        </w:rPr>
        <w:t xml:space="preserve"> à approfondir et développer les analyses</w:t>
      </w:r>
      <w:r w:rsidR="006D5221" w:rsidRPr="00AD12B2">
        <w:rPr>
          <w:sz w:val="21"/>
          <w:szCs w:val="21"/>
          <w:lang w:val="fr-BE"/>
        </w:rPr>
        <w:t xml:space="preserve"> déjà menées.</w:t>
      </w:r>
    </w:p>
    <w:p w:rsidR="0001092C" w:rsidRPr="00AD12B2" w:rsidRDefault="006D5221" w:rsidP="00542BD4">
      <w:pPr>
        <w:jc w:val="both"/>
        <w:rPr>
          <w:sz w:val="21"/>
          <w:szCs w:val="21"/>
          <w:lang w:val="fr-BE"/>
        </w:rPr>
      </w:pPr>
      <w:r w:rsidRPr="00AD12B2">
        <w:rPr>
          <w:sz w:val="21"/>
          <w:szCs w:val="21"/>
          <w:lang w:val="fr-BE"/>
        </w:rPr>
        <w:t xml:space="preserve">Si une </w:t>
      </w:r>
      <w:r w:rsidR="0001092C" w:rsidRPr="00AD12B2">
        <w:rPr>
          <w:sz w:val="21"/>
          <w:szCs w:val="21"/>
          <w:lang w:val="fr-BE"/>
        </w:rPr>
        <w:t>troisième réunion</w:t>
      </w:r>
      <w:r w:rsidRPr="00AD12B2">
        <w:rPr>
          <w:sz w:val="21"/>
          <w:szCs w:val="21"/>
          <w:lang w:val="fr-BE"/>
        </w:rPr>
        <w:t>, visant à finaliser et valider le rapport définitif, avait initialement été prévue en mars, il est apparu à la suite de la seconde réunion</w:t>
      </w:r>
      <w:r w:rsidR="00420B67">
        <w:rPr>
          <w:sz w:val="21"/>
          <w:szCs w:val="21"/>
          <w:lang w:val="fr-BE"/>
        </w:rPr>
        <w:t xml:space="preserve"> </w:t>
      </w:r>
      <w:r w:rsidRPr="00AD12B2">
        <w:rPr>
          <w:sz w:val="21"/>
          <w:szCs w:val="21"/>
          <w:lang w:val="fr-BE"/>
        </w:rPr>
        <w:t xml:space="preserve">que les travaux du groupe n’étaient pas suffisamment </w:t>
      </w:r>
      <w:r w:rsidR="00E136EB" w:rsidRPr="00AD12B2">
        <w:rPr>
          <w:sz w:val="21"/>
          <w:szCs w:val="21"/>
          <w:lang w:val="fr-BE"/>
        </w:rPr>
        <w:t>aboutis que pour envisager si tôt une troisième réunion plénière pour valider le rapport. Par ailleurs</w:t>
      </w:r>
      <w:r w:rsidR="002504EE" w:rsidRPr="00AD12B2">
        <w:rPr>
          <w:sz w:val="21"/>
          <w:szCs w:val="21"/>
          <w:lang w:val="fr-BE"/>
        </w:rPr>
        <w:t xml:space="preserve">, vu les difficultés précédemment rencontrées afin de trouver une date convenant au plus grand nombre des membres, le groupe a convenu que la validation du rapport se ferait par </w:t>
      </w:r>
      <w:r w:rsidR="0064306D" w:rsidRPr="00AD12B2">
        <w:rPr>
          <w:sz w:val="21"/>
          <w:szCs w:val="21"/>
          <w:lang w:val="fr-BE"/>
        </w:rPr>
        <w:t>voi</w:t>
      </w:r>
      <w:r w:rsidR="00F54743">
        <w:rPr>
          <w:sz w:val="21"/>
          <w:szCs w:val="21"/>
          <w:lang w:val="fr-BE"/>
        </w:rPr>
        <w:t>e</w:t>
      </w:r>
      <w:r w:rsidR="0064306D" w:rsidRPr="00AD12B2">
        <w:rPr>
          <w:sz w:val="21"/>
          <w:szCs w:val="21"/>
          <w:lang w:val="fr-BE"/>
        </w:rPr>
        <w:t xml:space="preserve"> d’</w:t>
      </w:r>
      <w:r w:rsidR="002504EE" w:rsidRPr="00AD12B2">
        <w:rPr>
          <w:sz w:val="21"/>
          <w:szCs w:val="21"/>
          <w:lang w:val="fr-BE"/>
        </w:rPr>
        <w:t>e-mail</w:t>
      </w:r>
      <w:r w:rsidR="0064306D" w:rsidRPr="00AD12B2">
        <w:rPr>
          <w:sz w:val="21"/>
          <w:szCs w:val="21"/>
          <w:lang w:val="fr-BE"/>
        </w:rPr>
        <w:t>s</w:t>
      </w:r>
      <w:r w:rsidR="002504EE" w:rsidRPr="00AD12B2">
        <w:rPr>
          <w:sz w:val="21"/>
          <w:szCs w:val="21"/>
          <w:lang w:val="fr-BE"/>
        </w:rPr>
        <w:t>.</w:t>
      </w:r>
    </w:p>
    <w:p w:rsidR="0064306D" w:rsidRDefault="0064306D" w:rsidP="00542BD4">
      <w:pPr>
        <w:jc w:val="both"/>
        <w:rPr>
          <w:sz w:val="21"/>
          <w:szCs w:val="21"/>
          <w:lang w:val="fr-BE"/>
        </w:rPr>
      </w:pPr>
      <w:r w:rsidRPr="00AD12B2">
        <w:rPr>
          <w:sz w:val="21"/>
          <w:szCs w:val="21"/>
          <w:lang w:val="fr-BE"/>
        </w:rPr>
        <w:t xml:space="preserve">À côté de ces échanges internes, le groupe de réflexion a pu bénéficier de diverses formations sur sites et webinars, dispensés par les sociétés </w:t>
      </w:r>
      <w:r w:rsidR="0015570D">
        <w:rPr>
          <w:sz w:val="21"/>
          <w:szCs w:val="21"/>
          <w:lang w:val="fr-BE"/>
        </w:rPr>
        <w:t>Thomson Reuters</w:t>
      </w:r>
      <w:r w:rsidRPr="00AD12B2">
        <w:rPr>
          <w:sz w:val="21"/>
          <w:szCs w:val="21"/>
          <w:lang w:val="fr-BE"/>
        </w:rPr>
        <w:t xml:space="preserve"> et Elsevier, sur les deux outils analysés ainsi sur des produits connexes (InCites</w:t>
      </w:r>
      <w:r w:rsidR="0023262B">
        <w:rPr>
          <w:sz w:val="21"/>
          <w:szCs w:val="21"/>
          <w:lang w:val="fr-BE"/>
        </w:rPr>
        <w:t xml:space="preserve"> [Thomson Reuters]</w:t>
      </w:r>
      <w:r w:rsidRPr="00AD12B2">
        <w:rPr>
          <w:sz w:val="21"/>
          <w:szCs w:val="21"/>
          <w:lang w:val="fr-BE"/>
        </w:rPr>
        <w:t>, suite SciVal</w:t>
      </w:r>
      <w:r w:rsidR="0023262B">
        <w:rPr>
          <w:sz w:val="21"/>
          <w:szCs w:val="21"/>
          <w:lang w:val="fr-BE"/>
        </w:rPr>
        <w:t xml:space="preserve"> [</w:t>
      </w:r>
      <w:r w:rsidR="008F52E7">
        <w:rPr>
          <w:sz w:val="21"/>
          <w:szCs w:val="21"/>
          <w:lang w:val="fr-BE"/>
        </w:rPr>
        <w:t>E</w:t>
      </w:r>
      <w:r w:rsidR="0023262B">
        <w:rPr>
          <w:sz w:val="21"/>
          <w:szCs w:val="21"/>
          <w:lang w:val="fr-BE"/>
        </w:rPr>
        <w:t>l</w:t>
      </w:r>
      <w:r w:rsidR="0023262B">
        <w:rPr>
          <w:sz w:val="21"/>
          <w:szCs w:val="21"/>
          <w:lang w:val="fr-BE"/>
        </w:rPr>
        <w:t>sevier]</w:t>
      </w:r>
      <w:r w:rsidRPr="00AD12B2">
        <w:rPr>
          <w:sz w:val="21"/>
          <w:szCs w:val="21"/>
          <w:lang w:val="fr-BE"/>
        </w:rPr>
        <w:t>).</w:t>
      </w:r>
      <w:r w:rsidR="004C4FED">
        <w:rPr>
          <w:sz w:val="21"/>
          <w:szCs w:val="21"/>
          <w:lang w:val="fr-BE"/>
        </w:rPr>
        <w:t xml:space="preserve"> Par ailleurs, de nombreux échanges de questions-réponses eurent lieu entre le groupe de réflexion et les </w:t>
      </w:r>
      <w:r w:rsidR="004B5D75">
        <w:rPr>
          <w:sz w:val="21"/>
          <w:szCs w:val="21"/>
          <w:lang w:val="fr-BE"/>
        </w:rPr>
        <w:t>personnes de contact</w:t>
      </w:r>
      <w:r w:rsidR="004C4FED">
        <w:rPr>
          <w:sz w:val="21"/>
          <w:szCs w:val="21"/>
          <w:lang w:val="fr-BE"/>
        </w:rPr>
        <w:t xml:space="preserve"> auprès des deux fournisseurs.</w:t>
      </w:r>
    </w:p>
    <w:p w:rsidR="00C66A84" w:rsidRPr="00AD12B2" w:rsidRDefault="00C66A84" w:rsidP="00542BD4">
      <w:pPr>
        <w:jc w:val="both"/>
        <w:rPr>
          <w:sz w:val="21"/>
          <w:szCs w:val="21"/>
          <w:lang w:val="fr-BE"/>
        </w:rPr>
      </w:pPr>
      <w:r>
        <w:rPr>
          <w:sz w:val="21"/>
          <w:szCs w:val="21"/>
          <w:lang w:val="fr-BE"/>
        </w:rPr>
        <w:t xml:space="preserve">Le rapport final </w:t>
      </w:r>
      <w:r w:rsidR="00380FAE">
        <w:rPr>
          <w:sz w:val="21"/>
          <w:szCs w:val="21"/>
          <w:lang w:val="fr-BE"/>
        </w:rPr>
        <w:t xml:space="preserve">a été soumis aux membres du groupe de réflexion, pour validation définitive, </w:t>
      </w:r>
      <w:r>
        <w:rPr>
          <w:sz w:val="21"/>
          <w:szCs w:val="21"/>
          <w:lang w:val="fr-BE"/>
        </w:rPr>
        <w:t xml:space="preserve">en date du </w:t>
      </w:r>
      <w:r w:rsidR="002D2CB7">
        <w:rPr>
          <w:sz w:val="21"/>
          <w:szCs w:val="21"/>
          <w:lang w:val="fr-BE"/>
        </w:rPr>
        <w:t xml:space="preserve">2 mai 2011 </w:t>
      </w:r>
      <w:r>
        <w:rPr>
          <w:sz w:val="21"/>
          <w:szCs w:val="21"/>
          <w:lang w:val="fr-BE"/>
        </w:rPr>
        <w:t xml:space="preserve">et soumis au Conseil d’administration de la BICfB en date du </w:t>
      </w:r>
      <w:r w:rsidR="002D2CB7">
        <w:rPr>
          <w:sz w:val="21"/>
          <w:szCs w:val="21"/>
          <w:lang w:val="fr-BE"/>
        </w:rPr>
        <w:t>6 mai 2011</w:t>
      </w:r>
      <w:r>
        <w:rPr>
          <w:sz w:val="21"/>
          <w:szCs w:val="21"/>
          <w:lang w:val="fr-BE"/>
        </w:rPr>
        <w:t>.</w:t>
      </w:r>
      <w:r w:rsidR="009675A0">
        <w:rPr>
          <w:sz w:val="21"/>
          <w:szCs w:val="21"/>
          <w:lang w:val="fr-BE"/>
        </w:rPr>
        <w:t xml:space="preserve"> Le rapport fut discuté et validé </w:t>
      </w:r>
      <w:r w:rsidR="002D2CB7">
        <w:rPr>
          <w:sz w:val="21"/>
          <w:szCs w:val="21"/>
          <w:lang w:val="fr-BE"/>
        </w:rPr>
        <w:t>lors du CA BICfB du 13 mai 20</w:t>
      </w:r>
      <w:r w:rsidR="00230FA0">
        <w:rPr>
          <w:sz w:val="21"/>
          <w:szCs w:val="21"/>
          <w:lang w:val="fr-BE"/>
        </w:rPr>
        <w:t>1</w:t>
      </w:r>
      <w:r w:rsidR="002D2CB7">
        <w:rPr>
          <w:sz w:val="21"/>
          <w:szCs w:val="21"/>
          <w:lang w:val="fr-BE"/>
        </w:rPr>
        <w:t>1</w:t>
      </w:r>
      <w:r w:rsidR="009675A0">
        <w:rPr>
          <w:sz w:val="21"/>
          <w:szCs w:val="21"/>
          <w:lang w:val="fr-BE"/>
        </w:rPr>
        <w:t>.</w:t>
      </w:r>
    </w:p>
    <w:p w:rsidR="00C57E31" w:rsidRPr="00AD12B2" w:rsidRDefault="00B93EE3" w:rsidP="00542BD4">
      <w:pPr>
        <w:pStyle w:val="Titre2"/>
        <w:numPr>
          <w:ilvl w:val="1"/>
          <w:numId w:val="2"/>
        </w:numPr>
        <w:ind w:left="431" w:hanging="431"/>
        <w:rPr>
          <w:sz w:val="27"/>
          <w:szCs w:val="27"/>
          <w:lang w:val="fr-BE"/>
        </w:rPr>
      </w:pPr>
      <w:bookmarkStart w:id="4" w:name="_Toc293666222"/>
      <w:r w:rsidRPr="00AD12B2">
        <w:rPr>
          <w:sz w:val="27"/>
          <w:szCs w:val="27"/>
          <w:lang w:val="fr-BE"/>
        </w:rPr>
        <w:t>Contexte légal</w:t>
      </w:r>
      <w:bookmarkEnd w:id="4"/>
    </w:p>
    <w:p w:rsidR="00055869" w:rsidRDefault="00A634F5" w:rsidP="00542BD4">
      <w:pPr>
        <w:jc w:val="both"/>
        <w:rPr>
          <w:sz w:val="21"/>
          <w:szCs w:val="21"/>
          <w:lang w:val="fr-BE"/>
        </w:rPr>
      </w:pPr>
      <w:r>
        <w:rPr>
          <w:sz w:val="21"/>
          <w:szCs w:val="21"/>
          <w:lang w:val="fr-BE"/>
        </w:rPr>
        <w:t xml:space="preserve">Dans le cadre du </w:t>
      </w:r>
      <w:r w:rsidRPr="00055869">
        <w:rPr>
          <w:sz w:val="21"/>
          <w:szCs w:val="21"/>
          <w:lang w:val="fr-BE"/>
        </w:rPr>
        <w:t>financem</w:t>
      </w:r>
      <w:r>
        <w:rPr>
          <w:sz w:val="21"/>
          <w:szCs w:val="21"/>
          <w:lang w:val="fr-BE"/>
        </w:rPr>
        <w:t>ent</w:t>
      </w:r>
      <w:r w:rsidRPr="00055869">
        <w:rPr>
          <w:sz w:val="21"/>
          <w:szCs w:val="21"/>
          <w:lang w:val="fr-BE"/>
        </w:rPr>
        <w:t xml:space="preserve"> des hôpitaux</w:t>
      </w:r>
      <w:r>
        <w:rPr>
          <w:sz w:val="21"/>
          <w:szCs w:val="21"/>
          <w:lang w:val="fr-BE"/>
        </w:rPr>
        <w:t xml:space="preserve"> universitaires, le nombre de publications a</w:t>
      </w:r>
      <w:r>
        <w:rPr>
          <w:sz w:val="21"/>
          <w:szCs w:val="21"/>
          <w:lang w:val="fr-BE"/>
        </w:rPr>
        <w:t>n</w:t>
      </w:r>
      <w:r>
        <w:rPr>
          <w:sz w:val="21"/>
          <w:szCs w:val="21"/>
          <w:lang w:val="fr-BE"/>
        </w:rPr>
        <w:t>nuelles au prorata du nombre de lits est un élément important qui fait l’objet de plusieurs dizaines d’arrêtés royaux.</w:t>
      </w:r>
      <w:r w:rsidR="00543410">
        <w:rPr>
          <w:sz w:val="21"/>
          <w:szCs w:val="21"/>
          <w:lang w:val="fr-BE"/>
        </w:rPr>
        <w:t xml:space="preserve"> En 2003, </w:t>
      </w:r>
      <w:r>
        <w:rPr>
          <w:sz w:val="21"/>
          <w:szCs w:val="21"/>
          <w:lang w:val="fr-BE"/>
        </w:rPr>
        <w:t xml:space="preserve">le législateur a souhaité </w:t>
      </w:r>
      <w:r w:rsidR="00543410">
        <w:rPr>
          <w:sz w:val="21"/>
          <w:szCs w:val="21"/>
          <w:lang w:val="fr-BE"/>
        </w:rPr>
        <w:t>préciser par quel moyen les p</w:t>
      </w:r>
      <w:r w:rsidR="00543410">
        <w:rPr>
          <w:sz w:val="21"/>
          <w:szCs w:val="21"/>
          <w:lang w:val="fr-BE"/>
        </w:rPr>
        <w:t>u</w:t>
      </w:r>
      <w:r w:rsidR="00543410">
        <w:rPr>
          <w:sz w:val="21"/>
          <w:szCs w:val="21"/>
          <w:lang w:val="fr-BE"/>
        </w:rPr>
        <w:t>blications à considérer</w:t>
      </w:r>
      <w:r w:rsidR="0023262B">
        <w:rPr>
          <w:sz w:val="21"/>
          <w:szCs w:val="21"/>
          <w:lang w:val="fr-BE"/>
        </w:rPr>
        <w:t xml:space="preserve"> devaient être comptabilisées, l’utilisation de</w:t>
      </w:r>
      <w:r w:rsidR="00543410">
        <w:rPr>
          <w:sz w:val="21"/>
          <w:szCs w:val="21"/>
          <w:lang w:val="fr-BE"/>
        </w:rPr>
        <w:t xml:space="preserve"> Web of Science </w:t>
      </w:r>
      <w:r w:rsidR="0023262B">
        <w:rPr>
          <w:sz w:val="21"/>
          <w:szCs w:val="21"/>
          <w:lang w:val="fr-BE"/>
        </w:rPr>
        <w:t>semblant nécessaire à cette fin</w:t>
      </w:r>
      <w:r w:rsidR="00543410">
        <w:rPr>
          <w:sz w:val="21"/>
          <w:szCs w:val="21"/>
          <w:lang w:val="fr-BE"/>
        </w:rPr>
        <w:t>.</w:t>
      </w:r>
    </w:p>
    <w:p w:rsidR="00055869" w:rsidRPr="00543410" w:rsidRDefault="00055869" w:rsidP="00542BD4">
      <w:pPr>
        <w:ind w:left="708"/>
        <w:jc w:val="both"/>
        <w:rPr>
          <w:i/>
          <w:sz w:val="21"/>
          <w:szCs w:val="21"/>
          <w:lang w:val="fr-BE"/>
        </w:rPr>
      </w:pPr>
      <w:r w:rsidRPr="00543410">
        <w:rPr>
          <w:i/>
          <w:sz w:val="21"/>
          <w:szCs w:val="21"/>
          <w:lang w:val="fr-BE"/>
        </w:rPr>
        <w:t>En vue de couvrir les frais directement attribuables à la mission universitaire :</w:t>
      </w:r>
    </w:p>
    <w:p w:rsidR="00055869" w:rsidRPr="00543410" w:rsidRDefault="00055869" w:rsidP="00542BD4">
      <w:pPr>
        <w:ind w:left="708"/>
        <w:jc w:val="both"/>
        <w:rPr>
          <w:i/>
          <w:sz w:val="21"/>
          <w:szCs w:val="21"/>
          <w:lang w:val="fr-BE"/>
        </w:rPr>
      </w:pPr>
      <w:r w:rsidRPr="00543410">
        <w:rPr>
          <w:i/>
          <w:sz w:val="21"/>
          <w:szCs w:val="21"/>
          <w:lang w:val="fr-BE"/>
        </w:rPr>
        <w:t>— 25 % du budget sont répartis entre les hôpitaux qui répondent au critère de public</w:t>
      </w:r>
      <w:r w:rsidRPr="00543410">
        <w:rPr>
          <w:i/>
          <w:sz w:val="21"/>
          <w:szCs w:val="21"/>
          <w:lang w:val="fr-BE"/>
        </w:rPr>
        <w:t>a</w:t>
      </w:r>
      <w:r w:rsidRPr="00543410">
        <w:rPr>
          <w:i/>
          <w:sz w:val="21"/>
          <w:szCs w:val="21"/>
          <w:lang w:val="fr-BE"/>
        </w:rPr>
        <w:t>tions scientifiques ayant trait à la recherche clinique appliquée et au développement, à l’évaluation et à l’application de nouvelles technologies. Les hôpitaux universitaires doivent réaliser minimum 3 publications par 10 lits sur une période de 3 ans qui pr</w:t>
      </w:r>
      <w:r w:rsidRPr="00543410">
        <w:rPr>
          <w:i/>
          <w:sz w:val="21"/>
          <w:szCs w:val="21"/>
          <w:lang w:val="fr-BE"/>
        </w:rPr>
        <w:t>é</w:t>
      </w:r>
      <w:r w:rsidRPr="00543410">
        <w:rPr>
          <w:i/>
          <w:sz w:val="21"/>
          <w:szCs w:val="21"/>
          <w:lang w:val="fr-BE"/>
        </w:rPr>
        <w:t>cède l’exercice pour lequel le budget est fixé. Un minimum de 4 publications portant sur au moins 10 spécialités médicales différentes sur la période considérée doivent aussi être réalisées. Les publications qui entrent ici en considération sont des public</w:t>
      </w:r>
      <w:r w:rsidRPr="00543410">
        <w:rPr>
          <w:i/>
          <w:sz w:val="21"/>
          <w:szCs w:val="21"/>
          <w:lang w:val="fr-BE"/>
        </w:rPr>
        <w:t>a</w:t>
      </w:r>
      <w:r w:rsidRPr="00543410">
        <w:rPr>
          <w:i/>
          <w:sz w:val="21"/>
          <w:szCs w:val="21"/>
          <w:lang w:val="fr-BE"/>
        </w:rPr>
        <w:t>tions reprises dans le Science Citation Index (SCI) du Web of Science (WoS) de l’Institute of Scientifique Information (ISI) et dont un ou plusieurs membres de la d</w:t>
      </w:r>
      <w:r w:rsidRPr="00543410">
        <w:rPr>
          <w:i/>
          <w:sz w:val="21"/>
          <w:szCs w:val="21"/>
          <w:lang w:val="fr-BE"/>
        </w:rPr>
        <w:t>i</w:t>
      </w:r>
      <w:r w:rsidRPr="00543410">
        <w:rPr>
          <w:i/>
          <w:sz w:val="21"/>
          <w:szCs w:val="21"/>
          <w:lang w:val="fr-BE"/>
        </w:rPr>
        <w:t>rection de l’hôpital sont (co-)auteurs.</w:t>
      </w:r>
    </w:p>
    <w:p w:rsidR="008F52E7" w:rsidRDefault="00055869" w:rsidP="00E2172F">
      <w:pPr>
        <w:jc w:val="both"/>
        <w:rPr>
          <w:sz w:val="21"/>
          <w:szCs w:val="21"/>
          <w:lang w:val="fr-BE"/>
        </w:rPr>
      </w:pPr>
      <w:r>
        <w:rPr>
          <w:sz w:val="21"/>
          <w:szCs w:val="21"/>
          <w:lang w:val="fr-BE"/>
        </w:rPr>
        <w:t>(A.R</w:t>
      </w:r>
      <w:r w:rsidR="007D55B2">
        <w:rPr>
          <w:sz w:val="21"/>
          <w:szCs w:val="21"/>
          <w:lang w:val="fr-BE"/>
        </w:rPr>
        <w:t>.</w:t>
      </w:r>
      <w:r>
        <w:rPr>
          <w:sz w:val="21"/>
          <w:szCs w:val="21"/>
          <w:lang w:val="fr-BE"/>
        </w:rPr>
        <w:t xml:space="preserve"> du 8 juillet 2003 </w:t>
      </w:r>
      <w:r w:rsidRPr="00055869">
        <w:rPr>
          <w:sz w:val="21"/>
          <w:szCs w:val="21"/>
          <w:lang w:val="fr-BE"/>
        </w:rPr>
        <w:t>modif</w:t>
      </w:r>
      <w:r w:rsidR="005A4322">
        <w:rPr>
          <w:sz w:val="21"/>
          <w:szCs w:val="21"/>
          <w:lang w:val="fr-BE"/>
        </w:rPr>
        <w:t>iant l’arrêté royal du 25 avril </w:t>
      </w:r>
      <w:r w:rsidRPr="00055869">
        <w:rPr>
          <w:sz w:val="21"/>
          <w:szCs w:val="21"/>
          <w:lang w:val="fr-BE"/>
        </w:rPr>
        <w:t>2002</w:t>
      </w:r>
      <w:r w:rsidR="00604596">
        <w:rPr>
          <w:sz w:val="21"/>
          <w:szCs w:val="21"/>
          <w:lang w:val="fr-BE"/>
        </w:rPr>
        <w:t xml:space="preserve"> </w:t>
      </w:r>
      <w:r w:rsidRPr="00055869">
        <w:rPr>
          <w:sz w:val="21"/>
          <w:szCs w:val="21"/>
          <w:lang w:val="fr-BE"/>
        </w:rPr>
        <w:t>relatif à la fixation et à la l</w:t>
      </w:r>
      <w:r w:rsidRPr="00055869">
        <w:rPr>
          <w:sz w:val="21"/>
          <w:szCs w:val="21"/>
          <w:lang w:val="fr-BE"/>
        </w:rPr>
        <w:t>i</w:t>
      </w:r>
      <w:r w:rsidRPr="00055869">
        <w:rPr>
          <w:sz w:val="21"/>
          <w:szCs w:val="21"/>
          <w:lang w:val="fr-BE"/>
        </w:rPr>
        <w:t>quidation du budget des moyens financiers des hôpitaux</w:t>
      </w:r>
      <w:r w:rsidR="005A4322">
        <w:rPr>
          <w:sz w:val="21"/>
          <w:szCs w:val="21"/>
          <w:lang w:val="fr-BE"/>
        </w:rPr>
        <w:t>,</w:t>
      </w:r>
      <w:r w:rsidR="00420B67">
        <w:rPr>
          <w:sz w:val="21"/>
          <w:szCs w:val="21"/>
          <w:lang w:val="fr-BE"/>
        </w:rPr>
        <w:t xml:space="preserve"> </w:t>
      </w:r>
      <w:r w:rsidR="005A4322">
        <w:rPr>
          <w:sz w:val="21"/>
          <w:szCs w:val="21"/>
          <w:lang w:val="fr-BE"/>
        </w:rPr>
        <w:t xml:space="preserve">art. 3, al. 3, </w:t>
      </w:r>
      <w:r w:rsidR="005A4322" w:rsidRPr="005A4322">
        <w:rPr>
          <w:i/>
          <w:sz w:val="21"/>
          <w:szCs w:val="21"/>
          <w:lang w:val="fr-BE"/>
        </w:rPr>
        <w:t>M.B.</w:t>
      </w:r>
      <w:r w:rsidR="005A4322">
        <w:rPr>
          <w:sz w:val="21"/>
          <w:szCs w:val="21"/>
          <w:lang w:val="fr-BE"/>
        </w:rPr>
        <w:t>, 4 août 2003,</w:t>
      </w:r>
      <w:r w:rsidR="006F23FB">
        <w:rPr>
          <w:sz w:val="21"/>
          <w:szCs w:val="21"/>
          <w:lang w:val="fr-BE"/>
        </w:rPr>
        <w:t xml:space="preserve"> p</w:t>
      </w:r>
      <w:r w:rsidR="005A4322">
        <w:rPr>
          <w:sz w:val="21"/>
          <w:szCs w:val="21"/>
          <w:lang w:val="fr-BE"/>
        </w:rPr>
        <w:t>. 40038.)</w:t>
      </w:r>
    </w:p>
    <w:p w:rsidR="00357DD4" w:rsidRDefault="008F52E7" w:rsidP="008F52E7">
      <w:pPr>
        <w:jc w:val="both"/>
        <w:rPr>
          <w:sz w:val="21"/>
          <w:szCs w:val="21"/>
          <w:lang w:val="fr-BE"/>
        </w:rPr>
      </w:pPr>
      <w:r>
        <w:rPr>
          <w:sz w:val="21"/>
          <w:szCs w:val="21"/>
          <w:lang w:val="fr-BE"/>
        </w:rPr>
        <w:t xml:space="preserve">Toutefois, il est à souligner que cette obligation de n’utiliser que WoS comme seule source d’information pour le référencement des publications des hôpitaux universitaires n’est dans </w:t>
      </w:r>
      <w:r>
        <w:rPr>
          <w:sz w:val="21"/>
          <w:szCs w:val="21"/>
          <w:lang w:val="fr-BE"/>
        </w:rPr>
        <w:lastRenderedPageBreak/>
        <w:t xml:space="preserve">les faits pas respectée par de nombreux hôpitaux. Il </w:t>
      </w:r>
      <w:r w:rsidR="00513ABC">
        <w:rPr>
          <w:sz w:val="21"/>
          <w:szCs w:val="21"/>
          <w:lang w:val="fr-BE"/>
        </w:rPr>
        <w:t>ressort</w:t>
      </w:r>
      <w:r>
        <w:rPr>
          <w:sz w:val="21"/>
          <w:szCs w:val="21"/>
          <w:lang w:val="fr-BE"/>
        </w:rPr>
        <w:t xml:space="preserve"> en effet </w:t>
      </w:r>
      <w:r w:rsidR="002E48F2">
        <w:rPr>
          <w:sz w:val="21"/>
          <w:szCs w:val="21"/>
          <w:lang w:val="fr-BE"/>
        </w:rPr>
        <w:t xml:space="preserve">du compte </w:t>
      </w:r>
      <w:r w:rsidR="002E48F2" w:rsidRPr="002E48F2">
        <w:rPr>
          <w:sz w:val="21"/>
          <w:szCs w:val="21"/>
          <w:lang w:val="fr-BE"/>
        </w:rPr>
        <w:t>rendu</w:t>
      </w:r>
      <w:r w:rsidR="00420AF4">
        <w:rPr>
          <w:rStyle w:val="Appelnotedebasdep"/>
          <w:sz w:val="21"/>
          <w:szCs w:val="21"/>
          <w:lang w:val="fr-BE"/>
        </w:rPr>
        <w:footnoteReference w:id="2"/>
      </w:r>
      <w:r w:rsidR="00E2172F">
        <w:rPr>
          <w:sz w:val="21"/>
          <w:szCs w:val="21"/>
          <w:lang w:val="fr-BE"/>
        </w:rPr>
        <w:t xml:space="preserve"> </w:t>
      </w:r>
      <w:r w:rsidR="002E48F2">
        <w:rPr>
          <w:sz w:val="21"/>
          <w:szCs w:val="21"/>
          <w:lang w:val="fr-BE"/>
        </w:rPr>
        <w:t xml:space="preserve">de 2005 </w:t>
      </w:r>
      <w:r w:rsidR="002E48F2" w:rsidRPr="002E48F2">
        <w:rPr>
          <w:sz w:val="21"/>
          <w:szCs w:val="21"/>
          <w:lang w:val="fr-BE"/>
        </w:rPr>
        <w:t>de la</w:t>
      </w:r>
      <w:r w:rsidR="00420B67">
        <w:rPr>
          <w:sz w:val="21"/>
          <w:szCs w:val="21"/>
          <w:lang w:val="fr-BE"/>
        </w:rPr>
        <w:t xml:space="preserve"> </w:t>
      </w:r>
      <w:r w:rsidR="002E48F2" w:rsidRPr="002E48F2">
        <w:rPr>
          <w:sz w:val="21"/>
          <w:szCs w:val="21"/>
          <w:lang w:val="fr-BE"/>
        </w:rPr>
        <w:t>Conférence des Hôpitaux Académiques de Belgique (CHAB) sur les procédures de</w:t>
      </w:r>
      <w:r w:rsidR="00420B67">
        <w:rPr>
          <w:sz w:val="21"/>
          <w:szCs w:val="21"/>
          <w:lang w:val="fr-BE"/>
        </w:rPr>
        <w:t xml:space="preserve"> </w:t>
      </w:r>
      <w:r w:rsidR="002E48F2" w:rsidRPr="002E48F2">
        <w:rPr>
          <w:sz w:val="21"/>
          <w:szCs w:val="21"/>
          <w:lang w:val="fr-BE"/>
        </w:rPr>
        <w:t>r</w:t>
      </w:r>
      <w:r w:rsidR="002E48F2">
        <w:rPr>
          <w:sz w:val="21"/>
          <w:szCs w:val="21"/>
          <w:lang w:val="fr-BE"/>
        </w:rPr>
        <w:t>écolte des bibliométries dans le</w:t>
      </w:r>
      <w:r w:rsidR="002E48F2" w:rsidRPr="002E48F2">
        <w:rPr>
          <w:sz w:val="21"/>
          <w:szCs w:val="21"/>
          <w:lang w:val="fr-BE"/>
        </w:rPr>
        <w:t>s hôpitaux académiques</w:t>
      </w:r>
      <w:r w:rsidR="002E48F2">
        <w:rPr>
          <w:sz w:val="21"/>
          <w:szCs w:val="21"/>
          <w:lang w:val="fr-BE"/>
        </w:rPr>
        <w:t xml:space="preserve">, </w:t>
      </w:r>
      <w:r>
        <w:rPr>
          <w:sz w:val="21"/>
          <w:szCs w:val="21"/>
          <w:lang w:val="fr-BE"/>
        </w:rPr>
        <w:t>que plusieurs hôpitaux ― franc</w:t>
      </w:r>
      <w:r>
        <w:rPr>
          <w:sz w:val="21"/>
          <w:szCs w:val="21"/>
          <w:lang w:val="fr-BE"/>
        </w:rPr>
        <w:t>o</w:t>
      </w:r>
      <w:r>
        <w:rPr>
          <w:sz w:val="21"/>
          <w:szCs w:val="21"/>
          <w:lang w:val="fr-BE"/>
        </w:rPr>
        <w:t xml:space="preserve">phones comme flamands ― font </w:t>
      </w:r>
      <w:r w:rsidR="009E6483">
        <w:rPr>
          <w:sz w:val="21"/>
          <w:szCs w:val="21"/>
          <w:lang w:val="fr-BE"/>
        </w:rPr>
        <w:t xml:space="preserve">bien </w:t>
      </w:r>
      <w:r>
        <w:rPr>
          <w:sz w:val="21"/>
          <w:szCs w:val="21"/>
          <w:lang w:val="fr-BE"/>
        </w:rPr>
        <w:t xml:space="preserve">usage de WoS, mais complètent </w:t>
      </w:r>
      <w:r w:rsidR="00420AF4">
        <w:rPr>
          <w:sz w:val="21"/>
          <w:szCs w:val="21"/>
          <w:lang w:val="fr-BE"/>
        </w:rPr>
        <w:t xml:space="preserve">aussi </w:t>
      </w:r>
      <w:r>
        <w:rPr>
          <w:sz w:val="21"/>
          <w:szCs w:val="21"/>
          <w:lang w:val="fr-BE"/>
        </w:rPr>
        <w:t>les publications qu’ils y ont trouvées par d’autres publications extraites tantôt de PubMed</w:t>
      </w:r>
      <w:r w:rsidR="00267390">
        <w:rPr>
          <w:sz w:val="21"/>
          <w:szCs w:val="21"/>
          <w:lang w:val="fr-BE"/>
        </w:rPr>
        <w:t xml:space="preserve"> tantôt de bases de données et applications locales (</w:t>
      </w:r>
      <w:r w:rsidR="002E48F2">
        <w:rPr>
          <w:sz w:val="21"/>
          <w:szCs w:val="21"/>
          <w:lang w:val="fr-BE"/>
        </w:rPr>
        <w:t xml:space="preserve">par exemple </w:t>
      </w:r>
      <w:r w:rsidR="00267390">
        <w:rPr>
          <w:sz w:val="21"/>
          <w:szCs w:val="21"/>
          <w:lang w:val="fr-BE"/>
        </w:rPr>
        <w:t xml:space="preserve">bases de données facultaires), </w:t>
      </w:r>
      <w:r w:rsidR="00420AF4">
        <w:rPr>
          <w:sz w:val="21"/>
          <w:szCs w:val="21"/>
          <w:lang w:val="fr-BE"/>
        </w:rPr>
        <w:t xml:space="preserve">ces dernières étant </w:t>
      </w:r>
      <w:r w:rsidR="00267390">
        <w:rPr>
          <w:sz w:val="21"/>
          <w:szCs w:val="21"/>
          <w:lang w:val="fr-BE"/>
        </w:rPr>
        <w:t xml:space="preserve">particulièrement utiles pour </w:t>
      </w:r>
      <w:r w:rsidR="00420AF4">
        <w:rPr>
          <w:sz w:val="21"/>
          <w:szCs w:val="21"/>
          <w:lang w:val="fr-BE"/>
        </w:rPr>
        <w:t xml:space="preserve">ajouter à la liste des publications d’un hôpital des articles publiés dans des périodiques à portée plus nationale, dans de très nombreux cas rédigés en français, et par conséquent </w:t>
      </w:r>
      <w:r w:rsidR="00211142">
        <w:rPr>
          <w:sz w:val="21"/>
          <w:szCs w:val="21"/>
          <w:lang w:val="fr-BE"/>
        </w:rPr>
        <w:t>guère</w:t>
      </w:r>
      <w:r w:rsidR="00420AF4">
        <w:rPr>
          <w:sz w:val="21"/>
          <w:szCs w:val="21"/>
          <w:lang w:val="fr-BE"/>
        </w:rPr>
        <w:t xml:space="preserve"> référencés dans les outils internationaux comme Web of Science et PubMed.</w:t>
      </w:r>
      <w:r w:rsidR="00A1086B">
        <w:rPr>
          <w:sz w:val="21"/>
          <w:szCs w:val="21"/>
          <w:lang w:val="fr-BE"/>
        </w:rPr>
        <w:t xml:space="preserve"> Par ailleurs, depuis la mise en place des trois dépôts institutionnels (DIAL, DI-fusion et ORBi)</w:t>
      </w:r>
      <w:r w:rsidR="00561106">
        <w:rPr>
          <w:sz w:val="21"/>
          <w:szCs w:val="21"/>
          <w:lang w:val="fr-BE"/>
        </w:rPr>
        <w:t>, certains hôpitaux de la CfB ont pris le pli d’utiliser en sus ces répertoires pour compléter leur liste de publications.</w:t>
      </w:r>
    </w:p>
    <w:p w:rsidR="008F52E7" w:rsidRDefault="00357DD4" w:rsidP="008F52E7">
      <w:pPr>
        <w:jc w:val="both"/>
        <w:rPr>
          <w:sz w:val="21"/>
          <w:szCs w:val="21"/>
          <w:lang w:val="fr-BE"/>
        </w:rPr>
      </w:pPr>
      <w:r>
        <w:rPr>
          <w:sz w:val="21"/>
          <w:szCs w:val="21"/>
          <w:lang w:val="fr-BE"/>
        </w:rPr>
        <w:t>À notre connaissance, les chiffres fournis au SPF Santé directement par les hôpitaux unive</w:t>
      </w:r>
      <w:r>
        <w:rPr>
          <w:sz w:val="21"/>
          <w:szCs w:val="21"/>
          <w:lang w:val="fr-BE"/>
        </w:rPr>
        <w:t>r</w:t>
      </w:r>
      <w:r>
        <w:rPr>
          <w:sz w:val="21"/>
          <w:szCs w:val="21"/>
          <w:lang w:val="fr-BE"/>
        </w:rPr>
        <w:t>sitaires ne font pas l’objet de vérifications a posteriori, par le SPF lui-même,</w:t>
      </w:r>
      <w:r w:rsidR="00420B67">
        <w:rPr>
          <w:sz w:val="21"/>
          <w:szCs w:val="21"/>
          <w:lang w:val="fr-BE"/>
        </w:rPr>
        <w:t xml:space="preserve"> </w:t>
      </w:r>
      <w:r>
        <w:rPr>
          <w:sz w:val="21"/>
          <w:szCs w:val="21"/>
          <w:lang w:val="fr-BE"/>
        </w:rPr>
        <w:t>avec l’aide de WoS.</w:t>
      </w:r>
    </w:p>
    <w:p w:rsidR="00A42F49" w:rsidRDefault="00C65165" w:rsidP="008F52E7">
      <w:pPr>
        <w:jc w:val="both"/>
        <w:rPr>
          <w:sz w:val="21"/>
          <w:szCs w:val="21"/>
          <w:lang w:val="fr-BE"/>
        </w:rPr>
      </w:pPr>
      <w:r>
        <w:rPr>
          <w:sz w:val="21"/>
          <w:szCs w:val="21"/>
          <w:lang w:val="fr-BE"/>
        </w:rPr>
        <w:t>Dans le cas où le choix se porterait sur Scopus, et non sur WoS,</w:t>
      </w:r>
      <w:r w:rsidR="00A42F49">
        <w:rPr>
          <w:sz w:val="21"/>
          <w:szCs w:val="21"/>
          <w:lang w:val="fr-BE"/>
        </w:rPr>
        <w:t xml:space="preserve"> et en attendant une éve</w:t>
      </w:r>
      <w:r w:rsidR="00A42F49">
        <w:rPr>
          <w:sz w:val="21"/>
          <w:szCs w:val="21"/>
          <w:lang w:val="fr-BE"/>
        </w:rPr>
        <w:t>n</w:t>
      </w:r>
      <w:r w:rsidR="00A42F49">
        <w:rPr>
          <w:sz w:val="21"/>
          <w:szCs w:val="21"/>
          <w:lang w:val="fr-BE"/>
        </w:rPr>
        <w:t>tuelle évolution de la législation à ce sujet, les hôpitaux universitaires devraient, pour se conf</w:t>
      </w:r>
      <w:r w:rsidR="005779DC">
        <w:rPr>
          <w:sz w:val="21"/>
          <w:szCs w:val="21"/>
          <w:lang w:val="fr-BE"/>
        </w:rPr>
        <w:t>o</w:t>
      </w:r>
      <w:r w:rsidR="00A42F49">
        <w:rPr>
          <w:sz w:val="21"/>
          <w:szCs w:val="21"/>
          <w:lang w:val="fr-BE"/>
        </w:rPr>
        <w:t>rmer strictement à la loi, envisager des alternatives comme par exemple :</w:t>
      </w:r>
    </w:p>
    <w:p w:rsidR="00A42F49" w:rsidRPr="00A42F49" w:rsidRDefault="00A42F49" w:rsidP="009B7EC4">
      <w:pPr>
        <w:pStyle w:val="Paragraphedeliste"/>
        <w:numPr>
          <w:ilvl w:val="0"/>
          <w:numId w:val="43"/>
        </w:numPr>
        <w:jc w:val="both"/>
        <w:rPr>
          <w:sz w:val="21"/>
          <w:szCs w:val="21"/>
          <w:lang w:val="fr-BE"/>
        </w:rPr>
      </w:pPr>
      <w:r w:rsidRPr="00A42F49">
        <w:rPr>
          <w:sz w:val="21"/>
          <w:szCs w:val="21"/>
          <w:lang w:val="fr-BE"/>
        </w:rPr>
        <w:t xml:space="preserve">souscription propre </w:t>
      </w:r>
      <w:r w:rsidR="000B4DAA">
        <w:rPr>
          <w:sz w:val="21"/>
          <w:szCs w:val="21"/>
          <w:lang w:val="fr-BE"/>
        </w:rPr>
        <w:t xml:space="preserve">des hôpitaux </w:t>
      </w:r>
      <w:r w:rsidR="00211142">
        <w:rPr>
          <w:sz w:val="21"/>
          <w:szCs w:val="21"/>
          <w:lang w:val="fr-BE"/>
        </w:rPr>
        <w:t>à WoS ;</w:t>
      </w:r>
      <w:r w:rsidRPr="00A42F49">
        <w:rPr>
          <w:sz w:val="21"/>
          <w:szCs w:val="21"/>
          <w:lang w:val="fr-BE"/>
        </w:rPr>
        <w:t xml:space="preserve"> </w:t>
      </w:r>
    </w:p>
    <w:p w:rsidR="00A42F49" w:rsidRPr="00A42F49" w:rsidRDefault="00A42F49" w:rsidP="009B7EC4">
      <w:pPr>
        <w:pStyle w:val="Paragraphedeliste"/>
        <w:numPr>
          <w:ilvl w:val="0"/>
          <w:numId w:val="43"/>
        </w:numPr>
        <w:jc w:val="both"/>
        <w:rPr>
          <w:sz w:val="21"/>
          <w:szCs w:val="21"/>
          <w:lang w:val="fr-BE"/>
        </w:rPr>
      </w:pPr>
      <w:r w:rsidRPr="00A42F49">
        <w:rPr>
          <w:sz w:val="21"/>
          <w:szCs w:val="21"/>
          <w:lang w:val="fr-BE"/>
        </w:rPr>
        <w:t>commande de requête</w:t>
      </w:r>
      <w:r>
        <w:rPr>
          <w:sz w:val="21"/>
          <w:szCs w:val="21"/>
          <w:lang w:val="fr-BE"/>
        </w:rPr>
        <w:t>s spécifiques à Thomson Reuters (moyennant paiement)</w:t>
      </w:r>
      <w:r w:rsidR="00211142">
        <w:rPr>
          <w:sz w:val="21"/>
          <w:szCs w:val="21"/>
          <w:lang w:val="fr-BE"/>
        </w:rPr>
        <w:t> ;</w:t>
      </w:r>
    </w:p>
    <w:p w:rsidR="00C65165" w:rsidRPr="00A42F49" w:rsidRDefault="00A42F49" w:rsidP="009B7EC4">
      <w:pPr>
        <w:pStyle w:val="Paragraphedeliste"/>
        <w:numPr>
          <w:ilvl w:val="0"/>
          <w:numId w:val="43"/>
        </w:numPr>
        <w:jc w:val="both"/>
        <w:rPr>
          <w:sz w:val="21"/>
          <w:szCs w:val="21"/>
          <w:lang w:val="fr-BE"/>
        </w:rPr>
      </w:pPr>
      <w:r w:rsidRPr="00A42F49">
        <w:rPr>
          <w:sz w:val="21"/>
          <w:szCs w:val="21"/>
          <w:lang w:val="fr-BE"/>
        </w:rPr>
        <w:t xml:space="preserve">demande à des partenaires belges ou étrangers de leur communiquer le nombre de leurs publications pour une année </w:t>
      </w:r>
      <w:r w:rsidR="00723366">
        <w:rPr>
          <w:sz w:val="21"/>
          <w:szCs w:val="21"/>
          <w:lang w:val="fr-BE"/>
        </w:rPr>
        <w:t>X</w:t>
      </w:r>
      <w:r w:rsidRPr="00A42F49">
        <w:rPr>
          <w:sz w:val="21"/>
          <w:szCs w:val="21"/>
          <w:lang w:val="fr-BE"/>
        </w:rPr>
        <w:t>.</w:t>
      </w:r>
    </w:p>
    <w:p w:rsidR="005A4322" w:rsidRPr="008F06DF" w:rsidRDefault="005A4322" w:rsidP="005A4322">
      <w:pPr>
        <w:spacing w:after="0" w:line="240" w:lineRule="auto"/>
        <w:rPr>
          <w:sz w:val="21"/>
          <w:szCs w:val="21"/>
          <w:lang w:val="fr-BE"/>
        </w:rPr>
      </w:pPr>
    </w:p>
    <w:p w:rsidR="00826460" w:rsidRPr="00AD12B2" w:rsidRDefault="00B93EE3" w:rsidP="007777BE">
      <w:pPr>
        <w:pStyle w:val="Titre1"/>
        <w:numPr>
          <w:ilvl w:val="0"/>
          <w:numId w:val="2"/>
        </w:numPr>
        <w:rPr>
          <w:sz w:val="29"/>
          <w:szCs w:val="29"/>
        </w:rPr>
      </w:pPr>
      <w:r w:rsidRPr="008F06DF">
        <w:rPr>
          <w:sz w:val="21"/>
          <w:szCs w:val="21"/>
        </w:rPr>
        <w:br w:type="page"/>
      </w:r>
      <w:bookmarkStart w:id="5" w:name="_Toc293666223"/>
      <w:r w:rsidR="00826460" w:rsidRPr="00AD12B2">
        <w:rPr>
          <w:sz w:val="29"/>
          <w:szCs w:val="29"/>
        </w:rPr>
        <w:lastRenderedPageBreak/>
        <w:t>Contenu d</w:t>
      </w:r>
      <w:r w:rsidR="00420B67">
        <w:rPr>
          <w:sz w:val="29"/>
          <w:szCs w:val="29"/>
        </w:rPr>
        <w:t xml:space="preserve">e </w:t>
      </w:r>
      <w:r w:rsidR="00826460" w:rsidRPr="00AD12B2">
        <w:rPr>
          <w:sz w:val="29"/>
          <w:szCs w:val="29"/>
        </w:rPr>
        <w:t>Web of Science et de Scopus</w:t>
      </w:r>
      <w:bookmarkEnd w:id="5"/>
    </w:p>
    <w:p w:rsidR="00826460" w:rsidRPr="00AD12B2" w:rsidRDefault="00826460" w:rsidP="009B7EC4">
      <w:pPr>
        <w:pStyle w:val="Style2a"/>
        <w:numPr>
          <w:ilvl w:val="1"/>
          <w:numId w:val="24"/>
        </w:numPr>
      </w:pPr>
      <w:bookmarkStart w:id="6" w:name="_Toc286173208"/>
      <w:bookmarkStart w:id="7" w:name="_Toc293666224"/>
      <w:r w:rsidRPr="00AD12B2">
        <w:t>Introduction</w:t>
      </w:r>
      <w:bookmarkEnd w:id="6"/>
      <w:bookmarkEnd w:id="7"/>
    </w:p>
    <w:p w:rsidR="00826460" w:rsidRPr="00AD12B2" w:rsidRDefault="00826460" w:rsidP="00826460">
      <w:pPr>
        <w:jc w:val="both"/>
        <w:rPr>
          <w:sz w:val="21"/>
          <w:szCs w:val="21"/>
          <w:lang w:val="fr-BE"/>
        </w:rPr>
      </w:pPr>
      <w:r w:rsidRPr="00AD12B2">
        <w:rPr>
          <w:sz w:val="21"/>
          <w:szCs w:val="21"/>
          <w:lang w:val="fr-BE"/>
        </w:rPr>
        <w:t xml:space="preserve">La richesse en contenu d’une ressource servant à la fois d’outil de recherche documentaire multidisciplinaire et d’outil d’évaluation bibliométrique doit être évaluée en mesurant des indicateurs qui tiennent compte de cette double spécificité. Il convient donc de mesurer des éléments quantitatifs se rapportant à l’étendue de la base de données mais également des éléments qualitatifs tant au niveau de la sélection des sources que de l’enrichissement des données (références citées, abstracts, affiliations…). </w:t>
      </w:r>
    </w:p>
    <w:p w:rsidR="00826460" w:rsidRPr="00AD12B2" w:rsidRDefault="00826460" w:rsidP="00826460">
      <w:pPr>
        <w:jc w:val="both"/>
        <w:rPr>
          <w:sz w:val="21"/>
          <w:szCs w:val="21"/>
          <w:lang w:val="fr-BE"/>
        </w:rPr>
      </w:pPr>
      <w:r w:rsidRPr="00AD12B2">
        <w:rPr>
          <w:sz w:val="21"/>
          <w:szCs w:val="21"/>
          <w:lang w:val="fr-BE"/>
        </w:rPr>
        <w:t xml:space="preserve">Les fournisseurs donnent généralement accès à des chiffres se rapportant à la taille de la base de données complète, à savoir comprenant également les archives ou dans </w:t>
      </w:r>
      <w:r w:rsidR="002627A0">
        <w:rPr>
          <w:sz w:val="21"/>
          <w:szCs w:val="21"/>
          <w:lang w:val="fr-BE"/>
        </w:rPr>
        <w:t>le cas de Web of Science</w:t>
      </w:r>
      <w:r w:rsidR="0080246F">
        <w:rPr>
          <w:rStyle w:val="Appelnotedebasdep"/>
          <w:sz w:val="21"/>
          <w:szCs w:val="21"/>
          <w:lang w:val="fr-BE"/>
        </w:rPr>
        <w:footnoteReference w:id="3"/>
      </w:r>
      <w:r w:rsidR="002627A0">
        <w:rPr>
          <w:sz w:val="21"/>
          <w:szCs w:val="21"/>
          <w:lang w:val="fr-BE"/>
        </w:rPr>
        <w:t xml:space="preserve"> </w:t>
      </w:r>
      <w:r w:rsidRPr="00AD12B2">
        <w:rPr>
          <w:sz w:val="21"/>
          <w:szCs w:val="21"/>
          <w:lang w:val="fr-BE"/>
        </w:rPr>
        <w:t xml:space="preserve">comprenant également le supplément </w:t>
      </w:r>
      <w:r w:rsidR="00E2172F" w:rsidRPr="00427FAB">
        <w:rPr>
          <w:i/>
          <w:lang w:val="fr-BE"/>
        </w:rPr>
        <w:t>Conference Proceedings</w:t>
      </w:r>
      <w:r w:rsidRPr="00AD12B2">
        <w:rPr>
          <w:sz w:val="21"/>
          <w:szCs w:val="21"/>
          <w:lang w:val="fr-BE"/>
        </w:rPr>
        <w:t xml:space="preserve">. Or les formules d’abonnements souscrites par les universités ne donnent pas nécessairement accès à tout le contenu de la base. Actuellement, </w:t>
      </w:r>
      <w:r w:rsidR="0099319A">
        <w:rPr>
          <w:sz w:val="21"/>
          <w:szCs w:val="21"/>
          <w:lang w:val="fr-BE"/>
        </w:rPr>
        <w:t>les institutions de la BICfB ont un</w:t>
      </w:r>
      <w:r w:rsidRPr="00AD12B2">
        <w:rPr>
          <w:sz w:val="21"/>
          <w:szCs w:val="21"/>
          <w:lang w:val="fr-BE"/>
        </w:rPr>
        <w:t xml:space="preserve"> accès à WoS depuis 1987 </w:t>
      </w:r>
      <w:r>
        <w:rPr>
          <w:sz w:val="21"/>
          <w:szCs w:val="21"/>
          <w:lang w:val="fr-BE"/>
        </w:rPr>
        <w:t>[UCL : depuis 1980]</w:t>
      </w:r>
      <w:r w:rsidR="0099319A">
        <w:rPr>
          <w:sz w:val="21"/>
          <w:szCs w:val="21"/>
          <w:lang w:val="fr-BE"/>
        </w:rPr>
        <w:t>,</w:t>
      </w:r>
      <w:r w:rsidR="0080246F">
        <w:rPr>
          <w:sz w:val="21"/>
          <w:szCs w:val="21"/>
          <w:lang w:val="fr-BE"/>
        </w:rPr>
        <w:t xml:space="preserve"> </w:t>
      </w:r>
      <w:r w:rsidR="005523F7">
        <w:rPr>
          <w:sz w:val="21"/>
          <w:szCs w:val="21"/>
          <w:lang w:val="fr-BE"/>
        </w:rPr>
        <w:t xml:space="preserve">et pour certains </w:t>
      </w:r>
      <w:r w:rsidRPr="00AD12B2">
        <w:rPr>
          <w:sz w:val="21"/>
          <w:szCs w:val="21"/>
          <w:lang w:val="fr-BE"/>
        </w:rPr>
        <w:t>sans les proceedings et sans les « Current</w:t>
      </w:r>
      <w:r w:rsidR="00420B67">
        <w:rPr>
          <w:sz w:val="21"/>
          <w:szCs w:val="21"/>
          <w:lang w:val="fr-BE"/>
        </w:rPr>
        <w:t xml:space="preserve"> </w:t>
      </w:r>
      <w:r w:rsidRPr="00AD12B2">
        <w:rPr>
          <w:sz w:val="21"/>
          <w:szCs w:val="21"/>
          <w:lang w:val="fr-BE"/>
        </w:rPr>
        <w:t>Co</w:t>
      </w:r>
      <w:r w:rsidRPr="00AD12B2">
        <w:rPr>
          <w:sz w:val="21"/>
          <w:szCs w:val="21"/>
          <w:lang w:val="fr-BE"/>
        </w:rPr>
        <w:t>n</w:t>
      </w:r>
      <w:r w:rsidRPr="00AD12B2">
        <w:rPr>
          <w:sz w:val="21"/>
          <w:szCs w:val="21"/>
          <w:lang w:val="fr-BE"/>
        </w:rPr>
        <w:t>tents ». Il faut donc comparer les bases de données en tenant compte des couvertures de m</w:t>
      </w:r>
      <w:r w:rsidRPr="00AD12B2">
        <w:rPr>
          <w:sz w:val="21"/>
          <w:szCs w:val="21"/>
          <w:lang w:val="fr-BE"/>
        </w:rPr>
        <w:t>a</w:t>
      </w:r>
      <w:r w:rsidRPr="00AD12B2">
        <w:rPr>
          <w:sz w:val="21"/>
          <w:szCs w:val="21"/>
          <w:lang w:val="fr-BE"/>
        </w:rPr>
        <w:t>nière générale, mais aussi des contenus auxquels nous avons réellement accès dans l’abonnement de base.</w:t>
      </w:r>
    </w:p>
    <w:p w:rsidR="00826460" w:rsidRPr="00AD12B2" w:rsidRDefault="00826460" w:rsidP="00826460">
      <w:pPr>
        <w:jc w:val="both"/>
        <w:rPr>
          <w:sz w:val="21"/>
          <w:szCs w:val="21"/>
          <w:lang w:val="fr-BE"/>
        </w:rPr>
      </w:pPr>
      <w:r w:rsidRPr="00AD12B2">
        <w:rPr>
          <w:sz w:val="21"/>
          <w:szCs w:val="21"/>
          <w:lang w:val="fr-BE"/>
        </w:rPr>
        <w:t>Pour les aspects quantitatifs, la taille d’une base de données peut se mesurer par :</w:t>
      </w:r>
    </w:p>
    <w:p w:rsidR="00826460" w:rsidRPr="00513ABC" w:rsidRDefault="00826460" w:rsidP="00826460">
      <w:pPr>
        <w:pStyle w:val="Paragraphedeliste"/>
        <w:numPr>
          <w:ilvl w:val="0"/>
          <w:numId w:val="16"/>
        </w:numPr>
        <w:spacing w:before="120" w:after="0" w:line="240" w:lineRule="auto"/>
        <w:ind w:left="708" w:hanging="357"/>
        <w:jc w:val="both"/>
        <w:rPr>
          <w:sz w:val="21"/>
          <w:szCs w:val="21"/>
          <w:lang w:val="fr-BE"/>
        </w:rPr>
      </w:pPr>
      <w:r w:rsidRPr="00B31122">
        <w:rPr>
          <w:sz w:val="21"/>
          <w:szCs w:val="21"/>
          <w:u w:val="single"/>
          <w:lang w:val="fr-BE"/>
        </w:rPr>
        <w:t>Le nombre et la variété des sources dépouillées pour constituer la base</w:t>
      </w:r>
      <w:r w:rsidRPr="00B31122">
        <w:rPr>
          <w:sz w:val="21"/>
          <w:szCs w:val="21"/>
          <w:lang w:val="fr-BE"/>
        </w:rPr>
        <w:t xml:space="preserve"> : </w:t>
      </w:r>
      <w:r w:rsidRPr="00513ABC">
        <w:rPr>
          <w:sz w:val="21"/>
          <w:szCs w:val="21"/>
          <w:lang w:val="fr-BE"/>
        </w:rPr>
        <w:t>type de d</w:t>
      </w:r>
      <w:r w:rsidRPr="00513ABC">
        <w:rPr>
          <w:sz w:val="21"/>
          <w:szCs w:val="21"/>
          <w:lang w:val="fr-BE"/>
        </w:rPr>
        <w:t>o</w:t>
      </w:r>
      <w:r w:rsidRPr="00513ABC">
        <w:rPr>
          <w:sz w:val="21"/>
          <w:szCs w:val="21"/>
          <w:lang w:val="fr-BE"/>
        </w:rPr>
        <w:t>cuments dépouillés, disciplines couvertes, nombre d’années dépouillées, couverture géographique</w:t>
      </w:r>
      <w:r w:rsidR="004B5D75" w:rsidRPr="00513ABC">
        <w:rPr>
          <w:sz w:val="21"/>
          <w:szCs w:val="21"/>
          <w:lang w:val="fr-BE"/>
        </w:rPr>
        <w:t>, couverture linguistique</w:t>
      </w:r>
      <w:r w:rsidRPr="00513ABC">
        <w:rPr>
          <w:sz w:val="21"/>
          <w:szCs w:val="21"/>
          <w:lang w:val="fr-BE"/>
        </w:rPr>
        <w:t>…</w:t>
      </w:r>
      <w:r w:rsidR="00513ABC" w:rsidRPr="00513ABC">
        <w:rPr>
          <w:sz w:val="21"/>
          <w:szCs w:val="21"/>
          <w:lang w:val="fr-BE"/>
        </w:rPr>
        <w:t xml:space="preserve"> </w:t>
      </w:r>
      <w:r w:rsidRPr="00513ABC">
        <w:rPr>
          <w:sz w:val="21"/>
          <w:szCs w:val="21"/>
          <w:lang w:val="fr-BE"/>
        </w:rPr>
        <w:t>Ces éléments contribuent à évaluer le cara</w:t>
      </w:r>
      <w:r w:rsidRPr="00513ABC">
        <w:rPr>
          <w:sz w:val="21"/>
          <w:szCs w:val="21"/>
          <w:lang w:val="fr-BE"/>
        </w:rPr>
        <w:t>c</w:t>
      </w:r>
      <w:r w:rsidRPr="00513ABC">
        <w:rPr>
          <w:sz w:val="21"/>
          <w:szCs w:val="21"/>
          <w:lang w:val="fr-BE"/>
        </w:rPr>
        <w:t>tère multidisciplinaire et généraliste de la base de données et influenceront direct</w:t>
      </w:r>
      <w:r w:rsidRPr="00513ABC">
        <w:rPr>
          <w:sz w:val="21"/>
          <w:szCs w:val="21"/>
          <w:lang w:val="fr-BE"/>
        </w:rPr>
        <w:t>e</w:t>
      </w:r>
      <w:r w:rsidRPr="00513ABC">
        <w:rPr>
          <w:sz w:val="21"/>
          <w:szCs w:val="21"/>
          <w:lang w:val="fr-BE"/>
        </w:rPr>
        <w:t>ment l’exhaustivité de l’outil tant en recherche bibliographique qu’en analyse bibli</w:t>
      </w:r>
      <w:r w:rsidRPr="00513ABC">
        <w:rPr>
          <w:sz w:val="21"/>
          <w:szCs w:val="21"/>
          <w:lang w:val="fr-BE"/>
        </w:rPr>
        <w:t>o</w:t>
      </w:r>
      <w:r w:rsidRPr="00513ABC">
        <w:rPr>
          <w:sz w:val="21"/>
          <w:szCs w:val="21"/>
          <w:lang w:val="fr-BE"/>
        </w:rPr>
        <w:t>métrique.</w:t>
      </w:r>
    </w:p>
    <w:p w:rsidR="00513ABC" w:rsidRDefault="00826460" w:rsidP="009B7EC4">
      <w:pPr>
        <w:pStyle w:val="Paragraphedeliste"/>
        <w:numPr>
          <w:ilvl w:val="0"/>
          <w:numId w:val="16"/>
        </w:numPr>
        <w:spacing w:before="120" w:after="0" w:line="240" w:lineRule="auto"/>
        <w:ind w:left="714" w:hanging="357"/>
        <w:contextualSpacing w:val="0"/>
        <w:jc w:val="both"/>
        <w:rPr>
          <w:sz w:val="21"/>
          <w:szCs w:val="21"/>
          <w:lang w:val="fr-BE"/>
        </w:rPr>
      </w:pPr>
      <w:r w:rsidRPr="00B31122">
        <w:rPr>
          <w:sz w:val="21"/>
          <w:szCs w:val="21"/>
          <w:u w:val="single"/>
          <w:lang w:val="fr-BE"/>
        </w:rPr>
        <w:t>Le nombre d’enregistrements ou « records » inclus dans la base</w:t>
      </w:r>
      <w:r w:rsidRPr="00B31122">
        <w:rPr>
          <w:sz w:val="21"/>
          <w:szCs w:val="21"/>
          <w:lang w:val="fr-BE"/>
        </w:rPr>
        <w:t> :</w:t>
      </w:r>
      <w:r w:rsidR="00513ABC" w:rsidRPr="00513ABC">
        <w:rPr>
          <w:sz w:val="21"/>
          <w:szCs w:val="21"/>
          <w:lang w:val="fr-BE"/>
        </w:rPr>
        <w:t xml:space="preserve"> l</w:t>
      </w:r>
      <w:r w:rsidRPr="00513ABC">
        <w:rPr>
          <w:sz w:val="21"/>
          <w:szCs w:val="21"/>
          <w:lang w:val="fr-BE"/>
        </w:rPr>
        <w:t>e nombre d’enregistrements indexés pour une source déterminée permet d’évaluer la profo</w:t>
      </w:r>
      <w:r w:rsidRPr="00513ABC">
        <w:rPr>
          <w:sz w:val="21"/>
          <w:szCs w:val="21"/>
          <w:lang w:val="fr-BE"/>
        </w:rPr>
        <w:t>n</w:t>
      </w:r>
      <w:r w:rsidRPr="00513ABC">
        <w:rPr>
          <w:sz w:val="21"/>
          <w:szCs w:val="21"/>
          <w:lang w:val="fr-BE"/>
        </w:rPr>
        <w:t>deur et l’étendue du dépouillement de chacune des sources.</w:t>
      </w:r>
    </w:p>
    <w:p w:rsidR="00826460" w:rsidRPr="00513ABC" w:rsidRDefault="00826460" w:rsidP="00826460">
      <w:pPr>
        <w:pStyle w:val="Paragraphedeliste"/>
        <w:numPr>
          <w:ilvl w:val="0"/>
          <w:numId w:val="16"/>
        </w:numPr>
        <w:spacing w:before="120" w:after="0" w:line="240" w:lineRule="auto"/>
        <w:ind w:left="714" w:hanging="357"/>
        <w:contextualSpacing w:val="0"/>
        <w:jc w:val="both"/>
        <w:rPr>
          <w:sz w:val="21"/>
          <w:szCs w:val="21"/>
          <w:lang w:val="fr-BE"/>
        </w:rPr>
      </w:pPr>
      <w:r w:rsidRPr="00B31122">
        <w:rPr>
          <w:sz w:val="21"/>
          <w:szCs w:val="21"/>
          <w:u w:val="single"/>
          <w:lang w:val="fr-BE"/>
        </w:rPr>
        <w:t>Le nombre de références citées incluses dans les références</w:t>
      </w:r>
      <w:r w:rsidRPr="00513ABC">
        <w:rPr>
          <w:sz w:val="21"/>
          <w:szCs w:val="21"/>
          <w:lang w:val="fr-BE"/>
        </w:rPr>
        <w:t> : nombre de références contenant des citations et nombre de citations incluses par document.</w:t>
      </w:r>
      <w:r w:rsidR="00513ABC">
        <w:rPr>
          <w:sz w:val="21"/>
          <w:szCs w:val="21"/>
          <w:lang w:val="fr-BE"/>
        </w:rPr>
        <w:t xml:space="preserve"> </w:t>
      </w:r>
      <w:r w:rsidRPr="00513ABC">
        <w:rPr>
          <w:sz w:val="21"/>
          <w:szCs w:val="21"/>
          <w:lang w:val="fr-BE"/>
        </w:rPr>
        <w:t>Le nombre de références citées aura une influence sur le caractère bibliométrique de la base de données</w:t>
      </w:r>
      <w:r w:rsidR="004B5D75" w:rsidRPr="00513ABC">
        <w:rPr>
          <w:sz w:val="21"/>
          <w:szCs w:val="21"/>
          <w:lang w:val="fr-BE"/>
        </w:rPr>
        <w:t xml:space="preserve"> et les résultats bibliométriques que celle-ci est en mesure de fournir.</w:t>
      </w:r>
    </w:p>
    <w:p w:rsidR="00826460" w:rsidRPr="00AD12B2" w:rsidRDefault="00826460" w:rsidP="00513ABC">
      <w:pPr>
        <w:spacing w:before="200"/>
        <w:jc w:val="both"/>
        <w:rPr>
          <w:sz w:val="21"/>
          <w:szCs w:val="21"/>
          <w:lang w:val="fr-BE"/>
        </w:rPr>
      </w:pPr>
      <w:r w:rsidRPr="00AD12B2">
        <w:rPr>
          <w:sz w:val="21"/>
          <w:szCs w:val="21"/>
          <w:lang w:val="fr-BE"/>
        </w:rPr>
        <w:t>Pour les aspects qualitatifs, la fiabilité d’une base de données peut se mesurer par :</w:t>
      </w:r>
    </w:p>
    <w:p w:rsidR="00826460" w:rsidRPr="00513ABC" w:rsidRDefault="00826460" w:rsidP="00826460">
      <w:pPr>
        <w:pStyle w:val="Paragraphedeliste"/>
        <w:numPr>
          <w:ilvl w:val="0"/>
          <w:numId w:val="17"/>
        </w:numPr>
        <w:spacing w:before="120" w:after="0" w:line="240" w:lineRule="auto"/>
        <w:ind w:left="708"/>
        <w:contextualSpacing w:val="0"/>
        <w:jc w:val="both"/>
        <w:rPr>
          <w:sz w:val="21"/>
          <w:szCs w:val="21"/>
          <w:lang w:val="fr-BE"/>
        </w:rPr>
      </w:pPr>
      <w:r w:rsidRPr="00B31122">
        <w:rPr>
          <w:sz w:val="21"/>
          <w:szCs w:val="21"/>
          <w:u w:val="single"/>
          <w:lang w:val="fr-BE"/>
        </w:rPr>
        <w:t>La qualité des sources sélectionnées</w:t>
      </w:r>
      <w:r w:rsidRPr="00513ABC">
        <w:rPr>
          <w:sz w:val="21"/>
          <w:szCs w:val="21"/>
          <w:lang w:val="fr-BE"/>
        </w:rPr>
        <w:t> :</w:t>
      </w:r>
      <w:r w:rsidR="00513ABC" w:rsidRPr="00513ABC">
        <w:rPr>
          <w:sz w:val="21"/>
          <w:szCs w:val="21"/>
          <w:lang w:val="fr-BE"/>
        </w:rPr>
        <w:t xml:space="preserve"> l</w:t>
      </w:r>
      <w:r w:rsidRPr="00513ABC">
        <w:rPr>
          <w:sz w:val="21"/>
          <w:szCs w:val="21"/>
          <w:lang w:val="fr-BE"/>
        </w:rPr>
        <w:t>es critères d’inclusion des sources utilisées pour constituer la base de données seront déterminants en termes de fiabilité, de pe</w:t>
      </w:r>
      <w:r w:rsidRPr="00513ABC">
        <w:rPr>
          <w:sz w:val="21"/>
          <w:szCs w:val="21"/>
          <w:lang w:val="fr-BE"/>
        </w:rPr>
        <w:t>r</w:t>
      </w:r>
      <w:r w:rsidRPr="00513ABC">
        <w:rPr>
          <w:sz w:val="21"/>
          <w:szCs w:val="21"/>
          <w:lang w:val="fr-BE"/>
        </w:rPr>
        <w:t xml:space="preserve">tinence et d’exhaustivité de la base de données. </w:t>
      </w:r>
    </w:p>
    <w:p w:rsidR="00826460" w:rsidRPr="00513ABC" w:rsidRDefault="00826460" w:rsidP="00826460">
      <w:pPr>
        <w:pStyle w:val="Paragraphedeliste"/>
        <w:numPr>
          <w:ilvl w:val="0"/>
          <w:numId w:val="17"/>
        </w:numPr>
        <w:spacing w:before="120" w:after="0" w:line="240" w:lineRule="auto"/>
        <w:ind w:left="708"/>
        <w:contextualSpacing w:val="0"/>
        <w:jc w:val="both"/>
        <w:rPr>
          <w:sz w:val="21"/>
          <w:szCs w:val="21"/>
          <w:lang w:val="fr-BE"/>
        </w:rPr>
      </w:pPr>
      <w:r w:rsidRPr="00B31122">
        <w:rPr>
          <w:sz w:val="21"/>
          <w:szCs w:val="21"/>
          <w:u w:val="single"/>
          <w:lang w:val="fr-BE"/>
        </w:rPr>
        <w:lastRenderedPageBreak/>
        <w:t>La qualité des métadonnées (abstracts, affiliations, richesse d’indexation…)</w:t>
      </w:r>
      <w:r w:rsidRPr="00513ABC">
        <w:rPr>
          <w:sz w:val="21"/>
          <w:szCs w:val="21"/>
          <w:lang w:val="fr-BE"/>
        </w:rPr>
        <w:t> :</w:t>
      </w:r>
      <w:r w:rsidR="00513ABC" w:rsidRPr="00513ABC">
        <w:rPr>
          <w:sz w:val="21"/>
          <w:szCs w:val="21"/>
          <w:lang w:val="fr-BE"/>
        </w:rPr>
        <w:t xml:space="preserve"> l</w:t>
      </w:r>
      <w:r w:rsidRPr="00513ABC">
        <w:rPr>
          <w:sz w:val="21"/>
          <w:szCs w:val="21"/>
          <w:lang w:val="fr-BE"/>
        </w:rPr>
        <w:t>a qual</w:t>
      </w:r>
      <w:r w:rsidRPr="00513ABC">
        <w:rPr>
          <w:sz w:val="21"/>
          <w:szCs w:val="21"/>
          <w:lang w:val="fr-BE"/>
        </w:rPr>
        <w:t>i</w:t>
      </w:r>
      <w:r w:rsidRPr="00513ABC">
        <w:rPr>
          <w:sz w:val="21"/>
          <w:szCs w:val="21"/>
          <w:lang w:val="fr-BE"/>
        </w:rPr>
        <w:t>té et la richesse des métadonnées est un critère souvent sous-estimé en termes de fi</w:t>
      </w:r>
      <w:r w:rsidRPr="00513ABC">
        <w:rPr>
          <w:sz w:val="21"/>
          <w:szCs w:val="21"/>
          <w:lang w:val="fr-BE"/>
        </w:rPr>
        <w:t>a</w:t>
      </w:r>
      <w:r w:rsidRPr="00513ABC">
        <w:rPr>
          <w:sz w:val="21"/>
          <w:szCs w:val="21"/>
          <w:lang w:val="fr-BE"/>
        </w:rPr>
        <w:t>bilité des recherches documentaires et bibliométriques</w:t>
      </w:r>
      <w:r w:rsidR="004B5D75" w:rsidRPr="00513ABC">
        <w:rPr>
          <w:sz w:val="21"/>
          <w:szCs w:val="21"/>
          <w:lang w:val="fr-BE"/>
        </w:rPr>
        <w:t xml:space="preserve"> et, par voie de conséquence, des résultats obtenus</w:t>
      </w:r>
      <w:r w:rsidRPr="00513ABC">
        <w:rPr>
          <w:sz w:val="21"/>
          <w:szCs w:val="21"/>
          <w:lang w:val="fr-BE"/>
        </w:rPr>
        <w:t>.</w:t>
      </w:r>
    </w:p>
    <w:p w:rsidR="00826460" w:rsidRPr="00513ABC" w:rsidRDefault="00826460" w:rsidP="00826460">
      <w:pPr>
        <w:pStyle w:val="Paragraphedeliste"/>
        <w:numPr>
          <w:ilvl w:val="0"/>
          <w:numId w:val="17"/>
        </w:numPr>
        <w:spacing w:before="120" w:after="0" w:line="240" w:lineRule="auto"/>
        <w:ind w:left="708"/>
        <w:contextualSpacing w:val="0"/>
        <w:jc w:val="both"/>
        <w:rPr>
          <w:sz w:val="21"/>
          <w:szCs w:val="21"/>
          <w:lang w:val="fr-BE"/>
        </w:rPr>
      </w:pPr>
      <w:r w:rsidRPr="00B31122">
        <w:rPr>
          <w:sz w:val="21"/>
          <w:szCs w:val="21"/>
          <w:u w:val="single"/>
          <w:lang w:val="fr-BE"/>
        </w:rPr>
        <w:t>La cohérence et la constance dans le dépouillement des sources</w:t>
      </w:r>
      <w:r w:rsidR="00513ABC" w:rsidRPr="00B31122">
        <w:rPr>
          <w:sz w:val="21"/>
          <w:szCs w:val="21"/>
          <w:lang w:val="fr-BE"/>
        </w:rPr>
        <w:t> </w:t>
      </w:r>
      <w:r w:rsidRPr="00B31122">
        <w:rPr>
          <w:sz w:val="21"/>
          <w:szCs w:val="21"/>
          <w:lang w:val="fr-BE"/>
        </w:rPr>
        <w:t>:</w:t>
      </w:r>
      <w:r w:rsidR="00513ABC" w:rsidRPr="00513ABC">
        <w:rPr>
          <w:sz w:val="21"/>
          <w:szCs w:val="21"/>
          <w:lang w:val="fr-BE"/>
        </w:rPr>
        <w:t xml:space="preserve"> l</w:t>
      </w:r>
      <w:r w:rsidRPr="00513ABC">
        <w:rPr>
          <w:sz w:val="21"/>
          <w:szCs w:val="21"/>
          <w:lang w:val="fr-BE"/>
        </w:rPr>
        <w:t>a continuité dans le dépouillement d’une source influence directement l’exhaustivité et la fiabilité des r</w:t>
      </w:r>
      <w:r w:rsidRPr="00513ABC">
        <w:rPr>
          <w:sz w:val="21"/>
          <w:szCs w:val="21"/>
          <w:lang w:val="fr-BE"/>
        </w:rPr>
        <w:t>é</w:t>
      </w:r>
      <w:r w:rsidRPr="00513ABC">
        <w:rPr>
          <w:sz w:val="21"/>
          <w:szCs w:val="21"/>
          <w:lang w:val="fr-BE"/>
        </w:rPr>
        <w:t>sultats au niveau de la recherche bibliographique et de l’analyse bibliométrique.</w:t>
      </w:r>
    </w:p>
    <w:p w:rsidR="00826460" w:rsidRPr="00AD12B2" w:rsidRDefault="00826460" w:rsidP="009B7EC4">
      <w:pPr>
        <w:pStyle w:val="Style2a"/>
        <w:numPr>
          <w:ilvl w:val="1"/>
          <w:numId w:val="24"/>
        </w:numPr>
      </w:pPr>
      <w:bookmarkStart w:id="8" w:name="_Toc286138474"/>
      <w:bookmarkStart w:id="9" w:name="_Toc286150654"/>
      <w:bookmarkStart w:id="10" w:name="_Toc286173209"/>
      <w:bookmarkStart w:id="11" w:name="_Toc293666225"/>
      <w:r w:rsidRPr="00AD12B2">
        <w:t>Aspects quantitatifs</w:t>
      </w:r>
      <w:bookmarkEnd w:id="8"/>
      <w:bookmarkEnd w:id="9"/>
      <w:bookmarkEnd w:id="10"/>
      <w:bookmarkEnd w:id="11"/>
    </w:p>
    <w:p w:rsidR="00826460" w:rsidRPr="00AD12B2" w:rsidRDefault="00826460" w:rsidP="009B7EC4">
      <w:pPr>
        <w:pStyle w:val="Titre3"/>
        <w:numPr>
          <w:ilvl w:val="2"/>
          <w:numId w:val="24"/>
        </w:numPr>
        <w:rPr>
          <w:sz w:val="23"/>
          <w:szCs w:val="23"/>
          <w:lang w:val="fr-BE"/>
        </w:rPr>
      </w:pPr>
      <w:bookmarkStart w:id="12" w:name="_Toc286138475"/>
      <w:bookmarkStart w:id="13" w:name="_Toc286150655"/>
      <w:bookmarkStart w:id="14" w:name="_Toc286173210"/>
      <w:bookmarkStart w:id="15" w:name="_Toc293666226"/>
      <w:r w:rsidRPr="00AD12B2">
        <w:rPr>
          <w:sz w:val="23"/>
          <w:szCs w:val="23"/>
          <w:lang w:val="fr-BE"/>
        </w:rPr>
        <w:t>Sources dépouillées</w:t>
      </w:r>
      <w:bookmarkEnd w:id="12"/>
      <w:bookmarkEnd w:id="13"/>
      <w:bookmarkEnd w:id="14"/>
      <w:bookmarkEnd w:id="15"/>
    </w:p>
    <w:p w:rsidR="00826460" w:rsidRDefault="00826460" w:rsidP="00826460">
      <w:pPr>
        <w:spacing w:before="120"/>
        <w:jc w:val="both"/>
        <w:rPr>
          <w:sz w:val="21"/>
          <w:szCs w:val="21"/>
          <w:lang w:val="fr-BE"/>
        </w:rPr>
      </w:pPr>
      <w:r w:rsidRPr="00AD12B2">
        <w:rPr>
          <w:sz w:val="21"/>
          <w:szCs w:val="21"/>
          <w:lang w:val="fr-BE"/>
        </w:rPr>
        <w:t>Le nombre et la variété des sources dépo</w:t>
      </w:r>
      <w:r>
        <w:rPr>
          <w:sz w:val="21"/>
          <w:szCs w:val="21"/>
          <w:lang w:val="fr-BE"/>
        </w:rPr>
        <w:t xml:space="preserve">uillées pour constituer la base </w:t>
      </w:r>
      <w:r w:rsidRPr="00AD12B2">
        <w:rPr>
          <w:sz w:val="21"/>
          <w:szCs w:val="21"/>
          <w:lang w:val="fr-BE"/>
        </w:rPr>
        <w:t>est un indicateur qui peut être trompeur et doit être lu avec beaucoup de précaution. Les années réellement d</w:t>
      </w:r>
      <w:r w:rsidRPr="00AD12B2">
        <w:rPr>
          <w:sz w:val="21"/>
          <w:szCs w:val="21"/>
          <w:lang w:val="fr-BE"/>
        </w:rPr>
        <w:t>é</w:t>
      </w:r>
      <w:r w:rsidRPr="00AD12B2">
        <w:rPr>
          <w:sz w:val="21"/>
          <w:szCs w:val="21"/>
          <w:lang w:val="fr-BE"/>
        </w:rPr>
        <w:t>pouillées pour chaque titre et le nombre d’articles provenant d’une même année pour un titre donné peuvent fluctuer énormément d’une base de données à l’autre. Pour illustrer ceci, une étude</w:t>
      </w:r>
      <w:r w:rsidRPr="00AD12B2">
        <w:rPr>
          <w:rStyle w:val="Appelnotedebasdep"/>
          <w:sz w:val="21"/>
          <w:szCs w:val="21"/>
          <w:lang w:val="fr-BE"/>
        </w:rPr>
        <w:footnoteReference w:id="4"/>
      </w:r>
      <w:r w:rsidRPr="00AD12B2">
        <w:rPr>
          <w:sz w:val="21"/>
          <w:szCs w:val="21"/>
          <w:lang w:val="fr-BE"/>
        </w:rPr>
        <w:t xml:space="preserve"> approfondie </w:t>
      </w:r>
      <w:r>
        <w:rPr>
          <w:sz w:val="21"/>
          <w:szCs w:val="21"/>
          <w:lang w:val="fr-BE"/>
        </w:rPr>
        <w:t>comparant les</w:t>
      </w:r>
      <w:r w:rsidRPr="00AD12B2">
        <w:rPr>
          <w:sz w:val="21"/>
          <w:szCs w:val="21"/>
          <w:lang w:val="fr-BE"/>
        </w:rPr>
        <w:t xml:space="preserve"> deux bases de données explique que Scopus, qui annonce une couverture rétrospective jusqu’en 1823, ne donne accès en réalité qu’à un très faible pourcentage d’articles (1,1%) pour les 100 premières années. Sachant cela, on peut néa</w:t>
      </w:r>
      <w:r w:rsidRPr="00AD12B2">
        <w:rPr>
          <w:sz w:val="21"/>
          <w:szCs w:val="21"/>
          <w:lang w:val="fr-BE"/>
        </w:rPr>
        <w:t>n</w:t>
      </w:r>
      <w:r w:rsidRPr="00AD12B2">
        <w:rPr>
          <w:sz w:val="21"/>
          <w:szCs w:val="21"/>
          <w:lang w:val="fr-BE"/>
        </w:rPr>
        <w:t>moins constater que le nombre de titres inclus dans Scopus est supérieur à Wo</w:t>
      </w:r>
      <w:r>
        <w:rPr>
          <w:sz w:val="21"/>
          <w:szCs w:val="21"/>
          <w:lang w:val="fr-BE"/>
        </w:rPr>
        <w:t>S</w:t>
      </w:r>
      <w:r w:rsidRPr="00AD12B2">
        <w:rPr>
          <w:sz w:val="21"/>
          <w:szCs w:val="21"/>
          <w:lang w:val="fr-BE"/>
        </w:rPr>
        <w:t>, la couve</w:t>
      </w:r>
      <w:r w:rsidRPr="00AD12B2">
        <w:rPr>
          <w:sz w:val="21"/>
          <w:szCs w:val="21"/>
          <w:lang w:val="fr-BE"/>
        </w:rPr>
        <w:t>r</w:t>
      </w:r>
      <w:r w:rsidRPr="00AD12B2">
        <w:rPr>
          <w:sz w:val="21"/>
          <w:szCs w:val="21"/>
          <w:lang w:val="fr-BE"/>
        </w:rPr>
        <w:t xml:space="preserve">ture géographique </w:t>
      </w:r>
      <w:r w:rsidR="004B5D75">
        <w:rPr>
          <w:sz w:val="21"/>
          <w:szCs w:val="21"/>
          <w:lang w:val="fr-BE"/>
        </w:rPr>
        <w:t xml:space="preserve">et linguistique </w:t>
      </w:r>
      <w:r w:rsidRPr="00AD12B2">
        <w:rPr>
          <w:sz w:val="21"/>
          <w:szCs w:val="21"/>
          <w:lang w:val="fr-BE"/>
        </w:rPr>
        <w:t xml:space="preserve">est également plus </w:t>
      </w:r>
      <w:r>
        <w:rPr>
          <w:sz w:val="21"/>
          <w:szCs w:val="21"/>
          <w:lang w:val="fr-BE"/>
        </w:rPr>
        <w:t>large</w:t>
      </w:r>
      <w:r w:rsidRPr="00AD12B2">
        <w:rPr>
          <w:sz w:val="21"/>
          <w:szCs w:val="21"/>
          <w:lang w:val="fr-BE"/>
        </w:rPr>
        <w:t xml:space="preserve"> pour Scopus ainsi que la richesse en matière de proceedings et de périodiques </w:t>
      </w:r>
      <w:r>
        <w:rPr>
          <w:sz w:val="21"/>
          <w:szCs w:val="21"/>
          <w:lang w:val="fr-BE"/>
        </w:rPr>
        <w:t xml:space="preserve">en </w:t>
      </w:r>
      <w:r w:rsidR="00E2172F">
        <w:rPr>
          <w:sz w:val="21"/>
          <w:szCs w:val="21"/>
          <w:lang w:val="fr-BE"/>
        </w:rPr>
        <w:t>Open Access</w:t>
      </w:r>
      <w:r w:rsidRPr="00AD12B2">
        <w:rPr>
          <w:sz w:val="21"/>
          <w:szCs w:val="21"/>
          <w:lang w:val="fr-BE"/>
        </w:rPr>
        <w:t xml:space="preserve">. </w:t>
      </w:r>
      <w:r>
        <w:rPr>
          <w:sz w:val="21"/>
          <w:szCs w:val="21"/>
          <w:lang w:val="fr-BE"/>
        </w:rPr>
        <w:t>Scopus annonce une couverture temporelle plus importante de manière globale mais qui doit être analysée plus finement pour avoir du sens.</w:t>
      </w:r>
      <w:r w:rsidR="00DB49CB">
        <w:rPr>
          <w:sz w:val="21"/>
          <w:szCs w:val="21"/>
          <w:lang w:val="fr-BE"/>
        </w:rPr>
        <w:t xml:space="preserve"> </w:t>
      </w:r>
      <w:r w:rsidR="00253003">
        <w:rPr>
          <w:sz w:val="21"/>
          <w:szCs w:val="21"/>
          <w:lang w:val="fr-BE"/>
        </w:rPr>
        <w:t>À</w:t>
      </w:r>
      <w:r w:rsidR="00DB49CB">
        <w:rPr>
          <w:sz w:val="21"/>
          <w:szCs w:val="21"/>
          <w:lang w:val="fr-BE"/>
        </w:rPr>
        <w:t xml:space="preserve"> ces aspects, s’ajoute aussi la qualité des sources dépouillées. Dans le cas des sciences</w:t>
      </w:r>
      <w:r w:rsidR="00DB49CB" w:rsidRPr="00DB49CB">
        <w:rPr>
          <w:sz w:val="21"/>
          <w:szCs w:val="21"/>
          <w:lang w:val="fr-BE"/>
        </w:rPr>
        <w:t xml:space="preserve"> social</w:t>
      </w:r>
      <w:r w:rsidR="00DB49CB">
        <w:rPr>
          <w:sz w:val="21"/>
          <w:szCs w:val="21"/>
          <w:lang w:val="fr-BE"/>
        </w:rPr>
        <w:t xml:space="preserve">es par exemple, il a notamment été constaté que </w:t>
      </w:r>
      <w:r w:rsidR="00DB49CB" w:rsidRPr="00DB49CB">
        <w:rPr>
          <w:sz w:val="21"/>
          <w:szCs w:val="21"/>
          <w:lang w:val="fr-BE"/>
        </w:rPr>
        <w:t xml:space="preserve">Scopus indexe </w:t>
      </w:r>
      <w:r w:rsidR="006416E9">
        <w:rPr>
          <w:sz w:val="21"/>
          <w:szCs w:val="21"/>
          <w:lang w:val="fr-BE"/>
        </w:rPr>
        <w:t>plus de</w:t>
      </w:r>
      <w:r w:rsidR="00DB49CB" w:rsidRPr="00DB49CB">
        <w:rPr>
          <w:sz w:val="21"/>
          <w:szCs w:val="21"/>
          <w:lang w:val="fr-BE"/>
        </w:rPr>
        <w:t xml:space="preserve"> revues</w:t>
      </w:r>
      <w:r w:rsidR="006416E9">
        <w:rPr>
          <w:sz w:val="21"/>
          <w:szCs w:val="21"/>
          <w:lang w:val="fr-BE"/>
        </w:rPr>
        <w:t>, mais qu’il s’agit de titres</w:t>
      </w:r>
      <w:r w:rsidR="00DB49CB" w:rsidRPr="00DB49CB">
        <w:rPr>
          <w:sz w:val="21"/>
          <w:szCs w:val="21"/>
          <w:lang w:val="fr-BE"/>
        </w:rPr>
        <w:t xml:space="preserve"> </w:t>
      </w:r>
      <w:r w:rsidR="00DB49CB">
        <w:rPr>
          <w:sz w:val="21"/>
          <w:szCs w:val="21"/>
          <w:lang w:val="fr-BE"/>
        </w:rPr>
        <w:t xml:space="preserve">que des professionnels du domaine jugent </w:t>
      </w:r>
      <w:r w:rsidR="00DB49CB" w:rsidRPr="00DB49CB">
        <w:rPr>
          <w:sz w:val="21"/>
          <w:szCs w:val="21"/>
          <w:lang w:val="fr-BE"/>
        </w:rPr>
        <w:t xml:space="preserve">de qualité moindre </w:t>
      </w:r>
      <w:r w:rsidR="00DB49CB">
        <w:rPr>
          <w:sz w:val="21"/>
          <w:szCs w:val="21"/>
          <w:lang w:val="fr-BE"/>
        </w:rPr>
        <w:t xml:space="preserve">et </w:t>
      </w:r>
      <w:r w:rsidR="00DB49CB" w:rsidRPr="00DB49CB">
        <w:rPr>
          <w:sz w:val="21"/>
          <w:szCs w:val="21"/>
          <w:lang w:val="fr-BE"/>
        </w:rPr>
        <w:t>qui ne sont pas reprises dans W</w:t>
      </w:r>
      <w:r w:rsidR="00DB49CB">
        <w:rPr>
          <w:sz w:val="21"/>
          <w:szCs w:val="21"/>
          <w:lang w:val="fr-BE"/>
        </w:rPr>
        <w:t>o</w:t>
      </w:r>
      <w:r w:rsidR="00DB49CB" w:rsidRPr="00DB49CB">
        <w:rPr>
          <w:sz w:val="21"/>
          <w:szCs w:val="21"/>
          <w:lang w:val="fr-BE"/>
        </w:rPr>
        <w:t>S.</w:t>
      </w:r>
    </w:p>
    <w:p w:rsidR="00826460" w:rsidRPr="00AD12B2" w:rsidRDefault="00826460" w:rsidP="00E2172F">
      <w:pPr>
        <w:spacing w:before="120"/>
        <w:jc w:val="both"/>
        <w:rPr>
          <w:sz w:val="21"/>
          <w:szCs w:val="21"/>
          <w:lang w:val="fr-BE"/>
        </w:rPr>
      </w:pPr>
      <w:r>
        <w:rPr>
          <w:sz w:val="21"/>
          <w:szCs w:val="21"/>
          <w:lang w:val="fr-BE"/>
        </w:rPr>
        <w:t xml:space="preserve">La comparaison </w:t>
      </w:r>
      <w:r w:rsidR="00A37EA7">
        <w:rPr>
          <w:sz w:val="21"/>
          <w:szCs w:val="21"/>
          <w:lang w:val="fr-BE"/>
        </w:rPr>
        <w:t>se fait</w:t>
      </w:r>
      <w:r>
        <w:rPr>
          <w:sz w:val="21"/>
          <w:szCs w:val="21"/>
          <w:lang w:val="fr-BE"/>
        </w:rPr>
        <w:t xml:space="preserve"> sans </w:t>
      </w:r>
      <w:r w:rsidR="00A37EA7">
        <w:rPr>
          <w:sz w:val="21"/>
          <w:szCs w:val="21"/>
          <w:lang w:val="fr-BE"/>
        </w:rPr>
        <w:t>le</w:t>
      </w:r>
      <w:r>
        <w:rPr>
          <w:sz w:val="21"/>
          <w:szCs w:val="21"/>
          <w:lang w:val="fr-BE"/>
        </w:rPr>
        <w:t xml:space="preserve"> </w:t>
      </w:r>
      <w:r w:rsidR="00A37EA7" w:rsidRPr="00A37EA7">
        <w:rPr>
          <w:i/>
          <w:lang w:val="fr-BE"/>
        </w:rPr>
        <w:t>Conference Proceedings Citation Index</w:t>
      </w:r>
      <w:r>
        <w:rPr>
          <w:sz w:val="21"/>
          <w:szCs w:val="21"/>
          <w:lang w:val="fr-BE"/>
        </w:rPr>
        <w:t xml:space="preserve"> (CPCI)</w:t>
      </w:r>
      <w:r w:rsidR="00A37EA7">
        <w:rPr>
          <w:sz w:val="21"/>
          <w:szCs w:val="21"/>
          <w:lang w:val="fr-BE"/>
        </w:rPr>
        <w:t>. Mais si</w:t>
      </w:r>
      <w:r>
        <w:rPr>
          <w:sz w:val="21"/>
          <w:szCs w:val="21"/>
          <w:lang w:val="fr-BE"/>
        </w:rPr>
        <w:t xml:space="preserve"> </w:t>
      </w:r>
      <w:r w:rsidR="00A37EA7">
        <w:rPr>
          <w:sz w:val="21"/>
          <w:szCs w:val="21"/>
          <w:lang w:val="fr-BE"/>
        </w:rPr>
        <w:t xml:space="preserve">ceux-ci devaient être considérés comme </w:t>
      </w:r>
      <w:r>
        <w:rPr>
          <w:sz w:val="21"/>
          <w:szCs w:val="21"/>
          <w:lang w:val="fr-BE"/>
        </w:rPr>
        <w:t>un élément majeur, il fau</w:t>
      </w:r>
      <w:r w:rsidR="00A37EA7">
        <w:rPr>
          <w:sz w:val="21"/>
          <w:szCs w:val="21"/>
          <w:lang w:val="fr-BE"/>
        </w:rPr>
        <w:t>drai</w:t>
      </w:r>
      <w:r>
        <w:rPr>
          <w:sz w:val="21"/>
          <w:szCs w:val="21"/>
          <w:lang w:val="fr-BE"/>
        </w:rPr>
        <w:t xml:space="preserve">t </w:t>
      </w:r>
      <w:r w:rsidR="00A37EA7">
        <w:rPr>
          <w:sz w:val="21"/>
          <w:szCs w:val="21"/>
          <w:lang w:val="fr-BE"/>
        </w:rPr>
        <w:t xml:space="preserve">alors </w:t>
      </w:r>
      <w:r>
        <w:rPr>
          <w:sz w:val="21"/>
          <w:szCs w:val="21"/>
          <w:lang w:val="fr-BE"/>
        </w:rPr>
        <w:t>les inclure dans la comparai</w:t>
      </w:r>
      <w:r w:rsidR="00A37EA7">
        <w:rPr>
          <w:sz w:val="21"/>
          <w:szCs w:val="21"/>
          <w:lang w:val="fr-BE"/>
        </w:rPr>
        <w:t>son</w:t>
      </w:r>
      <w:r w:rsidR="00211142">
        <w:rPr>
          <w:sz w:val="21"/>
          <w:szCs w:val="21"/>
          <w:lang w:val="fr-BE"/>
        </w:rPr>
        <w:t xml:space="preserve"> et l’appel d’offre qui s’en suivra</w:t>
      </w:r>
      <w:r>
        <w:rPr>
          <w:sz w:val="21"/>
          <w:szCs w:val="21"/>
          <w:lang w:val="fr-BE"/>
        </w:rPr>
        <w:t xml:space="preserve">. </w:t>
      </w:r>
      <w:r w:rsidRPr="00AD12B2">
        <w:rPr>
          <w:sz w:val="21"/>
          <w:szCs w:val="21"/>
          <w:lang w:val="fr-BE"/>
        </w:rPr>
        <w:t xml:space="preserve">Dans la suite de ce rapport, le nombre d’articles indexés par titre de périodique </w:t>
      </w:r>
      <w:r>
        <w:rPr>
          <w:sz w:val="21"/>
          <w:szCs w:val="21"/>
          <w:lang w:val="fr-BE"/>
        </w:rPr>
        <w:t>mettra en perspective les chiffres annoncés par les deux fou</w:t>
      </w:r>
      <w:r>
        <w:rPr>
          <w:sz w:val="21"/>
          <w:szCs w:val="21"/>
          <w:lang w:val="fr-BE"/>
        </w:rPr>
        <w:t>r</w:t>
      </w:r>
      <w:r>
        <w:rPr>
          <w:sz w:val="21"/>
          <w:szCs w:val="21"/>
          <w:lang w:val="fr-BE"/>
        </w:rPr>
        <w:t>nisseurs et i</w:t>
      </w:r>
      <w:r w:rsidRPr="00AD12B2">
        <w:rPr>
          <w:sz w:val="21"/>
          <w:szCs w:val="21"/>
          <w:lang w:val="fr-BE"/>
        </w:rPr>
        <w:t>ndique</w:t>
      </w:r>
      <w:r>
        <w:rPr>
          <w:sz w:val="21"/>
          <w:szCs w:val="21"/>
          <w:lang w:val="fr-BE"/>
        </w:rPr>
        <w:t>ra</w:t>
      </w:r>
      <w:r w:rsidRPr="00AD12B2">
        <w:rPr>
          <w:sz w:val="21"/>
          <w:szCs w:val="21"/>
          <w:lang w:val="fr-BE"/>
        </w:rPr>
        <w:t xml:space="preserve"> clairement qu’on se trouve face à deux approches totalement diff</w:t>
      </w:r>
      <w:r w:rsidRPr="00AD12B2">
        <w:rPr>
          <w:sz w:val="21"/>
          <w:szCs w:val="21"/>
          <w:lang w:val="fr-BE"/>
        </w:rPr>
        <w:t>é</w:t>
      </w:r>
      <w:r w:rsidRPr="00AD12B2">
        <w:rPr>
          <w:sz w:val="21"/>
          <w:szCs w:val="21"/>
          <w:lang w:val="fr-BE"/>
        </w:rPr>
        <w:t>rentes en termes de marketing.</w:t>
      </w:r>
    </w:p>
    <w:p w:rsidR="00826460" w:rsidRPr="006311B8" w:rsidRDefault="00826460" w:rsidP="00E2172F">
      <w:pPr>
        <w:jc w:val="both"/>
        <w:rPr>
          <w:sz w:val="21"/>
          <w:szCs w:val="21"/>
          <w:lang w:val="fr-BE"/>
        </w:rPr>
      </w:pPr>
      <w:r w:rsidRPr="006311B8">
        <w:rPr>
          <w:b/>
          <w:sz w:val="21"/>
          <w:szCs w:val="21"/>
          <w:lang w:val="fr-BE"/>
        </w:rPr>
        <w:t>WoS</w:t>
      </w:r>
      <w:r w:rsidR="005B6724" w:rsidRPr="006311B8">
        <w:rPr>
          <w:b/>
          <w:sz w:val="21"/>
          <w:szCs w:val="21"/>
          <w:lang w:val="fr-BE"/>
        </w:rPr>
        <w:t xml:space="preserve"> </w:t>
      </w:r>
      <w:r w:rsidRPr="006311B8">
        <w:rPr>
          <w:sz w:val="21"/>
          <w:szCs w:val="21"/>
          <w:lang w:val="fr-BE"/>
        </w:rPr>
        <w:t>dépouille</w:t>
      </w:r>
      <w:r w:rsidR="005B6724" w:rsidRPr="006311B8">
        <w:rPr>
          <w:sz w:val="21"/>
          <w:szCs w:val="21"/>
          <w:lang w:val="fr-BE"/>
        </w:rPr>
        <w:t xml:space="preserve"> </w:t>
      </w:r>
      <w:r w:rsidRPr="006311B8">
        <w:rPr>
          <w:sz w:val="21"/>
          <w:szCs w:val="21"/>
          <w:lang w:val="fr-BE"/>
        </w:rPr>
        <w:t>essentiellement</w:t>
      </w:r>
      <w:r w:rsidRPr="006311B8">
        <w:rPr>
          <w:rStyle w:val="Appelnotedebasdep"/>
          <w:sz w:val="21"/>
          <w:szCs w:val="21"/>
          <w:lang w:val="fr-BE"/>
        </w:rPr>
        <w:footnoteReference w:id="5"/>
      </w:r>
      <w:r w:rsidRPr="006311B8">
        <w:rPr>
          <w:sz w:val="21"/>
          <w:szCs w:val="21"/>
          <w:lang w:val="fr-BE"/>
        </w:rPr>
        <w:t>:</w:t>
      </w:r>
    </w:p>
    <w:p w:rsidR="00826460" w:rsidRPr="00AD12B2" w:rsidRDefault="00826460" w:rsidP="009B7EC4">
      <w:pPr>
        <w:pStyle w:val="Paragraphedeliste"/>
        <w:numPr>
          <w:ilvl w:val="0"/>
          <w:numId w:val="14"/>
        </w:numPr>
        <w:spacing w:after="0"/>
        <w:jc w:val="both"/>
        <w:rPr>
          <w:sz w:val="21"/>
          <w:szCs w:val="21"/>
          <w:lang w:val="fr-BE"/>
        </w:rPr>
      </w:pPr>
      <w:r w:rsidRPr="00AD12B2">
        <w:rPr>
          <w:sz w:val="21"/>
          <w:szCs w:val="21"/>
          <w:lang w:val="fr-BE"/>
        </w:rPr>
        <w:t>11.261 titres de périodique</w:t>
      </w:r>
      <w:r w:rsidRPr="00AD12B2">
        <w:rPr>
          <w:rStyle w:val="Appelnotedebasdep"/>
          <w:sz w:val="21"/>
          <w:szCs w:val="21"/>
          <w:lang w:val="fr-BE"/>
        </w:rPr>
        <w:footnoteReference w:id="6"/>
      </w:r>
      <w:r>
        <w:rPr>
          <w:sz w:val="21"/>
          <w:szCs w:val="21"/>
          <w:lang w:val="fr-BE"/>
        </w:rPr>
        <w:t xml:space="preserve"> dont les titres issus du JCR (Journal of Citation Report)</w:t>
      </w:r>
    </w:p>
    <w:p w:rsidR="00826460" w:rsidRPr="00290DEF" w:rsidRDefault="00826460" w:rsidP="009B7EC4">
      <w:pPr>
        <w:pStyle w:val="Paragraphedeliste"/>
        <w:numPr>
          <w:ilvl w:val="0"/>
          <w:numId w:val="14"/>
        </w:numPr>
        <w:spacing w:after="0"/>
        <w:jc w:val="both"/>
        <w:rPr>
          <w:sz w:val="21"/>
          <w:szCs w:val="21"/>
          <w:lang w:val="fr-BE"/>
        </w:rPr>
      </w:pPr>
      <w:r w:rsidRPr="00290DEF">
        <w:rPr>
          <w:sz w:val="21"/>
          <w:szCs w:val="21"/>
          <w:lang w:val="fr-BE"/>
        </w:rPr>
        <w:t>5,7 millions d’articles de conférences (non souscrits par la BIC</w:t>
      </w:r>
      <w:r w:rsidR="0015570D">
        <w:rPr>
          <w:sz w:val="21"/>
          <w:szCs w:val="21"/>
          <w:lang w:val="fr-BE"/>
        </w:rPr>
        <w:t>f</w:t>
      </w:r>
      <w:r w:rsidRPr="00290DEF">
        <w:rPr>
          <w:sz w:val="21"/>
          <w:szCs w:val="21"/>
          <w:lang w:val="fr-BE"/>
        </w:rPr>
        <w:t>B)</w:t>
      </w:r>
    </w:p>
    <w:p w:rsidR="00826460" w:rsidRPr="00AD12B2" w:rsidRDefault="00826460" w:rsidP="00E2172F">
      <w:pPr>
        <w:pStyle w:val="Paragraphedeliste"/>
        <w:jc w:val="both"/>
        <w:rPr>
          <w:sz w:val="21"/>
          <w:szCs w:val="21"/>
          <w:lang w:val="fr-BE"/>
        </w:rPr>
      </w:pPr>
      <w:r w:rsidRPr="00AD12B2">
        <w:rPr>
          <w:sz w:val="21"/>
          <w:szCs w:val="21"/>
          <w:lang w:val="fr-BE"/>
        </w:rPr>
        <w:t>Une couverture plus large des conférences fait partie d’un abonnement suppléme</w:t>
      </w:r>
      <w:r w:rsidRPr="00AD12B2">
        <w:rPr>
          <w:sz w:val="21"/>
          <w:szCs w:val="21"/>
          <w:lang w:val="fr-BE"/>
        </w:rPr>
        <w:t>n</w:t>
      </w:r>
      <w:r w:rsidRPr="00AD12B2">
        <w:rPr>
          <w:sz w:val="21"/>
          <w:szCs w:val="21"/>
          <w:lang w:val="fr-BE"/>
        </w:rPr>
        <w:t xml:space="preserve">taire via </w:t>
      </w:r>
      <w:r w:rsidR="00E2172F" w:rsidRPr="00427FAB">
        <w:rPr>
          <w:i/>
          <w:lang w:val="fr-BE"/>
        </w:rPr>
        <w:t>Conference Proceedings</w:t>
      </w:r>
      <w:r w:rsidRPr="00AD12B2">
        <w:rPr>
          <w:sz w:val="21"/>
          <w:szCs w:val="21"/>
          <w:lang w:val="fr-BE"/>
        </w:rPr>
        <w:t xml:space="preserve"> (110.000 proceedings ou monographies en séries). </w:t>
      </w:r>
    </w:p>
    <w:p w:rsidR="00826460" w:rsidRPr="00AD12B2" w:rsidRDefault="00826460" w:rsidP="009B7EC4">
      <w:pPr>
        <w:pStyle w:val="Paragraphedeliste"/>
        <w:numPr>
          <w:ilvl w:val="0"/>
          <w:numId w:val="15"/>
        </w:numPr>
        <w:spacing w:after="0"/>
        <w:ind w:left="709"/>
        <w:jc w:val="both"/>
        <w:rPr>
          <w:sz w:val="21"/>
          <w:szCs w:val="21"/>
        </w:rPr>
      </w:pPr>
      <w:r w:rsidRPr="00AD12B2">
        <w:rPr>
          <w:sz w:val="21"/>
          <w:szCs w:val="21"/>
        </w:rPr>
        <w:t xml:space="preserve">600 titres </w:t>
      </w:r>
      <w:r w:rsidR="00E2172F">
        <w:rPr>
          <w:sz w:val="21"/>
          <w:szCs w:val="21"/>
        </w:rPr>
        <w:t xml:space="preserve">en </w:t>
      </w:r>
      <w:r w:rsidRPr="00AD12B2">
        <w:rPr>
          <w:sz w:val="21"/>
          <w:szCs w:val="21"/>
        </w:rPr>
        <w:t>Open Access</w:t>
      </w:r>
    </w:p>
    <w:p w:rsidR="00826460" w:rsidRPr="00AD12B2" w:rsidRDefault="00826460" w:rsidP="00E2172F">
      <w:pPr>
        <w:spacing w:before="200"/>
        <w:jc w:val="both"/>
        <w:rPr>
          <w:sz w:val="21"/>
          <w:szCs w:val="21"/>
          <w:lang w:val="fr-BE"/>
        </w:rPr>
      </w:pPr>
      <w:r w:rsidRPr="00AD12B2">
        <w:rPr>
          <w:b/>
          <w:sz w:val="21"/>
          <w:szCs w:val="21"/>
          <w:lang w:val="fr-BE"/>
        </w:rPr>
        <w:lastRenderedPageBreak/>
        <w:t>Scopus</w:t>
      </w:r>
      <w:r w:rsidRPr="00AD12B2">
        <w:rPr>
          <w:sz w:val="21"/>
          <w:szCs w:val="21"/>
          <w:lang w:val="fr-BE"/>
        </w:rPr>
        <w:t xml:space="preserve"> indexe 18.000 titres parmi lesquels</w:t>
      </w:r>
      <w:r w:rsidRPr="00AD12B2">
        <w:rPr>
          <w:rStyle w:val="Appelnotedebasdep"/>
          <w:sz w:val="21"/>
          <w:szCs w:val="21"/>
          <w:lang w:val="fr-BE"/>
        </w:rPr>
        <w:footnoteReference w:id="7"/>
      </w:r>
      <w:r w:rsidR="00E2172F">
        <w:rPr>
          <w:sz w:val="21"/>
          <w:szCs w:val="21"/>
          <w:lang w:val="fr-BE"/>
        </w:rPr>
        <w:t> </w:t>
      </w:r>
      <w:r w:rsidRPr="00AD12B2">
        <w:rPr>
          <w:sz w:val="21"/>
          <w:szCs w:val="21"/>
          <w:lang w:val="fr-BE"/>
        </w:rPr>
        <w:t>:</w:t>
      </w:r>
    </w:p>
    <w:p w:rsidR="00826460" w:rsidRPr="006311B8" w:rsidRDefault="00826460" w:rsidP="009B7EC4">
      <w:pPr>
        <w:pStyle w:val="Paragraphedeliste"/>
        <w:numPr>
          <w:ilvl w:val="0"/>
          <w:numId w:val="13"/>
        </w:numPr>
        <w:spacing w:after="0"/>
        <w:rPr>
          <w:sz w:val="21"/>
          <w:szCs w:val="21"/>
          <w:lang w:val="fr-BE"/>
        </w:rPr>
      </w:pPr>
      <w:r w:rsidRPr="006311B8">
        <w:rPr>
          <w:sz w:val="21"/>
          <w:szCs w:val="21"/>
          <w:lang w:val="fr-BE"/>
        </w:rPr>
        <w:t xml:space="preserve">15.800 titres de périodique </w:t>
      </w:r>
    </w:p>
    <w:p w:rsidR="00826460" w:rsidRPr="006311B8" w:rsidRDefault="00826460" w:rsidP="009B7EC4">
      <w:pPr>
        <w:pStyle w:val="Paragraphedeliste"/>
        <w:numPr>
          <w:ilvl w:val="0"/>
          <w:numId w:val="13"/>
        </w:numPr>
        <w:spacing w:after="0"/>
        <w:rPr>
          <w:sz w:val="21"/>
          <w:szCs w:val="21"/>
          <w:lang w:val="fr-BE"/>
        </w:rPr>
      </w:pPr>
      <w:r w:rsidRPr="006311B8">
        <w:rPr>
          <w:sz w:val="21"/>
          <w:szCs w:val="21"/>
          <w:lang w:val="fr-BE"/>
        </w:rPr>
        <w:t>1.200 titres en Open Access</w:t>
      </w:r>
    </w:p>
    <w:p w:rsidR="00826460" w:rsidRPr="006311B8" w:rsidRDefault="00826460" w:rsidP="009B7EC4">
      <w:pPr>
        <w:pStyle w:val="Paragraphedeliste"/>
        <w:numPr>
          <w:ilvl w:val="0"/>
          <w:numId w:val="13"/>
        </w:numPr>
        <w:spacing w:after="0"/>
        <w:rPr>
          <w:sz w:val="21"/>
          <w:szCs w:val="21"/>
          <w:lang w:val="fr-BE"/>
        </w:rPr>
      </w:pPr>
      <w:r w:rsidRPr="006311B8">
        <w:rPr>
          <w:sz w:val="21"/>
          <w:szCs w:val="21"/>
          <w:lang w:val="fr-BE"/>
        </w:rPr>
        <w:t>600 publications commerciales</w:t>
      </w:r>
    </w:p>
    <w:p w:rsidR="00826460" w:rsidRPr="00AD12B2" w:rsidRDefault="00826460" w:rsidP="009B7EC4">
      <w:pPr>
        <w:pStyle w:val="Paragraphedeliste"/>
        <w:numPr>
          <w:ilvl w:val="0"/>
          <w:numId w:val="13"/>
        </w:numPr>
        <w:spacing w:after="0"/>
        <w:rPr>
          <w:sz w:val="21"/>
          <w:szCs w:val="21"/>
        </w:rPr>
      </w:pPr>
      <w:r w:rsidRPr="00AD12B2">
        <w:rPr>
          <w:sz w:val="21"/>
          <w:szCs w:val="21"/>
        </w:rPr>
        <w:t>350 book series</w:t>
      </w:r>
    </w:p>
    <w:p w:rsidR="00826460" w:rsidRPr="00AD12B2" w:rsidRDefault="00826460" w:rsidP="009B7EC4">
      <w:pPr>
        <w:pStyle w:val="Paragraphedeliste"/>
        <w:numPr>
          <w:ilvl w:val="0"/>
          <w:numId w:val="13"/>
        </w:numPr>
        <w:spacing w:after="0"/>
        <w:rPr>
          <w:sz w:val="21"/>
          <w:szCs w:val="21"/>
          <w:lang w:val="fr-BE"/>
        </w:rPr>
      </w:pPr>
      <w:r w:rsidRPr="00AD12B2">
        <w:rPr>
          <w:sz w:val="21"/>
          <w:szCs w:val="21"/>
          <w:lang w:val="fr-BE"/>
        </w:rPr>
        <w:t xml:space="preserve">3,7 millions d’articles de conférence provenant de proceedings ou de revues </w:t>
      </w:r>
    </w:p>
    <w:p w:rsidR="002E2B6A" w:rsidRDefault="002E2B6A" w:rsidP="00826460">
      <w:pPr>
        <w:spacing w:before="200"/>
        <w:jc w:val="both"/>
        <w:rPr>
          <w:b/>
          <w:sz w:val="21"/>
          <w:szCs w:val="21"/>
          <w:lang w:val="fr-BE"/>
        </w:rPr>
      </w:pPr>
    </w:p>
    <w:p w:rsidR="00826460" w:rsidRPr="002E2B6A" w:rsidRDefault="00826460" w:rsidP="00826460">
      <w:pPr>
        <w:spacing w:before="200"/>
        <w:jc w:val="both"/>
        <w:rPr>
          <w:b/>
          <w:sz w:val="21"/>
          <w:szCs w:val="21"/>
          <w:u w:val="single"/>
          <w:lang w:val="fr-BE"/>
        </w:rPr>
      </w:pPr>
      <w:r w:rsidRPr="002E2B6A">
        <w:rPr>
          <w:b/>
          <w:sz w:val="21"/>
          <w:szCs w:val="21"/>
          <w:u w:val="single"/>
          <w:lang w:val="fr-BE"/>
        </w:rPr>
        <w:t>Type de documents dépouillés</w:t>
      </w:r>
    </w:p>
    <w:p w:rsidR="00826460" w:rsidRPr="00F31D81" w:rsidRDefault="00826460" w:rsidP="00826460">
      <w:pPr>
        <w:spacing w:before="200"/>
        <w:jc w:val="both"/>
        <w:rPr>
          <w:sz w:val="21"/>
          <w:szCs w:val="21"/>
          <w:lang w:val="fr-BE"/>
        </w:rPr>
      </w:pPr>
      <w:r>
        <w:rPr>
          <w:sz w:val="21"/>
          <w:szCs w:val="21"/>
          <w:lang w:val="fr-BE"/>
        </w:rPr>
        <w:t>Les deux bases de données dépouillent essentiellement des articles de périodique e</w:t>
      </w:r>
      <w:r w:rsidR="002A0A9B">
        <w:rPr>
          <w:sz w:val="21"/>
          <w:szCs w:val="21"/>
          <w:lang w:val="fr-BE"/>
        </w:rPr>
        <w:t xml:space="preserve">t dans une moindre mesure des </w:t>
      </w:r>
      <w:proofErr w:type="gramStart"/>
      <w:r w:rsidR="002A0A9B" w:rsidRPr="002A0A9B">
        <w:rPr>
          <w:sz w:val="21"/>
          <w:szCs w:val="21"/>
          <w:lang w:val="fr-BE"/>
        </w:rPr>
        <w:t>book</w:t>
      </w:r>
      <w:proofErr w:type="gramEnd"/>
      <w:r w:rsidR="002A0A9B" w:rsidRPr="002A0A9B">
        <w:rPr>
          <w:sz w:val="21"/>
          <w:szCs w:val="21"/>
          <w:lang w:val="fr-BE"/>
        </w:rPr>
        <w:t xml:space="preserve"> series</w:t>
      </w:r>
      <w:r w:rsidR="002A0A9B">
        <w:rPr>
          <w:sz w:val="21"/>
          <w:szCs w:val="21"/>
          <w:lang w:val="fr-BE"/>
        </w:rPr>
        <w:t xml:space="preserve"> et des </w:t>
      </w:r>
      <w:r w:rsidRPr="002A0A9B">
        <w:rPr>
          <w:sz w:val="21"/>
          <w:szCs w:val="21"/>
          <w:lang w:val="fr-BE"/>
        </w:rPr>
        <w:t>review</w:t>
      </w:r>
      <w:r w:rsidR="002A0A9B" w:rsidRPr="002A0A9B">
        <w:rPr>
          <w:sz w:val="21"/>
          <w:szCs w:val="21"/>
          <w:lang w:val="fr-BE"/>
        </w:rPr>
        <w:t>s</w:t>
      </w:r>
      <w:r>
        <w:rPr>
          <w:sz w:val="21"/>
          <w:szCs w:val="21"/>
          <w:lang w:val="fr-BE"/>
        </w:rPr>
        <w:t>. Les livres sont peu pris en compte dans Sc</w:t>
      </w:r>
      <w:r>
        <w:rPr>
          <w:sz w:val="21"/>
          <w:szCs w:val="21"/>
          <w:lang w:val="fr-BE"/>
        </w:rPr>
        <w:t>o</w:t>
      </w:r>
      <w:r>
        <w:rPr>
          <w:sz w:val="21"/>
          <w:szCs w:val="21"/>
          <w:lang w:val="fr-BE"/>
        </w:rPr>
        <w:t>pus et</w:t>
      </w:r>
      <w:r w:rsidR="000539FF">
        <w:rPr>
          <w:sz w:val="21"/>
          <w:szCs w:val="21"/>
          <w:lang w:val="fr-BE"/>
        </w:rPr>
        <w:t xml:space="preserve">, jusqu’il y a peu, absolument pas dans WoS, ce dernier annonçant pour 2011 la </w:t>
      </w:r>
      <w:r w:rsidR="000539FF" w:rsidRPr="00F31D81">
        <w:rPr>
          <w:sz w:val="21"/>
          <w:szCs w:val="21"/>
          <w:lang w:val="fr-BE"/>
        </w:rPr>
        <w:t xml:space="preserve">mise en place d’un </w:t>
      </w:r>
      <w:r w:rsidR="000539FF" w:rsidRPr="00F31D81">
        <w:rPr>
          <w:rStyle w:val="head"/>
          <w:i/>
          <w:sz w:val="21"/>
          <w:szCs w:val="21"/>
          <w:lang w:val="fr-BE"/>
        </w:rPr>
        <w:t>Book Citation Index</w:t>
      </w:r>
      <w:r w:rsidR="000539FF" w:rsidRPr="00F31D81">
        <w:rPr>
          <w:rStyle w:val="Appelnotedebasdep"/>
          <w:i/>
          <w:sz w:val="21"/>
          <w:szCs w:val="21"/>
          <w:lang w:val="fr-BE"/>
        </w:rPr>
        <w:footnoteReference w:id="8"/>
      </w:r>
      <w:r w:rsidR="000539FF" w:rsidRPr="00F31D81">
        <w:rPr>
          <w:rStyle w:val="head"/>
          <w:sz w:val="21"/>
          <w:szCs w:val="21"/>
          <w:lang w:val="fr-BE"/>
        </w:rPr>
        <w:t xml:space="preserve">, à côté des traditionnels </w:t>
      </w:r>
      <w:r w:rsidR="000539FF" w:rsidRPr="00F31D81">
        <w:rPr>
          <w:sz w:val="21"/>
          <w:szCs w:val="21"/>
          <w:lang w:val="fr-BE"/>
        </w:rPr>
        <w:t>SSCI, SCI et A&amp;H</w:t>
      </w:r>
      <w:r w:rsidR="00E02D85" w:rsidRPr="00F31D81">
        <w:rPr>
          <w:sz w:val="21"/>
          <w:szCs w:val="21"/>
          <w:lang w:val="fr-BE"/>
        </w:rPr>
        <w:t>CI</w:t>
      </w:r>
      <w:r w:rsidR="000539FF" w:rsidRPr="00F31D81">
        <w:rPr>
          <w:sz w:val="21"/>
          <w:szCs w:val="21"/>
          <w:lang w:val="fr-BE"/>
        </w:rPr>
        <w:t>.</w:t>
      </w:r>
    </w:p>
    <w:p w:rsidR="00826460" w:rsidRPr="002A0A9B" w:rsidRDefault="00D80660" w:rsidP="00826460">
      <w:pPr>
        <w:rPr>
          <w:sz w:val="20"/>
          <w:szCs w:val="20"/>
          <w:lang w:val="fr-BE"/>
        </w:rPr>
      </w:pPr>
      <w:r w:rsidRPr="00D80660">
        <w:rPr>
          <w:sz w:val="20"/>
          <w:szCs w:val="20"/>
          <w:lang w:val="fr-BE"/>
        </w:rPr>
        <w:t xml:space="preserve">Tableau 2 : </w:t>
      </w:r>
      <w:r w:rsidR="00777391" w:rsidRPr="00D80660">
        <w:rPr>
          <w:sz w:val="20"/>
          <w:szCs w:val="20"/>
          <w:lang w:val="fr-BE"/>
        </w:rPr>
        <w:t>N</w:t>
      </w:r>
      <w:r w:rsidR="00826460" w:rsidRPr="00D80660">
        <w:rPr>
          <w:sz w:val="20"/>
          <w:szCs w:val="20"/>
          <w:lang w:val="fr-BE"/>
        </w:rPr>
        <w:t>ombre</w:t>
      </w:r>
      <w:r w:rsidR="00826460" w:rsidRPr="002A0A9B">
        <w:rPr>
          <w:sz w:val="20"/>
          <w:szCs w:val="20"/>
          <w:lang w:val="fr-BE"/>
        </w:rPr>
        <w:t xml:space="preserve"> d’enregistrements par type de document</w:t>
      </w:r>
      <w:r w:rsidR="002E2B6A" w:rsidRPr="002A0A9B">
        <w:rPr>
          <w:sz w:val="20"/>
          <w:szCs w:val="20"/>
          <w:lang w:val="fr-BE"/>
        </w:rPr>
        <w:br/>
      </w:r>
      <w:r w:rsidR="00826460" w:rsidRPr="002A0A9B">
        <w:rPr>
          <w:sz w:val="20"/>
          <w:szCs w:val="20"/>
          <w:lang w:val="fr-BE"/>
        </w:rPr>
        <w:t>Source : recherche effe</w:t>
      </w:r>
      <w:r w:rsidR="0040415E" w:rsidRPr="002A0A9B">
        <w:rPr>
          <w:sz w:val="20"/>
          <w:szCs w:val="20"/>
          <w:lang w:val="fr-BE"/>
        </w:rPr>
        <w:t>ctuée en mars 2011</w:t>
      </w:r>
    </w:p>
    <w:tbl>
      <w:tblPr>
        <w:tblStyle w:val="Listeclaire-Accent6"/>
        <w:tblW w:w="8363" w:type="dxa"/>
        <w:jc w:val="center"/>
        <w:tblLook w:val="04A0" w:firstRow="1" w:lastRow="0" w:firstColumn="1" w:lastColumn="0" w:noHBand="0" w:noVBand="1"/>
      </w:tblPr>
      <w:tblGrid>
        <w:gridCol w:w="2093"/>
        <w:gridCol w:w="992"/>
        <w:gridCol w:w="1134"/>
        <w:gridCol w:w="992"/>
        <w:gridCol w:w="1134"/>
        <w:gridCol w:w="936"/>
        <w:gridCol w:w="1082"/>
      </w:tblGrid>
      <w:tr w:rsidR="00826460" w:rsidRPr="00BB36D1" w:rsidTr="0077739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826460" w:rsidRPr="00BB36D1" w:rsidRDefault="00826460" w:rsidP="00777391">
            <w:pPr>
              <w:jc w:val="center"/>
              <w:rPr>
                <w:rFonts w:ascii="Times New Roman" w:eastAsia="Times New Roman" w:hAnsi="Times New Roman" w:cs="Times New Roman"/>
                <w:color w:val="000000"/>
                <w:sz w:val="18"/>
                <w:szCs w:val="18"/>
                <w:lang w:val="fr-BE" w:eastAsia="fr-BE" w:bidi="ar-SA"/>
              </w:rPr>
            </w:pPr>
          </w:p>
        </w:tc>
        <w:tc>
          <w:tcPr>
            <w:tcW w:w="3118" w:type="dxa"/>
            <w:gridSpan w:val="3"/>
            <w:noWrap/>
            <w:vAlign w:val="center"/>
            <w:hideMark/>
          </w:tcPr>
          <w:p w:rsidR="00826460" w:rsidRPr="00BB36D1" w:rsidRDefault="00826460" w:rsidP="007773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Scopus*</w:t>
            </w:r>
          </w:p>
        </w:tc>
        <w:tc>
          <w:tcPr>
            <w:tcW w:w="3152" w:type="dxa"/>
            <w:gridSpan w:val="3"/>
            <w:noWrap/>
            <w:vAlign w:val="center"/>
            <w:hideMark/>
          </w:tcPr>
          <w:p w:rsidR="00826460" w:rsidRPr="00BB36D1" w:rsidRDefault="00826460" w:rsidP="0077739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WoS**</w:t>
            </w: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BDD3E1" w:themeFill="accent6" w:themeFillTint="66"/>
            <w:noWrap/>
            <w:vAlign w:val="center"/>
            <w:hideMark/>
          </w:tcPr>
          <w:p w:rsidR="00826460" w:rsidRPr="00BB36D1" w:rsidRDefault="00826460" w:rsidP="00777391">
            <w:pPr>
              <w:jc w:val="right"/>
              <w:rPr>
                <w:rFonts w:ascii="Times New Roman" w:eastAsia="Times New Roman" w:hAnsi="Times New Roman" w:cs="Times New Roman"/>
                <w:color w:val="000000"/>
                <w:sz w:val="18"/>
                <w:szCs w:val="18"/>
                <w:lang w:val="fr-BE" w:eastAsia="fr-BE" w:bidi="ar-SA"/>
              </w:rPr>
            </w:pPr>
          </w:p>
        </w:tc>
        <w:tc>
          <w:tcPr>
            <w:tcW w:w="992"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2008</w:t>
            </w:r>
          </w:p>
        </w:tc>
        <w:tc>
          <w:tcPr>
            <w:tcW w:w="1134"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2009</w:t>
            </w:r>
          </w:p>
        </w:tc>
        <w:tc>
          <w:tcPr>
            <w:tcW w:w="992"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2010</w:t>
            </w:r>
          </w:p>
        </w:tc>
        <w:tc>
          <w:tcPr>
            <w:tcW w:w="1134"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2008</w:t>
            </w:r>
          </w:p>
        </w:tc>
        <w:tc>
          <w:tcPr>
            <w:tcW w:w="936"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2009</w:t>
            </w:r>
          </w:p>
        </w:tc>
        <w:tc>
          <w:tcPr>
            <w:tcW w:w="1082" w:type="dxa"/>
            <w:shd w:val="clear" w:color="auto" w:fill="BDD3E1" w:themeFill="accent6" w:themeFillTint="66"/>
            <w:noWrap/>
            <w:vAlign w:val="center"/>
            <w:hideMark/>
          </w:tcPr>
          <w:p w:rsidR="00826460" w:rsidRPr="00BB36D1" w:rsidRDefault="00826460" w:rsidP="0077739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8"/>
                <w:szCs w:val="18"/>
                <w:lang w:val="fr-BE" w:eastAsia="fr-BE" w:bidi="ar-SA"/>
              </w:rPr>
            </w:pPr>
            <w:r w:rsidRPr="00BB36D1">
              <w:rPr>
                <w:rFonts w:ascii="Times New Roman" w:eastAsia="Times New Roman" w:hAnsi="Times New Roman" w:cs="Times New Roman"/>
                <w:b/>
                <w:color w:val="000000"/>
                <w:sz w:val="18"/>
                <w:szCs w:val="18"/>
                <w:lang w:val="fr-BE" w:eastAsia="fr-BE" w:bidi="ar-SA"/>
              </w:rPr>
              <w:t>2010</w:t>
            </w:r>
          </w:p>
        </w:tc>
      </w:tr>
      <w:tr w:rsidR="00826460" w:rsidRPr="00BB36D1" w:rsidTr="00777391">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Article</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333</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086</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398</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842</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361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690</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662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769</w:t>
            </w:r>
          </w:p>
        </w:tc>
        <w:tc>
          <w:tcPr>
            <w:tcW w:w="936"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1.689.739</w:t>
            </w:r>
          </w:p>
        </w:tc>
        <w:tc>
          <w:tcPr>
            <w:tcW w:w="108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1.641.204</w:t>
            </w: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Proceedings &amp; Meeting abstracts</w:t>
            </w:r>
            <w:r>
              <w:rPr>
                <w:rFonts w:ascii="Times New Roman" w:eastAsia="Times New Roman" w:hAnsi="Times New Roman" w:cs="Times New Roman"/>
                <w:color w:val="000000"/>
                <w:sz w:val="18"/>
                <w:szCs w:val="18"/>
                <w:lang w:val="fr-BE" w:eastAsia="fr-BE" w:bidi="ar-SA"/>
              </w:rPr>
              <w:t>***</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348</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101</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085</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341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600</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263.154</w:t>
            </w:r>
          </w:p>
        </w:tc>
        <w:tc>
          <w:tcPr>
            <w:tcW w:w="936"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240.556</w:t>
            </w:r>
          </w:p>
        </w:tc>
        <w:tc>
          <w:tcPr>
            <w:tcW w:w="108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206.953</w:t>
            </w:r>
          </w:p>
        </w:tc>
      </w:tr>
      <w:tr w:rsidR="00826460" w:rsidRPr="00BB36D1" w:rsidTr="00777391">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 xml:space="preserve">Review </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123</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026</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122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862</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118</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367</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923</w:t>
            </w:r>
          </w:p>
        </w:tc>
        <w:tc>
          <w:tcPr>
            <w:tcW w:w="936"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149</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736</w:t>
            </w:r>
          </w:p>
        </w:tc>
        <w:tc>
          <w:tcPr>
            <w:tcW w:w="108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133</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226</w:t>
            </w: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Letter</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676</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098</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599</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43</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724</w:t>
            </w:r>
          </w:p>
        </w:tc>
        <w:tc>
          <w:tcPr>
            <w:tcW w:w="936"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553</w:t>
            </w:r>
          </w:p>
        </w:tc>
        <w:tc>
          <w:tcPr>
            <w:tcW w:w="108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877</w:t>
            </w:r>
          </w:p>
        </w:tc>
      </w:tr>
      <w:tr w:rsidR="00826460" w:rsidRPr="00BB36D1" w:rsidTr="00777391">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Editorial</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45</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618</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43</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130</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45</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010</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82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916</w:t>
            </w:r>
          </w:p>
        </w:tc>
        <w:tc>
          <w:tcPr>
            <w:tcW w:w="936"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87</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793</w:t>
            </w:r>
          </w:p>
        </w:tc>
        <w:tc>
          <w:tcPr>
            <w:tcW w:w="108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86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089</w:t>
            </w: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Article in Press</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47</w:t>
            </w:r>
            <w:r w:rsidR="00CD51E2">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357</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47</w:t>
            </w:r>
            <w:r w:rsidR="00CD51E2">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897</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87</w:t>
            </w:r>
            <w:r w:rsidR="00CD51E2">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284</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936"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108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r>
      <w:tr w:rsidR="00826460" w:rsidRPr="00BB36D1" w:rsidTr="00777391">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Erratum</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5</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532</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723</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085</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10</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350</w:t>
            </w:r>
          </w:p>
        </w:tc>
        <w:tc>
          <w:tcPr>
            <w:tcW w:w="936"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350</w:t>
            </w:r>
          </w:p>
        </w:tc>
        <w:tc>
          <w:tcPr>
            <w:tcW w:w="108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590</w:t>
            </w: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Poetry</w:t>
            </w:r>
          </w:p>
        </w:tc>
        <w:tc>
          <w:tcPr>
            <w:tcW w:w="992" w:type="dxa"/>
            <w:noWrap/>
            <w:hideMark/>
          </w:tcPr>
          <w:p w:rsidR="00826460" w:rsidRPr="00BB36D1" w:rsidRDefault="00826460" w:rsidP="00E1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1134" w:type="dxa"/>
            <w:noWrap/>
            <w:hideMark/>
          </w:tcPr>
          <w:p w:rsidR="00826460" w:rsidRPr="00BB36D1" w:rsidRDefault="00826460" w:rsidP="00E1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992" w:type="dxa"/>
            <w:noWrap/>
            <w:hideMark/>
          </w:tcPr>
          <w:p w:rsidR="00826460" w:rsidRPr="00BB36D1" w:rsidRDefault="00826460" w:rsidP="00E1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5</w:t>
            </w:r>
            <w:r w:rsidR="002E2B6A">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760</w:t>
            </w:r>
          </w:p>
        </w:tc>
        <w:tc>
          <w:tcPr>
            <w:tcW w:w="936"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5</w:t>
            </w:r>
            <w:r w:rsidR="002E2B6A">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828</w:t>
            </w:r>
          </w:p>
        </w:tc>
        <w:tc>
          <w:tcPr>
            <w:tcW w:w="108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w:t>
            </w:r>
            <w:r w:rsidR="002E2B6A">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952</w:t>
            </w:r>
          </w:p>
        </w:tc>
      </w:tr>
      <w:tr w:rsidR="00826460" w:rsidRPr="00BB36D1" w:rsidTr="00777391">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826460" w:rsidP="00E12375">
            <w:pPr>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Book</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66</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90</w:t>
            </w:r>
          </w:p>
        </w:tc>
        <w:tc>
          <w:tcPr>
            <w:tcW w:w="99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102</w:t>
            </w:r>
          </w:p>
        </w:tc>
        <w:tc>
          <w:tcPr>
            <w:tcW w:w="1134"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936"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c>
          <w:tcPr>
            <w:tcW w:w="1082" w:type="dxa"/>
            <w:noWrap/>
            <w:hideMark/>
          </w:tcPr>
          <w:p w:rsidR="00826460" w:rsidRPr="00BB36D1" w:rsidRDefault="00826460" w:rsidP="00E123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p>
        </w:tc>
      </w:tr>
      <w:tr w:rsidR="00826460" w:rsidRPr="00BB36D1" w:rsidTr="0077739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BB36D1" w:rsidRDefault="002E2B6A" w:rsidP="00E12375">
            <w:pPr>
              <w:rPr>
                <w:rFonts w:ascii="Times New Roman" w:eastAsia="Times New Roman" w:hAnsi="Times New Roman" w:cs="Times New Roman"/>
                <w:color w:val="000000"/>
                <w:sz w:val="18"/>
                <w:szCs w:val="18"/>
                <w:lang w:val="fr-BE" w:eastAsia="fr-BE" w:bidi="ar-SA"/>
              </w:rPr>
            </w:pPr>
            <w:r>
              <w:rPr>
                <w:rFonts w:ascii="Times New Roman" w:eastAsia="Times New Roman" w:hAnsi="Times New Roman" w:cs="Times New Roman"/>
                <w:color w:val="000000"/>
                <w:sz w:val="18"/>
                <w:szCs w:val="18"/>
                <w:lang w:val="fr-BE" w:eastAsia="fr-BE" w:bidi="ar-SA"/>
              </w:rPr>
              <w:t>T</w:t>
            </w:r>
            <w:r w:rsidR="00826460" w:rsidRPr="00BB36D1">
              <w:rPr>
                <w:rFonts w:ascii="Times New Roman" w:eastAsia="Times New Roman" w:hAnsi="Times New Roman" w:cs="Times New Roman"/>
                <w:color w:val="000000"/>
                <w:sz w:val="18"/>
                <w:szCs w:val="18"/>
                <w:lang w:val="fr-BE" w:eastAsia="fr-BE" w:bidi="ar-SA"/>
              </w:rPr>
              <w:t>otal autres</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032</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51</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431</w:t>
            </w:r>
          </w:p>
        </w:tc>
        <w:tc>
          <w:tcPr>
            <w:tcW w:w="99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78</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957</w:t>
            </w:r>
          </w:p>
        </w:tc>
        <w:tc>
          <w:tcPr>
            <w:tcW w:w="1134"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40</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011</w:t>
            </w:r>
          </w:p>
        </w:tc>
        <w:tc>
          <w:tcPr>
            <w:tcW w:w="936"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36</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995</w:t>
            </w:r>
          </w:p>
        </w:tc>
        <w:tc>
          <w:tcPr>
            <w:tcW w:w="1082" w:type="dxa"/>
            <w:noWrap/>
            <w:hideMark/>
          </w:tcPr>
          <w:p w:rsidR="00826460" w:rsidRPr="00BB36D1" w:rsidRDefault="00826460" w:rsidP="00E1237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val="fr-BE" w:eastAsia="fr-BE" w:bidi="ar-SA"/>
              </w:rPr>
            </w:pPr>
            <w:r w:rsidRPr="00BB36D1">
              <w:rPr>
                <w:rFonts w:ascii="Times New Roman" w:eastAsia="Times New Roman" w:hAnsi="Times New Roman" w:cs="Times New Roman"/>
                <w:color w:val="000000"/>
                <w:sz w:val="18"/>
                <w:szCs w:val="18"/>
                <w:lang w:val="fr-BE" w:eastAsia="fr-BE" w:bidi="ar-SA"/>
              </w:rPr>
              <w:t>32</w:t>
            </w:r>
            <w:r>
              <w:rPr>
                <w:rFonts w:ascii="Times New Roman" w:eastAsia="Times New Roman" w:hAnsi="Times New Roman" w:cs="Times New Roman"/>
                <w:color w:val="000000"/>
                <w:sz w:val="18"/>
                <w:szCs w:val="18"/>
                <w:lang w:val="fr-BE" w:eastAsia="fr-BE" w:bidi="ar-SA"/>
              </w:rPr>
              <w:t>.</w:t>
            </w:r>
            <w:r w:rsidRPr="00BB36D1">
              <w:rPr>
                <w:rFonts w:ascii="Times New Roman" w:eastAsia="Times New Roman" w:hAnsi="Times New Roman" w:cs="Times New Roman"/>
                <w:color w:val="000000"/>
                <w:sz w:val="18"/>
                <w:szCs w:val="18"/>
                <w:lang w:val="fr-BE" w:eastAsia="fr-BE" w:bidi="ar-SA"/>
              </w:rPr>
              <w:t>632</w:t>
            </w:r>
          </w:p>
        </w:tc>
      </w:tr>
    </w:tbl>
    <w:p w:rsidR="00F86A14" w:rsidRDefault="00826460" w:rsidP="00F86A14">
      <w:pPr>
        <w:spacing w:after="0"/>
        <w:rPr>
          <w:sz w:val="18"/>
          <w:szCs w:val="18"/>
          <w:lang w:val="fr-BE"/>
        </w:rPr>
      </w:pPr>
      <w:r>
        <w:rPr>
          <w:sz w:val="18"/>
          <w:szCs w:val="18"/>
          <w:lang w:val="fr-BE"/>
        </w:rPr>
        <w:t>*Chiffres extrait</w:t>
      </w:r>
      <w:r w:rsidR="00556F98">
        <w:rPr>
          <w:sz w:val="18"/>
          <w:szCs w:val="18"/>
          <w:lang w:val="fr-BE"/>
        </w:rPr>
        <w:t>s</w:t>
      </w:r>
      <w:r>
        <w:rPr>
          <w:sz w:val="18"/>
          <w:szCs w:val="18"/>
          <w:lang w:val="fr-BE"/>
        </w:rPr>
        <w:t xml:space="preserve"> de Scopus en mars 2011 sur</w:t>
      </w:r>
      <w:r w:rsidR="00DB49CB">
        <w:rPr>
          <w:sz w:val="18"/>
          <w:szCs w:val="18"/>
          <w:lang w:val="fr-BE"/>
        </w:rPr>
        <w:t xml:space="preserve"> base de l’année de publication</w:t>
      </w:r>
    </w:p>
    <w:p w:rsidR="002E2B6A" w:rsidRDefault="002C0D0B">
      <w:pPr>
        <w:rPr>
          <w:sz w:val="21"/>
          <w:szCs w:val="21"/>
          <w:lang w:val="fr-BE"/>
        </w:rPr>
      </w:pPr>
      <w:r>
        <w:rPr>
          <w:sz w:val="18"/>
          <w:szCs w:val="18"/>
          <w:lang w:val="fr-BE"/>
        </w:rPr>
        <w:t>**Chiffres fournis par Thom</w:t>
      </w:r>
      <w:r w:rsidR="00826460">
        <w:rPr>
          <w:sz w:val="18"/>
          <w:szCs w:val="18"/>
          <w:lang w:val="fr-BE"/>
        </w:rPr>
        <w:t>son pour</w:t>
      </w:r>
      <w:r w:rsidR="00F31D81">
        <w:rPr>
          <w:sz w:val="18"/>
          <w:szCs w:val="18"/>
          <w:lang w:val="fr-BE"/>
        </w:rPr>
        <w:t xml:space="preserve"> </w:t>
      </w:r>
      <w:r w:rsidR="00826460">
        <w:rPr>
          <w:sz w:val="18"/>
          <w:szCs w:val="18"/>
          <w:lang w:val="fr-BE"/>
        </w:rPr>
        <w:t>« Article » et « Meeting abstracts »</w:t>
      </w:r>
      <w:r w:rsidR="00F31D81">
        <w:rPr>
          <w:sz w:val="18"/>
          <w:szCs w:val="18"/>
          <w:lang w:val="fr-BE"/>
        </w:rPr>
        <w:t xml:space="preserve"> </w:t>
      </w:r>
      <w:r w:rsidR="00826460">
        <w:rPr>
          <w:sz w:val="18"/>
          <w:szCs w:val="18"/>
          <w:lang w:val="fr-BE"/>
        </w:rPr>
        <w:t>sur base de l’année de publication et recherche faite dans WoS sur base de l’année de publication pour les autres types de documents</w:t>
      </w:r>
      <w:r w:rsidR="00826460">
        <w:rPr>
          <w:sz w:val="18"/>
          <w:szCs w:val="18"/>
          <w:lang w:val="fr-BE"/>
        </w:rPr>
        <w:br/>
        <w:t xml:space="preserve">***Sans </w:t>
      </w:r>
      <w:r w:rsidR="00A37EA7">
        <w:rPr>
          <w:sz w:val="18"/>
          <w:szCs w:val="18"/>
          <w:lang w:val="fr-BE"/>
        </w:rPr>
        <w:t xml:space="preserve">le </w:t>
      </w:r>
      <w:r w:rsidR="00A37EA7" w:rsidRPr="00A37EA7">
        <w:rPr>
          <w:i/>
          <w:sz w:val="18"/>
          <w:szCs w:val="18"/>
          <w:lang w:val="fr-BE"/>
        </w:rPr>
        <w:t>Conference Proceeding Citation Index</w:t>
      </w:r>
      <w:r w:rsidR="00A37EA7" w:rsidRPr="00A37EA7">
        <w:rPr>
          <w:sz w:val="18"/>
          <w:szCs w:val="18"/>
          <w:lang w:val="fr-BE"/>
        </w:rPr>
        <w:t xml:space="preserve"> </w:t>
      </w:r>
      <w:r w:rsidR="00826460" w:rsidRPr="00A37EA7">
        <w:rPr>
          <w:sz w:val="18"/>
          <w:szCs w:val="18"/>
          <w:lang w:val="fr-BE"/>
        </w:rPr>
        <w:t>pour</w:t>
      </w:r>
      <w:r w:rsidR="002E2B6A">
        <w:rPr>
          <w:sz w:val="18"/>
          <w:szCs w:val="18"/>
          <w:lang w:val="fr-BE"/>
        </w:rPr>
        <w:t xml:space="preserve"> WoS.</w:t>
      </w:r>
    </w:p>
    <w:p w:rsidR="00120210" w:rsidRDefault="00120210">
      <w:pPr>
        <w:rPr>
          <w:sz w:val="20"/>
          <w:szCs w:val="20"/>
          <w:lang w:val="fr-BE"/>
        </w:rPr>
      </w:pPr>
      <w:r>
        <w:rPr>
          <w:sz w:val="20"/>
          <w:szCs w:val="20"/>
          <w:lang w:val="fr-BE"/>
        </w:rPr>
        <w:br w:type="page"/>
      </w:r>
    </w:p>
    <w:p w:rsidR="00D80660" w:rsidRDefault="00D80660" w:rsidP="00D80660">
      <w:pPr>
        <w:spacing w:after="0"/>
        <w:rPr>
          <w:sz w:val="20"/>
          <w:szCs w:val="20"/>
          <w:lang w:val="fr-BE"/>
        </w:rPr>
      </w:pPr>
      <w:r w:rsidRPr="00D80660">
        <w:rPr>
          <w:sz w:val="20"/>
          <w:szCs w:val="20"/>
          <w:lang w:val="fr-BE"/>
        </w:rPr>
        <w:lastRenderedPageBreak/>
        <w:t>Tableau 3 :</w:t>
      </w:r>
      <w:r w:rsidRPr="00D80660">
        <w:rPr>
          <w:sz w:val="21"/>
          <w:szCs w:val="21"/>
          <w:lang w:val="fr-BE"/>
        </w:rPr>
        <w:t xml:space="preserve"> </w:t>
      </w:r>
      <w:r w:rsidR="00826460" w:rsidRPr="002A0A9B">
        <w:rPr>
          <w:sz w:val="20"/>
          <w:szCs w:val="20"/>
          <w:lang w:val="fr-BE"/>
        </w:rPr>
        <w:t>Nombre d’enregistrement</w:t>
      </w:r>
      <w:r w:rsidR="00125E0D">
        <w:rPr>
          <w:sz w:val="20"/>
          <w:szCs w:val="20"/>
          <w:lang w:val="fr-BE"/>
        </w:rPr>
        <w:t>s</w:t>
      </w:r>
      <w:r w:rsidR="00826460" w:rsidRPr="002A0A9B">
        <w:rPr>
          <w:sz w:val="20"/>
          <w:szCs w:val="20"/>
          <w:lang w:val="fr-BE"/>
        </w:rPr>
        <w:t xml:space="preserve"> avec </w:t>
      </w:r>
      <w:r w:rsidR="0040415E" w:rsidRPr="002A0A9B">
        <w:rPr>
          <w:i/>
          <w:sz w:val="20"/>
          <w:szCs w:val="20"/>
          <w:lang w:val="fr-BE"/>
        </w:rPr>
        <w:t>Conference Proceeding Citation Index</w:t>
      </w:r>
      <w:r w:rsidR="0040415E" w:rsidRPr="002A0A9B">
        <w:rPr>
          <w:sz w:val="20"/>
          <w:szCs w:val="20"/>
          <w:lang w:val="fr-BE"/>
        </w:rPr>
        <w:t xml:space="preserve"> </w:t>
      </w:r>
      <w:r w:rsidR="002A0A9B" w:rsidRPr="002A0A9B">
        <w:rPr>
          <w:sz w:val="20"/>
          <w:szCs w:val="20"/>
          <w:lang w:val="fr-BE"/>
        </w:rPr>
        <w:t xml:space="preserve">(non </w:t>
      </w:r>
      <w:r w:rsidR="00826460" w:rsidRPr="002A0A9B">
        <w:rPr>
          <w:sz w:val="20"/>
          <w:szCs w:val="20"/>
          <w:lang w:val="fr-BE"/>
        </w:rPr>
        <w:t xml:space="preserve">souscrit en </w:t>
      </w:r>
      <w:r w:rsidR="00A26DE0" w:rsidRPr="002A0A9B">
        <w:rPr>
          <w:sz w:val="20"/>
          <w:szCs w:val="20"/>
          <w:lang w:val="fr-BE"/>
        </w:rPr>
        <w:t>BICfB</w:t>
      </w:r>
      <w:r w:rsidR="00826460" w:rsidRPr="002A0A9B">
        <w:rPr>
          <w:sz w:val="20"/>
          <w:szCs w:val="20"/>
          <w:lang w:val="fr-BE"/>
        </w:rPr>
        <w:t>)</w:t>
      </w:r>
      <w:r>
        <w:rPr>
          <w:sz w:val="20"/>
          <w:szCs w:val="20"/>
          <w:lang w:val="fr-BE"/>
        </w:rPr>
        <w:t xml:space="preserve">. </w:t>
      </w:r>
    </w:p>
    <w:p w:rsidR="00826460" w:rsidRPr="002A0A9B" w:rsidRDefault="00826460" w:rsidP="00D80660">
      <w:pPr>
        <w:spacing w:after="0"/>
        <w:rPr>
          <w:sz w:val="20"/>
          <w:szCs w:val="20"/>
          <w:lang w:val="fr-BE"/>
        </w:rPr>
      </w:pPr>
      <w:r w:rsidRPr="002A0A9B">
        <w:rPr>
          <w:sz w:val="20"/>
          <w:szCs w:val="20"/>
          <w:lang w:val="fr-BE"/>
        </w:rPr>
        <w:t xml:space="preserve">Source : fichier </w:t>
      </w:r>
      <w:r w:rsidR="00EE13CE" w:rsidRPr="002A0A9B">
        <w:rPr>
          <w:sz w:val="20"/>
          <w:szCs w:val="20"/>
          <w:lang w:val="fr-BE"/>
        </w:rPr>
        <w:t>« </w:t>
      </w:r>
      <w:r w:rsidRPr="002A0A9B">
        <w:rPr>
          <w:sz w:val="20"/>
          <w:szCs w:val="20"/>
          <w:lang w:val="fr-BE"/>
        </w:rPr>
        <w:t>Web of Sc</w:t>
      </w:r>
      <w:r w:rsidR="00F86A14" w:rsidRPr="002A0A9B">
        <w:rPr>
          <w:sz w:val="20"/>
          <w:szCs w:val="20"/>
          <w:lang w:val="fr-BE"/>
        </w:rPr>
        <w:t>ience evolution</w:t>
      </w:r>
      <w:r w:rsidR="00EE13CE" w:rsidRPr="002A0A9B">
        <w:rPr>
          <w:sz w:val="20"/>
          <w:szCs w:val="20"/>
          <w:lang w:val="fr-BE"/>
        </w:rPr>
        <w:t> »</w:t>
      </w:r>
      <w:r w:rsidR="00F86A14" w:rsidRPr="002A0A9B">
        <w:rPr>
          <w:sz w:val="20"/>
          <w:szCs w:val="20"/>
          <w:lang w:val="fr-BE"/>
        </w:rPr>
        <w:t xml:space="preserve"> envoyé par Thom</w:t>
      </w:r>
      <w:r w:rsidRPr="002A0A9B">
        <w:rPr>
          <w:sz w:val="20"/>
          <w:szCs w:val="20"/>
          <w:lang w:val="fr-BE"/>
        </w:rPr>
        <w:t>son</w:t>
      </w:r>
    </w:p>
    <w:tbl>
      <w:tblPr>
        <w:tblStyle w:val="Listeclaire-Accent6"/>
        <w:tblW w:w="7513" w:type="dxa"/>
        <w:jc w:val="center"/>
        <w:tblLook w:val="04A0" w:firstRow="1" w:lastRow="0" w:firstColumn="1" w:lastColumn="0" w:noHBand="0" w:noVBand="1"/>
      </w:tblPr>
      <w:tblGrid>
        <w:gridCol w:w="2093"/>
        <w:gridCol w:w="1114"/>
        <w:gridCol w:w="1114"/>
        <w:gridCol w:w="1134"/>
        <w:gridCol w:w="976"/>
        <w:gridCol w:w="1082"/>
      </w:tblGrid>
      <w:tr w:rsidR="00826460" w:rsidRPr="007522C9" w:rsidTr="002E2B6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hideMark/>
          </w:tcPr>
          <w:p w:rsidR="00826460" w:rsidRPr="007522C9" w:rsidRDefault="00826460" w:rsidP="00E12375">
            <w:pPr>
              <w:rPr>
                <w:rFonts w:ascii="Times New Roman" w:eastAsia="Times New Roman" w:hAnsi="Times New Roman" w:cs="Times New Roman"/>
                <w:color w:val="000000"/>
                <w:sz w:val="19"/>
                <w:szCs w:val="19"/>
                <w:lang w:val="fr-BE" w:eastAsia="fr-BE" w:bidi="ar-SA"/>
              </w:rPr>
            </w:pPr>
          </w:p>
        </w:tc>
        <w:tc>
          <w:tcPr>
            <w:tcW w:w="5420" w:type="dxa"/>
            <w:gridSpan w:val="5"/>
          </w:tcPr>
          <w:p w:rsidR="00826460" w:rsidRPr="007522C9" w:rsidRDefault="00826460" w:rsidP="00E1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WoS</w:t>
            </w:r>
          </w:p>
        </w:tc>
      </w:tr>
      <w:tr w:rsidR="00826460" w:rsidRPr="007522C9" w:rsidTr="002E2B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BDD3E1" w:themeFill="accent6" w:themeFillTint="66"/>
            <w:noWrap/>
            <w:vAlign w:val="center"/>
            <w:hideMark/>
          </w:tcPr>
          <w:p w:rsidR="00826460" w:rsidRPr="007522C9" w:rsidRDefault="00826460" w:rsidP="002E2B6A">
            <w:pPr>
              <w:jc w:val="right"/>
              <w:rPr>
                <w:rFonts w:ascii="Times New Roman" w:eastAsia="Times New Roman" w:hAnsi="Times New Roman" w:cs="Times New Roman"/>
                <w:color w:val="000000"/>
                <w:sz w:val="19"/>
                <w:szCs w:val="19"/>
                <w:lang w:val="fr-BE" w:eastAsia="fr-BE" w:bidi="ar-SA"/>
              </w:rPr>
            </w:pPr>
          </w:p>
        </w:tc>
        <w:tc>
          <w:tcPr>
            <w:tcW w:w="1134" w:type="dxa"/>
            <w:shd w:val="clear" w:color="auto" w:fill="BDD3E1" w:themeFill="accent6" w:themeFillTint="66"/>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9"/>
                <w:szCs w:val="19"/>
                <w:lang w:val="fr-BE" w:eastAsia="fr-BE" w:bidi="ar-SA"/>
              </w:rPr>
            </w:pPr>
            <w:r w:rsidRPr="007522C9">
              <w:rPr>
                <w:rFonts w:ascii="Times New Roman" w:eastAsia="Times New Roman" w:hAnsi="Times New Roman" w:cs="Times New Roman"/>
                <w:b/>
                <w:color w:val="000000"/>
                <w:sz w:val="19"/>
                <w:szCs w:val="19"/>
                <w:lang w:val="fr-BE" w:eastAsia="fr-BE" w:bidi="ar-SA"/>
              </w:rPr>
              <w:t>2006</w:t>
            </w:r>
          </w:p>
        </w:tc>
        <w:tc>
          <w:tcPr>
            <w:tcW w:w="1134" w:type="dxa"/>
            <w:shd w:val="clear" w:color="auto" w:fill="BDD3E1" w:themeFill="accent6" w:themeFillTint="66"/>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9"/>
                <w:szCs w:val="19"/>
                <w:lang w:val="fr-BE" w:eastAsia="fr-BE" w:bidi="ar-SA"/>
              </w:rPr>
            </w:pPr>
            <w:r w:rsidRPr="007522C9">
              <w:rPr>
                <w:rFonts w:ascii="Times New Roman" w:eastAsia="Times New Roman" w:hAnsi="Times New Roman" w:cs="Times New Roman"/>
                <w:b/>
                <w:color w:val="000000"/>
                <w:sz w:val="19"/>
                <w:szCs w:val="19"/>
                <w:lang w:val="fr-BE" w:eastAsia="fr-BE" w:bidi="ar-SA"/>
              </w:rPr>
              <w:t>2007</w:t>
            </w:r>
          </w:p>
        </w:tc>
        <w:tc>
          <w:tcPr>
            <w:tcW w:w="1134" w:type="dxa"/>
            <w:shd w:val="clear" w:color="auto" w:fill="BDD3E1" w:themeFill="accent6" w:themeFillTint="66"/>
            <w:noWrap/>
            <w:vAlign w:val="center"/>
            <w:hideMark/>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9"/>
                <w:szCs w:val="19"/>
                <w:lang w:val="fr-BE" w:eastAsia="fr-BE" w:bidi="ar-SA"/>
              </w:rPr>
            </w:pPr>
            <w:r w:rsidRPr="007522C9">
              <w:rPr>
                <w:rFonts w:ascii="Times New Roman" w:eastAsia="Times New Roman" w:hAnsi="Times New Roman" w:cs="Times New Roman"/>
                <w:b/>
                <w:color w:val="000000"/>
                <w:sz w:val="19"/>
                <w:szCs w:val="19"/>
                <w:lang w:val="fr-BE" w:eastAsia="fr-BE" w:bidi="ar-SA"/>
              </w:rPr>
              <w:t>2008</w:t>
            </w:r>
          </w:p>
        </w:tc>
        <w:tc>
          <w:tcPr>
            <w:tcW w:w="936" w:type="dxa"/>
            <w:shd w:val="clear" w:color="auto" w:fill="BDD3E1" w:themeFill="accent6" w:themeFillTint="66"/>
            <w:noWrap/>
            <w:vAlign w:val="center"/>
            <w:hideMark/>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9"/>
                <w:szCs w:val="19"/>
                <w:lang w:val="fr-BE" w:eastAsia="fr-BE" w:bidi="ar-SA"/>
              </w:rPr>
            </w:pPr>
            <w:r w:rsidRPr="007522C9">
              <w:rPr>
                <w:rFonts w:ascii="Times New Roman" w:eastAsia="Times New Roman" w:hAnsi="Times New Roman" w:cs="Times New Roman"/>
                <w:b/>
                <w:color w:val="000000"/>
                <w:sz w:val="19"/>
                <w:szCs w:val="19"/>
                <w:lang w:val="fr-BE" w:eastAsia="fr-BE" w:bidi="ar-SA"/>
              </w:rPr>
              <w:t>2009</w:t>
            </w:r>
          </w:p>
        </w:tc>
        <w:tc>
          <w:tcPr>
            <w:tcW w:w="1082" w:type="dxa"/>
            <w:shd w:val="clear" w:color="auto" w:fill="BDD3E1" w:themeFill="accent6" w:themeFillTint="66"/>
            <w:noWrap/>
            <w:vAlign w:val="center"/>
            <w:hideMark/>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9"/>
                <w:szCs w:val="19"/>
                <w:lang w:val="fr-BE" w:eastAsia="fr-BE" w:bidi="ar-SA"/>
              </w:rPr>
            </w:pPr>
            <w:r w:rsidRPr="007522C9">
              <w:rPr>
                <w:rFonts w:ascii="Times New Roman" w:eastAsia="Times New Roman" w:hAnsi="Times New Roman" w:cs="Times New Roman"/>
                <w:b/>
                <w:color w:val="000000"/>
                <w:sz w:val="19"/>
                <w:szCs w:val="19"/>
                <w:lang w:val="fr-BE" w:eastAsia="fr-BE" w:bidi="ar-SA"/>
              </w:rPr>
              <w:t>2010</w:t>
            </w:r>
          </w:p>
        </w:tc>
      </w:tr>
      <w:tr w:rsidR="00826460" w:rsidRPr="007522C9" w:rsidTr="007522C9">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rsidR="00826460" w:rsidRPr="007522C9" w:rsidRDefault="00826460" w:rsidP="007522C9">
            <w:pPr>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Article</w:t>
            </w:r>
          </w:p>
        </w:tc>
        <w:tc>
          <w:tcPr>
            <w:tcW w:w="1134" w:type="dxa"/>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1.428.268</w:t>
            </w:r>
          </w:p>
        </w:tc>
        <w:tc>
          <w:tcPr>
            <w:tcW w:w="1134" w:type="dxa"/>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1.462.048</w:t>
            </w:r>
          </w:p>
        </w:tc>
        <w:tc>
          <w:tcPr>
            <w:tcW w:w="1134" w:type="dxa"/>
            <w:noWrap/>
            <w:vAlign w:val="center"/>
            <w:hideMark/>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1.662.769</w:t>
            </w:r>
          </w:p>
        </w:tc>
        <w:tc>
          <w:tcPr>
            <w:tcW w:w="936" w:type="dxa"/>
            <w:noWrap/>
            <w:vAlign w:val="center"/>
            <w:hideMark/>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1.689.739</w:t>
            </w:r>
          </w:p>
        </w:tc>
        <w:tc>
          <w:tcPr>
            <w:tcW w:w="1082" w:type="dxa"/>
            <w:noWrap/>
            <w:vAlign w:val="center"/>
            <w:hideMark/>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1.641.204</w:t>
            </w:r>
          </w:p>
        </w:tc>
      </w:tr>
      <w:tr w:rsidR="00826460" w:rsidRPr="007522C9" w:rsidTr="007522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tcPr>
          <w:p w:rsidR="00826460" w:rsidRPr="007522C9" w:rsidRDefault="00826460" w:rsidP="007522C9">
            <w:pPr>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CPCI</w:t>
            </w:r>
          </w:p>
        </w:tc>
        <w:tc>
          <w:tcPr>
            <w:tcW w:w="1134" w:type="dxa"/>
            <w:vAlign w:val="center"/>
          </w:tcPr>
          <w:p w:rsidR="00826460" w:rsidRPr="007522C9" w:rsidRDefault="00826460" w:rsidP="007522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419.917</w:t>
            </w:r>
          </w:p>
        </w:tc>
        <w:tc>
          <w:tcPr>
            <w:tcW w:w="1134" w:type="dxa"/>
            <w:vAlign w:val="center"/>
          </w:tcPr>
          <w:p w:rsidR="00826460" w:rsidRPr="007522C9" w:rsidRDefault="00826460" w:rsidP="007522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473.494</w:t>
            </w:r>
          </w:p>
        </w:tc>
        <w:tc>
          <w:tcPr>
            <w:tcW w:w="1134" w:type="dxa"/>
            <w:noWrap/>
            <w:vAlign w:val="center"/>
          </w:tcPr>
          <w:p w:rsidR="00826460" w:rsidRPr="007522C9" w:rsidRDefault="00826460" w:rsidP="007522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547.367</w:t>
            </w:r>
          </w:p>
        </w:tc>
        <w:tc>
          <w:tcPr>
            <w:tcW w:w="936" w:type="dxa"/>
            <w:noWrap/>
            <w:vAlign w:val="center"/>
          </w:tcPr>
          <w:p w:rsidR="00826460" w:rsidRPr="007522C9" w:rsidRDefault="00826460" w:rsidP="007522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r w:rsidRPr="007522C9">
              <w:rPr>
                <w:rFonts w:ascii="Times New Roman" w:eastAsia="Times New Roman" w:hAnsi="Times New Roman" w:cs="Times New Roman"/>
                <w:color w:val="000000"/>
                <w:sz w:val="19"/>
                <w:szCs w:val="19"/>
                <w:lang w:val="fr-BE" w:eastAsia="fr-BE" w:bidi="ar-SA"/>
              </w:rPr>
              <w:t>447.334</w:t>
            </w:r>
          </w:p>
        </w:tc>
        <w:tc>
          <w:tcPr>
            <w:tcW w:w="1082" w:type="dxa"/>
            <w:noWrap/>
            <w:vAlign w:val="center"/>
          </w:tcPr>
          <w:p w:rsidR="00826460" w:rsidRPr="007522C9" w:rsidRDefault="00826460" w:rsidP="007522C9">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9"/>
                <w:szCs w:val="19"/>
                <w:lang w:val="fr-BE" w:eastAsia="fr-BE" w:bidi="ar-SA"/>
              </w:rPr>
            </w:pPr>
          </w:p>
        </w:tc>
      </w:tr>
      <w:tr w:rsidR="00826460" w:rsidRPr="007522C9" w:rsidTr="007522C9">
        <w:trPr>
          <w:trHeight w:val="300"/>
          <w:jc w:val="center"/>
        </w:trPr>
        <w:tc>
          <w:tcPr>
            <w:cnfStyle w:val="001000000000" w:firstRow="0" w:lastRow="0" w:firstColumn="1" w:lastColumn="0" w:oddVBand="0" w:evenVBand="0" w:oddHBand="0" w:evenHBand="0" w:firstRowFirstColumn="0" w:firstRowLastColumn="0" w:lastRowFirstColumn="0" w:lastRowLastColumn="0"/>
            <w:tcW w:w="2093" w:type="dxa"/>
            <w:noWrap/>
            <w:vAlign w:val="center"/>
          </w:tcPr>
          <w:p w:rsidR="00826460" w:rsidRPr="007522C9" w:rsidRDefault="00826460" w:rsidP="007522C9">
            <w:pPr>
              <w:rPr>
                <w:rFonts w:ascii="Times New Roman" w:eastAsia="Times New Roman" w:hAnsi="Times New Roman" w:cs="Times New Roman"/>
                <w:color w:val="000000" w:themeColor="text1"/>
                <w:sz w:val="19"/>
                <w:szCs w:val="19"/>
                <w:lang w:val="fr-BE" w:eastAsia="fr-BE" w:bidi="ar-SA"/>
              </w:rPr>
            </w:pPr>
            <w:r w:rsidRPr="007522C9">
              <w:rPr>
                <w:rFonts w:ascii="Times New Roman" w:eastAsia="Times New Roman" w:hAnsi="Times New Roman" w:cs="Times New Roman"/>
                <w:color w:val="000000" w:themeColor="text1"/>
                <w:sz w:val="19"/>
                <w:szCs w:val="19"/>
                <w:lang w:val="fr-BE" w:eastAsia="fr-BE" w:bidi="ar-SA"/>
              </w:rPr>
              <w:t>Total</w:t>
            </w:r>
          </w:p>
        </w:tc>
        <w:tc>
          <w:tcPr>
            <w:tcW w:w="1134" w:type="dxa"/>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9"/>
                <w:szCs w:val="19"/>
                <w:lang w:val="fr-BE" w:eastAsia="fr-BE" w:bidi="ar-SA"/>
              </w:rPr>
            </w:pPr>
            <w:r w:rsidRPr="007522C9">
              <w:rPr>
                <w:rFonts w:ascii="Times New Roman" w:eastAsia="Times New Roman" w:hAnsi="Times New Roman" w:cs="Times New Roman"/>
                <w:b/>
                <w:color w:val="000000" w:themeColor="text1"/>
                <w:sz w:val="19"/>
                <w:szCs w:val="19"/>
                <w:lang w:val="fr-BE" w:eastAsia="fr-BE" w:bidi="ar-SA"/>
              </w:rPr>
              <w:t>1.848.185</w:t>
            </w:r>
          </w:p>
        </w:tc>
        <w:tc>
          <w:tcPr>
            <w:tcW w:w="1134" w:type="dxa"/>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9"/>
                <w:szCs w:val="19"/>
                <w:lang w:val="fr-BE" w:eastAsia="fr-BE" w:bidi="ar-SA"/>
              </w:rPr>
            </w:pPr>
            <w:r w:rsidRPr="007522C9">
              <w:rPr>
                <w:rFonts w:ascii="Times New Roman" w:eastAsia="Times New Roman" w:hAnsi="Times New Roman" w:cs="Times New Roman"/>
                <w:b/>
                <w:color w:val="000000" w:themeColor="text1"/>
                <w:sz w:val="19"/>
                <w:szCs w:val="19"/>
                <w:lang w:val="fr-BE" w:eastAsia="fr-BE" w:bidi="ar-SA"/>
              </w:rPr>
              <w:t>1.935.542</w:t>
            </w:r>
          </w:p>
        </w:tc>
        <w:tc>
          <w:tcPr>
            <w:tcW w:w="1134" w:type="dxa"/>
            <w:noWrap/>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9"/>
                <w:szCs w:val="19"/>
                <w:lang w:val="fr-BE" w:eastAsia="fr-BE" w:bidi="ar-SA"/>
              </w:rPr>
            </w:pPr>
            <w:r w:rsidRPr="007522C9">
              <w:rPr>
                <w:rFonts w:ascii="Times New Roman" w:eastAsia="Times New Roman" w:hAnsi="Times New Roman" w:cs="Times New Roman"/>
                <w:b/>
                <w:color w:val="000000" w:themeColor="text1"/>
                <w:sz w:val="19"/>
                <w:szCs w:val="19"/>
                <w:lang w:val="fr-BE" w:eastAsia="fr-BE" w:bidi="ar-SA"/>
              </w:rPr>
              <w:t>2.210.136</w:t>
            </w:r>
          </w:p>
        </w:tc>
        <w:tc>
          <w:tcPr>
            <w:tcW w:w="936" w:type="dxa"/>
            <w:noWrap/>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themeColor="text1"/>
                <w:sz w:val="19"/>
                <w:szCs w:val="19"/>
                <w:lang w:val="fr-BE" w:eastAsia="fr-BE" w:bidi="ar-SA"/>
              </w:rPr>
            </w:pPr>
            <w:r w:rsidRPr="007522C9">
              <w:rPr>
                <w:rFonts w:ascii="Times New Roman" w:eastAsia="Times New Roman" w:hAnsi="Times New Roman" w:cs="Times New Roman"/>
                <w:b/>
                <w:color w:val="000000" w:themeColor="text1"/>
                <w:sz w:val="19"/>
                <w:szCs w:val="19"/>
                <w:lang w:val="fr-BE" w:eastAsia="fr-BE" w:bidi="ar-SA"/>
              </w:rPr>
              <w:t>2.137.073</w:t>
            </w:r>
          </w:p>
        </w:tc>
        <w:tc>
          <w:tcPr>
            <w:tcW w:w="1082" w:type="dxa"/>
            <w:noWrap/>
            <w:vAlign w:val="center"/>
          </w:tcPr>
          <w:p w:rsidR="00826460" w:rsidRPr="007522C9" w:rsidRDefault="00826460" w:rsidP="007522C9">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lang w:val="fr-BE" w:eastAsia="fr-BE" w:bidi="ar-SA"/>
              </w:rPr>
            </w:pPr>
          </w:p>
        </w:tc>
      </w:tr>
    </w:tbl>
    <w:p w:rsidR="00826460" w:rsidRDefault="00826460" w:rsidP="00EE13CE">
      <w:pPr>
        <w:spacing w:after="0" w:line="240" w:lineRule="auto"/>
        <w:rPr>
          <w:b/>
          <w:sz w:val="21"/>
          <w:szCs w:val="21"/>
          <w:u w:val="single"/>
          <w:lang w:val="fr-BE"/>
        </w:rPr>
      </w:pPr>
    </w:p>
    <w:p w:rsidR="00826460" w:rsidRPr="00AF0FBA" w:rsidRDefault="005264B3" w:rsidP="00826460">
      <w:pPr>
        <w:jc w:val="both"/>
        <w:rPr>
          <w:rFonts w:asciiTheme="majorHAnsi" w:hAnsiTheme="majorHAnsi"/>
          <w:b/>
          <w:sz w:val="21"/>
          <w:szCs w:val="21"/>
          <w:u w:val="single"/>
          <w:lang w:val="fr-BE"/>
        </w:rPr>
      </w:pPr>
      <w:proofErr w:type="gramStart"/>
      <w:r w:rsidRPr="00AF0FBA">
        <w:rPr>
          <w:rFonts w:asciiTheme="majorHAnsi" w:eastAsia="Times New Roman" w:hAnsiTheme="majorHAnsi" w:cs="Arial"/>
          <w:sz w:val="21"/>
          <w:szCs w:val="21"/>
          <w:lang w:val="fr-BE"/>
        </w:rPr>
        <w:t xml:space="preserve">Les </w:t>
      </w:r>
      <w:r w:rsidR="00826460" w:rsidRPr="00AF0FBA">
        <w:rPr>
          <w:rFonts w:asciiTheme="majorHAnsi" w:eastAsia="Times New Roman" w:hAnsiTheme="majorHAnsi" w:cs="Arial"/>
          <w:sz w:val="21"/>
          <w:szCs w:val="21"/>
          <w:lang w:val="fr-BE"/>
        </w:rPr>
        <w:t>meeting</w:t>
      </w:r>
      <w:proofErr w:type="gramEnd"/>
      <w:r w:rsidR="00826460" w:rsidRPr="00AF0FBA">
        <w:rPr>
          <w:rFonts w:asciiTheme="majorHAnsi" w:eastAsia="Times New Roman" w:hAnsiTheme="majorHAnsi" w:cs="Arial"/>
          <w:sz w:val="21"/>
          <w:szCs w:val="21"/>
          <w:lang w:val="fr-BE"/>
        </w:rPr>
        <w:t xml:space="preserve"> abstracts font parties des CPCI et une partie des CPCI sont effective</w:t>
      </w:r>
      <w:r w:rsidR="001C33DB" w:rsidRPr="00AF0FBA">
        <w:rPr>
          <w:rFonts w:asciiTheme="majorHAnsi" w:eastAsia="Times New Roman" w:hAnsiTheme="majorHAnsi" w:cs="Arial"/>
          <w:sz w:val="21"/>
          <w:szCs w:val="21"/>
          <w:lang w:val="fr-BE"/>
        </w:rPr>
        <w:t>m</w:t>
      </w:r>
      <w:r w:rsidRPr="00AF0FBA">
        <w:rPr>
          <w:rFonts w:asciiTheme="majorHAnsi" w:eastAsia="Times New Roman" w:hAnsiTheme="majorHAnsi" w:cs="Arial"/>
          <w:sz w:val="21"/>
          <w:szCs w:val="21"/>
          <w:lang w:val="fr-BE"/>
        </w:rPr>
        <w:t xml:space="preserve">ent dans </w:t>
      </w:r>
      <w:r w:rsidR="00BA5575">
        <w:rPr>
          <w:rFonts w:asciiTheme="majorHAnsi" w:eastAsia="Times New Roman" w:hAnsiTheme="majorHAnsi" w:cs="Arial"/>
          <w:sz w:val="21"/>
          <w:szCs w:val="21"/>
          <w:lang w:val="fr-BE"/>
        </w:rPr>
        <w:t>WoS</w:t>
      </w:r>
      <w:r w:rsidRPr="00AF0FBA">
        <w:rPr>
          <w:rFonts w:asciiTheme="majorHAnsi" w:eastAsia="Times New Roman" w:hAnsiTheme="majorHAnsi" w:cs="Arial"/>
          <w:sz w:val="21"/>
          <w:szCs w:val="21"/>
          <w:lang w:val="fr-BE"/>
        </w:rPr>
        <w:t xml:space="preserve"> car certaines </w:t>
      </w:r>
      <w:r w:rsidR="001C33DB" w:rsidRPr="00AF0FBA">
        <w:rPr>
          <w:rFonts w:asciiTheme="majorHAnsi" w:eastAsia="Times New Roman" w:hAnsiTheme="majorHAnsi" w:cs="Arial"/>
          <w:sz w:val="21"/>
          <w:szCs w:val="21"/>
          <w:lang w:val="fr-BE"/>
        </w:rPr>
        <w:t>conference proce</w:t>
      </w:r>
      <w:r w:rsidRPr="00AF0FBA">
        <w:rPr>
          <w:rFonts w:asciiTheme="majorHAnsi" w:eastAsia="Times New Roman" w:hAnsiTheme="majorHAnsi" w:cs="Arial"/>
          <w:sz w:val="21"/>
          <w:szCs w:val="21"/>
          <w:lang w:val="fr-BE"/>
        </w:rPr>
        <w:t>edings</w:t>
      </w:r>
      <w:r w:rsidR="00826460" w:rsidRPr="00AF0FBA">
        <w:rPr>
          <w:rFonts w:asciiTheme="majorHAnsi" w:eastAsia="Times New Roman" w:hAnsiTheme="majorHAnsi" w:cs="Arial"/>
          <w:sz w:val="21"/>
          <w:szCs w:val="21"/>
          <w:lang w:val="fr-BE"/>
        </w:rPr>
        <w:t xml:space="preserve"> sont publiées dans des revues in</w:t>
      </w:r>
      <w:r w:rsidR="00D105F2" w:rsidRPr="00AF0FBA">
        <w:rPr>
          <w:rFonts w:asciiTheme="majorHAnsi" w:eastAsia="Times New Roman" w:hAnsiTheme="majorHAnsi" w:cs="Arial"/>
          <w:sz w:val="21"/>
          <w:szCs w:val="21"/>
          <w:lang w:val="fr-BE"/>
        </w:rPr>
        <w:t xml:space="preserve">dexées dans WoS. </w:t>
      </w:r>
      <w:r w:rsidR="002E2B6A" w:rsidRPr="00AF0FBA">
        <w:rPr>
          <w:rFonts w:asciiTheme="majorHAnsi" w:eastAsia="Times New Roman" w:hAnsiTheme="majorHAnsi" w:cs="Arial"/>
          <w:sz w:val="21"/>
          <w:szCs w:val="21"/>
          <w:lang w:val="fr-BE"/>
        </w:rPr>
        <w:t>D’après Thomson Reuters, p</w:t>
      </w:r>
      <w:r w:rsidR="00D105F2" w:rsidRPr="00AF0FBA">
        <w:rPr>
          <w:rFonts w:asciiTheme="majorHAnsi" w:eastAsia="Times New Roman" w:hAnsiTheme="majorHAnsi" w:cs="Arial"/>
          <w:sz w:val="21"/>
          <w:szCs w:val="21"/>
          <w:lang w:val="fr-BE"/>
        </w:rPr>
        <w:t>lus de 60</w:t>
      </w:r>
      <w:r w:rsidR="00826460" w:rsidRPr="00AF0FBA">
        <w:rPr>
          <w:rFonts w:asciiTheme="majorHAnsi" w:eastAsia="Times New Roman" w:hAnsiTheme="majorHAnsi" w:cs="Arial"/>
          <w:sz w:val="21"/>
          <w:szCs w:val="21"/>
          <w:lang w:val="fr-BE"/>
        </w:rPr>
        <w:t>% des CPCI sont uniques.</w:t>
      </w:r>
    </w:p>
    <w:p w:rsidR="002E2B6A" w:rsidRPr="00AF0FBA" w:rsidRDefault="002E2B6A" w:rsidP="00826460">
      <w:pPr>
        <w:rPr>
          <w:b/>
          <w:sz w:val="21"/>
          <w:szCs w:val="21"/>
          <w:u w:val="single"/>
          <w:lang w:val="fr-BE"/>
        </w:rPr>
      </w:pPr>
    </w:p>
    <w:p w:rsidR="00826460" w:rsidRPr="00AD12B2" w:rsidRDefault="00826460" w:rsidP="00826460">
      <w:pPr>
        <w:rPr>
          <w:b/>
          <w:sz w:val="21"/>
          <w:szCs w:val="21"/>
          <w:u w:val="single"/>
          <w:lang w:val="fr-BE"/>
        </w:rPr>
      </w:pPr>
      <w:r w:rsidRPr="00AD12B2">
        <w:rPr>
          <w:b/>
          <w:sz w:val="21"/>
          <w:szCs w:val="21"/>
          <w:u w:val="single"/>
          <w:lang w:val="fr-BE"/>
        </w:rPr>
        <w:t>Couverture géographique</w:t>
      </w:r>
    </w:p>
    <w:p w:rsidR="00826460" w:rsidRPr="00AF0FBA" w:rsidRDefault="00826460" w:rsidP="00826460">
      <w:pPr>
        <w:jc w:val="both"/>
        <w:rPr>
          <w:sz w:val="21"/>
          <w:szCs w:val="21"/>
          <w:lang w:val="fr-BE"/>
        </w:rPr>
      </w:pPr>
      <w:r w:rsidRPr="00AF0FBA">
        <w:rPr>
          <w:sz w:val="21"/>
          <w:szCs w:val="21"/>
          <w:lang w:val="fr-BE"/>
        </w:rPr>
        <w:t>La comparaison des couvertures géographiques montre une forte prédominance de péri</w:t>
      </w:r>
      <w:r w:rsidRPr="00AF0FBA">
        <w:rPr>
          <w:sz w:val="21"/>
          <w:szCs w:val="21"/>
          <w:lang w:val="fr-BE"/>
        </w:rPr>
        <w:t>o</w:t>
      </w:r>
      <w:r w:rsidRPr="00AF0FBA">
        <w:rPr>
          <w:sz w:val="21"/>
          <w:szCs w:val="21"/>
          <w:lang w:val="fr-BE"/>
        </w:rPr>
        <w:t xml:space="preserve">diques publiés aux États-Unis pour les deux bases de données. Il est donc intéressant de comparer plus finement au niveau de la couverture européenne pour certains pays clés. Les chiffres ont été extraits en février 2011 de la plate-forme </w:t>
      </w:r>
      <w:r w:rsidRPr="00AF0FBA">
        <w:rPr>
          <w:i/>
          <w:sz w:val="21"/>
          <w:szCs w:val="21"/>
          <w:lang w:val="fr-BE"/>
        </w:rPr>
        <w:t>JISC Academic Database A</w:t>
      </w:r>
      <w:r w:rsidRPr="00AF0FBA">
        <w:rPr>
          <w:i/>
          <w:sz w:val="21"/>
          <w:szCs w:val="21"/>
          <w:lang w:val="fr-BE"/>
        </w:rPr>
        <w:t>s</w:t>
      </w:r>
      <w:r w:rsidRPr="00AF0FBA">
        <w:rPr>
          <w:i/>
          <w:sz w:val="21"/>
          <w:szCs w:val="21"/>
          <w:lang w:val="fr-BE"/>
        </w:rPr>
        <w:t>sessment Tool</w:t>
      </w:r>
      <w:r w:rsidR="0098360B" w:rsidRPr="00AF0FBA">
        <w:rPr>
          <w:i/>
          <w:sz w:val="21"/>
          <w:szCs w:val="21"/>
          <w:lang w:val="fr-BE"/>
        </w:rPr>
        <w:t xml:space="preserve"> </w:t>
      </w:r>
      <w:r w:rsidRPr="00AF0FBA">
        <w:rPr>
          <w:sz w:val="21"/>
          <w:szCs w:val="21"/>
          <w:lang w:val="fr-BE"/>
        </w:rPr>
        <w:t>(</w:t>
      </w:r>
      <w:r w:rsidRPr="00AF0FBA">
        <w:rPr>
          <w:i/>
          <w:sz w:val="21"/>
          <w:szCs w:val="21"/>
          <w:lang w:val="fr-BE"/>
        </w:rPr>
        <w:t>ADAT</w:t>
      </w:r>
      <w:r w:rsidRPr="00AF0FBA">
        <w:rPr>
          <w:sz w:val="21"/>
          <w:szCs w:val="21"/>
          <w:lang w:val="fr-BE"/>
        </w:rPr>
        <w:t>)</w:t>
      </w:r>
      <w:r w:rsidRPr="00AF0FBA">
        <w:rPr>
          <w:rStyle w:val="Appelnotedebasdep"/>
          <w:sz w:val="21"/>
          <w:szCs w:val="21"/>
          <w:lang w:val="fr-BE"/>
        </w:rPr>
        <w:footnoteReference w:id="9"/>
      </w:r>
      <w:r w:rsidRPr="00AF0FBA">
        <w:rPr>
          <w:sz w:val="21"/>
          <w:szCs w:val="21"/>
          <w:lang w:val="fr-BE"/>
        </w:rPr>
        <w:t xml:space="preserve">. Les chiffres présentés dans le </w:t>
      </w:r>
      <w:r w:rsidR="00F330D0" w:rsidRPr="00AF0FBA">
        <w:rPr>
          <w:sz w:val="21"/>
          <w:szCs w:val="21"/>
          <w:lang w:val="fr-BE"/>
        </w:rPr>
        <w:t>t</w:t>
      </w:r>
      <w:r w:rsidRPr="00AF0FBA">
        <w:rPr>
          <w:sz w:val="21"/>
          <w:szCs w:val="21"/>
          <w:lang w:val="fr-BE"/>
        </w:rPr>
        <w:t xml:space="preserve">ableau </w:t>
      </w:r>
      <w:r w:rsidR="00F330D0" w:rsidRPr="00AF0FBA">
        <w:rPr>
          <w:sz w:val="21"/>
          <w:szCs w:val="21"/>
          <w:lang w:val="fr-BE"/>
        </w:rPr>
        <w:t>ci-dessous</w:t>
      </w:r>
      <w:r w:rsidRPr="00AF0FBA">
        <w:rPr>
          <w:sz w:val="21"/>
          <w:szCs w:val="21"/>
          <w:lang w:val="fr-BE"/>
        </w:rPr>
        <w:t xml:space="preserve"> montrent que Sc</w:t>
      </w:r>
      <w:r w:rsidRPr="00AF0FBA">
        <w:rPr>
          <w:sz w:val="21"/>
          <w:szCs w:val="21"/>
          <w:lang w:val="fr-BE"/>
        </w:rPr>
        <w:t>o</w:t>
      </w:r>
      <w:r w:rsidRPr="00AF0FBA">
        <w:rPr>
          <w:sz w:val="21"/>
          <w:szCs w:val="21"/>
          <w:lang w:val="fr-BE"/>
        </w:rPr>
        <w:t xml:space="preserve">pus indexe plus de périodiques européens que WoS. Scopus annonçant plus de titres dans sa base de manière générale, ce constat n’est en soi pas surprenant. </w:t>
      </w:r>
    </w:p>
    <w:p w:rsidR="00826460" w:rsidRPr="00AF0FBA" w:rsidRDefault="00826460" w:rsidP="00826460">
      <w:pPr>
        <w:spacing w:before="120"/>
        <w:jc w:val="both"/>
        <w:rPr>
          <w:sz w:val="21"/>
          <w:szCs w:val="21"/>
          <w:lang w:val="fr-BE"/>
        </w:rPr>
      </w:pPr>
      <w:r w:rsidRPr="00AF0FBA">
        <w:rPr>
          <w:sz w:val="21"/>
          <w:szCs w:val="21"/>
          <w:lang w:val="fr-BE"/>
        </w:rPr>
        <w:t>Si on ramène ces chiffres en pourcentage par rapport au reste de la base, on remarque que Scopus dépouille proportionnellement plus de titres en provenance des Pays-Bas</w:t>
      </w:r>
      <w:r w:rsidR="00AD1AE4" w:rsidRPr="00AF0FBA">
        <w:rPr>
          <w:rStyle w:val="Appelnotedebasdep"/>
          <w:sz w:val="21"/>
          <w:szCs w:val="21"/>
          <w:lang w:val="fr-BE"/>
        </w:rPr>
        <w:footnoteReference w:id="10"/>
      </w:r>
      <w:r w:rsidRPr="00AF0FBA">
        <w:rPr>
          <w:sz w:val="21"/>
          <w:szCs w:val="21"/>
          <w:lang w:val="fr-BE"/>
        </w:rPr>
        <w:t xml:space="preserve"> et WoS en provenance de l’Allemagne. Ces chiffres doivent à nouveau être lus en gardant à l’esprit que le nombre de titres n’est pas une indication fiable quant à la profondeur réelle du dépouill</w:t>
      </w:r>
      <w:r w:rsidRPr="00AF0FBA">
        <w:rPr>
          <w:sz w:val="21"/>
          <w:szCs w:val="21"/>
          <w:lang w:val="fr-BE"/>
        </w:rPr>
        <w:t>e</w:t>
      </w:r>
      <w:r w:rsidRPr="00AF0FBA">
        <w:rPr>
          <w:sz w:val="21"/>
          <w:szCs w:val="21"/>
          <w:lang w:val="fr-BE"/>
        </w:rPr>
        <w:t>ment.</w:t>
      </w:r>
    </w:p>
    <w:p w:rsidR="00826460" w:rsidRPr="00AF0FBA" w:rsidRDefault="00D80660" w:rsidP="00826460">
      <w:pPr>
        <w:rPr>
          <w:sz w:val="20"/>
          <w:szCs w:val="20"/>
          <w:lang w:val="fr-BE"/>
        </w:rPr>
      </w:pPr>
      <w:r w:rsidRPr="00D80660">
        <w:rPr>
          <w:sz w:val="20"/>
          <w:szCs w:val="20"/>
          <w:lang w:val="fr-BE"/>
        </w:rPr>
        <w:t xml:space="preserve">Tableau </w:t>
      </w:r>
      <w:r>
        <w:rPr>
          <w:sz w:val="20"/>
          <w:szCs w:val="20"/>
          <w:lang w:val="fr-BE"/>
        </w:rPr>
        <w:t>4</w:t>
      </w:r>
      <w:r w:rsidRPr="00D80660">
        <w:rPr>
          <w:sz w:val="20"/>
          <w:szCs w:val="20"/>
          <w:lang w:val="fr-BE"/>
        </w:rPr>
        <w:t xml:space="preserve"> : </w:t>
      </w:r>
      <w:r w:rsidR="00826460" w:rsidRPr="00AF0FBA">
        <w:rPr>
          <w:sz w:val="20"/>
          <w:szCs w:val="20"/>
          <w:lang w:val="fr-BE"/>
        </w:rPr>
        <w:t>Nombre de titres étrangers dépouillés</w:t>
      </w:r>
      <w:r w:rsidR="00826460" w:rsidRPr="00AF0FBA">
        <w:rPr>
          <w:sz w:val="20"/>
          <w:szCs w:val="20"/>
          <w:lang w:val="fr-BE"/>
        </w:rPr>
        <w:br/>
        <w:t>Source: chiffres extraits de ADAT en janvier 2011</w:t>
      </w:r>
    </w:p>
    <w:tbl>
      <w:tblPr>
        <w:tblStyle w:val="Listeclaire-Accent6"/>
        <w:tblW w:w="0" w:type="auto"/>
        <w:jc w:val="center"/>
        <w:tblLook w:val="04A0" w:firstRow="1" w:lastRow="0" w:firstColumn="1" w:lastColumn="0" w:noHBand="0" w:noVBand="1"/>
      </w:tblPr>
      <w:tblGrid>
        <w:gridCol w:w="2181"/>
        <w:gridCol w:w="2552"/>
        <w:gridCol w:w="2595"/>
      </w:tblGrid>
      <w:tr w:rsidR="00826460" w:rsidRPr="007D55B2" w:rsidTr="002C67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lang w:val="fr-BE"/>
              </w:rPr>
            </w:pPr>
          </w:p>
        </w:tc>
        <w:tc>
          <w:tcPr>
            <w:tcW w:w="2552" w:type="dxa"/>
            <w:vAlign w:val="center"/>
          </w:tcPr>
          <w:p w:rsidR="00826460" w:rsidRPr="007522C9" w:rsidRDefault="00826460" w:rsidP="002E2B6A">
            <w:pPr>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7522C9">
              <w:rPr>
                <w:sz w:val="19"/>
                <w:szCs w:val="19"/>
                <w:lang w:val="fr-BE"/>
              </w:rPr>
              <w:t>Scopus</w:t>
            </w:r>
          </w:p>
          <w:p w:rsidR="00826460" w:rsidRPr="007522C9" w:rsidRDefault="00826460" w:rsidP="002E2B6A">
            <w:pPr>
              <w:jc w:val="right"/>
              <w:cnfStyle w:val="100000000000" w:firstRow="1" w:lastRow="0" w:firstColumn="0" w:lastColumn="0" w:oddVBand="0" w:evenVBand="0" w:oddHBand="0" w:evenHBand="0" w:firstRowFirstColumn="0" w:firstRowLastColumn="0" w:lastRowFirstColumn="0" w:lastRowLastColumn="0"/>
              <w:rPr>
                <w:sz w:val="19"/>
                <w:szCs w:val="19"/>
                <w:lang w:val="fr-BE"/>
              </w:rPr>
            </w:pPr>
            <w:r w:rsidRPr="007522C9">
              <w:rPr>
                <w:sz w:val="19"/>
                <w:szCs w:val="19"/>
                <w:lang w:val="fr-BE"/>
              </w:rPr>
              <w:t xml:space="preserve">Nb titres (% de la </w:t>
            </w:r>
            <w:r w:rsidR="00232810" w:rsidRPr="007522C9">
              <w:rPr>
                <w:sz w:val="19"/>
                <w:szCs w:val="19"/>
                <w:lang w:val="fr-BE"/>
              </w:rPr>
              <w:t>BDD</w:t>
            </w:r>
            <w:r w:rsidRPr="007522C9">
              <w:rPr>
                <w:sz w:val="19"/>
                <w:szCs w:val="19"/>
                <w:lang w:val="fr-BE"/>
              </w:rPr>
              <w:t>)</w:t>
            </w:r>
          </w:p>
        </w:tc>
        <w:tc>
          <w:tcPr>
            <w:tcW w:w="2595" w:type="dxa"/>
            <w:vAlign w:val="center"/>
          </w:tcPr>
          <w:p w:rsidR="00826460" w:rsidRPr="007522C9" w:rsidRDefault="00826460" w:rsidP="002E2B6A">
            <w:pPr>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7522C9">
              <w:rPr>
                <w:sz w:val="19"/>
                <w:szCs w:val="19"/>
                <w:lang w:val="fr-BE"/>
              </w:rPr>
              <w:t>WoS</w:t>
            </w:r>
          </w:p>
          <w:p w:rsidR="00826460" w:rsidRPr="007522C9" w:rsidRDefault="00826460" w:rsidP="002E2B6A">
            <w:pPr>
              <w:jc w:val="right"/>
              <w:cnfStyle w:val="100000000000" w:firstRow="1" w:lastRow="0" w:firstColumn="0" w:lastColumn="0" w:oddVBand="0" w:evenVBand="0" w:oddHBand="0" w:evenHBand="0" w:firstRowFirstColumn="0" w:firstRowLastColumn="0" w:lastRowFirstColumn="0" w:lastRowLastColumn="0"/>
              <w:rPr>
                <w:sz w:val="19"/>
                <w:szCs w:val="19"/>
                <w:lang w:val="fr-BE"/>
              </w:rPr>
            </w:pPr>
            <w:r w:rsidRPr="007522C9">
              <w:rPr>
                <w:sz w:val="19"/>
                <w:szCs w:val="19"/>
                <w:lang w:val="fr-BE"/>
              </w:rPr>
              <w:t xml:space="preserve">Nb titres (% de la </w:t>
            </w:r>
            <w:r w:rsidR="00232810" w:rsidRPr="007522C9">
              <w:rPr>
                <w:sz w:val="19"/>
                <w:szCs w:val="19"/>
                <w:lang w:val="fr-BE"/>
              </w:rPr>
              <w:t>BDD</w:t>
            </w:r>
            <w:r w:rsidRPr="007522C9">
              <w:rPr>
                <w:sz w:val="19"/>
                <w:szCs w:val="19"/>
                <w:lang w:val="fr-BE"/>
              </w:rPr>
              <w:t>)</w:t>
            </w:r>
          </w:p>
        </w:tc>
      </w:tr>
      <w:tr w:rsidR="00826460" w:rsidRPr="007522C9" w:rsidTr="002C67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Belgique</w:t>
            </w:r>
          </w:p>
        </w:tc>
        <w:tc>
          <w:tcPr>
            <w:tcW w:w="2552"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104</w:t>
            </w:r>
            <w:r w:rsidR="00232810" w:rsidRPr="007522C9">
              <w:rPr>
                <w:sz w:val="19"/>
                <w:szCs w:val="19"/>
              </w:rPr>
              <w:t xml:space="preserve"> </w:t>
            </w:r>
            <w:r w:rsidRPr="007522C9">
              <w:rPr>
                <w:sz w:val="19"/>
                <w:szCs w:val="19"/>
              </w:rPr>
              <w:t>(0</w:t>
            </w:r>
            <w:proofErr w:type="gramStart"/>
            <w:r w:rsidRPr="007522C9">
              <w:rPr>
                <w:sz w:val="19"/>
                <w:szCs w:val="19"/>
              </w:rPr>
              <w:t>,5</w:t>
            </w:r>
            <w:proofErr w:type="gramEnd"/>
            <w:r w:rsidRPr="007522C9">
              <w:rPr>
                <w:sz w:val="19"/>
                <w:szCs w:val="19"/>
              </w:rPr>
              <w:t>%)</w:t>
            </w:r>
          </w:p>
        </w:tc>
        <w:tc>
          <w:tcPr>
            <w:tcW w:w="2595"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47 (0</w:t>
            </w:r>
            <w:proofErr w:type="gramStart"/>
            <w:r w:rsidRPr="007522C9">
              <w:rPr>
                <w:sz w:val="19"/>
                <w:szCs w:val="19"/>
              </w:rPr>
              <w:t>,4</w:t>
            </w:r>
            <w:proofErr w:type="gramEnd"/>
            <w:r w:rsidRPr="007522C9">
              <w:rPr>
                <w:sz w:val="19"/>
                <w:szCs w:val="19"/>
              </w:rPr>
              <w:t>%)</w:t>
            </w:r>
          </w:p>
        </w:tc>
      </w:tr>
      <w:tr w:rsidR="00826460" w:rsidRPr="007522C9" w:rsidTr="002C67F8">
        <w:trPr>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France</w:t>
            </w:r>
          </w:p>
        </w:tc>
        <w:tc>
          <w:tcPr>
            <w:tcW w:w="2552"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459</w:t>
            </w:r>
            <w:r w:rsidR="00232810" w:rsidRPr="007522C9">
              <w:rPr>
                <w:sz w:val="19"/>
                <w:szCs w:val="19"/>
              </w:rPr>
              <w:t xml:space="preserve"> </w:t>
            </w:r>
            <w:r w:rsidRPr="007522C9">
              <w:rPr>
                <w:sz w:val="19"/>
                <w:szCs w:val="19"/>
              </w:rPr>
              <w:t>(2</w:t>
            </w:r>
            <w:proofErr w:type="gramStart"/>
            <w:r w:rsidRPr="007522C9">
              <w:rPr>
                <w:sz w:val="19"/>
                <w:szCs w:val="19"/>
              </w:rPr>
              <w:t>,29</w:t>
            </w:r>
            <w:proofErr w:type="gramEnd"/>
            <w:r w:rsidRPr="007522C9">
              <w:rPr>
                <w:sz w:val="19"/>
                <w:szCs w:val="19"/>
              </w:rPr>
              <w:t>%)</w:t>
            </w:r>
          </w:p>
        </w:tc>
        <w:tc>
          <w:tcPr>
            <w:tcW w:w="2595"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278 (2</w:t>
            </w:r>
            <w:proofErr w:type="gramStart"/>
            <w:r w:rsidRPr="007522C9">
              <w:rPr>
                <w:sz w:val="19"/>
                <w:szCs w:val="19"/>
              </w:rPr>
              <w:t>,4</w:t>
            </w:r>
            <w:proofErr w:type="gramEnd"/>
            <w:r w:rsidRPr="007522C9">
              <w:rPr>
                <w:sz w:val="19"/>
                <w:szCs w:val="19"/>
              </w:rPr>
              <w:t>%)</w:t>
            </w:r>
          </w:p>
        </w:tc>
      </w:tr>
      <w:tr w:rsidR="00826460" w:rsidRPr="007522C9" w:rsidTr="002C67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Allemagne</w:t>
            </w:r>
          </w:p>
        </w:tc>
        <w:tc>
          <w:tcPr>
            <w:tcW w:w="2552"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475</w:t>
            </w:r>
            <w:r w:rsidR="00232810" w:rsidRPr="007522C9">
              <w:rPr>
                <w:sz w:val="19"/>
                <w:szCs w:val="19"/>
              </w:rPr>
              <w:t xml:space="preserve"> </w:t>
            </w:r>
            <w:r w:rsidRPr="007522C9">
              <w:rPr>
                <w:sz w:val="19"/>
                <w:szCs w:val="19"/>
              </w:rPr>
              <w:t>(2</w:t>
            </w:r>
            <w:proofErr w:type="gramStart"/>
            <w:r w:rsidRPr="007522C9">
              <w:rPr>
                <w:sz w:val="19"/>
                <w:szCs w:val="19"/>
              </w:rPr>
              <w:t>,37</w:t>
            </w:r>
            <w:proofErr w:type="gramEnd"/>
            <w:r w:rsidRPr="007522C9">
              <w:rPr>
                <w:sz w:val="19"/>
                <w:szCs w:val="19"/>
              </w:rPr>
              <w:t>%)</w:t>
            </w:r>
          </w:p>
        </w:tc>
        <w:tc>
          <w:tcPr>
            <w:tcW w:w="2595"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726 (6</w:t>
            </w:r>
            <w:proofErr w:type="gramStart"/>
            <w:r w:rsidRPr="007522C9">
              <w:rPr>
                <w:sz w:val="19"/>
                <w:szCs w:val="19"/>
              </w:rPr>
              <w:t>,35</w:t>
            </w:r>
            <w:proofErr w:type="gramEnd"/>
            <w:r w:rsidRPr="007522C9">
              <w:rPr>
                <w:sz w:val="19"/>
                <w:szCs w:val="19"/>
              </w:rPr>
              <w:t>%)</w:t>
            </w:r>
          </w:p>
        </w:tc>
      </w:tr>
      <w:tr w:rsidR="00826460" w:rsidRPr="007522C9" w:rsidTr="002C67F8">
        <w:trPr>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Italie</w:t>
            </w:r>
          </w:p>
        </w:tc>
        <w:tc>
          <w:tcPr>
            <w:tcW w:w="2552"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353</w:t>
            </w:r>
            <w:r w:rsidR="00232810" w:rsidRPr="007522C9">
              <w:rPr>
                <w:sz w:val="19"/>
                <w:szCs w:val="19"/>
              </w:rPr>
              <w:t xml:space="preserve"> </w:t>
            </w:r>
            <w:r w:rsidRPr="007522C9">
              <w:rPr>
                <w:sz w:val="19"/>
                <w:szCs w:val="19"/>
              </w:rPr>
              <w:t>(1</w:t>
            </w:r>
            <w:proofErr w:type="gramStart"/>
            <w:r w:rsidRPr="007522C9">
              <w:rPr>
                <w:sz w:val="19"/>
                <w:szCs w:val="19"/>
              </w:rPr>
              <w:t>,76</w:t>
            </w:r>
            <w:proofErr w:type="gramEnd"/>
            <w:r w:rsidRPr="007522C9">
              <w:rPr>
                <w:sz w:val="19"/>
                <w:szCs w:val="19"/>
              </w:rPr>
              <w:t>%)</w:t>
            </w:r>
          </w:p>
        </w:tc>
        <w:tc>
          <w:tcPr>
            <w:tcW w:w="2595"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177 (1</w:t>
            </w:r>
            <w:proofErr w:type="gramStart"/>
            <w:r w:rsidRPr="007522C9">
              <w:rPr>
                <w:sz w:val="19"/>
                <w:szCs w:val="19"/>
              </w:rPr>
              <w:t>,55</w:t>
            </w:r>
            <w:proofErr w:type="gramEnd"/>
            <w:r w:rsidRPr="007522C9">
              <w:rPr>
                <w:sz w:val="19"/>
                <w:szCs w:val="19"/>
              </w:rPr>
              <w:t>%)</w:t>
            </w:r>
          </w:p>
        </w:tc>
      </w:tr>
      <w:tr w:rsidR="00826460" w:rsidRPr="007522C9" w:rsidTr="002C67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Pays-Bas</w:t>
            </w:r>
          </w:p>
        </w:tc>
        <w:tc>
          <w:tcPr>
            <w:tcW w:w="2552"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2022 (10</w:t>
            </w:r>
            <w:proofErr w:type="gramStart"/>
            <w:r w:rsidRPr="007522C9">
              <w:rPr>
                <w:sz w:val="19"/>
                <w:szCs w:val="19"/>
              </w:rPr>
              <w:t>,11</w:t>
            </w:r>
            <w:proofErr w:type="gramEnd"/>
            <w:r w:rsidRPr="007522C9">
              <w:rPr>
                <w:sz w:val="19"/>
                <w:szCs w:val="19"/>
              </w:rPr>
              <w:t>%)</w:t>
            </w:r>
          </w:p>
        </w:tc>
        <w:tc>
          <w:tcPr>
            <w:tcW w:w="2595"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819 (7</w:t>
            </w:r>
            <w:proofErr w:type="gramStart"/>
            <w:r w:rsidRPr="007522C9">
              <w:rPr>
                <w:sz w:val="19"/>
                <w:szCs w:val="19"/>
              </w:rPr>
              <w:t>,17</w:t>
            </w:r>
            <w:proofErr w:type="gramEnd"/>
            <w:r w:rsidRPr="007522C9">
              <w:rPr>
                <w:sz w:val="19"/>
                <w:szCs w:val="19"/>
              </w:rPr>
              <w:t>%)</w:t>
            </w:r>
          </w:p>
        </w:tc>
      </w:tr>
      <w:tr w:rsidR="00826460" w:rsidRPr="007522C9" w:rsidTr="002C67F8">
        <w:trPr>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UK</w:t>
            </w:r>
          </w:p>
        </w:tc>
        <w:tc>
          <w:tcPr>
            <w:tcW w:w="2552"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4025 (20</w:t>
            </w:r>
            <w:proofErr w:type="gramStart"/>
            <w:r w:rsidRPr="007522C9">
              <w:rPr>
                <w:sz w:val="19"/>
                <w:szCs w:val="19"/>
              </w:rPr>
              <w:t>,14</w:t>
            </w:r>
            <w:proofErr w:type="gramEnd"/>
            <w:r w:rsidRPr="007522C9">
              <w:rPr>
                <w:sz w:val="19"/>
                <w:szCs w:val="19"/>
              </w:rPr>
              <w:t>%)</w:t>
            </w:r>
          </w:p>
        </w:tc>
        <w:tc>
          <w:tcPr>
            <w:tcW w:w="2595" w:type="dxa"/>
            <w:vAlign w:val="center"/>
          </w:tcPr>
          <w:p w:rsidR="00826460" w:rsidRPr="007522C9" w:rsidRDefault="00826460" w:rsidP="002E2B6A">
            <w:pPr>
              <w:jc w:val="right"/>
              <w:cnfStyle w:val="000000000000" w:firstRow="0" w:lastRow="0" w:firstColumn="0" w:lastColumn="0" w:oddVBand="0" w:evenVBand="0" w:oddHBand="0" w:evenHBand="0" w:firstRowFirstColumn="0" w:firstRowLastColumn="0" w:lastRowFirstColumn="0" w:lastRowLastColumn="0"/>
              <w:rPr>
                <w:sz w:val="19"/>
                <w:szCs w:val="19"/>
              </w:rPr>
            </w:pPr>
            <w:r w:rsidRPr="007522C9">
              <w:rPr>
                <w:sz w:val="19"/>
                <w:szCs w:val="19"/>
              </w:rPr>
              <w:t>2313 (20</w:t>
            </w:r>
            <w:proofErr w:type="gramStart"/>
            <w:r w:rsidRPr="007522C9">
              <w:rPr>
                <w:sz w:val="19"/>
                <w:szCs w:val="19"/>
              </w:rPr>
              <w:t>,25</w:t>
            </w:r>
            <w:proofErr w:type="gramEnd"/>
            <w:r w:rsidRPr="007522C9">
              <w:rPr>
                <w:sz w:val="19"/>
                <w:szCs w:val="19"/>
              </w:rPr>
              <w:t>%)</w:t>
            </w:r>
          </w:p>
        </w:tc>
      </w:tr>
      <w:tr w:rsidR="00826460" w:rsidRPr="007522C9" w:rsidTr="002C67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1" w:type="dxa"/>
          </w:tcPr>
          <w:p w:rsidR="00826460" w:rsidRPr="007522C9" w:rsidRDefault="00826460" w:rsidP="00E12375">
            <w:pPr>
              <w:rPr>
                <w:sz w:val="19"/>
                <w:szCs w:val="19"/>
              </w:rPr>
            </w:pPr>
            <w:r w:rsidRPr="007522C9">
              <w:rPr>
                <w:sz w:val="19"/>
                <w:szCs w:val="19"/>
              </w:rPr>
              <w:t>Base de données complète</w:t>
            </w:r>
          </w:p>
        </w:tc>
        <w:tc>
          <w:tcPr>
            <w:tcW w:w="2552"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19.981 *</w:t>
            </w:r>
          </w:p>
        </w:tc>
        <w:tc>
          <w:tcPr>
            <w:tcW w:w="2595" w:type="dxa"/>
            <w:vAlign w:val="center"/>
          </w:tcPr>
          <w:p w:rsidR="00826460" w:rsidRPr="007522C9" w:rsidRDefault="00826460" w:rsidP="002E2B6A">
            <w:pPr>
              <w:jc w:val="right"/>
              <w:cnfStyle w:val="000000100000" w:firstRow="0" w:lastRow="0" w:firstColumn="0" w:lastColumn="0" w:oddVBand="0" w:evenVBand="0" w:oddHBand="1" w:evenHBand="0" w:firstRowFirstColumn="0" w:firstRowLastColumn="0" w:lastRowFirstColumn="0" w:lastRowLastColumn="0"/>
              <w:rPr>
                <w:sz w:val="19"/>
                <w:szCs w:val="19"/>
              </w:rPr>
            </w:pPr>
            <w:r w:rsidRPr="007522C9">
              <w:rPr>
                <w:sz w:val="19"/>
                <w:szCs w:val="19"/>
              </w:rPr>
              <w:t>11.419 *</w:t>
            </w:r>
          </w:p>
        </w:tc>
      </w:tr>
    </w:tbl>
    <w:p w:rsidR="00826460" w:rsidRPr="00AF0FBA" w:rsidRDefault="00232810" w:rsidP="00D80660">
      <w:pPr>
        <w:ind w:left="708"/>
        <w:jc w:val="both"/>
        <w:rPr>
          <w:sz w:val="20"/>
          <w:szCs w:val="20"/>
          <w:lang w:val="fr-BE"/>
        </w:rPr>
      </w:pPr>
      <w:r w:rsidRPr="00AF0FBA">
        <w:rPr>
          <w:sz w:val="20"/>
          <w:szCs w:val="20"/>
          <w:lang w:val="fr-BE"/>
        </w:rPr>
        <w:t xml:space="preserve">* </w:t>
      </w:r>
      <w:r w:rsidR="00826460" w:rsidRPr="00AF0FBA">
        <w:rPr>
          <w:sz w:val="20"/>
          <w:szCs w:val="20"/>
          <w:lang w:val="fr-BE"/>
        </w:rPr>
        <w:t>Les chiffres du nombre total de titres sont différents des chiffres annoncés plus haut pour Scopus car extrait</w:t>
      </w:r>
      <w:r w:rsidRPr="00AF0FBA">
        <w:rPr>
          <w:sz w:val="20"/>
          <w:szCs w:val="20"/>
          <w:lang w:val="fr-BE"/>
        </w:rPr>
        <w:t>s</w:t>
      </w:r>
      <w:r w:rsidR="00826460" w:rsidRPr="00AF0FBA">
        <w:rPr>
          <w:sz w:val="20"/>
          <w:szCs w:val="20"/>
          <w:lang w:val="fr-BE"/>
        </w:rPr>
        <w:t xml:space="preserve"> de ADAT.</w:t>
      </w:r>
    </w:p>
    <w:p w:rsidR="00120210" w:rsidRDefault="00120210">
      <w:pPr>
        <w:rPr>
          <w:b/>
          <w:sz w:val="21"/>
          <w:szCs w:val="21"/>
          <w:u w:val="single"/>
          <w:lang w:val="fr-BE"/>
        </w:rPr>
      </w:pPr>
      <w:r>
        <w:rPr>
          <w:b/>
          <w:sz w:val="21"/>
          <w:szCs w:val="21"/>
          <w:u w:val="single"/>
          <w:lang w:val="fr-BE"/>
        </w:rPr>
        <w:br w:type="page"/>
      </w:r>
    </w:p>
    <w:p w:rsidR="00826460" w:rsidRPr="00AD12B2" w:rsidRDefault="00826460" w:rsidP="00826460">
      <w:pPr>
        <w:rPr>
          <w:b/>
          <w:sz w:val="21"/>
          <w:szCs w:val="21"/>
          <w:u w:val="single"/>
          <w:lang w:val="fr-BE"/>
        </w:rPr>
      </w:pPr>
      <w:r w:rsidRPr="00AD12B2">
        <w:rPr>
          <w:b/>
          <w:sz w:val="21"/>
          <w:szCs w:val="21"/>
          <w:u w:val="single"/>
          <w:lang w:val="fr-BE"/>
        </w:rPr>
        <w:lastRenderedPageBreak/>
        <w:t>Nombre de titres</w:t>
      </w:r>
      <w:r w:rsidR="00F330D0">
        <w:rPr>
          <w:b/>
          <w:sz w:val="21"/>
          <w:szCs w:val="21"/>
          <w:u w:val="single"/>
          <w:lang w:val="fr-BE"/>
        </w:rPr>
        <w:t xml:space="preserve"> : </w:t>
      </w:r>
      <w:r w:rsidRPr="00AD12B2">
        <w:rPr>
          <w:b/>
          <w:sz w:val="21"/>
          <w:szCs w:val="21"/>
          <w:u w:val="single"/>
          <w:lang w:val="fr-BE"/>
        </w:rPr>
        <w:t>comparaison Scopus-WoS</w:t>
      </w:r>
    </w:p>
    <w:p w:rsidR="00826460" w:rsidRDefault="00826460" w:rsidP="00826460">
      <w:pPr>
        <w:jc w:val="both"/>
        <w:rPr>
          <w:sz w:val="21"/>
          <w:szCs w:val="21"/>
          <w:lang w:val="fr-BE"/>
        </w:rPr>
      </w:pPr>
      <w:r w:rsidRPr="00AD12B2">
        <w:rPr>
          <w:sz w:val="21"/>
          <w:szCs w:val="21"/>
          <w:lang w:val="fr-BE"/>
        </w:rPr>
        <w:t>Une étude d’Ylva</w:t>
      </w:r>
      <w:r w:rsidR="00C22C1E">
        <w:rPr>
          <w:sz w:val="21"/>
          <w:szCs w:val="21"/>
          <w:lang w:val="fr-BE"/>
        </w:rPr>
        <w:t xml:space="preserve"> </w:t>
      </w:r>
      <w:r w:rsidRPr="00AD12B2">
        <w:rPr>
          <w:sz w:val="21"/>
          <w:szCs w:val="21"/>
          <w:lang w:val="fr-BE"/>
        </w:rPr>
        <w:t>Gavel et de Lars Iselid</w:t>
      </w:r>
      <w:r w:rsidRPr="00AD12B2">
        <w:rPr>
          <w:rStyle w:val="Appelnotedebasdep"/>
          <w:sz w:val="21"/>
          <w:szCs w:val="21"/>
          <w:lang w:val="fr-BE"/>
        </w:rPr>
        <w:footnoteReference w:id="11"/>
      </w:r>
      <w:r w:rsidR="00C22C1E">
        <w:rPr>
          <w:sz w:val="21"/>
          <w:szCs w:val="21"/>
          <w:lang w:val="fr-BE"/>
        </w:rPr>
        <w:t xml:space="preserve"> </w:t>
      </w:r>
      <w:r>
        <w:rPr>
          <w:sz w:val="21"/>
          <w:szCs w:val="21"/>
          <w:lang w:val="fr-BE"/>
        </w:rPr>
        <w:t xml:space="preserve">en 2008 </w:t>
      </w:r>
      <w:r w:rsidRPr="00AD12B2">
        <w:rPr>
          <w:sz w:val="21"/>
          <w:szCs w:val="21"/>
          <w:lang w:val="fr-BE"/>
        </w:rPr>
        <w:t>met en évidence les différences de couve</w:t>
      </w:r>
      <w:r w:rsidRPr="00AD12B2">
        <w:rPr>
          <w:sz w:val="21"/>
          <w:szCs w:val="21"/>
          <w:lang w:val="fr-BE"/>
        </w:rPr>
        <w:t>r</w:t>
      </w:r>
      <w:r w:rsidRPr="00AD12B2">
        <w:rPr>
          <w:sz w:val="21"/>
          <w:szCs w:val="21"/>
          <w:lang w:val="fr-BE"/>
        </w:rPr>
        <w:t>ture en comparant le nombre de titres dépouillés par chacune des deux bases de données et en croisant Scopus et WoS avec des bases de données spécialisées. On voit qu’après dédo</w:t>
      </w:r>
      <w:r w:rsidRPr="00AD12B2">
        <w:rPr>
          <w:sz w:val="21"/>
          <w:szCs w:val="21"/>
          <w:lang w:val="fr-BE"/>
        </w:rPr>
        <w:t>u</w:t>
      </w:r>
      <w:r w:rsidRPr="00AD12B2">
        <w:rPr>
          <w:sz w:val="21"/>
          <w:szCs w:val="21"/>
          <w:lang w:val="fr-BE"/>
        </w:rPr>
        <w:t>blonnage, le nombre de titres uniques apportés par WoS (10%</w:t>
      </w:r>
      <w:r>
        <w:rPr>
          <w:sz w:val="21"/>
          <w:szCs w:val="21"/>
          <w:lang w:val="fr-BE"/>
        </w:rPr>
        <w:t xml:space="preserve"> suivant l’étude </w:t>
      </w:r>
      <w:r w:rsidR="00FE5DDE">
        <w:rPr>
          <w:sz w:val="21"/>
          <w:szCs w:val="21"/>
          <w:lang w:val="fr-BE"/>
        </w:rPr>
        <w:t>citée</w:t>
      </w:r>
      <w:r w:rsidRPr="00AD12B2">
        <w:rPr>
          <w:sz w:val="21"/>
          <w:szCs w:val="21"/>
          <w:lang w:val="fr-BE"/>
        </w:rPr>
        <w:t xml:space="preserve">) et ne se trouvant pas dans Scopus est beaucoup plus faible que le nombre de titres uniques dépouillés par Scopus (41%), cette tendance s’accentuant encore plus pour les disciplines STM. </w:t>
      </w:r>
    </w:p>
    <w:p w:rsidR="009F397A" w:rsidRPr="00E70E00" w:rsidRDefault="00D80660" w:rsidP="009F397A">
      <w:pPr>
        <w:keepNext/>
        <w:keepLines/>
        <w:rPr>
          <w:sz w:val="20"/>
          <w:szCs w:val="20"/>
          <w:lang w:val="fr-BE"/>
        </w:rPr>
      </w:pPr>
      <w:r w:rsidRPr="00D80660">
        <w:rPr>
          <w:sz w:val="20"/>
          <w:szCs w:val="20"/>
          <w:lang w:val="fr-BE"/>
        </w:rPr>
        <w:t xml:space="preserve">Tableau </w:t>
      </w:r>
      <w:r>
        <w:rPr>
          <w:sz w:val="20"/>
          <w:szCs w:val="20"/>
          <w:lang w:val="fr-BE"/>
        </w:rPr>
        <w:t>5</w:t>
      </w:r>
      <w:r w:rsidRPr="00D80660">
        <w:rPr>
          <w:sz w:val="20"/>
          <w:szCs w:val="20"/>
          <w:lang w:val="fr-BE"/>
        </w:rPr>
        <w:t xml:space="preserve"> : </w:t>
      </w:r>
      <w:r w:rsidR="009F397A">
        <w:rPr>
          <w:sz w:val="20"/>
          <w:szCs w:val="20"/>
          <w:lang w:val="fr-BE"/>
        </w:rPr>
        <w:t>Nombres de titres de périodique en commun entre les deux bases</w:t>
      </w:r>
      <w:r w:rsidR="009F397A" w:rsidRPr="00E70E00">
        <w:rPr>
          <w:sz w:val="20"/>
          <w:szCs w:val="20"/>
          <w:lang w:val="fr-BE"/>
        </w:rPr>
        <w:br/>
        <w:t>Source : chiffres extraits par Y. Gavel</w:t>
      </w:r>
      <w:r w:rsidR="009F397A">
        <w:rPr>
          <w:sz w:val="20"/>
          <w:szCs w:val="20"/>
          <w:lang w:val="fr-BE"/>
        </w:rPr>
        <w:t xml:space="preserve"> et L. Yselid</w:t>
      </w:r>
      <w:r w:rsidR="009F397A" w:rsidRPr="00E70E00">
        <w:rPr>
          <w:rStyle w:val="Appelnotedebasdep"/>
          <w:sz w:val="20"/>
          <w:szCs w:val="20"/>
          <w:lang w:val="fr-BE"/>
        </w:rPr>
        <w:footnoteReference w:id="12"/>
      </w:r>
    </w:p>
    <w:tbl>
      <w:tblPr>
        <w:tblStyle w:val="Listeclaire-Accent6"/>
        <w:tblW w:w="7420" w:type="dxa"/>
        <w:jc w:val="center"/>
        <w:tblInd w:w="-588" w:type="dxa"/>
        <w:tblLook w:val="04A0" w:firstRow="1" w:lastRow="0" w:firstColumn="1" w:lastColumn="0" w:noHBand="0" w:noVBand="1"/>
      </w:tblPr>
      <w:tblGrid>
        <w:gridCol w:w="3168"/>
        <w:gridCol w:w="1380"/>
        <w:gridCol w:w="1455"/>
        <w:gridCol w:w="1417"/>
      </w:tblGrid>
      <w:tr w:rsidR="006059DD" w:rsidRPr="00A04BF7" w:rsidTr="000A2F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6059DD" w:rsidRPr="00A04BF7" w:rsidRDefault="006059DD" w:rsidP="000A2F5F">
            <w:pPr>
              <w:keepNext/>
              <w:keepLines/>
              <w:jc w:val="center"/>
              <w:rPr>
                <w:sz w:val="19"/>
                <w:szCs w:val="19"/>
              </w:rPr>
            </w:pPr>
            <w:r>
              <w:rPr>
                <w:sz w:val="19"/>
                <w:szCs w:val="19"/>
              </w:rPr>
              <w:t>A ↔ B</w:t>
            </w:r>
          </w:p>
        </w:tc>
        <w:tc>
          <w:tcPr>
            <w:tcW w:w="1380" w:type="dxa"/>
          </w:tcPr>
          <w:p w:rsidR="006059DD" w:rsidRDefault="006059DD" w:rsidP="000A2F5F">
            <w:pPr>
              <w:keepNext/>
              <w:keepLines/>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Pr>
                <w:sz w:val="19"/>
                <w:szCs w:val="19"/>
                <w:lang w:val="fr-BE"/>
              </w:rPr>
              <w:t>Titres uniques A</w:t>
            </w:r>
          </w:p>
        </w:tc>
        <w:tc>
          <w:tcPr>
            <w:tcW w:w="1455" w:type="dxa"/>
          </w:tcPr>
          <w:p w:rsidR="006059DD" w:rsidRDefault="006059DD" w:rsidP="000A2F5F">
            <w:pPr>
              <w:keepNext/>
              <w:keepLines/>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Pr>
                <w:sz w:val="19"/>
                <w:szCs w:val="19"/>
                <w:lang w:val="fr-BE"/>
              </w:rPr>
              <w:t>Intersection A et B</w:t>
            </w:r>
          </w:p>
        </w:tc>
        <w:tc>
          <w:tcPr>
            <w:tcW w:w="1417" w:type="dxa"/>
            <w:noWrap/>
            <w:vAlign w:val="center"/>
            <w:hideMark/>
          </w:tcPr>
          <w:p w:rsidR="006059DD" w:rsidRPr="00A04BF7" w:rsidRDefault="006059DD" w:rsidP="000A2F5F">
            <w:pPr>
              <w:keepNext/>
              <w:keepLines/>
              <w:jc w:val="center"/>
              <w:cnfStyle w:val="100000000000" w:firstRow="1" w:lastRow="0" w:firstColumn="0" w:lastColumn="0" w:oddVBand="0" w:evenVBand="0" w:oddHBand="0" w:evenHBand="0" w:firstRowFirstColumn="0" w:firstRowLastColumn="0" w:lastRowFirstColumn="0" w:lastRowLastColumn="0"/>
              <w:rPr>
                <w:sz w:val="19"/>
                <w:szCs w:val="19"/>
              </w:rPr>
            </w:pPr>
            <w:r>
              <w:rPr>
                <w:sz w:val="19"/>
                <w:szCs w:val="19"/>
                <w:lang w:val="fr-BE"/>
              </w:rPr>
              <w:t>Titres uniques B</w:t>
            </w:r>
          </w:p>
        </w:tc>
      </w:tr>
      <w:tr w:rsidR="006059DD" w:rsidRPr="00224C87" w:rsidTr="000A2F5F">
        <w:trPr>
          <w:cnfStyle w:val="000000100000" w:firstRow="0" w:lastRow="0" w:firstColumn="0" w:lastColumn="0" w:oddVBand="0" w:evenVBand="0" w:oddHBand="1"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6059DD" w:rsidRDefault="006059DD" w:rsidP="000A2F5F">
            <w:pPr>
              <w:keepNext/>
              <w:keepLines/>
              <w:rPr>
                <w:color w:val="000000"/>
                <w:sz w:val="19"/>
                <w:szCs w:val="19"/>
              </w:rPr>
            </w:pPr>
            <w:r>
              <w:rPr>
                <w:color w:val="000000"/>
                <w:sz w:val="19"/>
                <w:szCs w:val="19"/>
              </w:rPr>
              <w:t xml:space="preserve"> </w:t>
            </w:r>
            <w:r w:rsidRPr="00AD12B2">
              <w:rPr>
                <w:sz w:val="19"/>
                <w:szCs w:val="19"/>
              </w:rPr>
              <w:t>WoS</w:t>
            </w:r>
            <w:r>
              <w:rPr>
                <w:color w:val="000000"/>
                <w:sz w:val="19"/>
                <w:szCs w:val="19"/>
              </w:rPr>
              <w:t xml:space="preserve"> </w:t>
            </w:r>
            <w:r>
              <w:rPr>
                <w:sz w:val="19"/>
                <w:szCs w:val="19"/>
              </w:rPr>
              <w:t xml:space="preserve">↔ </w:t>
            </w:r>
            <w:r>
              <w:rPr>
                <w:color w:val="000000"/>
                <w:sz w:val="19"/>
                <w:szCs w:val="19"/>
              </w:rPr>
              <w:t>Scopus</w:t>
            </w:r>
          </w:p>
          <w:p w:rsidR="006059DD" w:rsidRPr="006059DD" w:rsidRDefault="006059DD" w:rsidP="000A2F5F">
            <w:pPr>
              <w:keepNext/>
              <w:keepLines/>
              <w:rPr>
                <w:b w:val="0"/>
                <w:color w:val="000000"/>
                <w:sz w:val="19"/>
                <w:szCs w:val="19"/>
              </w:rPr>
            </w:pPr>
            <w:r w:rsidRPr="006059DD">
              <w:rPr>
                <w:b w:val="0"/>
                <w:sz w:val="19"/>
                <w:szCs w:val="19"/>
                <w:lang w:val="fr-BE"/>
              </w:rPr>
              <w:t xml:space="preserve">(8.901 titres </w:t>
            </w:r>
            <w:r w:rsidRPr="006059DD">
              <w:rPr>
                <w:b w:val="0"/>
                <w:sz w:val="19"/>
                <w:szCs w:val="19"/>
              </w:rPr>
              <w:t>↔</w:t>
            </w:r>
            <w:r w:rsidRPr="006059DD">
              <w:rPr>
                <w:b w:val="0"/>
                <w:sz w:val="19"/>
                <w:szCs w:val="19"/>
                <w:lang w:val="fr-BE"/>
              </w:rPr>
              <w:t>13.690 titres)*</w:t>
            </w:r>
          </w:p>
        </w:tc>
        <w:tc>
          <w:tcPr>
            <w:tcW w:w="1380" w:type="dxa"/>
            <w:vAlign w:val="center"/>
          </w:tcPr>
          <w:p w:rsidR="006059DD" w:rsidRPr="001B5F6F" w:rsidRDefault="006059DD" w:rsidP="000A2F5F">
            <w:pPr>
              <w:keepNext/>
              <w:keepLines/>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1B5F6F">
              <w:rPr>
                <w:sz w:val="19"/>
                <w:szCs w:val="19"/>
                <w:lang w:val="fr-BE"/>
              </w:rPr>
              <w:t>1.467</w:t>
            </w:r>
          </w:p>
        </w:tc>
        <w:tc>
          <w:tcPr>
            <w:tcW w:w="1455" w:type="dxa"/>
            <w:vAlign w:val="center"/>
          </w:tcPr>
          <w:p w:rsidR="006059DD" w:rsidRPr="001B5F6F" w:rsidRDefault="006059DD" w:rsidP="000A2F5F">
            <w:pPr>
              <w:keepNext/>
              <w:keepLines/>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1B5F6F">
              <w:rPr>
                <w:sz w:val="19"/>
                <w:szCs w:val="19"/>
                <w:lang w:val="fr-BE"/>
              </w:rPr>
              <w:t>7.434</w:t>
            </w:r>
          </w:p>
        </w:tc>
        <w:tc>
          <w:tcPr>
            <w:tcW w:w="1417" w:type="dxa"/>
            <w:noWrap/>
            <w:vAlign w:val="center"/>
          </w:tcPr>
          <w:p w:rsidR="006059DD" w:rsidRPr="00224C87" w:rsidRDefault="006059DD" w:rsidP="000A2F5F">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1B5F6F">
              <w:rPr>
                <w:sz w:val="19"/>
                <w:szCs w:val="19"/>
                <w:lang w:val="fr-BE"/>
              </w:rPr>
              <w:t>6.256</w:t>
            </w:r>
          </w:p>
        </w:tc>
      </w:tr>
      <w:tr w:rsidR="006059DD" w:rsidRPr="00224C87" w:rsidTr="000A2F5F">
        <w:trPr>
          <w:trHeight w:val="624"/>
          <w:jc w:val="center"/>
        </w:trPr>
        <w:tc>
          <w:tcPr>
            <w:cnfStyle w:val="001000000000" w:firstRow="0" w:lastRow="0" w:firstColumn="1" w:lastColumn="0" w:oddVBand="0" w:evenVBand="0" w:oddHBand="0" w:evenHBand="0" w:firstRowFirstColumn="0" w:firstRowLastColumn="0" w:lastRowFirstColumn="0" w:lastRowLastColumn="0"/>
            <w:tcW w:w="3168" w:type="dxa"/>
            <w:noWrap/>
            <w:vAlign w:val="center"/>
            <w:hideMark/>
          </w:tcPr>
          <w:p w:rsidR="006059DD" w:rsidRPr="006059DD" w:rsidRDefault="006059DD" w:rsidP="000A2F5F">
            <w:pPr>
              <w:keepNext/>
              <w:keepLines/>
              <w:rPr>
                <w:sz w:val="19"/>
                <w:szCs w:val="19"/>
                <w:lang w:val="fr-BE"/>
              </w:rPr>
            </w:pPr>
            <w:r w:rsidRPr="006059DD">
              <w:rPr>
                <w:sz w:val="19"/>
                <w:szCs w:val="19"/>
                <w:lang w:val="fr-BE"/>
              </w:rPr>
              <w:t>WoS STM ↔ Scopus STM</w:t>
            </w:r>
          </w:p>
          <w:p w:rsidR="006059DD" w:rsidRPr="006059DD" w:rsidRDefault="006059DD" w:rsidP="000A2F5F">
            <w:pPr>
              <w:keepNext/>
              <w:keepLines/>
              <w:rPr>
                <w:b w:val="0"/>
                <w:color w:val="000000"/>
                <w:sz w:val="19"/>
                <w:szCs w:val="19"/>
                <w:lang w:val="fr-BE"/>
              </w:rPr>
            </w:pPr>
            <w:r w:rsidRPr="006059DD">
              <w:rPr>
                <w:b w:val="0"/>
                <w:sz w:val="19"/>
                <w:szCs w:val="19"/>
                <w:lang w:val="fr-BE"/>
              </w:rPr>
              <w:t>(6.317 titres ↔ 11.437 titres)*</w:t>
            </w:r>
          </w:p>
        </w:tc>
        <w:tc>
          <w:tcPr>
            <w:tcW w:w="1380" w:type="dxa"/>
            <w:vAlign w:val="center"/>
          </w:tcPr>
          <w:p w:rsidR="006059DD" w:rsidRPr="001B5F6F" w:rsidRDefault="006059DD" w:rsidP="000A2F5F">
            <w:pPr>
              <w:keepNext/>
              <w:keepLines/>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1B5F6F">
              <w:rPr>
                <w:sz w:val="19"/>
                <w:szCs w:val="19"/>
                <w:lang w:val="fr-BE"/>
              </w:rPr>
              <w:t>424</w:t>
            </w:r>
          </w:p>
        </w:tc>
        <w:tc>
          <w:tcPr>
            <w:tcW w:w="1455" w:type="dxa"/>
            <w:vAlign w:val="center"/>
          </w:tcPr>
          <w:p w:rsidR="006059DD" w:rsidRPr="001B5F6F" w:rsidRDefault="006059DD" w:rsidP="000A2F5F">
            <w:pPr>
              <w:keepNext/>
              <w:keepLines/>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1B5F6F">
              <w:rPr>
                <w:sz w:val="19"/>
                <w:szCs w:val="19"/>
                <w:lang w:val="fr-BE"/>
              </w:rPr>
              <w:t>5.893</w:t>
            </w:r>
          </w:p>
        </w:tc>
        <w:tc>
          <w:tcPr>
            <w:tcW w:w="1417" w:type="dxa"/>
            <w:noWrap/>
            <w:vAlign w:val="center"/>
          </w:tcPr>
          <w:p w:rsidR="006059DD" w:rsidRPr="00224C87" w:rsidRDefault="006059DD" w:rsidP="000A2F5F">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1B5F6F">
              <w:rPr>
                <w:sz w:val="19"/>
                <w:szCs w:val="19"/>
                <w:lang w:val="fr-BE"/>
              </w:rPr>
              <w:t>5.352</w:t>
            </w:r>
          </w:p>
        </w:tc>
      </w:tr>
    </w:tbl>
    <w:p w:rsidR="009F397A" w:rsidRDefault="009F397A" w:rsidP="006059DD">
      <w:pPr>
        <w:ind w:firstLine="708"/>
        <w:jc w:val="both"/>
        <w:rPr>
          <w:lang w:val="fr-BE"/>
        </w:rPr>
      </w:pPr>
      <w:r w:rsidRPr="00F26495">
        <w:rPr>
          <w:sz w:val="21"/>
          <w:szCs w:val="21"/>
          <w:lang w:val="fr-BE"/>
        </w:rPr>
        <w:t>*</w:t>
      </w:r>
      <w:r w:rsidRPr="002D0830">
        <w:rPr>
          <w:sz w:val="20"/>
          <w:szCs w:val="20"/>
          <w:lang w:val="fr-BE"/>
        </w:rPr>
        <w:t>chiffre</w:t>
      </w:r>
      <w:r w:rsidR="005779DC">
        <w:rPr>
          <w:sz w:val="20"/>
          <w:szCs w:val="20"/>
          <w:lang w:val="fr-BE"/>
        </w:rPr>
        <w:t>s</w:t>
      </w:r>
      <w:r w:rsidRPr="002D0830">
        <w:rPr>
          <w:sz w:val="20"/>
          <w:szCs w:val="20"/>
          <w:lang w:val="fr-BE"/>
        </w:rPr>
        <w:t xml:space="preserve"> après élimination des doublons</w:t>
      </w:r>
    </w:p>
    <w:p w:rsidR="00826460" w:rsidRPr="00AD12B2" w:rsidRDefault="00826460" w:rsidP="00826460">
      <w:pPr>
        <w:jc w:val="both"/>
        <w:rPr>
          <w:sz w:val="21"/>
          <w:szCs w:val="21"/>
          <w:lang w:val="fr-BE"/>
        </w:rPr>
      </w:pPr>
      <w:r w:rsidRPr="00AD12B2">
        <w:rPr>
          <w:sz w:val="21"/>
          <w:szCs w:val="21"/>
          <w:lang w:val="fr-BE"/>
        </w:rPr>
        <w:t xml:space="preserve">Une analyse plus </w:t>
      </w:r>
      <w:r w:rsidR="009F397A">
        <w:rPr>
          <w:sz w:val="21"/>
          <w:szCs w:val="21"/>
          <w:lang w:val="fr-BE"/>
        </w:rPr>
        <w:t>récente</w:t>
      </w:r>
      <w:r w:rsidRPr="00AD12B2">
        <w:rPr>
          <w:sz w:val="21"/>
          <w:szCs w:val="21"/>
          <w:lang w:val="fr-BE"/>
        </w:rPr>
        <w:t xml:space="preserve"> faite en 2011 sur base des listes de titres envoyées par les deux fournisseurs permet de se rendre compte que la moitié des titres uniquement retrouvés dans Scopus sont très récents (depuis 2005 ou plus </w:t>
      </w:r>
      <w:r>
        <w:rPr>
          <w:sz w:val="21"/>
          <w:szCs w:val="21"/>
          <w:lang w:val="fr-BE"/>
        </w:rPr>
        <w:t>récent</w:t>
      </w:r>
      <w:r w:rsidRPr="00AD12B2">
        <w:rPr>
          <w:sz w:val="21"/>
          <w:szCs w:val="21"/>
          <w:lang w:val="fr-BE"/>
        </w:rPr>
        <w:t>) et que la plupart de ces titres ne poss</w:t>
      </w:r>
      <w:r w:rsidRPr="00AD12B2">
        <w:rPr>
          <w:sz w:val="21"/>
          <w:szCs w:val="21"/>
          <w:lang w:val="fr-BE"/>
        </w:rPr>
        <w:t>è</w:t>
      </w:r>
      <w:r w:rsidR="00206C03">
        <w:rPr>
          <w:sz w:val="21"/>
          <w:szCs w:val="21"/>
          <w:lang w:val="fr-BE"/>
        </w:rPr>
        <w:t>dent pas d’indice de citation SJR</w:t>
      </w:r>
      <w:r w:rsidR="007522C9">
        <w:rPr>
          <w:rStyle w:val="Appelnotedebasdep"/>
          <w:sz w:val="21"/>
          <w:szCs w:val="21"/>
          <w:lang w:val="fr-BE"/>
        </w:rPr>
        <w:footnoteReference w:id="13"/>
      </w:r>
      <w:r w:rsidRPr="00AD12B2">
        <w:rPr>
          <w:sz w:val="21"/>
          <w:szCs w:val="21"/>
          <w:lang w:val="fr-BE"/>
        </w:rPr>
        <w:t xml:space="preserve">. Ce sont pour beaucoup des titres issus du </w:t>
      </w:r>
      <w:r w:rsidRPr="00AD12B2">
        <w:rPr>
          <w:i/>
          <w:sz w:val="21"/>
          <w:szCs w:val="21"/>
          <w:lang w:val="fr-BE"/>
        </w:rPr>
        <w:t>Directory of Open Access Journals</w:t>
      </w:r>
      <w:r w:rsidRPr="00AD12B2">
        <w:rPr>
          <w:sz w:val="21"/>
          <w:szCs w:val="21"/>
          <w:lang w:val="fr-BE"/>
        </w:rPr>
        <w:t xml:space="preserve"> (DOAJ)</w:t>
      </w:r>
      <w:r w:rsidRPr="00AD12B2">
        <w:rPr>
          <w:rStyle w:val="Appelnotedebasdep"/>
          <w:sz w:val="21"/>
          <w:szCs w:val="21"/>
          <w:lang w:val="fr-BE"/>
        </w:rPr>
        <w:footnoteReference w:id="14"/>
      </w:r>
      <w:r w:rsidRPr="00AD12B2">
        <w:rPr>
          <w:sz w:val="21"/>
          <w:szCs w:val="21"/>
          <w:lang w:val="fr-BE"/>
        </w:rPr>
        <w:t xml:space="preserve">, BioMed ou PubMed. Par contre, plus de la moitié des titres uniques </w:t>
      </w:r>
      <w:r>
        <w:rPr>
          <w:sz w:val="21"/>
          <w:szCs w:val="21"/>
          <w:lang w:val="fr-BE"/>
        </w:rPr>
        <w:t xml:space="preserve">de science </w:t>
      </w:r>
      <w:r w:rsidRPr="00AD12B2">
        <w:rPr>
          <w:sz w:val="21"/>
          <w:szCs w:val="21"/>
          <w:lang w:val="fr-BE"/>
        </w:rPr>
        <w:t xml:space="preserve">retrouvés dans WoS possèdent un facteur d’impact. </w:t>
      </w:r>
      <w:r>
        <w:rPr>
          <w:sz w:val="21"/>
          <w:szCs w:val="21"/>
          <w:lang w:val="fr-BE"/>
        </w:rPr>
        <w:t>Toute</w:t>
      </w:r>
      <w:r w:rsidR="00206C03">
        <w:rPr>
          <w:sz w:val="21"/>
          <w:szCs w:val="21"/>
          <w:lang w:val="fr-BE"/>
        </w:rPr>
        <w:t>s</w:t>
      </w:r>
      <w:r>
        <w:rPr>
          <w:sz w:val="21"/>
          <w:szCs w:val="21"/>
          <w:lang w:val="fr-BE"/>
        </w:rPr>
        <w:t xml:space="preserve"> discipline</w:t>
      </w:r>
      <w:r w:rsidR="00206C03">
        <w:rPr>
          <w:sz w:val="21"/>
          <w:szCs w:val="21"/>
          <w:lang w:val="fr-BE"/>
        </w:rPr>
        <w:t>s</w:t>
      </w:r>
      <w:r>
        <w:rPr>
          <w:sz w:val="21"/>
          <w:szCs w:val="21"/>
          <w:lang w:val="fr-BE"/>
        </w:rPr>
        <w:t xml:space="preserve"> confondue</w:t>
      </w:r>
      <w:r w:rsidR="00206C03">
        <w:rPr>
          <w:sz w:val="21"/>
          <w:szCs w:val="21"/>
          <w:lang w:val="fr-BE"/>
        </w:rPr>
        <w:t>s</w:t>
      </w:r>
      <w:r>
        <w:rPr>
          <w:sz w:val="21"/>
          <w:szCs w:val="21"/>
          <w:lang w:val="fr-BE"/>
        </w:rPr>
        <w:t>, 10 titres uniques dans Scopus sur</w:t>
      </w:r>
      <w:r w:rsidR="00F86A14">
        <w:rPr>
          <w:sz w:val="21"/>
          <w:szCs w:val="21"/>
          <w:lang w:val="fr-BE"/>
        </w:rPr>
        <w:t xml:space="preserve"> les 6</w:t>
      </w:r>
      <w:r w:rsidR="009F397A">
        <w:rPr>
          <w:sz w:val="21"/>
          <w:szCs w:val="21"/>
          <w:lang w:val="fr-BE"/>
        </w:rPr>
        <w:t>.</w:t>
      </w:r>
      <w:r w:rsidR="00F86A14">
        <w:rPr>
          <w:sz w:val="21"/>
          <w:szCs w:val="21"/>
          <w:lang w:val="fr-BE"/>
        </w:rPr>
        <w:t xml:space="preserve">860 </w:t>
      </w:r>
      <w:r w:rsidR="00DC1F71">
        <w:rPr>
          <w:sz w:val="21"/>
          <w:szCs w:val="21"/>
          <w:lang w:val="fr-BE"/>
        </w:rPr>
        <w:t xml:space="preserve">que nous avons repérés comme uniques </w:t>
      </w:r>
      <w:r w:rsidR="00F86A14">
        <w:rPr>
          <w:sz w:val="21"/>
          <w:szCs w:val="21"/>
          <w:lang w:val="fr-BE"/>
        </w:rPr>
        <w:t xml:space="preserve">possèdent un </w:t>
      </w:r>
      <w:r w:rsidR="00206C03">
        <w:rPr>
          <w:sz w:val="21"/>
          <w:szCs w:val="21"/>
          <w:lang w:val="fr-BE"/>
        </w:rPr>
        <w:t>indice de citation</w:t>
      </w:r>
      <w:r>
        <w:rPr>
          <w:sz w:val="21"/>
          <w:szCs w:val="21"/>
          <w:lang w:val="fr-BE"/>
        </w:rPr>
        <w:t xml:space="preserve"> en 2009 (7 ont un SJR</w:t>
      </w:r>
      <w:r w:rsidR="005343E9">
        <w:rPr>
          <w:sz w:val="21"/>
          <w:szCs w:val="21"/>
          <w:lang w:val="fr-BE"/>
        </w:rPr>
        <w:t xml:space="preserve"> </w:t>
      </w:r>
      <w:r>
        <w:rPr>
          <w:sz w:val="21"/>
          <w:szCs w:val="21"/>
          <w:lang w:val="fr-BE"/>
        </w:rPr>
        <w:t>&gt;1 et 5119 un SJR &lt;1). Dans WoS,</w:t>
      </w:r>
      <w:r w:rsidR="00DC1F71">
        <w:rPr>
          <w:sz w:val="21"/>
          <w:szCs w:val="21"/>
          <w:lang w:val="fr-BE"/>
        </w:rPr>
        <w:t xml:space="preserve"> d’après nos </w:t>
      </w:r>
      <w:r w:rsidR="003E0D82">
        <w:rPr>
          <w:sz w:val="21"/>
          <w:szCs w:val="21"/>
          <w:lang w:val="fr-BE"/>
        </w:rPr>
        <w:t>estimations</w:t>
      </w:r>
      <w:r w:rsidR="00DC1F71">
        <w:rPr>
          <w:sz w:val="21"/>
          <w:szCs w:val="21"/>
          <w:lang w:val="fr-BE"/>
        </w:rPr>
        <w:t>,</w:t>
      </w:r>
      <w:r>
        <w:rPr>
          <w:sz w:val="21"/>
          <w:szCs w:val="21"/>
          <w:lang w:val="fr-BE"/>
        </w:rPr>
        <w:t xml:space="preserve"> on compte 600 titres uniques dont 225 possèdent un impact facteur en 2009</w:t>
      </w:r>
      <w:r w:rsidR="00E21E30">
        <w:rPr>
          <w:rStyle w:val="Appelnotedebasdep"/>
          <w:sz w:val="21"/>
          <w:szCs w:val="21"/>
          <w:lang w:val="fr-BE"/>
        </w:rPr>
        <w:footnoteReference w:id="15"/>
      </w:r>
      <w:r>
        <w:rPr>
          <w:sz w:val="21"/>
          <w:szCs w:val="21"/>
          <w:lang w:val="fr-BE"/>
        </w:rPr>
        <w:t xml:space="preserve">. </w:t>
      </w:r>
    </w:p>
    <w:p w:rsidR="00826460" w:rsidRPr="00A40933" w:rsidRDefault="00826460" w:rsidP="00826460">
      <w:pPr>
        <w:jc w:val="both"/>
        <w:rPr>
          <w:sz w:val="21"/>
          <w:szCs w:val="21"/>
          <w:lang w:val="fr-BE"/>
        </w:rPr>
      </w:pPr>
      <w:r w:rsidRPr="00A40933">
        <w:rPr>
          <w:sz w:val="21"/>
          <w:szCs w:val="21"/>
          <w:lang w:val="fr-BE"/>
        </w:rPr>
        <w:t xml:space="preserve">Une comparaison a été faite avec les chiffres tirés d’ADAT pour voir si proportionnellement les pourcentages ont évolué depuis </w:t>
      </w:r>
      <w:r w:rsidR="00FF18BA" w:rsidRPr="00A40933">
        <w:rPr>
          <w:sz w:val="21"/>
          <w:szCs w:val="21"/>
          <w:lang w:val="fr-BE"/>
        </w:rPr>
        <w:t>l’</w:t>
      </w:r>
      <w:r w:rsidRPr="00A40933">
        <w:rPr>
          <w:sz w:val="21"/>
          <w:szCs w:val="21"/>
          <w:lang w:val="fr-BE"/>
        </w:rPr>
        <w:t>étude</w:t>
      </w:r>
      <w:r w:rsidR="00FF18BA" w:rsidRPr="00A40933">
        <w:rPr>
          <w:sz w:val="21"/>
          <w:szCs w:val="21"/>
          <w:lang w:val="fr-BE"/>
        </w:rPr>
        <w:t xml:space="preserve"> de 2008</w:t>
      </w:r>
      <w:r w:rsidRPr="00A40933">
        <w:rPr>
          <w:sz w:val="21"/>
          <w:szCs w:val="21"/>
          <w:lang w:val="fr-BE"/>
        </w:rPr>
        <w:t>. On remarque en mars 2011, qu’il y a 13% de titres uniques dans WoS pour l’ensemble des titres et 4% si on considère uniquement les titres actifs. Ces chiffres sont semblables à ceux trouvés par Jasco dans son étude</w:t>
      </w:r>
      <w:r w:rsidR="00673075" w:rsidRPr="00A40933">
        <w:rPr>
          <w:rStyle w:val="Appelnotedebasdep"/>
          <w:sz w:val="21"/>
          <w:szCs w:val="21"/>
          <w:lang w:val="fr-BE"/>
        </w:rPr>
        <w:footnoteReference w:id="16"/>
      </w:r>
      <w:r w:rsidRPr="00A40933">
        <w:rPr>
          <w:sz w:val="21"/>
          <w:szCs w:val="21"/>
          <w:lang w:val="fr-BE"/>
        </w:rPr>
        <w:t>.</w:t>
      </w:r>
    </w:p>
    <w:p w:rsidR="00A40933" w:rsidRDefault="00A40933">
      <w:pPr>
        <w:rPr>
          <w:sz w:val="20"/>
          <w:szCs w:val="20"/>
          <w:lang w:val="fr-BE"/>
        </w:rPr>
      </w:pPr>
      <w:r>
        <w:rPr>
          <w:sz w:val="20"/>
          <w:szCs w:val="20"/>
          <w:lang w:val="fr-BE"/>
        </w:rPr>
        <w:br w:type="page"/>
      </w:r>
    </w:p>
    <w:p w:rsidR="00826460" w:rsidRPr="00C417B1" w:rsidRDefault="002D6611" w:rsidP="00F330D0">
      <w:pPr>
        <w:rPr>
          <w:sz w:val="20"/>
          <w:szCs w:val="20"/>
          <w:lang w:val="fr-BE"/>
        </w:rPr>
      </w:pPr>
      <w:r>
        <w:rPr>
          <w:sz w:val="20"/>
          <w:szCs w:val="20"/>
          <w:lang w:val="fr-BE"/>
        </w:rPr>
        <w:lastRenderedPageBreak/>
        <w:t>Graphique 1 :</w:t>
      </w:r>
      <w:r w:rsidR="00C72327">
        <w:rPr>
          <w:sz w:val="20"/>
          <w:szCs w:val="20"/>
          <w:lang w:val="fr-BE"/>
        </w:rPr>
        <w:t xml:space="preserve"> </w:t>
      </w:r>
      <w:r w:rsidR="00F330D0" w:rsidRPr="00C417B1">
        <w:rPr>
          <w:sz w:val="20"/>
          <w:szCs w:val="20"/>
          <w:lang w:val="fr-BE"/>
        </w:rPr>
        <w:t>C</w:t>
      </w:r>
      <w:r w:rsidR="00826460" w:rsidRPr="00C417B1">
        <w:rPr>
          <w:sz w:val="20"/>
          <w:szCs w:val="20"/>
          <w:lang w:val="fr-BE"/>
        </w:rPr>
        <w:t>omparaison entre les chiffres avancés par P. Jasco et ceux tirés d’ADAT en 2011</w:t>
      </w:r>
      <w:r w:rsidR="00826460" w:rsidRPr="00C417B1">
        <w:rPr>
          <w:sz w:val="20"/>
          <w:szCs w:val="20"/>
          <w:lang w:val="fr-BE"/>
        </w:rPr>
        <w:br/>
        <w:t>Source : recherche e</w:t>
      </w:r>
      <w:r w:rsidR="00AD1AE4" w:rsidRPr="00C417B1">
        <w:rPr>
          <w:sz w:val="20"/>
          <w:szCs w:val="20"/>
          <w:lang w:val="fr-BE"/>
        </w:rPr>
        <w:t>ffectuée dans ADAT en mars 2011</w:t>
      </w:r>
    </w:p>
    <w:p w:rsidR="001B5F6F" w:rsidRDefault="00826460" w:rsidP="00224C87">
      <w:pPr>
        <w:jc w:val="center"/>
        <w:rPr>
          <w:b/>
          <w:sz w:val="21"/>
          <w:szCs w:val="21"/>
          <w:u w:val="single"/>
          <w:lang w:val="fr-BE"/>
        </w:rPr>
      </w:pPr>
      <w:r w:rsidRPr="0063441C">
        <w:rPr>
          <w:noProof/>
          <w:szCs w:val="20"/>
          <w:lang w:val="fr-BE" w:eastAsia="fr-BE" w:bidi="ar-SA"/>
        </w:rPr>
        <w:drawing>
          <wp:inline distT="0" distB="0" distL="0" distR="0" wp14:anchorId="73B797D4" wp14:editId="6548A2FD">
            <wp:extent cx="4581525" cy="2752725"/>
            <wp:effectExtent l="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826460" w:rsidRPr="00AD12B2" w:rsidRDefault="00826460" w:rsidP="001B5F6F">
      <w:pPr>
        <w:rPr>
          <w:b/>
          <w:sz w:val="21"/>
          <w:szCs w:val="21"/>
          <w:u w:val="single"/>
          <w:lang w:val="fr-BE"/>
        </w:rPr>
      </w:pPr>
      <w:r w:rsidRPr="00AD12B2">
        <w:rPr>
          <w:b/>
          <w:sz w:val="21"/>
          <w:szCs w:val="21"/>
          <w:u w:val="single"/>
          <w:lang w:val="fr-BE"/>
        </w:rPr>
        <w:t>Nombre de titres – comparaison Medline, Embase, Compendex</w:t>
      </w:r>
    </w:p>
    <w:p w:rsidR="00826460" w:rsidRPr="00AD12B2" w:rsidRDefault="00826460" w:rsidP="00826460">
      <w:pPr>
        <w:spacing w:before="120"/>
        <w:jc w:val="both"/>
        <w:rPr>
          <w:sz w:val="21"/>
          <w:szCs w:val="21"/>
          <w:lang w:val="fr-BE"/>
        </w:rPr>
      </w:pPr>
      <w:r w:rsidRPr="00AD12B2">
        <w:rPr>
          <w:sz w:val="21"/>
          <w:szCs w:val="21"/>
          <w:lang w:val="fr-BE"/>
        </w:rPr>
        <w:t>Scopus est une base de données qui couvre en grande partie les données reprises dans M</w:t>
      </w:r>
      <w:r w:rsidRPr="00AD12B2">
        <w:rPr>
          <w:sz w:val="21"/>
          <w:szCs w:val="21"/>
          <w:lang w:val="fr-BE"/>
        </w:rPr>
        <w:t>e</w:t>
      </w:r>
      <w:r w:rsidRPr="00AD12B2">
        <w:rPr>
          <w:sz w:val="21"/>
          <w:szCs w:val="21"/>
          <w:lang w:val="fr-BE"/>
        </w:rPr>
        <w:t xml:space="preserve">dline, Embase et Compendex en indexant de nombreux périodiques spécialisés </w:t>
      </w:r>
      <w:r w:rsidR="00F86A14">
        <w:rPr>
          <w:sz w:val="21"/>
          <w:szCs w:val="21"/>
          <w:lang w:val="fr-BE"/>
        </w:rPr>
        <w:t>mais aussi de nombreux titres</w:t>
      </w:r>
      <w:r w:rsidRPr="00AD12B2">
        <w:rPr>
          <w:sz w:val="21"/>
          <w:szCs w:val="21"/>
          <w:lang w:val="fr-BE"/>
        </w:rPr>
        <w:t xml:space="preserve"> accessibles en libre accès, et cela indépendamment de l’impact de la revue, alors que WoS se concentre sur le dépouillement systématique des périodiques </w:t>
      </w:r>
      <w:r>
        <w:rPr>
          <w:sz w:val="21"/>
          <w:szCs w:val="21"/>
          <w:lang w:val="fr-BE"/>
        </w:rPr>
        <w:t>sur base du nombre de citations reçues par les articles publiés dans ces périodiques</w:t>
      </w:r>
      <w:r w:rsidRPr="00AD12B2">
        <w:rPr>
          <w:sz w:val="21"/>
          <w:szCs w:val="21"/>
          <w:lang w:val="fr-BE"/>
        </w:rPr>
        <w:t xml:space="preserve">. </w:t>
      </w:r>
      <w:r>
        <w:rPr>
          <w:sz w:val="21"/>
          <w:szCs w:val="21"/>
          <w:lang w:val="fr-BE"/>
        </w:rPr>
        <w:t xml:space="preserve">Cette comparaison met clairement en évidence le fait que Scopus intègre la quasi-totalité de Medline et </w:t>
      </w:r>
      <w:proofErr w:type="gramStart"/>
      <w:r>
        <w:rPr>
          <w:sz w:val="21"/>
          <w:szCs w:val="21"/>
          <w:lang w:val="fr-BE"/>
        </w:rPr>
        <w:t>de E</w:t>
      </w:r>
      <w:r>
        <w:rPr>
          <w:sz w:val="21"/>
          <w:szCs w:val="21"/>
          <w:lang w:val="fr-BE"/>
        </w:rPr>
        <w:t>m</w:t>
      </w:r>
      <w:r>
        <w:rPr>
          <w:sz w:val="21"/>
          <w:szCs w:val="21"/>
          <w:lang w:val="fr-BE"/>
        </w:rPr>
        <w:t>base</w:t>
      </w:r>
      <w:proofErr w:type="gramEnd"/>
      <w:r w:rsidR="007B6DF6">
        <w:rPr>
          <w:sz w:val="21"/>
          <w:szCs w:val="21"/>
          <w:lang w:val="fr-BE"/>
        </w:rPr>
        <w:t>, un produit Elsevier</w:t>
      </w:r>
      <w:r>
        <w:rPr>
          <w:sz w:val="21"/>
          <w:szCs w:val="21"/>
          <w:lang w:val="fr-BE"/>
        </w:rPr>
        <w:t>.</w:t>
      </w:r>
    </w:p>
    <w:p w:rsidR="00826460" w:rsidRPr="00A40933" w:rsidRDefault="00CC3EC0" w:rsidP="00826460">
      <w:pPr>
        <w:keepNext/>
        <w:keepLines/>
        <w:rPr>
          <w:sz w:val="20"/>
          <w:szCs w:val="20"/>
          <w:lang w:val="fr-BE"/>
        </w:rPr>
      </w:pPr>
      <w:r w:rsidRPr="00D80660">
        <w:rPr>
          <w:sz w:val="20"/>
          <w:szCs w:val="20"/>
          <w:lang w:val="fr-BE"/>
        </w:rPr>
        <w:t xml:space="preserve">Tableau </w:t>
      </w:r>
      <w:r>
        <w:rPr>
          <w:sz w:val="20"/>
          <w:szCs w:val="20"/>
          <w:lang w:val="fr-BE"/>
        </w:rPr>
        <w:t>6</w:t>
      </w:r>
      <w:r w:rsidRPr="00D80660">
        <w:rPr>
          <w:sz w:val="20"/>
          <w:szCs w:val="20"/>
          <w:lang w:val="fr-BE"/>
        </w:rPr>
        <w:t xml:space="preserve"> : </w:t>
      </w:r>
      <w:r w:rsidR="00826460" w:rsidRPr="00A40933">
        <w:rPr>
          <w:sz w:val="20"/>
          <w:szCs w:val="20"/>
          <w:lang w:val="fr-BE"/>
        </w:rPr>
        <w:t>Recou</w:t>
      </w:r>
      <w:r w:rsidR="005264B3">
        <w:rPr>
          <w:sz w:val="20"/>
          <w:szCs w:val="20"/>
          <w:lang w:val="fr-BE"/>
        </w:rPr>
        <w:t xml:space="preserve">vrement entre les titres de Scopus et de </w:t>
      </w:r>
      <w:r w:rsidR="00826460" w:rsidRPr="00A40933">
        <w:rPr>
          <w:sz w:val="20"/>
          <w:szCs w:val="20"/>
          <w:lang w:val="fr-BE"/>
        </w:rPr>
        <w:t>WoS et des bases spécialisées</w:t>
      </w:r>
      <w:r w:rsidR="00826460" w:rsidRPr="00A40933">
        <w:rPr>
          <w:sz w:val="20"/>
          <w:szCs w:val="20"/>
          <w:lang w:val="fr-BE"/>
        </w:rPr>
        <w:br/>
        <w:t>S</w:t>
      </w:r>
      <w:r w:rsidR="007B6DF6" w:rsidRPr="00A40933">
        <w:rPr>
          <w:sz w:val="20"/>
          <w:szCs w:val="20"/>
          <w:lang w:val="fr-BE"/>
        </w:rPr>
        <w:t>ource : Gavel &amp; Iselid (2008)</w:t>
      </w:r>
      <w:r w:rsidR="00826460" w:rsidRPr="00A40933">
        <w:rPr>
          <w:rStyle w:val="Appelnotedebasdep"/>
          <w:sz w:val="20"/>
          <w:szCs w:val="20"/>
          <w:lang w:val="fr-BE"/>
        </w:rPr>
        <w:footnoteReference w:id="17"/>
      </w:r>
    </w:p>
    <w:tbl>
      <w:tblPr>
        <w:tblStyle w:val="Listeclaire-Accent6"/>
        <w:tblW w:w="8084" w:type="dxa"/>
        <w:jc w:val="center"/>
        <w:tblLook w:val="04A0" w:firstRow="1" w:lastRow="0" w:firstColumn="1" w:lastColumn="0" w:noHBand="0" w:noVBand="1"/>
      </w:tblPr>
      <w:tblGrid>
        <w:gridCol w:w="2756"/>
        <w:gridCol w:w="1776"/>
        <w:gridCol w:w="1776"/>
        <w:gridCol w:w="1776"/>
      </w:tblGrid>
      <w:tr w:rsidR="00A04BF7" w:rsidRPr="00A04BF7" w:rsidTr="00A04B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vAlign w:val="center"/>
            <w:hideMark/>
          </w:tcPr>
          <w:p w:rsidR="00826460" w:rsidRPr="00A04BF7" w:rsidRDefault="00826460" w:rsidP="00A04BF7">
            <w:pPr>
              <w:keepNext/>
              <w:keepLines/>
              <w:jc w:val="center"/>
              <w:rPr>
                <w:sz w:val="19"/>
                <w:szCs w:val="19"/>
              </w:rPr>
            </w:pPr>
            <w:r w:rsidRPr="00A04BF7">
              <w:rPr>
                <w:sz w:val="19"/>
                <w:szCs w:val="19"/>
              </w:rPr>
              <w:t>A</w:t>
            </w:r>
            <w:r w:rsidR="00A04BF7" w:rsidRPr="00A04BF7">
              <w:rPr>
                <w:sz w:val="19"/>
                <w:szCs w:val="19"/>
              </w:rPr>
              <w:t xml:space="preserve"> ↔ </w:t>
            </w:r>
            <w:r w:rsidRPr="00A04BF7">
              <w:rPr>
                <w:sz w:val="19"/>
                <w:szCs w:val="19"/>
              </w:rPr>
              <w:t>B</w:t>
            </w:r>
          </w:p>
        </w:tc>
        <w:tc>
          <w:tcPr>
            <w:tcW w:w="1776" w:type="dxa"/>
            <w:noWrap/>
            <w:vAlign w:val="center"/>
            <w:hideMark/>
          </w:tcPr>
          <w:p w:rsidR="00826460" w:rsidRPr="00A04BF7" w:rsidRDefault="00826460" w:rsidP="00A04BF7">
            <w:pPr>
              <w:keepNext/>
              <w:keepLines/>
              <w:jc w:val="center"/>
              <w:cnfStyle w:val="100000000000" w:firstRow="1" w:lastRow="0" w:firstColumn="0" w:lastColumn="0" w:oddVBand="0" w:evenVBand="0" w:oddHBand="0" w:evenHBand="0" w:firstRowFirstColumn="0" w:firstRowLastColumn="0" w:lastRowFirstColumn="0" w:lastRowLastColumn="0"/>
              <w:rPr>
                <w:sz w:val="19"/>
                <w:szCs w:val="19"/>
              </w:rPr>
            </w:pPr>
            <w:r w:rsidRPr="00A04BF7">
              <w:rPr>
                <w:sz w:val="19"/>
                <w:szCs w:val="19"/>
              </w:rPr>
              <w:t>titres uniques A</w:t>
            </w:r>
          </w:p>
        </w:tc>
        <w:tc>
          <w:tcPr>
            <w:tcW w:w="1776" w:type="dxa"/>
            <w:noWrap/>
            <w:vAlign w:val="center"/>
            <w:hideMark/>
          </w:tcPr>
          <w:p w:rsidR="00826460" w:rsidRPr="00A04BF7" w:rsidRDefault="00826460" w:rsidP="00A04BF7">
            <w:pPr>
              <w:keepNext/>
              <w:keepLines/>
              <w:jc w:val="center"/>
              <w:cnfStyle w:val="100000000000" w:firstRow="1" w:lastRow="0" w:firstColumn="0" w:lastColumn="0" w:oddVBand="0" w:evenVBand="0" w:oddHBand="0" w:evenHBand="0" w:firstRowFirstColumn="0" w:firstRowLastColumn="0" w:lastRowFirstColumn="0" w:lastRowLastColumn="0"/>
              <w:rPr>
                <w:sz w:val="19"/>
                <w:szCs w:val="19"/>
              </w:rPr>
            </w:pPr>
            <w:r w:rsidRPr="00A04BF7">
              <w:rPr>
                <w:sz w:val="19"/>
                <w:szCs w:val="19"/>
              </w:rPr>
              <w:t>intersection A et B</w:t>
            </w:r>
          </w:p>
        </w:tc>
        <w:tc>
          <w:tcPr>
            <w:tcW w:w="1776" w:type="dxa"/>
            <w:noWrap/>
            <w:vAlign w:val="center"/>
            <w:hideMark/>
          </w:tcPr>
          <w:p w:rsidR="00826460" w:rsidRPr="00A04BF7" w:rsidRDefault="00826460" w:rsidP="00A04BF7">
            <w:pPr>
              <w:keepNext/>
              <w:keepLines/>
              <w:jc w:val="center"/>
              <w:cnfStyle w:val="100000000000" w:firstRow="1" w:lastRow="0" w:firstColumn="0" w:lastColumn="0" w:oddVBand="0" w:evenVBand="0" w:oddHBand="0" w:evenHBand="0" w:firstRowFirstColumn="0" w:firstRowLastColumn="0" w:lastRowFirstColumn="0" w:lastRowLastColumn="0"/>
              <w:rPr>
                <w:sz w:val="19"/>
                <w:szCs w:val="19"/>
              </w:rPr>
            </w:pPr>
            <w:r w:rsidRPr="00A04BF7">
              <w:rPr>
                <w:sz w:val="19"/>
                <w:szCs w:val="19"/>
              </w:rPr>
              <w:t>titres uniques B</w:t>
            </w:r>
          </w:p>
        </w:tc>
      </w:tr>
      <w:tr w:rsidR="00826460" w:rsidRPr="00224C87" w:rsidTr="007B6DF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A04BF7" w:rsidP="00E12375">
            <w:pPr>
              <w:keepNext/>
              <w:keepLines/>
              <w:rPr>
                <w:color w:val="000000"/>
                <w:sz w:val="19"/>
                <w:szCs w:val="19"/>
              </w:rPr>
            </w:pPr>
            <w:r>
              <w:rPr>
                <w:color w:val="000000"/>
                <w:sz w:val="19"/>
                <w:szCs w:val="19"/>
              </w:rPr>
              <w:t xml:space="preserve">WoS ↔ </w:t>
            </w:r>
            <w:r w:rsidR="00826460" w:rsidRPr="00224C87">
              <w:rPr>
                <w:color w:val="000000"/>
                <w:sz w:val="19"/>
                <w:szCs w:val="19"/>
              </w:rPr>
              <w:t>Medline</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5.875</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3.026</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1.855</w:t>
            </w:r>
          </w:p>
        </w:tc>
      </w:tr>
      <w:tr w:rsidR="00826460" w:rsidRPr="00224C87" w:rsidTr="007B6DF6">
        <w:trPr>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826460" w:rsidP="00E12375">
            <w:pPr>
              <w:keepNext/>
              <w:keepLines/>
              <w:rPr>
                <w:color w:val="000000"/>
                <w:sz w:val="19"/>
                <w:szCs w:val="19"/>
              </w:rPr>
            </w:pPr>
            <w:r w:rsidRPr="00224C87">
              <w:rPr>
                <w:color w:val="000000"/>
                <w:sz w:val="19"/>
                <w:szCs w:val="19"/>
              </w:rPr>
              <w:t>Scopus</w:t>
            </w:r>
            <w:r w:rsidR="00A04BF7">
              <w:rPr>
                <w:color w:val="000000"/>
                <w:sz w:val="19"/>
                <w:szCs w:val="19"/>
              </w:rPr>
              <w:t xml:space="preserve"> ↔ </w:t>
            </w:r>
            <w:r w:rsidRPr="00224C87">
              <w:rPr>
                <w:color w:val="000000"/>
                <w:sz w:val="19"/>
                <w:szCs w:val="19"/>
              </w:rPr>
              <w:t>Medline</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9.064</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4.626</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255</w:t>
            </w:r>
          </w:p>
        </w:tc>
      </w:tr>
      <w:tr w:rsidR="00826460" w:rsidRPr="00224C87" w:rsidTr="007B6DF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826460" w:rsidP="00E12375">
            <w:pPr>
              <w:keepNext/>
              <w:keepLines/>
              <w:rPr>
                <w:color w:val="000000"/>
                <w:sz w:val="19"/>
                <w:szCs w:val="19"/>
              </w:rPr>
            </w:pPr>
            <w:r w:rsidRPr="00224C87">
              <w:rPr>
                <w:color w:val="000000"/>
                <w:sz w:val="19"/>
                <w:szCs w:val="19"/>
              </w:rPr>
              <w:t>WoS</w:t>
            </w:r>
            <w:r w:rsidR="00A04BF7">
              <w:rPr>
                <w:color w:val="000000"/>
                <w:sz w:val="19"/>
                <w:szCs w:val="19"/>
              </w:rPr>
              <w:t xml:space="preserve"> ↔ </w:t>
            </w:r>
            <w:r w:rsidRPr="00224C87">
              <w:rPr>
                <w:color w:val="000000"/>
                <w:sz w:val="19"/>
                <w:szCs w:val="19"/>
              </w:rPr>
              <w:t>Compendex</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7.121</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1.780</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2.165</w:t>
            </w:r>
          </w:p>
        </w:tc>
      </w:tr>
      <w:tr w:rsidR="00826460" w:rsidRPr="00224C87" w:rsidTr="007B6DF6">
        <w:trPr>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826460" w:rsidP="00E12375">
            <w:pPr>
              <w:keepNext/>
              <w:keepLines/>
              <w:rPr>
                <w:color w:val="000000"/>
                <w:sz w:val="19"/>
                <w:szCs w:val="19"/>
              </w:rPr>
            </w:pPr>
            <w:r w:rsidRPr="00224C87">
              <w:rPr>
                <w:color w:val="000000"/>
                <w:sz w:val="19"/>
                <w:szCs w:val="19"/>
              </w:rPr>
              <w:t>Scopus</w:t>
            </w:r>
            <w:r w:rsidR="00A04BF7">
              <w:rPr>
                <w:color w:val="000000"/>
                <w:sz w:val="19"/>
                <w:szCs w:val="19"/>
              </w:rPr>
              <w:t xml:space="preserve"> ↔ </w:t>
            </w:r>
            <w:r w:rsidRPr="00224C87">
              <w:rPr>
                <w:color w:val="000000"/>
                <w:sz w:val="19"/>
                <w:szCs w:val="19"/>
              </w:rPr>
              <w:t>Compendex</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11.157</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2.533</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1.412</w:t>
            </w:r>
          </w:p>
        </w:tc>
      </w:tr>
      <w:tr w:rsidR="00826460" w:rsidRPr="00224C87" w:rsidTr="007B6DF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826460" w:rsidP="00E12375">
            <w:pPr>
              <w:keepNext/>
              <w:keepLines/>
              <w:rPr>
                <w:color w:val="000000"/>
                <w:sz w:val="19"/>
                <w:szCs w:val="19"/>
              </w:rPr>
            </w:pPr>
            <w:r w:rsidRPr="00224C87">
              <w:rPr>
                <w:color w:val="000000"/>
                <w:sz w:val="19"/>
                <w:szCs w:val="19"/>
              </w:rPr>
              <w:t>WoS</w:t>
            </w:r>
            <w:r w:rsidR="00A04BF7">
              <w:rPr>
                <w:color w:val="000000"/>
                <w:sz w:val="19"/>
                <w:szCs w:val="19"/>
              </w:rPr>
              <w:t xml:space="preserve"> ↔ </w:t>
            </w:r>
            <w:r w:rsidRPr="00224C87">
              <w:rPr>
                <w:color w:val="000000"/>
                <w:sz w:val="19"/>
                <w:szCs w:val="19"/>
              </w:rPr>
              <w:t>Embase</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6.277</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2.624</w:t>
            </w:r>
          </w:p>
        </w:tc>
        <w:tc>
          <w:tcPr>
            <w:tcW w:w="1776" w:type="dxa"/>
            <w:noWrap/>
            <w:hideMark/>
          </w:tcPr>
          <w:p w:rsidR="00826460" w:rsidRPr="00224C87"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color w:val="000000"/>
                <w:sz w:val="19"/>
                <w:szCs w:val="19"/>
              </w:rPr>
            </w:pPr>
            <w:r w:rsidRPr="00224C87">
              <w:rPr>
                <w:color w:val="000000"/>
                <w:sz w:val="19"/>
                <w:szCs w:val="19"/>
              </w:rPr>
              <w:t>2.282</w:t>
            </w:r>
          </w:p>
        </w:tc>
      </w:tr>
      <w:tr w:rsidR="00826460" w:rsidRPr="00224C87" w:rsidTr="007B6DF6">
        <w:trPr>
          <w:trHeight w:val="30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rsidR="00826460" w:rsidRPr="00224C87" w:rsidRDefault="00826460" w:rsidP="00E12375">
            <w:pPr>
              <w:keepNext/>
              <w:keepLines/>
              <w:rPr>
                <w:color w:val="000000"/>
                <w:sz w:val="19"/>
                <w:szCs w:val="19"/>
              </w:rPr>
            </w:pPr>
            <w:r w:rsidRPr="00224C87">
              <w:rPr>
                <w:color w:val="000000"/>
                <w:sz w:val="19"/>
                <w:szCs w:val="19"/>
              </w:rPr>
              <w:t>Scopus</w:t>
            </w:r>
            <w:r w:rsidR="00A04BF7">
              <w:rPr>
                <w:color w:val="000000"/>
                <w:sz w:val="19"/>
                <w:szCs w:val="19"/>
              </w:rPr>
              <w:t xml:space="preserve"> ↔ </w:t>
            </w:r>
            <w:r w:rsidRPr="00224C87">
              <w:rPr>
                <w:color w:val="000000"/>
                <w:sz w:val="19"/>
                <w:szCs w:val="19"/>
              </w:rPr>
              <w:t>Embase</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9.239</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4.451</w:t>
            </w:r>
          </w:p>
        </w:tc>
        <w:tc>
          <w:tcPr>
            <w:tcW w:w="1776" w:type="dxa"/>
            <w:noWrap/>
            <w:hideMark/>
          </w:tcPr>
          <w:p w:rsidR="00826460" w:rsidRPr="00224C87"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color w:val="000000"/>
                <w:sz w:val="19"/>
                <w:szCs w:val="19"/>
              </w:rPr>
            </w:pPr>
            <w:r w:rsidRPr="00224C87">
              <w:rPr>
                <w:color w:val="000000"/>
                <w:sz w:val="19"/>
                <w:szCs w:val="19"/>
              </w:rPr>
              <w:t>455</w:t>
            </w:r>
          </w:p>
        </w:tc>
      </w:tr>
    </w:tbl>
    <w:p w:rsidR="00826460" w:rsidRDefault="00826460" w:rsidP="00826460">
      <w:pPr>
        <w:rPr>
          <w:rStyle w:val="Marquedecommentaire"/>
          <w:sz w:val="22"/>
        </w:rPr>
      </w:pPr>
    </w:p>
    <w:p w:rsidR="00A40933" w:rsidRDefault="00A40933">
      <w:pPr>
        <w:rPr>
          <w:sz w:val="20"/>
          <w:szCs w:val="20"/>
          <w:lang w:val="fr-BE"/>
        </w:rPr>
      </w:pPr>
      <w:r>
        <w:rPr>
          <w:sz w:val="20"/>
          <w:szCs w:val="20"/>
          <w:lang w:val="fr-BE"/>
        </w:rPr>
        <w:br w:type="page"/>
      </w:r>
    </w:p>
    <w:p w:rsidR="00826460" w:rsidRPr="00FC254D" w:rsidRDefault="002D6611" w:rsidP="007B6DF6">
      <w:pPr>
        <w:rPr>
          <w:rStyle w:val="Marquedecommentaire"/>
          <w:sz w:val="20"/>
          <w:szCs w:val="20"/>
          <w:lang w:val="fr-BE"/>
        </w:rPr>
      </w:pPr>
      <w:r>
        <w:rPr>
          <w:sz w:val="20"/>
          <w:szCs w:val="20"/>
          <w:lang w:val="fr-BE"/>
        </w:rPr>
        <w:lastRenderedPageBreak/>
        <w:t>Graphique 2 :</w:t>
      </w:r>
      <w:r w:rsidR="00DE0B9E">
        <w:rPr>
          <w:sz w:val="20"/>
          <w:szCs w:val="20"/>
          <w:lang w:val="fr-BE"/>
        </w:rPr>
        <w:t xml:space="preserve"> </w:t>
      </w:r>
      <w:r w:rsidR="00826460" w:rsidRPr="00FC254D">
        <w:rPr>
          <w:sz w:val="20"/>
          <w:szCs w:val="20"/>
          <w:lang w:val="fr-BE"/>
        </w:rPr>
        <w:t>Schéma illustrant les chiffres présentés ci-dessus</w:t>
      </w:r>
    </w:p>
    <w:p w:rsidR="00826460" w:rsidRPr="00E70E00" w:rsidRDefault="00826460" w:rsidP="00224C87">
      <w:pPr>
        <w:jc w:val="center"/>
        <w:rPr>
          <w:sz w:val="20"/>
          <w:szCs w:val="20"/>
          <w:lang w:val="fr-BE"/>
        </w:rPr>
      </w:pPr>
      <w:r w:rsidRPr="00193E2D">
        <w:rPr>
          <w:noProof/>
          <w:szCs w:val="21"/>
          <w:lang w:val="fr-BE" w:eastAsia="fr-BE" w:bidi="ar-SA"/>
        </w:rPr>
        <w:drawing>
          <wp:inline distT="0" distB="0" distL="0" distR="0" wp14:anchorId="2EA1B13B" wp14:editId="0C18FECD">
            <wp:extent cx="4165682" cy="2969341"/>
            <wp:effectExtent l="19050" t="0" r="6268"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169616" cy="2972145"/>
                    </a:xfrm>
                    <a:prstGeom prst="rect">
                      <a:avLst/>
                    </a:prstGeom>
                    <a:noFill/>
                    <a:ln w="9525">
                      <a:noFill/>
                      <a:miter lim="800000"/>
                      <a:headEnd/>
                      <a:tailEnd/>
                    </a:ln>
                  </pic:spPr>
                </pic:pic>
              </a:graphicData>
            </a:graphic>
          </wp:inline>
        </w:drawing>
      </w:r>
      <w:r w:rsidRPr="00826460">
        <w:rPr>
          <w:rStyle w:val="Marquedecommentaire"/>
          <w:sz w:val="22"/>
          <w:lang w:val="fr-BE"/>
        </w:rPr>
        <w:br/>
      </w:r>
    </w:p>
    <w:p w:rsidR="00826460" w:rsidRPr="00AD12B2" w:rsidRDefault="00826460" w:rsidP="00826460">
      <w:pPr>
        <w:rPr>
          <w:b/>
          <w:sz w:val="21"/>
          <w:szCs w:val="21"/>
          <w:u w:val="single"/>
          <w:lang w:val="fr-BE"/>
        </w:rPr>
      </w:pPr>
      <w:r w:rsidRPr="00AD12B2">
        <w:rPr>
          <w:b/>
          <w:sz w:val="21"/>
          <w:szCs w:val="21"/>
          <w:u w:val="single"/>
          <w:lang w:val="fr-BE"/>
        </w:rPr>
        <w:t>Périodiques en Open Access</w:t>
      </w:r>
    </w:p>
    <w:p w:rsidR="00826460" w:rsidRPr="00AD12B2" w:rsidRDefault="00826460" w:rsidP="00826460">
      <w:pPr>
        <w:jc w:val="both"/>
        <w:rPr>
          <w:sz w:val="21"/>
          <w:szCs w:val="21"/>
          <w:lang w:val="fr-BE"/>
        </w:rPr>
      </w:pPr>
      <w:r w:rsidRPr="00AD12B2">
        <w:rPr>
          <w:sz w:val="21"/>
          <w:szCs w:val="21"/>
          <w:lang w:val="fr-BE"/>
        </w:rPr>
        <w:t xml:space="preserve">Les articles accessibles en Open Access </w:t>
      </w:r>
      <w:r w:rsidR="00FE7FBC">
        <w:rPr>
          <w:sz w:val="21"/>
          <w:szCs w:val="21"/>
          <w:lang w:val="fr-BE"/>
        </w:rPr>
        <w:t xml:space="preserve">(OA) </w:t>
      </w:r>
      <w:r w:rsidRPr="00AD12B2">
        <w:rPr>
          <w:sz w:val="21"/>
          <w:szCs w:val="21"/>
          <w:lang w:val="fr-BE"/>
        </w:rPr>
        <w:t>qui sont encodés dans les deux bases de données proviennent :</w:t>
      </w:r>
    </w:p>
    <w:p w:rsidR="00826460" w:rsidRPr="00AD12B2" w:rsidRDefault="00826460" w:rsidP="009B7EC4">
      <w:pPr>
        <w:pStyle w:val="Paragraphedeliste"/>
        <w:numPr>
          <w:ilvl w:val="0"/>
          <w:numId w:val="18"/>
        </w:numPr>
        <w:spacing w:before="120" w:after="0" w:line="240" w:lineRule="auto"/>
        <w:ind w:left="714" w:hanging="357"/>
        <w:rPr>
          <w:sz w:val="21"/>
          <w:szCs w:val="21"/>
          <w:lang w:val="fr-BE"/>
        </w:rPr>
      </w:pPr>
      <w:r w:rsidRPr="00AD12B2">
        <w:rPr>
          <w:sz w:val="21"/>
          <w:szCs w:val="21"/>
          <w:lang w:val="fr-BE"/>
        </w:rPr>
        <w:t>soit d’</w:t>
      </w:r>
      <w:r w:rsidR="00797877">
        <w:rPr>
          <w:sz w:val="21"/>
          <w:szCs w:val="21"/>
          <w:lang w:val="fr-BE"/>
        </w:rPr>
        <w:t xml:space="preserve">une source structurée du type </w:t>
      </w:r>
      <w:r w:rsidRPr="00AD12B2">
        <w:rPr>
          <w:sz w:val="21"/>
          <w:szCs w:val="21"/>
          <w:lang w:val="fr-BE"/>
        </w:rPr>
        <w:t>périodique peer-</w:t>
      </w:r>
      <w:r w:rsidR="00797877">
        <w:rPr>
          <w:sz w:val="21"/>
          <w:szCs w:val="21"/>
          <w:lang w:val="fr-BE"/>
        </w:rPr>
        <w:t>reviewed</w:t>
      </w:r>
      <w:r w:rsidRPr="00AD12B2">
        <w:rPr>
          <w:sz w:val="21"/>
          <w:szCs w:val="21"/>
          <w:lang w:val="fr-BE"/>
        </w:rPr>
        <w:t xml:space="preserve"> disponible en libre a</w:t>
      </w:r>
      <w:r w:rsidRPr="00AD12B2">
        <w:rPr>
          <w:sz w:val="21"/>
          <w:szCs w:val="21"/>
          <w:lang w:val="fr-BE"/>
        </w:rPr>
        <w:t>c</w:t>
      </w:r>
      <w:r w:rsidRPr="00AD12B2">
        <w:rPr>
          <w:sz w:val="21"/>
          <w:szCs w:val="21"/>
          <w:lang w:val="fr-BE"/>
        </w:rPr>
        <w:t>cès directement ou après une période d’embargo</w:t>
      </w:r>
      <w:r w:rsidR="00FE7FBC">
        <w:rPr>
          <w:sz w:val="21"/>
          <w:szCs w:val="21"/>
          <w:lang w:val="fr-BE"/>
        </w:rPr>
        <w:t>,</w:t>
      </w:r>
    </w:p>
    <w:p w:rsidR="00826460" w:rsidRPr="00AD12B2" w:rsidRDefault="00826460" w:rsidP="009B7EC4">
      <w:pPr>
        <w:pStyle w:val="Paragraphedeliste"/>
        <w:numPr>
          <w:ilvl w:val="0"/>
          <w:numId w:val="18"/>
        </w:numPr>
        <w:spacing w:before="120" w:after="0" w:line="240" w:lineRule="auto"/>
        <w:ind w:left="714" w:hanging="357"/>
        <w:contextualSpacing w:val="0"/>
        <w:rPr>
          <w:sz w:val="21"/>
          <w:szCs w:val="21"/>
          <w:lang w:val="fr-BE"/>
        </w:rPr>
      </w:pPr>
      <w:r w:rsidRPr="00AD12B2">
        <w:rPr>
          <w:sz w:val="21"/>
          <w:szCs w:val="21"/>
          <w:lang w:val="fr-BE"/>
        </w:rPr>
        <w:t>soit de répertoires institutionnels, de serveurs pré-print, de sites web de chercheurs, etc.</w:t>
      </w:r>
    </w:p>
    <w:p w:rsidR="00826460" w:rsidRPr="00AD12B2" w:rsidRDefault="00826460" w:rsidP="00826460">
      <w:pPr>
        <w:spacing w:before="200"/>
        <w:jc w:val="both"/>
        <w:rPr>
          <w:sz w:val="21"/>
          <w:szCs w:val="21"/>
          <w:lang w:val="fr-BE"/>
        </w:rPr>
      </w:pPr>
      <w:r w:rsidRPr="00AD12B2">
        <w:rPr>
          <w:sz w:val="21"/>
          <w:szCs w:val="21"/>
          <w:lang w:val="fr-BE"/>
        </w:rPr>
        <w:t>Un certain nombre de périodiques OA de la première catégorie sont ainsi indexés dans les deux bases de données et sont enrichis des mêmes métadonnées que le reste de la base. WoS indexe moins de périodiques OA que Scopus étant donné la politique de sélection plus restri</w:t>
      </w:r>
      <w:r w:rsidRPr="00AD12B2">
        <w:rPr>
          <w:sz w:val="21"/>
          <w:szCs w:val="21"/>
          <w:lang w:val="fr-BE"/>
        </w:rPr>
        <w:t>c</w:t>
      </w:r>
      <w:r w:rsidRPr="00AD12B2">
        <w:rPr>
          <w:sz w:val="21"/>
          <w:szCs w:val="21"/>
          <w:lang w:val="fr-BE"/>
        </w:rPr>
        <w:t xml:space="preserve">tive qui est appliquée. </w:t>
      </w:r>
    </w:p>
    <w:p w:rsidR="0028536F" w:rsidRDefault="00826460" w:rsidP="0028536F">
      <w:pPr>
        <w:jc w:val="both"/>
        <w:rPr>
          <w:sz w:val="21"/>
          <w:szCs w:val="21"/>
          <w:lang w:val="fr-BE"/>
        </w:rPr>
      </w:pPr>
      <w:r w:rsidRPr="00AD12B2">
        <w:rPr>
          <w:sz w:val="21"/>
          <w:szCs w:val="21"/>
          <w:lang w:val="fr-BE"/>
        </w:rPr>
        <w:t>En parallèle, les deux fournisseurs proposent un outil de recherche qui utilise la requête de l’utilisateur pour chercher sur le web dans un corpus</w:t>
      </w:r>
      <w:r w:rsidRPr="00AD12B2">
        <w:rPr>
          <w:rStyle w:val="Appelnotedebasdep"/>
          <w:sz w:val="21"/>
          <w:szCs w:val="21"/>
          <w:lang w:val="fr-BE"/>
        </w:rPr>
        <w:footnoteReference w:id="18"/>
      </w:r>
      <w:r w:rsidRPr="00AD12B2">
        <w:rPr>
          <w:sz w:val="21"/>
          <w:szCs w:val="21"/>
          <w:lang w:val="fr-BE"/>
        </w:rPr>
        <w:t xml:space="preserve"> plus large de littérature scientifique disponible en OA et soumis à une sélection préalable. </w:t>
      </w:r>
    </w:p>
    <w:p w:rsidR="0028536F" w:rsidRDefault="0028536F">
      <w:pPr>
        <w:rPr>
          <w:sz w:val="21"/>
          <w:szCs w:val="21"/>
          <w:lang w:val="fr-BE"/>
        </w:rPr>
      </w:pPr>
      <w:r>
        <w:rPr>
          <w:sz w:val="21"/>
          <w:szCs w:val="21"/>
          <w:lang w:val="fr-BE"/>
        </w:rPr>
        <w:br w:type="page"/>
      </w:r>
    </w:p>
    <w:p w:rsidR="00826460" w:rsidRPr="0028536F" w:rsidRDefault="00CC3EC0" w:rsidP="0028536F">
      <w:pPr>
        <w:jc w:val="both"/>
        <w:rPr>
          <w:sz w:val="21"/>
          <w:szCs w:val="21"/>
          <w:lang w:val="fr-BE"/>
        </w:rPr>
      </w:pPr>
      <w:r w:rsidRPr="00D80660">
        <w:rPr>
          <w:sz w:val="20"/>
          <w:szCs w:val="20"/>
          <w:lang w:val="fr-BE"/>
        </w:rPr>
        <w:lastRenderedPageBreak/>
        <w:t xml:space="preserve">Tableau </w:t>
      </w:r>
      <w:r>
        <w:rPr>
          <w:sz w:val="20"/>
          <w:szCs w:val="20"/>
          <w:lang w:val="fr-BE"/>
        </w:rPr>
        <w:t>7</w:t>
      </w:r>
      <w:r w:rsidRPr="00D80660">
        <w:rPr>
          <w:sz w:val="20"/>
          <w:szCs w:val="20"/>
          <w:lang w:val="fr-BE"/>
        </w:rPr>
        <w:t xml:space="preserve"> : </w:t>
      </w:r>
      <w:r w:rsidR="00826460" w:rsidRPr="00A40933">
        <w:rPr>
          <w:sz w:val="20"/>
          <w:szCs w:val="20"/>
          <w:lang w:val="fr-BE"/>
        </w:rPr>
        <w:t>Périodiques en Open Access et moteur de recherche associé</w:t>
      </w:r>
    </w:p>
    <w:tbl>
      <w:tblPr>
        <w:tblStyle w:val="Tramemoyenne1-Accent6"/>
        <w:tblW w:w="8730" w:type="dxa"/>
        <w:jc w:val="center"/>
        <w:tblLook w:val="04A0" w:firstRow="1" w:lastRow="0" w:firstColumn="1" w:lastColumn="0" w:noHBand="0" w:noVBand="1"/>
      </w:tblPr>
      <w:tblGrid>
        <w:gridCol w:w="2239"/>
        <w:gridCol w:w="2977"/>
        <w:gridCol w:w="3514"/>
      </w:tblGrid>
      <w:tr w:rsidR="00826460" w:rsidRPr="00AD12B2" w:rsidTr="00946E91">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239" w:type="dxa"/>
          </w:tcPr>
          <w:p w:rsidR="00826460" w:rsidRPr="00290DEF" w:rsidRDefault="00826460" w:rsidP="00E12375">
            <w:pPr>
              <w:keepNext/>
              <w:keepLines/>
              <w:ind w:left="34"/>
              <w:jc w:val="center"/>
              <w:rPr>
                <w:rFonts w:cs="Arial"/>
                <w:b w:val="0"/>
                <w:sz w:val="19"/>
                <w:szCs w:val="19"/>
                <w:lang w:val="fr-BE"/>
              </w:rPr>
            </w:pPr>
          </w:p>
        </w:tc>
        <w:tc>
          <w:tcPr>
            <w:tcW w:w="2977" w:type="dxa"/>
            <w:vAlign w:val="center"/>
          </w:tcPr>
          <w:p w:rsidR="00826460" w:rsidRPr="00AD12B2" w:rsidRDefault="00826460" w:rsidP="00946E91">
            <w:pPr>
              <w:keepNext/>
              <w:keepLines/>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AD12B2">
              <w:rPr>
                <w:rFonts w:cs="Arial"/>
                <w:sz w:val="19"/>
                <w:szCs w:val="19"/>
              </w:rPr>
              <w:t>Scopus</w:t>
            </w:r>
          </w:p>
        </w:tc>
        <w:tc>
          <w:tcPr>
            <w:tcW w:w="3514" w:type="dxa"/>
            <w:vAlign w:val="center"/>
          </w:tcPr>
          <w:p w:rsidR="00826460" w:rsidRPr="00AD12B2" w:rsidRDefault="00826460" w:rsidP="00946E91">
            <w:pPr>
              <w:keepNext/>
              <w:keepLines/>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AD12B2">
              <w:rPr>
                <w:rFonts w:cs="Arial"/>
                <w:sz w:val="19"/>
                <w:szCs w:val="19"/>
              </w:rPr>
              <w:t>Web of Science</w:t>
            </w:r>
          </w:p>
        </w:tc>
      </w:tr>
      <w:tr w:rsidR="00826460" w:rsidRPr="00AD12B2" w:rsidTr="00946E9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9" w:type="dxa"/>
            <w:vAlign w:val="center"/>
          </w:tcPr>
          <w:p w:rsidR="00826460" w:rsidRPr="00AD12B2" w:rsidRDefault="00797877" w:rsidP="00946E91">
            <w:pPr>
              <w:keepNext/>
              <w:keepLines/>
              <w:spacing w:before="120"/>
              <w:ind w:left="34"/>
              <w:rPr>
                <w:rFonts w:cs="Arial"/>
                <w:b w:val="0"/>
                <w:sz w:val="19"/>
                <w:szCs w:val="19"/>
              </w:rPr>
            </w:pPr>
            <w:r>
              <w:rPr>
                <w:rFonts w:cs="Arial"/>
                <w:sz w:val="19"/>
                <w:szCs w:val="19"/>
              </w:rPr>
              <w:t xml:space="preserve">Nombre </w:t>
            </w:r>
            <w:r w:rsidR="00826460" w:rsidRPr="00AD12B2">
              <w:rPr>
                <w:rFonts w:cs="Arial"/>
                <w:sz w:val="19"/>
                <w:szCs w:val="19"/>
              </w:rPr>
              <w:t>Open A</w:t>
            </w:r>
            <w:r w:rsidR="00826460" w:rsidRPr="00AD12B2">
              <w:rPr>
                <w:rFonts w:cs="Arial"/>
                <w:sz w:val="19"/>
                <w:szCs w:val="19"/>
              </w:rPr>
              <w:t>c</w:t>
            </w:r>
            <w:r>
              <w:rPr>
                <w:rFonts w:cs="Arial"/>
                <w:sz w:val="19"/>
                <w:szCs w:val="19"/>
              </w:rPr>
              <w:t>cess</w:t>
            </w:r>
            <w:r w:rsidR="00826460" w:rsidRPr="00AD12B2">
              <w:rPr>
                <w:rFonts w:cs="Arial"/>
                <w:sz w:val="19"/>
                <w:szCs w:val="19"/>
              </w:rPr>
              <w:t xml:space="preserve"> Journals</w:t>
            </w:r>
          </w:p>
        </w:tc>
        <w:tc>
          <w:tcPr>
            <w:tcW w:w="2977" w:type="dxa"/>
            <w:vAlign w:val="center"/>
          </w:tcPr>
          <w:p w:rsidR="00826460" w:rsidRPr="00AD12B2" w:rsidRDefault="00826460" w:rsidP="00946E91">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AD12B2">
              <w:rPr>
                <w:rFonts w:cs="Arial"/>
                <w:sz w:val="19"/>
                <w:szCs w:val="19"/>
              </w:rPr>
              <w:t>1200 périodiques</w:t>
            </w:r>
          </w:p>
          <w:p w:rsidR="00826460" w:rsidRPr="00AD12B2" w:rsidRDefault="00826460" w:rsidP="00946E91">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AD12B2">
              <w:rPr>
                <w:rFonts w:cs="Arial"/>
                <w:sz w:val="19"/>
                <w:szCs w:val="19"/>
              </w:rPr>
              <w:t>1.261.675 articles OA</w:t>
            </w:r>
          </w:p>
        </w:tc>
        <w:tc>
          <w:tcPr>
            <w:tcW w:w="3514" w:type="dxa"/>
            <w:vAlign w:val="center"/>
          </w:tcPr>
          <w:p w:rsidR="00826460" w:rsidRPr="00AD12B2" w:rsidRDefault="00826460" w:rsidP="00946E91">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AD12B2">
              <w:rPr>
                <w:rFonts w:cs="Arial"/>
                <w:sz w:val="19"/>
                <w:szCs w:val="19"/>
              </w:rPr>
              <w:t>600 périodiques</w:t>
            </w:r>
          </w:p>
          <w:p w:rsidR="00826460" w:rsidRPr="00AD12B2" w:rsidRDefault="00826460" w:rsidP="00946E91">
            <w:pPr>
              <w:keepNext/>
              <w:keepLines/>
              <w:spacing w:line="276" w:lineRule="auto"/>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AD12B2">
              <w:rPr>
                <w:rFonts w:cs="Arial"/>
                <w:sz w:val="19"/>
                <w:szCs w:val="19"/>
              </w:rPr>
              <w:t>589.342 articles 0A*</w:t>
            </w:r>
          </w:p>
        </w:tc>
      </w:tr>
      <w:tr w:rsidR="00826460" w:rsidRPr="007D55B2" w:rsidTr="00946E9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9" w:type="dxa"/>
            <w:vAlign w:val="center"/>
          </w:tcPr>
          <w:p w:rsidR="00826460" w:rsidRPr="00AD12B2" w:rsidRDefault="00826460" w:rsidP="00946E91">
            <w:pPr>
              <w:keepNext/>
              <w:keepLines/>
              <w:spacing w:before="120"/>
              <w:ind w:left="34"/>
              <w:rPr>
                <w:rFonts w:cs="Arial"/>
                <w:b w:val="0"/>
                <w:sz w:val="19"/>
                <w:szCs w:val="19"/>
              </w:rPr>
            </w:pPr>
            <w:r w:rsidRPr="00AD12B2">
              <w:rPr>
                <w:rFonts w:cs="Arial"/>
                <w:sz w:val="19"/>
                <w:szCs w:val="19"/>
              </w:rPr>
              <w:t>Outil de recherche Web</w:t>
            </w:r>
          </w:p>
        </w:tc>
        <w:tc>
          <w:tcPr>
            <w:tcW w:w="2977" w:type="dxa"/>
            <w:vAlign w:val="center"/>
          </w:tcPr>
          <w:p w:rsidR="00826460" w:rsidRPr="00AD12B2" w:rsidRDefault="00826460" w:rsidP="00946E91">
            <w:pPr>
              <w:keepNext/>
              <w:keepLines/>
              <w:spacing w:line="276" w:lineRule="auto"/>
              <w:jc w:val="center"/>
              <w:cnfStyle w:val="000000010000" w:firstRow="0" w:lastRow="0" w:firstColumn="0" w:lastColumn="0" w:oddVBand="0" w:evenVBand="0" w:oddHBand="0" w:evenHBand="1" w:firstRowFirstColumn="0" w:firstRowLastColumn="0" w:lastRowFirstColumn="0" w:lastRowLastColumn="0"/>
              <w:rPr>
                <w:rFonts w:cs="Arial"/>
                <w:sz w:val="19"/>
                <w:szCs w:val="19"/>
              </w:rPr>
            </w:pPr>
            <w:r w:rsidRPr="00AD12B2">
              <w:rPr>
                <w:rFonts w:cs="Arial"/>
                <w:sz w:val="19"/>
                <w:szCs w:val="19"/>
              </w:rPr>
              <w:t>Scirus :</w:t>
            </w:r>
            <w:r w:rsidRPr="00AD12B2">
              <w:rPr>
                <w:rFonts w:cs="Arial"/>
                <w:sz w:val="19"/>
                <w:szCs w:val="19"/>
              </w:rPr>
              <w:br/>
            </w:r>
            <w:hyperlink r:id="rId13" w:tooltip="www.scirus.com" w:history="1">
              <w:r w:rsidRPr="00AD12B2">
                <w:rPr>
                  <w:rStyle w:val="Lienhypertexte"/>
                  <w:rFonts w:cs="Arial"/>
                  <w:sz w:val="19"/>
                  <w:szCs w:val="19"/>
                </w:rPr>
                <w:t>www.scirus.com</w:t>
              </w:r>
            </w:hyperlink>
          </w:p>
        </w:tc>
        <w:tc>
          <w:tcPr>
            <w:tcW w:w="3514" w:type="dxa"/>
            <w:vAlign w:val="center"/>
          </w:tcPr>
          <w:p w:rsidR="00826460" w:rsidRPr="00290DEF" w:rsidRDefault="00826460" w:rsidP="00946E91">
            <w:pPr>
              <w:keepNext/>
              <w:keepLines/>
              <w:spacing w:line="276" w:lineRule="auto"/>
              <w:jc w:val="center"/>
              <w:cnfStyle w:val="000000010000" w:firstRow="0" w:lastRow="0" w:firstColumn="0" w:lastColumn="0" w:oddVBand="0" w:evenVBand="0" w:oddHBand="0" w:evenHBand="1" w:firstRowFirstColumn="0" w:firstRowLastColumn="0" w:lastRowFirstColumn="0" w:lastRowLastColumn="0"/>
              <w:rPr>
                <w:rFonts w:cs="Arial"/>
                <w:sz w:val="19"/>
                <w:szCs w:val="19"/>
                <w:lang w:val="fr-BE"/>
              </w:rPr>
            </w:pPr>
            <w:r w:rsidRPr="00290DEF">
              <w:rPr>
                <w:rFonts w:cs="Arial"/>
                <w:sz w:val="19"/>
                <w:szCs w:val="19"/>
                <w:lang w:val="fr-BE"/>
              </w:rPr>
              <w:t xml:space="preserve">ScientificWebPlus (beta) : </w:t>
            </w:r>
            <w:r w:rsidRPr="00290DEF">
              <w:rPr>
                <w:rFonts w:cs="Arial"/>
                <w:sz w:val="19"/>
                <w:szCs w:val="19"/>
                <w:lang w:val="fr-BE"/>
              </w:rPr>
              <w:br/>
            </w:r>
            <w:hyperlink r:id="rId14" w:history="1">
              <w:r w:rsidRPr="00290DEF">
                <w:rPr>
                  <w:rStyle w:val="Lienhypertexte"/>
                  <w:rFonts w:cs="Arial"/>
                  <w:sz w:val="19"/>
                  <w:szCs w:val="19"/>
                  <w:lang w:val="fr-BE"/>
                </w:rPr>
                <w:t>http://scientific.thomsonwebplus.com</w:t>
              </w:r>
            </w:hyperlink>
          </w:p>
        </w:tc>
      </w:tr>
    </w:tbl>
    <w:p w:rsidR="00826460" w:rsidRPr="002E656F" w:rsidRDefault="00826460" w:rsidP="00826460">
      <w:pPr>
        <w:keepNext/>
        <w:keepLines/>
        <w:rPr>
          <w:sz w:val="19"/>
          <w:szCs w:val="19"/>
          <w:lang w:val="fr-BE"/>
        </w:rPr>
      </w:pPr>
      <w:r w:rsidRPr="002E656F">
        <w:rPr>
          <w:sz w:val="19"/>
          <w:szCs w:val="19"/>
          <w:lang w:val="fr-BE"/>
        </w:rPr>
        <w:t xml:space="preserve">* données extraites sur base d’une recherche sur l’ISSN des 600 titres OA </w:t>
      </w:r>
      <w:r w:rsidR="00AD1AE4" w:rsidRPr="002E656F">
        <w:rPr>
          <w:sz w:val="19"/>
          <w:szCs w:val="19"/>
          <w:lang w:val="fr-BE"/>
        </w:rPr>
        <w:t>WoS en décembre 2010</w:t>
      </w:r>
    </w:p>
    <w:p w:rsidR="00826460" w:rsidRPr="00AD12B2" w:rsidRDefault="002447F8" w:rsidP="00826460">
      <w:pPr>
        <w:jc w:val="both"/>
        <w:rPr>
          <w:sz w:val="21"/>
          <w:szCs w:val="21"/>
          <w:lang w:val="fr-BE"/>
        </w:rPr>
      </w:pPr>
      <w:r>
        <w:rPr>
          <w:sz w:val="21"/>
          <w:szCs w:val="21"/>
          <w:lang w:val="fr-BE"/>
        </w:rPr>
        <w:t xml:space="preserve">Il aurait été utile de comparer </w:t>
      </w:r>
      <w:r w:rsidR="00231AA6">
        <w:rPr>
          <w:sz w:val="21"/>
          <w:szCs w:val="21"/>
          <w:lang w:val="fr-BE"/>
        </w:rPr>
        <w:t>c</w:t>
      </w:r>
      <w:r w:rsidR="00826460" w:rsidRPr="008E0221">
        <w:rPr>
          <w:sz w:val="21"/>
          <w:szCs w:val="21"/>
          <w:lang w:val="fr-BE"/>
        </w:rPr>
        <w:t>es deux outils entre eux et surtout avec Google Scholar qui propose des fonctionnalités comparables.</w:t>
      </w:r>
      <w:r w:rsidR="00AD6C52">
        <w:rPr>
          <w:sz w:val="21"/>
          <w:szCs w:val="21"/>
          <w:lang w:val="fr-BE"/>
        </w:rPr>
        <w:t xml:space="preserve"> </w:t>
      </w:r>
      <w:r w:rsidR="006A5667">
        <w:rPr>
          <w:sz w:val="21"/>
          <w:szCs w:val="21"/>
          <w:lang w:val="fr-BE"/>
        </w:rPr>
        <w:t>Étant</w:t>
      </w:r>
      <w:r w:rsidR="00826460">
        <w:rPr>
          <w:sz w:val="21"/>
          <w:szCs w:val="21"/>
          <w:lang w:val="fr-BE"/>
        </w:rPr>
        <w:t xml:space="preserve"> donné les délais impartis, il n’a pas été po</w:t>
      </w:r>
      <w:r w:rsidR="00826460">
        <w:rPr>
          <w:sz w:val="21"/>
          <w:szCs w:val="21"/>
          <w:lang w:val="fr-BE"/>
        </w:rPr>
        <w:t>s</w:t>
      </w:r>
      <w:r w:rsidR="00826460">
        <w:rPr>
          <w:sz w:val="21"/>
          <w:szCs w:val="21"/>
          <w:lang w:val="fr-BE"/>
        </w:rPr>
        <w:t>sible d’effectuer cette analyse dans le cadre de ce rapport.</w:t>
      </w:r>
    </w:p>
    <w:p w:rsidR="002E656F" w:rsidRDefault="002E656F" w:rsidP="00826460">
      <w:pPr>
        <w:rPr>
          <w:b/>
          <w:sz w:val="21"/>
          <w:szCs w:val="21"/>
          <w:u w:val="single"/>
          <w:lang w:val="fr-BE"/>
        </w:rPr>
      </w:pPr>
    </w:p>
    <w:p w:rsidR="00826460" w:rsidRPr="00AD12B2" w:rsidRDefault="00826460" w:rsidP="00826460">
      <w:pPr>
        <w:rPr>
          <w:b/>
          <w:sz w:val="21"/>
          <w:szCs w:val="21"/>
          <w:u w:val="single"/>
          <w:lang w:val="fr-BE"/>
        </w:rPr>
      </w:pPr>
      <w:r w:rsidRPr="00AD12B2">
        <w:rPr>
          <w:b/>
          <w:sz w:val="21"/>
          <w:szCs w:val="21"/>
          <w:u w:val="single"/>
          <w:lang w:val="fr-BE"/>
        </w:rPr>
        <w:t>Couverture temporelle</w:t>
      </w:r>
    </w:p>
    <w:p w:rsidR="00826460" w:rsidRPr="00AD12B2" w:rsidRDefault="00826460" w:rsidP="00826460">
      <w:pPr>
        <w:spacing w:before="120"/>
        <w:jc w:val="both"/>
        <w:rPr>
          <w:sz w:val="21"/>
          <w:szCs w:val="21"/>
          <w:lang w:val="fr-BE"/>
        </w:rPr>
      </w:pPr>
      <w:r w:rsidRPr="00AD12B2">
        <w:rPr>
          <w:sz w:val="21"/>
          <w:szCs w:val="21"/>
          <w:lang w:val="fr-BE"/>
        </w:rPr>
        <w:t>Un article de Péter Jacso</w:t>
      </w:r>
      <w:r w:rsidRPr="00AD12B2">
        <w:rPr>
          <w:rStyle w:val="Appelnotedebasdep"/>
          <w:sz w:val="21"/>
          <w:szCs w:val="21"/>
          <w:lang w:val="fr-BE"/>
        </w:rPr>
        <w:footnoteReference w:id="19"/>
      </w:r>
      <w:r w:rsidR="006311B8">
        <w:rPr>
          <w:sz w:val="21"/>
          <w:szCs w:val="21"/>
          <w:lang w:val="fr-BE"/>
        </w:rPr>
        <w:t xml:space="preserve"> </w:t>
      </w:r>
      <w:r>
        <w:rPr>
          <w:sz w:val="21"/>
          <w:szCs w:val="21"/>
          <w:lang w:val="fr-BE"/>
        </w:rPr>
        <w:t xml:space="preserve">publié en 2009 </w:t>
      </w:r>
      <w:r w:rsidRPr="00AD12B2">
        <w:rPr>
          <w:sz w:val="21"/>
          <w:szCs w:val="21"/>
          <w:lang w:val="fr-BE"/>
        </w:rPr>
        <w:t xml:space="preserve">met en évidence le fait que Scopus est « front loaded », à savoir que seules les années récentes sont dépouillées en comparaison avec le Web of Science qui descend plus bas dans les années. Pour s’en rendre compte, il faut pouvoir comparer les années dépouillées pour chacun des deux fournisseurs. </w:t>
      </w:r>
    </w:p>
    <w:p w:rsidR="00826460" w:rsidRPr="00AD12B2" w:rsidRDefault="00826460" w:rsidP="00826460">
      <w:pPr>
        <w:spacing w:before="120"/>
        <w:jc w:val="both"/>
        <w:rPr>
          <w:sz w:val="21"/>
          <w:szCs w:val="21"/>
          <w:lang w:val="fr-BE"/>
        </w:rPr>
      </w:pPr>
      <w:r w:rsidRPr="00AD12B2">
        <w:rPr>
          <w:sz w:val="21"/>
          <w:szCs w:val="21"/>
          <w:lang w:val="fr-BE"/>
        </w:rPr>
        <w:t>La liste des titres dépouillés par Scopus</w:t>
      </w:r>
      <w:r w:rsidRPr="00AD12B2">
        <w:rPr>
          <w:rStyle w:val="Appelnotedebasdep"/>
          <w:sz w:val="21"/>
          <w:szCs w:val="21"/>
          <w:lang w:val="fr-BE"/>
        </w:rPr>
        <w:footnoteReference w:id="20"/>
      </w:r>
      <w:r w:rsidR="006311B8">
        <w:rPr>
          <w:sz w:val="21"/>
          <w:szCs w:val="21"/>
          <w:lang w:val="fr-BE"/>
        </w:rPr>
        <w:t xml:space="preserve"> </w:t>
      </w:r>
      <w:r w:rsidRPr="00AD12B2">
        <w:rPr>
          <w:sz w:val="21"/>
          <w:szCs w:val="21"/>
          <w:lang w:val="fr-BE"/>
        </w:rPr>
        <w:t>montre qu’il s’agit de 12.858 titres actifs depuis 1996</w:t>
      </w:r>
      <w:r>
        <w:rPr>
          <w:sz w:val="21"/>
          <w:szCs w:val="21"/>
          <w:lang w:val="fr-BE"/>
        </w:rPr>
        <w:t xml:space="preserve"> (liste envoyée par Elsevier et dont on a retenu que les titres en cours ce qui explique les différences en nombre de titres avec ceux annoncés ci-dessus)</w:t>
      </w:r>
      <w:r w:rsidR="00C72327">
        <w:rPr>
          <w:sz w:val="21"/>
          <w:szCs w:val="21"/>
          <w:lang w:val="fr-BE"/>
        </w:rPr>
        <w:t xml:space="preserve">. Le graphique 3 </w:t>
      </w:r>
      <w:r w:rsidR="005E208B">
        <w:rPr>
          <w:sz w:val="21"/>
          <w:szCs w:val="21"/>
          <w:lang w:val="fr-BE"/>
        </w:rPr>
        <w:t xml:space="preserve">ci-dessous </w:t>
      </w:r>
      <w:r w:rsidRPr="00AD12B2">
        <w:rPr>
          <w:sz w:val="21"/>
          <w:szCs w:val="21"/>
          <w:lang w:val="fr-BE"/>
        </w:rPr>
        <w:t xml:space="preserve">montre que la base de données est assez récente et ne dépouille que 4.000 titres encore actifs </w:t>
      </w:r>
      <w:r>
        <w:rPr>
          <w:sz w:val="21"/>
          <w:szCs w:val="21"/>
          <w:lang w:val="fr-BE"/>
        </w:rPr>
        <w:t xml:space="preserve">à ce jour </w:t>
      </w:r>
      <w:r w:rsidRPr="00AD12B2">
        <w:rPr>
          <w:sz w:val="21"/>
          <w:szCs w:val="21"/>
          <w:lang w:val="fr-BE"/>
        </w:rPr>
        <w:t>pour les années antérieures à 2000.</w:t>
      </w:r>
      <w:r w:rsidR="00BF3AA9">
        <w:rPr>
          <w:sz w:val="21"/>
          <w:szCs w:val="21"/>
          <w:lang w:val="fr-BE"/>
        </w:rPr>
        <w:t xml:space="preserve"> </w:t>
      </w:r>
      <w:r w:rsidRPr="00AD12B2">
        <w:rPr>
          <w:sz w:val="21"/>
          <w:szCs w:val="21"/>
          <w:lang w:val="fr-BE"/>
        </w:rPr>
        <w:t>Par contre</w:t>
      </w:r>
      <w:r w:rsidR="00D075F6">
        <w:rPr>
          <w:sz w:val="21"/>
          <w:szCs w:val="21"/>
          <w:lang w:val="fr-BE"/>
        </w:rPr>
        <w:t xml:space="preserve">, </w:t>
      </w:r>
      <w:r w:rsidRPr="00AD12B2">
        <w:rPr>
          <w:sz w:val="21"/>
          <w:szCs w:val="21"/>
          <w:lang w:val="fr-BE"/>
        </w:rPr>
        <w:t>WoS</w:t>
      </w:r>
      <w:r w:rsidR="00D075F6">
        <w:rPr>
          <w:rStyle w:val="Appelnotedebasdep"/>
          <w:sz w:val="21"/>
          <w:szCs w:val="21"/>
          <w:lang w:val="fr-BE"/>
        </w:rPr>
        <w:footnoteReference w:id="21"/>
      </w:r>
      <w:r w:rsidRPr="00AD12B2">
        <w:rPr>
          <w:sz w:val="21"/>
          <w:szCs w:val="21"/>
          <w:lang w:val="fr-BE"/>
        </w:rPr>
        <w:t xml:space="preserve"> donne accès à 2.000 titres actifs depuis 1976 et 4.000 titres actifs depuis 1990</w:t>
      </w:r>
      <w:r>
        <w:rPr>
          <w:sz w:val="21"/>
          <w:szCs w:val="21"/>
          <w:lang w:val="fr-BE"/>
        </w:rPr>
        <w:t xml:space="preserve"> et 6</w:t>
      </w:r>
      <w:r w:rsidR="000A260D">
        <w:rPr>
          <w:sz w:val="21"/>
          <w:szCs w:val="21"/>
          <w:lang w:val="fr-BE"/>
        </w:rPr>
        <w:t>.</w:t>
      </w:r>
      <w:r>
        <w:rPr>
          <w:sz w:val="21"/>
          <w:szCs w:val="21"/>
          <w:lang w:val="fr-BE"/>
        </w:rPr>
        <w:t>265 titres encore actifs à ce jour d</w:t>
      </w:r>
      <w:r>
        <w:rPr>
          <w:sz w:val="21"/>
          <w:szCs w:val="21"/>
          <w:lang w:val="fr-BE"/>
        </w:rPr>
        <w:t>e</w:t>
      </w:r>
      <w:r>
        <w:rPr>
          <w:sz w:val="21"/>
          <w:szCs w:val="21"/>
          <w:lang w:val="fr-BE"/>
        </w:rPr>
        <w:t>puis 2000</w:t>
      </w:r>
      <w:r w:rsidRPr="00AD12B2">
        <w:rPr>
          <w:sz w:val="21"/>
          <w:szCs w:val="21"/>
          <w:lang w:val="fr-BE"/>
        </w:rPr>
        <w:t xml:space="preserve">. </w:t>
      </w:r>
    </w:p>
    <w:p w:rsidR="00D075F6" w:rsidRDefault="00826460" w:rsidP="00FC254D">
      <w:pPr>
        <w:spacing w:before="120"/>
        <w:jc w:val="both"/>
        <w:rPr>
          <w:sz w:val="21"/>
          <w:szCs w:val="21"/>
          <w:lang w:val="fr-BE"/>
        </w:rPr>
      </w:pPr>
      <w:r w:rsidRPr="00AD12B2">
        <w:rPr>
          <w:sz w:val="21"/>
          <w:szCs w:val="21"/>
          <w:lang w:val="fr-BE"/>
        </w:rPr>
        <w:t>Le graphique</w:t>
      </w:r>
      <w:r w:rsidR="00C72327">
        <w:rPr>
          <w:sz w:val="21"/>
          <w:szCs w:val="21"/>
          <w:lang w:val="fr-BE"/>
        </w:rPr>
        <w:t> 3</w:t>
      </w:r>
      <w:r w:rsidRPr="00AD12B2">
        <w:rPr>
          <w:sz w:val="21"/>
          <w:szCs w:val="21"/>
          <w:lang w:val="fr-BE"/>
        </w:rPr>
        <w:t xml:space="preserve"> illustre les différences en matière de couverture rétrospective des deux bases de données. </w:t>
      </w:r>
      <w:r w:rsidR="000A260D">
        <w:rPr>
          <w:sz w:val="21"/>
          <w:szCs w:val="21"/>
          <w:lang w:val="fr-BE"/>
        </w:rPr>
        <w:t xml:space="preserve">Il montre clairement que </w:t>
      </w:r>
      <w:r w:rsidR="000F0E22">
        <w:rPr>
          <w:sz w:val="21"/>
          <w:szCs w:val="21"/>
          <w:lang w:val="fr-BE"/>
        </w:rPr>
        <w:t>l</w:t>
      </w:r>
      <w:r w:rsidRPr="00AD12B2">
        <w:rPr>
          <w:sz w:val="21"/>
          <w:szCs w:val="21"/>
          <w:lang w:val="fr-BE"/>
        </w:rPr>
        <w:t xml:space="preserve">a couverture rétrospective est </w:t>
      </w:r>
      <w:r w:rsidR="000A260D">
        <w:rPr>
          <w:sz w:val="21"/>
          <w:szCs w:val="21"/>
          <w:lang w:val="fr-BE"/>
        </w:rPr>
        <w:t>supérieure</w:t>
      </w:r>
      <w:r w:rsidRPr="00AD12B2">
        <w:rPr>
          <w:sz w:val="21"/>
          <w:szCs w:val="21"/>
          <w:lang w:val="fr-BE"/>
        </w:rPr>
        <w:t xml:space="preserve"> pour WoS que </w:t>
      </w:r>
      <w:r w:rsidR="000A260D">
        <w:rPr>
          <w:sz w:val="21"/>
          <w:szCs w:val="21"/>
          <w:lang w:val="fr-BE"/>
        </w:rPr>
        <w:t xml:space="preserve">pour </w:t>
      </w:r>
      <w:r w:rsidRPr="00AD12B2">
        <w:rPr>
          <w:sz w:val="21"/>
          <w:szCs w:val="21"/>
          <w:lang w:val="fr-BE"/>
        </w:rPr>
        <w:t>Scopus.</w:t>
      </w:r>
      <w:r w:rsidR="000A260D">
        <w:rPr>
          <w:sz w:val="21"/>
          <w:szCs w:val="21"/>
          <w:lang w:val="fr-BE"/>
        </w:rPr>
        <w:t xml:space="preserve"> Par contre, il </w:t>
      </w:r>
      <w:r w:rsidR="005E208B">
        <w:rPr>
          <w:sz w:val="21"/>
          <w:szCs w:val="21"/>
          <w:lang w:val="fr-BE"/>
        </w:rPr>
        <w:t xml:space="preserve">fait aussi apparaître </w:t>
      </w:r>
      <w:r w:rsidR="000A260D">
        <w:rPr>
          <w:sz w:val="21"/>
          <w:szCs w:val="21"/>
          <w:lang w:val="fr-BE"/>
        </w:rPr>
        <w:t>qu’à partir de 2005, le nombre de titres indexés dans Scopus commence à dépasser celui</w:t>
      </w:r>
      <w:r w:rsidR="00184B10">
        <w:rPr>
          <w:sz w:val="21"/>
          <w:szCs w:val="21"/>
          <w:lang w:val="fr-BE"/>
        </w:rPr>
        <w:t xml:space="preserve"> de WoS. Par conséquent, en matière de co</w:t>
      </w:r>
      <w:r w:rsidR="00184B10">
        <w:rPr>
          <w:sz w:val="21"/>
          <w:szCs w:val="21"/>
          <w:lang w:val="fr-BE"/>
        </w:rPr>
        <w:t>u</w:t>
      </w:r>
      <w:r w:rsidR="00184B10">
        <w:rPr>
          <w:sz w:val="21"/>
          <w:szCs w:val="21"/>
          <w:lang w:val="fr-BE"/>
        </w:rPr>
        <w:t>verture temporelle, selon qu’une institution</w:t>
      </w:r>
      <w:r w:rsidR="000A260D">
        <w:rPr>
          <w:sz w:val="21"/>
          <w:szCs w:val="21"/>
          <w:lang w:val="fr-BE"/>
        </w:rPr>
        <w:t xml:space="preserve"> souhaite mettre l’accent sur </w:t>
      </w:r>
      <w:r w:rsidR="00184B10">
        <w:rPr>
          <w:sz w:val="21"/>
          <w:szCs w:val="21"/>
          <w:lang w:val="fr-BE"/>
        </w:rPr>
        <w:t>le caractère</w:t>
      </w:r>
      <w:r w:rsidR="000A260D">
        <w:rPr>
          <w:sz w:val="21"/>
          <w:szCs w:val="21"/>
          <w:lang w:val="fr-BE"/>
        </w:rPr>
        <w:t xml:space="preserve"> hist</w:t>
      </w:r>
      <w:r w:rsidR="000A260D">
        <w:rPr>
          <w:sz w:val="21"/>
          <w:szCs w:val="21"/>
          <w:lang w:val="fr-BE"/>
        </w:rPr>
        <w:t>o</w:t>
      </w:r>
      <w:r w:rsidR="000A260D">
        <w:rPr>
          <w:sz w:val="21"/>
          <w:szCs w:val="21"/>
          <w:lang w:val="fr-BE"/>
        </w:rPr>
        <w:t>rique d</w:t>
      </w:r>
      <w:r w:rsidR="00184B10">
        <w:rPr>
          <w:sz w:val="21"/>
          <w:szCs w:val="21"/>
          <w:lang w:val="fr-BE"/>
        </w:rPr>
        <w:t>u</w:t>
      </w:r>
      <w:r w:rsidR="000A260D">
        <w:rPr>
          <w:sz w:val="21"/>
          <w:szCs w:val="21"/>
          <w:lang w:val="fr-BE"/>
        </w:rPr>
        <w:t xml:space="preserve"> contenu ou sur le caractère </w:t>
      </w:r>
      <w:r w:rsidR="00184B10">
        <w:rPr>
          <w:sz w:val="21"/>
          <w:szCs w:val="21"/>
          <w:lang w:val="fr-BE"/>
        </w:rPr>
        <w:t xml:space="preserve">plus récent de celui-ci, elle aura </w:t>
      </w:r>
      <w:r w:rsidR="00182C3B">
        <w:rPr>
          <w:sz w:val="21"/>
          <w:szCs w:val="21"/>
          <w:lang w:val="fr-BE"/>
        </w:rPr>
        <w:t xml:space="preserve">plutôt </w:t>
      </w:r>
      <w:r w:rsidR="00184B10">
        <w:rPr>
          <w:sz w:val="21"/>
          <w:szCs w:val="21"/>
          <w:lang w:val="fr-BE"/>
        </w:rPr>
        <w:t>tendance à cons</w:t>
      </w:r>
      <w:r w:rsidR="00184B10">
        <w:rPr>
          <w:sz w:val="21"/>
          <w:szCs w:val="21"/>
          <w:lang w:val="fr-BE"/>
        </w:rPr>
        <w:t>i</w:t>
      </w:r>
      <w:r w:rsidR="00184B10">
        <w:rPr>
          <w:sz w:val="21"/>
          <w:szCs w:val="21"/>
          <w:lang w:val="fr-BE"/>
        </w:rPr>
        <w:t>dérer tantôt WoS tantôt Scopus comme supé</w:t>
      </w:r>
      <w:r w:rsidR="00182C3B">
        <w:rPr>
          <w:sz w:val="21"/>
          <w:szCs w:val="21"/>
          <w:lang w:val="fr-BE"/>
        </w:rPr>
        <w:t>rieur, question de stratégie et de priorité.</w:t>
      </w:r>
    </w:p>
    <w:p w:rsidR="00B5139C" w:rsidRDefault="00B5139C">
      <w:pPr>
        <w:rPr>
          <w:sz w:val="20"/>
          <w:szCs w:val="20"/>
          <w:lang w:val="fr-BE"/>
        </w:rPr>
      </w:pPr>
      <w:r>
        <w:rPr>
          <w:sz w:val="20"/>
          <w:szCs w:val="20"/>
          <w:lang w:val="fr-BE"/>
        </w:rPr>
        <w:br w:type="page"/>
      </w:r>
    </w:p>
    <w:p w:rsidR="00AD6C52" w:rsidRPr="00B5139C" w:rsidRDefault="002D6611" w:rsidP="00AD6C52">
      <w:pPr>
        <w:spacing w:before="120"/>
        <w:rPr>
          <w:sz w:val="20"/>
          <w:szCs w:val="20"/>
          <w:lang w:val="fr-BE"/>
        </w:rPr>
      </w:pPr>
      <w:r>
        <w:rPr>
          <w:sz w:val="20"/>
          <w:szCs w:val="20"/>
          <w:lang w:val="fr-BE"/>
        </w:rPr>
        <w:lastRenderedPageBreak/>
        <w:t>Graphique 3 :</w:t>
      </w:r>
      <w:r w:rsidR="00C72327">
        <w:rPr>
          <w:sz w:val="20"/>
          <w:szCs w:val="20"/>
          <w:lang w:val="fr-BE"/>
        </w:rPr>
        <w:t xml:space="preserve"> </w:t>
      </w:r>
      <w:r w:rsidR="00826460" w:rsidRPr="00B5139C">
        <w:rPr>
          <w:sz w:val="20"/>
          <w:szCs w:val="20"/>
          <w:lang w:val="fr-BE"/>
        </w:rPr>
        <w:t>Evolution de la couverture temporelle pour les deux bases</w:t>
      </w:r>
      <w:r w:rsidR="00826460" w:rsidRPr="00B5139C">
        <w:rPr>
          <w:sz w:val="20"/>
          <w:szCs w:val="20"/>
          <w:lang w:val="fr-BE"/>
        </w:rPr>
        <w:br/>
        <w:t>Source : fichiers Excel fourni par T/R</w:t>
      </w:r>
      <w:r w:rsidR="00826460" w:rsidRPr="00B5139C">
        <w:rPr>
          <w:rStyle w:val="Appelnotedebasdep"/>
          <w:sz w:val="20"/>
          <w:szCs w:val="20"/>
          <w:lang w:val="fr-BE"/>
        </w:rPr>
        <w:footnoteReference w:id="22"/>
      </w:r>
      <w:r w:rsidR="00826460" w:rsidRPr="00B5139C">
        <w:rPr>
          <w:sz w:val="20"/>
          <w:szCs w:val="20"/>
          <w:lang w:val="fr-BE"/>
        </w:rPr>
        <w:t xml:space="preserve"> et trouvé sur le site d’Elsevier</w:t>
      </w:r>
      <w:r w:rsidR="00826460" w:rsidRPr="00B5139C">
        <w:rPr>
          <w:rStyle w:val="Appelnotedebasdep"/>
          <w:sz w:val="20"/>
          <w:szCs w:val="20"/>
          <w:lang w:val="fr-BE"/>
        </w:rPr>
        <w:footnoteReference w:id="23"/>
      </w:r>
      <w:r w:rsidR="00AD1AE4" w:rsidRPr="00B5139C">
        <w:rPr>
          <w:sz w:val="20"/>
          <w:szCs w:val="20"/>
          <w:lang w:val="fr-BE"/>
        </w:rPr>
        <w:t xml:space="preserve"> (janvier 2011)</w:t>
      </w:r>
    </w:p>
    <w:p w:rsidR="00826460" w:rsidRPr="00290DEF" w:rsidRDefault="00826460" w:rsidP="00AD6C52">
      <w:pPr>
        <w:spacing w:before="120"/>
        <w:jc w:val="center"/>
        <w:rPr>
          <w:sz w:val="21"/>
          <w:szCs w:val="21"/>
          <w:lang w:val="fr-BE"/>
        </w:rPr>
      </w:pPr>
      <w:r w:rsidRPr="005577AD">
        <w:rPr>
          <w:noProof/>
          <w:szCs w:val="21"/>
          <w:lang w:val="fr-BE" w:eastAsia="fr-BE" w:bidi="ar-SA"/>
        </w:rPr>
        <w:drawing>
          <wp:inline distT="0" distB="0" distL="0" distR="0" wp14:anchorId="35F3B432" wp14:editId="6154C511">
            <wp:extent cx="4641440" cy="2788725"/>
            <wp:effectExtent l="19050" t="0" r="676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658684" cy="2799086"/>
                    </a:xfrm>
                    <a:prstGeom prst="rect">
                      <a:avLst/>
                    </a:prstGeom>
                    <a:noFill/>
                    <a:ln w="9525">
                      <a:noFill/>
                      <a:miter lim="800000"/>
                      <a:headEnd/>
                      <a:tailEnd/>
                    </a:ln>
                  </pic:spPr>
                </pic:pic>
              </a:graphicData>
            </a:graphic>
          </wp:inline>
        </w:drawing>
      </w:r>
    </w:p>
    <w:p w:rsidR="00826460" w:rsidRPr="00AD12B2" w:rsidRDefault="00826460" w:rsidP="009B7EC4">
      <w:pPr>
        <w:pStyle w:val="Titre3"/>
        <w:numPr>
          <w:ilvl w:val="2"/>
          <w:numId w:val="24"/>
        </w:numPr>
        <w:ind w:left="505" w:hanging="505"/>
        <w:rPr>
          <w:sz w:val="23"/>
          <w:szCs w:val="23"/>
          <w:lang w:val="fr-BE"/>
        </w:rPr>
      </w:pPr>
      <w:bookmarkStart w:id="16" w:name="_Toc286138476"/>
      <w:bookmarkStart w:id="17" w:name="_Toc286150656"/>
      <w:bookmarkStart w:id="18" w:name="_Toc286173211"/>
      <w:bookmarkStart w:id="19" w:name="_Toc293666227"/>
      <w:r w:rsidRPr="00AD12B2">
        <w:rPr>
          <w:sz w:val="23"/>
          <w:szCs w:val="23"/>
          <w:lang w:val="fr-BE"/>
        </w:rPr>
        <w:t>Nombre d’enregistrements ou « records »</w:t>
      </w:r>
      <w:bookmarkEnd w:id="16"/>
      <w:bookmarkEnd w:id="17"/>
      <w:bookmarkEnd w:id="18"/>
      <w:bookmarkEnd w:id="19"/>
    </w:p>
    <w:p w:rsidR="00826460" w:rsidRPr="00AD12B2" w:rsidRDefault="00826460" w:rsidP="00826460">
      <w:pPr>
        <w:spacing w:before="120"/>
        <w:jc w:val="both"/>
        <w:rPr>
          <w:sz w:val="21"/>
          <w:szCs w:val="21"/>
          <w:lang w:val="fr-BE"/>
        </w:rPr>
      </w:pPr>
      <w:r w:rsidRPr="00AD12B2">
        <w:rPr>
          <w:sz w:val="21"/>
          <w:szCs w:val="21"/>
          <w:lang w:val="fr-BE"/>
        </w:rPr>
        <w:t>Depuis 1900, WoS contient 46,1 millions de références et inc</w:t>
      </w:r>
      <w:r w:rsidR="005779DC">
        <w:rPr>
          <w:sz w:val="21"/>
          <w:szCs w:val="21"/>
          <w:lang w:val="fr-BE"/>
        </w:rPr>
        <w:t>orpore chaque année 1,9 million</w:t>
      </w:r>
      <w:r w:rsidRPr="00AD12B2">
        <w:rPr>
          <w:sz w:val="21"/>
          <w:szCs w:val="21"/>
          <w:lang w:val="fr-BE"/>
        </w:rPr>
        <w:t xml:space="preserve"> de nouvelles références.</w:t>
      </w:r>
      <w:r w:rsidR="00AD4650">
        <w:rPr>
          <w:sz w:val="21"/>
          <w:szCs w:val="21"/>
          <w:lang w:val="fr-BE"/>
        </w:rPr>
        <w:t xml:space="preserve"> La base de données </w:t>
      </w:r>
      <w:r w:rsidR="005E208B">
        <w:rPr>
          <w:sz w:val="21"/>
          <w:szCs w:val="21"/>
          <w:lang w:val="fr-BE"/>
        </w:rPr>
        <w:t>se compose de</w:t>
      </w:r>
      <w:r w:rsidRPr="00AD12B2">
        <w:rPr>
          <w:sz w:val="21"/>
          <w:szCs w:val="21"/>
          <w:lang w:val="fr-BE"/>
        </w:rPr>
        <w:t xml:space="preserve"> 3 bases </w:t>
      </w:r>
      <w:r w:rsidR="005E208B">
        <w:rPr>
          <w:sz w:val="21"/>
          <w:szCs w:val="21"/>
          <w:lang w:val="fr-BE"/>
        </w:rPr>
        <w:t>thématiques (</w:t>
      </w:r>
      <w:r w:rsidRPr="005E208B">
        <w:rPr>
          <w:i/>
          <w:sz w:val="21"/>
          <w:szCs w:val="21"/>
          <w:lang w:val="fr-BE"/>
        </w:rPr>
        <w:t>Science</w:t>
      </w:r>
      <w:r w:rsidR="005E208B">
        <w:rPr>
          <w:sz w:val="21"/>
          <w:szCs w:val="21"/>
          <w:lang w:val="fr-BE"/>
        </w:rPr>
        <w:t xml:space="preserve">,  </w:t>
      </w:r>
      <w:r w:rsidRPr="005E208B">
        <w:rPr>
          <w:i/>
          <w:sz w:val="21"/>
          <w:szCs w:val="21"/>
          <w:lang w:val="fr-BE"/>
        </w:rPr>
        <w:t>So</w:t>
      </w:r>
      <w:r w:rsidR="005E208B" w:rsidRPr="005E208B">
        <w:rPr>
          <w:i/>
          <w:sz w:val="21"/>
          <w:szCs w:val="21"/>
          <w:lang w:val="fr-BE"/>
        </w:rPr>
        <w:t>cial Sciences</w:t>
      </w:r>
      <w:r w:rsidR="005E208B">
        <w:rPr>
          <w:sz w:val="21"/>
          <w:szCs w:val="21"/>
          <w:lang w:val="fr-BE"/>
        </w:rPr>
        <w:t xml:space="preserve"> et </w:t>
      </w:r>
      <w:r w:rsidR="005E208B" w:rsidRPr="005E208B">
        <w:rPr>
          <w:i/>
          <w:sz w:val="21"/>
          <w:szCs w:val="21"/>
          <w:lang w:val="fr-BE"/>
        </w:rPr>
        <w:t>Arts &amp; Humanities</w:t>
      </w:r>
      <w:r w:rsidR="005E208B">
        <w:rPr>
          <w:sz w:val="21"/>
          <w:szCs w:val="21"/>
          <w:lang w:val="fr-BE"/>
        </w:rPr>
        <w:t xml:space="preserve">) </w:t>
      </w:r>
      <w:r w:rsidR="005E208B">
        <w:rPr>
          <w:lang w:val="fr-BE"/>
        </w:rPr>
        <w:t xml:space="preserve">et d’une base spécifique </w:t>
      </w:r>
      <w:r w:rsidR="005E208B" w:rsidRPr="009D007F">
        <w:rPr>
          <w:lang w:val="fr-BE"/>
        </w:rPr>
        <w:t xml:space="preserve">aux </w:t>
      </w:r>
      <w:r w:rsidR="005E208B" w:rsidRPr="005E208B">
        <w:rPr>
          <w:i/>
          <w:lang w:val="fr-BE"/>
        </w:rPr>
        <w:t>Proceedings</w:t>
      </w:r>
      <w:r w:rsidRPr="00AD12B2">
        <w:rPr>
          <w:sz w:val="21"/>
          <w:szCs w:val="21"/>
          <w:lang w:val="fr-BE"/>
        </w:rPr>
        <w:t>. Les chiffres annoncés par WoS</w:t>
      </w:r>
      <w:r w:rsidRPr="00AD12B2">
        <w:rPr>
          <w:rStyle w:val="Appelnotedebasdep"/>
          <w:sz w:val="21"/>
          <w:szCs w:val="21"/>
          <w:lang w:val="fr-BE"/>
        </w:rPr>
        <w:footnoteReference w:id="24"/>
      </w:r>
      <w:r w:rsidRPr="00AD12B2">
        <w:rPr>
          <w:sz w:val="21"/>
          <w:szCs w:val="21"/>
          <w:lang w:val="fr-BE"/>
        </w:rPr>
        <w:t xml:space="preserve"> ont été établis sur base d’un abonnement à la base complète (depuis 1900). Toutefois, en BICfB</w:t>
      </w:r>
      <w:r w:rsidR="003830CD">
        <w:rPr>
          <w:sz w:val="21"/>
          <w:szCs w:val="21"/>
          <w:lang w:val="fr-BE"/>
        </w:rPr>
        <w:t>,</w:t>
      </w:r>
      <w:r w:rsidRPr="00AD12B2">
        <w:rPr>
          <w:sz w:val="21"/>
          <w:szCs w:val="21"/>
          <w:lang w:val="fr-BE"/>
        </w:rPr>
        <w:t xml:space="preserve"> nous n’avons accès à la base qu’à partir de 1987</w:t>
      </w:r>
      <w:r w:rsidR="005E208B">
        <w:rPr>
          <w:sz w:val="21"/>
          <w:szCs w:val="21"/>
          <w:lang w:val="fr-BE"/>
        </w:rPr>
        <w:t xml:space="preserve"> et </w:t>
      </w:r>
      <w:r w:rsidR="005523F7">
        <w:rPr>
          <w:sz w:val="21"/>
          <w:szCs w:val="21"/>
          <w:lang w:val="fr-BE"/>
        </w:rPr>
        <w:t>t</w:t>
      </w:r>
      <w:r w:rsidR="005E208B">
        <w:rPr>
          <w:sz w:val="21"/>
          <w:szCs w:val="21"/>
          <w:lang w:val="fr-BE"/>
        </w:rPr>
        <w:t xml:space="preserve">ous </w:t>
      </w:r>
      <w:r w:rsidR="005523F7">
        <w:rPr>
          <w:sz w:val="21"/>
          <w:szCs w:val="21"/>
          <w:lang w:val="fr-BE"/>
        </w:rPr>
        <w:t xml:space="preserve">les membres </w:t>
      </w:r>
      <w:r w:rsidR="005E208B">
        <w:rPr>
          <w:sz w:val="21"/>
          <w:szCs w:val="21"/>
          <w:lang w:val="fr-BE"/>
        </w:rPr>
        <w:t>n’</w:t>
      </w:r>
      <w:r w:rsidR="005523F7">
        <w:rPr>
          <w:sz w:val="21"/>
          <w:szCs w:val="21"/>
          <w:lang w:val="fr-BE"/>
        </w:rPr>
        <w:t>ont</w:t>
      </w:r>
      <w:r w:rsidR="005E208B">
        <w:rPr>
          <w:sz w:val="21"/>
          <w:szCs w:val="21"/>
          <w:lang w:val="fr-BE"/>
        </w:rPr>
        <w:t xml:space="preserve"> pas accès à la base des </w:t>
      </w:r>
      <w:r w:rsidR="005E208B" w:rsidRPr="005E208B">
        <w:rPr>
          <w:i/>
          <w:sz w:val="21"/>
          <w:szCs w:val="21"/>
          <w:lang w:val="fr-BE"/>
        </w:rPr>
        <w:t>Proceedings</w:t>
      </w:r>
      <w:r w:rsidRPr="00AD12B2">
        <w:rPr>
          <w:sz w:val="21"/>
          <w:szCs w:val="21"/>
          <w:lang w:val="fr-BE"/>
        </w:rPr>
        <w:t>. Les chiffres doivent donc être comp</w:t>
      </w:r>
      <w:r w:rsidRPr="00AD12B2">
        <w:rPr>
          <w:sz w:val="21"/>
          <w:szCs w:val="21"/>
          <w:lang w:val="fr-BE"/>
        </w:rPr>
        <w:t>a</w:t>
      </w:r>
      <w:r w:rsidRPr="00AD12B2">
        <w:rPr>
          <w:sz w:val="21"/>
          <w:szCs w:val="21"/>
          <w:lang w:val="fr-BE"/>
        </w:rPr>
        <w:t>rés en tenant compte de ce</w:t>
      </w:r>
      <w:r w:rsidR="005523F7">
        <w:rPr>
          <w:sz w:val="21"/>
          <w:szCs w:val="21"/>
          <w:lang w:val="fr-BE"/>
        </w:rPr>
        <w:t xml:space="preserve">s </w:t>
      </w:r>
      <w:r w:rsidRPr="00AD12B2">
        <w:rPr>
          <w:sz w:val="21"/>
          <w:szCs w:val="21"/>
          <w:lang w:val="fr-BE"/>
        </w:rPr>
        <w:t>élément</w:t>
      </w:r>
      <w:r w:rsidR="005523F7">
        <w:rPr>
          <w:sz w:val="21"/>
          <w:szCs w:val="21"/>
          <w:lang w:val="fr-BE"/>
        </w:rPr>
        <w:t>s</w:t>
      </w:r>
      <w:r w:rsidRPr="00AD12B2">
        <w:rPr>
          <w:sz w:val="21"/>
          <w:szCs w:val="21"/>
          <w:lang w:val="fr-BE"/>
        </w:rPr>
        <w:t xml:space="preserve">. </w:t>
      </w:r>
    </w:p>
    <w:p w:rsidR="00826460" w:rsidRPr="00AD12B2" w:rsidRDefault="00826460" w:rsidP="00826460">
      <w:pPr>
        <w:spacing w:before="120"/>
        <w:jc w:val="both"/>
        <w:rPr>
          <w:sz w:val="21"/>
          <w:szCs w:val="21"/>
          <w:lang w:val="fr-BE"/>
        </w:rPr>
      </w:pPr>
      <w:r w:rsidRPr="00AD12B2">
        <w:rPr>
          <w:sz w:val="21"/>
          <w:szCs w:val="21"/>
          <w:lang w:val="fr-BE"/>
        </w:rPr>
        <w:t>Depuis sa création, Scopus a inclus</w:t>
      </w:r>
      <w:r>
        <w:rPr>
          <w:sz w:val="21"/>
          <w:szCs w:val="21"/>
          <w:lang w:val="fr-BE"/>
        </w:rPr>
        <w:t xml:space="preserve"> 44,17 </w:t>
      </w:r>
      <w:r w:rsidRPr="00AD12B2">
        <w:rPr>
          <w:sz w:val="21"/>
          <w:szCs w:val="21"/>
          <w:lang w:val="fr-BE"/>
        </w:rPr>
        <w:t>millions de références et détaille le contenu de la base de données en deux sous-groupes : 2</w:t>
      </w:r>
      <w:r>
        <w:rPr>
          <w:sz w:val="21"/>
          <w:szCs w:val="21"/>
          <w:lang w:val="fr-BE"/>
        </w:rPr>
        <w:t>3,4</w:t>
      </w:r>
      <w:r w:rsidRPr="00AD12B2">
        <w:rPr>
          <w:sz w:val="21"/>
          <w:szCs w:val="21"/>
          <w:lang w:val="fr-BE"/>
        </w:rPr>
        <w:t xml:space="preserve"> millions de références depuis 1996 et 20,5 mi</w:t>
      </w:r>
      <w:r w:rsidRPr="00AD12B2">
        <w:rPr>
          <w:sz w:val="21"/>
          <w:szCs w:val="21"/>
          <w:lang w:val="fr-BE"/>
        </w:rPr>
        <w:t>l</w:t>
      </w:r>
      <w:r w:rsidRPr="00AD12B2">
        <w:rPr>
          <w:sz w:val="21"/>
          <w:szCs w:val="21"/>
          <w:lang w:val="fr-BE"/>
        </w:rPr>
        <w:t xml:space="preserve">lions avant 1996 (jusqu’en 1823). </w:t>
      </w:r>
      <w:r>
        <w:rPr>
          <w:sz w:val="21"/>
          <w:szCs w:val="21"/>
          <w:lang w:val="fr-BE"/>
        </w:rPr>
        <w:t>Scopus propose 4 grandes disciplines et 27 sujets différ</w:t>
      </w:r>
      <w:r w:rsidR="00DA4A12">
        <w:rPr>
          <w:sz w:val="21"/>
          <w:szCs w:val="21"/>
          <w:lang w:val="fr-BE"/>
        </w:rPr>
        <w:t>ents qui peuvent être interrogé</w:t>
      </w:r>
      <w:r>
        <w:rPr>
          <w:sz w:val="21"/>
          <w:szCs w:val="21"/>
          <w:lang w:val="fr-BE"/>
        </w:rPr>
        <w:t xml:space="preserve">s séparément ou simultanément. </w:t>
      </w:r>
    </w:p>
    <w:p w:rsidR="00826460" w:rsidRPr="00231AA6" w:rsidRDefault="00734E6B" w:rsidP="006615C4">
      <w:pPr>
        <w:keepNext/>
        <w:keepLines/>
        <w:rPr>
          <w:sz w:val="20"/>
          <w:szCs w:val="20"/>
          <w:lang w:val="fr-BE"/>
        </w:rPr>
      </w:pPr>
      <w:r w:rsidRPr="00D80660">
        <w:rPr>
          <w:sz w:val="20"/>
          <w:szCs w:val="20"/>
          <w:lang w:val="fr-BE"/>
        </w:rPr>
        <w:lastRenderedPageBreak/>
        <w:t xml:space="preserve">Tableau </w:t>
      </w:r>
      <w:r>
        <w:rPr>
          <w:sz w:val="20"/>
          <w:szCs w:val="20"/>
          <w:lang w:val="fr-BE"/>
        </w:rPr>
        <w:t>8</w:t>
      </w:r>
      <w:r w:rsidRPr="00D80660">
        <w:rPr>
          <w:sz w:val="20"/>
          <w:szCs w:val="20"/>
          <w:lang w:val="fr-BE"/>
        </w:rPr>
        <w:t xml:space="preserve"> : </w:t>
      </w:r>
      <w:r w:rsidR="00826460" w:rsidRPr="00231AA6">
        <w:rPr>
          <w:sz w:val="20"/>
          <w:szCs w:val="20"/>
          <w:lang w:val="fr-BE"/>
        </w:rPr>
        <w:t>Nombre d’enregistrements dans les deux bases</w:t>
      </w:r>
      <w:r w:rsidR="002F2B9F" w:rsidRPr="00231AA6">
        <w:rPr>
          <w:sz w:val="20"/>
          <w:szCs w:val="20"/>
          <w:lang w:val="fr-BE"/>
        </w:rPr>
        <w:t xml:space="preserve"> (sauf CPCI pour WoS</w:t>
      </w:r>
      <w:proofErr w:type="gramStart"/>
      <w:r w:rsidR="002F2B9F" w:rsidRPr="00231AA6">
        <w:rPr>
          <w:sz w:val="20"/>
          <w:szCs w:val="20"/>
          <w:lang w:val="fr-BE"/>
        </w:rPr>
        <w:t>)</w:t>
      </w:r>
      <w:proofErr w:type="gramEnd"/>
      <w:r w:rsidR="00826460" w:rsidRPr="00231AA6">
        <w:rPr>
          <w:sz w:val="20"/>
          <w:szCs w:val="20"/>
          <w:lang w:val="fr-BE"/>
        </w:rPr>
        <w:br/>
        <w:t>Source : WoS</w:t>
      </w:r>
      <w:r w:rsidR="00826460" w:rsidRPr="00231AA6">
        <w:rPr>
          <w:rStyle w:val="Appelnotedebasdep"/>
          <w:sz w:val="20"/>
          <w:szCs w:val="20"/>
          <w:lang w:val="fr-BE"/>
        </w:rPr>
        <w:footnoteReference w:id="25"/>
      </w:r>
      <w:r w:rsidR="00826460" w:rsidRPr="00231AA6">
        <w:rPr>
          <w:sz w:val="20"/>
          <w:szCs w:val="20"/>
          <w:lang w:val="fr-BE"/>
        </w:rPr>
        <w:t>, Scopus</w:t>
      </w:r>
      <w:r w:rsidR="00826460" w:rsidRPr="00231AA6">
        <w:rPr>
          <w:rStyle w:val="Appelnotedebasdep"/>
          <w:sz w:val="20"/>
          <w:szCs w:val="20"/>
          <w:lang w:val="fr-BE"/>
        </w:rPr>
        <w:footnoteReference w:id="26"/>
      </w:r>
      <w:r w:rsidR="00826460" w:rsidRPr="00231AA6">
        <w:rPr>
          <w:sz w:val="20"/>
          <w:szCs w:val="20"/>
          <w:lang w:val="fr-BE"/>
        </w:rPr>
        <w:t>, P. Jasco</w:t>
      </w:r>
      <w:r w:rsidR="00826460" w:rsidRPr="00231AA6">
        <w:rPr>
          <w:rStyle w:val="Appelnotedebasdep"/>
          <w:sz w:val="20"/>
          <w:szCs w:val="20"/>
          <w:lang w:val="fr-BE"/>
        </w:rPr>
        <w:footnoteReference w:id="27"/>
      </w:r>
      <w:r w:rsidR="00826460" w:rsidRPr="00231AA6">
        <w:rPr>
          <w:sz w:val="20"/>
          <w:szCs w:val="20"/>
          <w:lang w:val="fr-BE"/>
        </w:rPr>
        <w:t xml:space="preserve"> + fichiers envoyés par WoS et Scopus</w:t>
      </w:r>
    </w:p>
    <w:tbl>
      <w:tblPr>
        <w:tblStyle w:val="Tramemoyenne1-Accent6"/>
        <w:tblW w:w="0" w:type="auto"/>
        <w:jc w:val="center"/>
        <w:tblLook w:val="04A0" w:firstRow="1" w:lastRow="0" w:firstColumn="1" w:lastColumn="0" w:noHBand="0" w:noVBand="1"/>
      </w:tblPr>
      <w:tblGrid>
        <w:gridCol w:w="4115"/>
        <w:gridCol w:w="1163"/>
        <w:gridCol w:w="1145"/>
      </w:tblGrid>
      <w:tr w:rsidR="00826460" w:rsidRPr="006615C4" w:rsidTr="006615C4">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sz w:val="20"/>
                <w:szCs w:val="20"/>
              </w:rPr>
            </w:pPr>
            <w:r w:rsidRPr="006615C4">
              <w:rPr>
                <w:sz w:val="20"/>
                <w:szCs w:val="20"/>
              </w:rPr>
              <w:t>Taille de la base</w:t>
            </w:r>
          </w:p>
        </w:tc>
        <w:tc>
          <w:tcPr>
            <w:tcW w:w="1163" w:type="dxa"/>
            <w:vAlign w:val="center"/>
          </w:tcPr>
          <w:p w:rsidR="00826460" w:rsidRPr="006615C4" w:rsidRDefault="00826460" w:rsidP="006615C4">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6615C4">
              <w:rPr>
                <w:sz w:val="20"/>
                <w:szCs w:val="20"/>
              </w:rPr>
              <w:t>Scopus</w:t>
            </w:r>
          </w:p>
        </w:tc>
        <w:tc>
          <w:tcPr>
            <w:tcW w:w="1145" w:type="dxa"/>
            <w:vAlign w:val="center"/>
          </w:tcPr>
          <w:p w:rsidR="00826460" w:rsidRPr="006615C4" w:rsidRDefault="00826460" w:rsidP="006615C4">
            <w:pPr>
              <w:keepNext/>
              <w:keepLines/>
              <w:cnfStyle w:val="100000000000" w:firstRow="1" w:lastRow="0" w:firstColumn="0" w:lastColumn="0" w:oddVBand="0" w:evenVBand="0" w:oddHBand="0" w:evenHBand="0" w:firstRowFirstColumn="0" w:firstRowLastColumn="0" w:lastRowFirstColumn="0" w:lastRowLastColumn="0"/>
              <w:rPr>
                <w:sz w:val="20"/>
                <w:szCs w:val="20"/>
              </w:rPr>
            </w:pPr>
            <w:r w:rsidRPr="006615C4">
              <w:rPr>
                <w:sz w:val="20"/>
                <w:szCs w:val="20"/>
              </w:rPr>
              <w:t>Wos</w:t>
            </w:r>
          </w:p>
        </w:tc>
      </w:tr>
      <w:tr w:rsidR="00826460" w:rsidRPr="006615C4" w:rsidTr="006615C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sz w:val="20"/>
                <w:szCs w:val="20"/>
              </w:rPr>
            </w:pPr>
            <w:r w:rsidRPr="006615C4">
              <w:rPr>
                <w:sz w:val="20"/>
                <w:szCs w:val="20"/>
              </w:rPr>
              <w:t>Début de la base</w:t>
            </w:r>
          </w:p>
        </w:tc>
        <w:tc>
          <w:tcPr>
            <w:tcW w:w="1163"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1823</w:t>
            </w:r>
          </w:p>
        </w:tc>
        <w:tc>
          <w:tcPr>
            <w:tcW w:w="1145"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1900</w:t>
            </w:r>
          </w:p>
        </w:tc>
      </w:tr>
      <w:tr w:rsidR="00826460" w:rsidRPr="006615C4" w:rsidTr="006615C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b w:val="0"/>
                <w:strike/>
                <w:sz w:val="20"/>
                <w:szCs w:val="20"/>
              </w:rPr>
            </w:pPr>
            <w:r w:rsidRPr="006615C4">
              <w:rPr>
                <w:b w:val="0"/>
                <w:sz w:val="20"/>
                <w:szCs w:val="20"/>
              </w:rPr>
              <w:t xml:space="preserve">Nombre de records </w:t>
            </w:r>
          </w:p>
        </w:tc>
        <w:tc>
          <w:tcPr>
            <w:tcW w:w="1163" w:type="dxa"/>
            <w:vAlign w:val="center"/>
          </w:tcPr>
          <w:p w:rsidR="00826460" w:rsidRPr="006615C4" w:rsidRDefault="00826460"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sidRPr="006615C4">
              <w:rPr>
                <w:sz w:val="20"/>
                <w:szCs w:val="20"/>
              </w:rPr>
              <w:t>44,17 M</w:t>
            </w:r>
          </w:p>
        </w:tc>
        <w:tc>
          <w:tcPr>
            <w:tcW w:w="1145" w:type="dxa"/>
            <w:vAlign w:val="center"/>
          </w:tcPr>
          <w:p w:rsidR="00826460" w:rsidRPr="006615C4" w:rsidRDefault="00826460"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sidRPr="006615C4">
              <w:rPr>
                <w:sz w:val="20"/>
                <w:szCs w:val="20"/>
              </w:rPr>
              <w:t>46,1 M</w:t>
            </w:r>
          </w:p>
        </w:tc>
      </w:tr>
      <w:tr w:rsidR="00826460" w:rsidRPr="006615C4" w:rsidTr="006615C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sz w:val="20"/>
                <w:szCs w:val="20"/>
              </w:rPr>
            </w:pPr>
            <w:r w:rsidRPr="006615C4">
              <w:rPr>
                <w:sz w:val="20"/>
                <w:szCs w:val="20"/>
              </w:rPr>
              <w:t xml:space="preserve">Années récentes </w:t>
            </w:r>
          </w:p>
        </w:tc>
        <w:tc>
          <w:tcPr>
            <w:tcW w:w="1163"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1996</w:t>
            </w:r>
          </w:p>
        </w:tc>
        <w:tc>
          <w:tcPr>
            <w:tcW w:w="1145"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1996</w:t>
            </w:r>
          </w:p>
        </w:tc>
      </w:tr>
      <w:tr w:rsidR="00826460" w:rsidRPr="006615C4" w:rsidTr="006615C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b w:val="0"/>
                <w:sz w:val="20"/>
                <w:szCs w:val="20"/>
              </w:rPr>
            </w:pPr>
            <w:r w:rsidRPr="006615C4">
              <w:rPr>
                <w:b w:val="0"/>
                <w:sz w:val="20"/>
                <w:szCs w:val="20"/>
              </w:rPr>
              <w:t xml:space="preserve">Nombre de records </w:t>
            </w:r>
          </w:p>
        </w:tc>
        <w:tc>
          <w:tcPr>
            <w:tcW w:w="1163" w:type="dxa"/>
            <w:vAlign w:val="center"/>
          </w:tcPr>
          <w:p w:rsidR="00826460" w:rsidRPr="006615C4" w:rsidRDefault="00826460"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sidRPr="006615C4">
              <w:rPr>
                <w:sz w:val="20"/>
                <w:szCs w:val="20"/>
              </w:rPr>
              <w:t>23,4 M</w:t>
            </w:r>
          </w:p>
        </w:tc>
        <w:tc>
          <w:tcPr>
            <w:tcW w:w="1145" w:type="dxa"/>
            <w:vAlign w:val="center"/>
          </w:tcPr>
          <w:p w:rsidR="00826460" w:rsidRPr="006615C4" w:rsidRDefault="00826460"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sidRPr="006615C4">
              <w:rPr>
                <w:sz w:val="20"/>
                <w:szCs w:val="20"/>
              </w:rPr>
              <w:t>21 M*</w:t>
            </w:r>
          </w:p>
        </w:tc>
      </w:tr>
      <w:tr w:rsidR="00826460" w:rsidRPr="006615C4" w:rsidTr="006615C4">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sz w:val="20"/>
                <w:szCs w:val="20"/>
              </w:rPr>
            </w:pPr>
            <w:r w:rsidRPr="006615C4">
              <w:rPr>
                <w:sz w:val="20"/>
                <w:szCs w:val="20"/>
              </w:rPr>
              <w:t>Abonnement BICfB</w:t>
            </w:r>
          </w:p>
        </w:tc>
        <w:tc>
          <w:tcPr>
            <w:tcW w:w="1163"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1823</w:t>
            </w:r>
          </w:p>
        </w:tc>
        <w:tc>
          <w:tcPr>
            <w:tcW w:w="1145" w:type="dxa"/>
            <w:vAlign w:val="center"/>
          </w:tcPr>
          <w:p w:rsidR="00826460" w:rsidRPr="006615C4" w:rsidRDefault="00826460" w:rsidP="006615C4">
            <w:pPr>
              <w:keepNext/>
              <w:keepLines/>
              <w:cnfStyle w:val="000000100000" w:firstRow="0" w:lastRow="0" w:firstColumn="0" w:lastColumn="0" w:oddVBand="0" w:evenVBand="0" w:oddHBand="1" w:evenHBand="0" w:firstRowFirstColumn="0" w:firstRowLastColumn="0" w:lastRowFirstColumn="0" w:lastRowLastColumn="0"/>
              <w:rPr>
                <w:b/>
                <w:sz w:val="20"/>
                <w:szCs w:val="20"/>
              </w:rPr>
            </w:pPr>
            <w:r w:rsidRPr="006615C4">
              <w:rPr>
                <w:b/>
                <w:sz w:val="20"/>
                <w:szCs w:val="20"/>
              </w:rPr>
              <w:t>1987</w:t>
            </w:r>
          </w:p>
        </w:tc>
      </w:tr>
      <w:tr w:rsidR="00826460" w:rsidRPr="006615C4" w:rsidTr="006615C4">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115" w:type="dxa"/>
            <w:vAlign w:val="center"/>
          </w:tcPr>
          <w:p w:rsidR="00826460" w:rsidRPr="006615C4" w:rsidRDefault="00826460" w:rsidP="006615C4">
            <w:pPr>
              <w:keepNext/>
              <w:keepLines/>
              <w:rPr>
                <w:b w:val="0"/>
                <w:sz w:val="20"/>
                <w:szCs w:val="20"/>
              </w:rPr>
            </w:pPr>
            <w:r w:rsidRPr="006615C4">
              <w:rPr>
                <w:b w:val="0"/>
                <w:sz w:val="20"/>
                <w:szCs w:val="20"/>
              </w:rPr>
              <w:t xml:space="preserve">Nombre de records </w:t>
            </w:r>
          </w:p>
        </w:tc>
        <w:tc>
          <w:tcPr>
            <w:tcW w:w="1163" w:type="dxa"/>
            <w:vAlign w:val="center"/>
          </w:tcPr>
          <w:p w:rsidR="00826460" w:rsidRPr="006615C4" w:rsidRDefault="007D55B2"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44,17</w:t>
            </w:r>
            <w:r w:rsidR="00826460" w:rsidRPr="006615C4">
              <w:rPr>
                <w:sz w:val="20"/>
                <w:szCs w:val="20"/>
              </w:rPr>
              <w:t xml:space="preserve"> M</w:t>
            </w:r>
          </w:p>
        </w:tc>
        <w:tc>
          <w:tcPr>
            <w:tcW w:w="1145" w:type="dxa"/>
            <w:vAlign w:val="center"/>
          </w:tcPr>
          <w:p w:rsidR="00826460" w:rsidRPr="006615C4" w:rsidRDefault="00826460" w:rsidP="006615C4">
            <w:pPr>
              <w:keepNext/>
              <w:keepLines/>
              <w:cnfStyle w:val="000000010000" w:firstRow="0" w:lastRow="0" w:firstColumn="0" w:lastColumn="0" w:oddVBand="0" w:evenVBand="0" w:oddHBand="0" w:evenHBand="1" w:firstRowFirstColumn="0" w:firstRowLastColumn="0" w:lastRowFirstColumn="0" w:lastRowLastColumn="0"/>
              <w:rPr>
                <w:sz w:val="20"/>
                <w:szCs w:val="20"/>
              </w:rPr>
            </w:pPr>
            <w:r w:rsidRPr="006615C4">
              <w:rPr>
                <w:sz w:val="20"/>
                <w:szCs w:val="20"/>
              </w:rPr>
              <w:t>30 M*</w:t>
            </w:r>
          </w:p>
        </w:tc>
      </w:tr>
    </w:tbl>
    <w:p w:rsidR="006615C4" w:rsidRPr="00231AA6" w:rsidRDefault="00826460" w:rsidP="00826460">
      <w:pPr>
        <w:pStyle w:val="Paragraphedeliste"/>
        <w:keepNext/>
        <w:keepLines/>
        <w:tabs>
          <w:tab w:val="left" w:pos="142"/>
          <w:tab w:val="left" w:pos="851"/>
        </w:tabs>
        <w:ind w:left="709"/>
        <w:rPr>
          <w:sz w:val="20"/>
          <w:szCs w:val="20"/>
          <w:lang w:val="fr-BE"/>
        </w:rPr>
      </w:pPr>
      <w:r w:rsidRPr="00231AA6">
        <w:rPr>
          <w:sz w:val="20"/>
          <w:szCs w:val="20"/>
          <w:lang w:val="fr-BE"/>
        </w:rPr>
        <w:t xml:space="preserve">* </w:t>
      </w:r>
      <w:r w:rsidR="006615C4" w:rsidRPr="00231AA6">
        <w:rPr>
          <w:sz w:val="20"/>
          <w:szCs w:val="20"/>
          <w:lang w:val="fr-BE"/>
        </w:rPr>
        <w:t>E</w:t>
      </w:r>
      <w:r w:rsidRPr="00231AA6">
        <w:rPr>
          <w:sz w:val="20"/>
          <w:szCs w:val="20"/>
          <w:lang w:val="fr-BE"/>
        </w:rPr>
        <w:t>stimation sur base des chiffres fournis par WoS jusqu’en 2008</w:t>
      </w:r>
    </w:p>
    <w:p w:rsidR="00826460" w:rsidRPr="00231AA6" w:rsidRDefault="00826460" w:rsidP="00826460">
      <w:pPr>
        <w:pStyle w:val="Paragraphedeliste"/>
        <w:keepNext/>
        <w:keepLines/>
        <w:tabs>
          <w:tab w:val="left" w:pos="142"/>
          <w:tab w:val="left" w:pos="851"/>
        </w:tabs>
        <w:ind w:left="709"/>
        <w:rPr>
          <w:sz w:val="20"/>
          <w:szCs w:val="20"/>
          <w:lang w:val="fr-BE"/>
        </w:rPr>
      </w:pPr>
      <w:r w:rsidRPr="00231AA6">
        <w:rPr>
          <w:sz w:val="20"/>
          <w:szCs w:val="20"/>
          <w:lang w:val="fr-BE"/>
        </w:rPr>
        <w:t xml:space="preserve"> </w:t>
      </w:r>
      <w:proofErr w:type="gramStart"/>
      <w:r w:rsidRPr="00231AA6">
        <w:rPr>
          <w:sz w:val="20"/>
          <w:szCs w:val="20"/>
          <w:lang w:val="fr-BE"/>
        </w:rPr>
        <w:t>en</w:t>
      </w:r>
      <w:proofErr w:type="gramEnd"/>
      <w:r w:rsidRPr="00231AA6">
        <w:rPr>
          <w:sz w:val="20"/>
          <w:szCs w:val="20"/>
          <w:lang w:val="fr-BE"/>
        </w:rPr>
        <w:t xml:space="preserve"> ajoutant 2 années en tenant compte de la progression du nb de records par an</w:t>
      </w:r>
    </w:p>
    <w:p w:rsidR="00826460" w:rsidRPr="00AD12B2" w:rsidRDefault="00826460" w:rsidP="00826460">
      <w:pPr>
        <w:pStyle w:val="Paragraphedeliste"/>
        <w:tabs>
          <w:tab w:val="left" w:pos="142"/>
          <w:tab w:val="left" w:pos="851"/>
        </w:tabs>
        <w:spacing w:before="120"/>
        <w:ind w:left="0"/>
        <w:contextualSpacing w:val="0"/>
        <w:jc w:val="both"/>
        <w:rPr>
          <w:sz w:val="21"/>
          <w:szCs w:val="21"/>
          <w:lang w:val="fr-BE"/>
        </w:rPr>
      </w:pPr>
    </w:p>
    <w:p w:rsidR="00826460" w:rsidRPr="00AD12B2" w:rsidRDefault="00826460" w:rsidP="00826460">
      <w:pPr>
        <w:pStyle w:val="Paragraphedeliste"/>
        <w:tabs>
          <w:tab w:val="left" w:pos="142"/>
          <w:tab w:val="left" w:pos="851"/>
        </w:tabs>
        <w:spacing w:before="120"/>
        <w:ind w:left="0"/>
        <w:contextualSpacing w:val="0"/>
        <w:jc w:val="both"/>
        <w:rPr>
          <w:sz w:val="21"/>
          <w:szCs w:val="21"/>
          <w:lang w:val="fr-BE"/>
        </w:rPr>
      </w:pPr>
      <w:r w:rsidRPr="00AD12B2">
        <w:rPr>
          <w:sz w:val="21"/>
          <w:szCs w:val="21"/>
          <w:lang w:val="fr-BE"/>
        </w:rPr>
        <w:t>Alors que Scopus annonce le dépouillement d’un plus grand</w:t>
      </w:r>
      <w:r>
        <w:rPr>
          <w:sz w:val="21"/>
          <w:szCs w:val="21"/>
          <w:lang w:val="fr-BE"/>
        </w:rPr>
        <w:t xml:space="preserve"> nombre de titres de périodique</w:t>
      </w:r>
      <w:r w:rsidRPr="00AD12B2">
        <w:rPr>
          <w:sz w:val="21"/>
          <w:szCs w:val="21"/>
          <w:lang w:val="fr-BE"/>
        </w:rPr>
        <w:t xml:space="preserve"> et descend plus bas dans les années, </w:t>
      </w:r>
      <w:r>
        <w:rPr>
          <w:sz w:val="21"/>
          <w:szCs w:val="21"/>
          <w:lang w:val="fr-BE"/>
        </w:rPr>
        <w:t xml:space="preserve">le nombre de « records » tirés de ces titres est supérieur pour WoS depuis 1900 et légèrement inférieur pour la tranche allant de 1996 à nos jours. </w:t>
      </w:r>
      <w:r w:rsidR="00530D89">
        <w:rPr>
          <w:sz w:val="21"/>
          <w:szCs w:val="21"/>
          <w:lang w:val="fr-BE"/>
        </w:rPr>
        <w:t xml:space="preserve">Ceci laisse </w:t>
      </w:r>
      <w:r w:rsidRPr="00AD12B2">
        <w:rPr>
          <w:sz w:val="21"/>
          <w:szCs w:val="21"/>
          <w:lang w:val="fr-BE"/>
        </w:rPr>
        <w:t xml:space="preserve">penser que le dépouillement des périodiques n’est pas aussi exhaustif et cohérent chez Scopus </w:t>
      </w:r>
      <w:r>
        <w:rPr>
          <w:sz w:val="21"/>
          <w:szCs w:val="21"/>
          <w:lang w:val="fr-BE"/>
        </w:rPr>
        <w:t>si on considère qu’il existe un fort recouvrement entre les deux bases de do</w:t>
      </w:r>
      <w:r>
        <w:rPr>
          <w:sz w:val="21"/>
          <w:szCs w:val="21"/>
          <w:lang w:val="fr-BE"/>
        </w:rPr>
        <w:t>n</w:t>
      </w:r>
      <w:r>
        <w:rPr>
          <w:sz w:val="21"/>
          <w:szCs w:val="21"/>
          <w:lang w:val="fr-BE"/>
        </w:rPr>
        <w:t>nées</w:t>
      </w:r>
      <w:r w:rsidRPr="00AD12B2">
        <w:rPr>
          <w:sz w:val="21"/>
          <w:szCs w:val="21"/>
          <w:lang w:val="fr-BE"/>
        </w:rPr>
        <w:t xml:space="preserve">. </w:t>
      </w:r>
    </w:p>
    <w:p w:rsidR="00826460" w:rsidRPr="00AD12B2" w:rsidRDefault="00826460" w:rsidP="00826460">
      <w:pPr>
        <w:pStyle w:val="Paragraphedeliste"/>
        <w:tabs>
          <w:tab w:val="left" w:pos="142"/>
          <w:tab w:val="left" w:pos="851"/>
        </w:tabs>
        <w:spacing w:before="120"/>
        <w:ind w:left="0"/>
        <w:contextualSpacing w:val="0"/>
        <w:jc w:val="both"/>
        <w:rPr>
          <w:sz w:val="21"/>
          <w:szCs w:val="21"/>
          <w:lang w:val="fr-BE"/>
        </w:rPr>
      </w:pPr>
      <w:r w:rsidRPr="00AD12B2">
        <w:rPr>
          <w:sz w:val="21"/>
          <w:szCs w:val="21"/>
          <w:lang w:val="fr-BE"/>
        </w:rPr>
        <w:t xml:space="preserve">Ce phénomène </w:t>
      </w:r>
      <w:r>
        <w:rPr>
          <w:sz w:val="21"/>
          <w:szCs w:val="21"/>
          <w:lang w:val="fr-BE"/>
        </w:rPr>
        <w:t xml:space="preserve">peut </w:t>
      </w:r>
      <w:r w:rsidRPr="00AD12B2">
        <w:rPr>
          <w:sz w:val="21"/>
          <w:szCs w:val="21"/>
          <w:lang w:val="fr-BE"/>
        </w:rPr>
        <w:t>s’explique</w:t>
      </w:r>
      <w:r>
        <w:rPr>
          <w:sz w:val="21"/>
          <w:szCs w:val="21"/>
          <w:lang w:val="fr-BE"/>
        </w:rPr>
        <w:t>r</w:t>
      </w:r>
      <w:r w:rsidRPr="00AD12B2">
        <w:rPr>
          <w:sz w:val="21"/>
          <w:szCs w:val="21"/>
          <w:lang w:val="fr-BE"/>
        </w:rPr>
        <w:t xml:space="preserve"> de deux manières : d’une part, l</w:t>
      </w:r>
      <w:r w:rsidR="00F60AFC">
        <w:rPr>
          <w:sz w:val="21"/>
          <w:szCs w:val="21"/>
          <w:lang w:val="fr-BE"/>
        </w:rPr>
        <w:t xml:space="preserve">es années dépouillées sont moins nombreuses </w:t>
      </w:r>
      <w:r w:rsidRPr="00AD12B2">
        <w:rPr>
          <w:sz w:val="21"/>
          <w:szCs w:val="21"/>
          <w:lang w:val="fr-BE"/>
        </w:rPr>
        <w:t xml:space="preserve">chez Scopus, d’autre part, comme le montre une étude publiée </w:t>
      </w:r>
      <w:r>
        <w:rPr>
          <w:sz w:val="21"/>
          <w:szCs w:val="21"/>
          <w:lang w:val="fr-BE"/>
        </w:rPr>
        <w:t xml:space="preserve">en 2009 </w:t>
      </w:r>
      <w:r w:rsidRPr="00AD12B2">
        <w:rPr>
          <w:sz w:val="21"/>
          <w:szCs w:val="21"/>
          <w:lang w:val="fr-BE"/>
        </w:rPr>
        <w:t xml:space="preserve">dans </w:t>
      </w:r>
      <w:r w:rsidRPr="00AD12B2">
        <w:rPr>
          <w:i/>
          <w:sz w:val="21"/>
          <w:szCs w:val="21"/>
          <w:lang w:val="fr-BE"/>
        </w:rPr>
        <w:t>The Advisor</w:t>
      </w:r>
      <w:r w:rsidR="00AD6C52">
        <w:rPr>
          <w:i/>
          <w:sz w:val="21"/>
          <w:szCs w:val="21"/>
          <w:lang w:val="fr-BE"/>
        </w:rPr>
        <w:t xml:space="preserve"> </w:t>
      </w:r>
      <w:r w:rsidRPr="00AD12B2">
        <w:rPr>
          <w:i/>
          <w:sz w:val="21"/>
          <w:szCs w:val="21"/>
          <w:lang w:val="fr-BE"/>
        </w:rPr>
        <w:t>Reviews</w:t>
      </w:r>
      <w:r w:rsidRPr="00AD12B2">
        <w:rPr>
          <w:rStyle w:val="Appelnotedebasdep"/>
          <w:i/>
          <w:sz w:val="21"/>
          <w:szCs w:val="21"/>
          <w:lang w:val="fr-BE"/>
        </w:rPr>
        <w:footnoteReference w:id="28"/>
      </w:r>
      <w:r w:rsidRPr="00AD12B2">
        <w:rPr>
          <w:sz w:val="21"/>
          <w:szCs w:val="21"/>
          <w:lang w:val="fr-BE"/>
        </w:rPr>
        <w:t xml:space="preserve"> portant sur 110 titres de périodiques entre 1996 et 2008, Scopus indexe systématiquement moins d’articles par revue quelle qu’en soit la discipline. L’étude montre qu’en moyenne Scopus indexe 10% d’articles en moins que WoS</w:t>
      </w:r>
      <w:r w:rsidR="00AD6C52">
        <w:rPr>
          <w:sz w:val="21"/>
          <w:szCs w:val="21"/>
          <w:lang w:val="fr-BE"/>
        </w:rPr>
        <w:t xml:space="preserve"> </w:t>
      </w:r>
      <w:r w:rsidRPr="00AD12B2">
        <w:rPr>
          <w:sz w:val="21"/>
          <w:szCs w:val="21"/>
          <w:lang w:val="fr-BE"/>
        </w:rPr>
        <w:t>sur la période 1996-2008.</w:t>
      </w:r>
    </w:p>
    <w:p w:rsidR="006615C4" w:rsidRDefault="006615C4" w:rsidP="00826460">
      <w:pPr>
        <w:rPr>
          <w:b/>
          <w:sz w:val="21"/>
          <w:szCs w:val="21"/>
          <w:u w:val="single"/>
          <w:lang w:val="fr-BE"/>
        </w:rPr>
      </w:pPr>
    </w:p>
    <w:p w:rsidR="00826460" w:rsidRDefault="00826460" w:rsidP="00826460">
      <w:pPr>
        <w:rPr>
          <w:b/>
          <w:sz w:val="21"/>
          <w:szCs w:val="21"/>
          <w:u w:val="single"/>
          <w:lang w:val="fr-BE"/>
        </w:rPr>
      </w:pPr>
      <w:r w:rsidRPr="00AD12B2">
        <w:rPr>
          <w:b/>
          <w:sz w:val="21"/>
          <w:szCs w:val="21"/>
          <w:u w:val="single"/>
          <w:lang w:val="fr-BE"/>
        </w:rPr>
        <w:t>Comparaison disciplinaire</w:t>
      </w:r>
    </w:p>
    <w:p w:rsidR="00826460" w:rsidRPr="00AD12B2" w:rsidRDefault="00826460" w:rsidP="00826460">
      <w:pPr>
        <w:jc w:val="both"/>
        <w:rPr>
          <w:b/>
          <w:sz w:val="21"/>
          <w:szCs w:val="21"/>
          <w:u w:val="single"/>
          <w:lang w:val="fr-BE"/>
        </w:rPr>
      </w:pPr>
      <w:r w:rsidRPr="00AD12B2">
        <w:rPr>
          <w:sz w:val="21"/>
          <w:szCs w:val="21"/>
          <w:lang w:val="fr-BE"/>
        </w:rPr>
        <w:t xml:space="preserve">WoS </w:t>
      </w:r>
      <w:r>
        <w:rPr>
          <w:sz w:val="21"/>
          <w:szCs w:val="21"/>
          <w:lang w:val="fr-BE"/>
        </w:rPr>
        <w:t>contient</w:t>
      </w:r>
      <w:r w:rsidRPr="00AD12B2">
        <w:rPr>
          <w:sz w:val="21"/>
          <w:szCs w:val="21"/>
          <w:lang w:val="fr-BE"/>
        </w:rPr>
        <w:t xml:space="preserve"> autant de références en </w:t>
      </w:r>
      <w:r w:rsidR="003830CD">
        <w:rPr>
          <w:sz w:val="21"/>
          <w:szCs w:val="21"/>
          <w:lang w:val="fr-BE"/>
        </w:rPr>
        <w:t>S</w:t>
      </w:r>
      <w:r w:rsidRPr="00AD12B2">
        <w:rPr>
          <w:sz w:val="21"/>
          <w:szCs w:val="21"/>
          <w:lang w:val="fr-BE"/>
        </w:rPr>
        <w:t xml:space="preserve">ciences et bien plus de références en </w:t>
      </w:r>
      <w:r w:rsidR="003830CD">
        <w:rPr>
          <w:sz w:val="21"/>
          <w:szCs w:val="21"/>
          <w:lang w:val="fr-BE"/>
        </w:rPr>
        <w:t>S</w:t>
      </w:r>
      <w:r w:rsidRPr="00AD12B2">
        <w:rPr>
          <w:sz w:val="21"/>
          <w:szCs w:val="21"/>
          <w:lang w:val="fr-BE"/>
        </w:rPr>
        <w:t xml:space="preserve">ciences </w:t>
      </w:r>
      <w:r w:rsidR="003830CD">
        <w:rPr>
          <w:sz w:val="21"/>
          <w:szCs w:val="21"/>
          <w:lang w:val="fr-BE"/>
        </w:rPr>
        <w:t>S</w:t>
      </w:r>
      <w:r w:rsidRPr="00AD12B2">
        <w:rPr>
          <w:sz w:val="21"/>
          <w:szCs w:val="21"/>
          <w:lang w:val="fr-BE"/>
        </w:rPr>
        <w:t>ociales et Arts</w:t>
      </w:r>
      <w:r w:rsidR="00BF3AA9">
        <w:rPr>
          <w:sz w:val="21"/>
          <w:szCs w:val="21"/>
          <w:lang w:val="fr-BE"/>
        </w:rPr>
        <w:t xml:space="preserve"> </w:t>
      </w:r>
      <w:r>
        <w:rPr>
          <w:sz w:val="21"/>
          <w:szCs w:val="21"/>
          <w:lang w:val="fr-BE"/>
        </w:rPr>
        <w:t>&amp;</w:t>
      </w:r>
      <w:r w:rsidR="00BF3AA9">
        <w:rPr>
          <w:sz w:val="21"/>
          <w:szCs w:val="21"/>
          <w:lang w:val="fr-BE"/>
        </w:rPr>
        <w:t xml:space="preserve"> </w:t>
      </w:r>
      <w:r w:rsidRPr="00AD12B2">
        <w:rPr>
          <w:sz w:val="21"/>
          <w:szCs w:val="21"/>
          <w:lang w:val="fr-BE"/>
        </w:rPr>
        <w:t>Humanités</w:t>
      </w:r>
      <w:r>
        <w:rPr>
          <w:sz w:val="21"/>
          <w:szCs w:val="21"/>
          <w:lang w:val="fr-BE"/>
        </w:rPr>
        <w:t xml:space="preserve"> depuis sa création que Scopus</w:t>
      </w:r>
      <w:r w:rsidRPr="00AD12B2">
        <w:rPr>
          <w:sz w:val="21"/>
          <w:szCs w:val="21"/>
          <w:lang w:val="fr-BE"/>
        </w:rPr>
        <w:t xml:space="preserve">. Si on prend l’exemple des </w:t>
      </w:r>
      <w:r w:rsidR="003830CD">
        <w:rPr>
          <w:sz w:val="21"/>
          <w:szCs w:val="21"/>
          <w:lang w:val="fr-BE"/>
        </w:rPr>
        <w:t>S</w:t>
      </w:r>
      <w:r w:rsidRPr="00AD12B2">
        <w:rPr>
          <w:sz w:val="21"/>
          <w:szCs w:val="21"/>
          <w:lang w:val="fr-BE"/>
        </w:rPr>
        <w:t>ciences : Scopus annonce presque le double de titres dépouillés et 77 années supplémentaires alors qu’en termes de nombre d’enregistrements</w:t>
      </w:r>
      <w:r w:rsidR="003830CD">
        <w:rPr>
          <w:sz w:val="21"/>
          <w:szCs w:val="21"/>
          <w:lang w:val="fr-BE"/>
        </w:rPr>
        <w:t>,</w:t>
      </w:r>
      <w:r w:rsidRPr="00AD12B2">
        <w:rPr>
          <w:sz w:val="21"/>
          <w:szCs w:val="21"/>
          <w:lang w:val="fr-BE"/>
        </w:rPr>
        <w:t xml:space="preserve"> les deux bases sont comparables.</w:t>
      </w:r>
    </w:p>
    <w:p w:rsidR="00826460" w:rsidRPr="00231AA6" w:rsidRDefault="00734E6B" w:rsidP="00826460">
      <w:pPr>
        <w:keepNext/>
        <w:keepLines/>
        <w:rPr>
          <w:sz w:val="20"/>
          <w:szCs w:val="20"/>
          <w:lang w:val="fr-BE"/>
        </w:rPr>
      </w:pPr>
      <w:r w:rsidRPr="00D80660">
        <w:rPr>
          <w:sz w:val="20"/>
          <w:szCs w:val="20"/>
          <w:lang w:val="fr-BE"/>
        </w:rPr>
        <w:lastRenderedPageBreak/>
        <w:t xml:space="preserve">Tableau </w:t>
      </w:r>
      <w:r>
        <w:rPr>
          <w:sz w:val="20"/>
          <w:szCs w:val="20"/>
          <w:lang w:val="fr-BE"/>
        </w:rPr>
        <w:t>9</w:t>
      </w:r>
      <w:r w:rsidRPr="00D80660">
        <w:rPr>
          <w:sz w:val="20"/>
          <w:szCs w:val="20"/>
          <w:lang w:val="fr-BE"/>
        </w:rPr>
        <w:t xml:space="preserve"> : </w:t>
      </w:r>
      <w:r w:rsidR="00826460" w:rsidRPr="00231AA6">
        <w:rPr>
          <w:sz w:val="20"/>
          <w:szCs w:val="20"/>
          <w:lang w:val="fr-BE"/>
        </w:rPr>
        <w:t>Nombre d’enregistrements par discipline</w:t>
      </w:r>
      <w:r w:rsidR="00826460" w:rsidRPr="00231AA6">
        <w:rPr>
          <w:sz w:val="20"/>
          <w:szCs w:val="20"/>
          <w:lang w:val="fr-BE"/>
        </w:rPr>
        <w:br/>
        <w:t>Source : P. Jasco</w:t>
      </w:r>
      <w:r w:rsidR="00826460" w:rsidRPr="00231AA6">
        <w:rPr>
          <w:rStyle w:val="Appelnotedebasdep"/>
          <w:sz w:val="20"/>
          <w:szCs w:val="20"/>
          <w:lang w:val="fr-BE"/>
        </w:rPr>
        <w:footnoteReference w:id="29"/>
      </w:r>
    </w:p>
    <w:tbl>
      <w:tblPr>
        <w:tblStyle w:val="Listeclaire-Accent6"/>
        <w:tblW w:w="9166" w:type="dxa"/>
        <w:jc w:val="center"/>
        <w:tblLayout w:type="fixed"/>
        <w:tblLook w:val="04A0" w:firstRow="1" w:lastRow="0" w:firstColumn="1" w:lastColumn="0" w:noHBand="0" w:noVBand="1"/>
      </w:tblPr>
      <w:tblGrid>
        <w:gridCol w:w="1809"/>
        <w:gridCol w:w="1134"/>
        <w:gridCol w:w="1134"/>
        <w:gridCol w:w="1275"/>
        <w:gridCol w:w="1154"/>
        <w:gridCol w:w="1243"/>
        <w:gridCol w:w="1417"/>
      </w:tblGrid>
      <w:tr w:rsidR="00826460" w:rsidRPr="00AA70DC" w:rsidTr="004045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26460" w:rsidRPr="00AA70DC" w:rsidRDefault="00826460" w:rsidP="00404539">
            <w:pPr>
              <w:keepNext/>
              <w:keepLines/>
              <w:jc w:val="center"/>
              <w:rPr>
                <w:sz w:val="19"/>
                <w:szCs w:val="19"/>
                <w:lang w:val="fr-BE"/>
              </w:rPr>
            </w:pPr>
          </w:p>
        </w:tc>
        <w:tc>
          <w:tcPr>
            <w:tcW w:w="1134" w:type="dxa"/>
          </w:tcPr>
          <w:p w:rsidR="00826460" w:rsidRPr="00AA70DC" w:rsidRDefault="00826460" w:rsidP="00404539">
            <w:pPr>
              <w:keepNext/>
              <w:keepLines/>
              <w:ind w:left="34"/>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Scopus</w:t>
            </w:r>
            <w:r w:rsidRPr="00AA70DC">
              <w:rPr>
                <w:sz w:val="19"/>
                <w:szCs w:val="19"/>
              </w:rPr>
              <w:br/>
              <w:t>Art&amp;Hum</w:t>
            </w:r>
          </w:p>
          <w:p w:rsidR="00826460" w:rsidRPr="00AA70DC" w:rsidRDefault="00826460" w:rsidP="00404539">
            <w:pPr>
              <w:keepNext/>
              <w:keepLines/>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1846-</w:t>
            </w:r>
          </w:p>
        </w:tc>
        <w:tc>
          <w:tcPr>
            <w:tcW w:w="1134" w:type="dxa"/>
          </w:tcPr>
          <w:p w:rsidR="00826460" w:rsidRPr="00AA70DC" w:rsidRDefault="00826460" w:rsidP="00404539">
            <w:pPr>
              <w:keepNext/>
              <w:keepLines/>
              <w:ind w:left="34" w:right="33"/>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WoS</w:t>
            </w:r>
            <w:r w:rsidR="00232810" w:rsidRPr="00AA70DC">
              <w:rPr>
                <w:sz w:val="19"/>
                <w:szCs w:val="19"/>
              </w:rPr>
              <w:t xml:space="preserve"> </w:t>
            </w:r>
            <w:r w:rsidRPr="00AA70DC">
              <w:rPr>
                <w:sz w:val="19"/>
                <w:szCs w:val="19"/>
              </w:rPr>
              <w:t>Art&amp;Hum.</w:t>
            </w:r>
          </w:p>
          <w:p w:rsidR="00826460" w:rsidRPr="00AA70DC" w:rsidRDefault="00826460" w:rsidP="00404539">
            <w:pPr>
              <w:keepNext/>
              <w:keepLines/>
              <w:ind w:right="33"/>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1975-</w:t>
            </w:r>
          </w:p>
        </w:tc>
        <w:tc>
          <w:tcPr>
            <w:tcW w:w="1275" w:type="dxa"/>
          </w:tcPr>
          <w:p w:rsidR="00826460" w:rsidRPr="00AA70DC" w:rsidRDefault="00826460" w:rsidP="00404539">
            <w:pPr>
              <w:keepNext/>
              <w:keepLines/>
              <w:ind w:left="34"/>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Scopus</w:t>
            </w:r>
          </w:p>
          <w:p w:rsidR="00826460" w:rsidRPr="00AA70DC" w:rsidRDefault="00826460" w:rsidP="00404539">
            <w:pPr>
              <w:keepNext/>
              <w:keepLines/>
              <w:ind w:left="34"/>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Social Sc.</w:t>
            </w:r>
          </w:p>
          <w:p w:rsidR="00826460" w:rsidRPr="00AA70DC" w:rsidRDefault="00826460" w:rsidP="00404539">
            <w:pPr>
              <w:keepNext/>
              <w:keepLines/>
              <w:ind w:left="34"/>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1910-</w:t>
            </w:r>
          </w:p>
        </w:tc>
        <w:tc>
          <w:tcPr>
            <w:tcW w:w="1154" w:type="dxa"/>
          </w:tcPr>
          <w:p w:rsidR="00826460" w:rsidRPr="00AA70DC" w:rsidRDefault="00826460" w:rsidP="00404539">
            <w:pPr>
              <w:keepNext/>
              <w:keepLines/>
              <w:ind w:left="3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WoS</w:t>
            </w:r>
          </w:p>
          <w:p w:rsidR="00826460" w:rsidRPr="00AA70DC" w:rsidRDefault="00826460" w:rsidP="00404539">
            <w:pPr>
              <w:keepNext/>
              <w:keepLines/>
              <w:ind w:left="3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Social Sc.</w:t>
            </w:r>
          </w:p>
          <w:p w:rsidR="00826460" w:rsidRPr="00AA70DC" w:rsidRDefault="00826460" w:rsidP="00404539">
            <w:pPr>
              <w:keepNext/>
              <w:keepLines/>
              <w:ind w:left="3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1956-</w:t>
            </w:r>
          </w:p>
        </w:tc>
        <w:tc>
          <w:tcPr>
            <w:tcW w:w="1243" w:type="dxa"/>
          </w:tcPr>
          <w:p w:rsidR="00826460" w:rsidRPr="00AA70DC" w:rsidRDefault="00826460" w:rsidP="00404539">
            <w:pPr>
              <w:keepNext/>
              <w:keepLines/>
              <w:ind w:left="1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Scopus</w:t>
            </w:r>
          </w:p>
          <w:p w:rsidR="00826460" w:rsidRPr="00AA70DC" w:rsidRDefault="00826460" w:rsidP="00404539">
            <w:pPr>
              <w:keepNext/>
              <w:keepLines/>
              <w:ind w:left="1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STM</w:t>
            </w:r>
          </w:p>
          <w:p w:rsidR="00826460" w:rsidRPr="00AA70DC" w:rsidRDefault="00826460" w:rsidP="00404539">
            <w:pPr>
              <w:keepNext/>
              <w:keepLines/>
              <w:ind w:left="15"/>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1823-</w:t>
            </w:r>
          </w:p>
        </w:tc>
        <w:tc>
          <w:tcPr>
            <w:tcW w:w="1417" w:type="dxa"/>
          </w:tcPr>
          <w:p w:rsidR="00826460" w:rsidRPr="00AA70DC" w:rsidRDefault="00826460" w:rsidP="00404539">
            <w:pPr>
              <w:keepNext/>
              <w:keepLines/>
              <w:ind w:left="48"/>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WoS</w:t>
            </w:r>
            <w:r w:rsidRPr="00AA70DC">
              <w:rPr>
                <w:sz w:val="19"/>
                <w:szCs w:val="19"/>
              </w:rPr>
              <w:br/>
              <w:t>STM</w:t>
            </w:r>
          </w:p>
          <w:p w:rsidR="00826460" w:rsidRPr="00AA70DC" w:rsidRDefault="00826460" w:rsidP="00404539">
            <w:pPr>
              <w:keepNext/>
              <w:keepLines/>
              <w:ind w:left="48"/>
              <w:jc w:val="center"/>
              <w:cnfStyle w:val="100000000000" w:firstRow="1" w:lastRow="0" w:firstColumn="0" w:lastColumn="0" w:oddVBand="0" w:evenVBand="0" w:oddHBand="0" w:evenHBand="0" w:firstRowFirstColumn="0" w:firstRowLastColumn="0" w:lastRowFirstColumn="0" w:lastRowLastColumn="0"/>
              <w:rPr>
                <w:sz w:val="19"/>
                <w:szCs w:val="19"/>
              </w:rPr>
            </w:pPr>
            <w:r w:rsidRPr="00AA70DC">
              <w:rPr>
                <w:sz w:val="19"/>
                <w:szCs w:val="19"/>
              </w:rPr>
              <w:t>1900-</w:t>
            </w:r>
          </w:p>
        </w:tc>
      </w:tr>
      <w:tr w:rsidR="00826460" w:rsidRPr="00AA70DC" w:rsidTr="004045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26460" w:rsidRPr="00AA70DC" w:rsidRDefault="00826460" w:rsidP="00E12375">
            <w:pPr>
              <w:keepNext/>
              <w:keepLines/>
              <w:rPr>
                <w:sz w:val="19"/>
                <w:szCs w:val="19"/>
              </w:rPr>
            </w:pPr>
            <w:r w:rsidRPr="00AA70DC">
              <w:rPr>
                <w:sz w:val="19"/>
                <w:szCs w:val="19"/>
              </w:rPr>
              <w:t>Nb d’enregis</w:t>
            </w:r>
            <w:r w:rsidR="00404539" w:rsidRPr="00AA70DC">
              <w:rPr>
                <w:sz w:val="19"/>
                <w:szCs w:val="19"/>
              </w:rPr>
              <w:t>-</w:t>
            </w:r>
            <w:r w:rsidRPr="00AA70DC">
              <w:rPr>
                <w:sz w:val="19"/>
                <w:szCs w:val="19"/>
              </w:rPr>
              <w:t>trements</w:t>
            </w:r>
          </w:p>
        </w:tc>
        <w:tc>
          <w:tcPr>
            <w:tcW w:w="113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330.000</w:t>
            </w:r>
          </w:p>
        </w:tc>
        <w:tc>
          <w:tcPr>
            <w:tcW w:w="113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3,8 M</w:t>
            </w:r>
          </w:p>
        </w:tc>
        <w:tc>
          <w:tcPr>
            <w:tcW w:w="1275"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2,5 M</w:t>
            </w:r>
          </w:p>
        </w:tc>
        <w:tc>
          <w:tcPr>
            <w:tcW w:w="115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6 M</w:t>
            </w:r>
          </w:p>
        </w:tc>
        <w:tc>
          <w:tcPr>
            <w:tcW w:w="1243"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36,2 M</w:t>
            </w:r>
          </w:p>
        </w:tc>
        <w:tc>
          <w:tcPr>
            <w:tcW w:w="1417"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34,6 M</w:t>
            </w:r>
          </w:p>
        </w:tc>
      </w:tr>
      <w:tr w:rsidR="00826460" w:rsidRPr="00AA70DC" w:rsidTr="00404539">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826460" w:rsidRPr="00AA70DC" w:rsidRDefault="00826460" w:rsidP="00E12375">
            <w:pPr>
              <w:keepNext/>
              <w:keepLines/>
              <w:rPr>
                <w:sz w:val="19"/>
                <w:szCs w:val="19"/>
              </w:rPr>
            </w:pPr>
            <w:r w:rsidRPr="00AA70DC">
              <w:rPr>
                <w:sz w:val="19"/>
                <w:szCs w:val="19"/>
              </w:rPr>
              <w:t>Nb titres de périodique</w:t>
            </w:r>
          </w:p>
        </w:tc>
        <w:tc>
          <w:tcPr>
            <w:tcW w:w="1134"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1.600</w:t>
            </w:r>
          </w:p>
        </w:tc>
        <w:tc>
          <w:tcPr>
            <w:tcW w:w="1134"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1.450</w:t>
            </w:r>
          </w:p>
        </w:tc>
        <w:tc>
          <w:tcPr>
            <w:tcW w:w="1275"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5.300</w:t>
            </w:r>
          </w:p>
        </w:tc>
        <w:tc>
          <w:tcPr>
            <w:tcW w:w="1154"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2.500</w:t>
            </w:r>
          </w:p>
        </w:tc>
        <w:tc>
          <w:tcPr>
            <w:tcW w:w="1243"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11.437</w:t>
            </w:r>
          </w:p>
        </w:tc>
        <w:tc>
          <w:tcPr>
            <w:tcW w:w="1417" w:type="dxa"/>
          </w:tcPr>
          <w:p w:rsidR="00826460" w:rsidRPr="00AA70DC" w:rsidRDefault="00826460" w:rsidP="00E12375">
            <w:pPr>
              <w:keepNext/>
              <w:keepLines/>
              <w:jc w:val="center"/>
              <w:cnfStyle w:val="000000000000" w:firstRow="0" w:lastRow="0" w:firstColumn="0" w:lastColumn="0" w:oddVBand="0" w:evenVBand="0" w:oddHBand="0" w:evenHBand="0" w:firstRowFirstColumn="0" w:firstRowLastColumn="0" w:lastRowFirstColumn="0" w:lastRowLastColumn="0"/>
              <w:rPr>
                <w:sz w:val="19"/>
                <w:szCs w:val="19"/>
              </w:rPr>
            </w:pPr>
            <w:r w:rsidRPr="00AA70DC">
              <w:rPr>
                <w:sz w:val="19"/>
                <w:szCs w:val="19"/>
              </w:rPr>
              <w:t>6.317</w:t>
            </w:r>
          </w:p>
        </w:tc>
      </w:tr>
      <w:tr w:rsidR="00826460" w:rsidRPr="00AA70DC" w:rsidTr="004045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rsidR="00826460" w:rsidRPr="00AA70DC" w:rsidRDefault="00826460" w:rsidP="00E12375">
            <w:pPr>
              <w:keepNext/>
              <w:keepLines/>
              <w:rPr>
                <w:sz w:val="19"/>
                <w:szCs w:val="19"/>
              </w:rPr>
            </w:pPr>
            <w:r w:rsidRPr="00AA70DC">
              <w:rPr>
                <w:sz w:val="19"/>
                <w:szCs w:val="19"/>
              </w:rPr>
              <w:t>Nb réfs/titre</w:t>
            </w:r>
          </w:p>
        </w:tc>
        <w:tc>
          <w:tcPr>
            <w:tcW w:w="113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206</w:t>
            </w:r>
          </w:p>
        </w:tc>
        <w:tc>
          <w:tcPr>
            <w:tcW w:w="113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2621</w:t>
            </w:r>
          </w:p>
        </w:tc>
        <w:tc>
          <w:tcPr>
            <w:tcW w:w="1275"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472</w:t>
            </w:r>
          </w:p>
        </w:tc>
        <w:tc>
          <w:tcPr>
            <w:tcW w:w="1154"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2400</w:t>
            </w:r>
          </w:p>
        </w:tc>
        <w:tc>
          <w:tcPr>
            <w:tcW w:w="1243"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3165</w:t>
            </w:r>
          </w:p>
        </w:tc>
        <w:tc>
          <w:tcPr>
            <w:tcW w:w="1417" w:type="dxa"/>
          </w:tcPr>
          <w:p w:rsidR="00826460" w:rsidRPr="00AA70DC" w:rsidRDefault="00826460" w:rsidP="00E12375">
            <w:pPr>
              <w:keepNext/>
              <w:keepLines/>
              <w:jc w:val="center"/>
              <w:cnfStyle w:val="000000100000" w:firstRow="0" w:lastRow="0" w:firstColumn="0" w:lastColumn="0" w:oddVBand="0" w:evenVBand="0" w:oddHBand="1" w:evenHBand="0" w:firstRowFirstColumn="0" w:firstRowLastColumn="0" w:lastRowFirstColumn="0" w:lastRowLastColumn="0"/>
              <w:rPr>
                <w:sz w:val="19"/>
                <w:szCs w:val="19"/>
              </w:rPr>
            </w:pPr>
            <w:r w:rsidRPr="00AA70DC">
              <w:rPr>
                <w:sz w:val="19"/>
                <w:szCs w:val="19"/>
              </w:rPr>
              <w:t>5477</w:t>
            </w:r>
          </w:p>
        </w:tc>
      </w:tr>
    </w:tbl>
    <w:p w:rsidR="00826460" w:rsidRDefault="00826460" w:rsidP="00404539">
      <w:pPr>
        <w:spacing w:after="0"/>
        <w:jc w:val="both"/>
        <w:rPr>
          <w:sz w:val="21"/>
          <w:szCs w:val="21"/>
        </w:rPr>
      </w:pPr>
    </w:p>
    <w:p w:rsidR="00232810" w:rsidRDefault="00232810" w:rsidP="00826460">
      <w:pPr>
        <w:jc w:val="both"/>
        <w:rPr>
          <w:sz w:val="21"/>
          <w:szCs w:val="21"/>
          <w:lang w:val="fr-BE"/>
        </w:rPr>
      </w:pPr>
      <w:r>
        <w:rPr>
          <w:sz w:val="21"/>
          <w:szCs w:val="21"/>
          <w:lang w:val="fr-BE"/>
        </w:rPr>
        <w:t>Il est surprenant de constater combien Scopus indexe de titres de périodiques en plus que WoS par rapport au nombre de références con</w:t>
      </w:r>
      <w:r w:rsidR="00424CBF">
        <w:rPr>
          <w:sz w:val="21"/>
          <w:szCs w:val="21"/>
          <w:lang w:val="fr-BE"/>
        </w:rPr>
        <w:t>tenues dans les bases. Le ratio</w:t>
      </w:r>
      <w:r>
        <w:rPr>
          <w:sz w:val="21"/>
          <w:szCs w:val="21"/>
          <w:lang w:val="fr-BE"/>
        </w:rPr>
        <w:t xml:space="preserve"> nombre de réf</w:t>
      </w:r>
      <w:r>
        <w:rPr>
          <w:sz w:val="21"/>
          <w:szCs w:val="21"/>
          <w:lang w:val="fr-BE"/>
        </w:rPr>
        <w:t>é</w:t>
      </w:r>
      <w:r>
        <w:rPr>
          <w:sz w:val="21"/>
          <w:szCs w:val="21"/>
          <w:lang w:val="fr-BE"/>
        </w:rPr>
        <w:t>rences par titre est en faveur de WoS (couverture plus continue).</w:t>
      </w:r>
    </w:p>
    <w:p w:rsidR="00D10086" w:rsidRDefault="00826460" w:rsidP="00826460">
      <w:pPr>
        <w:jc w:val="both"/>
        <w:rPr>
          <w:sz w:val="21"/>
          <w:szCs w:val="21"/>
          <w:lang w:val="fr-BE"/>
        </w:rPr>
      </w:pPr>
      <w:r w:rsidRPr="00290DEF">
        <w:rPr>
          <w:sz w:val="21"/>
          <w:szCs w:val="21"/>
          <w:lang w:val="fr-BE"/>
        </w:rPr>
        <w:t xml:space="preserve">L’étude de P. Jasco ne donne pas d’indication sur l’ampleur de ce phénomène par discipline pour les dernières années. </w:t>
      </w:r>
      <w:r w:rsidR="00FC7DEE">
        <w:rPr>
          <w:sz w:val="21"/>
          <w:szCs w:val="21"/>
          <w:lang w:val="fr-BE"/>
        </w:rPr>
        <w:t>Afin d’obtenir des données plus précises</w:t>
      </w:r>
      <w:r w:rsidRPr="00290DEF">
        <w:rPr>
          <w:sz w:val="21"/>
          <w:szCs w:val="21"/>
          <w:lang w:val="fr-BE"/>
        </w:rPr>
        <w:t xml:space="preserve">, l’ensemble des titres en abonnement à l’ULB en pharmacie </w:t>
      </w:r>
      <w:r w:rsidR="00B5139C">
        <w:rPr>
          <w:sz w:val="21"/>
          <w:szCs w:val="21"/>
          <w:lang w:val="fr-BE"/>
        </w:rPr>
        <w:t>a</w:t>
      </w:r>
      <w:r w:rsidRPr="00290DEF">
        <w:rPr>
          <w:sz w:val="21"/>
          <w:szCs w:val="21"/>
          <w:lang w:val="fr-BE"/>
        </w:rPr>
        <w:t xml:space="preserve"> été testé dans les deux bases de données</w:t>
      </w:r>
      <w:r w:rsidR="00F32941">
        <w:rPr>
          <w:rStyle w:val="Appelnotedebasdep"/>
          <w:sz w:val="21"/>
          <w:szCs w:val="21"/>
          <w:lang w:val="fr-BE"/>
        </w:rPr>
        <w:footnoteReference w:id="30"/>
      </w:r>
      <w:r w:rsidRPr="00290DEF">
        <w:rPr>
          <w:sz w:val="21"/>
          <w:szCs w:val="21"/>
          <w:lang w:val="fr-BE"/>
        </w:rPr>
        <w:t>. On constate que pour les mêmes titres on obtient 14% de références en plus dans WoS entre 1996 et 2011. Si on ne regarde que l’année 2010, on note 13%</w:t>
      </w:r>
      <w:r w:rsidR="00DA4A12">
        <w:rPr>
          <w:sz w:val="21"/>
          <w:szCs w:val="21"/>
          <w:lang w:val="fr-BE"/>
        </w:rPr>
        <w:t xml:space="preserve"> de références supplémentaires </w:t>
      </w:r>
      <w:r w:rsidRPr="00290DEF">
        <w:rPr>
          <w:sz w:val="21"/>
          <w:szCs w:val="21"/>
          <w:lang w:val="fr-BE"/>
        </w:rPr>
        <w:t xml:space="preserve">dans WoS. Ceci </w:t>
      </w:r>
      <w:r w:rsidR="00AA70DC">
        <w:rPr>
          <w:sz w:val="21"/>
          <w:szCs w:val="21"/>
          <w:lang w:val="fr-BE"/>
        </w:rPr>
        <w:t xml:space="preserve">tendrait à </w:t>
      </w:r>
      <w:r w:rsidRPr="00290DEF">
        <w:rPr>
          <w:sz w:val="21"/>
          <w:szCs w:val="21"/>
          <w:lang w:val="fr-BE"/>
        </w:rPr>
        <w:t>confirme</w:t>
      </w:r>
      <w:r w:rsidR="00AA70DC">
        <w:rPr>
          <w:sz w:val="21"/>
          <w:szCs w:val="21"/>
          <w:lang w:val="fr-BE"/>
        </w:rPr>
        <w:t>r</w:t>
      </w:r>
      <w:r w:rsidRPr="00290DEF">
        <w:rPr>
          <w:sz w:val="21"/>
          <w:szCs w:val="21"/>
          <w:lang w:val="fr-BE"/>
        </w:rPr>
        <w:t xml:space="preserve"> les consta</w:t>
      </w:r>
      <w:r w:rsidR="003D356C">
        <w:rPr>
          <w:sz w:val="21"/>
          <w:szCs w:val="21"/>
          <w:lang w:val="fr-BE"/>
        </w:rPr>
        <w:t>ta</w:t>
      </w:r>
      <w:r w:rsidRPr="00290DEF">
        <w:rPr>
          <w:sz w:val="21"/>
          <w:szCs w:val="21"/>
          <w:lang w:val="fr-BE"/>
        </w:rPr>
        <w:t>tions faites par P. Jasco en 2009.</w:t>
      </w:r>
      <w:r w:rsidR="00AA70DC">
        <w:rPr>
          <w:sz w:val="21"/>
          <w:szCs w:val="21"/>
          <w:lang w:val="fr-BE"/>
        </w:rPr>
        <w:t xml:space="preserve"> </w:t>
      </w:r>
    </w:p>
    <w:p w:rsidR="00AA70DC" w:rsidRPr="00AA70DC" w:rsidRDefault="00D10086" w:rsidP="00A7217F">
      <w:pPr>
        <w:jc w:val="both"/>
        <w:rPr>
          <w:sz w:val="21"/>
          <w:szCs w:val="21"/>
          <w:lang w:val="fr-BE"/>
        </w:rPr>
      </w:pPr>
      <w:r>
        <w:rPr>
          <w:sz w:val="21"/>
          <w:szCs w:val="21"/>
          <w:lang w:val="fr-BE"/>
        </w:rPr>
        <w:t>Toutefois, c</w:t>
      </w:r>
      <w:r w:rsidR="00AA70DC">
        <w:rPr>
          <w:sz w:val="21"/>
          <w:szCs w:val="21"/>
          <w:lang w:val="fr-BE"/>
        </w:rPr>
        <w:t>ette différence quantitative dans les deux bases est particulièrement étonnante. On peut en effet s’interroger sur les raisons pour lesquelles l’une des ressources négligerait</w:t>
      </w:r>
      <w:r w:rsidR="00AA70DC" w:rsidRPr="00AA70DC">
        <w:rPr>
          <w:sz w:val="21"/>
          <w:szCs w:val="21"/>
          <w:lang w:val="fr-BE"/>
        </w:rPr>
        <w:t xml:space="preserve"> d</w:t>
      </w:r>
      <w:r w:rsidR="004E624E">
        <w:rPr>
          <w:sz w:val="21"/>
          <w:szCs w:val="21"/>
          <w:lang w:val="fr-BE"/>
        </w:rPr>
        <w:t>’</w:t>
      </w:r>
      <w:r w:rsidR="00AA70DC" w:rsidRPr="00AA70DC">
        <w:rPr>
          <w:sz w:val="21"/>
          <w:szCs w:val="21"/>
          <w:lang w:val="fr-BE"/>
        </w:rPr>
        <w:t>indexer certains articles d</w:t>
      </w:r>
      <w:r w:rsidR="004E624E">
        <w:rPr>
          <w:sz w:val="21"/>
          <w:szCs w:val="21"/>
          <w:lang w:val="fr-BE"/>
        </w:rPr>
        <w:t>’</w:t>
      </w:r>
      <w:r w:rsidR="00AA70DC" w:rsidRPr="00AA70DC">
        <w:rPr>
          <w:sz w:val="21"/>
          <w:szCs w:val="21"/>
          <w:lang w:val="fr-BE"/>
        </w:rPr>
        <w:t>un fascicule et pas d</w:t>
      </w:r>
      <w:r w:rsidR="004E624E">
        <w:rPr>
          <w:sz w:val="21"/>
          <w:szCs w:val="21"/>
          <w:lang w:val="fr-BE"/>
        </w:rPr>
        <w:t>’</w:t>
      </w:r>
      <w:r w:rsidR="00AA70DC" w:rsidRPr="00AA70DC">
        <w:rPr>
          <w:sz w:val="21"/>
          <w:szCs w:val="21"/>
          <w:lang w:val="fr-BE"/>
        </w:rPr>
        <w:t>autres</w:t>
      </w:r>
      <w:r>
        <w:rPr>
          <w:sz w:val="21"/>
          <w:szCs w:val="21"/>
          <w:lang w:val="fr-BE"/>
        </w:rPr>
        <w:t>, du moins en ce qui concerne les p</w:t>
      </w:r>
      <w:r>
        <w:rPr>
          <w:sz w:val="21"/>
          <w:szCs w:val="21"/>
          <w:lang w:val="fr-BE"/>
        </w:rPr>
        <w:t>u</w:t>
      </w:r>
      <w:r>
        <w:rPr>
          <w:sz w:val="21"/>
          <w:szCs w:val="21"/>
          <w:lang w:val="fr-BE"/>
        </w:rPr>
        <w:t>blications récentes. On peut aussi se demander si la nature même de la référence n’a pas un impact sur cette discrépance.</w:t>
      </w:r>
      <w:r w:rsidR="00A7217F">
        <w:rPr>
          <w:sz w:val="21"/>
          <w:szCs w:val="21"/>
          <w:lang w:val="fr-BE"/>
        </w:rPr>
        <w:t xml:space="preserve"> </w:t>
      </w:r>
      <w:r w:rsidR="00FC7DEE">
        <w:rPr>
          <w:sz w:val="21"/>
          <w:szCs w:val="21"/>
          <w:lang w:val="fr-BE"/>
        </w:rPr>
        <w:t>L</w:t>
      </w:r>
      <w:r w:rsidR="00F13EA8">
        <w:rPr>
          <w:sz w:val="21"/>
          <w:szCs w:val="21"/>
          <w:lang w:val="fr-BE"/>
        </w:rPr>
        <w:t xml:space="preserve">es 24 </w:t>
      </w:r>
      <w:r w:rsidR="00AA70DC" w:rsidRPr="00AA70DC">
        <w:rPr>
          <w:sz w:val="21"/>
          <w:szCs w:val="21"/>
          <w:lang w:val="fr-BE"/>
        </w:rPr>
        <w:t>titres</w:t>
      </w:r>
      <w:r w:rsidR="00F13EA8">
        <w:rPr>
          <w:rStyle w:val="Appelnotedebasdep"/>
          <w:sz w:val="21"/>
          <w:szCs w:val="21"/>
          <w:lang w:val="fr-BE"/>
        </w:rPr>
        <w:footnoteReference w:id="31"/>
      </w:r>
      <w:r w:rsidR="00AA70DC" w:rsidRPr="00AA70DC">
        <w:rPr>
          <w:sz w:val="21"/>
          <w:szCs w:val="21"/>
          <w:lang w:val="fr-BE"/>
        </w:rPr>
        <w:t xml:space="preserve"> en abonnement à ULB en pharmacie</w:t>
      </w:r>
      <w:r w:rsidR="00F13EA8">
        <w:rPr>
          <w:sz w:val="21"/>
          <w:szCs w:val="21"/>
          <w:lang w:val="fr-BE"/>
        </w:rPr>
        <w:t xml:space="preserve"> ont </w:t>
      </w:r>
      <w:r w:rsidR="00FC7DEE">
        <w:rPr>
          <w:sz w:val="21"/>
          <w:szCs w:val="21"/>
          <w:lang w:val="fr-BE"/>
        </w:rPr>
        <w:t xml:space="preserve">donc </w:t>
      </w:r>
      <w:r w:rsidR="00F13EA8">
        <w:rPr>
          <w:sz w:val="21"/>
          <w:szCs w:val="21"/>
          <w:lang w:val="fr-BE"/>
        </w:rPr>
        <w:t xml:space="preserve">été analysés </w:t>
      </w:r>
      <w:r w:rsidR="00F80F9B">
        <w:rPr>
          <w:sz w:val="21"/>
          <w:szCs w:val="21"/>
          <w:lang w:val="fr-BE"/>
        </w:rPr>
        <w:t xml:space="preserve">sous une nouvelle </w:t>
      </w:r>
      <w:r w:rsidR="003D356C">
        <w:rPr>
          <w:sz w:val="21"/>
          <w:szCs w:val="21"/>
          <w:lang w:val="fr-BE"/>
        </w:rPr>
        <w:t>perspective</w:t>
      </w:r>
      <w:r w:rsidR="00AA70DC" w:rsidRPr="00AA70DC">
        <w:rPr>
          <w:sz w:val="21"/>
          <w:szCs w:val="21"/>
          <w:lang w:val="fr-BE"/>
        </w:rPr>
        <w:t xml:space="preserve">. </w:t>
      </w:r>
      <w:r w:rsidR="00F80F9B">
        <w:rPr>
          <w:sz w:val="21"/>
          <w:szCs w:val="21"/>
          <w:lang w:val="fr-BE"/>
        </w:rPr>
        <w:t>D’abord, o</w:t>
      </w:r>
      <w:r w:rsidR="00AA70DC" w:rsidRPr="00AA70DC">
        <w:rPr>
          <w:sz w:val="21"/>
          <w:szCs w:val="21"/>
          <w:lang w:val="fr-BE"/>
        </w:rPr>
        <w:t xml:space="preserve">n constate que </w:t>
      </w:r>
      <w:r w:rsidR="00F13EA8">
        <w:rPr>
          <w:sz w:val="21"/>
          <w:szCs w:val="21"/>
          <w:lang w:val="fr-BE"/>
        </w:rPr>
        <w:t>deux</w:t>
      </w:r>
      <w:r w:rsidR="00AA70DC" w:rsidRPr="00AA70DC">
        <w:rPr>
          <w:sz w:val="21"/>
          <w:szCs w:val="21"/>
          <w:lang w:val="fr-BE"/>
        </w:rPr>
        <w:t xml:space="preserve"> titres ne sont d</w:t>
      </w:r>
      <w:r w:rsidR="00AA70DC" w:rsidRPr="00AA70DC">
        <w:rPr>
          <w:sz w:val="21"/>
          <w:szCs w:val="21"/>
          <w:lang w:val="fr-BE"/>
        </w:rPr>
        <w:t>é</w:t>
      </w:r>
      <w:r w:rsidR="00AA70DC" w:rsidRPr="00AA70DC">
        <w:rPr>
          <w:sz w:val="21"/>
          <w:szCs w:val="21"/>
          <w:lang w:val="fr-BE"/>
        </w:rPr>
        <w:t>pouillés ni par Scopus ni par WoS et qu</w:t>
      </w:r>
      <w:r w:rsidR="004E624E">
        <w:rPr>
          <w:sz w:val="21"/>
          <w:szCs w:val="21"/>
          <w:lang w:val="fr-BE"/>
        </w:rPr>
        <w:t>’</w:t>
      </w:r>
      <w:r w:rsidR="00AA70DC" w:rsidRPr="00AA70DC">
        <w:rPr>
          <w:sz w:val="21"/>
          <w:szCs w:val="21"/>
          <w:lang w:val="fr-BE"/>
        </w:rPr>
        <w:t>un ne l</w:t>
      </w:r>
      <w:r w:rsidR="004E624E">
        <w:rPr>
          <w:sz w:val="21"/>
          <w:szCs w:val="21"/>
          <w:lang w:val="fr-BE"/>
        </w:rPr>
        <w:t>’</w:t>
      </w:r>
      <w:r w:rsidR="00AA70DC" w:rsidRPr="00AA70DC">
        <w:rPr>
          <w:sz w:val="21"/>
          <w:szCs w:val="21"/>
          <w:lang w:val="fr-BE"/>
        </w:rPr>
        <w:t>est que par un seul outil</w:t>
      </w:r>
      <w:r w:rsidR="00F80F9B">
        <w:rPr>
          <w:sz w:val="21"/>
          <w:szCs w:val="21"/>
          <w:lang w:val="fr-BE"/>
        </w:rPr>
        <w:t>, ce qui les exclut de l’analyse</w:t>
      </w:r>
      <w:r w:rsidR="00A46A8B">
        <w:rPr>
          <w:sz w:val="21"/>
          <w:szCs w:val="21"/>
          <w:lang w:val="fr-BE"/>
        </w:rPr>
        <w:t xml:space="preserve">. </w:t>
      </w:r>
      <w:r w:rsidR="00AA70DC" w:rsidRPr="00AA70DC">
        <w:rPr>
          <w:sz w:val="21"/>
          <w:szCs w:val="21"/>
          <w:lang w:val="fr-BE"/>
        </w:rPr>
        <w:t>Parmi</w:t>
      </w:r>
      <w:r w:rsidR="00F13EA8">
        <w:rPr>
          <w:sz w:val="21"/>
          <w:szCs w:val="21"/>
          <w:lang w:val="fr-BE"/>
        </w:rPr>
        <w:t xml:space="preserve"> les 21 titres restants, sur base des chiffres </w:t>
      </w:r>
      <w:r w:rsidR="00F80F9B">
        <w:rPr>
          <w:sz w:val="21"/>
          <w:szCs w:val="21"/>
          <w:lang w:val="fr-BE"/>
        </w:rPr>
        <w:t>concernant le</w:t>
      </w:r>
      <w:r w:rsidR="00AA70DC" w:rsidRPr="00AA70DC">
        <w:rPr>
          <w:sz w:val="21"/>
          <w:szCs w:val="21"/>
          <w:lang w:val="fr-BE"/>
        </w:rPr>
        <w:t xml:space="preserve"> nombre </w:t>
      </w:r>
      <w:r w:rsidR="00F13EA8">
        <w:rPr>
          <w:sz w:val="21"/>
          <w:szCs w:val="21"/>
          <w:lang w:val="fr-BE"/>
        </w:rPr>
        <w:t>de réf</w:t>
      </w:r>
      <w:r w:rsidR="00F13EA8">
        <w:rPr>
          <w:sz w:val="21"/>
          <w:szCs w:val="21"/>
          <w:lang w:val="fr-BE"/>
        </w:rPr>
        <w:t>é</w:t>
      </w:r>
      <w:r w:rsidR="00F13EA8">
        <w:rPr>
          <w:sz w:val="21"/>
          <w:szCs w:val="21"/>
          <w:lang w:val="fr-BE"/>
        </w:rPr>
        <w:t>rences</w:t>
      </w:r>
      <w:r w:rsidR="00AA70DC" w:rsidRPr="00AA70DC">
        <w:rPr>
          <w:sz w:val="21"/>
          <w:szCs w:val="21"/>
          <w:lang w:val="fr-BE"/>
        </w:rPr>
        <w:t xml:space="preserve"> 2010, on constate</w:t>
      </w:r>
      <w:r w:rsidR="004E624E">
        <w:rPr>
          <w:sz w:val="21"/>
          <w:szCs w:val="21"/>
          <w:lang w:val="fr-BE"/>
        </w:rPr>
        <w:t xml:space="preserve"> que</w:t>
      </w:r>
      <w:r w:rsidR="00AA70DC" w:rsidRPr="00AA70DC">
        <w:rPr>
          <w:sz w:val="21"/>
          <w:szCs w:val="21"/>
          <w:lang w:val="fr-BE"/>
        </w:rPr>
        <w:t xml:space="preserve"> :</w:t>
      </w:r>
    </w:p>
    <w:p w:rsidR="00AA70DC" w:rsidRPr="003A6C07" w:rsidRDefault="00AA70DC" w:rsidP="004F7E44">
      <w:pPr>
        <w:pStyle w:val="Paragraphedeliste"/>
        <w:numPr>
          <w:ilvl w:val="0"/>
          <w:numId w:val="62"/>
        </w:numPr>
        <w:spacing w:after="0"/>
        <w:jc w:val="both"/>
        <w:rPr>
          <w:sz w:val="21"/>
          <w:szCs w:val="21"/>
          <w:lang w:val="fr-BE"/>
        </w:rPr>
      </w:pPr>
      <w:r w:rsidRPr="003A6C07">
        <w:rPr>
          <w:sz w:val="21"/>
          <w:szCs w:val="21"/>
          <w:lang w:val="fr-BE"/>
        </w:rPr>
        <w:t xml:space="preserve">le nombre </w:t>
      </w:r>
      <w:r w:rsidR="00F13EA8" w:rsidRPr="003A6C07">
        <w:rPr>
          <w:sz w:val="21"/>
          <w:szCs w:val="21"/>
          <w:lang w:val="fr-BE"/>
        </w:rPr>
        <w:t>de références</w:t>
      </w:r>
      <w:r w:rsidRPr="003A6C07">
        <w:rPr>
          <w:sz w:val="21"/>
          <w:szCs w:val="21"/>
          <w:lang w:val="fr-BE"/>
        </w:rPr>
        <w:t xml:space="preserve"> est quasi identique (d</w:t>
      </w:r>
      <w:r w:rsidR="00F13EA8" w:rsidRPr="003A6C07">
        <w:rPr>
          <w:sz w:val="21"/>
          <w:szCs w:val="21"/>
          <w:lang w:val="fr-BE"/>
        </w:rPr>
        <w:t xml:space="preserve">ifférence inférieure à 5) dans </w:t>
      </w:r>
      <w:r w:rsidR="005F0CD6">
        <w:rPr>
          <w:sz w:val="21"/>
          <w:szCs w:val="21"/>
          <w:lang w:val="fr-BE"/>
        </w:rPr>
        <w:t>7</w:t>
      </w:r>
      <w:r w:rsidRPr="003A6C07">
        <w:rPr>
          <w:sz w:val="21"/>
          <w:szCs w:val="21"/>
          <w:lang w:val="fr-BE"/>
        </w:rPr>
        <w:t xml:space="preserve"> cas</w:t>
      </w:r>
      <w:r w:rsidR="00F13EA8" w:rsidRPr="003A6C07">
        <w:rPr>
          <w:sz w:val="21"/>
          <w:szCs w:val="21"/>
          <w:lang w:val="fr-BE"/>
        </w:rPr>
        <w:t> ;</w:t>
      </w:r>
    </w:p>
    <w:p w:rsidR="00AA70DC" w:rsidRPr="003A6C07" w:rsidRDefault="00AA70DC" w:rsidP="003A6C07">
      <w:pPr>
        <w:pStyle w:val="Paragraphedeliste"/>
        <w:numPr>
          <w:ilvl w:val="0"/>
          <w:numId w:val="62"/>
        </w:numPr>
        <w:spacing w:after="0"/>
        <w:rPr>
          <w:sz w:val="21"/>
          <w:szCs w:val="21"/>
          <w:lang w:val="fr-BE"/>
        </w:rPr>
      </w:pPr>
      <w:r w:rsidRPr="003A6C07">
        <w:rPr>
          <w:sz w:val="21"/>
          <w:szCs w:val="21"/>
          <w:lang w:val="fr-BE"/>
        </w:rPr>
        <w:t xml:space="preserve">WoS </w:t>
      </w:r>
      <w:proofErr w:type="gramStart"/>
      <w:r w:rsidRPr="003A6C07">
        <w:rPr>
          <w:sz w:val="21"/>
          <w:szCs w:val="21"/>
          <w:lang w:val="fr-BE"/>
        </w:rPr>
        <w:t>a</w:t>
      </w:r>
      <w:proofErr w:type="gramEnd"/>
      <w:r w:rsidRPr="003A6C07">
        <w:rPr>
          <w:sz w:val="21"/>
          <w:szCs w:val="21"/>
          <w:lang w:val="fr-BE"/>
        </w:rPr>
        <w:t xml:space="preserve"> plus d</w:t>
      </w:r>
      <w:r w:rsidR="004E624E">
        <w:rPr>
          <w:sz w:val="21"/>
          <w:szCs w:val="21"/>
          <w:lang w:val="fr-BE"/>
        </w:rPr>
        <w:t>’</w:t>
      </w:r>
      <w:r w:rsidRPr="003A6C07">
        <w:rPr>
          <w:sz w:val="21"/>
          <w:szCs w:val="21"/>
          <w:lang w:val="fr-BE"/>
        </w:rPr>
        <w:t xml:space="preserve">articles dépouillés pour </w:t>
      </w:r>
      <w:r w:rsidR="00205D4E">
        <w:rPr>
          <w:sz w:val="21"/>
          <w:szCs w:val="21"/>
          <w:lang w:val="fr-BE"/>
        </w:rPr>
        <w:t>4</w:t>
      </w:r>
      <w:r w:rsidRPr="003A6C07">
        <w:rPr>
          <w:sz w:val="21"/>
          <w:szCs w:val="21"/>
          <w:lang w:val="fr-BE"/>
        </w:rPr>
        <w:t xml:space="preserve"> titres</w:t>
      </w:r>
      <w:r w:rsidR="00F13EA8" w:rsidRPr="003A6C07">
        <w:rPr>
          <w:sz w:val="21"/>
          <w:szCs w:val="21"/>
          <w:lang w:val="fr-BE"/>
        </w:rPr>
        <w:t> ;</w:t>
      </w:r>
    </w:p>
    <w:p w:rsidR="00AA70DC" w:rsidRPr="003A6C07" w:rsidRDefault="00AA70DC" w:rsidP="003A6C07">
      <w:pPr>
        <w:pStyle w:val="Paragraphedeliste"/>
        <w:numPr>
          <w:ilvl w:val="0"/>
          <w:numId w:val="62"/>
        </w:numPr>
        <w:spacing w:after="0"/>
        <w:rPr>
          <w:sz w:val="21"/>
          <w:szCs w:val="21"/>
          <w:lang w:val="fr-BE"/>
        </w:rPr>
      </w:pPr>
      <w:r w:rsidRPr="003A6C07">
        <w:rPr>
          <w:sz w:val="21"/>
          <w:szCs w:val="21"/>
          <w:lang w:val="fr-BE"/>
        </w:rPr>
        <w:t>Scopus a p</w:t>
      </w:r>
      <w:r w:rsidR="00205D4E">
        <w:rPr>
          <w:sz w:val="21"/>
          <w:szCs w:val="21"/>
          <w:lang w:val="fr-BE"/>
        </w:rPr>
        <w:t>lus d</w:t>
      </w:r>
      <w:r w:rsidR="004E624E">
        <w:rPr>
          <w:sz w:val="21"/>
          <w:szCs w:val="21"/>
          <w:lang w:val="fr-BE"/>
        </w:rPr>
        <w:t>’</w:t>
      </w:r>
      <w:r w:rsidR="00205D4E">
        <w:rPr>
          <w:sz w:val="21"/>
          <w:szCs w:val="21"/>
          <w:lang w:val="fr-BE"/>
        </w:rPr>
        <w:t>articles dépouillés pour 10</w:t>
      </w:r>
      <w:r w:rsidRPr="003A6C07">
        <w:rPr>
          <w:sz w:val="21"/>
          <w:szCs w:val="21"/>
          <w:lang w:val="fr-BE"/>
        </w:rPr>
        <w:t xml:space="preserve"> titres</w:t>
      </w:r>
      <w:r w:rsidR="00F13EA8" w:rsidRPr="003A6C07">
        <w:rPr>
          <w:sz w:val="21"/>
          <w:szCs w:val="21"/>
          <w:lang w:val="fr-BE"/>
        </w:rPr>
        <w:t>.</w:t>
      </w:r>
    </w:p>
    <w:p w:rsidR="00AA70DC" w:rsidRPr="00AA70DC" w:rsidRDefault="00AA70DC" w:rsidP="004F7E44">
      <w:pPr>
        <w:spacing w:before="200" w:after="0"/>
        <w:jc w:val="both"/>
        <w:rPr>
          <w:sz w:val="21"/>
          <w:szCs w:val="21"/>
          <w:lang w:val="fr-BE"/>
        </w:rPr>
      </w:pPr>
      <w:r w:rsidRPr="00AA70DC">
        <w:rPr>
          <w:sz w:val="21"/>
          <w:szCs w:val="21"/>
          <w:lang w:val="fr-BE"/>
        </w:rPr>
        <w:t>La différence reste généralement faible sauf dans quelques cas étudié</w:t>
      </w:r>
      <w:r w:rsidR="002F5000">
        <w:rPr>
          <w:sz w:val="21"/>
          <w:szCs w:val="21"/>
          <w:lang w:val="fr-BE"/>
        </w:rPr>
        <w:t>s</w:t>
      </w:r>
      <w:r w:rsidRPr="00AA70DC">
        <w:rPr>
          <w:sz w:val="21"/>
          <w:szCs w:val="21"/>
          <w:lang w:val="fr-BE"/>
        </w:rPr>
        <w:t xml:space="preserve"> plus avant (lorsque la différence </w:t>
      </w:r>
      <w:r w:rsidR="002F5000">
        <w:rPr>
          <w:sz w:val="21"/>
          <w:szCs w:val="21"/>
          <w:lang w:val="fr-BE"/>
        </w:rPr>
        <w:t>est supérieure à</w:t>
      </w:r>
      <w:r w:rsidRPr="00AA70DC">
        <w:rPr>
          <w:sz w:val="21"/>
          <w:szCs w:val="21"/>
          <w:lang w:val="fr-BE"/>
        </w:rPr>
        <w:t xml:space="preserve"> </w:t>
      </w:r>
      <w:r w:rsidR="004E624E">
        <w:rPr>
          <w:sz w:val="21"/>
          <w:szCs w:val="21"/>
          <w:lang w:val="fr-BE"/>
        </w:rPr>
        <w:t>5</w:t>
      </w:r>
      <w:r w:rsidRPr="00AA70DC">
        <w:rPr>
          <w:sz w:val="21"/>
          <w:szCs w:val="21"/>
          <w:lang w:val="fr-BE"/>
        </w:rPr>
        <w:t>0</w:t>
      </w:r>
      <w:r w:rsidR="002F5000">
        <w:rPr>
          <w:sz w:val="21"/>
          <w:szCs w:val="21"/>
          <w:lang w:val="fr-BE"/>
        </w:rPr>
        <w:t xml:space="preserve"> références) :</w:t>
      </w:r>
    </w:p>
    <w:p w:rsidR="00AA70DC" w:rsidRPr="00AA70DC" w:rsidRDefault="00AA70DC" w:rsidP="00A46A8B">
      <w:pPr>
        <w:numPr>
          <w:ilvl w:val="0"/>
          <w:numId w:val="61"/>
        </w:numPr>
        <w:spacing w:before="100" w:beforeAutospacing="1" w:after="100" w:afterAutospacing="1"/>
        <w:jc w:val="both"/>
        <w:rPr>
          <w:sz w:val="21"/>
          <w:szCs w:val="21"/>
          <w:lang w:val="fr-BE"/>
        </w:rPr>
      </w:pPr>
      <w:r w:rsidRPr="00A46A8B">
        <w:rPr>
          <w:i/>
          <w:sz w:val="21"/>
          <w:szCs w:val="21"/>
          <w:lang w:val="fr-BE"/>
        </w:rPr>
        <w:t>Planta Medi</w:t>
      </w:r>
      <w:r w:rsidR="00FF0F39" w:rsidRPr="00A46A8B">
        <w:rPr>
          <w:i/>
          <w:sz w:val="21"/>
          <w:szCs w:val="21"/>
          <w:lang w:val="fr-BE"/>
        </w:rPr>
        <w:t>ca</w:t>
      </w:r>
      <w:r w:rsidR="00FF0F39">
        <w:rPr>
          <w:sz w:val="21"/>
          <w:szCs w:val="21"/>
          <w:lang w:val="fr-BE"/>
        </w:rPr>
        <w:t xml:space="preserve"> (</w:t>
      </w:r>
      <w:r w:rsidR="004E624E">
        <w:rPr>
          <w:sz w:val="21"/>
          <w:szCs w:val="21"/>
          <w:lang w:val="fr-BE"/>
        </w:rPr>
        <w:t>349</w:t>
      </w:r>
      <w:r w:rsidR="00FF0F39">
        <w:rPr>
          <w:sz w:val="21"/>
          <w:szCs w:val="21"/>
          <w:lang w:val="fr-BE"/>
        </w:rPr>
        <w:t xml:space="preserve"> articles selon Scopus, </w:t>
      </w:r>
      <w:r w:rsidRPr="00AA70DC">
        <w:rPr>
          <w:sz w:val="21"/>
          <w:szCs w:val="21"/>
          <w:lang w:val="fr-BE"/>
        </w:rPr>
        <w:t>1118 selon W</w:t>
      </w:r>
      <w:r w:rsidR="00FF0F39">
        <w:rPr>
          <w:sz w:val="21"/>
          <w:szCs w:val="21"/>
          <w:lang w:val="fr-BE"/>
        </w:rPr>
        <w:t>o</w:t>
      </w:r>
      <w:r w:rsidR="00A46A8B">
        <w:rPr>
          <w:sz w:val="21"/>
          <w:szCs w:val="21"/>
          <w:lang w:val="fr-BE"/>
        </w:rPr>
        <w:t>S) :</w:t>
      </w:r>
      <w:r w:rsidRPr="00AA70DC">
        <w:rPr>
          <w:sz w:val="21"/>
          <w:szCs w:val="21"/>
          <w:lang w:val="fr-BE"/>
        </w:rPr>
        <w:t xml:space="preserve"> </w:t>
      </w:r>
      <w:r w:rsidR="00F80F9B">
        <w:rPr>
          <w:sz w:val="21"/>
          <w:szCs w:val="21"/>
          <w:lang w:val="fr-BE"/>
        </w:rPr>
        <w:t>a</w:t>
      </w:r>
      <w:r w:rsidRPr="00AA70DC">
        <w:rPr>
          <w:sz w:val="21"/>
          <w:szCs w:val="21"/>
          <w:lang w:val="fr-BE"/>
        </w:rPr>
        <w:t>près avoir comparé l</w:t>
      </w:r>
      <w:r w:rsidR="004E624E">
        <w:rPr>
          <w:sz w:val="21"/>
          <w:szCs w:val="21"/>
          <w:lang w:val="fr-BE"/>
        </w:rPr>
        <w:t>’</w:t>
      </w:r>
      <w:r w:rsidRPr="00AA70DC">
        <w:rPr>
          <w:sz w:val="21"/>
          <w:szCs w:val="21"/>
          <w:lang w:val="fr-BE"/>
        </w:rPr>
        <w:t>ensemble de ces références, il apparaît que W</w:t>
      </w:r>
      <w:r w:rsidR="003A6C07">
        <w:rPr>
          <w:sz w:val="21"/>
          <w:szCs w:val="21"/>
          <w:lang w:val="fr-BE"/>
        </w:rPr>
        <w:t xml:space="preserve">oS intègre 811 </w:t>
      </w:r>
      <w:proofErr w:type="gramStart"/>
      <w:r w:rsidR="003A6C07">
        <w:rPr>
          <w:sz w:val="21"/>
          <w:szCs w:val="21"/>
          <w:lang w:val="fr-BE"/>
        </w:rPr>
        <w:t>meeting</w:t>
      </w:r>
      <w:proofErr w:type="gramEnd"/>
      <w:r w:rsidR="003A6C07">
        <w:rPr>
          <w:sz w:val="21"/>
          <w:szCs w:val="21"/>
          <w:lang w:val="fr-BE"/>
        </w:rPr>
        <w:t xml:space="preserve"> abstracts. A</w:t>
      </w:r>
      <w:r w:rsidR="003A6C07">
        <w:rPr>
          <w:sz w:val="21"/>
          <w:szCs w:val="21"/>
          <w:lang w:val="fr-BE"/>
        </w:rPr>
        <w:t>u</w:t>
      </w:r>
      <w:r w:rsidR="003A6C07">
        <w:rPr>
          <w:sz w:val="21"/>
          <w:szCs w:val="21"/>
          <w:lang w:val="fr-BE"/>
        </w:rPr>
        <w:t xml:space="preserve">cun de ces </w:t>
      </w:r>
      <w:proofErr w:type="gramStart"/>
      <w:r w:rsidR="003A6C07">
        <w:rPr>
          <w:sz w:val="21"/>
          <w:szCs w:val="21"/>
          <w:lang w:val="fr-BE"/>
        </w:rPr>
        <w:t>m</w:t>
      </w:r>
      <w:r w:rsidRPr="00AA70DC">
        <w:rPr>
          <w:sz w:val="21"/>
          <w:szCs w:val="21"/>
          <w:lang w:val="fr-BE"/>
        </w:rPr>
        <w:t>eet</w:t>
      </w:r>
      <w:r w:rsidR="003A6C07">
        <w:rPr>
          <w:sz w:val="21"/>
          <w:szCs w:val="21"/>
          <w:lang w:val="fr-BE"/>
        </w:rPr>
        <w:t>ing</w:t>
      </w:r>
      <w:proofErr w:type="gramEnd"/>
      <w:r w:rsidRPr="00AA70DC">
        <w:rPr>
          <w:sz w:val="21"/>
          <w:szCs w:val="21"/>
          <w:lang w:val="fr-BE"/>
        </w:rPr>
        <w:t xml:space="preserve"> abstracts n'est repris dans Scopus, ce qui est con</w:t>
      </w:r>
      <w:r w:rsidR="003A6C07">
        <w:rPr>
          <w:sz w:val="21"/>
          <w:szCs w:val="21"/>
          <w:lang w:val="fr-BE"/>
        </w:rPr>
        <w:t>forme à ce qu</w:t>
      </w:r>
      <w:r w:rsidR="004E624E">
        <w:rPr>
          <w:sz w:val="21"/>
          <w:szCs w:val="21"/>
          <w:lang w:val="fr-BE"/>
        </w:rPr>
        <w:t>’</w:t>
      </w:r>
      <w:r w:rsidR="003A6C07">
        <w:rPr>
          <w:sz w:val="21"/>
          <w:szCs w:val="21"/>
          <w:lang w:val="fr-BE"/>
        </w:rPr>
        <w:t>Elsevier</w:t>
      </w:r>
      <w:r w:rsidRPr="00AA70DC">
        <w:rPr>
          <w:sz w:val="21"/>
          <w:szCs w:val="21"/>
          <w:lang w:val="fr-BE"/>
        </w:rPr>
        <w:t xml:space="preserve"> indique</w:t>
      </w:r>
      <w:r w:rsidR="003A6C07">
        <w:rPr>
          <w:rStyle w:val="Appelnotedebasdep"/>
          <w:sz w:val="21"/>
          <w:szCs w:val="21"/>
          <w:lang w:val="fr-BE"/>
        </w:rPr>
        <w:footnoteReference w:id="32"/>
      </w:r>
      <w:r w:rsidRPr="00AA70DC">
        <w:rPr>
          <w:sz w:val="21"/>
          <w:szCs w:val="21"/>
          <w:lang w:val="fr-BE"/>
        </w:rPr>
        <w:t xml:space="preserve"> </w:t>
      </w:r>
      <w:r w:rsidR="004F7E44">
        <w:rPr>
          <w:sz w:val="21"/>
          <w:szCs w:val="21"/>
          <w:lang w:val="fr-BE"/>
        </w:rPr>
        <w:t>quant à leur couverture</w:t>
      </w:r>
      <w:r w:rsidRPr="00AA70DC">
        <w:rPr>
          <w:sz w:val="21"/>
          <w:szCs w:val="21"/>
          <w:lang w:val="fr-BE"/>
        </w:rPr>
        <w:t>. Si</w:t>
      </w:r>
      <w:r w:rsidR="004F7E44">
        <w:rPr>
          <w:sz w:val="21"/>
          <w:szCs w:val="21"/>
          <w:lang w:val="fr-BE"/>
        </w:rPr>
        <w:t xml:space="preserve"> on ne tient pas compte de </w:t>
      </w:r>
      <w:proofErr w:type="gramStart"/>
      <w:r w:rsidR="004F7E44">
        <w:rPr>
          <w:sz w:val="21"/>
          <w:szCs w:val="21"/>
          <w:lang w:val="fr-BE"/>
        </w:rPr>
        <w:t>ces me</w:t>
      </w:r>
      <w:r w:rsidR="004F7E44">
        <w:rPr>
          <w:sz w:val="21"/>
          <w:szCs w:val="21"/>
          <w:lang w:val="fr-BE"/>
        </w:rPr>
        <w:t>e</w:t>
      </w:r>
      <w:r w:rsidR="004F7E44">
        <w:rPr>
          <w:sz w:val="21"/>
          <w:szCs w:val="21"/>
          <w:lang w:val="fr-BE"/>
        </w:rPr>
        <w:lastRenderedPageBreak/>
        <w:t>ting</w:t>
      </w:r>
      <w:proofErr w:type="gramEnd"/>
      <w:r w:rsidRPr="00AA70DC">
        <w:rPr>
          <w:sz w:val="21"/>
          <w:szCs w:val="21"/>
          <w:lang w:val="fr-BE"/>
        </w:rPr>
        <w:t xml:space="preserve"> abstracts, W</w:t>
      </w:r>
      <w:r w:rsidR="00A46A8B">
        <w:rPr>
          <w:sz w:val="21"/>
          <w:szCs w:val="21"/>
          <w:lang w:val="fr-BE"/>
        </w:rPr>
        <w:t>o</w:t>
      </w:r>
      <w:r w:rsidRPr="00AA70DC">
        <w:rPr>
          <w:sz w:val="21"/>
          <w:szCs w:val="21"/>
          <w:lang w:val="fr-BE"/>
        </w:rPr>
        <w:t>S n</w:t>
      </w:r>
      <w:r w:rsidR="004E624E">
        <w:rPr>
          <w:sz w:val="21"/>
          <w:szCs w:val="21"/>
          <w:lang w:val="fr-BE"/>
        </w:rPr>
        <w:t>’</w:t>
      </w:r>
      <w:r w:rsidRPr="00AA70DC">
        <w:rPr>
          <w:sz w:val="21"/>
          <w:szCs w:val="21"/>
          <w:lang w:val="fr-BE"/>
        </w:rPr>
        <w:t>indexe plus que 307 articles en 2010 contre 378 pour Scopus, ce qui inverse la situation.</w:t>
      </w:r>
    </w:p>
    <w:p w:rsidR="00AA70DC" w:rsidRPr="00AA70DC" w:rsidRDefault="00AA70DC" w:rsidP="002A2F01">
      <w:pPr>
        <w:numPr>
          <w:ilvl w:val="0"/>
          <w:numId w:val="61"/>
        </w:numPr>
        <w:spacing w:before="100" w:beforeAutospacing="1" w:after="100" w:afterAutospacing="1"/>
        <w:jc w:val="both"/>
        <w:rPr>
          <w:sz w:val="21"/>
          <w:szCs w:val="21"/>
          <w:lang w:val="fr-BE"/>
        </w:rPr>
      </w:pPr>
      <w:r w:rsidRPr="00A46A8B">
        <w:rPr>
          <w:i/>
          <w:sz w:val="21"/>
          <w:szCs w:val="21"/>
          <w:lang w:val="fr-BE"/>
        </w:rPr>
        <w:t>Journal of Pharmacy and pharmacology</w:t>
      </w:r>
      <w:r w:rsidR="00A46A8B">
        <w:rPr>
          <w:sz w:val="21"/>
          <w:szCs w:val="21"/>
          <w:lang w:val="fr-BE"/>
        </w:rPr>
        <w:t xml:space="preserve"> (182 articles selon Scopus,</w:t>
      </w:r>
      <w:r w:rsidRPr="00AA70DC">
        <w:rPr>
          <w:sz w:val="21"/>
          <w:szCs w:val="21"/>
          <w:lang w:val="fr-BE"/>
        </w:rPr>
        <w:t xml:space="preserve"> 527 selon W</w:t>
      </w:r>
      <w:r w:rsidR="00A46A8B">
        <w:rPr>
          <w:sz w:val="21"/>
          <w:szCs w:val="21"/>
          <w:lang w:val="fr-BE"/>
        </w:rPr>
        <w:t>o</w:t>
      </w:r>
      <w:r w:rsidRPr="00AA70DC">
        <w:rPr>
          <w:sz w:val="21"/>
          <w:szCs w:val="21"/>
          <w:lang w:val="fr-BE"/>
        </w:rPr>
        <w:t>S)</w:t>
      </w:r>
      <w:r w:rsidR="00A46A8B">
        <w:rPr>
          <w:sz w:val="21"/>
          <w:szCs w:val="21"/>
          <w:lang w:val="fr-BE"/>
        </w:rPr>
        <w:t> :</w:t>
      </w:r>
      <w:r w:rsidRPr="00AA70DC">
        <w:rPr>
          <w:sz w:val="21"/>
          <w:szCs w:val="21"/>
          <w:lang w:val="fr-BE"/>
        </w:rPr>
        <w:t xml:space="preserve"> </w:t>
      </w:r>
      <w:r w:rsidR="00F80F9B">
        <w:rPr>
          <w:sz w:val="21"/>
          <w:szCs w:val="21"/>
          <w:lang w:val="fr-BE"/>
        </w:rPr>
        <w:t>à</w:t>
      </w:r>
      <w:r w:rsidR="00A46A8B">
        <w:rPr>
          <w:sz w:val="21"/>
          <w:szCs w:val="21"/>
          <w:lang w:val="fr-BE"/>
        </w:rPr>
        <w:t xml:space="preserve"> nouveau, on retrouve 65 </w:t>
      </w:r>
      <w:proofErr w:type="gramStart"/>
      <w:r w:rsidR="00A46A8B">
        <w:rPr>
          <w:sz w:val="21"/>
          <w:szCs w:val="21"/>
          <w:lang w:val="fr-BE"/>
        </w:rPr>
        <w:t>meeting</w:t>
      </w:r>
      <w:proofErr w:type="gramEnd"/>
      <w:r w:rsidR="00A46A8B">
        <w:rPr>
          <w:sz w:val="21"/>
          <w:szCs w:val="21"/>
          <w:lang w:val="fr-BE"/>
        </w:rPr>
        <w:t xml:space="preserve"> abstracts dans les </w:t>
      </w:r>
      <w:r w:rsidR="004E624E">
        <w:rPr>
          <w:sz w:val="21"/>
          <w:szCs w:val="21"/>
          <w:lang w:val="fr-BE"/>
        </w:rPr>
        <w:t>références</w:t>
      </w:r>
      <w:r w:rsidRPr="00AA70DC">
        <w:rPr>
          <w:sz w:val="21"/>
          <w:szCs w:val="21"/>
          <w:lang w:val="fr-BE"/>
        </w:rPr>
        <w:t xml:space="preserve"> dépouillé</w:t>
      </w:r>
      <w:r w:rsidR="004E624E">
        <w:rPr>
          <w:sz w:val="21"/>
          <w:szCs w:val="21"/>
          <w:lang w:val="fr-BE"/>
        </w:rPr>
        <w:t>e</w:t>
      </w:r>
      <w:r w:rsidRPr="00AA70DC">
        <w:rPr>
          <w:sz w:val="21"/>
          <w:szCs w:val="21"/>
          <w:lang w:val="fr-BE"/>
        </w:rPr>
        <w:t>s par W</w:t>
      </w:r>
      <w:r w:rsidR="00A46A8B">
        <w:rPr>
          <w:sz w:val="21"/>
          <w:szCs w:val="21"/>
          <w:lang w:val="fr-BE"/>
        </w:rPr>
        <w:t>o</w:t>
      </w:r>
      <w:r w:rsidRPr="00AA70DC">
        <w:rPr>
          <w:sz w:val="21"/>
          <w:szCs w:val="21"/>
          <w:lang w:val="fr-BE"/>
        </w:rPr>
        <w:t xml:space="preserve">S. Après avoir analysé et comparé les autres </w:t>
      </w:r>
      <w:r w:rsidR="00A46A8B">
        <w:rPr>
          <w:sz w:val="21"/>
          <w:szCs w:val="21"/>
          <w:lang w:val="fr-BE"/>
        </w:rPr>
        <w:t xml:space="preserve"> </w:t>
      </w:r>
      <w:r w:rsidR="004E624E">
        <w:rPr>
          <w:sz w:val="21"/>
          <w:szCs w:val="21"/>
          <w:lang w:val="fr-BE"/>
        </w:rPr>
        <w:t>références</w:t>
      </w:r>
      <w:r w:rsidRPr="00AA70DC">
        <w:rPr>
          <w:sz w:val="21"/>
          <w:szCs w:val="21"/>
          <w:lang w:val="fr-BE"/>
        </w:rPr>
        <w:t xml:space="preserve">, il apparaît que WoS a indexé </w:t>
      </w:r>
      <w:r w:rsidR="00A96001">
        <w:rPr>
          <w:sz w:val="21"/>
          <w:szCs w:val="21"/>
          <w:lang w:val="fr-BE"/>
        </w:rPr>
        <w:t>et indique comme articles</w:t>
      </w:r>
      <w:r w:rsidR="004E624E">
        <w:rPr>
          <w:sz w:val="21"/>
          <w:szCs w:val="21"/>
          <w:lang w:val="fr-BE"/>
        </w:rPr>
        <w:t xml:space="preserve"> [sic]</w:t>
      </w:r>
      <w:r w:rsidRPr="00AA70DC">
        <w:rPr>
          <w:sz w:val="21"/>
          <w:szCs w:val="21"/>
          <w:lang w:val="fr-BE"/>
        </w:rPr>
        <w:t xml:space="preserve"> 278 </w:t>
      </w:r>
      <w:proofErr w:type="gramStart"/>
      <w:r w:rsidR="00A96001">
        <w:rPr>
          <w:sz w:val="21"/>
          <w:szCs w:val="21"/>
          <w:lang w:val="fr-BE"/>
        </w:rPr>
        <w:t>meeting</w:t>
      </w:r>
      <w:proofErr w:type="gramEnd"/>
      <w:r w:rsidRPr="00AA70DC">
        <w:rPr>
          <w:sz w:val="21"/>
          <w:szCs w:val="21"/>
          <w:lang w:val="fr-BE"/>
        </w:rPr>
        <w:t xml:space="preserve"> abstracts d'un fasci</w:t>
      </w:r>
      <w:r w:rsidR="00A96001">
        <w:rPr>
          <w:sz w:val="21"/>
          <w:szCs w:val="21"/>
          <w:lang w:val="fr-BE"/>
        </w:rPr>
        <w:t>cule spécial (n</w:t>
      </w:r>
      <w:r w:rsidR="00A96001" w:rsidRPr="00A96001">
        <w:rPr>
          <w:sz w:val="21"/>
          <w:szCs w:val="21"/>
          <w:vertAlign w:val="superscript"/>
          <w:lang w:val="fr-BE"/>
        </w:rPr>
        <w:t>o</w:t>
      </w:r>
      <w:r w:rsidR="00A96001">
        <w:rPr>
          <w:sz w:val="21"/>
          <w:szCs w:val="21"/>
          <w:lang w:val="fr-BE"/>
        </w:rPr>
        <w:t> </w:t>
      </w:r>
      <w:r w:rsidRPr="00AA70DC">
        <w:rPr>
          <w:sz w:val="21"/>
          <w:szCs w:val="21"/>
          <w:lang w:val="fr-BE"/>
        </w:rPr>
        <w:t>10) co</w:t>
      </w:r>
      <w:r w:rsidRPr="00AA70DC">
        <w:rPr>
          <w:sz w:val="21"/>
          <w:szCs w:val="21"/>
          <w:lang w:val="fr-BE"/>
        </w:rPr>
        <w:t>n</w:t>
      </w:r>
      <w:r w:rsidRPr="00AA70DC">
        <w:rPr>
          <w:sz w:val="21"/>
          <w:szCs w:val="21"/>
          <w:lang w:val="fr-BE"/>
        </w:rPr>
        <w:t>sacré à un con</w:t>
      </w:r>
      <w:r w:rsidR="00205D4E">
        <w:rPr>
          <w:sz w:val="21"/>
          <w:szCs w:val="21"/>
          <w:lang w:val="fr-BE"/>
        </w:rPr>
        <w:t>grès, c</w:t>
      </w:r>
      <w:r w:rsidRPr="00AA70DC">
        <w:rPr>
          <w:sz w:val="21"/>
          <w:szCs w:val="21"/>
          <w:lang w:val="fr-BE"/>
        </w:rPr>
        <w:t>e que n'a pas fait Scopus en raison de sa politique de ne pas co</w:t>
      </w:r>
      <w:r w:rsidRPr="00AA70DC">
        <w:rPr>
          <w:sz w:val="21"/>
          <w:szCs w:val="21"/>
          <w:lang w:val="fr-BE"/>
        </w:rPr>
        <w:t>n</w:t>
      </w:r>
      <w:r w:rsidRPr="00AA70DC">
        <w:rPr>
          <w:sz w:val="21"/>
          <w:szCs w:val="21"/>
          <w:lang w:val="fr-BE"/>
        </w:rPr>
        <w:t xml:space="preserve">sidérer les </w:t>
      </w:r>
      <w:r w:rsidR="00205D4E">
        <w:rPr>
          <w:sz w:val="21"/>
          <w:szCs w:val="21"/>
          <w:lang w:val="fr-BE"/>
        </w:rPr>
        <w:t>m</w:t>
      </w:r>
      <w:r w:rsidRPr="00AA70DC">
        <w:rPr>
          <w:sz w:val="21"/>
          <w:szCs w:val="21"/>
          <w:lang w:val="fr-BE"/>
        </w:rPr>
        <w:t>eetings abstracts. En retirant ceux-ci, on arrive à 184 articles pour W</w:t>
      </w:r>
      <w:r w:rsidR="00205D4E">
        <w:rPr>
          <w:sz w:val="21"/>
          <w:szCs w:val="21"/>
          <w:lang w:val="fr-BE"/>
        </w:rPr>
        <w:t>o</w:t>
      </w:r>
      <w:r w:rsidRPr="00AA70DC">
        <w:rPr>
          <w:sz w:val="21"/>
          <w:szCs w:val="21"/>
          <w:lang w:val="fr-BE"/>
        </w:rPr>
        <w:t>S contre 182 pour Scopus</w:t>
      </w:r>
      <w:r w:rsidR="00205D4E">
        <w:rPr>
          <w:sz w:val="21"/>
          <w:szCs w:val="21"/>
          <w:lang w:val="fr-BE"/>
        </w:rPr>
        <w:t>.</w:t>
      </w:r>
    </w:p>
    <w:p w:rsidR="00AA70DC" w:rsidRPr="00AA70DC" w:rsidRDefault="00AA70DC" w:rsidP="002A2F01">
      <w:pPr>
        <w:numPr>
          <w:ilvl w:val="0"/>
          <w:numId w:val="61"/>
        </w:numPr>
        <w:spacing w:before="100" w:beforeAutospacing="1" w:after="100" w:afterAutospacing="1"/>
        <w:jc w:val="both"/>
        <w:rPr>
          <w:sz w:val="21"/>
          <w:szCs w:val="21"/>
          <w:lang w:val="fr-BE"/>
        </w:rPr>
      </w:pPr>
      <w:r w:rsidRPr="00205D4E">
        <w:rPr>
          <w:i/>
          <w:sz w:val="21"/>
          <w:szCs w:val="21"/>
          <w:lang w:val="fr-BE"/>
        </w:rPr>
        <w:t>Journal of Chrom</w:t>
      </w:r>
      <w:r w:rsidR="00205D4E" w:rsidRPr="00205D4E">
        <w:rPr>
          <w:i/>
          <w:sz w:val="21"/>
          <w:szCs w:val="21"/>
          <w:lang w:val="fr-BE"/>
        </w:rPr>
        <w:t>atography A</w:t>
      </w:r>
      <w:r w:rsidR="00205D4E">
        <w:rPr>
          <w:sz w:val="21"/>
          <w:szCs w:val="21"/>
          <w:lang w:val="fr-BE"/>
        </w:rPr>
        <w:t xml:space="preserve"> </w:t>
      </w:r>
      <w:r w:rsidR="00205D4E" w:rsidRPr="004E624E">
        <w:rPr>
          <w:sz w:val="21"/>
          <w:szCs w:val="21"/>
          <w:lang w:val="fr-BE"/>
        </w:rPr>
        <w:t>(</w:t>
      </w:r>
      <w:r w:rsidR="00EB2D4D" w:rsidRPr="004E624E">
        <w:rPr>
          <w:sz w:val="21"/>
          <w:szCs w:val="21"/>
          <w:lang w:val="fr-BE"/>
        </w:rPr>
        <w:t>10</w:t>
      </w:r>
      <w:r w:rsidR="004E624E" w:rsidRPr="004E624E">
        <w:rPr>
          <w:sz w:val="21"/>
          <w:szCs w:val="21"/>
          <w:lang w:val="fr-BE"/>
        </w:rPr>
        <w:t>86</w:t>
      </w:r>
      <w:r w:rsidR="00205D4E" w:rsidRPr="004E624E">
        <w:rPr>
          <w:sz w:val="21"/>
          <w:szCs w:val="21"/>
          <w:lang w:val="fr-BE"/>
        </w:rPr>
        <w:t xml:space="preserve"> selon Scopus, </w:t>
      </w:r>
      <w:r w:rsidR="00EB2D4D" w:rsidRPr="004E624E">
        <w:rPr>
          <w:sz w:val="21"/>
          <w:szCs w:val="21"/>
          <w:lang w:val="fr-BE"/>
        </w:rPr>
        <w:t>1009</w:t>
      </w:r>
      <w:r w:rsidRPr="004E624E">
        <w:rPr>
          <w:sz w:val="21"/>
          <w:szCs w:val="21"/>
          <w:lang w:val="fr-BE"/>
        </w:rPr>
        <w:t xml:space="preserve"> selon W</w:t>
      </w:r>
      <w:r w:rsidR="00205D4E" w:rsidRPr="004E624E">
        <w:rPr>
          <w:sz w:val="21"/>
          <w:szCs w:val="21"/>
          <w:lang w:val="fr-BE"/>
        </w:rPr>
        <w:t>oS) :</w:t>
      </w:r>
      <w:r w:rsidRPr="004E624E">
        <w:rPr>
          <w:sz w:val="21"/>
          <w:szCs w:val="21"/>
          <w:lang w:val="fr-BE"/>
        </w:rPr>
        <w:t xml:space="preserve"> </w:t>
      </w:r>
      <w:r w:rsidR="00F80F9B">
        <w:rPr>
          <w:sz w:val="21"/>
          <w:szCs w:val="21"/>
          <w:lang w:val="fr-BE"/>
        </w:rPr>
        <w:t>l</w:t>
      </w:r>
      <w:r w:rsidRPr="004E624E">
        <w:rPr>
          <w:sz w:val="21"/>
          <w:szCs w:val="21"/>
          <w:lang w:val="fr-BE"/>
        </w:rPr>
        <w:t xml:space="preserve">a </w:t>
      </w:r>
      <w:r w:rsidRPr="00AA70DC">
        <w:rPr>
          <w:sz w:val="21"/>
          <w:szCs w:val="21"/>
          <w:lang w:val="fr-BE"/>
        </w:rPr>
        <w:t>différence, à l'avantage de Scopus cette fois s'explique, en partie en tout cas, par des articles ind</w:t>
      </w:r>
      <w:r w:rsidRPr="00AA70DC">
        <w:rPr>
          <w:sz w:val="21"/>
          <w:szCs w:val="21"/>
          <w:lang w:val="fr-BE"/>
        </w:rPr>
        <w:t>i</w:t>
      </w:r>
      <w:r w:rsidR="00EB2D4D">
        <w:rPr>
          <w:sz w:val="21"/>
          <w:szCs w:val="21"/>
          <w:lang w:val="fr-BE"/>
        </w:rPr>
        <w:t>qués comme « </w:t>
      </w:r>
      <w:r w:rsidRPr="00AA70DC">
        <w:rPr>
          <w:sz w:val="21"/>
          <w:szCs w:val="21"/>
          <w:lang w:val="fr-BE"/>
        </w:rPr>
        <w:t>in press</w:t>
      </w:r>
      <w:r w:rsidR="00EB2D4D">
        <w:rPr>
          <w:sz w:val="21"/>
          <w:szCs w:val="21"/>
          <w:lang w:val="fr-BE"/>
        </w:rPr>
        <w:t> »</w:t>
      </w:r>
      <w:r w:rsidRPr="00AA70DC">
        <w:rPr>
          <w:sz w:val="21"/>
          <w:szCs w:val="21"/>
          <w:lang w:val="fr-BE"/>
        </w:rPr>
        <w:t xml:space="preserve"> dans Scopus et q</w:t>
      </w:r>
      <w:r w:rsidR="00EB2D4D">
        <w:rPr>
          <w:sz w:val="21"/>
          <w:szCs w:val="21"/>
          <w:lang w:val="fr-BE"/>
        </w:rPr>
        <w:t>ui n'apparaissent pas dans WoS.</w:t>
      </w:r>
      <w:r w:rsidRPr="00AA70DC">
        <w:rPr>
          <w:sz w:val="21"/>
          <w:szCs w:val="21"/>
          <w:lang w:val="fr-BE"/>
        </w:rPr>
        <w:t xml:space="preserve"> </w:t>
      </w:r>
      <w:r w:rsidR="00EB2D4D">
        <w:rPr>
          <w:sz w:val="21"/>
          <w:szCs w:val="21"/>
          <w:lang w:val="fr-BE"/>
        </w:rPr>
        <w:t>D</w:t>
      </w:r>
      <w:r w:rsidRPr="00AA70DC">
        <w:rPr>
          <w:sz w:val="21"/>
          <w:szCs w:val="21"/>
          <w:lang w:val="fr-BE"/>
        </w:rPr>
        <w:t>ispo</w:t>
      </w:r>
      <w:r w:rsidR="00EB2D4D">
        <w:rPr>
          <w:sz w:val="21"/>
          <w:szCs w:val="21"/>
          <w:lang w:val="fr-BE"/>
        </w:rPr>
        <w:t xml:space="preserve">nibles en ligne dès fin 2010 </w:t>
      </w:r>
      <w:r w:rsidR="00EB2D4D" w:rsidRPr="00AA70DC">
        <w:rPr>
          <w:sz w:val="21"/>
          <w:szCs w:val="21"/>
          <w:lang w:val="fr-BE"/>
        </w:rPr>
        <w:t>sur le site de l'éditeur</w:t>
      </w:r>
      <w:r w:rsidR="00EB2D4D">
        <w:rPr>
          <w:sz w:val="21"/>
          <w:szCs w:val="21"/>
          <w:lang w:val="fr-BE"/>
        </w:rPr>
        <w:t xml:space="preserve">, ces articles </w:t>
      </w:r>
      <w:r w:rsidRPr="00AA70DC">
        <w:rPr>
          <w:sz w:val="21"/>
          <w:szCs w:val="21"/>
          <w:lang w:val="fr-BE"/>
        </w:rPr>
        <w:t xml:space="preserve"> sont annoncés comme publiés </w:t>
      </w:r>
      <w:r w:rsidR="00EB2D4D">
        <w:rPr>
          <w:sz w:val="21"/>
          <w:szCs w:val="21"/>
          <w:lang w:val="fr-BE"/>
        </w:rPr>
        <w:t xml:space="preserve">en date du 27 </w:t>
      </w:r>
      <w:r w:rsidRPr="00AA70DC">
        <w:rPr>
          <w:sz w:val="21"/>
          <w:szCs w:val="21"/>
          <w:lang w:val="fr-BE"/>
        </w:rPr>
        <w:t>mai 2011</w:t>
      </w:r>
      <w:r w:rsidR="00EB2D4D">
        <w:rPr>
          <w:rStyle w:val="Appelnotedebasdep"/>
          <w:sz w:val="21"/>
          <w:szCs w:val="21"/>
          <w:lang w:val="fr-BE"/>
        </w:rPr>
        <w:footnoteReference w:id="33"/>
      </w:r>
      <w:r w:rsidRPr="00AA70DC">
        <w:rPr>
          <w:sz w:val="21"/>
          <w:szCs w:val="21"/>
          <w:lang w:val="fr-BE"/>
        </w:rPr>
        <w:t xml:space="preserve">. Il est donc logique qu'ils n'apparaissent pas encore dans WoS et qu'ils soient toujours marqués </w:t>
      </w:r>
      <w:r w:rsidR="00155AF9">
        <w:rPr>
          <w:sz w:val="21"/>
          <w:szCs w:val="21"/>
          <w:lang w:val="fr-BE"/>
        </w:rPr>
        <w:t>comme étant des « articles in press »</w:t>
      </w:r>
      <w:r w:rsidRPr="00AA70DC">
        <w:rPr>
          <w:sz w:val="21"/>
          <w:szCs w:val="21"/>
          <w:lang w:val="fr-BE"/>
        </w:rPr>
        <w:t xml:space="preserve"> dans Sc</w:t>
      </w:r>
      <w:r w:rsidRPr="00AA70DC">
        <w:rPr>
          <w:sz w:val="21"/>
          <w:szCs w:val="21"/>
          <w:lang w:val="fr-BE"/>
        </w:rPr>
        <w:t>o</w:t>
      </w:r>
      <w:r w:rsidRPr="00AA70DC">
        <w:rPr>
          <w:sz w:val="21"/>
          <w:szCs w:val="21"/>
          <w:lang w:val="fr-BE"/>
        </w:rPr>
        <w:t>pus.</w:t>
      </w:r>
    </w:p>
    <w:p w:rsidR="00AA70DC" w:rsidRPr="00290DEF" w:rsidRDefault="00155AF9" w:rsidP="00826460">
      <w:pPr>
        <w:jc w:val="both"/>
        <w:rPr>
          <w:sz w:val="21"/>
          <w:szCs w:val="21"/>
          <w:lang w:val="fr-BE"/>
        </w:rPr>
      </w:pPr>
      <w:r>
        <w:rPr>
          <w:sz w:val="21"/>
          <w:szCs w:val="21"/>
          <w:lang w:val="fr-BE"/>
        </w:rPr>
        <w:t>Au vu de ces quelques exemples, si l’</w:t>
      </w:r>
      <w:r w:rsidR="00AA70DC" w:rsidRPr="00AA70DC">
        <w:rPr>
          <w:sz w:val="21"/>
          <w:szCs w:val="21"/>
          <w:lang w:val="fr-BE"/>
        </w:rPr>
        <w:t xml:space="preserve">on ne tient pas compte des </w:t>
      </w:r>
      <w:proofErr w:type="gramStart"/>
      <w:r w:rsidR="00AA70DC" w:rsidRPr="00AA70DC">
        <w:rPr>
          <w:sz w:val="21"/>
          <w:szCs w:val="21"/>
          <w:lang w:val="fr-BE"/>
        </w:rPr>
        <w:t>meeting</w:t>
      </w:r>
      <w:proofErr w:type="gramEnd"/>
      <w:r w:rsidR="00AA70DC" w:rsidRPr="00AA70DC">
        <w:rPr>
          <w:sz w:val="21"/>
          <w:szCs w:val="21"/>
          <w:lang w:val="fr-BE"/>
        </w:rPr>
        <w:t xml:space="preserve"> ab</w:t>
      </w:r>
      <w:r w:rsidR="00EB5B7B">
        <w:rPr>
          <w:sz w:val="21"/>
          <w:szCs w:val="21"/>
          <w:lang w:val="fr-BE"/>
        </w:rPr>
        <w:t>s</w:t>
      </w:r>
      <w:r w:rsidR="00AA70DC" w:rsidRPr="00AA70DC">
        <w:rPr>
          <w:sz w:val="21"/>
          <w:szCs w:val="21"/>
          <w:lang w:val="fr-BE"/>
        </w:rPr>
        <w:t>tracts, dont l'indexation est lié</w:t>
      </w:r>
      <w:r>
        <w:rPr>
          <w:sz w:val="21"/>
          <w:szCs w:val="21"/>
          <w:lang w:val="fr-BE"/>
        </w:rPr>
        <w:t>e</w:t>
      </w:r>
      <w:r w:rsidR="00AA70DC" w:rsidRPr="00AA70DC">
        <w:rPr>
          <w:sz w:val="21"/>
          <w:szCs w:val="21"/>
          <w:lang w:val="fr-BE"/>
        </w:rPr>
        <w:t xml:space="preserve"> à une politique dif</w:t>
      </w:r>
      <w:r>
        <w:rPr>
          <w:sz w:val="21"/>
          <w:szCs w:val="21"/>
          <w:lang w:val="fr-BE"/>
        </w:rPr>
        <w:t>férente entre les deux</w:t>
      </w:r>
      <w:r w:rsidR="00AA70DC" w:rsidRPr="00AA70DC">
        <w:rPr>
          <w:sz w:val="21"/>
          <w:szCs w:val="21"/>
          <w:lang w:val="fr-BE"/>
        </w:rPr>
        <w:t xml:space="preserve"> outils, la différence entre WoS et </w:t>
      </w:r>
      <w:r w:rsidRPr="00AA70DC">
        <w:rPr>
          <w:sz w:val="21"/>
          <w:szCs w:val="21"/>
          <w:lang w:val="fr-BE"/>
        </w:rPr>
        <w:t xml:space="preserve">Scopus </w:t>
      </w:r>
      <w:r w:rsidR="00AA70DC" w:rsidRPr="00AA70DC">
        <w:rPr>
          <w:sz w:val="21"/>
          <w:szCs w:val="21"/>
          <w:lang w:val="fr-BE"/>
        </w:rPr>
        <w:t>s</w:t>
      </w:r>
      <w:r w:rsidR="00D97C3A">
        <w:rPr>
          <w:sz w:val="21"/>
          <w:szCs w:val="21"/>
          <w:lang w:val="fr-BE"/>
        </w:rPr>
        <w:t>’</w:t>
      </w:r>
      <w:r w:rsidR="00AA70DC" w:rsidRPr="00AA70DC">
        <w:rPr>
          <w:sz w:val="21"/>
          <w:szCs w:val="21"/>
          <w:lang w:val="fr-BE"/>
        </w:rPr>
        <w:t>an</w:t>
      </w:r>
      <w:r>
        <w:rPr>
          <w:sz w:val="21"/>
          <w:szCs w:val="21"/>
          <w:lang w:val="fr-BE"/>
        </w:rPr>
        <w:t>nule donc, voire s</w:t>
      </w:r>
      <w:r w:rsidR="00D97C3A">
        <w:rPr>
          <w:sz w:val="21"/>
          <w:szCs w:val="21"/>
          <w:lang w:val="fr-BE"/>
        </w:rPr>
        <w:t>’</w:t>
      </w:r>
      <w:r>
        <w:rPr>
          <w:sz w:val="21"/>
          <w:szCs w:val="21"/>
          <w:lang w:val="fr-BE"/>
        </w:rPr>
        <w:t>'invers</w:t>
      </w:r>
      <w:r w:rsidR="00EB5B7B">
        <w:rPr>
          <w:sz w:val="21"/>
          <w:szCs w:val="21"/>
          <w:lang w:val="fr-BE"/>
        </w:rPr>
        <w:t>e</w:t>
      </w:r>
      <w:r w:rsidR="00AA70DC" w:rsidRPr="00AA70DC">
        <w:rPr>
          <w:sz w:val="21"/>
          <w:szCs w:val="21"/>
          <w:lang w:val="fr-BE"/>
        </w:rPr>
        <w:t xml:space="preserve">, </w:t>
      </w:r>
      <w:r>
        <w:rPr>
          <w:sz w:val="21"/>
          <w:szCs w:val="21"/>
          <w:lang w:val="fr-BE"/>
        </w:rPr>
        <w:t>du moins</w:t>
      </w:r>
      <w:r w:rsidR="00AA70DC" w:rsidRPr="00AA70DC">
        <w:rPr>
          <w:sz w:val="21"/>
          <w:szCs w:val="21"/>
          <w:lang w:val="fr-BE"/>
        </w:rPr>
        <w:t xml:space="preserve"> pour les années récentes </w:t>
      </w:r>
      <w:r w:rsidR="00D71F3E">
        <w:rPr>
          <w:sz w:val="21"/>
          <w:szCs w:val="21"/>
          <w:lang w:val="fr-BE"/>
        </w:rPr>
        <w:t>de l’échantillon</w:t>
      </w:r>
      <w:r w:rsidR="00AA70DC" w:rsidRPr="00AA70DC">
        <w:rPr>
          <w:sz w:val="21"/>
          <w:szCs w:val="21"/>
          <w:lang w:val="fr-BE"/>
        </w:rPr>
        <w:t xml:space="preserve">. </w:t>
      </w:r>
      <w:r w:rsidR="00084B05">
        <w:rPr>
          <w:sz w:val="21"/>
          <w:szCs w:val="21"/>
          <w:lang w:val="fr-BE"/>
        </w:rPr>
        <w:t xml:space="preserve">Cette analyse supplémentaire a aussi permis de </w:t>
      </w:r>
      <w:r w:rsidR="00AA70DC" w:rsidRPr="00AA70DC">
        <w:rPr>
          <w:sz w:val="21"/>
          <w:szCs w:val="21"/>
          <w:lang w:val="fr-BE"/>
        </w:rPr>
        <w:t>constater que WoS attribue parfois par e</w:t>
      </w:r>
      <w:r w:rsidR="00AA70DC" w:rsidRPr="00AA70DC">
        <w:rPr>
          <w:sz w:val="21"/>
          <w:szCs w:val="21"/>
          <w:lang w:val="fr-BE"/>
        </w:rPr>
        <w:t>r</w:t>
      </w:r>
      <w:r w:rsidR="00084B05">
        <w:rPr>
          <w:sz w:val="21"/>
          <w:szCs w:val="21"/>
          <w:lang w:val="fr-BE"/>
        </w:rPr>
        <w:t>reur le type « </w:t>
      </w:r>
      <w:r w:rsidR="00AA70DC" w:rsidRPr="00AA70DC">
        <w:rPr>
          <w:sz w:val="21"/>
          <w:szCs w:val="21"/>
          <w:lang w:val="fr-BE"/>
        </w:rPr>
        <w:t>A</w:t>
      </w:r>
      <w:r w:rsidR="00084B05">
        <w:rPr>
          <w:sz w:val="21"/>
          <w:szCs w:val="21"/>
          <w:lang w:val="fr-BE"/>
        </w:rPr>
        <w:t>rticle »</w:t>
      </w:r>
      <w:r w:rsidR="00AA70DC" w:rsidRPr="00AA70DC">
        <w:rPr>
          <w:sz w:val="21"/>
          <w:szCs w:val="21"/>
          <w:lang w:val="fr-BE"/>
        </w:rPr>
        <w:t xml:space="preserve"> à ce qui n'est </w:t>
      </w:r>
      <w:r w:rsidR="00084B05">
        <w:rPr>
          <w:sz w:val="21"/>
          <w:szCs w:val="21"/>
          <w:lang w:val="fr-BE"/>
        </w:rPr>
        <w:t xml:space="preserve">en réalité </w:t>
      </w:r>
      <w:r w:rsidR="00AA70DC" w:rsidRPr="00AA70DC">
        <w:rPr>
          <w:sz w:val="21"/>
          <w:szCs w:val="21"/>
          <w:lang w:val="fr-BE"/>
        </w:rPr>
        <w:t xml:space="preserve">que des </w:t>
      </w:r>
      <w:r w:rsidR="00084B05">
        <w:rPr>
          <w:sz w:val="21"/>
          <w:szCs w:val="21"/>
          <w:lang w:val="fr-BE"/>
        </w:rPr>
        <w:t>m</w:t>
      </w:r>
      <w:r w:rsidR="00AA70DC" w:rsidRPr="00AA70DC">
        <w:rPr>
          <w:sz w:val="21"/>
          <w:szCs w:val="21"/>
          <w:lang w:val="fr-BE"/>
        </w:rPr>
        <w:t>ee</w:t>
      </w:r>
      <w:r w:rsidR="00084B05">
        <w:rPr>
          <w:sz w:val="21"/>
          <w:szCs w:val="21"/>
          <w:lang w:val="fr-BE"/>
        </w:rPr>
        <w:t>ting a</w:t>
      </w:r>
      <w:r w:rsidR="00AA70DC" w:rsidRPr="00AA70DC">
        <w:rPr>
          <w:sz w:val="21"/>
          <w:szCs w:val="21"/>
          <w:lang w:val="fr-BE"/>
        </w:rPr>
        <w:t>bstracts</w:t>
      </w:r>
      <w:r w:rsidR="00084B05">
        <w:rPr>
          <w:sz w:val="21"/>
          <w:szCs w:val="21"/>
          <w:lang w:val="fr-BE"/>
        </w:rPr>
        <w:t>.</w:t>
      </w:r>
      <w:r w:rsidR="00C835D6">
        <w:rPr>
          <w:sz w:val="21"/>
          <w:szCs w:val="21"/>
          <w:lang w:val="fr-BE"/>
        </w:rPr>
        <w:t xml:space="preserve"> Cette analyse mér</w:t>
      </w:r>
      <w:r w:rsidR="00C835D6">
        <w:rPr>
          <w:sz w:val="21"/>
          <w:szCs w:val="21"/>
          <w:lang w:val="fr-BE"/>
        </w:rPr>
        <w:t>i</w:t>
      </w:r>
      <w:r w:rsidR="00C835D6">
        <w:rPr>
          <w:sz w:val="21"/>
          <w:szCs w:val="21"/>
          <w:lang w:val="fr-BE"/>
        </w:rPr>
        <w:t>terait sans doute d’être élargie à un corpus de titres plus grand et dans d’autres domaines de recherche.</w:t>
      </w:r>
    </w:p>
    <w:p w:rsidR="00AD6C52" w:rsidRDefault="00AD6C52" w:rsidP="00826460">
      <w:pPr>
        <w:rPr>
          <w:b/>
          <w:sz w:val="21"/>
          <w:szCs w:val="21"/>
          <w:u w:val="single"/>
          <w:lang w:val="fr-BE"/>
        </w:rPr>
      </w:pPr>
    </w:p>
    <w:p w:rsidR="00826460" w:rsidRPr="00AD12B2" w:rsidRDefault="005172C1" w:rsidP="00826460">
      <w:pPr>
        <w:rPr>
          <w:b/>
          <w:sz w:val="21"/>
          <w:szCs w:val="21"/>
          <w:u w:val="single"/>
          <w:lang w:val="fr-BE"/>
        </w:rPr>
      </w:pPr>
      <w:r>
        <w:rPr>
          <w:b/>
          <w:sz w:val="21"/>
          <w:szCs w:val="21"/>
          <w:u w:val="single"/>
          <w:lang w:val="fr-BE"/>
        </w:rPr>
        <w:t>Mise à jour</w:t>
      </w:r>
      <w:r w:rsidR="00826460" w:rsidRPr="00AD12B2">
        <w:rPr>
          <w:b/>
          <w:sz w:val="21"/>
          <w:szCs w:val="21"/>
          <w:u w:val="single"/>
          <w:lang w:val="fr-BE"/>
        </w:rPr>
        <w:t xml:space="preserve"> de la base de données</w:t>
      </w:r>
    </w:p>
    <w:p w:rsidR="00826460" w:rsidRDefault="00826460" w:rsidP="00826460">
      <w:pPr>
        <w:spacing w:before="120"/>
        <w:jc w:val="both"/>
        <w:rPr>
          <w:sz w:val="21"/>
          <w:szCs w:val="21"/>
          <w:lang w:val="fr-BE"/>
        </w:rPr>
      </w:pPr>
      <w:r w:rsidRPr="00AD12B2">
        <w:rPr>
          <w:sz w:val="21"/>
          <w:szCs w:val="21"/>
          <w:lang w:val="fr-BE"/>
        </w:rPr>
        <w:t>La mise à jour de WoS est hebdomadaire</w:t>
      </w:r>
      <w:r w:rsidRPr="00AD12B2">
        <w:rPr>
          <w:rStyle w:val="Appelnotedebasdep"/>
          <w:sz w:val="21"/>
          <w:szCs w:val="21"/>
          <w:lang w:val="fr-BE"/>
        </w:rPr>
        <w:footnoteReference w:id="34"/>
      </w:r>
      <w:r w:rsidRPr="00AD12B2">
        <w:rPr>
          <w:sz w:val="21"/>
          <w:szCs w:val="21"/>
          <w:lang w:val="fr-BE"/>
        </w:rPr>
        <w:t>. Scopus propose un dépouillement journalier et</w:t>
      </w:r>
      <w:r w:rsidR="000413C0">
        <w:rPr>
          <w:sz w:val="21"/>
          <w:szCs w:val="21"/>
          <w:lang w:val="fr-BE"/>
        </w:rPr>
        <w:t xml:space="preserve"> donne accès à </w:t>
      </w:r>
      <w:r w:rsidR="007D55B2">
        <w:rPr>
          <w:sz w:val="21"/>
          <w:szCs w:val="21"/>
          <w:lang w:val="fr-BE"/>
        </w:rPr>
        <w:t xml:space="preserve">des </w:t>
      </w:r>
      <w:r w:rsidR="000413C0">
        <w:rPr>
          <w:sz w:val="21"/>
          <w:szCs w:val="21"/>
          <w:lang w:val="fr-BE"/>
        </w:rPr>
        <w:t xml:space="preserve">articles </w:t>
      </w:r>
      <w:r w:rsidR="001904D6">
        <w:rPr>
          <w:sz w:val="21"/>
          <w:szCs w:val="21"/>
          <w:lang w:val="fr-BE"/>
        </w:rPr>
        <w:t>sous presse</w:t>
      </w:r>
      <w:r w:rsidR="00A26DE0">
        <w:rPr>
          <w:sz w:val="21"/>
          <w:szCs w:val="21"/>
          <w:lang w:val="fr-BE"/>
        </w:rPr>
        <w:t xml:space="preserve"> (</w:t>
      </w:r>
      <w:r w:rsidR="001904D6" w:rsidRPr="00BF3AA9">
        <w:rPr>
          <w:i/>
          <w:sz w:val="21"/>
          <w:szCs w:val="21"/>
          <w:lang w:val="fr-BE"/>
        </w:rPr>
        <w:t>Article in Press</w:t>
      </w:r>
      <w:r w:rsidR="001904D6">
        <w:rPr>
          <w:sz w:val="21"/>
          <w:szCs w:val="21"/>
          <w:lang w:val="fr-BE"/>
        </w:rPr>
        <w:t xml:space="preserve">, </w:t>
      </w:r>
      <w:r w:rsidR="00A26DE0">
        <w:rPr>
          <w:sz w:val="21"/>
          <w:szCs w:val="21"/>
          <w:lang w:val="fr-BE"/>
        </w:rPr>
        <w:t>AiP)</w:t>
      </w:r>
      <w:r w:rsidRPr="00AD12B2">
        <w:rPr>
          <w:rStyle w:val="Appelnotedebasdep"/>
          <w:sz w:val="21"/>
          <w:szCs w:val="21"/>
          <w:lang w:val="fr-BE"/>
        </w:rPr>
        <w:footnoteReference w:id="35"/>
      </w:r>
      <w:r w:rsidR="007D55B2">
        <w:rPr>
          <w:sz w:val="21"/>
          <w:szCs w:val="21"/>
          <w:lang w:val="fr-BE"/>
        </w:rPr>
        <w:t xml:space="preserve"> issus de plus de 3.700 titres de périodiques</w:t>
      </w:r>
      <w:r w:rsidRPr="00AD12B2">
        <w:rPr>
          <w:sz w:val="21"/>
          <w:szCs w:val="21"/>
          <w:lang w:val="fr-BE"/>
        </w:rPr>
        <w:t xml:space="preserve">. </w:t>
      </w:r>
      <w:r w:rsidR="00664791">
        <w:rPr>
          <w:sz w:val="21"/>
          <w:szCs w:val="21"/>
          <w:lang w:val="fr-BE"/>
        </w:rPr>
        <w:t>Dans certaines disciplines comme la psychologie, l’histoire médiévale ou encore la thé</w:t>
      </w:r>
      <w:r w:rsidR="00664791">
        <w:rPr>
          <w:sz w:val="21"/>
          <w:szCs w:val="21"/>
          <w:lang w:val="fr-BE"/>
        </w:rPr>
        <w:t>o</w:t>
      </w:r>
      <w:r w:rsidR="00664791">
        <w:rPr>
          <w:sz w:val="21"/>
          <w:szCs w:val="21"/>
          <w:lang w:val="fr-BE"/>
        </w:rPr>
        <w:t>logie, on constate pour les articles récents d</w:t>
      </w:r>
      <w:r>
        <w:rPr>
          <w:sz w:val="21"/>
          <w:szCs w:val="21"/>
          <w:lang w:val="fr-BE"/>
        </w:rPr>
        <w:t xml:space="preserve">es délais d’apparition plus longs dans WoS que dans </w:t>
      </w:r>
      <w:r w:rsidR="00664791">
        <w:rPr>
          <w:sz w:val="21"/>
          <w:szCs w:val="21"/>
          <w:lang w:val="fr-BE"/>
        </w:rPr>
        <w:t>Sc</w:t>
      </w:r>
      <w:r w:rsidR="00664791">
        <w:rPr>
          <w:sz w:val="21"/>
          <w:szCs w:val="21"/>
          <w:lang w:val="fr-BE"/>
        </w:rPr>
        <w:t>o</w:t>
      </w:r>
      <w:r w:rsidR="00664791">
        <w:rPr>
          <w:sz w:val="21"/>
          <w:szCs w:val="21"/>
          <w:lang w:val="fr-BE"/>
        </w:rPr>
        <w:t>pus</w:t>
      </w:r>
      <w:r>
        <w:rPr>
          <w:sz w:val="21"/>
          <w:szCs w:val="21"/>
          <w:lang w:val="fr-BE"/>
        </w:rPr>
        <w:t xml:space="preserve">. </w:t>
      </w:r>
    </w:p>
    <w:p w:rsidR="000413C0" w:rsidRDefault="000413C0" w:rsidP="00826460">
      <w:pPr>
        <w:spacing w:before="120"/>
        <w:jc w:val="both"/>
        <w:rPr>
          <w:sz w:val="21"/>
          <w:szCs w:val="21"/>
          <w:lang w:val="fr-BE"/>
        </w:rPr>
      </w:pPr>
      <w:r>
        <w:rPr>
          <w:sz w:val="21"/>
          <w:szCs w:val="21"/>
          <w:lang w:val="fr-BE"/>
        </w:rPr>
        <w:t xml:space="preserve">Les « articles in </w:t>
      </w:r>
      <w:r w:rsidRPr="00AD12B2">
        <w:rPr>
          <w:sz w:val="21"/>
          <w:szCs w:val="21"/>
          <w:lang w:val="fr-BE"/>
        </w:rPr>
        <w:t>press »</w:t>
      </w:r>
      <w:r>
        <w:rPr>
          <w:sz w:val="21"/>
          <w:szCs w:val="21"/>
          <w:lang w:val="fr-BE"/>
        </w:rPr>
        <w:t xml:space="preserve"> sont indéniablement un plus pour Scopus. </w:t>
      </w:r>
      <w:r w:rsidRPr="000413C0">
        <w:rPr>
          <w:sz w:val="21"/>
          <w:szCs w:val="21"/>
          <w:lang w:val="fr-BE"/>
        </w:rPr>
        <w:t xml:space="preserve">D’après le </w:t>
      </w:r>
      <w:r w:rsidRPr="000413C0">
        <w:rPr>
          <w:i/>
          <w:sz w:val="21"/>
          <w:szCs w:val="21"/>
          <w:lang w:val="fr-BE"/>
        </w:rPr>
        <w:t>Scopus Content Coverage Guide</w:t>
      </w:r>
      <w:r>
        <w:rPr>
          <w:rStyle w:val="Appelnotedebasdep"/>
          <w:sz w:val="21"/>
          <w:szCs w:val="21"/>
          <w:lang w:val="fr-BE"/>
        </w:rPr>
        <w:footnoteReference w:id="36"/>
      </w:r>
      <w:r>
        <w:rPr>
          <w:sz w:val="21"/>
          <w:szCs w:val="21"/>
          <w:lang w:val="fr-BE"/>
        </w:rPr>
        <w:t>, les documents pré-publiés sont transmis par les éditeurs à Elsevier par simple transfert FTP une fois que ceux-ci sont disponibles sur leur propre plate-forme.</w:t>
      </w:r>
    </w:p>
    <w:p w:rsidR="000413C0" w:rsidRDefault="000413C0" w:rsidP="000413C0">
      <w:pPr>
        <w:spacing w:before="120"/>
        <w:ind w:left="708"/>
        <w:jc w:val="both"/>
        <w:rPr>
          <w:sz w:val="21"/>
          <w:szCs w:val="21"/>
        </w:rPr>
      </w:pPr>
      <w:r w:rsidRPr="000413C0">
        <w:rPr>
          <w:sz w:val="21"/>
          <w:szCs w:val="21"/>
        </w:rPr>
        <w:t>« Once received, Scopus usually makes it available online within four days. The ave</w:t>
      </w:r>
      <w:r w:rsidRPr="000413C0">
        <w:rPr>
          <w:sz w:val="21"/>
          <w:szCs w:val="21"/>
        </w:rPr>
        <w:t>r</w:t>
      </w:r>
      <w:r w:rsidRPr="000413C0">
        <w:rPr>
          <w:sz w:val="21"/>
          <w:szCs w:val="21"/>
        </w:rPr>
        <w:t>age time it takes before an AiP becomes a published article in a specific issue, howe</w:t>
      </w:r>
      <w:r w:rsidRPr="000413C0">
        <w:rPr>
          <w:sz w:val="21"/>
          <w:szCs w:val="21"/>
        </w:rPr>
        <w:t>v</w:t>
      </w:r>
      <w:r w:rsidRPr="000413C0">
        <w:rPr>
          <w:sz w:val="21"/>
          <w:szCs w:val="21"/>
        </w:rPr>
        <w:t>er, can vary from weeks to months depending on how often the journal is published (e.g. bi-weekly vs. quarterly). »</w:t>
      </w:r>
    </w:p>
    <w:p w:rsidR="000413C0" w:rsidRPr="000413C0" w:rsidRDefault="000413C0" w:rsidP="00826460">
      <w:pPr>
        <w:spacing w:before="120"/>
        <w:jc w:val="both"/>
        <w:rPr>
          <w:sz w:val="21"/>
          <w:szCs w:val="21"/>
          <w:lang w:val="fr-BE"/>
        </w:rPr>
      </w:pPr>
      <w:r w:rsidRPr="000413C0">
        <w:rPr>
          <w:sz w:val="21"/>
          <w:szCs w:val="21"/>
          <w:lang w:val="fr-BE"/>
        </w:rPr>
        <w:lastRenderedPageBreak/>
        <w:t>Toutef</w:t>
      </w:r>
      <w:r w:rsidR="00125E0D">
        <w:rPr>
          <w:sz w:val="21"/>
          <w:szCs w:val="21"/>
          <w:lang w:val="fr-BE"/>
        </w:rPr>
        <w:t>ois, plusieurs tests ont révélé</w:t>
      </w:r>
      <w:r w:rsidRPr="000413C0">
        <w:rPr>
          <w:sz w:val="21"/>
          <w:szCs w:val="21"/>
          <w:lang w:val="fr-BE"/>
        </w:rPr>
        <w:t xml:space="preserve"> que plus de 4 jours pouvaient </w:t>
      </w:r>
      <w:r>
        <w:rPr>
          <w:sz w:val="21"/>
          <w:szCs w:val="21"/>
          <w:lang w:val="fr-BE"/>
        </w:rPr>
        <w:t>être nécessaires entre la mise à disposition d’un article sur le site de l’éditeur et le référenc</w:t>
      </w:r>
      <w:r w:rsidR="00A26DE0">
        <w:rPr>
          <w:sz w:val="21"/>
          <w:szCs w:val="21"/>
          <w:lang w:val="fr-BE"/>
        </w:rPr>
        <w:t>ement de l’article sur Sc</w:t>
      </w:r>
      <w:r w:rsidR="00A26DE0">
        <w:rPr>
          <w:sz w:val="21"/>
          <w:szCs w:val="21"/>
          <w:lang w:val="fr-BE"/>
        </w:rPr>
        <w:t>o</w:t>
      </w:r>
      <w:r w:rsidR="00A26DE0">
        <w:rPr>
          <w:sz w:val="21"/>
          <w:szCs w:val="21"/>
          <w:lang w:val="fr-BE"/>
        </w:rPr>
        <w:t xml:space="preserve">pus. </w:t>
      </w:r>
      <w:r>
        <w:rPr>
          <w:sz w:val="21"/>
          <w:szCs w:val="21"/>
          <w:lang w:val="fr-BE"/>
        </w:rPr>
        <w:t xml:space="preserve">On peut comprendre certaines difficultés </w:t>
      </w:r>
      <w:r w:rsidR="00044C4C">
        <w:rPr>
          <w:sz w:val="21"/>
          <w:szCs w:val="21"/>
          <w:lang w:val="fr-BE"/>
        </w:rPr>
        <w:t>de traitement dans le cas d’articles à paraître dans des revues d’autres éditeurs, mais c’</w:t>
      </w:r>
      <w:r>
        <w:rPr>
          <w:sz w:val="21"/>
          <w:szCs w:val="21"/>
          <w:lang w:val="fr-BE"/>
        </w:rPr>
        <w:t>est difficilement compréhensible dans le cas où l’éditeur est justement Elsevier</w:t>
      </w:r>
      <w:r w:rsidR="00044C4C">
        <w:rPr>
          <w:rStyle w:val="Appelnotedebasdep"/>
          <w:sz w:val="21"/>
          <w:szCs w:val="21"/>
          <w:lang w:val="fr-BE"/>
        </w:rPr>
        <w:footnoteReference w:id="37"/>
      </w:r>
      <w:r>
        <w:rPr>
          <w:sz w:val="21"/>
          <w:szCs w:val="21"/>
          <w:lang w:val="fr-BE"/>
        </w:rPr>
        <w:t>.</w:t>
      </w:r>
      <w:r w:rsidR="00A26DE0">
        <w:rPr>
          <w:sz w:val="21"/>
          <w:szCs w:val="21"/>
          <w:lang w:val="fr-BE"/>
        </w:rPr>
        <w:t xml:space="preserve"> Interrogé sur les quelques exemples facilement trouvés pour lesquels le délai d’intégration des AiP à Scopus paraissait peu raisonnable, Elsevier fournit la réponse suivante</w:t>
      </w:r>
      <w:r w:rsidR="00A26DE0">
        <w:rPr>
          <w:rStyle w:val="Appelnotedebasdep"/>
          <w:sz w:val="21"/>
          <w:szCs w:val="21"/>
          <w:lang w:val="fr-BE"/>
        </w:rPr>
        <w:footnoteReference w:id="38"/>
      </w:r>
      <w:r w:rsidR="00A26DE0">
        <w:rPr>
          <w:sz w:val="21"/>
          <w:szCs w:val="21"/>
          <w:lang w:val="fr-BE"/>
        </w:rPr>
        <w:t> :</w:t>
      </w:r>
    </w:p>
    <w:p w:rsidR="00A26DE0" w:rsidRDefault="00A26DE0" w:rsidP="00A26DE0">
      <w:pPr>
        <w:spacing w:before="120"/>
        <w:ind w:left="708"/>
        <w:jc w:val="both"/>
        <w:rPr>
          <w:sz w:val="21"/>
          <w:szCs w:val="21"/>
          <w:lang w:val="fr-BE"/>
        </w:rPr>
      </w:pPr>
      <w:r>
        <w:rPr>
          <w:sz w:val="21"/>
          <w:szCs w:val="21"/>
          <w:lang w:val="fr-BE"/>
        </w:rPr>
        <w:t>« </w:t>
      </w:r>
      <w:r w:rsidRPr="00A26DE0">
        <w:rPr>
          <w:sz w:val="21"/>
          <w:szCs w:val="21"/>
          <w:lang w:val="fr-BE"/>
        </w:rPr>
        <w:t xml:space="preserve">Effectivement SD et Scopus sont sur 2 plateformes différentes. Une fois qu’un AiP est publié dans SD, Scopus reçoit la publication via notre Electronic Warehouse. Cet AiP doit alors être traité pour indexation, liens avec les citations, puis chargé dans Scopus. Ce processus ne devrait pas prendre plus de temps que quelques jours. Les délais que vous nous avez indiqué </w:t>
      </w:r>
      <w:r w:rsidR="003830CD">
        <w:rPr>
          <w:sz w:val="21"/>
          <w:szCs w:val="21"/>
          <w:lang w:val="fr-BE"/>
        </w:rPr>
        <w:t xml:space="preserve">[sic] </w:t>
      </w:r>
      <w:r w:rsidRPr="00A26DE0">
        <w:rPr>
          <w:sz w:val="21"/>
          <w:szCs w:val="21"/>
          <w:lang w:val="fr-BE"/>
        </w:rPr>
        <w:t>ne sont pas la norme et devraient être étudiés</w:t>
      </w:r>
      <w:r>
        <w:rPr>
          <w:sz w:val="21"/>
          <w:szCs w:val="21"/>
          <w:lang w:val="fr-BE"/>
        </w:rPr>
        <w:t xml:space="preserve"> sur la base d’exemples précis. »</w:t>
      </w:r>
    </w:p>
    <w:p w:rsidR="00826460" w:rsidRDefault="00826460" w:rsidP="00826460">
      <w:pPr>
        <w:spacing w:before="120"/>
        <w:jc w:val="both"/>
        <w:rPr>
          <w:sz w:val="21"/>
          <w:szCs w:val="21"/>
          <w:lang w:val="fr-BE"/>
        </w:rPr>
      </w:pPr>
      <w:r>
        <w:rPr>
          <w:sz w:val="21"/>
          <w:szCs w:val="21"/>
          <w:lang w:val="fr-BE"/>
        </w:rPr>
        <w:t>Par ailleurs, l</w:t>
      </w:r>
      <w:r w:rsidRPr="00AD12B2">
        <w:rPr>
          <w:sz w:val="21"/>
          <w:szCs w:val="21"/>
          <w:lang w:val="fr-BE"/>
        </w:rPr>
        <w:t xml:space="preserve">’article du </w:t>
      </w:r>
      <w:r w:rsidRPr="00AD12B2">
        <w:rPr>
          <w:i/>
          <w:sz w:val="21"/>
          <w:szCs w:val="21"/>
          <w:lang w:val="fr-BE"/>
        </w:rPr>
        <w:t>Charleston Advisor</w:t>
      </w:r>
      <w:r w:rsidRPr="00AD12B2">
        <w:rPr>
          <w:rStyle w:val="Appelnotedebasdep"/>
          <w:sz w:val="21"/>
          <w:szCs w:val="21"/>
          <w:lang w:val="fr-BE"/>
        </w:rPr>
        <w:footnoteReference w:id="39"/>
      </w:r>
      <w:r w:rsidRPr="00AD12B2">
        <w:rPr>
          <w:sz w:val="21"/>
          <w:szCs w:val="21"/>
          <w:lang w:val="fr-BE"/>
        </w:rPr>
        <w:t xml:space="preserve"> montre que le nombre d’enregistrements enc</w:t>
      </w:r>
      <w:r w:rsidRPr="00AD12B2">
        <w:rPr>
          <w:sz w:val="21"/>
          <w:szCs w:val="21"/>
          <w:lang w:val="fr-BE"/>
        </w:rPr>
        <w:t>o</w:t>
      </w:r>
      <w:r w:rsidRPr="00AD12B2">
        <w:rPr>
          <w:sz w:val="21"/>
          <w:szCs w:val="21"/>
          <w:lang w:val="fr-BE"/>
        </w:rPr>
        <w:t xml:space="preserve">dés en 2009 (année en cours) dans WoS est supérieur de 32,61% </w:t>
      </w:r>
      <w:r w:rsidR="003830CD">
        <w:rPr>
          <w:sz w:val="21"/>
          <w:szCs w:val="21"/>
          <w:lang w:val="fr-BE"/>
        </w:rPr>
        <w:t xml:space="preserve">par rapport </w:t>
      </w:r>
      <w:r w:rsidRPr="00AD12B2">
        <w:rPr>
          <w:sz w:val="21"/>
          <w:szCs w:val="21"/>
          <w:lang w:val="fr-BE"/>
        </w:rPr>
        <w:t xml:space="preserve">à Scopus. </w:t>
      </w:r>
      <w:r>
        <w:rPr>
          <w:sz w:val="21"/>
          <w:szCs w:val="21"/>
          <w:lang w:val="fr-BE"/>
        </w:rPr>
        <w:t xml:space="preserve">Ces résultats sont corroborés par les chiffres présentés au tableau </w:t>
      </w:r>
      <w:r w:rsidR="007522C9">
        <w:rPr>
          <w:sz w:val="21"/>
          <w:szCs w:val="21"/>
          <w:lang w:val="fr-BE"/>
        </w:rPr>
        <w:t>de la page 12</w:t>
      </w:r>
      <w:r>
        <w:rPr>
          <w:sz w:val="21"/>
          <w:szCs w:val="21"/>
          <w:lang w:val="fr-BE"/>
        </w:rPr>
        <w:t xml:space="preserve"> qui</w:t>
      </w:r>
      <w:r w:rsidR="003830CD">
        <w:rPr>
          <w:sz w:val="21"/>
          <w:szCs w:val="21"/>
          <w:lang w:val="fr-BE"/>
        </w:rPr>
        <w:t>,</w:t>
      </w:r>
      <w:r>
        <w:rPr>
          <w:sz w:val="21"/>
          <w:szCs w:val="21"/>
          <w:lang w:val="fr-BE"/>
        </w:rPr>
        <w:t xml:space="preserve"> sans les « Conferences Proceedings CICP »</w:t>
      </w:r>
      <w:r w:rsidR="003830CD">
        <w:rPr>
          <w:sz w:val="21"/>
          <w:szCs w:val="21"/>
          <w:lang w:val="fr-BE"/>
        </w:rPr>
        <w:t>,</w:t>
      </w:r>
      <w:r>
        <w:rPr>
          <w:sz w:val="21"/>
          <w:szCs w:val="21"/>
          <w:lang w:val="fr-BE"/>
        </w:rPr>
        <w:t xml:space="preserve"> montre 18% d’articles en plus dans WoS pour l’année 2009. </w:t>
      </w:r>
      <w:r w:rsidRPr="00AD12B2">
        <w:rPr>
          <w:sz w:val="21"/>
          <w:szCs w:val="21"/>
          <w:lang w:val="fr-BE"/>
        </w:rPr>
        <w:t>En matière de mise à jour, WoS propose sépa</w:t>
      </w:r>
      <w:r>
        <w:rPr>
          <w:sz w:val="21"/>
          <w:szCs w:val="21"/>
          <w:lang w:val="fr-BE"/>
        </w:rPr>
        <w:t xml:space="preserve">rément </w:t>
      </w:r>
      <w:r w:rsidRPr="00AD12B2">
        <w:rPr>
          <w:sz w:val="21"/>
          <w:szCs w:val="21"/>
          <w:lang w:val="fr-BE"/>
        </w:rPr>
        <w:t>la base de données « Current Co</w:t>
      </w:r>
      <w:r w:rsidRPr="00AD12B2">
        <w:rPr>
          <w:sz w:val="21"/>
          <w:szCs w:val="21"/>
          <w:lang w:val="fr-BE"/>
        </w:rPr>
        <w:t>n</w:t>
      </w:r>
      <w:r w:rsidRPr="00AD12B2">
        <w:rPr>
          <w:sz w:val="21"/>
          <w:szCs w:val="21"/>
          <w:lang w:val="fr-BE"/>
        </w:rPr>
        <w:t xml:space="preserve">tents » </w:t>
      </w:r>
      <w:r>
        <w:rPr>
          <w:sz w:val="21"/>
          <w:szCs w:val="21"/>
          <w:lang w:val="fr-BE"/>
        </w:rPr>
        <w:t>qui renseigne plus rapidement les articles.</w:t>
      </w:r>
    </w:p>
    <w:p w:rsidR="003D3F69" w:rsidRPr="00C32435" w:rsidRDefault="003D3F69" w:rsidP="00826460">
      <w:pPr>
        <w:spacing w:before="120"/>
        <w:jc w:val="both"/>
        <w:rPr>
          <w:sz w:val="21"/>
          <w:szCs w:val="21"/>
          <w:lang w:val="fr-BE"/>
        </w:rPr>
      </w:pPr>
    </w:p>
    <w:p w:rsidR="00826460" w:rsidRPr="00AD12B2" w:rsidRDefault="00826460" w:rsidP="009B7EC4">
      <w:pPr>
        <w:pStyle w:val="Titre3"/>
        <w:numPr>
          <w:ilvl w:val="2"/>
          <w:numId w:val="24"/>
        </w:numPr>
        <w:ind w:left="505" w:hanging="505"/>
        <w:rPr>
          <w:sz w:val="23"/>
          <w:szCs w:val="23"/>
          <w:lang w:val="fr-BE"/>
        </w:rPr>
      </w:pPr>
      <w:bookmarkStart w:id="20" w:name="_Toc286138477"/>
      <w:bookmarkStart w:id="21" w:name="_Toc286150657"/>
      <w:bookmarkStart w:id="22" w:name="_Toc286173212"/>
      <w:bookmarkStart w:id="23" w:name="_Toc293666228"/>
      <w:r w:rsidRPr="00AD12B2">
        <w:rPr>
          <w:sz w:val="23"/>
          <w:szCs w:val="23"/>
          <w:lang w:val="fr-BE"/>
        </w:rPr>
        <w:t>Nombre de références citées</w:t>
      </w:r>
      <w:bookmarkEnd w:id="20"/>
      <w:bookmarkEnd w:id="21"/>
      <w:bookmarkEnd w:id="22"/>
      <w:bookmarkEnd w:id="23"/>
    </w:p>
    <w:p w:rsidR="00826460" w:rsidRPr="00AD12B2" w:rsidRDefault="00826460" w:rsidP="00826460">
      <w:pPr>
        <w:spacing w:before="120"/>
        <w:jc w:val="both"/>
        <w:rPr>
          <w:sz w:val="21"/>
          <w:szCs w:val="21"/>
          <w:lang w:val="fr-BE"/>
        </w:rPr>
      </w:pPr>
      <w:r w:rsidRPr="00AD12B2">
        <w:rPr>
          <w:sz w:val="21"/>
          <w:szCs w:val="21"/>
          <w:lang w:val="fr-BE"/>
        </w:rPr>
        <w:t xml:space="preserve">Les citations constituent l’élément majeur qui fait la valeur ajoutée d’une base de données comme Scopus ou WoS et en justifie en partie le coût élevé. </w:t>
      </w:r>
    </w:p>
    <w:p w:rsidR="00826460" w:rsidRPr="00AD12B2" w:rsidRDefault="00826460" w:rsidP="00826460">
      <w:pPr>
        <w:spacing w:before="120"/>
        <w:jc w:val="both"/>
        <w:rPr>
          <w:sz w:val="21"/>
          <w:szCs w:val="21"/>
          <w:lang w:val="fr-BE"/>
        </w:rPr>
      </w:pPr>
      <w:r w:rsidRPr="00AD12B2">
        <w:rPr>
          <w:sz w:val="21"/>
          <w:szCs w:val="21"/>
          <w:lang w:val="fr-BE"/>
        </w:rPr>
        <w:t xml:space="preserve">WoS indexe depuis le début de sa création 728 millions de références citées dans les articles et cela, que l’article qui cite cette référence soit intégré ou non dans la base. </w:t>
      </w:r>
      <w:r w:rsidR="00F32941">
        <w:rPr>
          <w:sz w:val="21"/>
          <w:szCs w:val="21"/>
          <w:lang w:val="fr-BE"/>
        </w:rPr>
        <w:t>Thomson Re</w:t>
      </w:r>
      <w:r w:rsidR="00F32941">
        <w:rPr>
          <w:sz w:val="21"/>
          <w:szCs w:val="21"/>
          <w:lang w:val="fr-BE"/>
        </w:rPr>
        <w:t>u</w:t>
      </w:r>
      <w:r w:rsidR="00F32941">
        <w:rPr>
          <w:sz w:val="21"/>
          <w:szCs w:val="21"/>
          <w:lang w:val="fr-BE"/>
        </w:rPr>
        <w:t>ters</w:t>
      </w:r>
      <w:r w:rsidRPr="00AD12B2">
        <w:rPr>
          <w:sz w:val="21"/>
          <w:szCs w:val="21"/>
          <w:lang w:val="fr-BE"/>
        </w:rPr>
        <w:t xml:space="preserve"> annonce sur </w:t>
      </w:r>
      <w:r w:rsidR="00F32941">
        <w:rPr>
          <w:sz w:val="21"/>
          <w:szCs w:val="21"/>
          <w:lang w:val="fr-BE"/>
        </w:rPr>
        <w:t>son</w:t>
      </w:r>
      <w:r w:rsidRPr="00AD12B2">
        <w:rPr>
          <w:sz w:val="21"/>
          <w:szCs w:val="21"/>
          <w:lang w:val="fr-BE"/>
        </w:rPr>
        <w:t xml:space="preserve"> site une croissance annuelle de 65 millions de références citées. Lor</w:t>
      </w:r>
      <w:r w:rsidRPr="00AD12B2">
        <w:rPr>
          <w:sz w:val="21"/>
          <w:szCs w:val="21"/>
          <w:lang w:val="fr-BE"/>
        </w:rPr>
        <w:t>s</w:t>
      </w:r>
      <w:r w:rsidRPr="00AD12B2">
        <w:rPr>
          <w:sz w:val="21"/>
          <w:szCs w:val="21"/>
          <w:lang w:val="fr-BE"/>
        </w:rPr>
        <w:t>qu’on fait une recherche de références citées, on obtient un tableau indiquant toutes les réf</w:t>
      </w:r>
      <w:r w:rsidRPr="00AD12B2">
        <w:rPr>
          <w:sz w:val="21"/>
          <w:szCs w:val="21"/>
          <w:lang w:val="fr-BE"/>
        </w:rPr>
        <w:t>é</w:t>
      </w:r>
      <w:r w:rsidRPr="00AD12B2">
        <w:rPr>
          <w:sz w:val="21"/>
          <w:szCs w:val="21"/>
          <w:lang w:val="fr-BE"/>
        </w:rPr>
        <w:t>rences qui citent l’article sur l’intégralité de la base</w:t>
      </w:r>
      <w:r w:rsidR="00AD4650">
        <w:rPr>
          <w:sz w:val="21"/>
          <w:szCs w:val="21"/>
          <w:lang w:val="fr-BE"/>
        </w:rPr>
        <w:t xml:space="preserve"> depuis sa création ainsi que sur </w:t>
      </w:r>
      <w:r>
        <w:rPr>
          <w:sz w:val="21"/>
          <w:szCs w:val="21"/>
          <w:lang w:val="fr-BE"/>
        </w:rPr>
        <w:t>les CPCI</w:t>
      </w:r>
      <w:r w:rsidRPr="00AD12B2">
        <w:rPr>
          <w:sz w:val="21"/>
          <w:szCs w:val="21"/>
          <w:lang w:val="fr-BE"/>
        </w:rPr>
        <w:t xml:space="preserve">. Par contre, </w:t>
      </w:r>
      <w:r>
        <w:rPr>
          <w:sz w:val="21"/>
          <w:szCs w:val="21"/>
          <w:lang w:val="fr-BE"/>
        </w:rPr>
        <w:t>on ne peut afficher que les références qui font partie d’une base sous co</w:t>
      </w:r>
      <w:r>
        <w:rPr>
          <w:sz w:val="21"/>
          <w:szCs w:val="21"/>
          <w:lang w:val="fr-BE"/>
        </w:rPr>
        <w:t>n</w:t>
      </w:r>
      <w:r>
        <w:rPr>
          <w:sz w:val="21"/>
          <w:szCs w:val="21"/>
          <w:lang w:val="fr-BE"/>
        </w:rPr>
        <w:t xml:space="preserve">trat, ce qui est normal. Cela veut dire que toutes </w:t>
      </w:r>
      <w:r w:rsidR="002F2B9F">
        <w:rPr>
          <w:sz w:val="21"/>
          <w:szCs w:val="21"/>
          <w:lang w:val="fr-BE"/>
        </w:rPr>
        <w:t xml:space="preserve">les </w:t>
      </w:r>
      <w:r>
        <w:rPr>
          <w:sz w:val="21"/>
          <w:szCs w:val="21"/>
          <w:lang w:val="fr-BE"/>
        </w:rPr>
        <w:t xml:space="preserve">citations provenant de bases de données comme les « Conference proceedings » ou d’années qui ne sont pas en abonnement à la </w:t>
      </w:r>
      <w:r w:rsidR="00003E63">
        <w:rPr>
          <w:sz w:val="21"/>
          <w:szCs w:val="21"/>
          <w:lang w:val="fr-BE"/>
        </w:rPr>
        <w:t>BICfB</w:t>
      </w:r>
      <w:r>
        <w:rPr>
          <w:sz w:val="21"/>
          <w:szCs w:val="21"/>
          <w:lang w:val="fr-BE"/>
        </w:rPr>
        <w:t xml:space="preserve"> sont prises en compte dans le calcul du nombre de citations pour un article.</w:t>
      </w:r>
    </w:p>
    <w:p w:rsidR="00826460" w:rsidRPr="00AD12B2" w:rsidRDefault="00826460" w:rsidP="00826460">
      <w:pPr>
        <w:spacing w:before="120"/>
        <w:jc w:val="both"/>
        <w:rPr>
          <w:sz w:val="21"/>
          <w:szCs w:val="21"/>
          <w:lang w:val="fr-BE"/>
        </w:rPr>
      </w:pPr>
      <w:r w:rsidRPr="00AD12B2">
        <w:rPr>
          <w:sz w:val="21"/>
          <w:szCs w:val="21"/>
          <w:lang w:val="fr-BE"/>
        </w:rPr>
        <w:t xml:space="preserve">Scopus indexe 330 millions de références citées réparties dans 15 millions d’articles depuis 1996. Pour les articles publiés depuis 1996, les bases de données sont équivalentes en termes de nombre de citations, et cela bien que le nombre de titres indexés dans Scopus soit plus élevé. La différence ne commencera à se marquer </w:t>
      </w:r>
      <w:r w:rsidR="00DA4A12">
        <w:rPr>
          <w:sz w:val="21"/>
          <w:szCs w:val="21"/>
          <w:lang w:val="fr-BE"/>
        </w:rPr>
        <w:t xml:space="preserve">que </w:t>
      </w:r>
      <w:r w:rsidRPr="00AD12B2">
        <w:rPr>
          <w:sz w:val="21"/>
          <w:szCs w:val="21"/>
          <w:lang w:val="fr-BE"/>
        </w:rPr>
        <w:t>pour les articles antérieurs à 1996 qui perdront toutes les citations avant 1996 dans Scopus.</w:t>
      </w:r>
      <w:r w:rsidR="005172C1">
        <w:rPr>
          <w:sz w:val="21"/>
          <w:szCs w:val="21"/>
          <w:lang w:val="fr-BE"/>
        </w:rPr>
        <w:t xml:space="preserve"> </w:t>
      </w:r>
      <w:r w:rsidR="005172C1" w:rsidRPr="005172C1">
        <w:rPr>
          <w:sz w:val="21"/>
          <w:szCs w:val="21"/>
          <w:lang w:val="fr-BE"/>
        </w:rPr>
        <w:t>La différence de pourcentages de réf</w:t>
      </w:r>
      <w:r w:rsidR="005172C1" w:rsidRPr="005172C1">
        <w:rPr>
          <w:sz w:val="21"/>
          <w:szCs w:val="21"/>
          <w:lang w:val="fr-BE"/>
        </w:rPr>
        <w:t>é</w:t>
      </w:r>
      <w:r w:rsidR="005172C1">
        <w:rPr>
          <w:sz w:val="21"/>
          <w:szCs w:val="21"/>
          <w:lang w:val="fr-BE"/>
        </w:rPr>
        <w:t>rences incluant des citations  (</w:t>
      </w:r>
      <w:r w:rsidR="005172C1" w:rsidRPr="005172C1">
        <w:rPr>
          <w:sz w:val="21"/>
          <w:szCs w:val="21"/>
          <w:lang w:val="fr-BE"/>
        </w:rPr>
        <w:t xml:space="preserve">39.4% </w:t>
      </w:r>
      <w:r w:rsidR="005172C1">
        <w:rPr>
          <w:sz w:val="21"/>
          <w:szCs w:val="21"/>
          <w:lang w:val="fr-BE"/>
        </w:rPr>
        <w:t xml:space="preserve">pour Scopus </w:t>
      </w:r>
      <w:r w:rsidR="005172C1" w:rsidRPr="005172C1">
        <w:rPr>
          <w:sz w:val="21"/>
          <w:szCs w:val="21"/>
          <w:lang w:val="fr-BE"/>
        </w:rPr>
        <w:t xml:space="preserve">vs. 73% </w:t>
      </w:r>
      <w:r w:rsidR="005172C1">
        <w:rPr>
          <w:sz w:val="21"/>
          <w:szCs w:val="21"/>
          <w:lang w:val="fr-BE"/>
        </w:rPr>
        <w:t xml:space="preserve">pour WoS) </w:t>
      </w:r>
      <w:r w:rsidR="005172C1" w:rsidRPr="005172C1">
        <w:rPr>
          <w:sz w:val="21"/>
          <w:szCs w:val="21"/>
          <w:lang w:val="fr-BE"/>
        </w:rPr>
        <w:t>est frappante</w:t>
      </w:r>
      <w:r w:rsidR="005172C1">
        <w:rPr>
          <w:sz w:val="21"/>
          <w:szCs w:val="21"/>
          <w:lang w:val="fr-BE"/>
        </w:rPr>
        <w:t xml:space="preserve">, mais </w:t>
      </w:r>
      <w:r w:rsidR="005172C1">
        <w:rPr>
          <w:sz w:val="21"/>
          <w:szCs w:val="21"/>
          <w:lang w:val="fr-BE"/>
        </w:rPr>
        <w:lastRenderedPageBreak/>
        <w:t>s’explique certainement par le fait que malgré que Scopus remonte jusque 1823, il contient en réalité, au-delà de 1996, beaucoup moins de références que WoS</w:t>
      </w:r>
      <w:r w:rsidR="005172C1" w:rsidRPr="005172C1">
        <w:rPr>
          <w:sz w:val="21"/>
          <w:szCs w:val="21"/>
          <w:lang w:val="fr-BE"/>
        </w:rPr>
        <w:t xml:space="preserve">. </w:t>
      </w:r>
    </w:p>
    <w:p w:rsidR="00826460" w:rsidRPr="00231AA6" w:rsidRDefault="00535943" w:rsidP="003D3F69">
      <w:pPr>
        <w:keepNext/>
        <w:rPr>
          <w:sz w:val="20"/>
          <w:szCs w:val="20"/>
          <w:lang w:val="fr-BE"/>
        </w:rPr>
      </w:pPr>
      <w:r w:rsidRPr="00D80660">
        <w:rPr>
          <w:sz w:val="20"/>
          <w:szCs w:val="20"/>
          <w:lang w:val="fr-BE"/>
        </w:rPr>
        <w:t xml:space="preserve">Tableau </w:t>
      </w:r>
      <w:r>
        <w:rPr>
          <w:sz w:val="20"/>
          <w:szCs w:val="20"/>
          <w:lang w:val="fr-BE"/>
        </w:rPr>
        <w:t>10</w:t>
      </w:r>
      <w:r w:rsidRPr="00D80660">
        <w:rPr>
          <w:sz w:val="20"/>
          <w:szCs w:val="20"/>
          <w:lang w:val="fr-BE"/>
        </w:rPr>
        <w:t xml:space="preserve"> : </w:t>
      </w:r>
      <w:r w:rsidR="00826460" w:rsidRPr="00231AA6">
        <w:rPr>
          <w:sz w:val="20"/>
          <w:szCs w:val="20"/>
          <w:lang w:val="fr-BE"/>
        </w:rPr>
        <w:t>Taille de la base en fonction des différents éléments</w:t>
      </w:r>
      <w:r w:rsidR="00826460" w:rsidRPr="00231AA6">
        <w:rPr>
          <w:sz w:val="20"/>
          <w:szCs w:val="20"/>
          <w:lang w:val="fr-BE"/>
        </w:rPr>
        <w:br/>
        <w:t>Source : WoS</w:t>
      </w:r>
      <w:r w:rsidR="00826460" w:rsidRPr="00231AA6">
        <w:rPr>
          <w:rStyle w:val="Appelnotedebasdep"/>
          <w:sz w:val="20"/>
          <w:szCs w:val="20"/>
        </w:rPr>
        <w:footnoteReference w:id="40"/>
      </w:r>
      <w:r w:rsidR="007E13FD" w:rsidRPr="00231AA6">
        <w:rPr>
          <w:sz w:val="20"/>
          <w:szCs w:val="20"/>
          <w:lang w:val="fr-BE"/>
        </w:rPr>
        <w:t xml:space="preserve"> </w:t>
      </w:r>
      <w:r w:rsidR="00826460" w:rsidRPr="00231AA6">
        <w:rPr>
          <w:sz w:val="20"/>
          <w:szCs w:val="20"/>
          <w:lang w:val="fr-BE"/>
        </w:rPr>
        <w:t>et P. Jasco</w:t>
      </w:r>
      <w:r w:rsidR="00826460" w:rsidRPr="00231AA6">
        <w:rPr>
          <w:rStyle w:val="Appelnotedebasdep"/>
          <w:sz w:val="20"/>
          <w:szCs w:val="20"/>
          <w:lang w:val="fr-BE"/>
        </w:rPr>
        <w:footnoteReference w:id="41"/>
      </w:r>
    </w:p>
    <w:tbl>
      <w:tblPr>
        <w:tblStyle w:val="Tramemoyenne1-Accent6"/>
        <w:tblW w:w="0" w:type="auto"/>
        <w:jc w:val="center"/>
        <w:tblLook w:val="04A0" w:firstRow="1" w:lastRow="0" w:firstColumn="1" w:lastColumn="0" w:noHBand="0" w:noVBand="1"/>
      </w:tblPr>
      <w:tblGrid>
        <w:gridCol w:w="4115"/>
        <w:gridCol w:w="1044"/>
        <w:gridCol w:w="1237"/>
      </w:tblGrid>
      <w:tr w:rsidR="00826460" w:rsidRPr="003D3F69" w:rsidTr="003D3F69">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3D3F69" w:rsidRDefault="00826460" w:rsidP="003D3F69">
            <w:pPr>
              <w:keepNext/>
              <w:jc w:val="center"/>
              <w:rPr>
                <w:sz w:val="19"/>
                <w:szCs w:val="19"/>
              </w:rPr>
            </w:pPr>
            <w:r w:rsidRPr="003D3F69">
              <w:rPr>
                <w:sz w:val="19"/>
                <w:szCs w:val="19"/>
              </w:rPr>
              <w:t>Taille de la base</w:t>
            </w:r>
          </w:p>
        </w:tc>
        <w:tc>
          <w:tcPr>
            <w:tcW w:w="1044" w:type="dxa"/>
          </w:tcPr>
          <w:p w:rsidR="00826460" w:rsidRPr="003D3F69" w:rsidRDefault="00826460" w:rsidP="003D3F69">
            <w:pPr>
              <w:keepNext/>
              <w:jc w:val="center"/>
              <w:cnfStyle w:val="100000000000" w:firstRow="1" w:lastRow="0" w:firstColumn="0" w:lastColumn="0" w:oddVBand="0" w:evenVBand="0" w:oddHBand="0" w:evenHBand="0" w:firstRowFirstColumn="0" w:firstRowLastColumn="0" w:lastRowFirstColumn="0" w:lastRowLastColumn="0"/>
              <w:rPr>
                <w:sz w:val="19"/>
                <w:szCs w:val="19"/>
              </w:rPr>
            </w:pPr>
            <w:r w:rsidRPr="003D3F69">
              <w:rPr>
                <w:sz w:val="19"/>
                <w:szCs w:val="19"/>
              </w:rPr>
              <w:t>Scopus</w:t>
            </w:r>
          </w:p>
        </w:tc>
        <w:tc>
          <w:tcPr>
            <w:tcW w:w="1237" w:type="dxa"/>
          </w:tcPr>
          <w:p w:rsidR="00826460" w:rsidRPr="003D3F69" w:rsidRDefault="00826460" w:rsidP="003D3F69">
            <w:pPr>
              <w:keepNext/>
              <w:jc w:val="center"/>
              <w:cnfStyle w:val="100000000000" w:firstRow="1" w:lastRow="0" w:firstColumn="0" w:lastColumn="0" w:oddVBand="0" w:evenVBand="0" w:oddHBand="0" w:evenHBand="0" w:firstRowFirstColumn="0" w:firstRowLastColumn="0" w:lastRowFirstColumn="0" w:lastRowLastColumn="0"/>
              <w:rPr>
                <w:sz w:val="19"/>
                <w:szCs w:val="19"/>
              </w:rPr>
            </w:pPr>
            <w:r w:rsidRPr="003D3F69">
              <w:rPr>
                <w:sz w:val="19"/>
                <w:szCs w:val="19"/>
              </w:rPr>
              <w:t>Wos</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sz w:val="19"/>
                <w:szCs w:val="19"/>
              </w:rPr>
            </w:pPr>
            <w:r w:rsidRPr="00AD12B2">
              <w:rPr>
                <w:sz w:val="19"/>
                <w:szCs w:val="19"/>
              </w:rPr>
              <w:t>Début de la base :</w:t>
            </w: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b/>
                <w:sz w:val="19"/>
                <w:szCs w:val="19"/>
              </w:rPr>
            </w:pPr>
            <w:r w:rsidRPr="00AD12B2">
              <w:rPr>
                <w:b/>
                <w:sz w:val="19"/>
                <w:szCs w:val="19"/>
              </w:rPr>
              <w:t>1823</w:t>
            </w: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b/>
                <w:sz w:val="19"/>
                <w:szCs w:val="19"/>
              </w:rPr>
            </w:pPr>
            <w:r w:rsidRPr="00AD12B2">
              <w:rPr>
                <w:b/>
                <w:sz w:val="19"/>
                <w:szCs w:val="19"/>
              </w:rPr>
              <w:t>1900</w:t>
            </w: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b w:val="0"/>
                <w:strike/>
                <w:sz w:val="19"/>
                <w:szCs w:val="19"/>
              </w:rPr>
            </w:pPr>
            <w:r w:rsidRPr="00AD12B2">
              <w:rPr>
                <w:b w:val="0"/>
                <w:sz w:val="19"/>
                <w:szCs w:val="19"/>
              </w:rPr>
              <w:t xml:space="preserve">Nombre de références citées </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330 M</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728 M</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Nombre de références incluant des citations</w:t>
            </w: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15M</w:t>
            </w: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33 M</w:t>
            </w: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 xml:space="preserve">% de références incluant des citations </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39,4%</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73%</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b w:val="0"/>
                <w:sz w:val="19"/>
                <w:szCs w:val="19"/>
              </w:rPr>
            </w:pP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b/>
                <w:sz w:val="19"/>
                <w:szCs w:val="19"/>
              </w:rPr>
            </w:pP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b/>
                <w:sz w:val="19"/>
                <w:szCs w:val="19"/>
              </w:rPr>
            </w:pP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sz w:val="19"/>
                <w:szCs w:val="19"/>
              </w:rPr>
            </w:pPr>
            <w:r w:rsidRPr="00AD12B2">
              <w:rPr>
                <w:sz w:val="19"/>
                <w:szCs w:val="19"/>
              </w:rPr>
              <w:t xml:space="preserve">Années récentes </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b/>
                <w:sz w:val="19"/>
                <w:szCs w:val="19"/>
              </w:rPr>
            </w:pPr>
            <w:r w:rsidRPr="00AD12B2">
              <w:rPr>
                <w:b/>
                <w:sz w:val="19"/>
                <w:szCs w:val="19"/>
              </w:rPr>
              <w:t>1996</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b/>
                <w:sz w:val="19"/>
                <w:szCs w:val="19"/>
              </w:rPr>
            </w:pPr>
            <w:r w:rsidRPr="00AD12B2">
              <w:rPr>
                <w:b/>
                <w:sz w:val="19"/>
                <w:szCs w:val="19"/>
              </w:rPr>
              <w:t>1996</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b w:val="0"/>
                <w:sz w:val="19"/>
                <w:szCs w:val="19"/>
              </w:rPr>
            </w:pPr>
            <w:r w:rsidRPr="00AD12B2">
              <w:rPr>
                <w:b w:val="0"/>
                <w:sz w:val="19"/>
                <w:szCs w:val="19"/>
              </w:rPr>
              <w:t>Nombre de références citées</w:t>
            </w: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330 M</w:t>
            </w: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377 M</w:t>
            </w: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 xml:space="preserve">% de références incluant des citations </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75%</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78%</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b w:val="0"/>
                <w:sz w:val="19"/>
                <w:szCs w:val="19"/>
              </w:rPr>
            </w:pP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AD12B2" w:rsidRDefault="00826460" w:rsidP="00E12375">
            <w:pPr>
              <w:keepNext/>
              <w:rPr>
                <w:sz w:val="19"/>
                <w:szCs w:val="19"/>
              </w:rPr>
            </w:pPr>
            <w:r w:rsidRPr="00AD12B2">
              <w:rPr>
                <w:sz w:val="19"/>
                <w:szCs w:val="19"/>
              </w:rPr>
              <w:t>Abonnement BICfB</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b/>
                <w:sz w:val="19"/>
                <w:szCs w:val="19"/>
              </w:rPr>
            </w:pPr>
            <w:r w:rsidRPr="00AD12B2">
              <w:rPr>
                <w:b/>
                <w:sz w:val="19"/>
                <w:szCs w:val="19"/>
              </w:rPr>
              <w:t>1823</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b/>
                <w:sz w:val="19"/>
                <w:szCs w:val="19"/>
              </w:rPr>
            </w:pPr>
            <w:r w:rsidRPr="00AD12B2">
              <w:rPr>
                <w:b/>
                <w:sz w:val="19"/>
                <w:szCs w:val="19"/>
              </w:rPr>
              <w:t>1987</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Nombre de références citées : comptage</w:t>
            </w: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330 M</w:t>
            </w: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728 M</w:t>
            </w:r>
          </w:p>
        </w:tc>
      </w:tr>
      <w:tr w:rsidR="00826460" w:rsidRPr="00AD12B2" w:rsidTr="003D3F69">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Nombre de références citées : affichage des références qui citent</w:t>
            </w:r>
          </w:p>
        </w:tc>
        <w:tc>
          <w:tcPr>
            <w:tcW w:w="1044"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330 M</w:t>
            </w:r>
          </w:p>
        </w:tc>
        <w:tc>
          <w:tcPr>
            <w:tcW w:w="1237" w:type="dxa"/>
          </w:tcPr>
          <w:p w:rsidR="00826460" w:rsidRPr="00AD12B2" w:rsidRDefault="00826460" w:rsidP="00E12375">
            <w:pPr>
              <w:keepNext/>
              <w:cnfStyle w:val="000000010000" w:firstRow="0" w:lastRow="0" w:firstColumn="0" w:lastColumn="0" w:oddVBand="0" w:evenVBand="0" w:oddHBand="0" w:evenHBand="1" w:firstRowFirstColumn="0" w:firstRowLastColumn="0" w:lastRowFirstColumn="0" w:lastRowLastColumn="0"/>
              <w:rPr>
                <w:sz w:val="19"/>
                <w:szCs w:val="19"/>
              </w:rPr>
            </w:pPr>
            <w:r w:rsidRPr="00AD12B2">
              <w:rPr>
                <w:sz w:val="19"/>
                <w:szCs w:val="19"/>
              </w:rPr>
              <w:t>516 M*</w:t>
            </w:r>
          </w:p>
        </w:tc>
      </w:tr>
      <w:tr w:rsidR="00826460" w:rsidRPr="00AD12B2" w:rsidTr="003D3F69">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4115" w:type="dxa"/>
          </w:tcPr>
          <w:p w:rsidR="00826460" w:rsidRPr="00232C83" w:rsidRDefault="00826460" w:rsidP="00E12375">
            <w:pPr>
              <w:keepNext/>
              <w:rPr>
                <w:b w:val="0"/>
                <w:sz w:val="19"/>
                <w:szCs w:val="19"/>
                <w:lang w:val="fr-BE"/>
              </w:rPr>
            </w:pPr>
            <w:r w:rsidRPr="00232C83">
              <w:rPr>
                <w:b w:val="0"/>
                <w:sz w:val="19"/>
                <w:szCs w:val="19"/>
                <w:lang w:val="fr-BE"/>
              </w:rPr>
              <w:t>Nombre de références incluant des citations</w:t>
            </w:r>
          </w:p>
        </w:tc>
        <w:tc>
          <w:tcPr>
            <w:tcW w:w="1044"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15M</w:t>
            </w:r>
          </w:p>
        </w:tc>
        <w:tc>
          <w:tcPr>
            <w:tcW w:w="1237" w:type="dxa"/>
          </w:tcPr>
          <w:p w:rsidR="00826460" w:rsidRPr="00AD12B2" w:rsidRDefault="00826460" w:rsidP="00E12375">
            <w:pPr>
              <w:keepNext/>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~24 M</w:t>
            </w:r>
          </w:p>
        </w:tc>
      </w:tr>
    </w:tbl>
    <w:p w:rsidR="00826460" w:rsidRDefault="00826460" w:rsidP="002447F8">
      <w:pPr>
        <w:keepNext/>
        <w:spacing w:before="80" w:after="0" w:line="240" w:lineRule="auto"/>
        <w:jc w:val="center"/>
        <w:rPr>
          <w:sz w:val="20"/>
          <w:szCs w:val="20"/>
          <w:lang w:val="fr-BE"/>
        </w:rPr>
      </w:pPr>
      <w:r w:rsidRPr="003D3F69">
        <w:rPr>
          <w:sz w:val="20"/>
          <w:szCs w:val="20"/>
          <w:lang w:val="fr-BE"/>
        </w:rPr>
        <w:t>* calculé sur base du fichier envoyé par WoS « Web of Science evolution »</w:t>
      </w:r>
    </w:p>
    <w:p w:rsidR="003D3F69" w:rsidRPr="003D3F69" w:rsidRDefault="003D3F69" w:rsidP="003D3F69">
      <w:pPr>
        <w:keepNext/>
        <w:spacing w:after="0" w:line="240" w:lineRule="auto"/>
        <w:rPr>
          <w:sz w:val="20"/>
          <w:szCs w:val="20"/>
          <w:lang w:val="fr-BE"/>
        </w:rPr>
      </w:pPr>
    </w:p>
    <w:p w:rsidR="00826460" w:rsidRPr="00AD12B2" w:rsidRDefault="00826460" w:rsidP="009B7EC4">
      <w:pPr>
        <w:pStyle w:val="Style2a"/>
        <w:numPr>
          <w:ilvl w:val="1"/>
          <w:numId w:val="24"/>
        </w:numPr>
      </w:pPr>
      <w:bookmarkStart w:id="24" w:name="_Toc286150658"/>
      <w:bookmarkStart w:id="25" w:name="_Toc286173213"/>
      <w:bookmarkStart w:id="26" w:name="_Toc293666229"/>
      <w:r w:rsidRPr="00AD12B2">
        <w:t>Aspects qualitatifs</w:t>
      </w:r>
      <w:bookmarkEnd w:id="24"/>
      <w:bookmarkEnd w:id="25"/>
      <w:bookmarkEnd w:id="26"/>
    </w:p>
    <w:p w:rsidR="00826460" w:rsidRPr="00AD12B2" w:rsidRDefault="00826460" w:rsidP="009B7EC4">
      <w:pPr>
        <w:pStyle w:val="Titre3"/>
        <w:numPr>
          <w:ilvl w:val="2"/>
          <w:numId w:val="24"/>
        </w:numPr>
        <w:ind w:left="505" w:hanging="505"/>
        <w:rPr>
          <w:sz w:val="23"/>
          <w:szCs w:val="23"/>
          <w:lang w:val="fr-BE"/>
        </w:rPr>
      </w:pPr>
      <w:bookmarkStart w:id="27" w:name="_Toc286173214"/>
      <w:bookmarkStart w:id="28" w:name="_Toc293666230"/>
      <w:r w:rsidRPr="00AD12B2">
        <w:rPr>
          <w:sz w:val="23"/>
          <w:szCs w:val="23"/>
          <w:lang w:val="fr-BE"/>
        </w:rPr>
        <w:t>Critères de sélection des sources</w:t>
      </w:r>
      <w:bookmarkEnd w:id="27"/>
      <w:bookmarkEnd w:id="28"/>
    </w:p>
    <w:p w:rsidR="0091105B" w:rsidRDefault="00826460" w:rsidP="0091105B">
      <w:pPr>
        <w:spacing w:before="120"/>
        <w:jc w:val="both"/>
        <w:rPr>
          <w:sz w:val="21"/>
          <w:szCs w:val="21"/>
          <w:lang w:val="fr-BE"/>
        </w:rPr>
      </w:pPr>
      <w:r w:rsidRPr="00AD12B2">
        <w:rPr>
          <w:sz w:val="21"/>
          <w:szCs w:val="21"/>
          <w:lang w:val="fr-BE"/>
        </w:rPr>
        <w:t>Les critères d’intégration d’un titre dans la base de données Scopus</w:t>
      </w:r>
      <w:r w:rsidR="00E56698">
        <w:rPr>
          <w:rStyle w:val="Appelnotedebasdep"/>
          <w:sz w:val="21"/>
          <w:szCs w:val="21"/>
          <w:lang w:val="fr-BE"/>
        </w:rPr>
        <w:footnoteReference w:id="42"/>
      </w:r>
      <w:r w:rsidRPr="00AD12B2">
        <w:rPr>
          <w:sz w:val="21"/>
          <w:szCs w:val="21"/>
          <w:lang w:val="fr-BE"/>
        </w:rPr>
        <w:t xml:space="preserve"> s</w:t>
      </w:r>
      <w:r w:rsidR="0091105B">
        <w:rPr>
          <w:sz w:val="21"/>
          <w:szCs w:val="21"/>
          <w:lang w:val="fr-BE"/>
        </w:rPr>
        <w:t>emblen</w:t>
      </w:r>
      <w:r w:rsidRPr="00AD12B2">
        <w:rPr>
          <w:sz w:val="21"/>
          <w:szCs w:val="21"/>
          <w:lang w:val="fr-BE"/>
        </w:rPr>
        <w:t>t moins ex</w:t>
      </w:r>
      <w:r w:rsidRPr="00AD12B2">
        <w:rPr>
          <w:sz w:val="21"/>
          <w:szCs w:val="21"/>
          <w:lang w:val="fr-BE"/>
        </w:rPr>
        <w:t>i</w:t>
      </w:r>
      <w:r w:rsidRPr="00AD12B2">
        <w:rPr>
          <w:sz w:val="21"/>
          <w:szCs w:val="21"/>
          <w:lang w:val="fr-BE"/>
        </w:rPr>
        <w:t>geants que ceux utilisés par WoS. En effet, Scopus utilise des critères généraux comme le fait que la revue soit « peer-reviewed », qu’elle soit publiée régulièrement, que la home page de l’éditeur soit en anglais</w:t>
      </w:r>
      <w:r w:rsidR="0091105B">
        <w:rPr>
          <w:sz w:val="21"/>
          <w:szCs w:val="21"/>
          <w:lang w:val="fr-BE"/>
        </w:rPr>
        <w:t>, que celle-ci soit de qualité (</w:t>
      </w:r>
      <w:r w:rsidR="0091105B" w:rsidRPr="0091105B">
        <w:rPr>
          <w:sz w:val="21"/>
          <w:szCs w:val="21"/>
          <w:lang w:val="fr-BE"/>
        </w:rPr>
        <w:t>«</w:t>
      </w:r>
      <w:r w:rsidR="0091105B" w:rsidRPr="0091105B">
        <w:rPr>
          <w:i/>
          <w:sz w:val="21"/>
          <w:szCs w:val="21"/>
          <w:lang w:val="fr-BE"/>
        </w:rPr>
        <w:t xml:space="preserve"> Quality of journal home page </w:t>
      </w:r>
      <w:r w:rsidR="0091105B" w:rsidRPr="0091105B">
        <w:rPr>
          <w:sz w:val="21"/>
          <w:szCs w:val="21"/>
          <w:lang w:val="fr-BE"/>
        </w:rPr>
        <w:t>»</w:t>
      </w:r>
      <w:r w:rsidR="0091105B">
        <w:rPr>
          <w:sz w:val="21"/>
          <w:szCs w:val="21"/>
          <w:lang w:val="fr-BE"/>
        </w:rPr>
        <w:t>)</w:t>
      </w:r>
      <w:r w:rsidRPr="00AD12B2">
        <w:rPr>
          <w:sz w:val="21"/>
          <w:szCs w:val="21"/>
          <w:lang w:val="fr-BE"/>
        </w:rPr>
        <w:t xml:space="preserve"> ou </w:t>
      </w:r>
      <w:r w:rsidR="0091105B">
        <w:rPr>
          <w:sz w:val="21"/>
          <w:szCs w:val="21"/>
          <w:lang w:val="fr-BE"/>
        </w:rPr>
        <w:t>e</w:t>
      </w:r>
      <w:r w:rsidR="0091105B">
        <w:rPr>
          <w:sz w:val="21"/>
          <w:szCs w:val="21"/>
          <w:lang w:val="fr-BE"/>
        </w:rPr>
        <w:t>n</w:t>
      </w:r>
      <w:r w:rsidR="0091105B">
        <w:rPr>
          <w:sz w:val="21"/>
          <w:szCs w:val="21"/>
          <w:lang w:val="fr-BE"/>
        </w:rPr>
        <w:lastRenderedPageBreak/>
        <w:t xml:space="preserve">core </w:t>
      </w:r>
      <w:r w:rsidRPr="00AD12B2">
        <w:rPr>
          <w:sz w:val="21"/>
          <w:szCs w:val="21"/>
          <w:lang w:val="fr-BE"/>
        </w:rPr>
        <w:t xml:space="preserve">que les </w:t>
      </w:r>
      <w:r w:rsidR="00760408">
        <w:rPr>
          <w:sz w:val="21"/>
          <w:szCs w:val="21"/>
          <w:lang w:val="fr-BE"/>
        </w:rPr>
        <w:t>articles soient « lisibles » (« </w:t>
      </w:r>
      <w:r w:rsidR="00760408" w:rsidRPr="00760408">
        <w:rPr>
          <w:i/>
          <w:sz w:val="21"/>
          <w:szCs w:val="21"/>
          <w:lang w:val="fr-BE"/>
        </w:rPr>
        <w:t>readability of articles</w:t>
      </w:r>
      <w:r w:rsidR="00760408">
        <w:rPr>
          <w:sz w:val="21"/>
          <w:szCs w:val="21"/>
          <w:lang w:val="fr-BE"/>
        </w:rPr>
        <w:t> », « </w:t>
      </w:r>
      <w:r w:rsidR="00760408" w:rsidRPr="00760408">
        <w:rPr>
          <w:i/>
          <w:sz w:val="21"/>
          <w:szCs w:val="21"/>
          <w:lang w:val="fr-BE"/>
        </w:rPr>
        <w:t>English language abstracts and references in Roman script</w:t>
      </w:r>
      <w:r w:rsidR="00760408">
        <w:rPr>
          <w:sz w:val="21"/>
          <w:szCs w:val="21"/>
          <w:lang w:val="fr-BE"/>
        </w:rPr>
        <w:t> »)</w:t>
      </w:r>
      <w:r w:rsidRPr="00AD12B2">
        <w:rPr>
          <w:sz w:val="21"/>
          <w:szCs w:val="21"/>
          <w:lang w:val="fr-BE"/>
        </w:rPr>
        <w:t xml:space="preserve">. Un comité de sélection évalue les nouveaux candidats à l’intégration dans la base. </w:t>
      </w:r>
      <w:r w:rsidR="0091105B">
        <w:rPr>
          <w:sz w:val="21"/>
          <w:szCs w:val="21"/>
          <w:lang w:val="fr-BE"/>
        </w:rPr>
        <w:t xml:space="preserve">Cette sélection s’opère </w:t>
      </w:r>
      <w:r w:rsidR="0091105B" w:rsidRPr="0091105B">
        <w:rPr>
          <w:sz w:val="21"/>
          <w:szCs w:val="21"/>
          <w:lang w:val="fr-BE"/>
        </w:rPr>
        <w:t xml:space="preserve">grâce à un système informatisé appelé </w:t>
      </w:r>
      <w:r w:rsidR="0091105B" w:rsidRPr="0091105B">
        <w:rPr>
          <w:i/>
          <w:sz w:val="21"/>
          <w:szCs w:val="21"/>
          <w:lang w:val="fr-BE"/>
        </w:rPr>
        <w:t>Sc</w:t>
      </w:r>
      <w:r w:rsidR="0091105B" w:rsidRPr="0091105B">
        <w:rPr>
          <w:i/>
          <w:sz w:val="21"/>
          <w:szCs w:val="21"/>
          <w:lang w:val="fr-BE"/>
        </w:rPr>
        <w:t>o</w:t>
      </w:r>
      <w:r w:rsidR="0091105B" w:rsidRPr="0091105B">
        <w:rPr>
          <w:i/>
          <w:sz w:val="21"/>
          <w:szCs w:val="21"/>
          <w:lang w:val="fr-BE"/>
        </w:rPr>
        <w:t>pus Title Evaluation Platform</w:t>
      </w:r>
      <w:r w:rsidR="0091105B">
        <w:rPr>
          <w:sz w:val="21"/>
          <w:szCs w:val="21"/>
          <w:lang w:val="fr-BE"/>
        </w:rPr>
        <w:t xml:space="preserve"> (STEP), une</w:t>
      </w:r>
      <w:r w:rsidR="0033153C">
        <w:rPr>
          <w:sz w:val="21"/>
          <w:szCs w:val="21"/>
          <w:lang w:val="fr-BE"/>
        </w:rPr>
        <w:t xml:space="preserve"> liste de choix pré</w:t>
      </w:r>
      <w:r w:rsidR="0091105B" w:rsidRPr="0091105B">
        <w:rPr>
          <w:sz w:val="21"/>
          <w:szCs w:val="21"/>
          <w:lang w:val="fr-BE"/>
        </w:rPr>
        <w:t>déterminé</w:t>
      </w:r>
      <w:r w:rsidR="0091105B">
        <w:rPr>
          <w:sz w:val="21"/>
          <w:szCs w:val="21"/>
          <w:lang w:val="fr-BE"/>
        </w:rPr>
        <w:t>s</w:t>
      </w:r>
      <w:r w:rsidR="0091105B" w:rsidRPr="0091105B">
        <w:rPr>
          <w:sz w:val="21"/>
          <w:szCs w:val="21"/>
          <w:lang w:val="fr-BE"/>
        </w:rPr>
        <w:t xml:space="preserve"> est proposé</w:t>
      </w:r>
      <w:r w:rsidR="0091105B">
        <w:rPr>
          <w:sz w:val="21"/>
          <w:szCs w:val="21"/>
          <w:lang w:val="fr-BE"/>
        </w:rPr>
        <w:t>e</w:t>
      </w:r>
      <w:r w:rsidR="00AD6C52">
        <w:rPr>
          <w:sz w:val="21"/>
          <w:szCs w:val="21"/>
          <w:lang w:val="fr-BE"/>
        </w:rPr>
        <w:t xml:space="preserve"> </w:t>
      </w:r>
      <w:r w:rsidR="0091105B">
        <w:rPr>
          <w:sz w:val="21"/>
          <w:szCs w:val="21"/>
          <w:lang w:val="fr-BE"/>
        </w:rPr>
        <w:t>pour</w:t>
      </w:r>
      <w:r w:rsidR="0091105B" w:rsidRPr="0091105B">
        <w:rPr>
          <w:sz w:val="21"/>
          <w:szCs w:val="21"/>
          <w:lang w:val="fr-BE"/>
        </w:rPr>
        <w:t xml:space="preserve"> chaque critère.</w:t>
      </w:r>
    </w:p>
    <w:p w:rsidR="00C6227F" w:rsidRDefault="00826460" w:rsidP="0091105B">
      <w:pPr>
        <w:spacing w:before="120"/>
        <w:jc w:val="both"/>
        <w:rPr>
          <w:sz w:val="21"/>
          <w:szCs w:val="21"/>
          <w:lang w:val="fr-BE"/>
        </w:rPr>
      </w:pPr>
      <w:r w:rsidRPr="00AD12B2">
        <w:rPr>
          <w:sz w:val="21"/>
          <w:szCs w:val="21"/>
          <w:lang w:val="fr-BE"/>
        </w:rPr>
        <w:t>La qualité scientifique et l’indépendance de ces personnes, parfois également</w:t>
      </w:r>
      <w:r w:rsidR="00AD6C52">
        <w:rPr>
          <w:sz w:val="21"/>
          <w:szCs w:val="21"/>
          <w:lang w:val="fr-BE"/>
        </w:rPr>
        <w:t xml:space="preserve"> </w:t>
      </w:r>
      <w:r w:rsidRPr="00AD12B2">
        <w:rPr>
          <w:sz w:val="21"/>
          <w:szCs w:val="21"/>
          <w:lang w:val="fr-BE"/>
        </w:rPr>
        <w:t>éditeur d’une revue Elsevier ne semble</w:t>
      </w:r>
      <w:r w:rsidR="00125E0D">
        <w:rPr>
          <w:sz w:val="21"/>
          <w:szCs w:val="21"/>
          <w:lang w:val="fr-BE"/>
        </w:rPr>
        <w:t>nt</w:t>
      </w:r>
      <w:r w:rsidRPr="00AD12B2">
        <w:rPr>
          <w:sz w:val="21"/>
          <w:szCs w:val="21"/>
          <w:lang w:val="fr-BE"/>
        </w:rPr>
        <w:t xml:space="preserve"> pas garanti</w:t>
      </w:r>
      <w:r w:rsidR="00125E0D">
        <w:rPr>
          <w:sz w:val="21"/>
          <w:szCs w:val="21"/>
          <w:lang w:val="fr-BE"/>
        </w:rPr>
        <w:t>e</w:t>
      </w:r>
      <w:r w:rsidR="00DA4A12">
        <w:rPr>
          <w:sz w:val="21"/>
          <w:szCs w:val="21"/>
          <w:lang w:val="fr-BE"/>
        </w:rPr>
        <w:t>s</w:t>
      </w:r>
      <w:r>
        <w:rPr>
          <w:sz w:val="21"/>
          <w:szCs w:val="21"/>
          <w:lang w:val="fr-BE"/>
        </w:rPr>
        <w:t xml:space="preserve">. </w:t>
      </w:r>
      <w:r w:rsidR="006C0F2D">
        <w:rPr>
          <w:sz w:val="21"/>
          <w:szCs w:val="21"/>
          <w:lang w:val="fr-BE"/>
        </w:rPr>
        <w:t>En effet, s</w:t>
      </w:r>
      <w:r w:rsidR="00C6227F">
        <w:rPr>
          <w:sz w:val="21"/>
          <w:szCs w:val="21"/>
          <w:lang w:val="fr-BE"/>
        </w:rPr>
        <w:t xml:space="preserve">ans vouloir faire un procès d’intention aux membres de l’Editorial Board de Scopus, il est quelque peu dérangeant qu’un membre de ce dernier soit </w:t>
      </w:r>
      <w:r w:rsidR="006C0F2D">
        <w:rPr>
          <w:sz w:val="21"/>
          <w:szCs w:val="21"/>
          <w:lang w:val="fr-BE"/>
        </w:rPr>
        <w:t>aussi</w:t>
      </w:r>
      <w:r w:rsidR="00C6227F">
        <w:rPr>
          <w:sz w:val="21"/>
          <w:szCs w:val="21"/>
          <w:lang w:val="fr-BE"/>
        </w:rPr>
        <w:t xml:space="preserve"> éditeur en chef d’une revue publiée par Elsevier, d’être en même temps juge et partie</w:t>
      </w:r>
      <w:r w:rsidR="000E436E">
        <w:rPr>
          <w:rStyle w:val="Appelnotedebasdep"/>
          <w:sz w:val="21"/>
          <w:szCs w:val="21"/>
          <w:lang w:val="fr-BE"/>
        </w:rPr>
        <w:footnoteReference w:id="43"/>
      </w:r>
      <w:r w:rsidR="00C6227F">
        <w:rPr>
          <w:sz w:val="21"/>
          <w:szCs w:val="21"/>
          <w:lang w:val="fr-BE"/>
        </w:rPr>
        <w:t xml:space="preserve">. </w:t>
      </w:r>
    </w:p>
    <w:p w:rsidR="000B33DA" w:rsidRDefault="000B33DA" w:rsidP="0091105B">
      <w:pPr>
        <w:spacing w:before="120"/>
        <w:jc w:val="both"/>
        <w:rPr>
          <w:sz w:val="21"/>
          <w:szCs w:val="21"/>
          <w:lang w:val="fr-BE"/>
        </w:rPr>
      </w:pPr>
      <w:r>
        <w:rPr>
          <w:sz w:val="21"/>
          <w:szCs w:val="21"/>
          <w:lang w:val="fr-BE"/>
        </w:rPr>
        <w:t>Une analyse approfondie par le groupe sur les qualifications de membres des sciences s</w:t>
      </w:r>
      <w:r>
        <w:rPr>
          <w:sz w:val="21"/>
          <w:szCs w:val="21"/>
          <w:lang w:val="fr-BE"/>
        </w:rPr>
        <w:t>o</w:t>
      </w:r>
      <w:r>
        <w:rPr>
          <w:sz w:val="21"/>
          <w:szCs w:val="21"/>
          <w:lang w:val="fr-BE"/>
        </w:rPr>
        <w:t>ciales et sciences humaines de l’Editorial Board de Scopus</w:t>
      </w:r>
      <w:r w:rsidR="00C72808">
        <w:rPr>
          <w:sz w:val="21"/>
          <w:szCs w:val="21"/>
          <w:lang w:val="fr-BE"/>
        </w:rPr>
        <w:t xml:space="preserve"> montre que certains membres ont un nombre relativement réduit de publications et un h-index extrêmement faible.</w:t>
      </w:r>
    </w:p>
    <w:p w:rsidR="00535943" w:rsidRDefault="00535943" w:rsidP="00535943">
      <w:pPr>
        <w:spacing w:after="0"/>
        <w:jc w:val="both"/>
        <w:rPr>
          <w:sz w:val="20"/>
          <w:szCs w:val="20"/>
          <w:lang w:val="fr-BE"/>
        </w:rPr>
      </w:pPr>
      <w:r w:rsidRPr="00D80660">
        <w:rPr>
          <w:sz w:val="20"/>
          <w:szCs w:val="20"/>
          <w:lang w:val="fr-BE"/>
        </w:rPr>
        <w:t xml:space="preserve">Tableau </w:t>
      </w:r>
      <w:r>
        <w:rPr>
          <w:sz w:val="20"/>
          <w:szCs w:val="20"/>
          <w:lang w:val="fr-BE"/>
        </w:rPr>
        <w:t>11</w:t>
      </w:r>
      <w:r w:rsidRPr="00D80660">
        <w:rPr>
          <w:sz w:val="20"/>
          <w:szCs w:val="20"/>
          <w:lang w:val="fr-BE"/>
        </w:rPr>
        <w:t> :</w:t>
      </w:r>
      <w:r w:rsidR="00B448FC">
        <w:rPr>
          <w:sz w:val="20"/>
          <w:szCs w:val="20"/>
          <w:lang w:val="fr-BE"/>
        </w:rPr>
        <w:t xml:space="preserve"> h-</w:t>
      </w:r>
      <w:r w:rsidR="00CF2288">
        <w:rPr>
          <w:sz w:val="20"/>
          <w:szCs w:val="20"/>
          <w:lang w:val="fr-BE"/>
        </w:rPr>
        <w:t>index</w:t>
      </w:r>
      <w:r w:rsidR="00B448FC">
        <w:rPr>
          <w:sz w:val="20"/>
          <w:szCs w:val="20"/>
          <w:lang w:val="fr-BE"/>
        </w:rPr>
        <w:t xml:space="preserve"> et nombre de citations de certains membres de l’Editorial Board de Scopus</w:t>
      </w:r>
    </w:p>
    <w:p w:rsidR="00535943" w:rsidRDefault="00535943" w:rsidP="00535943">
      <w:pPr>
        <w:spacing w:after="0"/>
        <w:jc w:val="both"/>
        <w:rPr>
          <w:sz w:val="21"/>
          <w:szCs w:val="21"/>
          <w:lang w:val="fr-BE"/>
        </w:rPr>
      </w:pPr>
      <w:r w:rsidRPr="0033153C">
        <w:rPr>
          <w:sz w:val="20"/>
          <w:szCs w:val="20"/>
          <w:lang w:val="fr-BE"/>
        </w:rPr>
        <w:t>Chiffres issus de Scopus au 28 avril 2011</w:t>
      </w:r>
    </w:p>
    <w:tbl>
      <w:tblPr>
        <w:tblStyle w:val="Listeclaire-Accent6"/>
        <w:tblW w:w="0" w:type="auto"/>
        <w:jc w:val="center"/>
        <w:tblLook w:val="04A0" w:firstRow="1" w:lastRow="0" w:firstColumn="1" w:lastColumn="0" w:noHBand="0" w:noVBand="1"/>
      </w:tblPr>
      <w:tblGrid>
        <w:gridCol w:w="3787"/>
        <w:gridCol w:w="1276"/>
        <w:gridCol w:w="1347"/>
        <w:gridCol w:w="1310"/>
      </w:tblGrid>
      <w:tr w:rsidR="00936BE1" w:rsidRPr="00936BE1" w:rsidTr="003315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7" w:type="dxa"/>
            <w:vAlign w:val="center"/>
          </w:tcPr>
          <w:p w:rsidR="00936BE1" w:rsidRPr="00936BE1" w:rsidRDefault="00936BE1" w:rsidP="0033153C">
            <w:pPr>
              <w:jc w:val="center"/>
              <w:rPr>
                <w:sz w:val="20"/>
                <w:szCs w:val="20"/>
                <w:lang w:val="fr-BE"/>
              </w:rPr>
            </w:pPr>
            <w:r w:rsidRPr="00936BE1">
              <w:rPr>
                <w:sz w:val="20"/>
                <w:szCs w:val="20"/>
                <w:lang w:val="fr-BE"/>
              </w:rPr>
              <w:t>Membre</w:t>
            </w:r>
          </w:p>
        </w:tc>
        <w:tc>
          <w:tcPr>
            <w:tcW w:w="1276" w:type="dxa"/>
            <w:vAlign w:val="center"/>
          </w:tcPr>
          <w:p w:rsidR="00936BE1" w:rsidRPr="00936BE1" w:rsidRDefault="00936BE1" w:rsidP="0033153C">
            <w:pPr>
              <w:jc w:val="center"/>
              <w:cnfStyle w:val="100000000000" w:firstRow="1" w:lastRow="0" w:firstColumn="0" w:lastColumn="0" w:oddVBand="0" w:evenVBand="0" w:oddHBand="0" w:evenHBand="0" w:firstRowFirstColumn="0" w:firstRowLastColumn="0" w:lastRowFirstColumn="0" w:lastRowLastColumn="0"/>
              <w:rPr>
                <w:sz w:val="20"/>
                <w:szCs w:val="20"/>
                <w:lang w:val="fr-BE"/>
              </w:rPr>
            </w:pPr>
            <w:r w:rsidRPr="00936BE1">
              <w:rPr>
                <w:sz w:val="20"/>
                <w:szCs w:val="20"/>
                <w:lang w:val="fr-BE"/>
              </w:rPr>
              <w:t>h-index</w:t>
            </w:r>
          </w:p>
        </w:tc>
        <w:tc>
          <w:tcPr>
            <w:tcW w:w="1347" w:type="dxa"/>
            <w:vAlign w:val="center"/>
          </w:tcPr>
          <w:p w:rsidR="00936BE1" w:rsidRPr="00936BE1" w:rsidRDefault="00936BE1" w:rsidP="0033153C">
            <w:pPr>
              <w:jc w:val="center"/>
              <w:cnfStyle w:val="100000000000" w:firstRow="1" w:lastRow="0" w:firstColumn="0" w:lastColumn="0" w:oddVBand="0" w:evenVBand="0" w:oddHBand="0" w:evenHBand="0" w:firstRowFirstColumn="0" w:firstRowLastColumn="0" w:lastRowFirstColumn="0" w:lastRowLastColumn="0"/>
              <w:rPr>
                <w:sz w:val="20"/>
                <w:szCs w:val="20"/>
                <w:lang w:val="fr-BE"/>
              </w:rPr>
            </w:pPr>
            <w:r w:rsidRPr="00936BE1">
              <w:rPr>
                <w:sz w:val="20"/>
                <w:szCs w:val="20"/>
                <w:lang w:val="fr-BE"/>
              </w:rPr>
              <w:t>Nbre de citations</w:t>
            </w:r>
          </w:p>
        </w:tc>
        <w:tc>
          <w:tcPr>
            <w:tcW w:w="1164" w:type="dxa"/>
            <w:vAlign w:val="center"/>
          </w:tcPr>
          <w:p w:rsidR="00936BE1" w:rsidRPr="00936BE1" w:rsidRDefault="00936BE1" w:rsidP="0033153C">
            <w:pPr>
              <w:jc w:val="center"/>
              <w:cnfStyle w:val="100000000000" w:firstRow="1" w:lastRow="0" w:firstColumn="0" w:lastColumn="0" w:oddVBand="0" w:evenVBand="0" w:oddHBand="0" w:evenHBand="0" w:firstRowFirstColumn="0" w:firstRowLastColumn="0" w:lastRowFirstColumn="0" w:lastRowLastColumn="0"/>
              <w:rPr>
                <w:sz w:val="20"/>
                <w:szCs w:val="20"/>
                <w:lang w:val="fr-BE"/>
              </w:rPr>
            </w:pPr>
            <w:r w:rsidRPr="00936BE1">
              <w:rPr>
                <w:sz w:val="20"/>
                <w:szCs w:val="20"/>
                <w:lang w:val="fr-BE"/>
              </w:rPr>
              <w:t>Nbre de références</w:t>
            </w:r>
          </w:p>
        </w:tc>
      </w:tr>
      <w:tr w:rsidR="00936BE1" w:rsidRPr="00936BE1" w:rsidTr="000250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7" w:type="dxa"/>
          </w:tcPr>
          <w:p w:rsidR="00936BE1" w:rsidRPr="00936BE1" w:rsidRDefault="00936BE1" w:rsidP="00AA7BD6">
            <w:pPr>
              <w:widowControl w:val="0"/>
              <w:autoSpaceDE w:val="0"/>
              <w:autoSpaceDN w:val="0"/>
              <w:adjustRightInd w:val="0"/>
              <w:rPr>
                <w:rFonts w:cs="Tahoma"/>
                <w:b w:val="0"/>
                <w:sz w:val="20"/>
                <w:szCs w:val="20"/>
                <w:lang w:bidi="fr-FR"/>
              </w:rPr>
            </w:pPr>
            <w:r w:rsidRPr="00936BE1">
              <w:rPr>
                <w:rFonts w:cs="Tahoma"/>
                <w:b w:val="0"/>
                <w:sz w:val="20"/>
                <w:szCs w:val="20"/>
                <w:lang w:bidi="fr-FR"/>
              </w:rPr>
              <w:t>James D. Wright</w:t>
            </w:r>
          </w:p>
          <w:p w:rsidR="00936BE1" w:rsidRPr="00936BE1" w:rsidRDefault="00936BE1" w:rsidP="00AA7BD6">
            <w:pPr>
              <w:widowControl w:val="0"/>
              <w:autoSpaceDE w:val="0"/>
              <w:autoSpaceDN w:val="0"/>
              <w:adjustRightInd w:val="0"/>
              <w:rPr>
                <w:rFonts w:cs="Tahoma"/>
                <w:b w:val="0"/>
                <w:sz w:val="20"/>
                <w:szCs w:val="20"/>
                <w:lang w:bidi="fr-FR"/>
              </w:rPr>
            </w:pPr>
            <w:r w:rsidRPr="00936BE1">
              <w:rPr>
                <w:rFonts w:cs="Tahoma"/>
                <w:b w:val="0"/>
                <w:sz w:val="20"/>
                <w:szCs w:val="20"/>
                <w:lang w:bidi="fr-FR"/>
              </w:rPr>
              <w:t>Professor</w:t>
            </w:r>
            <w:r w:rsidRPr="00936BE1">
              <w:rPr>
                <w:rFonts w:cs="Tahoma"/>
                <w:b w:val="0"/>
                <w:lang w:bidi="fr-FR"/>
              </w:rPr>
              <w:t xml:space="preserve">, </w:t>
            </w:r>
            <w:r w:rsidRPr="00936BE1">
              <w:rPr>
                <w:rFonts w:cs="Tahoma"/>
                <w:b w:val="0"/>
                <w:sz w:val="20"/>
                <w:szCs w:val="20"/>
                <w:lang w:bidi="fr-FR"/>
              </w:rPr>
              <w:t>University of Central Flo</w:t>
            </w:r>
            <w:r w:rsidRPr="00936BE1">
              <w:rPr>
                <w:rFonts w:cs="Tahoma"/>
                <w:b w:val="0"/>
                <w:sz w:val="20"/>
                <w:szCs w:val="20"/>
                <w:lang w:bidi="fr-FR"/>
              </w:rPr>
              <w:t>r</w:t>
            </w:r>
            <w:r w:rsidRPr="00936BE1">
              <w:rPr>
                <w:rFonts w:cs="Tahoma"/>
                <w:b w:val="0"/>
                <w:sz w:val="20"/>
                <w:szCs w:val="20"/>
                <w:lang w:bidi="fr-FR"/>
              </w:rPr>
              <w:t>ida, USA</w:t>
            </w:r>
          </w:p>
          <w:p w:rsidR="00936BE1" w:rsidRPr="00936BE1" w:rsidRDefault="00936BE1" w:rsidP="00AA7BD6">
            <w:pPr>
              <w:rPr>
                <w:rFonts w:cs="Tahoma"/>
                <w:b w:val="0"/>
                <w:sz w:val="20"/>
                <w:szCs w:val="20"/>
                <w:lang w:bidi="fr-FR"/>
              </w:rPr>
            </w:pPr>
            <w:r w:rsidRPr="00936BE1">
              <w:rPr>
                <w:rFonts w:cs="Tahoma"/>
                <w:b w:val="0"/>
                <w:sz w:val="20"/>
                <w:szCs w:val="20"/>
                <w:lang w:bidi="fr-FR"/>
              </w:rPr>
              <w:t>CSAB Chair – Social Scienc</w:t>
            </w:r>
            <w:r w:rsidRPr="00936BE1">
              <w:rPr>
                <w:rFonts w:cs="Tahoma"/>
                <w:b w:val="0"/>
                <w:lang w:bidi="fr-FR"/>
              </w:rPr>
              <w:t>es</w:t>
            </w:r>
          </w:p>
        </w:tc>
        <w:tc>
          <w:tcPr>
            <w:tcW w:w="1276" w:type="dxa"/>
          </w:tcPr>
          <w:p w:rsidR="00936BE1" w:rsidRPr="00936BE1" w:rsidRDefault="00AD6C52" w:rsidP="00936BE1">
            <w:pPr>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Pr>
                <w:rFonts w:cs="Tahoma"/>
                <w:sz w:val="20"/>
                <w:szCs w:val="20"/>
                <w:lang w:bidi="fr-FR"/>
              </w:rPr>
              <w:t>7</w:t>
            </w:r>
          </w:p>
        </w:tc>
        <w:tc>
          <w:tcPr>
            <w:tcW w:w="1347" w:type="dxa"/>
          </w:tcPr>
          <w:p w:rsidR="00936BE1" w:rsidRPr="00936BE1" w:rsidRDefault="00AD6C52" w:rsidP="00936BE1">
            <w:pPr>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Pr>
                <w:rFonts w:cs="Tahoma"/>
                <w:sz w:val="20"/>
                <w:szCs w:val="20"/>
                <w:lang w:bidi="fr-FR"/>
              </w:rPr>
              <w:t>411</w:t>
            </w:r>
          </w:p>
        </w:tc>
        <w:tc>
          <w:tcPr>
            <w:tcW w:w="1164" w:type="dxa"/>
          </w:tcPr>
          <w:p w:rsidR="00936BE1" w:rsidRPr="00936BE1" w:rsidRDefault="00AD6C52" w:rsidP="00936BE1">
            <w:pPr>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Pr>
                <w:rFonts w:cs="Tahoma"/>
                <w:sz w:val="20"/>
                <w:szCs w:val="20"/>
                <w:lang w:bidi="fr-FR"/>
              </w:rPr>
              <w:t>53</w:t>
            </w:r>
          </w:p>
          <w:p w:rsidR="00936BE1" w:rsidRPr="00936BE1" w:rsidRDefault="00936BE1" w:rsidP="00936BE1">
            <w:pPr>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p>
        </w:tc>
      </w:tr>
      <w:tr w:rsidR="00936BE1" w:rsidRPr="00936BE1" w:rsidTr="0002506D">
        <w:trPr>
          <w:jc w:val="center"/>
        </w:trPr>
        <w:tc>
          <w:tcPr>
            <w:cnfStyle w:val="001000000000" w:firstRow="0" w:lastRow="0" w:firstColumn="1" w:lastColumn="0" w:oddVBand="0" w:evenVBand="0" w:oddHBand="0" w:evenHBand="0" w:firstRowFirstColumn="0" w:firstRowLastColumn="0" w:lastRowFirstColumn="0" w:lastRowLastColumn="0"/>
            <w:tcW w:w="3787" w:type="dxa"/>
          </w:tcPr>
          <w:p w:rsidR="00936BE1" w:rsidRPr="00936BE1" w:rsidRDefault="00936BE1" w:rsidP="008F1CD4">
            <w:pPr>
              <w:widowControl w:val="0"/>
              <w:autoSpaceDE w:val="0"/>
              <w:autoSpaceDN w:val="0"/>
              <w:adjustRightInd w:val="0"/>
              <w:rPr>
                <w:rFonts w:cs="Tahoma"/>
                <w:b w:val="0"/>
                <w:sz w:val="20"/>
                <w:szCs w:val="20"/>
                <w:lang w:bidi="fr-FR"/>
              </w:rPr>
            </w:pPr>
            <w:r w:rsidRPr="00936BE1">
              <w:rPr>
                <w:rFonts w:cs="Tahoma"/>
                <w:b w:val="0"/>
                <w:sz w:val="20"/>
                <w:szCs w:val="20"/>
                <w:lang w:bidi="fr-FR"/>
              </w:rPr>
              <w:t>Peter Miller</w:t>
            </w:r>
          </w:p>
          <w:p w:rsidR="00936BE1" w:rsidRPr="00936BE1" w:rsidRDefault="00936BE1" w:rsidP="008F1CD4">
            <w:pPr>
              <w:widowControl w:val="0"/>
              <w:autoSpaceDE w:val="0"/>
              <w:autoSpaceDN w:val="0"/>
              <w:adjustRightInd w:val="0"/>
              <w:rPr>
                <w:rFonts w:cs="Tahoma"/>
                <w:b w:val="0"/>
                <w:sz w:val="20"/>
                <w:szCs w:val="20"/>
                <w:lang w:bidi="fr-FR"/>
              </w:rPr>
            </w:pPr>
            <w:r w:rsidRPr="00936BE1">
              <w:rPr>
                <w:rFonts w:cs="Tahoma"/>
                <w:b w:val="0"/>
                <w:sz w:val="20"/>
                <w:szCs w:val="20"/>
                <w:lang w:bidi="fr-FR"/>
              </w:rPr>
              <w:t>Professor</w:t>
            </w:r>
          </w:p>
          <w:p w:rsidR="00936BE1" w:rsidRPr="00936BE1" w:rsidRDefault="00936BE1" w:rsidP="008F1CD4">
            <w:pPr>
              <w:widowControl w:val="0"/>
              <w:autoSpaceDE w:val="0"/>
              <w:autoSpaceDN w:val="0"/>
              <w:adjustRightInd w:val="0"/>
              <w:rPr>
                <w:rFonts w:cs="Tahoma"/>
                <w:b w:val="0"/>
                <w:sz w:val="20"/>
                <w:szCs w:val="20"/>
                <w:lang w:bidi="fr-FR"/>
              </w:rPr>
            </w:pPr>
            <w:r w:rsidRPr="00936BE1">
              <w:rPr>
                <w:rFonts w:cs="Tahoma"/>
                <w:b w:val="0"/>
                <w:sz w:val="20"/>
                <w:szCs w:val="20"/>
                <w:lang w:bidi="fr-FR"/>
              </w:rPr>
              <w:t>Medical University of South Carolina, USA</w:t>
            </w:r>
          </w:p>
          <w:p w:rsidR="00936BE1" w:rsidRPr="00936BE1" w:rsidRDefault="00936BE1" w:rsidP="008F1CD4">
            <w:pPr>
              <w:widowControl w:val="0"/>
              <w:autoSpaceDE w:val="0"/>
              <w:autoSpaceDN w:val="0"/>
              <w:adjustRightInd w:val="0"/>
              <w:rPr>
                <w:rFonts w:cs="Tahoma"/>
                <w:b w:val="0"/>
                <w:sz w:val="20"/>
                <w:szCs w:val="20"/>
                <w:lang w:bidi="fr-FR"/>
              </w:rPr>
            </w:pPr>
            <w:r w:rsidRPr="00936BE1">
              <w:rPr>
                <w:rFonts w:cs="Tahoma"/>
                <w:b w:val="0"/>
                <w:sz w:val="20"/>
                <w:szCs w:val="20"/>
                <w:lang w:bidi="fr-FR"/>
              </w:rPr>
              <w:t>CSAB Chair –  Psychology, Dentistry, and Veterinary Sciences</w:t>
            </w:r>
          </w:p>
        </w:tc>
        <w:tc>
          <w:tcPr>
            <w:tcW w:w="1276" w:type="dxa"/>
          </w:tcPr>
          <w:p w:rsidR="00936BE1" w:rsidRPr="00936BE1" w:rsidRDefault="00AD6C52"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Pr>
                <w:rFonts w:cs="Tahoma"/>
                <w:sz w:val="20"/>
                <w:szCs w:val="20"/>
                <w:lang w:bidi="fr-FR"/>
              </w:rPr>
              <w:t>11</w:t>
            </w:r>
          </w:p>
        </w:tc>
        <w:tc>
          <w:tcPr>
            <w:tcW w:w="1347" w:type="dxa"/>
          </w:tcPr>
          <w:p w:rsidR="00936BE1" w:rsidRPr="00936BE1" w:rsidRDefault="00AD6C52"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Pr>
                <w:rFonts w:cs="Tahoma"/>
                <w:sz w:val="20"/>
                <w:szCs w:val="20"/>
                <w:lang w:bidi="fr-FR"/>
              </w:rPr>
              <w:t>253</w:t>
            </w:r>
          </w:p>
        </w:tc>
        <w:tc>
          <w:tcPr>
            <w:tcW w:w="1164" w:type="dxa"/>
          </w:tcPr>
          <w:p w:rsidR="00936BE1" w:rsidRPr="00936BE1" w:rsidRDefault="00AD6C52"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Pr>
                <w:rFonts w:cs="Tahoma"/>
                <w:sz w:val="20"/>
                <w:szCs w:val="20"/>
                <w:lang w:bidi="fr-FR"/>
              </w:rPr>
              <w:t>37</w:t>
            </w:r>
          </w:p>
        </w:tc>
      </w:tr>
      <w:tr w:rsidR="00936BE1" w:rsidRPr="00936BE1" w:rsidTr="000250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7" w:type="dxa"/>
          </w:tcPr>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Gerard Pfann</w:t>
            </w:r>
          </w:p>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Professor</w:t>
            </w:r>
            <w:r w:rsidRPr="00936BE1">
              <w:rPr>
                <w:rFonts w:cs="Tahoma"/>
                <w:b w:val="0"/>
                <w:lang w:bidi="fr-FR"/>
              </w:rPr>
              <w:t xml:space="preserve">, </w:t>
            </w:r>
            <w:r w:rsidRPr="00936BE1">
              <w:rPr>
                <w:rFonts w:cs="Tahoma"/>
                <w:b w:val="0"/>
                <w:sz w:val="20"/>
                <w:szCs w:val="20"/>
                <w:lang w:bidi="fr-FR"/>
              </w:rPr>
              <w:t>University of Maastricht, The Netherlands</w:t>
            </w:r>
          </w:p>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 xml:space="preserve">CSAB Chair – Economics/Business </w:t>
            </w:r>
          </w:p>
        </w:tc>
        <w:tc>
          <w:tcPr>
            <w:tcW w:w="1276" w:type="dxa"/>
          </w:tcPr>
          <w:p w:rsidR="00936BE1" w:rsidRPr="00936BE1" w:rsidRDefault="00936BE1" w:rsidP="00936BE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sidRPr="00936BE1">
              <w:rPr>
                <w:rFonts w:cs="Tahoma"/>
                <w:sz w:val="20"/>
                <w:szCs w:val="20"/>
                <w:lang w:bidi="fr-FR"/>
              </w:rPr>
              <w:t>9</w:t>
            </w:r>
          </w:p>
        </w:tc>
        <w:tc>
          <w:tcPr>
            <w:tcW w:w="1347" w:type="dxa"/>
          </w:tcPr>
          <w:p w:rsidR="00936BE1" w:rsidRPr="00936BE1" w:rsidRDefault="00AD6C52" w:rsidP="00936BE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Pr>
                <w:rFonts w:cs="Tahoma"/>
                <w:sz w:val="20"/>
                <w:szCs w:val="20"/>
                <w:lang w:bidi="fr-FR"/>
              </w:rPr>
              <w:t>333</w:t>
            </w:r>
          </w:p>
        </w:tc>
        <w:tc>
          <w:tcPr>
            <w:tcW w:w="1164" w:type="dxa"/>
          </w:tcPr>
          <w:p w:rsidR="00936BE1" w:rsidRPr="00936BE1" w:rsidRDefault="00936BE1" w:rsidP="00936BE1">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ahoma"/>
                <w:sz w:val="20"/>
                <w:szCs w:val="20"/>
                <w:lang w:bidi="fr-FR"/>
              </w:rPr>
            </w:pPr>
            <w:r w:rsidRPr="00936BE1">
              <w:rPr>
                <w:rFonts w:cs="Tahoma"/>
                <w:sz w:val="20"/>
                <w:szCs w:val="20"/>
                <w:lang w:bidi="fr-FR"/>
              </w:rPr>
              <w:t>34</w:t>
            </w:r>
          </w:p>
        </w:tc>
      </w:tr>
      <w:tr w:rsidR="00936BE1" w:rsidRPr="00936BE1" w:rsidTr="0002506D">
        <w:trPr>
          <w:jc w:val="center"/>
        </w:trPr>
        <w:tc>
          <w:tcPr>
            <w:cnfStyle w:val="001000000000" w:firstRow="0" w:lastRow="0" w:firstColumn="1" w:lastColumn="0" w:oddVBand="0" w:evenVBand="0" w:oddHBand="0" w:evenHBand="0" w:firstRowFirstColumn="0" w:firstRowLastColumn="0" w:lastRowFirstColumn="0" w:lastRowLastColumn="0"/>
            <w:tcW w:w="3787" w:type="dxa"/>
          </w:tcPr>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Richard Whatmore</w:t>
            </w:r>
          </w:p>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University of Sussex</w:t>
            </w:r>
            <w:r w:rsidRPr="00936BE1">
              <w:rPr>
                <w:rFonts w:cs="Tahoma"/>
                <w:b w:val="0"/>
                <w:lang w:bidi="fr-FR"/>
              </w:rPr>
              <w:t xml:space="preserve">, </w:t>
            </w:r>
            <w:r w:rsidRPr="00936BE1">
              <w:rPr>
                <w:rFonts w:cs="Tahoma"/>
                <w:b w:val="0"/>
                <w:sz w:val="20"/>
                <w:szCs w:val="20"/>
                <w:lang w:bidi="fr-FR"/>
              </w:rPr>
              <w:t>United Kingdom</w:t>
            </w:r>
          </w:p>
          <w:p w:rsidR="00936BE1" w:rsidRPr="00936BE1" w:rsidRDefault="00936BE1" w:rsidP="0007211B">
            <w:pPr>
              <w:widowControl w:val="0"/>
              <w:autoSpaceDE w:val="0"/>
              <w:autoSpaceDN w:val="0"/>
              <w:adjustRightInd w:val="0"/>
              <w:rPr>
                <w:rFonts w:cs="Tahoma"/>
                <w:b w:val="0"/>
                <w:sz w:val="20"/>
                <w:szCs w:val="20"/>
                <w:lang w:bidi="fr-FR"/>
              </w:rPr>
            </w:pPr>
            <w:r w:rsidRPr="00936BE1">
              <w:rPr>
                <w:rFonts w:cs="Tahoma"/>
                <w:b w:val="0"/>
                <w:sz w:val="20"/>
                <w:szCs w:val="20"/>
                <w:lang w:bidi="fr-FR"/>
              </w:rPr>
              <w:t>CSAB Chair – Arts &amp; Hu</w:t>
            </w:r>
            <w:r w:rsidRPr="00936BE1">
              <w:rPr>
                <w:rFonts w:cs="Tahoma"/>
                <w:b w:val="0"/>
                <w:lang w:bidi="fr-FR"/>
              </w:rPr>
              <w:t>manities</w:t>
            </w:r>
          </w:p>
        </w:tc>
        <w:tc>
          <w:tcPr>
            <w:tcW w:w="1276" w:type="dxa"/>
          </w:tcPr>
          <w:p w:rsidR="00936BE1" w:rsidRPr="00936BE1" w:rsidRDefault="00936BE1"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sidRPr="00936BE1">
              <w:rPr>
                <w:rFonts w:cs="Tahoma"/>
                <w:sz w:val="20"/>
                <w:szCs w:val="20"/>
                <w:lang w:bidi="fr-FR"/>
              </w:rPr>
              <w:t>2</w:t>
            </w:r>
          </w:p>
        </w:tc>
        <w:tc>
          <w:tcPr>
            <w:tcW w:w="1347" w:type="dxa"/>
          </w:tcPr>
          <w:p w:rsidR="00936BE1" w:rsidRPr="00936BE1" w:rsidRDefault="00936BE1"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sidRPr="00936BE1">
              <w:rPr>
                <w:rFonts w:cs="Tahoma"/>
                <w:sz w:val="20"/>
                <w:szCs w:val="20"/>
                <w:lang w:bidi="fr-FR"/>
              </w:rPr>
              <w:t>8</w:t>
            </w:r>
          </w:p>
        </w:tc>
        <w:tc>
          <w:tcPr>
            <w:tcW w:w="1164" w:type="dxa"/>
          </w:tcPr>
          <w:p w:rsidR="00936BE1" w:rsidRPr="00936BE1" w:rsidRDefault="00936BE1" w:rsidP="00936BE1">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ahoma"/>
                <w:sz w:val="20"/>
                <w:szCs w:val="20"/>
                <w:lang w:bidi="fr-FR"/>
              </w:rPr>
            </w:pPr>
            <w:r w:rsidRPr="00936BE1">
              <w:rPr>
                <w:rFonts w:cs="Tahoma"/>
                <w:sz w:val="20"/>
                <w:szCs w:val="20"/>
                <w:lang w:bidi="fr-FR"/>
              </w:rPr>
              <w:t>9</w:t>
            </w:r>
          </w:p>
        </w:tc>
      </w:tr>
    </w:tbl>
    <w:p w:rsidR="00535943" w:rsidRDefault="00535943" w:rsidP="00CF2324">
      <w:pPr>
        <w:spacing w:before="120"/>
        <w:jc w:val="both"/>
        <w:rPr>
          <w:sz w:val="21"/>
          <w:szCs w:val="21"/>
          <w:lang w:val="fr-BE"/>
        </w:rPr>
      </w:pPr>
    </w:p>
    <w:p w:rsidR="00CF2324" w:rsidRDefault="00CF2324" w:rsidP="00CF2324">
      <w:pPr>
        <w:spacing w:before="120"/>
        <w:jc w:val="both"/>
        <w:rPr>
          <w:sz w:val="21"/>
          <w:szCs w:val="21"/>
          <w:lang w:val="fr-BE"/>
        </w:rPr>
      </w:pPr>
      <w:r>
        <w:rPr>
          <w:sz w:val="21"/>
          <w:szCs w:val="21"/>
          <w:lang w:val="fr-BE"/>
        </w:rPr>
        <w:t>Dans le tableau ci-dessus, o</w:t>
      </w:r>
      <w:r w:rsidRPr="00CF2324">
        <w:rPr>
          <w:sz w:val="21"/>
          <w:szCs w:val="21"/>
          <w:lang w:val="fr-BE"/>
        </w:rPr>
        <w:t>n peut observer certains regroupement</w:t>
      </w:r>
      <w:r w:rsidR="002F2B9F">
        <w:rPr>
          <w:sz w:val="21"/>
          <w:szCs w:val="21"/>
          <w:lang w:val="fr-BE"/>
        </w:rPr>
        <w:t>s</w:t>
      </w:r>
      <w:r w:rsidRPr="00CF2324">
        <w:rPr>
          <w:sz w:val="21"/>
          <w:szCs w:val="21"/>
          <w:lang w:val="fr-BE"/>
        </w:rPr>
        <w:t xml:space="preserve"> étonnants de disciplines</w:t>
      </w:r>
      <w:r w:rsidR="00B76A94">
        <w:rPr>
          <w:sz w:val="21"/>
          <w:szCs w:val="21"/>
          <w:lang w:val="fr-BE"/>
        </w:rPr>
        <w:t>, ainsi</w:t>
      </w:r>
      <w:r w:rsidR="00AD6C52">
        <w:rPr>
          <w:sz w:val="21"/>
          <w:szCs w:val="21"/>
          <w:lang w:val="fr-BE"/>
        </w:rPr>
        <w:t xml:space="preserve"> </w:t>
      </w:r>
      <w:r w:rsidRPr="00B76A94">
        <w:rPr>
          <w:i/>
          <w:sz w:val="21"/>
          <w:szCs w:val="21"/>
          <w:lang w:val="fr-BE"/>
        </w:rPr>
        <w:t>Psychology</w:t>
      </w:r>
      <w:r w:rsidRPr="00CF2324">
        <w:rPr>
          <w:sz w:val="21"/>
          <w:szCs w:val="21"/>
          <w:lang w:val="fr-BE"/>
        </w:rPr>
        <w:t xml:space="preserve">, </w:t>
      </w:r>
      <w:r w:rsidRPr="00B76A94">
        <w:rPr>
          <w:i/>
          <w:sz w:val="21"/>
          <w:szCs w:val="21"/>
          <w:lang w:val="fr-BE"/>
        </w:rPr>
        <w:t>Dentistry</w:t>
      </w:r>
      <w:r w:rsidR="00B76A94">
        <w:rPr>
          <w:sz w:val="21"/>
          <w:szCs w:val="21"/>
          <w:lang w:val="fr-BE"/>
        </w:rPr>
        <w:t xml:space="preserve"> et</w:t>
      </w:r>
      <w:r w:rsidR="0098360B">
        <w:rPr>
          <w:sz w:val="21"/>
          <w:szCs w:val="21"/>
          <w:lang w:val="fr-BE"/>
        </w:rPr>
        <w:t xml:space="preserve"> </w:t>
      </w:r>
      <w:r w:rsidRPr="00B76A94">
        <w:rPr>
          <w:i/>
          <w:sz w:val="21"/>
          <w:szCs w:val="21"/>
          <w:lang w:val="fr-BE"/>
        </w:rPr>
        <w:t>Veterinary Sciences</w:t>
      </w:r>
      <w:r w:rsidRPr="00CF2324">
        <w:rPr>
          <w:sz w:val="21"/>
          <w:szCs w:val="21"/>
          <w:lang w:val="fr-BE"/>
        </w:rPr>
        <w:t xml:space="preserve"> sont considéré</w:t>
      </w:r>
      <w:r w:rsidR="000E436E">
        <w:rPr>
          <w:sz w:val="21"/>
          <w:szCs w:val="21"/>
          <w:lang w:val="fr-BE"/>
        </w:rPr>
        <w:t>e</w:t>
      </w:r>
      <w:r w:rsidRPr="00CF2324">
        <w:rPr>
          <w:sz w:val="21"/>
          <w:szCs w:val="21"/>
          <w:lang w:val="fr-BE"/>
        </w:rPr>
        <w:t>s ensemble dans l’expertise de Peter Miller.</w:t>
      </w:r>
      <w:r w:rsidR="00AD6C52">
        <w:rPr>
          <w:sz w:val="21"/>
          <w:szCs w:val="21"/>
          <w:lang w:val="fr-BE"/>
        </w:rPr>
        <w:t xml:space="preserve"> </w:t>
      </w:r>
      <w:r w:rsidR="00572F03">
        <w:rPr>
          <w:sz w:val="21"/>
          <w:szCs w:val="21"/>
          <w:lang w:val="fr-BE"/>
        </w:rPr>
        <w:t>C</w:t>
      </w:r>
      <w:r w:rsidRPr="00CF2324">
        <w:rPr>
          <w:sz w:val="21"/>
          <w:szCs w:val="21"/>
          <w:lang w:val="fr-BE"/>
        </w:rPr>
        <w:t xml:space="preserve">es </w:t>
      </w:r>
      <w:r w:rsidR="00572F03">
        <w:rPr>
          <w:sz w:val="21"/>
          <w:szCs w:val="21"/>
          <w:lang w:val="fr-BE"/>
        </w:rPr>
        <w:t xml:space="preserve">quelques </w:t>
      </w:r>
      <w:r w:rsidRPr="00CF2324">
        <w:rPr>
          <w:sz w:val="21"/>
          <w:szCs w:val="21"/>
          <w:lang w:val="fr-BE"/>
        </w:rPr>
        <w:t xml:space="preserve">profils analysés </w:t>
      </w:r>
      <w:r>
        <w:rPr>
          <w:sz w:val="21"/>
          <w:szCs w:val="21"/>
          <w:lang w:val="fr-BE"/>
        </w:rPr>
        <w:t xml:space="preserve">dans les domaines des </w:t>
      </w:r>
      <w:r w:rsidRPr="00CF2324">
        <w:rPr>
          <w:sz w:val="21"/>
          <w:szCs w:val="21"/>
          <w:lang w:val="fr-BE"/>
        </w:rPr>
        <w:t xml:space="preserve">sciences </w:t>
      </w:r>
      <w:r>
        <w:rPr>
          <w:sz w:val="21"/>
          <w:szCs w:val="21"/>
          <w:lang w:val="fr-BE"/>
        </w:rPr>
        <w:t>et sciences</w:t>
      </w:r>
      <w:r w:rsidRPr="00CF2324">
        <w:rPr>
          <w:sz w:val="21"/>
          <w:szCs w:val="21"/>
          <w:lang w:val="fr-BE"/>
        </w:rPr>
        <w:t xml:space="preserve"> huma</w:t>
      </w:r>
      <w:r>
        <w:rPr>
          <w:sz w:val="21"/>
          <w:szCs w:val="21"/>
          <w:lang w:val="fr-BE"/>
        </w:rPr>
        <w:t>ines</w:t>
      </w:r>
      <w:r w:rsidRPr="00CF2324">
        <w:rPr>
          <w:sz w:val="21"/>
          <w:szCs w:val="21"/>
          <w:lang w:val="fr-BE"/>
        </w:rPr>
        <w:t xml:space="preserve"> ne présentent pas de données bibliométriques impressionnantes</w:t>
      </w:r>
      <w:r w:rsidR="0006001E">
        <w:rPr>
          <w:sz w:val="21"/>
          <w:szCs w:val="21"/>
          <w:lang w:val="fr-BE"/>
        </w:rPr>
        <w:t>, ce qui n’implique nullement que l</w:t>
      </w:r>
      <w:r w:rsidR="00315FFD">
        <w:rPr>
          <w:sz w:val="21"/>
          <w:szCs w:val="21"/>
          <w:lang w:val="fr-BE"/>
        </w:rPr>
        <w:t>a qualité de l</w:t>
      </w:r>
      <w:r w:rsidR="0006001E">
        <w:rPr>
          <w:sz w:val="21"/>
          <w:szCs w:val="21"/>
          <w:lang w:val="fr-BE"/>
        </w:rPr>
        <w:t xml:space="preserve">eur travail de sélection dans le cadre du Board </w:t>
      </w:r>
      <w:r w:rsidR="00315FFD">
        <w:rPr>
          <w:sz w:val="21"/>
          <w:szCs w:val="21"/>
          <w:lang w:val="fr-BE"/>
        </w:rPr>
        <w:t>puisse</w:t>
      </w:r>
      <w:r w:rsidR="0006001E">
        <w:rPr>
          <w:sz w:val="21"/>
          <w:szCs w:val="21"/>
          <w:lang w:val="fr-BE"/>
        </w:rPr>
        <w:t xml:space="preserve"> être mis</w:t>
      </w:r>
      <w:r w:rsidR="00315FFD">
        <w:rPr>
          <w:sz w:val="21"/>
          <w:szCs w:val="21"/>
          <w:lang w:val="fr-BE"/>
        </w:rPr>
        <w:t>e</w:t>
      </w:r>
      <w:r w:rsidR="0006001E">
        <w:rPr>
          <w:sz w:val="21"/>
          <w:szCs w:val="21"/>
          <w:lang w:val="fr-BE"/>
        </w:rPr>
        <w:t xml:space="preserve"> en doute</w:t>
      </w:r>
      <w:r w:rsidRPr="00CF2324">
        <w:rPr>
          <w:sz w:val="21"/>
          <w:szCs w:val="21"/>
          <w:lang w:val="fr-BE"/>
        </w:rPr>
        <w:t>.</w:t>
      </w:r>
    </w:p>
    <w:p w:rsidR="0091105B" w:rsidRPr="0091105B" w:rsidRDefault="00C72808" w:rsidP="0091105B">
      <w:pPr>
        <w:spacing w:before="120"/>
        <w:jc w:val="both"/>
        <w:rPr>
          <w:sz w:val="21"/>
          <w:szCs w:val="21"/>
          <w:lang w:val="fr-BE"/>
        </w:rPr>
      </w:pPr>
      <w:r>
        <w:rPr>
          <w:sz w:val="21"/>
          <w:szCs w:val="21"/>
          <w:lang w:val="fr-BE"/>
        </w:rPr>
        <w:lastRenderedPageBreak/>
        <w:t>Enfin, l</w:t>
      </w:r>
      <w:r w:rsidR="00826460">
        <w:rPr>
          <w:sz w:val="21"/>
          <w:szCs w:val="21"/>
          <w:lang w:val="fr-BE"/>
        </w:rPr>
        <w:t>e critère purement géographique de l’</w:t>
      </w:r>
      <w:r w:rsidR="000B33DA">
        <w:rPr>
          <w:sz w:val="21"/>
          <w:szCs w:val="21"/>
          <w:lang w:val="fr-BE"/>
        </w:rPr>
        <w:t>E</w:t>
      </w:r>
      <w:r w:rsidR="00826460">
        <w:rPr>
          <w:sz w:val="21"/>
          <w:szCs w:val="21"/>
          <w:lang w:val="fr-BE"/>
        </w:rPr>
        <w:t xml:space="preserve">ditorial </w:t>
      </w:r>
      <w:r w:rsidR="000B33DA">
        <w:rPr>
          <w:sz w:val="21"/>
          <w:szCs w:val="21"/>
          <w:lang w:val="fr-BE"/>
        </w:rPr>
        <w:t>B</w:t>
      </w:r>
      <w:r w:rsidR="00826460">
        <w:rPr>
          <w:sz w:val="21"/>
          <w:szCs w:val="21"/>
          <w:lang w:val="fr-BE"/>
        </w:rPr>
        <w:t xml:space="preserve">oard </w:t>
      </w:r>
      <w:r w:rsidR="000B33DA">
        <w:rPr>
          <w:sz w:val="21"/>
          <w:szCs w:val="21"/>
          <w:lang w:val="fr-BE"/>
        </w:rPr>
        <w:t>peut également paraître</w:t>
      </w:r>
      <w:r w:rsidR="00826460">
        <w:rPr>
          <w:sz w:val="21"/>
          <w:szCs w:val="21"/>
          <w:lang w:val="fr-BE"/>
        </w:rPr>
        <w:t xml:space="preserve"> su</w:t>
      </w:r>
      <w:r w:rsidR="00826460">
        <w:rPr>
          <w:sz w:val="21"/>
          <w:szCs w:val="21"/>
          <w:lang w:val="fr-BE"/>
        </w:rPr>
        <w:t>r</w:t>
      </w:r>
      <w:r w:rsidR="00826460">
        <w:rPr>
          <w:sz w:val="21"/>
          <w:szCs w:val="21"/>
          <w:lang w:val="fr-BE"/>
        </w:rPr>
        <w:t xml:space="preserve">prenant. On ne voit pas d’exigence liée à la qualité </w:t>
      </w:r>
      <w:r w:rsidR="00255B34">
        <w:rPr>
          <w:sz w:val="21"/>
          <w:szCs w:val="21"/>
          <w:lang w:val="fr-BE"/>
        </w:rPr>
        <w:t xml:space="preserve">de </w:t>
      </w:r>
      <w:r w:rsidR="00826460">
        <w:rPr>
          <w:sz w:val="21"/>
          <w:szCs w:val="21"/>
          <w:lang w:val="fr-BE"/>
        </w:rPr>
        <w:t>leur production scientifique par exemple.</w:t>
      </w:r>
    </w:p>
    <w:p w:rsidR="00851B22" w:rsidRDefault="00572F03" w:rsidP="002178E6">
      <w:pPr>
        <w:spacing w:before="120"/>
        <w:jc w:val="both"/>
        <w:rPr>
          <w:sz w:val="21"/>
          <w:szCs w:val="21"/>
          <w:lang w:val="fr-BE"/>
        </w:rPr>
      </w:pPr>
      <w:r>
        <w:rPr>
          <w:sz w:val="21"/>
          <w:szCs w:val="21"/>
          <w:lang w:val="fr-BE"/>
        </w:rPr>
        <w:t>En ce qui concerne WoS, i</w:t>
      </w:r>
      <w:r w:rsidR="000B33DA">
        <w:rPr>
          <w:sz w:val="21"/>
          <w:szCs w:val="21"/>
          <w:lang w:val="fr-BE"/>
        </w:rPr>
        <w:t>l est à souligner que l</w:t>
      </w:r>
      <w:r w:rsidR="00826460" w:rsidRPr="00AD12B2">
        <w:rPr>
          <w:sz w:val="21"/>
          <w:szCs w:val="21"/>
          <w:lang w:val="fr-BE"/>
        </w:rPr>
        <w:t xml:space="preserve">e comité de sélection mis en place par </w:t>
      </w:r>
      <w:r>
        <w:rPr>
          <w:sz w:val="21"/>
          <w:szCs w:val="21"/>
          <w:lang w:val="fr-BE"/>
        </w:rPr>
        <w:t>Tho</w:t>
      </w:r>
      <w:r>
        <w:rPr>
          <w:sz w:val="21"/>
          <w:szCs w:val="21"/>
          <w:lang w:val="fr-BE"/>
        </w:rPr>
        <w:t>m</w:t>
      </w:r>
      <w:r>
        <w:rPr>
          <w:sz w:val="21"/>
          <w:szCs w:val="21"/>
          <w:lang w:val="fr-BE"/>
        </w:rPr>
        <w:t xml:space="preserve">son Reuters </w:t>
      </w:r>
      <w:r w:rsidR="00826460" w:rsidRPr="00AD12B2">
        <w:rPr>
          <w:sz w:val="21"/>
          <w:szCs w:val="21"/>
          <w:lang w:val="fr-BE"/>
        </w:rPr>
        <w:t>ne semble pas plus qualifié que celui de Scopus si on considère le parcours scie</w:t>
      </w:r>
      <w:r w:rsidR="00826460" w:rsidRPr="00AD12B2">
        <w:rPr>
          <w:sz w:val="21"/>
          <w:szCs w:val="21"/>
          <w:lang w:val="fr-BE"/>
        </w:rPr>
        <w:t>n</w:t>
      </w:r>
      <w:r w:rsidR="00826460" w:rsidRPr="00AD12B2">
        <w:rPr>
          <w:sz w:val="21"/>
          <w:szCs w:val="21"/>
          <w:lang w:val="fr-BE"/>
        </w:rPr>
        <w:t xml:space="preserve">tifique des personnes. </w:t>
      </w:r>
      <w:r w:rsidR="002178E6">
        <w:rPr>
          <w:sz w:val="21"/>
          <w:szCs w:val="21"/>
          <w:lang w:val="fr-BE"/>
        </w:rPr>
        <w:t>Thomson Reuters</w:t>
      </w:r>
      <w:r w:rsidR="002178E6" w:rsidRPr="002178E6">
        <w:rPr>
          <w:sz w:val="21"/>
          <w:szCs w:val="21"/>
          <w:lang w:val="fr-BE"/>
        </w:rPr>
        <w:t xml:space="preserve"> s’</w:t>
      </w:r>
      <w:r w:rsidR="002178E6">
        <w:rPr>
          <w:sz w:val="21"/>
          <w:szCs w:val="21"/>
          <w:lang w:val="fr-BE"/>
        </w:rPr>
        <w:t>appuie</w:t>
      </w:r>
      <w:r w:rsidR="002178E6" w:rsidRPr="002178E6">
        <w:rPr>
          <w:sz w:val="21"/>
          <w:szCs w:val="21"/>
          <w:lang w:val="fr-BE"/>
        </w:rPr>
        <w:t xml:space="preserve"> uniquement su</w:t>
      </w:r>
      <w:r w:rsidR="00AA6670">
        <w:rPr>
          <w:sz w:val="21"/>
          <w:szCs w:val="21"/>
          <w:lang w:val="fr-BE"/>
        </w:rPr>
        <w:t>r une équipe interne sans appel</w:t>
      </w:r>
      <w:r w:rsidR="002178E6" w:rsidRPr="002178E6">
        <w:rPr>
          <w:sz w:val="21"/>
          <w:szCs w:val="21"/>
          <w:lang w:val="fr-BE"/>
        </w:rPr>
        <w:t xml:space="preserve"> à des </w:t>
      </w:r>
      <w:r w:rsidR="002178E6">
        <w:rPr>
          <w:sz w:val="21"/>
          <w:szCs w:val="21"/>
          <w:lang w:val="fr-BE"/>
        </w:rPr>
        <w:t>« </w:t>
      </w:r>
      <w:r w:rsidR="002178E6" w:rsidRPr="002178E6">
        <w:rPr>
          <w:sz w:val="21"/>
          <w:szCs w:val="21"/>
          <w:lang w:val="fr-BE"/>
        </w:rPr>
        <w:t>consultants</w:t>
      </w:r>
      <w:r w:rsidR="002178E6">
        <w:rPr>
          <w:sz w:val="21"/>
          <w:szCs w:val="21"/>
          <w:lang w:val="fr-BE"/>
        </w:rPr>
        <w:t> »</w:t>
      </w:r>
      <w:r w:rsidR="00851B22">
        <w:rPr>
          <w:sz w:val="21"/>
          <w:szCs w:val="21"/>
          <w:lang w:val="fr-BE"/>
        </w:rPr>
        <w:t xml:space="preserve"> extérieurs</w:t>
      </w:r>
      <w:r w:rsidR="00851B22">
        <w:rPr>
          <w:rStyle w:val="Appelnotedebasdep"/>
          <w:sz w:val="21"/>
          <w:szCs w:val="21"/>
          <w:lang w:val="fr-BE"/>
        </w:rPr>
        <w:footnoteReference w:id="44"/>
      </w:r>
      <w:r w:rsidR="00851B22">
        <w:rPr>
          <w:sz w:val="21"/>
          <w:szCs w:val="21"/>
          <w:lang w:val="fr-BE"/>
        </w:rPr>
        <w:t> :</w:t>
      </w:r>
    </w:p>
    <w:p w:rsidR="00851B22" w:rsidRPr="00851B22" w:rsidRDefault="00851B22" w:rsidP="00851B22">
      <w:pPr>
        <w:spacing w:before="120"/>
        <w:ind w:left="708"/>
        <w:jc w:val="both"/>
        <w:rPr>
          <w:i/>
          <w:sz w:val="21"/>
          <w:szCs w:val="21"/>
        </w:rPr>
      </w:pPr>
      <w:r w:rsidRPr="00851B22">
        <w:rPr>
          <w:i/>
          <w:sz w:val="21"/>
          <w:szCs w:val="21"/>
        </w:rPr>
        <w:t xml:space="preserve">The Editorial Development </w:t>
      </w:r>
      <w:proofErr w:type="gramStart"/>
      <w:r w:rsidRPr="00851B22">
        <w:rPr>
          <w:i/>
          <w:sz w:val="21"/>
          <w:szCs w:val="21"/>
        </w:rPr>
        <w:t>team are</w:t>
      </w:r>
      <w:proofErr w:type="gramEnd"/>
      <w:r w:rsidRPr="00851B22">
        <w:rPr>
          <w:i/>
          <w:sz w:val="21"/>
          <w:szCs w:val="21"/>
        </w:rPr>
        <w:t xml:space="preserve"> not consultants who are called in from their e</w:t>
      </w:r>
      <w:r w:rsidRPr="00851B22">
        <w:rPr>
          <w:i/>
          <w:sz w:val="21"/>
          <w:szCs w:val="21"/>
        </w:rPr>
        <w:t>x</w:t>
      </w:r>
      <w:r w:rsidRPr="00851B22">
        <w:rPr>
          <w:i/>
          <w:sz w:val="21"/>
          <w:szCs w:val="21"/>
        </w:rPr>
        <w:t>ternal careers to provide a tempora</w:t>
      </w:r>
      <w:r w:rsidR="002F2B9F">
        <w:rPr>
          <w:i/>
          <w:sz w:val="21"/>
          <w:szCs w:val="21"/>
        </w:rPr>
        <w:t xml:space="preserve">ry service to Thomson Reuters. </w:t>
      </w:r>
      <w:r w:rsidRPr="00851B22">
        <w:rPr>
          <w:i/>
          <w:sz w:val="21"/>
          <w:szCs w:val="21"/>
        </w:rPr>
        <w:t>Rather, they are i</w:t>
      </w:r>
      <w:r w:rsidRPr="00851B22">
        <w:rPr>
          <w:i/>
          <w:sz w:val="21"/>
          <w:szCs w:val="21"/>
        </w:rPr>
        <w:t>n</w:t>
      </w:r>
      <w:r w:rsidRPr="00851B22">
        <w:rPr>
          <w:i/>
          <w:sz w:val="21"/>
          <w:szCs w:val="21"/>
        </w:rPr>
        <w:t>dividuals who are employed by Thomson Reuters (some over decades) and who are dedicated to the creation and development of the superb collection of journals and pr</w:t>
      </w:r>
      <w:r w:rsidRPr="00851B22">
        <w:rPr>
          <w:i/>
          <w:sz w:val="21"/>
          <w:szCs w:val="21"/>
        </w:rPr>
        <w:t>o</w:t>
      </w:r>
      <w:r w:rsidRPr="00851B22">
        <w:rPr>
          <w:i/>
          <w:sz w:val="21"/>
          <w:szCs w:val="21"/>
        </w:rPr>
        <w:t>ceedings that are the Web of Science.</w:t>
      </w:r>
    </w:p>
    <w:p w:rsidR="002178E6" w:rsidRDefault="002178E6" w:rsidP="002178E6">
      <w:pPr>
        <w:spacing w:before="120"/>
        <w:jc w:val="both"/>
        <w:rPr>
          <w:sz w:val="21"/>
          <w:szCs w:val="21"/>
          <w:lang w:val="fr-BE"/>
        </w:rPr>
      </w:pPr>
      <w:r w:rsidRPr="002178E6">
        <w:rPr>
          <w:sz w:val="21"/>
          <w:szCs w:val="21"/>
          <w:lang w:val="fr-BE"/>
        </w:rPr>
        <w:t>Même si la politique d</w:t>
      </w:r>
      <w:r>
        <w:rPr>
          <w:sz w:val="21"/>
          <w:szCs w:val="21"/>
          <w:lang w:val="fr-BE"/>
        </w:rPr>
        <w:t>’Elsevier est de collaborer notamment avec</w:t>
      </w:r>
      <w:r w:rsidRPr="002178E6">
        <w:rPr>
          <w:sz w:val="21"/>
          <w:szCs w:val="21"/>
          <w:lang w:val="fr-BE"/>
        </w:rPr>
        <w:t xml:space="preserve"> des scientifiques profe</w:t>
      </w:r>
      <w:r w:rsidRPr="002178E6">
        <w:rPr>
          <w:sz w:val="21"/>
          <w:szCs w:val="21"/>
          <w:lang w:val="fr-BE"/>
        </w:rPr>
        <w:t>s</w:t>
      </w:r>
      <w:r w:rsidRPr="002178E6">
        <w:rPr>
          <w:sz w:val="21"/>
          <w:szCs w:val="21"/>
          <w:lang w:val="fr-BE"/>
        </w:rPr>
        <w:t xml:space="preserve">sionnels engagés dans des activités de recherche et d’édition de revues </w:t>
      </w:r>
      <w:r>
        <w:rPr>
          <w:sz w:val="21"/>
          <w:szCs w:val="21"/>
          <w:lang w:val="fr-BE"/>
        </w:rPr>
        <w:t>et que cela</w:t>
      </w:r>
      <w:r w:rsidRPr="002178E6">
        <w:rPr>
          <w:sz w:val="21"/>
          <w:szCs w:val="21"/>
          <w:lang w:val="fr-BE"/>
        </w:rPr>
        <w:t xml:space="preserve"> pose que</w:t>
      </w:r>
      <w:r w:rsidRPr="002178E6">
        <w:rPr>
          <w:sz w:val="21"/>
          <w:szCs w:val="21"/>
          <w:lang w:val="fr-BE"/>
        </w:rPr>
        <w:t>s</w:t>
      </w:r>
      <w:r w:rsidRPr="002178E6">
        <w:rPr>
          <w:sz w:val="21"/>
          <w:szCs w:val="21"/>
          <w:lang w:val="fr-BE"/>
        </w:rPr>
        <w:t>tion sur l’indépendance dont ils peuvent faire preuve face à ces journaux qui parfois les r</w:t>
      </w:r>
      <w:r w:rsidRPr="002178E6">
        <w:rPr>
          <w:sz w:val="21"/>
          <w:szCs w:val="21"/>
          <w:lang w:val="fr-BE"/>
        </w:rPr>
        <w:t>é</w:t>
      </w:r>
      <w:r w:rsidRPr="002178E6">
        <w:rPr>
          <w:sz w:val="21"/>
          <w:szCs w:val="21"/>
          <w:lang w:val="fr-BE"/>
        </w:rPr>
        <w:t>munèrent pour leur activité éditoriale, il est dommage que Thomson Reuters ne fasse pas appel à certains moments à des experts externes qui peuvent parfois mieux ressentir des évolutions dans des domaines émergents par exemple.</w:t>
      </w:r>
    </w:p>
    <w:p w:rsidR="00826460" w:rsidRPr="00AD12B2" w:rsidRDefault="00783CBC" w:rsidP="00826460">
      <w:pPr>
        <w:spacing w:before="120"/>
        <w:jc w:val="both"/>
        <w:rPr>
          <w:sz w:val="21"/>
          <w:szCs w:val="21"/>
          <w:lang w:val="fr-BE"/>
        </w:rPr>
      </w:pPr>
      <w:r>
        <w:rPr>
          <w:sz w:val="21"/>
          <w:szCs w:val="21"/>
          <w:lang w:val="fr-BE"/>
        </w:rPr>
        <w:t>En</w:t>
      </w:r>
      <w:r w:rsidR="00826460" w:rsidRPr="00AD12B2">
        <w:rPr>
          <w:sz w:val="21"/>
          <w:szCs w:val="21"/>
          <w:lang w:val="fr-BE"/>
        </w:rPr>
        <w:t xml:space="preserve"> plus des critères généraux d’intégration liés au contenu éditorial, à la constance de publ</w:t>
      </w:r>
      <w:r w:rsidR="00826460" w:rsidRPr="00AD12B2">
        <w:rPr>
          <w:sz w:val="21"/>
          <w:szCs w:val="21"/>
          <w:lang w:val="fr-BE"/>
        </w:rPr>
        <w:t>i</w:t>
      </w:r>
      <w:r w:rsidR="00826460" w:rsidRPr="00AD12B2">
        <w:rPr>
          <w:sz w:val="21"/>
          <w:szCs w:val="21"/>
          <w:lang w:val="fr-BE"/>
        </w:rPr>
        <w:t>cation et à la langue anglaise des données bibliographiques</w:t>
      </w:r>
      <w:r>
        <w:rPr>
          <w:sz w:val="21"/>
          <w:szCs w:val="21"/>
          <w:lang w:val="fr-BE"/>
        </w:rPr>
        <w:t>, WoS</w:t>
      </w:r>
      <w:r w:rsidR="00826460" w:rsidRPr="00AD12B2">
        <w:rPr>
          <w:sz w:val="21"/>
          <w:szCs w:val="21"/>
          <w:lang w:val="fr-BE"/>
        </w:rPr>
        <w:t xml:space="preserve"> superpose un </w:t>
      </w:r>
      <w:r w:rsidR="00826460" w:rsidRPr="000B33DA">
        <w:rPr>
          <w:sz w:val="21"/>
          <w:szCs w:val="21"/>
          <w:lang w:val="fr-BE"/>
        </w:rPr>
        <w:t xml:space="preserve">critère </w:t>
      </w:r>
      <w:r w:rsidR="000B33DA">
        <w:rPr>
          <w:sz w:val="21"/>
          <w:szCs w:val="21"/>
          <w:lang w:val="fr-BE"/>
        </w:rPr>
        <w:t>co</w:t>
      </w:r>
      <w:r w:rsidR="000B33DA">
        <w:rPr>
          <w:sz w:val="21"/>
          <w:szCs w:val="21"/>
          <w:lang w:val="fr-BE"/>
        </w:rPr>
        <w:t>m</w:t>
      </w:r>
      <w:r w:rsidR="000B33DA">
        <w:rPr>
          <w:sz w:val="21"/>
          <w:szCs w:val="21"/>
          <w:lang w:val="fr-BE"/>
        </w:rPr>
        <w:t>plémentaire</w:t>
      </w:r>
      <w:r w:rsidR="00826460" w:rsidRPr="00AD12B2">
        <w:rPr>
          <w:sz w:val="21"/>
          <w:szCs w:val="21"/>
          <w:lang w:val="fr-BE"/>
        </w:rPr>
        <w:t xml:space="preserve"> en évaluant les citations vers les articles</w:t>
      </w:r>
      <w:r w:rsidR="00826460" w:rsidRPr="00AD12B2">
        <w:rPr>
          <w:rStyle w:val="Appelnotedebasdep"/>
          <w:sz w:val="21"/>
          <w:szCs w:val="21"/>
          <w:lang w:val="fr-BE"/>
        </w:rPr>
        <w:footnoteReference w:id="45"/>
      </w:r>
      <w:r w:rsidR="00826460" w:rsidRPr="00AD12B2">
        <w:rPr>
          <w:sz w:val="21"/>
          <w:szCs w:val="21"/>
          <w:lang w:val="fr-BE"/>
        </w:rPr>
        <w:t> :</w:t>
      </w:r>
    </w:p>
    <w:p w:rsidR="00826460" w:rsidRPr="00AD12B2" w:rsidRDefault="00826460" w:rsidP="00826460">
      <w:pPr>
        <w:autoSpaceDE w:val="0"/>
        <w:autoSpaceDN w:val="0"/>
        <w:adjustRightInd w:val="0"/>
        <w:spacing w:after="0"/>
        <w:ind w:left="709"/>
        <w:jc w:val="both"/>
        <w:rPr>
          <w:rFonts w:cs="TimesNewRomanPSMT"/>
          <w:i/>
          <w:sz w:val="21"/>
          <w:szCs w:val="21"/>
          <w:lang w:eastAsia="fr-BE"/>
        </w:rPr>
      </w:pPr>
      <w:proofErr w:type="gramStart"/>
      <w:r w:rsidRPr="00AD12B2">
        <w:rPr>
          <w:rFonts w:cs="Univers-Black"/>
          <w:b/>
          <w:bCs/>
          <w:i/>
          <w:sz w:val="21"/>
          <w:szCs w:val="21"/>
          <w:lang w:eastAsia="fr-BE"/>
        </w:rPr>
        <w:t>« Citation analysis.</w:t>
      </w:r>
      <w:proofErr w:type="gramEnd"/>
      <w:r w:rsidR="00AD6C52">
        <w:rPr>
          <w:rFonts w:cs="Univers-Black"/>
          <w:b/>
          <w:bCs/>
          <w:i/>
          <w:sz w:val="21"/>
          <w:szCs w:val="21"/>
          <w:lang w:eastAsia="fr-BE"/>
        </w:rPr>
        <w:t xml:space="preserve"> </w:t>
      </w:r>
      <w:r w:rsidRPr="00AD12B2">
        <w:rPr>
          <w:rFonts w:cs="TimesNewRomanPSMT"/>
          <w:i/>
          <w:sz w:val="21"/>
          <w:szCs w:val="21"/>
          <w:lang w:eastAsia="fr-BE"/>
        </w:rPr>
        <w:t>Authoritative citation analysis is a key factor in the evaluation of journals, because all cited references to articles in both covered and non-covered a</w:t>
      </w:r>
      <w:r w:rsidRPr="00AD12B2">
        <w:rPr>
          <w:rFonts w:cs="TimesNewRomanPSMT"/>
          <w:i/>
          <w:sz w:val="21"/>
          <w:szCs w:val="21"/>
          <w:lang w:eastAsia="fr-BE"/>
        </w:rPr>
        <w:t>r</w:t>
      </w:r>
      <w:r w:rsidRPr="00AD12B2">
        <w:rPr>
          <w:rFonts w:cs="TimesNewRomanPSMT"/>
          <w:i/>
          <w:sz w:val="21"/>
          <w:szCs w:val="21"/>
          <w:lang w:eastAsia="fr-BE"/>
        </w:rPr>
        <w:t>ticles are captured in order to measure the importance, influence, and overall usefu</w:t>
      </w:r>
      <w:r w:rsidRPr="00AD12B2">
        <w:rPr>
          <w:rFonts w:cs="TimesNewRomanPSMT"/>
          <w:i/>
          <w:sz w:val="21"/>
          <w:szCs w:val="21"/>
          <w:lang w:eastAsia="fr-BE"/>
        </w:rPr>
        <w:t>l</w:t>
      </w:r>
      <w:r w:rsidRPr="00AD12B2">
        <w:rPr>
          <w:rFonts w:cs="TimesNewRomanPSMT"/>
          <w:i/>
          <w:sz w:val="21"/>
          <w:szCs w:val="21"/>
          <w:lang w:eastAsia="fr-BE"/>
        </w:rPr>
        <w:t>ness of a journal. […]</w:t>
      </w:r>
    </w:p>
    <w:p w:rsidR="00826460" w:rsidRPr="00AD12B2" w:rsidRDefault="00826460" w:rsidP="00826460">
      <w:pPr>
        <w:autoSpaceDE w:val="0"/>
        <w:autoSpaceDN w:val="0"/>
        <w:adjustRightInd w:val="0"/>
        <w:ind w:left="708"/>
        <w:jc w:val="both"/>
        <w:rPr>
          <w:rFonts w:cs="TimesNewRomanPSMT"/>
          <w:i/>
          <w:sz w:val="21"/>
          <w:szCs w:val="21"/>
          <w:lang w:eastAsia="fr-BE"/>
        </w:rPr>
      </w:pPr>
      <w:r w:rsidRPr="00AD12B2">
        <w:rPr>
          <w:rFonts w:cs="TimesNewRomanPSMT"/>
          <w:i/>
          <w:sz w:val="21"/>
          <w:szCs w:val="21"/>
          <w:lang w:eastAsia="fr-BE"/>
        </w:rPr>
        <w:t>Thomson Scientific’s citation analysis takes place on at least two levels: citations to the journal itself and citations to the contributing authors and the editorial-board me</w:t>
      </w:r>
      <w:r w:rsidRPr="00AD12B2">
        <w:rPr>
          <w:rFonts w:cs="TimesNewRomanPSMT"/>
          <w:i/>
          <w:sz w:val="21"/>
          <w:szCs w:val="21"/>
          <w:lang w:eastAsia="fr-BE"/>
        </w:rPr>
        <w:t>m</w:t>
      </w:r>
      <w:r w:rsidRPr="00AD12B2">
        <w:rPr>
          <w:rFonts w:cs="TimesNewRomanPSMT"/>
          <w:i/>
          <w:sz w:val="21"/>
          <w:szCs w:val="21"/>
          <w:lang w:eastAsia="fr-BE"/>
        </w:rPr>
        <w:t>bers. This is particularly useful in evaluating new journals, for which a citation hist</w:t>
      </w:r>
      <w:r w:rsidRPr="00AD12B2">
        <w:rPr>
          <w:rFonts w:cs="TimesNewRomanPSMT"/>
          <w:i/>
          <w:sz w:val="21"/>
          <w:szCs w:val="21"/>
          <w:lang w:eastAsia="fr-BE"/>
        </w:rPr>
        <w:t>o</w:t>
      </w:r>
      <w:r w:rsidRPr="00AD12B2">
        <w:rPr>
          <w:rFonts w:cs="TimesNewRomanPSMT"/>
          <w:i/>
          <w:sz w:val="21"/>
          <w:szCs w:val="21"/>
          <w:lang w:eastAsia="fr-BE"/>
        </w:rPr>
        <w:t>ry does not exist. »</w:t>
      </w:r>
    </w:p>
    <w:p w:rsidR="00826460" w:rsidRDefault="00826460" w:rsidP="00826460">
      <w:pPr>
        <w:autoSpaceDE w:val="0"/>
        <w:autoSpaceDN w:val="0"/>
        <w:adjustRightInd w:val="0"/>
        <w:spacing w:before="120"/>
        <w:jc w:val="both"/>
        <w:rPr>
          <w:rFonts w:cs="Univers-Black"/>
          <w:sz w:val="21"/>
          <w:szCs w:val="21"/>
          <w:lang w:val="fr-BE" w:eastAsia="fr-BE"/>
        </w:rPr>
      </w:pPr>
      <w:r w:rsidRPr="00AD12B2">
        <w:rPr>
          <w:rFonts w:cs="Univers-Black"/>
          <w:sz w:val="21"/>
          <w:szCs w:val="21"/>
          <w:lang w:val="fr-BE" w:eastAsia="fr-BE"/>
        </w:rPr>
        <w:t>Cet élément</w:t>
      </w:r>
      <w:r w:rsidR="002178E6">
        <w:rPr>
          <w:rFonts w:cs="Univers-Black"/>
          <w:sz w:val="21"/>
          <w:szCs w:val="21"/>
          <w:lang w:val="fr-BE" w:eastAsia="fr-BE"/>
        </w:rPr>
        <w:t>,</w:t>
      </w:r>
      <w:r w:rsidRPr="00AD12B2">
        <w:rPr>
          <w:rFonts w:cs="Univers-Black"/>
          <w:sz w:val="21"/>
          <w:szCs w:val="21"/>
          <w:lang w:val="fr-BE" w:eastAsia="fr-BE"/>
        </w:rPr>
        <w:t xml:space="preserve"> bien qu’imparfait</w:t>
      </w:r>
      <w:r w:rsidR="002178E6">
        <w:rPr>
          <w:rFonts w:cs="Univers-Black"/>
          <w:sz w:val="21"/>
          <w:szCs w:val="21"/>
          <w:lang w:val="fr-BE" w:eastAsia="fr-BE"/>
        </w:rPr>
        <w:t>,</w:t>
      </w:r>
      <w:r w:rsidRPr="00AD12B2">
        <w:rPr>
          <w:rFonts w:cs="Univers-Black"/>
          <w:sz w:val="21"/>
          <w:szCs w:val="21"/>
          <w:lang w:val="fr-BE" w:eastAsia="fr-BE"/>
        </w:rPr>
        <w:t xml:space="preserve"> permet néanmoins de constituer un noyau de périodiques les plus </w:t>
      </w:r>
      <w:r>
        <w:rPr>
          <w:rFonts w:cs="Univers-Black"/>
          <w:sz w:val="21"/>
          <w:szCs w:val="21"/>
          <w:lang w:val="fr-BE" w:eastAsia="fr-BE"/>
        </w:rPr>
        <w:t>influents</w:t>
      </w:r>
      <w:r w:rsidR="000B33DA">
        <w:rPr>
          <w:rFonts w:cs="Univers-Black"/>
          <w:sz w:val="21"/>
          <w:szCs w:val="21"/>
          <w:lang w:val="fr-BE" w:eastAsia="fr-BE"/>
        </w:rPr>
        <w:t>,</w:t>
      </w:r>
      <w:r w:rsidRPr="00AD12B2">
        <w:rPr>
          <w:rFonts w:cs="Univers-Black"/>
          <w:sz w:val="21"/>
          <w:szCs w:val="21"/>
          <w:lang w:val="fr-BE" w:eastAsia="fr-BE"/>
        </w:rPr>
        <w:t xml:space="preserve"> même si ce critère apporte sans doute un certain délai avant l’intégration d’un titre dans la base.</w:t>
      </w:r>
    </w:p>
    <w:p w:rsidR="0080295E" w:rsidRDefault="0080295E" w:rsidP="00826460">
      <w:pPr>
        <w:autoSpaceDE w:val="0"/>
        <w:autoSpaceDN w:val="0"/>
        <w:adjustRightInd w:val="0"/>
        <w:spacing w:before="120"/>
        <w:jc w:val="both"/>
        <w:rPr>
          <w:rFonts w:cs="Univers-Black"/>
          <w:sz w:val="21"/>
          <w:szCs w:val="21"/>
          <w:lang w:val="fr-BE" w:eastAsia="fr-BE"/>
        </w:rPr>
      </w:pPr>
      <w:r>
        <w:rPr>
          <w:rFonts w:cs="Univers-Black"/>
          <w:sz w:val="21"/>
          <w:szCs w:val="21"/>
          <w:lang w:val="fr-BE" w:eastAsia="fr-BE"/>
        </w:rPr>
        <w:t>D’après le site de Thomson Reuters</w:t>
      </w:r>
      <w:r>
        <w:rPr>
          <w:rStyle w:val="Appelnotedebasdep"/>
          <w:rFonts w:cs="Univers-Black"/>
          <w:sz w:val="21"/>
          <w:szCs w:val="21"/>
          <w:lang w:val="fr-BE" w:eastAsia="fr-BE"/>
        </w:rPr>
        <w:footnoteReference w:id="46"/>
      </w:r>
      <w:r>
        <w:rPr>
          <w:rFonts w:cs="Univers-Black"/>
          <w:sz w:val="21"/>
          <w:szCs w:val="21"/>
          <w:lang w:val="fr-BE" w:eastAsia="fr-BE"/>
        </w:rPr>
        <w:t xml:space="preserve">, </w:t>
      </w:r>
      <w:r w:rsidR="00AA6670">
        <w:rPr>
          <w:rFonts w:cs="Univers-Black"/>
          <w:sz w:val="21"/>
          <w:szCs w:val="21"/>
          <w:lang w:val="fr-BE" w:eastAsia="fr-BE"/>
        </w:rPr>
        <w:t xml:space="preserve">seuls </w:t>
      </w:r>
      <w:r w:rsidRPr="0080295E">
        <w:rPr>
          <w:rFonts w:cs="Univers-Black"/>
          <w:sz w:val="21"/>
          <w:szCs w:val="21"/>
          <w:lang w:val="fr-BE" w:eastAsia="fr-BE"/>
        </w:rPr>
        <w:t>10%</w:t>
      </w:r>
      <w:r>
        <w:rPr>
          <w:rFonts w:cs="Univers-Black"/>
          <w:sz w:val="21"/>
          <w:szCs w:val="21"/>
          <w:lang w:val="fr-BE" w:eastAsia="fr-BE"/>
        </w:rPr>
        <w:t xml:space="preserve"> </w:t>
      </w:r>
      <w:r w:rsidR="00AA6670">
        <w:rPr>
          <w:rFonts w:cs="Univers-Black"/>
          <w:sz w:val="21"/>
          <w:szCs w:val="21"/>
          <w:lang w:val="fr-BE" w:eastAsia="fr-BE"/>
        </w:rPr>
        <w:t>à</w:t>
      </w:r>
      <w:r>
        <w:rPr>
          <w:rFonts w:cs="Univers-Black"/>
          <w:sz w:val="21"/>
          <w:szCs w:val="21"/>
          <w:lang w:val="fr-BE" w:eastAsia="fr-BE"/>
        </w:rPr>
        <w:t xml:space="preserve"> 12%</w:t>
      </w:r>
      <w:r w:rsidRPr="0080295E">
        <w:rPr>
          <w:rFonts w:cs="Univers-Black"/>
          <w:sz w:val="21"/>
          <w:szCs w:val="21"/>
          <w:lang w:val="fr-BE" w:eastAsia="fr-BE"/>
        </w:rPr>
        <w:t xml:space="preserve"> de</w:t>
      </w:r>
      <w:r w:rsidR="00E26FD1">
        <w:rPr>
          <w:rFonts w:cs="Univers-Black"/>
          <w:sz w:val="21"/>
          <w:szCs w:val="21"/>
          <w:lang w:val="fr-BE" w:eastAsia="fr-BE"/>
        </w:rPr>
        <w:t>s 2.000</w:t>
      </w:r>
      <w:r w:rsidRPr="0080295E">
        <w:rPr>
          <w:rFonts w:cs="Univers-Black"/>
          <w:sz w:val="21"/>
          <w:szCs w:val="21"/>
          <w:lang w:val="fr-BE" w:eastAsia="fr-BE"/>
        </w:rPr>
        <w:t xml:space="preserve"> titres </w:t>
      </w:r>
      <w:r w:rsidR="00E26FD1">
        <w:rPr>
          <w:rFonts w:cs="Univers-Black"/>
          <w:sz w:val="21"/>
          <w:szCs w:val="21"/>
          <w:lang w:val="fr-BE" w:eastAsia="fr-BE"/>
        </w:rPr>
        <w:t>analysés annuell</w:t>
      </w:r>
      <w:r w:rsidR="00E26FD1">
        <w:rPr>
          <w:rFonts w:cs="Univers-Black"/>
          <w:sz w:val="21"/>
          <w:szCs w:val="21"/>
          <w:lang w:val="fr-BE" w:eastAsia="fr-BE"/>
        </w:rPr>
        <w:t>e</w:t>
      </w:r>
      <w:r w:rsidR="00E26FD1">
        <w:rPr>
          <w:rFonts w:cs="Univers-Black"/>
          <w:sz w:val="21"/>
          <w:szCs w:val="21"/>
          <w:lang w:val="fr-BE" w:eastAsia="fr-BE"/>
        </w:rPr>
        <w:t xml:space="preserve">ment </w:t>
      </w:r>
      <w:r w:rsidRPr="0080295E">
        <w:rPr>
          <w:rFonts w:cs="Univers-Black"/>
          <w:sz w:val="21"/>
          <w:szCs w:val="21"/>
          <w:lang w:val="fr-BE" w:eastAsia="fr-BE"/>
        </w:rPr>
        <w:t>sont retenus.</w:t>
      </w:r>
      <w:r w:rsidR="00363C93">
        <w:rPr>
          <w:rFonts w:cs="Univers-Black"/>
          <w:sz w:val="21"/>
          <w:szCs w:val="21"/>
          <w:lang w:val="fr-BE" w:eastAsia="fr-BE"/>
        </w:rPr>
        <w:t xml:space="preserve"> En 2010, 12 journaux ont été retirés de WoS</w:t>
      </w:r>
      <w:r w:rsidR="00F14BAF">
        <w:rPr>
          <w:rStyle w:val="Appelnotedebasdep"/>
          <w:rFonts w:cs="Univers-Black"/>
          <w:sz w:val="21"/>
          <w:szCs w:val="21"/>
          <w:lang w:val="fr-BE" w:eastAsia="fr-BE"/>
        </w:rPr>
        <w:footnoteReference w:id="47"/>
      </w:r>
      <w:r w:rsidR="00363C93">
        <w:rPr>
          <w:rFonts w:cs="Univers-Black"/>
          <w:sz w:val="21"/>
          <w:szCs w:val="21"/>
          <w:lang w:val="fr-BE" w:eastAsia="fr-BE"/>
        </w:rPr>
        <w:t>. Il s’agit donc d’une p</w:t>
      </w:r>
      <w:r w:rsidR="00363C93" w:rsidRPr="00363C93">
        <w:rPr>
          <w:rFonts w:cs="Univers-Black"/>
          <w:sz w:val="21"/>
          <w:szCs w:val="21"/>
          <w:lang w:val="fr-BE" w:eastAsia="fr-BE"/>
        </w:rPr>
        <w:t>ol</w:t>
      </w:r>
      <w:r w:rsidR="00363C93" w:rsidRPr="00363C93">
        <w:rPr>
          <w:rFonts w:cs="Univers-Black"/>
          <w:sz w:val="21"/>
          <w:szCs w:val="21"/>
          <w:lang w:val="fr-BE" w:eastAsia="fr-BE"/>
        </w:rPr>
        <w:t>i</w:t>
      </w:r>
      <w:r w:rsidR="00363C93" w:rsidRPr="00363C93">
        <w:rPr>
          <w:rFonts w:cs="Univers-Black"/>
          <w:sz w:val="21"/>
          <w:szCs w:val="21"/>
          <w:lang w:val="fr-BE" w:eastAsia="fr-BE"/>
        </w:rPr>
        <w:t>tique plus rigoureuse que Scopus</w:t>
      </w:r>
      <w:r w:rsidR="00363C93">
        <w:rPr>
          <w:rFonts w:cs="Univers-Black"/>
          <w:sz w:val="21"/>
          <w:szCs w:val="21"/>
          <w:lang w:val="fr-BE" w:eastAsia="fr-BE"/>
        </w:rPr>
        <w:t xml:space="preserve">, </w:t>
      </w:r>
      <w:r w:rsidR="00363C93" w:rsidRPr="00363C93">
        <w:rPr>
          <w:rFonts w:cs="Univers-Black"/>
          <w:sz w:val="21"/>
          <w:szCs w:val="21"/>
          <w:lang w:val="fr-BE" w:eastAsia="fr-BE"/>
        </w:rPr>
        <w:t xml:space="preserve">qui n’a </w:t>
      </w:r>
      <w:r w:rsidR="00363C93">
        <w:rPr>
          <w:rFonts w:cs="Univers-Black"/>
          <w:sz w:val="21"/>
          <w:szCs w:val="21"/>
          <w:lang w:val="fr-BE" w:eastAsia="fr-BE"/>
        </w:rPr>
        <w:t xml:space="preserve">à ce jour </w:t>
      </w:r>
      <w:r w:rsidR="00363C93" w:rsidRPr="00363C93">
        <w:rPr>
          <w:rFonts w:cs="Univers-Black"/>
          <w:sz w:val="21"/>
          <w:szCs w:val="21"/>
          <w:lang w:val="fr-BE" w:eastAsia="fr-BE"/>
        </w:rPr>
        <w:t>pas encore réexaminé la pertinence des revues sélectionnées</w:t>
      </w:r>
      <w:r w:rsidR="00363C93">
        <w:rPr>
          <w:rFonts w:cs="Univers-Black"/>
          <w:sz w:val="21"/>
          <w:szCs w:val="21"/>
          <w:lang w:val="fr-BE" w:eastAsia="fr-BE"/>
        </w:rPr>
        <w:t xml:space="preserve"> : </w:t>
      </w:r>
      <w:r w:rsidR="00363C93" w:rsidRPr="00363C93">
        <w:rPr>
          <w:rFonts w:cs="Univers-Black"/>
          <w:sz w:val="21"/>
          <w:szCs w:val="21"/>
          <w:lang w:val="fr-BE" w:eastAsia="fr-BE"/>
        </w:rPr>
        <w:t xml:space="preserve">aucune </w:t>
      </w:r>
      <w:r w:rsidR="00363C93">
        <w:rPr>
          <w:rFonts w:cs="Univers-Black"/>
          <w:sz w:val="21"/>
          <w:szCs w:val="21"/>
          <w:lang w:val="fr-BE" w:eastAsia="fr-BE"/>
        </w:rPr>
        <w:t xml:space="preserve">revue jadis intégrée à Scopus n’a encore été exclue </w:t>
      </w:r>
      <w:r w:rsidR="00363C93" w:rsidRPr="00363C93">
        <w:rPr>
          <w:rFonts w:cs="Univers-Black"/>
          <w:sz w:val="21"/>
          <w:szCs w:val="21"/>
          <w:lang w:val="fr-BE" w:eastAsia="fr-BE"/>
        </w:rPr>
        <w:t>à ce jour.</w:t>
      </w:r>
      <w:r w:rsidR="000F5CA8">
        <w:rPr>
          <w:rFonts w:cs="Univers-Black"/>
          <w:sz w:val="21"/>
          <w:szCs w:val="21"/>
          <w:lang w:val="fr-BE" w:eastAsia="fr-BE"/>
        </w:rPr>
        <w:t xml:space="preserve"> </w:t>
      </w:r>
      <w:r w:rsidR="00981CCD">
        <w:rPr>
          <w:rFonts w:cs="Univers-Black"/>
          <w:sz w:val="21"/>
          <w:szCs w:val="21"/>
          <w:lang w:val="fr-BE" w:eastAsia="fr-BE"/>
        </w:rPr>
        <w:lastRenderedPageBreak/>
        <w:t xml:space="preserve">Par ailleurs, </w:t>
      </w:r>
      <w:r w:rsidR="00F9165E">
        <w:rPr>
          <w:rFonts w:cs="Univers-Black"/>
          <w:sz w:val="21"/>
          <w:szCs w:val="21"/>
          <w:lang w:val="fr-BE" w:eastAsia="fr-BE"/>
        </w:rPr>
        <w:t xml:space="preserve">aucune procédure de ré-examination des titres intégrés </w:t>
      </w:r>
      <w:r w:rsidR="00981CCD">
        <w:rPr>
          <w:rFonts w:cs="Univers-Black"/>
          <w:sz w:val="21"/>
          <w:szCs w:val="21"/>
          <w:lang w:val="fr-BE" w:eastAsia="fr-BE"/>
        </w:rPr>
        <w:t xml:space="preserve">n’a encore </w:t>
      </w:r>
      <w:r w:rsidR="00F9165E">
        <w:rPr>
          <w:rFonts w:cs="Univers-Black"/>
          <w:sz w:val="21"/>
          <w:szCs w:val="21"/>
          <w:lang w:val="fr-BE" w:eastAsia="fr-BE"/>
        </w:rPr>
        <w:t xml:space="preserve">été </w:t>
      </w:r>
      <w:r w:rsidR="00981CCD">
        <w:rPr>
          <w:rFonts w:cs="Univers-Black"/>
          <w:sz w:val="21"/>
          <w:szCs w:val="21"/>
          <w:lang w:val="fr-BE" w:eastAsia="fr-BE"/>
        </w:rPr>
        <w:t>mis</w:t>
      </w:r>
      <w:r w:rsidR="00F9165E">
        <w:rPr>
          <w:rFonts w:cs="Univers-Black"/>
          <w:sz w:val="21"/>
          <w:szCs w:val="21"/>
          <w:lang w:val="fr-BE" w:eastAsia="fr-BE"/>
        </w:rPr>
        <w:t>e</w:t>
      </w:r>
      <w:r w:rsidR="00981CCD">
        <w:rPr>
          <w:rFonts w:cs="Univers-Black"/>
          <w:sz w:val="21"/>
          <w:szCs w:val="21"/>
          <w:lang w:val="fr-BE" w:eastAsia="fr-BE"/>
        </w:rPr>
        <w:t xml:space="preserve"> en place </w:t>
      </w:r>
      <w:r w:rsidR="00F9165E">
        <w:rPr>
          <w:rFonts w:cs="Univers-Black"/>
          <w:sz w:val="21"/>
          <w:szCs w:val="21"/>
          <w:lang w:val="fr-BE" w:eastAsia="fr-BE"/>
        </w:rPr>
        <w:t>chez Elsevier</w:t>
      </w:r>
      <w:r w:rsidR="00981CCD">
        <w:rPr>
          <w:rFonts w:cs="Univers-Black"/>
          <w:sz w:val="21"/>
          <w:szCs w:val="21"/>
          <w:lang w:val="fr-BE" w:eastAsia="fr-BE"/>
        </w:rPr>
        <w:t xml:space="preserve">. </w:t>
      </w:r>
      <w:r w:rsidR="000F5CA8">
        <w:rPr>
          <w:rFonts w:cs="Univers-Black"/>
          <w:sz w:val="21"/>
          <w:szCs w:val="21"/>
          <w:lang w:val="fr-BE" w:eastAsia="fr-BE"/>
        </w:rPr>
        <w:t xml:space="preserve">Ce gage de qualité pour WoS est toutefois à relativiser par le fait que WoS s’appuie sur plusieurs décennies d’expérience en matière de sélection de titres et de développement de l’outil, tandis que la solution Scopus n’a </w:t>
      </w:r>
      <w:r w:rsidR="00595F7A">
        <w:rPr>
          <w:rFonts w:cs="Univers-Black"/>
          <w:sz w:val="21"/>
          <w:szCs w:val="21"/>
          <w:lang w:val="fr-BE" w:eastAsia="fr-BE"/>
        </w:rPr>
        <w:t xml:space="preserve">quant à elle </w:t>
      </w:r>
      <w:r w:rsidR="000F5CA8">
        <w:rPr>
          <w:rFonts w:cs="Univers-Black"/>
          <w:sz w:val="21"/>
          <w:szCs w:val="21"/>
          <w:lang w:val="fr-BE" w:eastAsia="fr-BE"/>
        </w:rPr>
        <w:t>pas encore six années d’</w:t>
      </w:r>
      <w:r w:rsidR="00595F7A">
        <w:rPr>
          <w:rFonts w:cs="Univers-Black"/>
          <w:sz w:val="21"/>
          <w:szCs w:val="21"/>
          <w:lang w:val="fr-BE" w:eastAsia="fr-BE"/>
        </w:rPr>
        <w:t>existence et pèche par sa jeunesse.</w:t>
      </w:r>
    </w:p>
    <w:p w:rsidR="0033153C" w:rsidRDefault="0033153C" w:rsidP="00826460">
      <w:pPr>
        <w:autoSpaceDE w:val="0"/>
        <w:autoSpaceDN w:val="0"/>
        <w:adjustRightInd w:val="0"/>
        <w:spacing w:before="120"/>
        <w:jc w:val="both"/>
        <w:rPr>
          <w:rFonts w:cs="Univers-Black"/>
          <w:sz w:val="21"/>
          <w:szCs w:val="21"/>
          <w:lang w:val="fr-BE" w:eastAsia="fr-BE"/>
        </w:rPr>
      </w:pPr>
    </w:p>
    <w:p w:rsidR="00826460" w:rsidRPr="00AD12B2" w:rsidRDefault="00826460" w:rsidP="009B7EC4">
      <w:pPr>
        <w:pStyle w:val="Titre3"/>
        <w:numPr>
          <w:ilvl w:val="2"/>
          <w:numId w:val="24"/>
        </w:numPr>
        <w:ind w:left="505" w:hanging="505"/>
        <w:rPr>
          <w:sz w:val="23"/>
          <w:szCs w:val="23"/>
          <w:lang w:val="fr-BE"/>
        </w:rPr>
      </w:pPr>
      <w:bookmarkStart w:id="29" w:name="_Toc286150660"/>
      <w:bookmarkStart w:id="30" w:name="_Toc286173215"/>
      <w:bookmarkStart w:id="31" w:name="_Toc293666231"/>
      <w:r w:rsidRPr="00AD12B2">
        <w:rPr>
          <w:sz w:val="23"/>
          <w:szCs w:val="23"/>
          <w:lang w:val="fr-BE"/>
        </w:rPr>
        <w:t>Qualité des métadonnées</w:t>
      </w:r>
      <w:bookmarkEnd w:id="29"/>
      <w:bookmarkEnd w:id="30"/>
      <w:bookmarkEnd w:id="31"/>
    </w:p>
    <w:p w:rsidR="00826460" w:rsidRPr="00AD12B2" w:rsidRDefault="00826460" w:rsidP="00826460">
      <w:pPr>
        <w:jc w:val="both"/>
        <w:rPr>
          <w:sz w:val="21"/>
          <w:szCs w:val="21"/>
          <w:lang w:val="fr-BE"/>
        </w:rPr>
      </w:pPr>
      <w:r w:rsidRPr="00AD12B2">
        <w:rPr>
          <w:sz w:val="21"/>
          <w:szCs w:val="21"/>
          <w:lang w:val="fr-BE"/>
        </w:rPr>
        <w:t xml:space="preserve">La richesse et la justesse des métadonnées vont influencer la pertinence et l’exhaustivité du résultat obtenu lors de la recherche bibliographique ou d’un comptage de citations au niveau d’une référence, d’un auteur ou d’une institution. </w:t>
      </w:r>
    </w:p>
    <w:p w:rsidR="00826460" w:rsidRPr="00AD12B2" w:rsidRDefault="00826460" w:rsidP="00826460">
      <w:pPr>
        <w:spacing w:before="120"/>
        <w:jc w:val="both"/>
        <w:rPr>
          <w:sz w:val="21"/>
          <w:szCs w:val="21"/>
          <w:lang w:val="fr-BE"/>
        </w:rPr>
      </w:pPr>
      <w:r w:rsidRPr="00AD12B2">
        <w:rPr>
          <w:sz w:val="21"/>
          <w:szCs w:val="21"/>
          <w:lang w:val="fr-BE"/>
        </w:rPr>
        <w:t>Suivant l’étude de P. Jasco</w:t>
      </w:r>
      <w:r w:rsidRPr="00AD12B2">
        <w:rPr>
          <w:rStyle w:val="Appelnotedebasdep"/>
          <w:sz w:val="21"/>
          <w:szCs w:val="21"/>
          <w:lang w:val="fr-BE"/>
        </w:rPr>
        <w:footnoteReference w:id="48"/>
      </w:r>
      <w:r w:rsidRPr="00AD12B2">
        <w:rPr>
          <w:sz w:val="21"/>
          <w:szCs w:val="21"/>
          <w:lang w:val="fr-BE"/>
        </w:rPr>
        <w:t>, tous les enregistrements de WoS possèdent des données dans les champs « publication year », « document type », « subject area», « language ». En ce qui concerne Scopus, 3 millions d’enregistrements ne possèdent pas de données dans le champ « document type », 630.000 enregistrements sans « subject area » et 884.000 sans données dans le champ « language ». On peut citer comme exemple un périodique dont 40% des enr</w:t>
      </w:r>
      <w:r w:rsidRPr="00AD12B2">
        <w:rPr>
          <w:sz w:val="21"/>
          <w:szCs w:val="21"/>
          <w:lang w:val="fr-BE"/>
        </w:rPr>
        <w:t>e</w:t>
      </w:r>
      <w:r w:rsidRPr="00AD12B2">
        <w:rPr>
          <w:sz w:val="21"/>
          <w:szCs w:val="21"/>
          <w:lang w:val="fr-BE"/>
        </w:rPr>
        <w:t>gistrements ne se sont pas vu assigner une valeur dans le champ « language ». Tous ces e</w:t>
      </w:r>
      <w:r w:rsidRPr="00AD12B2">
        <w:rPr>
          <w:sz w:val="21"/>
          <w:szCs w:val="21"/>
          <w:lang w:val="fr-BE"/>
        </w:rPr>
        <w:t>n</w:t>
      </w:r>
      <w:r w:rsidRPr="00AD12B2">
        <w:rPr>
          <w:sz w:val="21"/>
          <w:szCs w:val="21"/>
          <w:lang w:val="fr-BE"/>
        </w:rPr>
        <w:t>registrements ne seront pas retrouvés si une restriction s’applique sur l’un de ces champs.</w:t>
      </w:r>
    </w:p>
    <w:p w:rsidR="00866266" w:rsidRDefault="00826460" w:rsidP="00826460">
      <w:pPr>
        <w:spacing w:before="120"/>
        <w:jc w:val="both"/>
        <w:rPr>
          <w:sz w:val="21"/>
          <w:szCs w:val="21"/>
          <w:lang w:val="fr-BE"/>
        </w:rPr>
      </w:pPr>
      <w:r w:rsidRPr="00AD12B2">
        <w:rPr>
          <w:sz w:val="21"/>
          <w:szCs w:val="21"/>
          <w:lang w:val="fr-BE"/>
        </w:rPr>
        <w:t>De par la nature de certaines publications, le champ « author</w:t>
      </w:r>
      <w:r w:rsidR="00AD6C52">
        <w:rPr>
          <w:sz w:val="21"/>
          <w:szCs w:val="21"/>
          <w:lang w:val="fr-BE"/>
        </w:rPr>
        <w:t xml:space="preserve"> </w:t>
      </w:r>
      <w:r w:rsidRPr="00AD12B2">
        <w:rPr>
          <w:sz w:val="21"/>
          <w:szCs w:val="21"/>
          <w:lang w:val="fr-BE"/>
        </w:rPr>
        <w:t>names » est absent de certains types de publication (éditoriaux, media reviews…). WoS</w:t>
      </w:r>
      <w:r w:rsidR="00AD6C52">
        <w:rPr>
          <w:sz w:val="21"/>
          <w:szCs w:val="21"/>
          <w:lang w:val="fr-BE"/>
        </w:rPr>
        <w:t xml:space="preserve"> </w:t>
      </w:r>
      <w:r w:rsidRPr="00AD12B2">
        <w:rPr>
          <w:sz w:val="21"/>
          <w:szCs w:val="21"/>
          <w:lang w:val="fr-BE"/>
        </w:rPr>
        <w:t xml:space="preserve">possède 1 million d’enregistrements ayant la valeur [ANON] dans ce champ. Scopus possède 1,4 million d’enregistrements sans auteur </w:t>
      </w:r>
      <w:r w:rsidRPr="002C67F8">
        <w:rPr>
          <w:sz w:val="21"/>
          <w:szCs w:val="21"/>
          <w:lang w:val="fr-BE"/>
        </w:rPr>
        <w:t xml:space="preserve">dont 67.000 identifiés comme </w:t>
      </w:r>
      <w:r w:rsidRPr="002C67F8">
        <w:rPr>
          <w:i/>
          <w:sz w:val="21"/>
          <w:szCs w:val="21"/>
          <w:lang w:val="fr-BE"/>
        </w:rPr>
        <w:t>[Anon]</w:t>
      </w:r>
      <w:r w:rsidR="003C5F83" w:rsidRPr="002C67F8">
        <w:rPr>
          <w:sz w:val="21"/>
          <w:szCs w:val="21"/>
          <w:lang w:val="fr-BE"/>
        </w:rPr>
        <w:t xml:space="preserve"> ou </w:t>
      </w:r>
      <w:r w:rsidR="003C5F83" w:rsidRPr="002C67F8">
        <w:rPr>
          <w:i/>
          <w:sz w:val="21"/>
          <w:szCs w:val="21"/>
          <w:lang w:val="fr-BE"/>
        </w:rPr>
        <w:t>Anonymous</w:t>
      </w:r>
      <w:r w:rsidR="003C5F83" w:rsidRPr="002C67F8">
        <w:rPr>
          <w:sz w:val="21"/>
          <w:szCs w:val="21"/>
          <w:lang w:val="fr-BE"/>
        </w:rPr>
        <w:t xml:space="preserve"> </w:t>
      </w:r>
      <w:r w:rsidRPr="002C67F8">
        <w:rPr>
          <w:sz w:val="21"/>
          <w:szCs w:val="21"/>
          <w:lang w:val="fr-BE"/>
        </w:rPr>
        <w:t>et 1.340.000 sans aucune me</w:t>
      </w:r>
      <w:r w:rsidRPr="002C67F8">
        <w:rPr>
          <w:sz w:val="21"/>
          <w:szCs w:val="21"/>
          <w:lang w:val="fr-BE"/>
        </w:rPr>
        <w:t>n</w:t>
      </w:r>
      <w:r w:rsidRPr="002C67F8">
        <w:rPr>
          <w:sz w:val="21"/>
          <w:szCs w:val="21"/>
          <w:lang w:val="fr-BE"/>
        </w:rPr>
        <w:t>tion d’auteur</w:t>
      </w:r>
      <w:r w:rsidR="003C5F83" w:rsidRPr="002C67F8">
        <w:rPr>
          <w:sz w:val="21"/>
          <w:szCs w:val="21"/>
          <w:lang w:val="fr-BE"/>
        </w:rPr>
        <w:t xml:space="preserve"> </w:t>
      </w:r>
      <w:r w:rsidR="003C5F83" w:rsidRPr="002C67F8">
        <w:rPr>
          <w:i/>
          <w:sz w:val="21"/>
          <w:szCs w:val="21"/>
          <w:lang w:val="fr-BE"/>
        </w:rPr>
        <w:t>([No author name available]</w:t>
      </w:r>
      <w:r w:rsidR="003C5F83" w:rsidRPr="002C67F8">
        <w:rPr>
          <w:sz w:val="21"/>
          <w:szCs w:val="21"/>
          <w:lang w:val="fr-BE"/>
        </w:rPr>
        <w:t>)</w:t>
      </w:r>
      <w:r w:rsidRPr="002C67F8">
        <w:rPr>
          <w:sz w:val="21"/>
          <w:szCs w:val="21"/>
          <w:lang w:val="fr-BE"/>
        </w:rPr>
        <w:t xml:space="preserve">. </w:t>
      </w:r>
      <w:r w:rsidR="00866266" w:rsidRPr="002C67F8">
        <w:rPr>
          <w:sz w:val="21"/>
          <w:szCs w:val="21"/>
          <w:lang w:val="fr-BE"/>
        </w:rPr>
        <w:t>En comp</w:t>
      </w:r>
      <w:r w:rsidR="009512FD" w:rsidRPr="002C67F8">
        <w:rPr>
          <w:sz w:val="21"/>
          <w:szCs w:val="21"/>
          <w:lang w:val="fr-BE"/>
        </w:rPr>
        <w:t>arant</w:t>
      </w:r>
      <w:r w:rsidR="009512FD">
        <w:rPr>
          <w:sz w:val="21"/>
          <w:szCs w:val="21"/>
          <w:lang w:val="fr-BE"/>
        </w:rPr>
        <w:t xml:space="preserve"> pour les dernières années le nombre de références sans auteur (avec ANON ou sans auteur mentionné</w:t>
      </w:r>
      <w:r w:rsidR="001B4B94">
        <w:rPr>
          <w:sz w:val="21"/>
          <w:szCs w:val="21"/>
          <w:lang w:val="fr-BE"/>
        </w:rPr>
        <w:t>), le nombre de r</w:t>
      </w:r>
      <w:r w:rsidR="001B4B94">
        <w:rPr>
          <w:sz w:val="21"/>
          <w:szCs w:val="21"/>
          <w:lang w:val="fr-BE"/>
        </w:rPr>
        <w:t>é</w:t>
      </w:r>
      <w:r w:rsidR="001B4B94">
        <w:rPr>
          <w:sz w:val="21"/>
          <w:szCs w:val="21"/>
          <w:lang w:val="fr-BE"/>
        </w:rPr>
        <w:t>férences sans auteur clairement indiqué est largement supérieur dans Scopus que dans WoS.</w:t>
      </w:r>
    </w:p>
    <w:p w:rsidR="00CF2288" w:rsidRDefault="00CF2288" w:rsidP="00CF2288">
      <w:pPr>
        <w:spacing w:after="0"/>
        <w:jc w:val="both"/>
        <w:rPr>
          <w:sz w:val="20"/>
          <w:szCs w:val="20"/>
          <w:lang w:val="fr-BE"/>
        </w:rPr>
      </w:pPr>
      <w:r w:rsidRPr="00D80660">
        <w:rPr>
          <w:sz w:val="20"/>
          <w:szCs w:val="20"/>
          <w:lang w:val="fr-BE"/>
        </w:rPr>
        <w:t xml:space="preserve">Tableau </w:t>
      </w:r>
      <w:r>
        <w:rPr>
          <w:sz w:val="20"/>
          <w:szCs w:val="20"/>
          <w:lang w:val="fr-BE"/>
        </w:rPr>
        <w:t>12</w:t>
      </w:r>
      <w:r w:rsidRPr="00D80660">
        <w:rPr>
          <w:sz w:val="20"/>
          <w:szCs w:val="20"/>
          <w:lang w:val="fr-BE"/>
        </w:rPr>
        <w:t> :</w:t>
      </w:r>
      <w:r w:rsidR="005F333E">
        <w:rPr>
          <w:sz w:val="20"/>
          <w:szCs w:val="20"/>
          <w:lang w:val="fr-BE"/>
        </w:rPr>
        <w:t xml:space="preserve"> Nombre de références sans nom pour les dernières années</w:t>
      </w:r>
    </w:p>
    <w:p w:rsidR="00CF2288" w:rsidRDefault="00CF2288" w:rsidP="00B06D1B">
      <w:pPr>
        <w:spacing w:after="120"/>
        <w:rPr>
          <w:sz w:val="20"/>
          <w:szCs w:val="20"/>
          <w:lang w:val="fr-BE"/>
        </w:rPr>
      </w:pPr>
      <w:r w:rsidRPr="001B4B94">
        <w:rPr>
          <w:sz w:val="20"/>
          <w:szCs w:val="20"/>
          <w:lang w:val="fr-BE"/>
        </w:rPr>
        <w:t xml:space="preserve">Chiffres extraits </w:t>
      </w:r>
      <w:r>
        <w:rPr>
          <w:sz w:val="20"/>
          <w:szCs w:val="20"/>
          <w:lang w:val="fr-BE"/>
        </w:rPr>
        <w:t>mi-</w:t>
      </w:r>
      <w:r w:rsidRPr="001B4B94">
        <w:rPr>
          <w:sz w:val="20"/>
          <w:szCs w:val="20"/>
          <w:lang w:val="fr-BE"/>
        </w:rPr>
        <w:t>mai 2011</w:t>
      </w:r>
    </w:p>
    <w:tbl>
      <w:tblPr>
        <w:tblStyle w:val="Listeclaire-Accent6"/>
        <w:tblW w:w="0" w:type="auto"/>
        <w:jc w:val="center"/>
        <w:tblInd w:w="1526" w:type="dxa"/>
        <w:tblLook w:val="04A0" w:firstRow="1" w:lastRow="0" w:firstColumn="1" w:lastColumn="0" w:noHBand="0" w:noVBand="1"/>
      </w:tblPr>
      <w:tblGrid>
        <w:gridCol w:w="1844"/>
        <w:gridCol w:w="2268"/>
        <w:gridCol w:w="2268"/>
      </w:tblGrid>
      <w:tr w:rsidR="000A2F5F" w:rsidRPr="00866266" w:rsidTr="004B7F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tcPr>
          <w:p w:rsidR="000A2F5F" w:rsidRPr="00866266" w:rsidRDefault="000A2F5F" w:rsidP="000A2F5F">
            <w:pPr>
              <w:spacing w:before="120"/>
              <w:jc w:val="center"/>
              <w:rPr>
                <w:sz w:val="19"/>
                <w:szCs w:val="19"/>
                <w:lang w:val="fr-BE"/>
              </w:rPr>
            </w:pPr>
          </w:p>
        </w:tc>
        <w:tc>
          <w:tcPr>
            <w:tcW w:w="2268" w:type="dxa"/>
            <w:vAlign w:val="center"/>
          </w:tcPr>
          <w:p w:rsidR="000A2F5F" w:rsidRPr="00866266" w:rsidRDefault="000A2F5F" w:rsidP="004B7F1F">
            <w:pPr>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WOS</w:t>
            </w:r>
          </w:p>
        </w:tc>
        <w:tc>
          <w:tcPr>
            <w:tcW w:w="2268" w:type="dxa"/>
            <w:vAlign w:val="center"/>
          </w:tcPr>
          <w:p w:rsidR="000A2F5F" w:rsidRPr="00866266" w:rsidRDefault="000A2F5F" w:rsidP="004B7F1F">
            <w:pPr>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Scopus</w:t>
            </w:r>
          </w:p>
        </w:tc>
      </w:tr>
      <w:tr w:rsidR="000A2F5F" w:rsidRPr="00866266" w:rsidTr="00115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0A2F5F" w:rsidRPr="00866266" w:rsidRDefault="000A2F5F" w:rsidP="00826460">
            <w:pPr>
              <w:spacing w:before="120"/>
              <w:jc w:val="both"/>
              <w:rPr>
                <w:sz w:val="19"/>
                <w:szCs w:val="19"/>
                <w:lang w:val="fr-BE"/>
              </w:rPr>
            </w:pPr>
            <w:r w:rsidRPr="00866266">
              <w:rPr>
                <w:sz w:val="19"/>
                <w:szCs w:val="19"/>
                <w:lang w:val="fr-BE"/>
              </w:rPr>
              <w:t>2010</w:t>
            </w:r>
          </w:p>
        </w:tc>
        <w:tc>
          <w:tcPr>
            <w:tcW w:w="2268" w:type="dxa"/>
            <w:vAlign w:val="center"/>
          </w:tcPr>
          <w:p w:rsidR="000A2F5F" w:rsidRPr="00866266" w:rsidRDefault="001157AB" w:rsidP="001157AB">
            <w:pPr>
              <w:spacing w:before="120"/>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866266">
              <w:rPr>
                <w:sz w:val="19"/>
                <w:szCs w:val="19"/>
                <w:lang w:val="fr-BE"/>
              </w:rPr>
              <w:t>21.151</w:t>
            </w:r>
          </w:p>
        </w:tc>
        <w:tc>
          <w:tcPr>
            <w:tcW w:w="2268" w:type="dxa"/>
            <w:vAlign w:val="center"/>
          </w:tcPr>
          <w:p w:rsidR="000A2F5F" w:rsidRPr="00866266" w:rsidRDefault="003C5F83" w:rsidP="001157AB">
            <w:pPr>
              <w:spacing w:before="120"/>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866266">
              <w:rPr>
                <w:sz w:val="19"/>
                <w:szCs w:val="19"/>
                <w:lang w:val="fr-BE"/>
              </w:rPr>
              <w:t>30.914</w:t>
            </w:r>
          </w:p>
        </w:tc>
      </w:tr>
      <w:tr w:rsidR="000A2F5F" w:rsidRPr="00866266" w:rsidTr="001157AB">
        <w:trPr>
          <w:jc w:val="center"/>
        </w:trPr>
        <w:tc>
          <w:tcPr>
            <w:cnfStyle w:val="001000000000" w:firstRow="0" w:lastRow="0" w:firstColumn="1" w:lastColumn="0" w:oddVBand="0" w:evenVBand="0" w:oddHBand="0" w:evenHBand="0" w:firstRowFirstColumn="0" w:firstRowLastColumn="0" w:lastRowFirstColumn="0" w:lastRowLastColumn="0"/>
            <w:tcW w:w="1844" w:type="dxa"/>
          </w:tcPr>
          <w:p w:rsidR="000A2F5F" w:rsidRPr="00866266" w:rsidRDefault="000A2F5F" w:rsidP="00826460">
            <w:pPr>
              <w:spacing w:before="120"/>
              <w:jc w:val="both"/>
              <w:rPr>
                <w:sz w:val="19"/>
                <w:szCs w:val="19"/>
                <w:lang w:val="fr-BE"/>
              </w:rPr>
            </w:pPr>
            <w:r w:rsidRPr="00866266">
              <w:rPr>
                <w:sz w:val="19"/>
                <w:szCs w:val="19"/>
                <w:lang w:val="fr-BE"/>
              </w:rPr>
              <w:t>2009</w:t>
            </w:r>
          </w:p>
        </w:tc>
        <w:tc>
          <w:tcPr>
            <w:tcW w:w="2268" w:type="dxa"/>
            <w:vAlign w:val="center"/>
          </w:tcPr>
          <w:p w:rsidR="000A2F5F" w:rsidRPr="00866266" w:rsidRDefault="001157AB" w:rsidP="001157AB">
            <w:pPr>
              <w:spacing w:before="120"/>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23.717</w:t>
            </w:r>
          </w:p>
        </w:tc>
        <w:tc>
          <w:tcPr>
            <w:tcW w:w="2268" w:type="dxa"/>
            <w:vAlign w:val="center"/>
          </w:tcPr>
          <w:p w:rsidR="000A2F5F" w:rsidRPr="00866266" w:rsidRDefault="003C5F83" w:rsidP="001157AB">
            <w:pPr>
              <w:spacing w:before="120"/>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31.247</w:t>
            </w:r>
          </w:p>
        </w:tc>
      </w:tr>
      <w:tr w:rsidR="000A2F5F" w:rsidRPr="00866266" w:rsidTr="00115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0A2F5F" w:rsidRPr="00866266" w:rsidRDefault="000A2F5F" w:rsidP="00826460">
            <w:pPr>
              <w:spacing w:before="120"/>
              <w:jc w:val="both"/>
              <w:rPr>
                <w:sz w:val="19"/>
                <w:szCs w:val="19"/>
                <w:lang w:val="fr-BE"/>
              </w:rPr>
            </w:pPr>
            <w:r w:rsidRPr="00866266">
              <w:rPr>
                <w:sz w:val="19"/>
                <w:szCs w:val="19"/>
                <w:lang w:val="fr-BE"/>
              </w:rPr>
              <w:t>2008</w:t>
            </w:r>
          </w:p>
        </w:tc>
        <w:tc>
          <w:tcPr>
            <w:tcW w:w="2268" w:type="dxa"/>
            <w:vAlign w:val="center"/>
          </w:tcPr>
          <w:p w:rsidR="000A2F5F" w:rsidRPr="00866266" w:rsidRDefault="001157AB" w:rsidP="001157AB">
            <w:pPr>
              <w:spacing w:before="120"/>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866266">
              <w:rPr>
                <w:sz w:val="19"/>
                <w:szCs w:val="19"/>
                <w:lang w:val="fr-BE"/>
              </w:rPr>
              <w:t>28.673</w:t>
            </w:r>
          </w:p>
        </w:tc>
        <w:tc>
          <w:tcPr>
            <w:tcW w:w="2268" w:type="dxa"/>
            <w:vAlign w:val="center"/>
          </w:tcPr>
          <w:p w:rsidR="000A2F5F" w:rsidRPr="00866266" w:rsidRDefault="003C5F83" w:rsidP="001157AB">
            <w:pPr>
              <w:spacing w:before="120"/>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866266">
              <w:rPr>
                <w:sz w:val="19"/>
                <w:szCs w:val="19"/>
                <w:lang w:val="fr-BE"/>
              </w:rPr>
              <w:t>36.700</w:t>
            </w:r>
          </w:p>
        </w:tc>
      </w:tr>
      <w:tr w:rsidR="000A2F5F" w:rsidRPr="00866266" w:rsidTr="001157AB">
        <w:trPr>
          <w:jc w:val="center"/>
        </w:trPr>
        <w:tc>
          <w:tcPr>
            <w:cnfStyle w:val="001000000000" w:firstRow="0" w:lastRow="0" w:firstColumn="1" w:lastColumn="0" w:oddVBand="0" w:evenVBand="0" w:oddHBand="0" w:evenHBand="0" w:firstRowFirstColumn="0" w:firstRowLastColumn="0" w:lastRowFirstColumn="0" w:lastRowLastColumn="0"/>
            <w:tcW w:w="1844" w:type="dxa"/>
          </w:tcPr>
          <w:p w:rsidR="000A2F5F" w:rsidRPr="00866266" w:rsidRDefault="000A2F5F" w:rsidP="00826460">
            <w:pPr>
              <w:spacing w:before="120"/>
              <w:jc w:val="both"/>
              <w:rPr>
                <w:sz w:val="19"/>
                <w:szCs w:val="19"/>
                <w:lang w:val="fr-BE"/>
              </w:rPr>
            </w:pPr>
            <w:r w:rsidRPr="00866266">
              <w:rPr>
                <w:sz w:val="19"/>
                <w:szCs w:val="19"/>
                <w:lang w:val="fr-BE"/>
              </w:rPr>
              <w:t>2007</w:t>
            </w:r>
          </w:p>
        </w:tc>
        <w:tc>
          <w:tcPr>
            <w:tcW w:w="2268" w:type="dxa"/>
            <w:vAlign w:val="center"/>
          </w:tcPr>
          <w:p w:rsidR="000A2F5F" w:rsidRPr="00866266" w:rsidRDefault="001157AB" w:rsidP="001157AB">
            <w:pPr>
              <w:spacing w:before="120"/>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20.139</w:t>
            </w:r>
          </w:p>
        </w:tc>
        <w:tc>
          <w:tcPr>
            <w:tcW w:w="2268" w:type="dxa"/>
            <w:vAlign w:val="center"/>
          </w:tcPr>
          <w:p w:rsidR="000A2F5F" w:rsidRPr="00866266" w:rsidRDefault="003C5F83" w:rsidP="001157AB">
            <w:pPr>
              <w:spacing w:before="120"/>
              <w:jc w:val="center"/>
              <w:cnfStyle w:val="000000000000" w:firstRow="0" w:lastRow="0" w:firstColumn="0" w:lastColumn="0" w:oddVBand="0" w:evenVBand="0" w:oddHBand="0" w:evenHBand="0" w:firstRowFirstColumn="0" w:firstRowLastColumn="0" w:lastRowFirstColumn="0" w:lastRowLastColumn="0"/>
              <w:rPr>
                <w:sz w:val="19"/>
                <w:szCs w:val="19"/>
                <w:lang w:val="fr-BE"/>
              </w:rPr>
            </w:pPr>
            <w:r w:rsidRPr="00866266">
              <w:rPr>
                <w:sz w:val="19"/>
                <w:szCs w:val="19"/>
                <w:lang w:val="fr-BE"/>
              </w:rPr>
              <w:t>45.277</w:t>
            </w:r>
          </w:p>
        </w:tc>
      </w:tr>
      <w:tr w:rsidR="001157AB" w:rsidRPr="00866266" w:rsidTr="001157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1157AB" w:rsidRPr="00866266" w:rsidRDefault="001157AB" w:rsidP="00826460">
            <w:pPr>
              <w:spacing w:before="120"/>
              <w:jc w:val="both"/>
              <w:rPr>
                <w:sz w:val="19"/>
                <w:szCs w:val="19"/>
                <w:lang w:val="fr-BE"/>
              </w:rPr>
            </w:pPr>
            <w:r w:rsidRPr="00866266">
              <w:rPr>
                <w:sz w:val="19"/>
                <w:szCs w:val="19"/>
                <w:lang w:val="fr-BE"/>
              </w:rPr>
              <w:t>Total</w:t>
            </w:r>
          </w:p>
        </w:tc>
        <w:tc>
          <w:tcPr>
            <w:tcW w:w="2268" w:type="dxa"/>
            <w:vAlign w:val="center"/>
          </w:tcPr>
          <w:p w:rsidR="001157AB" w:rsidRPr="00866266" w:rsidRDefault="001157AB" w:rsidP="001157AB">
            <w:pPr>
              <w:spacing w:before="120"/>
              <w:jc w:val="center"/>
              <w:cnfStyle w:val="000000100000" w:firstRow="0" w:lastRow="0" w:firstColumn="0" w:lastColumn="0" w:oddVBand="0" w:evenVBand="0" w:oddHBand="1" w:evenHBand="0" w:firstRowFirstColumn="0" w:firstRowLastColumn="0" w:lastRowFirstColumn="0" w:lastRowLastColumn="0"/>
              <w:rPr>
                <w:b/>
                <w:sz w:val="19"/>
                <w:szCs w:val="19"/>
                <w:lang w:val="fr-BE"/>
              </w:rPr>
            </w:pPr>
            <w:r w:rsidRPr="00866266">
              <w:rPr>
                <w:b/>
                <w:sz w:val="19"/>
                <w:szCs w:val="19"/>
                <w:lang w:val="fr-BE"/>
              </w:rPr>
              <w:t>93.680</w:t>
            </w:r>
          </w:p>
        </w:tc>
        <w:tc>
          <w:tcPr>
            <w:tcW w:w="2268" w:type="dxa"/>
            <w:vAlign w:val="center"/>
          </w:tcPr>
          <w:p w:rsidR="001157AB" w:rsidRPr="00866266" w:rsidRDefault="003C5F83" w:rsidP="003C5F83">
            <w:pPr>
              <w:spacing w:before="120"/>
              <w:jc w:val="center"/>
              <w:cnfStyle w:val="000000100000" w:firstRow="0" w:lastRow="0" w:firstColumn="0" w:lastColumn="0" w:oddVBand="0" w:evenVBand="0" w:oddHBand="1" w:evenHBand="0" w:firstRowFirstColumn="0" w:firstRowLastColumn="0" w:lastRowFirstColumn="0" w:lastRowLastColumn="0"/>
              <w:rPr>
                <w:b/>
                <w:sz w:val="19"/>
                <w:szCs w:val="19"/>
                <w:lang w:val="fr-BE"/>
              </w:rPr>
            </w:pPr>
            <w:r w:rsidRPr="00866266">
              <w:rPr>
                <w:b/>
                <w:sz w:val="19"/>
                <w:szCs w:val="19"/>
                <w:lang w:val="fr-BE"/>
              </w:rPr>
              <w:t>144.138</w:t>
            </w:r>
          </w:p>
        </w:tc>
      </w:tr>
    </w:tbl>
    <w:p w:rsidR="00B06D1B" w:rsidRDefault="00D05B4F" w:rsidP="00B3564C">
      <w:pPr>
        <w:spacing w:before="120"/>
        <w:jc w:val="both"/>
        <w:rPr>
          <w:sz w:val="20"/>
          <w:szCs w:val="20"/>
          <w:lang w:val="fr-BE"/>
        </w:rPr>
      </w:pPr>
      <w:r>
        <w:rPr>
          <w:sz w:val="21"/>
          <w:szCs w:val="21"/>
          <w:lang w:val="fr-BE"/>
        </w:rPr>
        <w:t>L</w:t>
      </w:r>
      <w:r w:rsidR="001B4B94" w:rsidRPr="00D828DD">
        <w:rPr>
          <w:sz w:val="21"/>
          <w:szCs w:val="21"/>
          <w:lang w:val="fr-BE"/>
        </w:rPr>
        <w:t xml:space="preserve">orsque l’on considère à la fois les </w:t>
      </w:r>
      <w:r w:rsidR="006374CF">
        <w:rPr>
          <w:sz w:val="21"/>
          <w:szCs w:val="21"/>
          <w:lang w:val="fr-BE"/>
        </w:rPr>
        <w:t xml:space="preserve">cinq </w:t>
      </w:r>
      <w:r w:rsidR="001B4B94" w:rsidRPr="00D828DD">
        <w:rPr>
          <w:sz w:val="21"/>
          <w:szCs w:val="21"/>
          <w:lang w:val="fr-BE"/>
        </w:rPr>
        <w:t xml:space="preserve">types de document majoritairement concernés ainsi les </w:t>
      </w:r>
      <w:r w:rsidR="006374CF">
        <w:rPr>
          <w:sz w:val="21"/>
          <w:szCs w:val="21"/>
          <w:lang w:val="fr-BE"/>
        </w:rPr>
        <w:t>cinq sources</w:t>
      </w:r>
      <w:r w:rsidR="001B4B94" w:rsidRPr="00D828DD">
        <w:rPr>
          <w:sz w:val="21"/>
          <w:szCs w:val="21"/>
          <w:lang w:val="fr-BE"/>
        </w:rPr>
        <w:t xml:space="preserve"> (</w:t>
      </w:r>
      <w:r w:rsidR="001B4B94" w:rsidRPr="00D828DD">
        <w:rPr>
          <w:i/>
          <w:sz w:val="21"/>
          <w:szCs w:val="21"/>
          <w:lang w:val="fr-BE"/>
        </w:rPr>
        <w:t>source titles</w:t>
      </w:r>
      <w:r w:rsidR="001B4B94" w:rsidRPr="00D828DD">
        <w:rPr>
          <w:sz w:val="21"/>
          <w:szCs w:val="21"/>
          <w:lang w:val="fr-BE"/>
        </w:rPr>
        <w:t xml:space="preserve">) d’où proviennent </w:t>
      </w:r>
      <w:r w:rsidR="006374CF">
        <w:rPr>
          <w:sz w:val="21"/>
          <w:szCs w:val="21"/>
          <w:lang w:val="fr-BE"/>
        </w:rPr>
        <w:t xml:space="preserve">le plus souvent </w:t>
      </w:r>
      <w:r w:rsidR="001B4B94" w:rsidRPr="00D828DD">
        <w:rPr>
          <w:sz w:val="21"/>
          <w:szCs w:val="21"/>
          <w:lang w:val="fr-BE"/>
        </w:rPr>
        <w:t>ces références</w:t>
      </w:r>
      <w:r w:rsidR="0061034D" w:rsidRPr="00D828DD">
        <w:rPr>
          <w:sz w:val="21"/>
          <w:szCs w:val="21"/>
          <w:lang w:val="fr-BE"/>
        </w:rPr>
        <w:t xml:space="preserve">, </w:t>
      </w:r>
      <w:r>
        <w:rPr>
          <w:sz w:val="21"/>
          <w:szCs w:val="21"/>
          <w:lang w:val="fr-BE"/>
        </w:rPr>
        <w:t>il se confirme bien</w:t>
      </w:r>
      <w:r w:rsidR="0061034D" w:rsidRPr="00D828DD">
        <w:rPr>
          <w:sz w:val="21"/>
          <w:szCs w:val="21"/>
          <w:lang w:val="fr-BE"/>
        </w:rPr>
        <w:t xml:space="preserve"> qu’un grand nombre </w:t>
      </w:r>
      <w:r w:rsidR="006374CF">
        <w:rPr>
          <w:sz w:val="21"/>
          <w:szCs w:val="21"/>
          <w:lang w:val="fr-BE"/>
        </w:rPr>
        <w:t xml:space="preserve">de ces références sans auteur </w:t>
      </w:r>
      <w:r w:rsidR="0061034D" w:rsidRPr="00D828DD">
        <w:rPr>
          <w:sz w:val="21"/>
          <w:szCs w:val="21"/>
          <w:lang w:val="fr-BE"/>
        </w:rPr>
        <w:t xml:space="preserve">concerne des news, des </w:t>
      </w:r>
      <w:r w:rsidR="00D828DD" w:rsidRPr="00D828DD">
        <w:rPr>
          <w:sz w:val="21"/>
          <w:szCs w:val="21"/>
          <w:lang w:val="fr-BE"/>
        </w:rPr>
        <w:t>éditoriaux</w:t>
      </w:r>
      <w:r w:rsidR="0061034D" w:rsidRPr="00D828DD">
        <w:rPr>
          <w:sz w:val="21"/>
          <w:szCs w:val="21"/>
          <w:lang w:val="fr-BE"/>
        </w:rPr>
        <w:t xml:space="preserve"> ou des publications issues de </w:t>
      </w:r>
      <w:r w:rsidR="00D60871">
        <w:rPr>
          <w:sz w:val="21"/>
          <w:szCs w:val="21"/>
          <w:lang w:val="fr-BE"/>
        </w:rPr>
        <w:t xml:space="preserve">magazines ou </w:t>
      </w:r>
      <w:r w:rsidR="0061034D" w:rsidRPr="00D828DD">
        <w:rPr>
          <w:sz w:val="21"/>
          <w:szCs w:val="21"/>
          <w:lang w:val="fr-BE"/>
        </w:rPr>
        <w:t>revue</w:t>
      </w:r>
      <w:r w:rsidR="00D60871">
        <w:rPr>
          <w:sz w:val="21"/>
          <w:szCs w:val="21"/>
          <w:lang w:val="fr-BE"/>
        </w:rPr>
        <w:t>s</w:t>
      </w:r>
      <w:r w:rsidR="0061034D" w:rsidRPr="00D828DD">
        <w:rPr>
          <w:sz w:val="21"/>
          <w:szCs w:val="21"/>
          <w:lang w:val="fr-BE"/>
        </w:rPr>
        <w:t xml:space="preserve"> plus </w:t>
      </w:r>
      <w:r w:rsidR="00BF7096">
        <w:rPr>
          <w:sz w:val="21"/>
          <w:szCs w:val="21"/>
          <w:lang w:val="fr-BE"/>
        </w:rPr>
        <w:t>« </w:t>
      </w:r>
      <w:r w:rsidR="0061034D" w:rsidRPr="00D828DD">
        <w:rPr>
          <w:sz w:val="21"/>
          <w:szCs w:val="21"/>
          <w:lang w:val="fr-BE"/>
        </w:rPr>
        <w:t>grand public</w:t>
      </w:r>
      <w:r w:rsidR="00BF7096">
        <w:rPr>
          <w:sz w:val="21"/>
          <w:szCs w:val="21"/>
          <w:lang w:val="fr-BE"/>
        </w:rPr>
        <w:t> »</w:t>
      </w:r>
      <w:r w:rsidR="0061034D" w:rsidRPr="00D828DD">
        <w:rPr>
          <w:sz w:val="21"/>
          <w:szCs w:val="21"/>
          <w:lang w:val="fr-BE"/>
        </w:rPr>
        <w:t xml:space="preserve"> (</w:t>
      </w:r>
      <w:r w:rsidR="0061034D" w:rsidRPr="00D828DD">
        <w:rPr>
          <w:i/>
          <w:sz w:val="21"/>
          <w:szCs w:val="21"/>
          <w:lang w:val="fr-BE"/>
        </w:rPr>
        <w:t>Economist</w:t>
      </w:r>
      <w:r w:rsidR="00D60871" w:rsidRPr="00D60871">
        <w:rPr>
          <w:sz w:val="21"/>
          <w:szCs w:val="21"/>
          <w:lang w:val="fr-BE"/>
        </w:rPr>
        <w:t xml:space="preserve">, </w:t>
      </w:r>
      <w:r w:rsidR="00D60871" w:rsidRPr="00D60871">
        <w:rPr>
          <w:i/>
          <w:sz w:val="21"/>
          <w:szCs w:val="21"/>
          <w:lang w:val="fr-BE"/>
        </w:rPr>
        <w:t>Connai</w:t>
      </w:r>
      <w:r w:rsidR="00D60871" w:rsidRPr="00D60871">
        <w:rPr>
          <w:i/>
          <w:sz w:val="21"/>
          <w:szCs w:val="21"/>
          <w:lang w:val="fr-BE"/>
        </w:rPr>
        <w:t>s</w:t>
      </w:r>
      <w:r w:rsidR="00D60871" w:rsidRPr="00D60871">
        <w:rPr>
          <w:i/>
          <w:sz w:val="21"/>
          <w:szCs w:val="21"/>
          <w:lang w:val="fr-BE"/>
        </w:rPr>
        <w:t>sance des arts</w:t>
      </w:r>
      <w:r w:rsidR="00D60871">
        <w:rPr>
          <w:sz w:val="21"/>
          <w:szCs w:val="21"/>
          <w:lang w:val="fr-BE"/>
        </w:rPr>
        <w:t>…</w:t>
      </w:r>
      <w:r w:rsidR="0061034D" w:rsidRPr="00D60871">
        <w:rPr>
          <w:sz w:val="21"/>
          <w:szCs w:val="21"/>
          <w:lang w:val="fr-BE"/>
        </w:rPr>
        <w:t>)</w:t>
      </w:r>
      <w:r w:rsidR="0061034D" w:rsidRPr="00D828DD">
        <w:rPr>
          <w:sz w:val="21"/>
          <w:szCs w:val="21"/>
          <w:lang w:val="fr-BE"/>
        </w:rPr>
        <w:t xml:space="preserve"> ou </w:t>
      </w:r>
      <w:r w:rsidR="00D828DD">
        <w:rPr>
          <w:sz w:val="21"/>
          <w:szCs w:val="21"/>
          <w:lang w:val="fr-BE"/>
        </w:rPr>
        <w:t xml:space="preserve">de </w:t>
      </w:r>
      <w:r w:rsidR="0061034D" w:rsidRPr="00D828DD">
        <w:rPr>
          <w:sz w:val="21"/>
          <w:szCs w:val="21"/>
          <w:lang w:val="fr-BE"/>
        </w:rPr>
        <w:t>bulletins d’information (</w:t>
      </w:r>
      <w:r w:rsidR="0061034D" w:rsidRPr="00D828DD">
        <w:rPr>
          <w:i/>
          <w:sz w:val="21"/>
          <w:szCs w:val="21"/>
          <w:lang w:val="fr-BE"/>
        </w:rPr>
        <w:t>Chemical &amp; engineering news</w:t>
      </w:r>
      <w:r w:rsidR="0061034D" w:rsidRPr="00D828DD">
        <w:rPr>
          <w:sz w:val="21"/>
          <w:szCs w:val="21"/>
          <w:lang w:val="fr-BE"/>
        </w:rPr>
        <w:t xml:space="preserve">, </w:t>
      </w:r>
      <w:r w:rsidR="0061034D" w:rsidRPr="00D828DD">
        <w:rPr>
          <w:i/>
          <w:sz w:val="21"/>
          <w:szCs w:val="21"/>
          <w:lang w:val="fr-BE"/>
        </w:rPr>
        <w:t>Federal Regi</w:t>
      </w:r>
      <w:r w:rsidR="0061034D" w:rsidRPr="00D828DD">
        <w:rPr>
          <w:i/>
          <w:sz w:val="21"/>
          <w:szCs w:val="21"/>
          <w:lang w:val="fr-BE"/>
        </w:rPr>
        <w:t>s</w:t>
      </w:r>
      <w:r w:rsidR="0061034D" w:rsidRPr="00D828DD">
        <w:rPr>
          <w:i/>
          <w:sz w:val="21"/>
          <w:szCs w:val="21"/>
          <w:lang w:val="fr-BE"/>
        </w:rPr>
        <w:t>ter</w:t>
      </w:r>
      <w:r w:rsidR="0061034D" w:rsidRPr="00D828DD">
        <w:rPr>
          <w:sz w:val="21"/>
          <w:szCs w:val="21"/>
          <w:lang w:val="fr-BE"/>
        </w:rPr>
        <w:t>…)</w:t>
      </w:r>
      <w:r w:rsidR="00D828DD" w:rsidRPr="00D828DD">
        <w:rPr>
          <w:sz w:val="21"/>
          <w:szCs w:val="21"/>
          <w:lang w:val="fr-BE"/>
        </w:rPr>
        <w:t>, où le nom d</w:t>
      </w:r>
      <w:r w:rsidR="00D828DD">
        <w:rPr>
          <w:sz w:val="21"/>
          <w:szCs w:val="21"/>
          <w:lang w:val="fr-BE"/>
        </w:rPr>
        <w:t xml:space="preserve">’un </w:t>
      </w:r>
      <w:r w:rsidR="00D828DD" w:rsidRPr="00D828DD">
        <w:rPr>
          <w:sz w:val="21"/>
          <w:szCs w:val="21"/>
          <w:lang w:val="fr-BE"/>
        </w:rPr>
        <w:t>auteur n’est souvent pas mentio</w:t>
      </w:r>
      <w:r w:rsidR="00D828DD">
        <w:rPr>
          <w:sz w:val="21"/>
          <w:szCs w:val="21"/>
          <w:lang w:val="fr-BE"/>
        </w:rPr>
        <w:t>nné en regard d’un article.</w:t>
      </w:r>
      <w:r w:rsidR="00BF7096">
        <w:rPr>
          <w:sz w:val="21"/>
          <w:szCs w:val="21"/>
          <w:lang w:val="fr-BE"/>
        </w:rPr>
        <w:t xml:space="preserve"> </w:t>
      </w:r>
      <w:r w:rsidR="00B06D1B">
        <w:rPr>
          <w:sz w:val="20"/>
          <w:szCs w:val="20"/>
          <w:lang w:val="fr-BE"/>
        </w:rPr>
        <w:br w:type="page"/>
      </w:r>
    </w:p>
    <w:p w:rsidR="00A54715" w:rsidRDefault="00A54715" w:rsidP="00A54715">
      <w:pPr>
        <w:spacing w:after="0"/>
        <w:jc w:val="both"/>
        <w:rPr>
          <w:sz w:val="20"/>
          <w:szCs w:val="20"/>
          <w:lang w:val="fr-BE"/>
        </w:rPr>
      </w:pPr>
      <w:r w:rsidRPr="00D80660">
        <w:rPr>
          <w:sz w:val="20"/>
          <w:szCs w:val="20"/>
          <w:lang w:val="fr-BE"/>
        </w:rPr>
        <w:lastRenderedPageBreak/>
        <w:t xml:space="preserve">Tableau </w:t>
      </w:r>
      <w:r>
        <w:rPr>
          <w:sz w:val="20"/>
          <w:szCs w:val="20"/>
          <w:lang w:val="fr-BE"/>
        </w:rPr>
        <w:t>13</w:t>
      </w:r>
      <w:r w:rsidRPr="00D80660">
        <w:rPr>
          <w:sz w:val="20"/>
          <w:szCs w:val="20"/>
          <w:lang w:val="fr-BE"/>
        </w:rPr>
        <w:t> :</w:t>
      </w:r>
      <w:r>
        <w:rPr>
          <w:sz w:val="20"/>
          <w:szCs w:val="20"/>
          <w:lang w:val="fr-BE"/>
        </w:rPr>
        <w:t xml:space="preserve"> Types de document et sources les plus fréquents pour les références sans nom</w:t>
      </w:r>
    </w:p>
    <w:p w:rsidR="00A54715" w:rsidRPr="00683FA5" w:rsidRDefault="00A54715" w:rsidP="00B06D1B">
      <w:pPr>
        <w:spacing w:after="120"/>
        <w:rPr>
          <w:sz w:val="20"/>
          <w:szCs w:val="20"/>
          <w:lang w:val="fr-BE"/>
        </w:rPr>
      </w:pPr>
      <w:r w:rsidRPr="001B4B94">
        <w:rPr>
          <w:sz w:val="20"/>
          <w:szCs w:val="20"/>
          <w:lang w:val="fr-BE"/>
        </w:rPr>
        <w:t xml:space="preserve">Chiffres extraits </w:t>
      </w:r>
      <w:r>
        <w:rPr>
          <w:sz w:val="20"/>
          <w:szCs w:val="20"/>
          <w:lang w:val="fr-BE"/>
        </w:rPr>
        <w:t>mi-</w:t>
      </w:r>
      <w:r w:rsidRPr="001B4B94">
        <w:rPr>
          <w:sz w:val="20"/>
          <w:szCs w:val="20"/>
          <w:lang w:val="fr-BE"/>
        </w:rPr>
        <w:t>mai 2011</w:t>
      </w:r>
    </w:p>
    <w:tbl>
      <w:tblPr>
        <w:tblStyle w:val="Listeclaire-Accent6"/>
        <w:tblW w:w="8361" w:type="dxa"/>
        <w:jc w:val="center"/>
        <w:tblInd w:w="437" w:type="dxa"/>
        <w:tblLook w:val="04A0" w:firstRow="1" w:lastRow="0" w:firstColumn="1" w:lastColumn="0" w:noHBand="0" w:noVBand="1"/>
      </w:tblPr>
      <w:tblGrid>
        <w:gridCol w:w="991"/>
        <w:gridCol w:w="3685"/>
        <w:gridCol w:w="3685"/>
      </w:tblGrid>
      <w:tr w:rsidR="000A4621" w:rsidRPr="007D55B2" w:rsidTr="000A462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1" w:type="dxa"/>
            <w:vAlign w:val="center"/>
          </w:tcPr>
          <w:p w:rsidR="000A4621" w:rsidRPr="000A4621" w:rsidRDefault="000A4621" w:rsidP="004B7F1F">
            <w:pPr>
              <w:spacing w:line="276" w:lineRule="auto"/>
              <w:jc w:val="center"/>
              <w:rPr>
                <w:sz w:val="19"/>
                <w:szCs w:val="19"/>
                <w:lang w:val="fr-BE"/>
              </w:rPr>
            </w:pPr>
          </w:p>
        </w:tc>
        <w:tc>
          <w:tcPr>
            <w:tcW w:w="3685" w:type="dxa"/>
            <w:vAlign w:val="center"/>
          </w:tcPr>
          <w:p w:rsidR="004B7F1F" w:rsidRDefault="000A4621" w:rsidP="004B7F1F">
            <w:pPr>
              <w:spacing w:line="276" w:lineRule="auto"/>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0A4621">
              <w:rPr>
                <w:sz w:val="19"/>
                <w:szCs w:val="19"/>
                <w:lang w:val="fr-BE"/>
              </w:rPr>
              <w:t xml:space="preserve">Les 5 types de document </w:t>
            </w:r>
          </w:p>
          <w:p w:rsidR="000A4621" w:rsidRPr="000A4621" w:rsidRDefault="000A4621" w:rsidP="004B7F1F">
            <w:pPr>
              <w:spacing w:line="276" w:lineRule="auto"/>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0A4621">
              <w:rPr>
                <w:sz w:val="19"/>
                <w:szCs w:val="19"/>
                <w:lang w:val="fr-BE"/>
              </w:rPr>
              <w:t>les plus représentés</w:t>
            </w:r>
            <w:r w:rsidR="006374CF">
              <w:rPr>
                <w:sz w:val="19"/>
                <w:szCs w:val="19"/>
                <w:lang w:val="fr-BE"/>
              </w:rPr>
              <w:t xml:space="preserve"> (+ nbre réf.)</w:t>
            </w:r>
          </w:p>
        </w:tc>
        <w:tc>
          <w:tcPr>
            <w:tcW w:w="3685" w:type="dxa"/>
            <w:vAlign w:val="center"/>
          </w:tcPr>
          <w:p w:rsidR="004B7F1F" w:rsidRDefault="000A4621" w:rsidP="004B7F1F">
            <w:pPr>
              <w:spacing w:line="276" w:lineRule="auto"/>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0A4621">
              <w:rPr>
                <w:sz w:val="19"/>
                <w:szCs w:val="19"/>
                <w:lang w:val="fr-BE"/>
              </w:rPr>
              <w:t xml:space="preserve">Les 5 sources </w:t>
            </w:r>
          </w:p>
          <w:p w:rsidR="000A4621" w:rsidRPr="000A4621" w:rsidRDefault="000A4621" w:rsidP="004B7F1F">
            <w:pPr>
              <w:spacing w:line="276" w:lineRule="auto"/>
              <w:jc w:val="center"/>
              <w:cnfStyle w:val="100000000000" w:firstRow="1" w:lastRow="0" w:firstColumn="0" w:lastColumn="0" w:oddVBand="0" w:evenVBand="0" w:oddHBand="0" w:evenHBand="0" w:firstRowFirstColumn="0" w:firstRowLastColumn="0" w:lastRowFirstColumn="0" w:lastRowLastColumn="0"/>
              <w:rPr>
                <w:sz w:val="19"/>
                <w:szCs w:val="19"/>
                <w:lang w:val="fr-BE"/>
              </w:rPr>
            </w:pPr>
            <w:r w:rsidRPr="000A4621">
              <w:rPr>
                <w:sz w:val="19"/>
                <w:szCs w:val="19"/>
                <w:lang w:val="fr-BE"/>
              </w:rPr>
              <w:t>les plus représentées</w:t>
            </w:r>
            <w:r w:rsidR="006374CF">
              <w:rPr>
                <w:sz w:val="19"/>
                <w:szCs w:val="19"/>
                <w:lang w:val="fr-BE"/>
              </w:rPr>
              <w:t xml:space="preserve"> (+ nbre réf.)</w:t>
            </w:r>
          </w:p>
        </w:tc>
      </w:tr>
      <w:tr w:rsidR="000A4621" w:rsidRPr="000A4621" w:rsidTr="001B4B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1" w:type="dxa"/>
          </w:tcPr>
          <w:p w:rsidR="000A4621" w:rsidRPr="000A4621" w:rsidRDefault="000A4621" w:rsidP="000A4621">
            <w:pPr>
              <w:spacing w:before="120" w:line="276" w:lineRule="auto"/>
              <w:jc w:val="both"/>
              <w:rPr>
                <w:sz w:val="19"/>
                <w:szCs w:val="19"/>
                <w:lang w:val="fr-BE"/>
              </w:rPr>
            </w:pPr>
            <w:r w:rsidRPr="000A4621">
              <w:rPr>
                <w:sz w:val="19"/>
                <w:szCs w:val="19"/>
                <w:lang w:val="fr-BE"/>
              </w:rPr>
              <w:t>WoS</w:t>
            </w:r>
          </w:p>
        </w:tc>
        <w:tc>
          <w:tcPr>
            <w:tcW w:w="3685" w:type="dxa"/>
          </w:tcPr>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News item (42.208)</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Editorial material (17.960)</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Article (13.540)</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Book review (7.365)</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Biographical-</w:t>
            </w:r>
            <w:r w:rsidRPr="000A4621">
              <w:rPr>
                <w:rFonts w:ascii="Times New Roman" w:hAnsi="Times New Roman" w:cs="Times New Roman"/>
                <w:sz w:val="19"/>
                <w:szCs w:val="19"/>
              </w:rPr>
              <w:t>​</w:t>
            </w:r>
            <w:r w:rsidRPr="000A4621">
              <w:rPr>
                <w:sz w:val="19"/>
                <w:szCs w:val="19"/>
              </w:rPr>
              <w:t>item (2.302)</w:t>
            </w:r>
          </w:p>
        </w:tc>
        <w:tc>
          <w:tcPr>
            <w:tcW w:w="3685" w:type="dxa"/>
          </w:tcPr>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 xml:space="preserve">Chemical &amp; </w:t>
            </w:r>
            <w:r w:rsidR="00C878A3">
              <w:rPr>
                <w:sz w:val="19"/>
                <w:szCs w:val="19"/>
              </w:rPr>
              <w:t>E</w:t>
            </w:r>
            <w:r w:rsidRPr="000A4621">
              <w:rPr>
                <w:sz w:val="19"/>
                <w:szCs w:val="19"/>
              </w:rPr>
              <w:t>ngineer</w:t>
            </w:r>
            <w:r>
              <w:rPr>
                <w:sz w:val="19"/>
                <w:szCs w:val="19"/>
              </w:rPr>
              <w:t xml:space="preserve">ing </w:t>
            </w:r>
            <w:r w:rsidR="00C878A3">
              <w:rPr>
                <w:sz w:val="19"/>
                <w:szCs w:val="19"/>
              </w:rPr>
              <w:t>N</w:t>
            </w:r>
            <w:r>
              <w:rPr>
                <w:sz w:val="19"/>
                <w:szCs w:val="19"/>
              </w:rPr>
              <w:t>ews (5.</w:t>
            </w:r>
            <w:r w:rsidRPr="000A4621">
              <w:rPr>
                <w:sz w:val="19"/>
                <w:szCs w:val="19"/>
              </w:rPr>
              <w:t>105)</w:t>
            </w:r>
          </w:p>
          <w:p w:rsidR="000A4621" w:rsidRPr="000A4621" w:rsidRDefault="00C878A3"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Connaissance des A</w:t>
            </w:r>
            <w:r w:rsidR="000A4621">
              <w:rPr>
                <w:sz w:val="19"/>
                <w:szCs w:val="19"/>
              </w:rPr>
              <w:t>rts (2.</w:t>
            </w:r>
            <w:r w:rsidR="000A4621" w:rsidRPr="000A4621">
              <w:rPr>
                <w:sz w:val="19"/>
                <w:szCs w:val="19"/>
              </w:rPr>
              <w:t>608)</w:t>
            </w:r>
          </w:p>
          <w:p w:rsidR="000A4621" w:rsidRPr="000A4621" w:rsidRDefault="00C878A3"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Professional E</w:t>
            </w:r>
            <w:r w:rsidR="000A4621" w:rsidRPr="000A4621">
              <w:rPr>
                <w:sz w:val="19"/>
                <w:szCs w:val="19"/>
              </w:rPr>
              <w:t>ngi</w:t>
            </w:r>
            <w:r w:rsidR="000A4621">
              <w:rPr>
                <w:sz w:val="19"/>
                <w:szCs w:val="19"/>
              </w:rPr>
              <w:t>neering (2.</w:t>
            </w:r>
            <w:r w:rsidR="000A4621" w:rsidRPr="000A4621">
              <w:rPr>
                <w:sz w:val="19"/>
                <w:szCs w:val="19"/>
              </w:rPr>
              <w:t>181)</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sidRPr="000A4621">
              <w:rPr>
                <w:sz w:val="19"/>
                <w:szCs w:val="19"/>
              </w:rPr>
              <w:t xml:space="preserve">Veterinary </w:t>
            </w:r>
            <w:r w:rsidR="00C878A3">
              <w:rPr>
                <w:sz w:val="19"/>
                <w:szCs w:val="19"/>
              </w:rPr>
              <w:t>R</w:t>
            </w:r>
            <w:r w:rsidRPr="000A4621">
              <w:rPr>
                <w:sz w:val="19"/>
                <w:szCs w:val="19"/>
              </w:rPr>
              <w:t xml:space="preserve">ecord </w:t>
            </w:r>
            <w:r>
              <w:rPr>
                <w:sz w:val="19"/>
                <w:szCs w:val="19"/>
              </w:rPr>
              <w:t>(1.</w:t>
            </w:r>
            <w:r w:rsidRPr="000A4621">
              <w:rPr>
                <w:sz w:val="19"/>
                <w:szCs w:val="19"/>
              </w:rPr>
              <w:t>869)</w:t>
            </w:r>
          </w:p>
          <w:p w:rsidR="000A4621" w:rsidRPr="000A4621" w:rsidRDefault="000A4621" w:rsidP="001B4B94">
            <w:pPr>
              <w:spacing w:line="276" w:lineRule="auto"/>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TCE (1.</w:t>
            </w:r>
            <w:r w:rsidRPr="000A4621">
              <w:rPr>
                <w:sz w:val="19"/>
                <w:szCs w:val="19"/>
              </w:rPr>
              <w:t>669)</w:t>
            </w:r>
          </w:p>
        </w:tc>
      </w:tr>
      <w:tr w:rsidR="000A4621" w:rsidRPr="000A4621" w:rsidTr="001B4B94">
        <w:trPr>
          <w:jc w:val="center"/>
        </w:trPr>
        <w:tc>
          <w:tcPr>
            <w:cnfStyle w:val="001000000000" w:firstRow="0" w:lastRow="0" w:firstColumn="1" w:lastColumn="0" w:oddVBand="0" w:evenVBand="0" w:oddHBand="0" w:evenHBand="0" w:firstRowFirstColumn="0" w:firstRowLastColumn="0" w:lastRowFirstColumn="0" w:lastRowLastColumn="0"/>
            <w:tcW w:w="991" w:type="dxa"/>
          </w:tcPr>
          <w:p w:rsidR="000A4621" w:rsidRPr="000A4621" w:rsidRDefault="000A4621" w:rsidP="000A4621">
            <w:pPr>
              <w:spacing w:before="120" w:line="276" w:lineRule="auto"/>
              <w:jc w:val="both"/>
              <w:rPr>
                <w:sz w:val="19"/>
                <w:szCs w:val="19"/>
                <w:lang w:val="fr-BE"/>
              </w:rPr>
            </w:pPr>
            <w:r w:rsidRPr="000A4621">
              <w:rPr>
                <w:sz w:val="19"/>
                <w:szCs w:val="19"/>
                <w:lang w:val="fr-BE"/>
              </w:rPr>
              <w:t>Scopus</w:t>
            </w:r>
          </w:p>
        </w:tc>
        <w:tc>
          <w:tcPr>
            <w:tcW w:w="3685" w:type="dxa"/>
          </w:tcPr>
          <w:p w:rsidR="000A4621" w:rsidRP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sidRPr="000A4621">
              <w:rPr>
                <w:sz w:val="19"/>
                <w:szCs w:val="19"/>
              </w:rPr>
              <w:t>Articles (56.314)</w:t>
            </w:r>
          </w:p>
          <w:p w:rsidR="000A4621" w:rsidRP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sidRPr="000A4621">
              <w:rPr>
                <w:sz w:val="19"/>
                <w:szCs w:val="19"/>
              </w:rPr>
              <w:t>Note (15.117)</w:t>
            </w:r>
          </w:p>
          <w:p w:rsidR="000A4621" w:rsidRP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sidRPr="000A4621">
              <w:rPr>
                <w:sz w:val="19"/>
                <w:szCs w:val="19"/>
              </w:rPr>
              <w:t>Short survey (15.002)</w:t>
            </w:r>
          </w:p>
          <w:p w:rsidR="000A4621" w:rsidRP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sidRPr="000A4621">
              <w:rPr>
                <w:sz w:val="19"/>
                <w:szCs w:val="19"/>
              </w:rPr>
              <w:t>Conference Review (13.746)</w:t>
            </w:r>
          </w:p>
          <w:p w:rsidR="000A4621" w:rsidRP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sidRPr="000A4621">
              <w:rPr>
                <w:sz w:val="19"/>
                <w:szCs w:val="19"/>
              </w:rPr>
              <w:t>Editorial (11.262)</w:t>
            </w:r>
          </w:p>
        </w:tc>
        <w:tc>
          <w:tcPr>
            <w:tcW w:w="3685" w:type="dxa"/>
          </w:tcPr>
          <w:p w:rsid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Economist (11.492)</w:t>
            </w:r>
          </w:p>
          <w:p w:rsidR="000A4621" w:rsidRDefault="000A4621"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Federal Register (2</w:t>
            </w:r>
            <w:r w:rsidR="0061034D">
              <w:rPr>
                <w:sz w:val="19"/>
                <w:szCs w:val="19"/>
              </w:rPr>
              <w:t>.</w:t>
            </w:r>
            <w:r>
              <w:rPr>
                <w:sz w:val="19"/>
                <w:szCs w:val="19"/>
              </w:rPr>
              <w:t>860)</w:t>
            </w:r>
          </w:p>
          <w:p w:rsidR="000A4621" w:rsidRDefault="00C878A3" w:rsidP="001B4B94">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Oli and G</w:t>
            </w:r>
            <w:r w:rsidR="000A4621">
              <w:rPr>
                <w:sz w:val="19"/>
                <w:szCs w:val="19"/>
              </w:rPr>
              <w:t>as Journal (2.186)</w:t>
            </w:r>
          </w:p>
          <w:p w:rsidR="000A4621" w:rsidRPr="000A4621" w:rsidRDefault="004449CE" w:rsidP="004449CE">
            <w:pPr>
              <w:spacing w:line="276" w:lineRule="auto"/>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Lecture</w:t>
            </w:r>
            <w:r w:rsidR="000A4621">
              <w:rPr>
                <w:sz w:val="19"/>
                <w:szCs w:val="19"/>
              </w:rPr>
              <w:t xml:space="preserve"> Notes in Computer Science Including Subseries Lecture Notes in Artificial </w:t>
            </w:r>
            <w:r w:rsidR="003F338B">
              <w:rPr>
                <w:sz w:val="19"/>
                <w:szCs w:val="19"/>
              </w:rPr>
              <w:t>Intelligence</w:t>
            </w:r>
            <w:r w:rsidR="000A4621">
              <w:rPr>
                <w:sz w:val="19"/>
                <w:szCs w:val="19"/>
              </w:rPr>
              <w:t xml:space="preserve"> and Lecture Notes in Bioinformatics (2.165)</w:t>
            </w:r>
          </w:p>
        </w:tc>
      </w:tr>
    </w:tbl>
    <w:p w:rsidR="00E556D3" w:rsidRPr="00E556D3" w:rsidRDefault="00E556D3" w:rsidP="00826460">
      <w:pPr>
        <w:spacing w:before="120"/>
        <w:jc w:val="both"/>
        <w:rPr>
          <w:sz w:val="21"/>
          <w:szCs w:val="21"/>
          <w:lang w:val="fr-BE"/>
        </w:rPr>
      </w:pPr>
      <w:r w:rsidRPr="00E556D3">
        <w:rPr>
          <w:sz w:val="21"/>
          <w:szCs w:val="21"/>
          <w:lang w:val="fr-BE"/>
        </w:rPr>
        <w:t xml:space="preserve">En ce qui concerne les 2.165 </w:t>
      </w:r>
      <w:r w:rsidRPr="00E556D3">
        <w:rPr>
          <w:i/>
          <w:sz w:val="21"/>
          <w:szCs w:val="21"/>
          <w:lang w:val="fr-BE"/>
        </w:rPr>
        <w:t>Lecture Notes in Computer Science</w:t>
      </w:r>
      <w:r w:rsidRPr="00E556D3">
        <w:rPr>
          <w:sz w:val="21"/>
          <w:szCs w:val="21"/>
          <w:lang w:val="fr-BE"/>
        </w:rPr>
        <w:t xml:space="preserve">, 2.068 références sont en réalité des </w:t>
      </w:r>
      <w:r w:rsidR="00125E0D">
        <w:rPr>
          <w:sz w:val="21"/>
          <w:szCs w:val="21"/>
          <w:lang w:val="fr-BE"/>
        </w:rPr>
        <w:t>« </w:t>
      </w:r>
      <w:r w:rsidRPr="00E556D3">
        <w:rPr>
          <w:sz w:val="21"/>
          <w:szCs w:val="21"/>
          <w:lang w:val="fr-BE"/>
        </w:rPr>
        <w:t>conference review</w:t>
      </w:r>
      <w:r w:rsidR="00125E0D">
        <w:rPr>
          <w:sz w:val="21"/>
          <w:szCs w:val="21"/>
          <w:lang w:val="fr-BE"/>
        </w:rPr>
        <w:t> »</w:t>
      </w:r>
      <w:r w:rsidRPr="00E556D3">
        <w:rPr>
          <w:sz w:val="21"/>
          <w:szCs w:val="21"/>
          <w:lang w:val="fr-BE"/>
        </w:rPr>
        <w:t xml:space="preserve">, décrivant en quelques lignes les sujets traités dans les actes. Il ne s’agit donc pas d’articles scientifiques pour lesquels il manquerait </w:t>
      </w:r>
      <w:r>
        <w:rPr>
          <w:sz w:val="21"/>
          <w:szCs w:val="21"/>
          <w:lang w:val="fr-BE"/>
        </w:rPr>
        <w:t>les nom</w:t>
      </w:r>
      <w:r w:rsidR="00C13B7B">
        <w:rPr>
          <w:sz w:val="21"/>
          <w:szCs w:val="21"/>
          <w:lang w:val="fr-BE"/>
        </w:rPr>
        <w:t>s</w:t>
      </w:r>
      <w:r w:rsidR="00C835D6">
        <w:rPr>
          <w:sz w:val="21"/>
          <w:szCs w:val="21"/>
          <w:lang w:val="fr-BE"/>
        </w:rPr>
        <w:t xml:space="preserve"> des </w:t>
      </w:r>
      <w:r>
        <w:rPr>
          <w:sz w:val="21"/>
          <w:szCs w:val="21"/>
          <w:lang w:val="fr-BE"/>
        </w:rPr>
        <w:t>auteur</w:t>
      </w:r>
      <w:r w:rsidR="00C835D6">
        <w:rPr>
          <w:sz w:val="21"/>
          <w:szCs w:val="21"/>
          <w:lang w:val="fr-BE"/>
        </w:rPr>
        <w:t>s</w:t>
      </w:r>
      <w:r>
        <w:rPr>
          <w:sz w:val="21"/>
          <w:szCs w:val="21"/>
          <w:lang w:val="fr-BE"/>
        </w:rPr>
        <w:t>.</w:t>
      </w:r>
    </w:p>
    <w:p w:rsidR="000A4621" w:rsidRPr="00D05B4F" w:rsidRDefault="00D05B4F" w:rsidP="00826460">
      <w:pPr>
        <w:spacing w:before="120"/>
        <w:jc w:val="both"/>
        <w:rPr>
          <w:sz w:val="21"/>
          <w:szCs w:val="21"/>
          <w:lang w:val="fr-BE"/>
        </w:rPr>
      </w:pPr>
      <w:r>
        <w:rPr>
          <w:sz w:val="21"/>
          <w:szCs w:val="21"/>
          <w:lang w:val="fr-BE"/>
        </w:rPr>
        <w:t>E</w:t>
      </w:r>
      <w:r w:rsidRPr="00D05B4F">
        <w:rPr>
          <w:sz w:val="21"/>
          <w:szCs w:val="21"/>
          <w:lang w:val="fr-BE"/>
        </w:rPr>
        <w:t>n termes de comptage du no</w:t>
      </w:r>
      <w:r>
        <w:rPr>
          <w:sz w:val="21"/>
          <w:szCs w:val="21"/>
          <w:lang w:val="fr-BE"/>
        </w:rPr>
        <w:t>mbre de citations et de h-index, si cette absence de</w:t>
      </w:r>
      <w:r w:rsidRPr="00D05B4F">
        <w:rPr>
          <w:sz w:val="21"/>
          <w:szCs w:val="21"/>
          <w:lang w:val="fr-BE"/>
        </w:rPr>
        <w:t xml:space="preserve"> </w:t>
      </w:r>
      <w:r>
        <w:rPr>
          <w:sz w:val="21"/>
          <w:szCs w:val="21"/>
          <w:lang w:val="fr-BE"/>
        </w:rPr>
        <w:t>nom peut s’avérer problématique</w:t>
      </w:r>
      <w:r w:rsidR="005B0D78">
        <w:rPr>
          <w:sz w:val="21"/>
          <w:szCs w:val="21"/>
          <w:lang w:val="fr-BE"/>
        </w:rPr>
        <w:t xml:space="preserve"> (surtout ici</w:t>
      </w:r>
      <w:r>
        <w:rPr>
          <w:sz w:val="21"/>
          <w:szCs w:val="21"/>
          <w:lang w:val="fr-BE"/>
        </w:rPr>
        <w:t xml:space="preserve"> </w:t>
      </w:r>
      <w:r w:rsidRPr="00D05B4F">
        <w:rPr>
          <w:sz w:val="21"/>
          <w:szCs w:val="21"/>
          <w:lang w:val="fr-BE"/>
        </w:rPr>
        <w:t>si cela devait concerner des chercheurs de la CfB</w:t>
      </w:r>
      <w:r w:rsidR="005B0D78">
        <w:rPr>
          <w:sz w:val="21"/>
          <w:szCs w:val="21"/>
          <w:lang w:val="fr-BE"/>
        </w:rPr>
        <w:t>)</w:t>
      </w:r>
      <w:r w:rsidR="00C835D6">
        <w:rPr>
          <w:sz w:val="21"/>
          <w:szCs w:val="21"/>
          <w:lang w:val="fr-BE"/>
        </w:rPr>
        <w:t>,</w:t>
      </w:r>
      <w:r>
        <w:rPr>
          <w:sz w:val="21"/>
          <w:szCs w:val="21"/>
          <w:lang w:val="fr-BE"/>
        </w:rPr>
        <w:t xml:space="preserve"> on ne peut toutefois pas en tenir rigueur à WoS </w:t>
      </w:r>
      <w:r w:rsidR="005B0D78">
        <w:rPr>
          <w:sz w:val="21"/>
          <w:szCs w:val="21"/>
          <w:lang w:val="fr-BE"/>
        </w:rPr>
        <w:t>ni à</w:t>
      </w:r>
      <w:r>
        <w:rPr>
          <w:sz w:val="21"/>
          <w:szCs w:val="21"/>
          <w:lang w:val="fr-BE"/>
        </w:rPr>
        <w:t xml:space="preserve"> Scopus car il s’agit, comme signalé </w:t>
      </w:r>
      <w:r w:rsidR="005B0D78">
        <w:rPr>
          <w:sz w:val="21"/>
          <w:szCs w:val="21"/>
          <w:lang w:val="fr-BE"/>
        </w:rPr>
        <w:t>supra</w:t>
      </w:r>
      <w:r>
        <w:rPr>
          <w:sz w:val="21"/>
          <w:szCs w:val="21"/>
          <w:lang w:val="fr-BE"/>
        </w:rPr>
        <w:t xml:space="preserve">, de données </w:t>
      </w:r>
      <w:r w:rsidR="005B0D78">
        <w:rPr>
          <w:sz w:val="21"/>
          <w:szCs w:val="21"/>
          <w:lang w:val="fr-BE"/>
        </w:rPr>
        <w:t xml:space="preserve">généralement </w:t>
      </w:r>
      <w:r>
        <w:rPr>
          <w:sz w:val="21"/>
          <w:szCs w:val="21"/>
          <w:lang w:val="fr-BE"/>
        </w:rPr>
        <w:t>absentes des publications</w:t>
      </w:r>
      <w:r w:rsidR="005B0D78">
        <w:rPr>
          <w:sz w:val="21"/>
          <w:szCs w:val="21"/>
          <w:lang w:val="fr-BE"/>
        </w:rPr>
        <w:t xml:space="preserve"> mêmes</w:t>
      </w:r>
      <w:r w:rsidRPr="00D05B4F">
        <w:rPr>
          <w:sz w:val="21"/>
          <w:szCs w:val="21"/>
          <w:lang w:val="fr-BE"/>
        </w:rPr>
        <w:t>.</w:t>
      </w:r>
      <w:r>
        <w:rPr>
          <w:sz w:val="21"/>
          <w:szCs w:val="21"/>
          <w:lang w:val="fr-BE"/>
        </w:rPr>
        <w:t xml:space="preserve"> </w:t>
      </w:r>
    </w:p>
    <w:p w:rsidR="00826460" w:rsidRPr="00AD12B2" w:rsidRDefault="00826460" w:rsidP="00826460">
      <w:pPr>
        <w:spacing w:before="120"/>
        <w:jc w:val="both"/>
        <w:rPr>
          <w:sz w:val="21"/>
          <w:szCs w:val="21"/>
          <w:lang w:val="fr-BE"/>
        </w:rPr>
      </w:pPr>
      <w:r w:rsidRPr="00AD12B2">
        <w:rPr>
          <w:sz w:val="21"/>
          <w:szCs w:val="21"/>
          <w:lang w:val="fr-BE"/>
        </w:rPr>
        <w:t>WoS a un taux de remplissage des champs « country » et « institutional affiliation » plus él</w:t>
      </w:r>
      <w:r w:rsidRPr="00AD12B2">
        <w:rPr>
          <w:sz w:val="21"/>
          <w:szCs w:val="21"/>
          <w:lang w:val="fr-BE"/>
        </w:rPr>
        <w:t>e</w:t>
      </w:r>
      <w:r w:rsidRPr="00AD12B2">
        <w:rPr>
          <w:sz w:val="21"/>
          <w:szCs w:val="21"/>
          <w:lang w:val="fr-BE"/>
        </w:rPr>
        <w:t>vé que Scopus. En effet, entre 1975 et 2009 les deux champs sont complétés pour 85% des enregistrements dans la base WoS. Pour la même période, Scopus montre un taux de re</w:t>
      </w:r>
      <w:r w:rsidRPr="00AD12B2">
        <w:rPr>
          <w:sz w:val="21"/>
          <w:szCs w:val="21"/>
          <w:lang w:val="fr-BE"/>
        </w:rPr>
        <w:t>m</w:t>
      </w:r>
      <w:r w:rsidRPr="00AD12B2">
        <w:rPr>
          <w:sz w:val="21"/>
          <w:szCs w:val="21"/>
          <w:lang w:val="fr-BE"/>
        </w:rPr>
        <w:t xml:space="preserve">plissage du champ « country » de 71% et du champ « institutional affiliation » de 78%. </w:t>
      </w:r>
      <w:r w:rsidR="000C2E73">
        <w:rPr>
          <w:sz w:val="21"/>
          <w:szCs w:val="21"/>
          <w:lang w:val="fr-BE"/>
        </w:rPr>
        <w:t>Rapp</w:t>
      </w:r>
      <w:r w:rsidR="000C2E73">
        <w:rPr>
          <w:sz w:val="21"/>
          <w:szCs w:val="21"/>
          <w:lang w:val="fr-BE"/>
        </w:rPr>
        <w:t>e</w:t>
      </w:r>
      <w:r w:rsidR="000C2E73">
        <w:rPr>
          <w:sz w:val="21"/>
          <w:szCs w:val="21"/>
          <w:lang w:val="fr-BE"/>
        </w:rPr>
        <w:t>lons cependant que Scopus est une ressource plus récente que WoS et que la couverture de celle-ci, pour la période avant 1996, n’a pas toujours la même qualité de données.</w:t>
      </w:r>
    </w:p>
    <w:p w:rsidR="00826460" w:rsidRPr="00AD12B2" w:rsidRDefault="00826460" w:rsidP="00826460">
      <w:pPr>
        <w:spacing w:before="120"/>
        <w:jc w:val="both"/>
        <w:rPr>
          <w:sz w:val="21"/>
          <w:szCs w:val="21"/>
          <w:lang w:val="fr-BE"/>
        </w:rPr>
      </w:pPr>
      <w:r w:rsidRPr="00AD12B2">
        <w:rPr>
          <w:sz w:val="21"/>
          <w:szCs w:val="21"/>
          <w:lang w:val="fr-BE"/>
        </w:rPr>
        <w:t xml:space="preserve">La recherche par mots-clés dans les deux </w:t>
      </w:r>
      <w:r w:rsidR="004449CE">
        <w:rPr>
          <w:sz w:val="21"/>
          <w:szCs w:val="21"/>
          <w:lang w:val="fr-BE"/>
        </w:rPr>
        <w:t>ressources</w:t>
      </w:r>
      <w:r w:rsidRPr="00AD12B2">
        <w:rPr>
          <w:sz w:val="21"/>
          <w:szCs w:val="21"/>
          <w:lang w:val="fr-BE"/>
        </w:rPr>
        <w:t xml:space="preserve"> est basée sur une indexation complète de toute la référence bibliographique. Le nombre de références pour lesquelles un résumé existe est donc primordial pour pouvoir retrouver une référence sur base de mots-clés. Cette donnée est difficile à estimer et doit provenir des producteurs de la base de données. </w:t>
      </w:r>
      <w:r>
        <w:rPr>
          <w:sz w:val="21"/>
          <w:szCs w:val="21"/>
          <w:lang w:val="fr-BE"/>
        </w:rPr>
        <w:t>Aucun des deux fournisseurs n’a pas pu nous fournir de chiffres à ce propos et tous les deux affi</w:t>
      </w:r>
      <w:r>
        <w:rPr>
          <w:sz w:val="21"/>
          <w:szCs w:val="21"/>
          <w:lang w:val="fr-BE"/>
        </w:rPr>
        <w:t>r</w:t>
      </w:r>
      <w:r>
        <w:rPr>
          <w:sz w:val="21"/>
          <w:szCs w:val="21"/>
          <w:lang w:val="fr-BE"/>
        </w:rPr>
        <w:t xml:space="preserve">ment inclure systématiquement le résumé lorsqu’il est disponible. </w:t>
      </w:r>
    </w:p>
    <w:p w:rsidR="00826460" w:rsidRPr="00AD12B2" w:rsidRDefault="00826460" w:rsidP="00826460">
      <w:pPr>
        <w:spacing w:before="120"/>
        <w:jc w:val="both"/>
        <w:rPr>
          <w:sz w:val="21"/>
          <w:szCs w:val="21"/>
          <w:lang w:val="fr-BE"/>
        </w:rPr>
      </w:pPr>
      <w:r w:rsidRPr="00AD12B2">
        <w:rPr>
          <w:sz w:val="21"/>
          <w:szCs w:val="21"/>
          <w:lang w:val="fr-BE"/>
        </w:rPr>
        <w:t>D’après plusieurs études, dont celle de P. Jasco</w:t>
      </w:r>
      <w:r w:rsidRPr="00AD12B2">
        <w:rPr>
          <w:rStyle w:val="Appelnotedebasdep"/>
          <w:sz w:val="21"/>
          <w:szCs w:val="21"/>
          <w:lang w:val="fr-BE"/>
        </w:rPr>
        <w:footnoteReference w:id="49"/>
      </w:r>
      <w:r w:rsidRPr="00AD12B2">
        <w:rPr>
          <w:sz w:val="21"/>
          <w:szCs w:val="21"/>
          <w:lang w:val="fr-BE"/>
        </w:rPr>
        <w:t>, WoS possède moins de résumés que Sc</w:t>
      </w:r>
      <w:r w:rsidRPr="00AD12B2">
        <w:rPr>
          <w:sz w:val="21"/>
          <w:szCs w:val="21"/>
          <w:lang w:val="fr-BE"/>
        </w:rPr>
        <w:t>o</w:t>
      </w:r>
      <w:r w:rsidRPr="00AD12B2">
        <w:rPr>
          <w:sz w:val="21"/>
          <w:szCs w:val="21"/>
          <w:lang w:val="fr-BE"/>
        </w:rPr>
        <w:t xml:space="preserve">pus. </w:t>
      </w:r>
      <w:r>
        <w:rPr>
          <w:sz w:val="21"/>
          <w:szCs w:val="21"/>
          <w:lang w:val="fr-BE"/>
        </w:rPr>
        <w:t>Néanmoins, l</w:t>
      </w:r>
      <w:r w:rsidRPr="00AD12B2">
        <w:rPr>
          <w:sz w:val="21"/>
          <w:szCs w:val="21"/>
          <w:lang w:val="fr-BE"/>
        </w:rPr>
        <w:t xml:space="preserve">a politique d’inclusion d’un </w:t>
      </w:r>
      <w:r w:rsidR="00003E63" w:rsidRPr="00AD12B2">
        <w:rPr>
          <w:sz w:val="21"/>
          <w:szCs w:val="21"/>
          <w:lang w:val="fr-BE"/>
        </w:rPr>
        <w:t>abstract</w:t>
      </w:r>
      <w:r w:rsidRPr="00AD12B2">
        <w:rPr>
          <w:sz w:val="21"/>
          <w:szCs w:val="21"/>
          <w:lang w:val="fr-BE"/>
        </w:rPr>
        <w:t xml:space="preserve"> est la même dans les deux bases de données, à savoir, ils encodent tous les résumés des auteurs lorsqu’ils sont en anglais mais n’enrichissent jamais les résumés ni ne traduisent ceux-ci lorsque nécessaire (différence avec les bases de données spécialisées</w:t>
      </w:r>
      <w:r>
        <w:rPr>
          <w:sz w:val="21"/>
          <w:szCs w:val="21"/>
          <w:lang w:val="fr-BE"/>
        </w:rPr>
        <w:t xml:space="preserve"> comme SciFinder</w:t>
      </w:r>
      <w:r w:rsidRPr="00AD12B2">
        <w:rPr>
          <w:sz w:val="21"/>
          <w:szCs w:val="21"/>
          <w:lang w:val="fr-BE"/>
        </w:rPr>
        <w:t xml:space="preserve">). Pour la période allant de 1975-2009, </w:t>
      </w:r>
      <w:r w:rsidRPr="00AD12B2">
        <w:rPr>
          <w:sz w:val="21"/>
          <w:szCs w:val="21"/>
          <w:lang w:val="fr-BE"/>
        </w:rPr>
        <w:lastRenderedPageBreak/>
        <w:t>41% des enregistrements dans WoS possèdent un résumé</w:t>
      </w:r>
      <w:r w:rsidRPr="00AD12B2">
        <w:rPr>
          <w:rStyle w:val="Appelnotedebasdep"/>
          <w:sz w:val="21"/>
          <w:szCs w:val="21"/>
          <w:lang w:val="fr-BE"/>
        </w:rPr>
        <w:footnoteReference w:id="50"/>
      </w:r>
      <w:r w:rsidRPr="00AD12B2">
        <w:rPr>
          <w:sz w:val="21"/>
          <w:szCs w:val="21"/>
          <w:lang w:val="fr-BE"/>
        </w:rPr>
        <w:t xml:space="preserve"> alors que dans la base Scopus pour la même période, 76% des enregistrements possèdent un résumé. </w:t>
      </w:r>
    </w:p>
    <w:p w:rsidR="00826460" w:rsidRPr="00AD12B2" w:rsidRDefault="00826460" w:rsidP="00826460">
      <w:pPr>
        <w:spacing w:before="120"/>
        <w:jc w:val="both"/>
        <w:rPr>
          <w:sz w:val="21"/>
          <w:szCs w:val="21"/>
          <w:lang w:val="fr-BE"/>
        </w:rPr>
      </w:pPr>
      <w:r w:rsidRPr="00AD12B2">
        <w:rPr>
          <w:sz w:val="21"/>
          <w:szCs w:val="21"/>
          <w:lang w:val="fr-BE"/>
        </w:rPr>
        <w:t>Ceci peut s’expliquer par la politique de sélection des périodiques qui constituent la base. Scopus indexe bien plus de titres Elsevier que WoS</w:t>
      </w:r>
      <w:r w:rsidR="00D873E6">
        <w:rPr>
          <w:sz w:val="21"/>
          <w:szCs w:val="21"/>
          <w:lang w:val="fr-BE"/>
        </w:rPr>
        <w:t>, quel qu’en soit leur impact. Or,</w:t>
      </w:r>
      <w:r w:rsidRPr="00AD12B2">
        <w:rPr>
          <w:sz w:val="21"/>
          <w:szCs w:val="21"/>
          <w:lang w:val="fr-BE"/>
        </w:rPr>
        <w:t xml:space="preserve"> les ab</w:t>
      </w:r>
      <w:r w:rsidRPr="00AD12B2">
        <w:rPr>
          <w:sz w:val="21"/>
          <w:szCs w:val="21"/>
          <w:lang w:val="fr-BE"/>
        </w:rPr>
        <w:t>s</w:t>
      </w:r>
      <w:r w:rsidRPr="00AD12B2">
        <w:rPr>
          <w:sz w:val="21"/>
          <w:szCs w:val="21"/>
          <w:lang w:val="fr-BE"/>
        </w:rPr>
        <w:t xml:space="preserve">tracts </w:t>
      </w:r>
      <w:r>
        <w:rPr>
          <w:sz w:val="21"/>
          <w:szCs w:val="21"/>
          <w:lang w:val="fr-BE"/>
        </w:rPr>
        <w:t xml:space="preserve">dans ces titres </w:t>
      </w:r>
      <w:r w:rsidRPr="00AD12B2">
        <w:rPr>
          <w:sz w:val="21"/>
          <w:szCs w:val="21"/>
          <w:lang w:val="fr-BE"/>
        </w:rPr>
        <w:t>sont en anglais. De plus, la politique d’intégration d’un titre dans Sc</w:t>
      </w:r>
      <w:r w:rsidRPr="00AD12B2">
        <w:rPr>
          <w:sz w:val="21"/>
          <w:szCs w:val="21"/>
          <w:lang w:val="fr-BE"/>
        </w:rPr>
        <w:t>o</w:t>
      </w:r>
      <w:r w:rsidRPr="00AD12B2">
        <w:rPr>
          <w:sz w:val="21"/>
          <w:szCs w:val="21"/>
          <w:lang w:val="fr-BE"/>
        </w:rPr>
        <w:t>pus est justement basée sur des critères de langue des métadonnées fournies, critère qui n’est sans doute pas le meilleur en matière de qualité des sources sélectionnées</w:t>
      </w:r>
      <w:r>
        <w:rPr>
          <w:sz w:val="21"/>
          <w:szCs w:val="21"/>
          <w:lang w:val="fr-BE"/>
        </w:rPr>
        <w:t xml:space="preserve"> tandis que WoS sélectionne d’abord ses sources sur le taux de citation quelle qu’en soit la langue d’origine</w:t>
      </w:r>
      <w:r w:rsidRPr="00AD12B2">
        <w:rPr>
          <w:sz w:val="21"/>
          <w:szCs w:val="21"/>
          <w:lang w:val="fr-BE"/>
        </w:rPr>
        <w:t xml:space="preserve">. </w:t>
      </w:r>
    </w:p>
    <w:p w:rsidR="00826460" w:rsidRDefault="00826460" w:rsidP="00826460">
      <w:pPr>
        <w:spacing w:before="120"/>
        <w:jc w:val="both"/>
        <w:rPr>
          <w:sz w:val="21"/>
          <w:szCs w:val="21"/>
          <w:lang w:val="fr-BE"/>
        </w:rPr>
      </w:pPr>
      <w:r w:rsidRPr="00AD12B2">
        <w:rPr>
          <w:sz w:val="21"/>
          <w:szCs w:val="21"/>
          <w:lang w:val="fr-BE"/>
        </w:rPr>
        <w:t>Ceci rappelle l’importance de considérer une base de données multidisciplinaire comme un outil de recherche bibliographique non exhaustif devant être nécessairement appuyé par des bases de données spécia</w:t>
      </w:r>
      <w:r w:rsidR="00AA6670">
        <w:rPr>
          <w:sz w:val="21"/>
          <w:szCs w:val="21"/>
          <w:lang w:val="fr-BE"/>
        </w:rPr>
        <w:t>lisées pour obtenir un résultat</w:t>
      </w:r>
      <w:r w:rsidRPr="00AD12B2">
        <w:rPr>
          <w:sz w:val="21"/>
          <w:szCs w:val="21"/>
          <w:lang w:val="fr-BE"/>
        </w:rPr>
        <w:t xml:space="preserve"> qui couvre à la fois des références e</w:t>
      </w:r>
      <w:r w:rsidRPr="00AD12B2">
        <w:rPr>
          <w:sz w:val="21"/>
          <w:szCs w:val="21"/>
          <w:lang w:val="fr-BE"/>
        </w:rPr>
        <w:t>x</w:t>
      </w:r>
      <w:r w:rsidRPr="00AD12B2">
        <w:rPr>
          <w:sz w:val="21"/>
          <w:szCs w:val="21"/>
          <w:lang w:val="fr-BE"/>
        </w:rPr>
        <w:t>trêmement pointues dans un domaine et des références qui ouvrent des perspectives tran</w:t>
      </w:r>
      <w:r w:rsidRPr="00AD12B2">
        <w:rPr>
          <w:sz w:val="21"/>
          <w:szCs w:val="21"/>
          <w:lang w:val="fr-BE"/>
        </w:rPr>
        <w:t>s</w:t>
      </w:r>
      <w:r w:rsidRPr="00AD12B2">
        <w:rPr>
          <w:sz w:val="21"/>
          <w:szCs w:val="21"/>
          <w:lang w:val="fr-BE"/>
        </w:rPr>
        <w:t xml:space="preserve">disciplinaires que l’on ne trouveraient peut-être pas dans des bases de données trop pointues. </w:t>
      </w:r>
    </w:p>
    <w:p w:rsidR="00D13D95" w:rsidRPr="00AD12B2" w:rsidRDefault="00D13D95" w:rsidP="00D13D95">
      <w:pPr>
        <w:spacing w:after="0"/>
        <w:jc w:val="both"/>
        <w:rPr>
          <w:sz w:val="23"/>
          <w:szCs w:val="23"/>
          <w:lang w:val="fr-BE"/>
        </w:rPr>
      </w:pPr>
    </w:p>
    <w:p w:rsidR="00826460" w:rsidRDefault="00826460" w:rsidP="009B7EC4">
      <w:pPr>
        <w:pStyle w:val="Titre3"/>
        <w:numPr>
          <w:ilvl w:val="2"/>
          <w:numId w:val="24"/>
        </w:numPr>
        <w:ind w:left="505" w:hanging="505"/>
        <w:rPr>
          <w:sz w:val="23"/>
          <w:szCs w:val="23"/>
          <w:lang w:val="fr-BE"/>
        </w:rPr>
      </w:pPr>
      <w:bookmarkStart w:id="32" w:name="_Toc293666232"/>
      <w:r>
        <w:rPr>
          <w:sz w:val="23"/>
          <w:szCs w:val="23"/>
          <w:lang w:val="fr-BE"/>
        </w:rPr>
        <w:t>Cohérence et constance dans le dépouillement des sources</w:t>
      </w:r>
      <w:bookmarkEnd w:id="32"/>
    </w:p>
    <w:p w:rsidR="00826460" w:rsidRPr="00AD12B2" w:rsidRDefault="00826460" w:rsidP="00826460">
      <w:pPr>
        <w:jc w:val="both"/>
        <w:rPr>
          <w:sz w:val="21"/>
          <w:szCs w:val="21"/>
          <w:lang w:val="fr-BE"/>
        </w:rPr>
      </w:pPr>
      <w:r w:rsidRPr="00AD12B2">
        <w:rPr>
          <w:sz w:val="21"/>
          <w:szCs w:val="21"/>
          <w:lang w:val="fr-BE"/>
        </w:rPr>
        <w:t xml:space="preserve">P. Jacso </w:t>
      </w:r>
      <w:r w:rsidR="005164CB">
        <w:rPr>
          <w:sz w:val="21"/>
          <w:szCs w:val="21"/>
          <w:lang w:val="fr-BE"/>
        </w:rPr>
        <w:t>a mis</w:t>
      </w:r>
      <w:r w:rsidRPr="00AD12B2">
        <w:rPr>
          <w:sz w:val="21"/>
          <w:szCs w:val="21"/>
          <w:lang w:val="fr-BE"/>
        </w:rPr>
        <w:t xml:space="preserve"> en évidence des trous dans le dépouillement de revues en sciences humaines</w:t>
      </w:r>
      <w:r w:rsidR="005164CB">
        <w:rPr>
          <w:sz w:val="21"/>
          <w:szCs w:val="21"/>
          <w:lang w:val="fr-BE"/>
        </w:rPr>
        <w:t xml:space="preserve"> contenues dans WoS et Scopus</w:t>
      </w:r>
      <w:r w:rsidRPr="00AD12B2">
        <w:rPr>
          <w:sz w:val="21"/>
          <w:szCs w:val="21"/>
          <w:lang w:val="fr-BE"/>
        </w:rPr>
        <w:t>, certaines années manquent totalement</w:t>
      </w:r>
      <w:r w:rsidRPr="00AD12B2">
        <w:rPr>
          <w:rStyle w:val="Appelnotedebasdep"/>
          <w:sz w:val="21"/>
          <w:szCs w:val="21"/>
          <w:lang w:val="fr-BE"/>
        </w:rPr>
        <w:footnoteReference w:id="51"/>
      </w:r>
      <w:r w:rsidRPr="00AD12B2">
        <w:rPr>
          <w:sz w:val="21"/>
          <w:szCs w:val="21"/>
          <w:lang w:val="fr-BE"/>
        </w:rPr>
        <w:t>. Pour savoir si c’est le cas en sciences, un échantillon de 30 périodiques en chimie, géologie, biologie moléculaire, physique et multidisciplinaire</w:t>
      </w:r>
      <w:r w:rsidR="00DA4A12">
        <w:rPr>
          <w:sz w:val="21"/>
          <w:szCs w:val="21"/>
          <w:lang w:val="fr-BE"/>
        </w:rPr>
        <w:t>s</w:t>
      </w:r>
      <w:r w:rsidR="000F0E22">
        <w:rPr>
          <w:sz w:val="21"/>
          <w:szCs w:val="21"/>
          <w:lang w:val="fr-BE"/>
        </w:rPr>
        <w:t xml:space="preserve"> a été analysé</w:t>
      </w:r>
      <w:r w:rsidRPr="00AD12B2">
        <w:rPr>
          <w:sz w:val="21"/>
          <w:szCs w:val="21"/>
          <w:lang w:val="fr-BE"/>
        </w:rPr>
        <w:t xml:space="preserve">. Parmi les 30 titres, un titre était discontinué dans la base Scopus, ce qui représente 18% de références en moins par rapport à </w:t>
      </w:r>
      <w:r w:rsidR="00C835D6">
        <w:rPr>
          <w:sz w:val="21"/>
          <w:szCs w:val="21"/>
          <w:lang w:val="fr-BE"/>
        </w:rPr>
        <w:t>WoS (Sc</w:t>
      </w:r>
      <w:r w:rsidR="00C835D6">
        <w:rPr>
          <w:sz w:val="21"/>
          <w:szCs w:val="21"/>
          <w:lang w:val="fr-BE"/>
        </w:rPr>
        <w:t>o</w:t>
      </w:r>
      <w:r w:rsidR="00C835D6">
        <w:rPr>
          <w:sz w:val="21"/>
          <w:szCs w:val="21"/>
          <w:lang w:val="fr-BE"/>
        </w:rPr>
        <w:t>pus : 196.648 références,</w:t>
      </w:r>
      <w:r w:rsidRPr="00AD12B2">
        <w:rPr>
          <w:sz w:val="21"/>
          <w:szCs w:val="21"/>
          <w:lang w:val="fr-BE"/>
        </w:rPr>
        <w:t xml:space="preserve"> WoS : 240.570 références).</w:t>
      </w:r>
    </w:p>
    <w:p w:rsidR="00D13D95" w:rsidRPr="009F1201" w:rsidRDefault="00C72327" w:rsidP="00D13D95">
      <w:pPr>
        <w:keepNext/>
        <w:keepLines/>
        <w:spacing w:after="0"/>
        <w:jc w:val="both"/>
        <w:rPr>
          <w:sz w:val="20"/>
          <w:szCs w:val="20"/>
          <w:lang w:val="fr-BE"/>
        </w:rPr>
      </w:pPr>
      <w:r>
        <w:rPr>
          <w:sz w:val="20"/>
          <w:szCs w:val="20"/>
          <w:lang w:val="fr-BE"/>
        </w:rPr>
        <w:lastRenderedPageBreak/>
        <w:t xml:space="preserve">Graphique 4 : </w:t>
      </w:r>
      <w:r w:rsidR="006742FF">
        <w:rPr>
          <w:sz w:val="20"/>
          <w:szCs w:val="20"/>
          <w:lang w:val="fr-BE"/>
        </w:rPr>
        <w:t xml:space="preserve">Nombre de références pour les </w:t>
      </w:r>
      <w:r w:rsidR="00826460" w:rsidRPr="009F1201">
        <w:rPr>
          <w:sz w:val="20"/>
          <w:szCs w:val="20"/>
          <w:lang w:val="fr-BE"/>
        </w:rPr>
        <w:t>titres en abonnement à l’ULB</w:t>
      </w:r>
    </w:p>
    <w:p w:rsidR="00826460" w:rsidRPr="009F1201" w:rsidRDefault="00826460" w:rsidP="00D13D95">
      <w:pPr>
        <w:keepNext/>
        <w:keepLines/>
        <w:jc w:val="both"/>
        <w:rPr>
          <w:sz w:val="20"/>
          <w:szCs w:val="20"/>
          <w:lang w:val="fr-BE"/>
        </w:rPr>
      </w:pPr>
      <w:r w:rsidRPr="009F1201">
        <w:rPr>
          <w:sz w:val="20"/>
          <w:szCs w:val="20"/>
          <w:lang w:val="fr-BE"/>
        </w:rPr>
        <w:t>Source : recherche effectuée dan</w:t>
      </w:r>
      <w:r w:rsidR="00AD1AE4" w:rsidRPr="009F1201">
        <w:rPr>
          <w:sz w:val="20"/>
          <w:szCs w:val="20"/>
          <w:lang w:val="fr-BE"/>
        </w:rPr>
        <w:t>s WoS et Scopus en janvier 2011</w:t>
      </w:r>
    </w:p>
    <w:p w:rsidR="00826460" w:rsidRDefault="00826460" w:rsidP="00D13D95">
      <w:pPr>
        <w:keepNext/>
        <w:keepLines/>
        <w:jc w:val="center"/>
        <w:rPr>
          <w:sz w:val="21"/>
          <w:szCs w:val="21"/>
        </w:rPr>
      </w:pPr>
      <w:r w:rsidRPr="00AD12B2">
        <w:rPr>
          <w:noProof/>
          <w:sz w:val="21"/>
          <w:szCs w:val="21"/>
          <w:lang w:val="fr-BE" w:eastAsia="fr-BE" w:bidi="ar-SA"/>
        </w:rPr>
        <w:drawing>
          <wp:inline distT="0" distB="0" distL="0" distR="0" wp14:anchorId="0C191464" wp14:editId="392FF36E">
            <wp:extent cx="5460521" cy="2898476"/>
            <wp:effectExtent l="0" t="0" r="0" b="0"/>
            <wp:docPr id="15"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3D95" w:rsidRDefault="00D13D95">
      <w:pPr>
        <w:rPr>
          <w:rFonts w:asciiTheme="majorHAnsi" w:eastAsiaTheme="majorEastAsia" w:hAnsiTheme="majorHAnsi" w:cstheme="majorBidi"/>
          <w:b/>
          <w:bCs/>
          <w:color w:val="53548A" w:themeColor="accent1"/>
          <w:sz w:val="28"/>
          <w:szCs w:val="26"/>
          <w:lang w:val="fr-BE"/>
        </w:rPr>
      </w:pPr>
    </w:p>
    <w:p w:rsidR="00826460" w:rsidRPr="00AD12B2" w:rsidRDefault="00826460" w:rsidP="009B7EC4">
      <w:pPr>
        <w:pStyle w:val="Style2a"/>
        <w:numPr>
          <w:ilvl w:val="1"/>
          <w:numId w:val="24"/>
        </w:numPr>
      </w:pPr>
      <w:bookmarkStart w:id="33" w:name="_Toc293666233"/>
      <w:r w:rsidRPr="00AD12B2">
        <w:t>Conclusion</w:t>
      </w:r>
      <w:bookmarkEnd w:id="33"/>
    </w:p>
    <w:p w:rsidR="00826460" w:rsidRDefault="00826460" w:rsidP="00826460">
      <w:pPr>
        <w:tabs>
          <w:tab w:val="left" w:pos="1223"/>
        </w:tabs>
        <w:jc w:val="both"/>
        <w:rPr>
          <w:sz w:val="21"/>
          <w:szCs w:val="21"/>
          <w:lang w:val="fr-BE"/>
        </w:rPr>
      </w:pPr>
      <w:r>
        <w:rPr>
          <w:sz w:val="21"/>
          <w:szCs w:val="21"/>
          <w:lang w:val="fr-BE"/>
        </w:rPr>
        <w:t>Les deux bases de données sont complémentaires si on considère les contenus qu’elles reco</w:t>
      </w:r>
      <w:r>
        <w:rPr>
          <w:sz w:val="21"/>
          <w:szCs w:val="21"/>
          <w:lang w:val="fr-BE"/>
        </w:rPr>
        <w:t>u</w:t>
      </w:r>
      <w:r>
        <w:rPr>
          <w:sz w:val="21"/>
          <w:szCs w:val="21"/>
          <w:lang w:val="fr-BE"/>
        </w:rPr>
        <w:t>vrent. Scopus propose un éventail plus large de revues mais offre une couverture rétrospe</w:t>
      </w:r>
      <w:r>
        <w:rPr>
          <w:sz w:val="21"/>
          <w:szCs w:val="21"/>
          <w:lang w:val="fr-BE"/>
        </w:rPr>
        <w:t>c</w:t>
      </w:r>
      <w:r>
        <w:rPr>
          <w:sz w:val="21"/>
          <w:szCs w:val="21"/>
          <w:lang w:val="fr-BE"/>
        </w:rPr>
        <w:t xml:space="preserve">tive beaucoup moins importante. </w:t>
      </w:r>
      <w:r w:rsidR="007A1E0A">
        <w:rPr>
          <w:sz w:val="21"/>
          <w:szCs w:val="21"/>
          <w:lang w:val="fr-BE"/>
        </w:rPr>
        <w:t>P</w:t>
      </w:r>
      <w:r>
        <w:rPr>
          <w:sz w:val="21"/>
          <w:szCs w:val="21"/>
          <w:lang w:val="fr-BE"/>
        </w:rPr>
        <w:t xml:space="preserve">lusieurs études concordantes </w:t>
      </w:r>
      <w:r w:rsidR="007A1E0A">
        <w:rPr>
          <w:sz w:val="21"/>
          <w:szCs w:val="21"/>
          <w:lang w:val="fr-BE"/>
        </w:rPr>
        <w:t xml:space="preserve">ont aussi </w:t>
      </w:r>
      <w:r>
        <w:rPr>
          <w:sz w:val="21"/>
          <w:szCs w:val="21"/>
          <w:lang w:val="fr-BE"/>
        </w:rPr>
        <w:t>montr</w:t>
      </w:r>
      <w:r w:rsidR="007A1E0A">
        <w:rPr>
          <w:sz w:val="21"/>
          <w:szCs w:val="21"/>
          <w:lang w:val="fr-BE"/>
        </w:rPr>
        <w:t>é</w:t>
      </w:r>
      <w:r>
        <w:rPr>
          <w:sz w:val="21"/>
          <w:szCs w:val="21"/>
          <w:lang w:val="fr-BE"/>
        </w:rPr>
        <w:t xml:space="preserve"> que le nombre </w:t>
      </w:r>
      <w:r w:rsidR="007A1E0A">
        <w:rPr>
          <w:sz w:val="21"/>
          <w:szCs w:val="21"/>
          <w:lang w:val="fr-BE"/>
        </w:rPr>
        <w:t>de références</w:t>
      </w:r>
      <w:r>
        <w:rPr>
          <w:sz w:val="21"/>
          <w:szCs w:val="21"/>
          <w:lang w:val="fr-BE"/>
        </w:rPr>
        <w:t xml:space="preserve"> extrait</w:t>
      </w:r>
      <w:r w:rsidR="007A1E0A">
        <w:rPr>
          <w:sz w:val="21"/>
          <w:szCs w:val="21"/>
          <w:lang w:val="fr-BE"/>
        </w:rPr>
        <w:t>e</w:t>
      </w:r>
      <w:r>
        <w:rPr>
          <w:sz w:val="21"/>
          <w:szCs w:val="21"/>
          <w:lang w:val="fr-BE"/>
        </w:rPr>
        <w:t>s d’un même titre de périodique pour une même année est</w:t>
      </w:r>
      <w:r w:rsidR="00AD6C52">
        <w:rPr>
          <w:sz w:val="21"/>
          <w:szCs w:val="21"/>
          <w:lang w:val="fr-BE"/>
        </w:rPr>
        <w:t xml:space="preserve"> </w:t>
      </w:r>
      <w:r>
        <w:rPr>
          <w:sz w:val="21"/>
          <w:szCs w:val="21"/>
          <w:lang w:val="fr-BE"/>
        </w:rPr>
        <w:t>gl</w:t>
      </w:r>
      <w:r>
        <w:rPr>
          <w:sz w:val="21"/>
          <w:szCs w:val="21"/>
          <w:lang w:val="fr-BE"/>
        </w:rPr>
        <w:t>o</w:t>
      </w:r>
      <w:r>
        <w:rPr>
          <w:sz w:val="21"/>
          <w:szCs w:val="21"/>
          <w:lang w:val="fr-BE"/>
        </w:rPr>
        <w:t xml:space="preserve">balement plus faible dans Scopus, notamment pour toute la partie sciences humaines. </w:t>
      </w:r>
      <w:r w:rsidR="007A1E0A">
        <w:rPr>
          <w:sz w:val="21"/>
          <w:szCs w:val="21"/>
          <w:lang w:val="fr-BE"/>
        </w:rPr>
        <w:t>Tout</w:t>
      </w:r>
      <w:r w:rsidR="007A1E0A">
        <w:rPr>
          <w:sz w:val="21"/>
          <w:szCs w:val="21"/>
          <w:lang w:val="fr-BE"/>
        </w:rPr>
        <w:t>e</w:t>
      </w:r>
      <w:r w:rsidR="007A1E0A">
        <w:rPr>
          <w:sz w:val="21"/>
          <w:szCs w:val="21"/>
          <w:lang w:val="fr-BE"/>
        </w:rPr>
        <w:t xml:space="preserve">fois, une analyse plus fine sur un corpus d’abonnements en cours à l’ULB a démontré, pour l’année 2010 en tout cas, que cette différence s’expliquait essentiellement par le fait que WoS intégrait </w:t>
      </w:r>
      <w:proofErr w:type="gramStart"/>
      <w:r w:rsidR="007A1E0A">
        <w:rPr>
          <w:sz w:val="21"/>
          <w:szCs w:val="21"/>
          <w:lang w:val="fr-BE"/>
        </w:rPr>
        <w:t>les meeting</w:t>
      </w:r>
      <w:proofErr w:type="gramEnd"/>
      <w:r w:rsidR="007A1E0A">
        <w:rPr>
          <w:sz w:val="21"/>
          <w:szCs w:val="21"/>
          <w:lang w:val="fr-BE"/>
        </w:rPr>
        <w:t xml:space="preserve"> abstracts, type de document non indexé par Scopus. </w:t>
      </w:r>
      <w:r w:rsidR="00C835D6">
        <w:rPr>
          <w:sz w:val="21"/>
          <w:szCs w:val="21"/>
          <w:lang w:val="fr-BE"/>
        </w:rPr>
        <w:t xml:space="preserve">Il est également apparu que </w:t>
      </w:r>
      <w:r w:rsidR="00C835D6" w:rsidRPr="00AA70DC">
        <w:rPr>
          <w:sz w:val="21"/>
          <w:szCs w:val="21"/>
          <w:lang w:val="fr-BE"/>
        </w:rPr>
        <w:t>WoS attribue parfois par er</w:t>
      </w:r>
      <w:r w:rsidR="00C835D6">
        <w:rPr>
          <w:sz w:val="21"/>
          <w:szCs w:val="21"/>
          <w:lang w:val="fr-BE"/>
        </w:rPr>
        <w:t>reur le type « </w:t>
      </w:r>
      <w:r w:rsidR="00C835D6" w:rsidRPr="00AA70DC">
        <w:rPr>
          <w:sz w:val="21"/>
          <w:szCs w:val="21"/>
          <w:lang w:val="fr-BE"/>
        </w:rPr>
        <w:t>A</w:t>
      </w:r>
      <w:r w:rsidR="00C835D6">
        <w:rPr>
          <w:sz w:val="21"/>
          <w:szCs w:val="21"/>
          <w:lang w:val="fr-BE"/>
        </w:rPr>
        <w:t>rticle »</w:t>
      </w:r>
      <w:r w:rsidR="00C835D6" w:rsidRPr="00AA70DC">
        <w:rPr>
          <w:sz w:val="21"/>
          <w:szCs w:val="21"/>
          <w:lang w:val="fr-BE"/>
        </w:rPr>
        <w:t xml:space="preserve"> à ce qui n'est </w:t>
      </w:r>
      <w:r w:rsidR="00C835D6">
        <w:rPr>
          <w:sz w:val="21"/>
          <w:szCs w:val="21"/>
          <w:lang w:val="fr-BE"/>
        </w:rPr>
        <w:t xml:space="preserve">en réalité </w:t>
      </w:r>
      <w:r w:rsidR="00C835D6" w:rsidRPr="00AA70DC">
        <w:rPr>
          <w:sz w:val="21"/>
          <w:szCs w:val="21"/>
          <w:lang w:val="fr-BE"/>
        </w:rPr>
        <w:t xml:space="preserve">que des </w:t>
      </w:r>
      <w:proofErr w:type="gramStart"/>
      <w:r w:rsidR="00C835D6">
        <w:rPr>
          <w:sz w:val="21"/>
          <w:szCs w:val="21"/>
          <w:lang w:val="fr-BE"/>
        </w:rPr>
        <w:t>m</w:t>
      </w:r>
      <w:r w:rsidR="00C835D6" w:rsidRPr="00AA70DC">
        <w:rPr>
          <w:sz w:val="21"/>
          <w:szCs w:val="21"/>
          <w:lang w:val="fr-BE"/>
        </w:rPr>
        <w:t>ee</w:t>
      </w:r>
      <w:r w:rsidR="00C835D6">
        <w:rPr>
          <w:sz w:val="21"/>
          <w:szCs w:val="21"/>
          <w:lang w:val="fr-BE"/>
        </w:rPr>
        <w:t>ting</w:t>
      </w:r>
      <w:proofErr w:type="gramEnd"/>
      <w:r w:rsidR="00C835D6">
        <w:rPr>
          <w:sz w:val="21"/>
          <w:szCs w:val="21"/>
          <w:lang w:val="fr-BE"/>
        </w:rPr>
        <w:t xml:space="preserve"> a</w:t>
      </w:r>
      <w:r w:rsidR="00C835D6" w:rsidRPr="00AA70DC">
        <w:rPr>
          <w:sz w:val="21"/>
          <w:szCs w:val="21"/>
          <w:lang w:val="fr-BE"/>
        </w:rPr>
        <w:t>bstracts</w:t>
      </w:r>
      <w:r w:rsidR="00C835D6">
        <w:rPr>
          <w:sz w:val="21"/>
          <w:szCs w:val="21"/>
          <w:lang w:val="fr-BE"/>
        </w:rPr>
        <w:t>.</w:t>
      </w:r>
    </w:p>
    <w:p w:rsidR="00826460" w:rsidRDefault="00826460" w:rsidP="00826460">
      <w:pPr>
        <w:tabs>
          <w:tab w:val="left" w:pos="1223"/>
        </w:tabs>
        <w:jc w:val="both"/>
        <w:rPr>
          <w:sz w:val="21"/>
          <w:szCs w:val="21"/>
          <w:lang w:val="fr-BE"/>
        </w:rPr>
      </w:pPr>
      <w:r>
        <w:rPr>
          <w:sz w:val="21"/>
          <w:szCs w:val="21"/>
          <w:lang w:val="fr-BE"/>
        </w:rPr>
        <w:t>Si la majeure part</w:t>
      </w:r>
      <w:r w:rsidR="00DA4A12">
        <w:rPr>
          <w:sz w:val="21"/>
          <w:szCs w:val="21"/>
          <w:lang w:val="fr-BE"/>
        </w:rPr>
        <w:t>i</w:t>
      </w:r>
      <w:r>
        <w:rPr>
          <w:sz w:val="21"/>
          <w:szCs w:val="21"/>
          <w:lang w:val="fr-BE"/>
        </w:rPr>
        <w:t xml:space="preserve">e des titres inclus dans WoS se retrouvent dans Scopus, il est </w:t>
      </w:r>
      <w:r w:rsidR="00003E63">
        <w:rPr>
          <w:sz w:val="21"/>
          <w:szCs w:val="21"/>
          <w:lang w:val="fr-BE"/>
        </w:rPr>
        <w:t xml:space="preserve">à </w:t>
      </w:r>
      <w:r>
        <w:rPr>
          <w:sz w:val="21"/>
          <w:szCs w:val="21"/>
          <w:lang w:val="fr-BE"/>
        </w:rPr>
        <w:t xml:space="preserve">noter qu’un tiers des titres absents de Scopus sont des titres ayant un facteur d’impact, ce qui peut laisser craindre une déperdition d’information de valeur. </w:t>
      </w:r>
      <w:r w:rsidR="00253003">
        <w:rPr>
          <w:sz w:val="21"/>
          <w:szCs w:val="21"/>
          <w:lang w:val="fr-BE"/>
        </w:rPr>
        <w:t>À</w:t>
      </w:r>
      <w:r>
        <w:rPr>
          <w:sz w:val="21"/>
          <w:szCs w:val="21"/>
          <w:lang w:val="fr-BE"/>
        </w:rPr>
        <w:t xml:space="preserve"> l’inverse, un grand nombre de titres sans facteur d’impact mais présentant un SJR pour 2009 sont présents dans Scopus et absents de WoS. Ces titres peuve</w:t>
      </w:r>
      <w:r w:rsidR="003830CD">
        <w:rPr>
          <w:sz w:val="21"/>
          <w:szCs w:val="21"/>
          <w:lang w:val="fr-BE"/>
        </w:rPr>
        <w:t>nt présenter un intérêt certain</w:t>
      </w:r>
      <w:r>
        <w:rPr>
          <w:sz w:val="21"/>
          <w:szCs w:val="21"/>
          <w:lang w:val="fr-BE"/>
        </w:rPr>
        <w:t xml:space="preserve"> dans des disciplines o</w:t>
      </w:r>
      <w:r w:rsidR="003830CD">
        <w:rPr>
          <w:sz w:val="21"/>
          <w:szCs w:val="21"/>
          <w:lang w:val="fr-BE"/>
        </w:rPr>
        <w:t>ù</w:t>
      </w:r>
      <w:r>
        <w:rPr>
          <w:sz w:val="21"/>
          <w:szCs w:val="21"/>
          <w:lang w:val="fr-BE"/>
        </w:rPr>
        <w:t xml:space="preserve"> le facteur d’impact n’est pas un indicateur fiable</w:t>
      </w:r>
      <w:r w:rsidR="00C835D6">
        <w:rPr>
          <w:sz w:val="21"/>
          <w:szCs w:val="21"/>
          <w:lang w:val="fr-BE"/>
        </w:rPr>
        <w:t xml:space="preserve"> ou pertinent</w:t>
      </w:r>
      <w:r>
        <w:rPr>
          <w:sz w:val="21"/>
          <w:szCs w:val="21"/>
          <w:lang w:val="fr-BE"/>
        </w:rPr>
        <w:t>, comme par exemple les unités de recherche qui sont plus centrées sur des données locales comme la géographie ou des disc</w:t>
      </w:r>
      <w:r>
        <w:rPr>
          <w:sz w:val="21"/>
          <w:szCs w:val="21"/>
          <w:lang w:val="fr-BE"/>
        </w:rPr>
        <w:t>i</w:t>
      </w:r>
      <w:r>
        <w:rPr>
          <w:sz w:val="21"/>
          <w:szCs w:val="21"/>
          <w:lang w:val="fr-BE"/>
        </w:rPr>
        <w:t xml:space="preserve">plines utilisant des serveurs de pre-print comme moyen d’échanges scientifiques. </w:t>
      </w:r>
    </w:p>
    <w:p w:rsidR="00826460" w:rsidRDefault="00826460" w:rsidP="00826460">
      <w:pPr>
        <w:tabs>
          <w:tab w:val="left" w:pos="1223"/>
        </w:tabs>
        <w:jc w:val="both"/>
        <w:rPr>
          <w:sz w:val="21"/>
          <w:szCs w:val="21"/>
          <w:lang w:val="fr-BE"/>
        </w:rPr>
      </w:pPr>
      <w:r>
        <w:rPr>
          <w:sz w:val="21"/>
          <w:szCs w:val="21"/>
          <w:lang w:val="fr-BE"/>
        </w:rPr>
        <w:t>Les critères de sélection des sources sont plus flexibles dans Scopus et permettent une plus grande réactivité en termes d’in</w:t>
      </w:r>
      <w:r w:rsidR="00C835D6">
        <w:rPr>
          <w:sz w:val="21"/>
          <w:szCs w:val="21"/>
          <w:lang w:val="fr-BE"/>
        </w:rPr>
        <w:t>tégration</w:t>
      </w:r>
      <w:r>
        <w:rPr>
          <w:sz w:val="21"/>
          <w:szCs w:val="21"/>
          <w:lang w:val="fr-BE"/>
        </w:rPr>
        <w:t xml:space="preserve"> d’un nouveau titre à la base, ce qui favorise </w:t>
      </w:r>
      <w:r w:rsidR="00B46589">
        <w:rPr>
          <w:sz w:val="21"/>
          <w:szCs w:val="21"/>
          <w:lang w:val="fr-BE"/>
        </w:rPr>
        <w:t xml:space="preserve">l’intégration plus rapide de revues </w:t>
      </w:r>
      <w:r>
        <w:rPr>
          <w:sz w:val="21"/>
          <w:szCs w:val="21"/>
          <w:lang w:val="fr-BE"/>
        </w:rPr>
        <w:t xml:space="preserve">en Open Access. </w:t>
      </w:r>
      <w:r w:rsidR="007D41B5" w:rsidRPr="007D41B5">
        <w:rPr>
          <w:sz w:val="21"/>
          <w:szCs w:val="21"/>
          <w:lang w:val="fr-BE"/>
        </w:rPr>
        <w:t>À</w:t>
      </w:r>
      <w:r w:rsidRPr="007D41B5">
        <w:rPr>
          <w:sz w:val="21"/>
          <w:szCs w:val="21"/>
          <w:lang w:val="fr-BE"/>
        </w:rPr>
        <w:t xml:space="preserve"> l’inverse, les critères utilisés par WoS basés sur le taux de citations paraissent plus </w:t>
      </w:r>
      <w:r w:rsidR="007D41B5" w:rsidRPr="007D41B5">
        <w:rPr>
          <w:sz w:val="21"/>
          <w:szCs w:val="21"/>
          <w:lang w:val="fr-BE"/>
        </w:rPr>
        <w:t>stricts</w:t>
      </w:r>
      <w:r>
        <w:rPr>
          <w:sz w:val="21"/>
          <w:szCs w:val="21"/>
          <w:lang w:val="fr-BE"/>
        </w:rPr>
        <w:t>.</w:t>
      </w:r>
    </w:p>
    <w:p w:rsidR="00826460" w:rsidRDefault="00826460" w:rsidP="00826460">
      <w:pPr>
        <w:tabs>
          <w:tab w:val="left" w:pos="1223"/>
        </w:tabs>
        <w:jc w:val="both"/>
        <w:rPr>
          <w:sz w:val="21"/>
          <w:szCs w:val="21"/>
          <w:lang w:val="fr-BE"/>
        </w:rPr>
      </w:pPr>
      <w:r>
        <w:rPr>
          <w:sz w:val="21"/>
          <w:szCs w:val="21"/>
          <w:lang w:val="fr-BE"/>
        </w:rPr>
        <w:lastRenderedPageBreak/>
        <w:t>En matière de mise à jour de la base, Scopus donne accès plus rapidement aux articles r</w:t>
      </w:r>
      <w:r>
        <w:rPr>
          <w:sz w:val="21"/>
          <w:szCs w:val="21"/>
          <w:lang w:val="fr-BE"/>
        </w:rPr>
        <w:t>é</w:t>
      </w:r>
      <w:r>
        <w:rPr>
          <w:sz w:val="21"/>
          <w:szCs w:val="21"/>
          <w:lang w:val="fr-BE"/>
        </w:rPr>
        <w:t>cemment publiés. Néanmoins, la plus grande rapidité d’in</w:t>
      </w:r>
      <w:r w:rsidR="00C835D6">
        <w:rPr>
          <w:sz w:val="21"/>
          <w:szCs w:val="21"/>
          <w:lang w:val="fr-BE"/>
        </w:rPr>
        <w:t xml:space="preserve">dexation </w:t>
      </w:r>
      <w:r>
        <w:rPr>
          <w:sz w:val="21"/>
          <w:szCs w:val="21"/>
          <w:lang w:val="fr-BE"/>
        </w:rPr>
        <w:t xml:space="preserve">d’un article dans Scopus est à mettre en balance avec </w:t>
      </w:r>
      <w:r w:rsidR="00C835D6">
        <w:rPr>
          <w:sz w:val="21"/>
          <w:szCs w:val="21"/>
          <w:lang w:val="fr-BE"/>
        </w:rPr>
        <w:t>une</w:t>
      </w:r>
      <w:r>
        <w:rPr>
          <w:sz w:val="21"/>
          <w:szCs w:val="21"/>
          <w:lang w:val="fr-BE"/>
        </w:rPr>
        <w:t xml:space="preserve"> moins bonne qualité des métadonnées qui peut nuire à l’exhaustivité tant en matière de recherche bibliographique que de taux de citation. </w:t>
      </w:r>
    </w:p>
    <w:p w:rsidR="00826460" w:rsidRPr="00AD12B2" w:rsidRDefault="00826460" w:rsidP="00826460">
      <w:pPr>
        <w:spacing w:before="120"/>
        <w:jc w:val="both"/>
        <w:rPr>
          <w:sz w:val="21"/>
          <w:szCs w:val="21"/>
          <w:lang w:val="fr-BE"/>
        </w:rPr>
      </w:pPr>
      <w:r>
        <w:rPr>
          <w:sz w:val="21"/>
          <w:szCs w:val="21"/>
          <w:lang w:val="fr-BE"/>
        </w:rPr>
        <w:t xml:space="preserve">Qu’il s’agisse de </w:t>
      </w:r>
      <w:r w:rsidRPr="00AD12B2">
        <w:rPr>
          <w:sz w:val="21"/>
          <w:szCs w:val="21"/>
          <w:lang w:val="fr-BE"/>
        </w:rPr>
        <w:t xml:space="preserve">Scopus </w:t>
      </w:r>
      <w:r>
        <w:rPr>
          <w:sz w:val="21"/>
          <w:szCs w:val="21"/>
          <w:lang w:val="fr-BE"/>
        </w:rPr>
        <w:t xml:space="preserve">ou de WoS, aucune des deux bases de données </w:t>
      </w:r>
      <w:r w:rsidRPr="00AD12B2">
        <w:rPr>
          <w:sz w:val="21"/>
          <w:szCs w:val="21"/>
          <w:lang w:val="fr-BE"/>
        </w:rPr>
        <w:t>ne possède une inte</w:t>
      </w:r>
      <w:r w:rsidRPr="00AD12B2">
        <w:rPr>
          <w:sz w:val="21"/>
          <w:szCs w:val="21"/>
          <w:lang w:val="fr-BE"/>
        </w:rPr>
        <w:t>r</w:t>
      </w:r>
      <w:r w:rsidRPr="00AD12B2">
        <w:rPr>
          <w:sz w:val="21"/>
          <w:szCs w:val="21"/>
          <w:lang w:val="fr-BE"/>
        </w:rPr>
        <w:t xml:space="preserve">face de recherche ni </w:t>
      </w:r>
      <w:r>
        <w:rPr>
          <w:sz w:val="21"/>
          <w:szCs w:val="21"/>
          <w:lang w:val="fr-BE"/>
        </w:rPr>
        <w:t>un enrichissement de</w:t>
      </w:r>
      <w:r w:rsidRPr="00AD12B2">
        <w:rPr>
          <w:sz w:val="21"/>
          <w:szCs w:val="21"/>
          <w:lang w:val="fr-BE"/>
        </w:rPr>
        <w:t xml:space="preserve"> métadonnées (mots-clés, classification…) qui </w:t>
      </w:r>
      <w:r w:rsidR="009B2F30">
        <w:rPr>
          <w:sz w:val="21"/>
          <w:szCs w:val="21"/>
          <w:lang w:val="fr-BE"/>
        </w:rPr>
        <w:t>lui</w:t>
      </w:r>
      <w:r w:rsidRPr="00AD12B2">
        <w:rPr>
          <w:sz w:val="21"/>
          <w:szCs w:val="21"/>
          <w:lang w:val="fr-BE"/>
        </w:rPr>
        <w:t xml:space="preserve"> permette de concurrencer </w:t>
      </w:r>
      <w:r w:rsidR="00AC7A44">
        <w:rPr>
          <w:sz w:val="21"/>
          <w:szCs w:val="21"/>
          <w:lang w:val="fr-BE"/>
        </w:rPr>
        <w:t>certaines</w:t>
      </w:r>
      <w:r w:rsidRPr="00AD12B2">
        <w:rPr>
          <w:sz w:val="21"/>
          <w:szCs w:val="21"/>
          <w:lang w:val="fr-BE"/>
        </w:rPr>
        <w:t xml:space="preserve"> bases de données </w:t>
      </w:r>
      <w:r w:rsidR="00AC7A44">
        <w:rPr>
          <w:sz w:val="21"/>
          <w:szCs w:val="21"/>
          <w:lang w:val="fr-BE"/>
        </w:rPr>
        <w:t xml:space="preserve">très </w:t>
      </w:r>
      <w:r w:rsidRPr="00AD12B2">
        <w:rPr>
          <w:sz w:val="21"/>
          <w:szCs w:val="21"/>
          <w:lang w:val="fr-BE"/>
        </w:rPr>
        <w:t>spécialisées</w:t>
      </w:r>
      <w:r>
        <w:rPr>
          <w:sz w:val="21"/>
          <w:szCs w:val="21"/>
          <w:lang w:val="fr-BE"/>
        </w:rPr>
        <w:t xml:space="preserve"> (SciFinder : recherche par structure, classification de Biosis ou Georef, lien avec Genbank dans Pub</w:t>
      </w:r>
      <w:r w:rsidR="00A94325">
        <w:rPr>
          <w:sz w:val="21"/>
          <w:szCs w:val="21"/>
          <w:lang w:val="fr-BE"/>
        </w:rPr>
        <w:t>M</w:t>
      </w:r>
      <w:r>
        <w:rPr>
          <w:sz w:val="21"/>
          <w:szCs w:val="21"/>
          <w:lang w:val="fr-BE"/>
        </w:rPr>
        <w:t>ed, etc</w:t>
      </w:r>
      <w:r w:rsidR="00A94325">
        <w:rPr>
          <w:sz w:val="21"/>
          <w:szCs w:val="21"/>
          <w:lang w:val="fr-BE"/>
        </w:rPr>
        <w:t>.</w:t>
      </w:r>
      <w:r>
        <w:rPr>
          <w:sz w:val="21"/>
          <w:szCs w:val="21"/>
          <w:lang w:val="fr-BE"/>
        </w:rPr>
        <w:t>)</w:t>
      </w:r>
      <w:r w:rsidRPr="00AD12B2">
        <w:rPr>
          <w:sz w:val="21"/>
          <w:szCs w:val="21"/>
          <w:lang w:val="fr-BE"/>
        </w:rPr>
        <w:t xml:space="preserve">. Il est donc important de juger </w:t>
      </w:r>
      <w:r>
        <w:rPr>
          <w:sz w:val="21"/>
          <w:szCs w:val="21"/>
          <w:lang w:val="fr-BE"/>
        </w:rPr>
        <w:t>la pertinence d’</w:t>
      </w:r>
      <w:r w:rsidRPr="00AD12B2">
        <w:rPr>
          <w:sz w:val="21"/>
          <w:szCs w:val="21"/>
          <w:lang w:val="fr-BE"/>
        </w:rPr>
        <w:t>une base de données multidisciplinaire sur sa coh</w:t>
      </w:r>
      <w:r w:rsidRPr="00AD12B2">
        <w:rPr>
          <w:sz w:val="21"/>
          <w:szCs w:val="21"/>
          <w:lang w:val="fr-BE"/>
        </w:rPr>
        <w:t>é</w:t>
      </w:r>
      <w:r w:rsidRPr="00AD12B2">
        <w:rPr>
          <w:sz w:val="21"/>
          <w:szCs w:val="21"/>
          <w:lang w:val="fr-BE"/>
        </w:rPr>
        <w:t>rence d’intégration et de dépouillement d’un noyau de périodiques les plus i</w:t>
      </w:r>
      <w:r>
        <w:rPr>
          <w:sz w:val="21"/>
          <w:szCs w:val="21"/>
          <w:lang w:val="fr-BE"/>
        </w:rPr>
        <w:t xml:space="preserve">mportants. Il faut que ce noyau dur soit le plus fiable possible, </w:t>
      </w:r>
      <w:r w:rsidR="00A94325">
        <w:rPr>
          <w:sz w:val="21"/>
          <w:szCs w:val="21"/>
          <w:lang w:val="fr-BE"/>
        </w:rPr>
        <w:t>c.-à-d.</w:t>
      </w:r>
      <w:r>
        <w:rPr>
          <w:sz w:val="21"/>
          <w:szCs w:val="21"/>
          <w:lang w:val="fr-BE"/>
        </w:rPr>
        <w:t xml:space="preserve"> avoir l’assurance que les titres les plus influents y seront représentés et que l’ensemble des articles publiés dans ces titres seront systématiquement et correctement indexés. Il faut aussi que la couverture rétrospective soit la plus exhaustive et cela, sur au moins 10 à 15 ans en sciences et bien plus en sciences h</w:t>
      </w:r>
      <w:r>
        <w:rPr>
          <w:sz w:val="21"/>
          <w:szCs w:val="21"/>
          <w:lang w:val="fr-BE"/>
        </w:rPr>
        <w:t>u</w:t>
      </w:r>
      <w:r>
        <w:rPr>
          <w:sz w:val="21"/>
          <w:szCs w:val="21"/>
          <w:lang w:val="fr-BE"/>
        </w:rPr>
        <w:t>maines.</w:t>
      </w:r>
    </w:p>
    <w:p w:rsidR="00826460" w:rsidRPr="00AD12B2" w:rsidRDefault="00826460" w:rsidP="00826460">
      <w:pPr>
        <w:spacing w:before="120"/>
        <w:jc w:val="both"/>
        <w:rPr>
          <w:sz w:val="21"/>
          <w:szCs w:val="21"/>
          <w:lang w:val="fr-BE"/>
        </w:rPr>
      </w:pPr>
      <w:r>
        <w:rPr>
          <w:sz w:val="21"/>
          <w:szCs w:val="21"/>
          <w:lang w:val="fr-BE"/>
        </w:rPr>
        <w:t>En conclusion, les deux bases de données présentent des qualités et des faiblesses qui pe</w:t>
      </w:r>
      <w:r>
        <w:rPr>
          <w:sz w:val="21"/>
          <w:szCs w:val="21"/>
          <w:lang w:val="fr-BE"/>
        </w:rPr>
        <w:t>u</w:t>
      </w:r>
      <w:r>
        <w:rPr>
          <w:sz w:val="21"/>
          <w:szCs w:val="21"/>
          <w:lang w:val="fr-BE"/>
        </w:rPr>
        <w:t xml:space="preserve">vent justifier le choix de l’une ou de l’autre. L’idéal serait d’avoir accès aux deux bases pour sélectionner l’outil en fonction de la stratégie que l’on veut mettre en œuvre. </w:t>
      </w:r>
      <w:r w:rsidRPr="00AD12B2">
        <w:rPr>
          <w:sz w:val="21"/>
          <w:szCs w:val="21"/>
          <w:lang w:val="fr-BE"/>
        </w:rPr>
        <w:t xml:space="preserve">L’investissement </w:t>
      </w:r>
      <w:r>
        <w:rPr>
          <w:sz w:val="21"/>
          <w:szCs w:val="21"/>
          <w:lang w:val="fr-BE"/>
        </w:rPr>
        <w:t>dans un « outil discovery » interrogeant simultanément des bases de do</w:t>
      </w:r>
      <w:r>
        <w:rPr>
          <w:sz w:val="21"/>
          <w:szCs w:val="21"/>
          <w:lang w:val="fr-BE"/>
        </w:rPr>
        <w:t>n</w:t>
      </w:r>
      <w:r>
        <w:rPr>
          <w:sz w:val="21"/>
          <w:szCs w:val="21"/>
          <w:lang w:val="fr-BE"/>
        </w:rPr>
        <w:t>nées spécialisées choisies en fonction des spécificités de chaque université</w:t>
      </w:r>
      <w:r w:rsidR="00AD6C52">
        <w:rPr>
          <w:sz w:val="21"/>
          <w:szCs w:val="21"/>
          <w:lang w:val="fr-BE"/>
        </w:rPr>
        <w:t xml:space="preserve"> </w:t>
      </w:r>
      <w:r>
        <w:rPr>
          <w:sz w:val="21"/>
          <w:szCs w:val="21"/>
          <w:lang w:val="fr-BE"/>
        </w:rPr>
        <w:t>et une base mult</w:t>
      </w:r>
      <w:r>
        <w:rPr>
          <w:sz w:val="21"/>
          <w:szCs w:val="21"/>
          <w:lang w:val="fr-BE"/>
        </w:rPr>
        <w:t>i</w:t>
      </w:r>
      <w:r>
        <w:rPr>
          <w:sz w:val="21"/>
          <w:szCs w:val="21"/>
          <w:lang w:val="fr-BE"/>
        </w:rPr>
        <w:t xml:space="preserve">disciplinaire </w:t>
      </w:r>
      <w:r w:rsidRPr="00AD12B2">
        <w:rPr>
          <w:sz w:val="21"/>
          <w:szCs w:val="21"/>
          <w:lang w:val="fr-BE"/>
        </w:rPr>
        <w:t>donnera sans doute un</w:t>
      </w:r>
      <w:r>
        <w:rPr>
          <w:sz w:val="21"/>
          <w:szCs w:val="21"/>
          <w:lang w:val="fr-BE"/>
        </w:rPr>
        <w:t>e</w:t>
      </w:r>
      <w:r w:rsidRPr="00AD12B2">
        <w:rPr>
          <w:sz w:val="21"/>
          <w:szCs w:val="21"/>
          <w:lang w:val="fr-BE"/>
        </w:rPr>
        <w:t xml:space="preserve"> meilleur</w:t>
      </w:r>
      <w:r>
        <w:rPr>
          <w:sz w:val="21"/>
          <w:szCs w:val="21"/>
          <w:lang w:val="fr-BE"/>
        </w:rPr>
        <w:t>e</w:t>
      </w:r>
      <w:r w:rsidR="00AD6C52">
        <w:rPr>
          <w:sz w:val="21"/>
          <w:szCs w:val="21"/>
          <w:lang w:val="fr-BE"/>
        </w:rPr>
        <w:t xml:space="preserve"> </w:t>
      </w:r>
      <w:r>
        <w:rPr>
          <w:sz w:val="21"/>
          <w:szCs w:val="21"/>
          <w:lang w:val="fr-BE"/>
        </w:rPr>
        <w:t>approche</w:t>
      </w:r>
      <w:r w:rsidR="00AD6C52">
        <w:rPr>
          <w:sz w:val="21"/>
          <w:szCs w:val="21"/>
          <w:lang w:val="fr-BE"/>
        </w:rPr>
        <w:t xml:space="preserve"> </w:t>
      </w:r>
      <w:r>
        <w:rPr>
          <w:sz w:val="21"/>
          <w:szCs w:val="21"/>
          <w:lang w:val="fr-BE"/>
        </w:rPr>
        <w:t xml:space="preserve">en termes de contenu couvert </w:t>
      </w:r>
      <w:r w:rsidRPr="00AD12B2">
        <w:rPr>
          <w:sz w:val="21"/>
          <w:szCs w:val="21"/>
          <w:lang w:val="fr-BE"/>
        </w:rPr>
        <w:t>que l’achat de deux bases de données multidisciplinaires dans le but de couvrir un plus large p</w:t>
      </w:r>
      <w:r w:rsidRPr="00AD12B2">
        <w:rPr>
          <w:sz w:val="21"/>
          <w:szCs w:val="21"/>
          <w:lang w:val="fr-BE"/>
        </w:rPr>
        <w:t>a</w:t>
      </w:r>
      <w:r w:rsidRPr="00AD12B2">
        <w:rPr>
          <w:sz w:val="21"/>
          <w:szCs w:val="21"/>
          <w:lang w:val="fr-BE"/>
        </w:rPr>
        <w:t>nel de périodiques</w:t>
      </w:r>
      <w:r>
        <w:rPr>
          <w:sz w:val="21"/>
          <w:szCs w:val="21"/>
          <w:lang w:val="fr-BE"/>
        </w:rPr>
        <w:t xml:space="preserve"> (Scopus) et une plus grande exhaustivité en terme</w:t>
      </w:r>
      <w:r w:rsidR="005D3E45">
        <w:rPr>
          <w:sz w:val="21"/>
          <w:szCs w:val="21"/>
          <w:lang w:val="fr-BE"/>
        </w:rPr>
        <w:t>s</w:t>
      </w:r>
      <w:r>
        <w:rPr>
          <w:sz w:val="21"/>
          <w:szCs w:val="21"/>
          <w:lang w:val="fr-BE"/>
        </w:rPr>
        <w:t xml:space="preserve"> de dépouillement (WoS)</w:t>
      </w:r>
      <w:r w:rsidRPr="00AD12B2">
        <w:rPr>
          <w:sz w:val="21"/>
          <w:szCs w:val="21"/>
          <w:lang w:val="fr-BE"/>
        </w:rPr>
        <w:t>.</w:t>
      </w:r>
      <w:r>
        <w:rPr>
          <w:sz w:val="21"/>
          <w:szCs w:val="21"/>
          <w:lang w:val="fr-BE"/>
        </w:rPr>
        <w:t xml:space="preserve"> </w:t>
      </w:r>
    </w:p>
    <w:p w:rsidR="00E12375" w:rsidRDefault="00E12375">
      <w:pPr>
        <w:rPr>
          <w:sz w:val="21"/>
          <w:szCs w:val="21"/>
          <w:lang w:val="fr-BE"/>
        </w:rPr>
      </w:pPr>
      <w:r>
        <w:rPr>
          <w:sz w:val="21"/>
          <w:szCs w:val="21"/>
          <w:lang w:val="fr-BE"/>
        </w:rPr>
        <w:br w:type="page"/>
      </w:r>
    </w:p>
    <w:p w:rsidR="0002736A" w:rsidRPr="00E12375" w:rsidRDefault="003A5D15" w:rsidP="00D82B14">
      <w:pPr>
        <w:pStyle w:val="Titre1"/>
        <w:numPr>
          <w:ilvl w:val="0"/>
          <w:numId w:val="2"/>
        </w:numPr>
        <w:rPr>
          <w:sz w:val="29"/>
          <w:szCs w:val="29"/>
        </w:rPr>
      </w:pPr>
      <w:bookmarkStart w:id="34" w:name="_Toc293666234"/>
      <w:r>
        <w:rPr>
          <w:sz w:val="29"/>
          <w:szCs w:val="29"/>
        </w:rPr>
        <w:lastRenderedPageBreak/>
        <w:t>Volet « Outil bibliométrique </w:t>
      </w:r>
      <w:r w:rsidR="00E12375" w:rsidRPr="00E12375">
        <w:rPr>
          <w:sz w:val="29"/>
          <w:szCs w:val="29"/>
        </w:rPr>
        <w:t>»</w:t>
      </w:r>
      <w:bookmarkEnd w:id="34"/>
    </w:p>
    <w:p w:rsidR="00771D5F" w:rsidRPr="003A5D15" w:rsidRDefault="00771D5F" w:rsidP="003A5D15">
      <w:pPr>
        <w:pStyle w:val="Style2a"/>
        <w:numPr>
          <w:ilvl w:val="0"/>
          <w:numId w:val="0"/>
        </w:numPr>
        <w:spacing w:after="0"/>
        <w:ind w:left="425" w:hanging="425"/>
        <w:jc w:val="both"/>
        <w:rPr>
          <w:szCs w:val="28"/>
        </w:rPr>
      </w:pPr>
      <w:bookmarkStart w:id="35" w:name="_Toc287211309"/>
      <w:bookmarkStart w:id="36" w:name="_Toc293666235"/>
      <w:bookmarkStart w:id="37" w:name="_Toc287211304"/>
      <w:r w:rsidRPr="003A5D15">
        <w:rPr>
          <w:szCs w:val="28"/>
        </w:rPr>
        <w:t>3.1</w:t>
      </w:r>
      <w:r w:rsidRPr="003A5D15">
        <w:rPr>
          <w:szCs w:val="28"/>
        </w:rPr>
        <w:tab/>
      </w:r>
      <w:r w:rsidR="003A5D15">
        <w:rPr>
          <w:szCs w:val="28"/>
        </w:rPr>
        <w:tab/>
      </w:r>
      <w:r w:rsidR="003A5D15" w:rsidRPr="003A5D15">
        <w:rPr>
          <w:szCs w:val="28"/>
        </w:rPr>
        <w:t>Introduction</w:t>
      </w:r>
      <w:bookmarkStart w:id="38" w:name="_Toc287211310"/>
      <w:bookmarkEnd w:id="35"/>
      <w:bookmarkEnd w:id="36"/>
    </w:p>
    <w:p w:rsidR="00771D5F" w:rsidRDefault="00771D5F" w:rsidP="00D82B14">
      <w:pPr>
        <w:pStyle w:val="Style2a"/>
        <w:numPr>
          <w:ilvl w:val="0"/>
          <w:numId w:val="0"/>
        </w:numPr>
        <w:spacing w:before="0" w:after="0"/>
        <w:ind w:left="720"/>
        <w:jc w:val="both"/>
        <w:rPr>
          <w:sz w:val="24"/>
        </w:rPr>
      </w:pPr>
    </w:p>
    <w:p w:rsidR="00771D5F" w:rsidRDefault="00771D5F" w:rsidP="009B7EC4">
      <w:pPr>
        <w:pStyle w:val="Titre3"/>
        <w:numPr>
          <w:ilvl w:val="2"/>
          <w:numId w:val="20"/>
        </w:numPr>
        <w:spacing w:before="0"/>
        <w:ind w:left="505" w:hanging="505"/>
        <w:jc w:val="both"/>
        <w:rPr>
          <w:sz w:val="22"/>
          <w:lang w:val="fr-BE"/>
        </w:rPr>
      </w:pPr>
      <w:bookmarkStart w:id="39" w:name="_Toc293666236"/>
      <w:r w:rsidRPr="00CD6497">
        <w:rPr>
          <w:sz w:val="22"/>
          <w:lang w:val="fr-BE"/>
        </w:rPr>
        <w:t>Bibliométrie</w:t>
      </w:r>
      <w:bookmarkEnd w:id="38"/>
      <w:bookmarkEnd w:id="39"/>
    </w:p>
    <w:p w:rsidR="00771D5F" w:rsidRPr="00757A8B" w:rsidRDefault="00771D5F" w:rsidP="009A19E7">
      <w:pPr>
        <w:spacing w:before="120" w:after="0"/>
        <w:jc w:val="both"/>
        <w:rPr>
          <w:sz w:val="21"/>
          <w:lang w:val="fr-BE"/>
        </w:rPr>
      </w:pPr>
      <w:r w:rsidRPr="00757A8B">
        <w:rPr>
          <w:sz w:val="21"/>
          <w:lang w:val="fr-BE"/>
        </w:rPr>
        <w:t xml:space="preserve">La définition </w:t>
      </w:r>
      <w:r w:rsidRPr="008F39FC">
        <w:rPr>
          <w:i/>
          <w:sz w:val="21"/>
          <w:lang w:val="fr-BE"/>
        </w:rPr>
        <w:t>princeps</w:t>
      </w:r>
      <w:r w:rsidR="00AD6C52">
        <w:rPr>
          <w:i/>
          <w:sz w:val="21"/>
          <w:lang w:val="fr-BE"/>
        </w:rPr>
        <w:t xml:space="preserve"> </w:t>
      </w:r>
      <w:r>
        <w:rPr>
          <w:sz w:val="21"/>
          <w:lang w:val="fr-BE"/>
        </w:rPr>
        <w:t xml:space="preserve">de cette notion </w:t>
      </w:r>
      <w:r w:rsidRPr="00757A8B">
        <w:rPr>
          <w:sz w:val="21"/>
          <w:lang w:val="fr-BE"/>
        </w:rPr>
        <w:t>est formulée en 1969 par</w:t>
      </w:r>
      <w:r>
        <w:rPr>
          <w:sz w:val="21"/>
          <w:lang w:val="fr-BE"/>
        </w:rPr>
        <w:t xml:space="preserve"> A. Pritchard en ces termes : «</w:t>
      </w:r>
      <w:r w:rsidRPr="00757A8B">
        <w:rPr>
          <w:sz w:val="21"/>
          <w:lang w:val="fr-BE"/>
        </w:rPr>
        <w:t xml:space="preserve"> l'application des mathématiques </w:t>
      </w:r>
      <w:r>
        <w:rPr>
          <w:sz w:val="21"/>
          <w:lang w:val="fr-BE"/>
        </w:rPr>
        <w:t xml:space="preserve">et des méthodes statistiques aux </w:t>
      </w:r>
      <w:r w:rsidRPr="00757A8B">
        <w:rPr>
          <w:sz w:val="21"/>
          <w:lang w:val="fr-BE"/>
        </w:rPr>
        <w:t>livres, articles et autres moyens de communication</w:t>
      </w:r>
      <w:r>
        <w:rPr>
          <w:sz w:val="21"/>
          <w:lang w:val="fr-BE"/>
        </w:rPr>
        <w:t> </w:t>
      </w:r>
      <w:r w:rsidRPr="00757A8B">
        <w:rPr>
          <w:sz w:val="21"/>
          <w:lang w:val="fr-BE"/>
        </w:rPr>
        <w:t>»</w:t>
      </w:r>
      <w:r w:rsidRPr="00757A8B">
        <w:rPr>
          <w:rStyle w:val="Marquenotebasde"/>
          <w:sz w:val="21"/>
          <w:lang w:val="fr-BE"/>
        </w:rPr>
        <w:footnoteReference w:id="52"/>
      </w:r>
      <w:r w:rsidRPr="00757A8B">
        <w:rPr>
          <w:sz w:val="21"/>
          <w:lang w:val="fr-BE"/>
        </w:rPr>
        <w:t>.</w:t>
      </w:r>
      <w:r w:rsidR="009A19E7">
        <w:rPr>
          <w:sz w:val="21"/>
          <w:lang w:val="fr-BE"/>
        </w:rPr>
        <w:t xml:space="preserve"> </w:t>
      </w:r>
      <w:r w:rsidRPr="00757A8B">
        <w:rPr>
          <w:sz w:val="21"/>
          <w:lang w:val="fr-BE"/>
        </w:rPr>
        <w:t>Depuis lors, la discipline s’est diversifiée, précisée dans de nouvelles approches telles que la « sc</w:t>
      </w:r>
      <w:r>
        <w:rPr>
          <w:sz w:val="21"/>
          <w:lang w:val="fr-BE"/>
        </w:rPr>
        <w:t>ientométrie », l’« infométrie »</w:t>
      </w:r>
      <w:r w:rsidRPr="00757A8B">
        <w:rPr>
          <w:sz w:val="21"/>
          <w:lang w:val="fr-BE"/>
        </w:rPr>
        <w:t>... et l’on a vu se multiplier les réflexions et les modèles d’analyses statistiques appliqués</w:t>
      </w:r>
      <w:r w:rsidR="00AD6C52">
        <w:rPr>
          <w:sz w:val="21"/>
          <w:lang w:val="fr-BE"/>
        </w:rPr>
        <w:t xml:space="preserve"> </w:t>
      </w:r>
      <w:r w:rsidRPr="00757A8B">
        <w:rPr>
          <w:sz w:val="21"/>
          <w:lang w:val="fr-BE"/>
        </w:rPr>
        <w:t>aux publications scientifiques (périodiques, articles, brevets), aux chercheurs et aux citations.</w:t>
      </w:r>
      <w:r w:rsidR="009A19E7">
        <w:rPr>
          <w:sz w:val="21"/>
          <w:lang w:val="fr-BE"/>
        </w:rPr>
        <w:t xml:space="preserve"> </w:t>
      </w:r>
      <w:r w:rsidRPr="00757A8B">
        <w:rPr>
          <w:sz w:val="21"/>
          <w:lang w:val="fr-BE"/>
        </w:rPr>
        <w:t xml:space="preserve">En </w:t>
      </w:r>
      <w:r w:rsidR="00296CF6" w:rsidRPr="00757A8B">
        <w:rPr>
          <w:sz w:val="21"/>
          <w:lang w:val="fr-BE"/>
        </w:rPr>
        <w:t>termes</w:t>
      </w:r>
      <w:r w:rsidRPr="00757A8B">
        <w:rPr>
          <w:sz w:val="21"/>
          <w:lang w:val="fr-BE"/>
        </w:rPr>
        <w:t xml:space="preserve"> de finalité, la b</w:t>
      </w:r>
      <w:r w:rsidRPr="00757A8B">
        <w:rPr>
          <w:sz w:val="21"/>
          <w:lang w:val="fr-BE"/>
        </w:rPr>
        <w:t>i</w:t>
      </w:r>
      <w:r w:rsidRPr="00757A8B">
        <w:rPr>
          <w:sz w:val="21"/>
          <w:lang w:val="fr-BE"/>
        </w:rPr>
        <w:t>bliométrie vise à rendre compte de l'activité des producteurs et/ou des diffuseurs de l'info</w:t>
      </w:r>
      <w:r w:rsidRPr="00757A8B">
        <w:rPr>
          <w:sz w:val="21"/>
          <w:lang w:val="fr-BE"/>
        </w:rPr>
        <w:t>r</w:t>
      </w:r>
      <w:r w:rsidRPr="00757A8B">
        <w:rPr>
          <w:sz w:val="21"/>
          <w:lang w:val="fr-BE"/>
        </w:rPr>
        <w:t>mation scientifique, tant d'un point de vue quantitatif que qualitatif.</w:t>
      </w:r>
    </w:p>
    <w:p w:rsidR="00771D5F" w:rsidRPr="00757A8B" w:rsidRDefault="00771D5F" w:rsidP="00D82B14">
      <w:pPr>
        <w:spacing w:after="0"/>
        <w:jc w:val="both"/>
        <w:rPr>
          <w:sz w:val="21"/>
          <w:lang w:val="fr-BE"/>
        </w:rPr>
      </w:pPr>
    </w:p>
    <w:p w:rsidR="00771D5F" w:rsidRPr="00757A8B" w:rsidRDefault="00771D5F" w:rsidP="00D82B14">
      <w:pPr>
        <w:spacing w:after="0"/>
        <w:jc w:val="both"/>
        <w:rPr>
          <w:sz w:val="21"/>
          <w:lang w:val="fr-BE"/>
        </w:rPr>
      </w:pPr>
      <w:r w:rsidRPr="00757A8B">
        <w:rPr>
          <w:sz w:val="21"/>
          <w:lang w:val="fr-BE"/>
        </w:rPr>
        <w:t>Ses champs d’application essentiels peuvent être énumérés comme suit :</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apprécier </w:t>
      </w:r>
      <w:r w:rsidRPr="00757A8B">
        <w:rPr>
          <w:rFonts w:ascii="Century Schoolbook" w:hAnsi="Century Schoolbook"/>
          <w:b/>
          <w:bCs/>
          <w:i/>
          <w:sz w:val="21"/>
        </w:rPr>
        <w:t>l'impact d'un article </w:t>
      </w:r>
      <w:r w:rsidRPr="00757A8B">
        <w:rPr>
          <w:rFonts w:ascii="Century Schoolbook" w:hAnsi="Century Schoolbook"/>
          <w:bCs/>
          <w:i/>
          <w:sz w:val="21"/>
        </w:rPr>
        <w:t>;</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évaluer </w:t>
      </w:r>
      <w:r w:rsidRPr="00757A8B">
        <w:rPr>
          <w:rFonts w:ascii="Century Schoolbook" w:hAnsi="Century Schoolbook"/>
          <w:b/>
          <w:bCs/>
          <w:i/>
          <w:sz w:val="21"/>
        </w:rPr>
        <w:t>l’impact d’une revue </w:t>
      </w:r>
      <w:r w:rsidRPr="00757A8B">
        <w:rPr>
          <w:rFonts w:ascii="Century Schoolbook" w:hAnsi="Century Schoolbook"/>
          <w:bCs/>
          <w:i/>
          <w:sz w:val="21"/>
        </w:rPr>
        <w:t>;</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évaluer </w:t>
      </w:r>
      <w:r w:rsidRPr="00757A8B">
        <w:rPr>
          <w:rFonts w:ascii="Century Schoolbook" w:hAnsi="Century Schoolbook"/>
          <w:b/>
          <w:i/>
          <w:sz w:val="21"/>
        </w:rPr>
        <w:t>le fonds de périodiques</w:t>
      </w:r>
      <w:r w:rsidRPr="00757A8B">
        <w:rPr>
          <w:rFonts w:ascii="Century Schoolbook" w:hAnsi="Century Schoolbook"/>
          <w:i/>
          <w:sz w:val="21"/>
        </w:rPr>
        <w:t xml:space="preserve"> d'une bibliothèque ;</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suivre </w:t>
      </w:r>
      <w:r w:rsidRPr="00757A8B">
        <w:rPr>
          <w:rFonts w:ascii="Century Schoolbook" w:hAnsi="Century Schoolbook"/>
          <w:b/>
          <w:bCs/>
          <w:i/>
          <w:sz w:val="21"/>
        </w:rPr>
        <w:t>l'évolution d'un thème de recherche </w:t>
      </w:r>
      <w:r w:rsidRPr="00757A8B">
        <w:rPr>
          <w:rFonts w:ascii="Century Schoolbook" w:hAnsi="Century Schoolbook"/>
          <w:bCs/>
          <w:i/>
          <w:sz w:val="21"/>
        </w:rPr>
        <w:t>;</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suivre </w:t>
      </w:r>
      <w:r w:rsidRPr="00757A8B">
        <w:rPr>
          <w:rFonts w:ascii="Century Schoolbook" w:hAnsi="Century Schoolbook"/>
          <w:b/>
          <w:i/>
          <w:sz w:val="21"/>
        </w:rPr>
        <w:t>l’activité d’un chercheur </w:t>
      </w:r>
      <w:r w:rsidRPr="00757A8B">
        <w:rPr>
          <w:rFonts w:ascii="Century Schoolbook" w:hAnsi="Century Schoolbook"/>
          <w:i/>
          <w:sz w:val="21"/>
        </w:rPr>
        <w:t>;</w:t>
      </w:r>
    </w:p>
    <w:p w:rsidR="00771D5F" w:rsidRPr="00757A8B" w:rsidRDefault="00771D5F" w:rsidP="009B7EC4">
      <w:pPr>
        <w:pStyle w:val="Default"/>
        <w:numPr>
          <w:ilvl w:val="0"/>
          <w:numId w:val="27"/>
        </w:numPr>
        <w:spacing w:line="276" w:lineRule="auto"/>
        <w:jc w:val="both"/>
        <w:rPr>
          <w:rFonts w:ascii="Century Schoolbook" w:hAnsi="Century Schoolbook"/>
          <w:i/>
          <w:sz w:val="21"/>
        </w:rPr>
      </w:pPr>
      <w:r w:rsidRPr="00757A8B">
        <w:rPr>
          <w:rFonts w:ascii="Century Schoolbook" w:hAnsi="Century Schoolbook"/>
          <w:i/>
          <w:sz w:val="21"/>
        </w:rPr>
        <w:t xml:space="preserve">suivre </w:t>
      </w:r>
      <w:r w:rsidRPr="00757A8B">
        <w:rPr>
          <w:rFonts w:ascii="Century Schoolbook" w:hAnsi="Century Schoolbook"/>
          <w:b/>
          <w:bCs/>
          <w:i/>
          <w:sz w:val="21"/>
        </w:rPr>
        <w:t>l’activité d’un laboratoire</w:t>
      </w:r>
      <w:r w:rsidRPr="00757A8B">
        <w:rPr>
          <w:rFonts w:ascii="Century Schoolbook" w:hAnsi="Century Schoolbook"/>
          <w:i/>
          <w:sz w:val="21"/>
        </w:rPr>
        <w:t>, d’une institution, d’un pays.</w:t>
      </w:r>
    </w:p>
    <w:p w:rsidR="00771D5F" w:rsidRPr="00757A8B" w:rsidRDefault="00771D5F" w:rsidP="009A19E7">
      <w:pPr>
        <w:autoSpaceDE w:val="0"/>
        <w:autoSpaceDN w:val="0"/>
        <w:adjustRightInd w:val="0"/>
        <w:spacing w:before="200"/>
        <w:jc w:val="both"/>
        <w:rPr>
          <w:sz w:val="21"/>
          <w:lang w:val="fr-BE"/>
        </w:rPr>
      </w:pPr>
      <w:r w:rsidRPr="00757A8B">
        <w:rPr>
          <w:sz w:val="21"/>
          <w:lang w:val="fr-BE"/>
        </w:rPr>
        <w:t>Depuis plusieurs décennies, la bibliométrie s’affirme comme un outil majeur pour les acteurs en matière de politique scientifique et de gestion de la recherche</w:t>
      </w:r>
      <w:r w:rsidRPr="00757A8B">
        <w:rPr>
          <w:rStyle w:val="Marquenotebasde"/>
          <w:sz w:val="21"/>
          <w:lang w:val="fr-BE"/>
        </w:rPr>
        <w:footnoteReference w:id="53"/>
      </w:r>
      <w:r w:rsidRPr="00757A8B">
        <w:rPr>
          <w:sz w:val="21"/>
          <w:lang w:val="fr-BE"/>
        </w:rPr>
        <w:t xml:space="preserve"> ; </w:t>
      </w:r>
      <w:r>
        <w:rPr>
          <w:sz w:val="21"/>
          <w:lang w:val="fr-BE"/>
        </w:rPr>
        <w:t>lorsqu’il s’agit</w:t>
      </w:r>
      <w:r w:rsidRPr="00757A8B">
        <w:rPr>
          <w:sz w:val="21"/>
          <w:lang w:val="fr-BE"/>
        </w:rPr>
        <w:t xml:space="preserve"> de fina</w:t>
      </w:r>
      <w:r w:rsidRPr="00757A8B">
        <w:rPr>
          <w:sz w:val="21"/>
          <w:lang w:val="fr-BE"/>
        </w:rPr>
        <w:t>n</w:t>
      </w:r>
      <w:r w:rsidRPr="00757A8B">
        <w:rPr>
          <w:sz w:val="21"/>
          <w:lang w:val="fr-BE"/>
        </w:rPr>
        <w:t>cement, d’engagement, de titularisation ou encore de promotion, au niveau d’individus, d’entités de recherche et d’enseignement ou encore de zones géographiques,</w:t>
      </w:r>
      <w:r>
        <w:rPr>
          <w:sz w:val="21"/>
          <w:lang w:val="fr-BE"/>
        </w:rPr>
        <w:t xml:space="preserve"> les décideurs </w:t>
      </w:r>
      <w:r w:rsidRPr="00757A8B">
        <w:rPr>
          <w:sz w:val="21"/>
          <w:lang w:val="fr-BE"/>
        </w:rPr>
        <w:t>ne font pas l’économie de la prise en compte des indicateurs bibliométriques.</w:t>
      </w:r>
    </w:p>
    <w:p w:rsidR="00771D5F" w:rsidRDefault="00771D5F" w:rsidP="00D82B14">
      <w:pPr>
        <w:autoSpaceDE w:val="0"/>
        <w:autoSpaceDN w:val="0"/>
        <w:adjustRightInd w:val="0"/>
        <w:spacing w:after="0"/>
        <w:jc w:val="both"/>
        <w:rPr>
          <w:sz w:val="21"/>
          <w:lang w:val="fr-BE"/>
        </w:rPr>
      </w:pPr>
      <w:r>
        <w:rPr>
          <w:sz w:val="21"/>
          <w:lang w:val="fr-BE"/>
        </w:rPr>
        <w:t>L</w:t>
      </w:r>
      <w:r w:rsidRPr="00757A8B">
        <w:rPr>
          <w:sz w:val="21"/>
          <w:lang w:val="fr-BE"/>
        </w:rPr>
        <w:t>es indicateurs les plus massivement utilisés à l’heure actuelle proviennent des sources et outils internationaux occupant, historiqu</w:t>
      </w:r>
      <w:r w:rsidR="003D18A5">
        <w:rPr>
          <w:sz w:val="21"/>
          <w:lang w:val="fr-BE"/>
        </w:rPr>
        <w:t>ement ― et commercialement ? ―,</w:t>
      </w:r>
      <w:r w:rsidRPr="00757A8B">
        <w:rPr>
          <w:sz w:val="21"/>
          <w:lang w:val="fr-BE"/>
        </w:rPr>
        <w:t xml:space="preserve"> le « marché » de l’évaluation scientifique.</w:t>
      </w:r>
      <w:r w:rsidR="006703E6">
        <w:rPr>
          <w:sz w:val="21"/>
          <w:lang w:val="fr-BE"/>
        </w:rPr>
        <w:t xml:space="preserve"> </w:t>
      </w:r>
      <w:r w:rsidRPr="00757A8B">
        <w:rPr>
          <w:sz w:val="21"/>
          <w:lang w:val="fr-BE"/>
        </w:rPr>
        <w:t>Mais ce fait ne doit toutefois pas masquer les réflexions et dévelo</w:t>
      </w:r>
      <w:r w:rsidRPr="00757A8B">
        <w:rPr>
          <w:sz w:val="21"/>
          <w:lang w:val="fr-BE"/>
        </w:rPr>
        <w:t>p</w:t>
      </w:r>
      <w:r w:rsidRPr="00757A8B">
        <w:rPr>
          <w:sz w:val="21"/>
          <w:lang w:val="fr-BE"/>
        </w:rPr>
        <w:t>pements en cours, développements ayant pour effet de mettre à la disposition des acteurs susnommés une offre d’indicateurs bibliométriques (ou des éléments nécessaires à leur con</w:t>
      </w:r>
      <w:r w:rsidRPr="00757A8B">
        <w:rPr>
          <w:sz w:val="21"/>
          <w:lang w:val="fr-BE"/>
        </w:rPr>
        <w:t>s</w:t>
      </w:r>
      <w:r w:rsidRPr="00757A8B">
        <w:rPr>
          <w:sz w:val="21"/>
          <w:lang w:val="fr-BE"/>
        </w:rPr>
        <w:t xml:space="preserve">truction) de plus en plus diversifiée, répondant ainsi à des modes d’organisation et à des formes de production scientifique </w:t>
      </w:r>
      <w:r>
        <w:rPr>
          <w:sz w:val="21"/>
          <w:lang w:val="fr-BE"/>
        </w:rPr>
        <w:t>eux</w:t>
      </w:r>
      <w:r w:rsidRPr="00757A8B">
        <w:rPr>
          <w:sz w:val="21"/>
          <w:lang w:val="fr-BE"/>
        </w:rPr>
        <w:t>-aus</w:t>
      </w:r>
      <w:r>
        <w:rPr>
          <w:sz w:val="21"/>
          <w:lang w:val="fr-BE"/>
        </w:rPr>
        <w:t>si de plus en plus diversifiés.</w:t>
      </w:r>
      <w:r w:rsidR="009A19E7">
        <w:rPr>
          <w:sz w:val="21"/>
          <w:lang w:val="fr-BE"/>
        </w:rPr>
        <w:t xml:space="preserve"> </w:t>
      </w:r>
      <w:r w:rsidRPr="00757A8B">
        <w:rPr>
          <w:sz w:val="21"/>
          <w:lang w:val="fr-BE"/>
        </w:rPr>
        <w:t>Certains de ces dév</w:t>
      </w:r>
      <w:r w:rsidRPr="00757A8B">
        <w:rPr>
          <w:sz w:val="21"/>
          <w:lang w:val="fr-BE"/>
        </w:rPr>
        <w:t>e</w:t>
      </w:r>
      <w:r w:rsidRPr="00757A8B">
        <w:rPr>
          <w:sz w:val="21"/>
          <w:lang w:val="fr-BE"/>
        </w:rPr>
        <w:t xml:space="preserve">loppements ont une dimension généraliste </w:t>
      </w:r>
      <w:r w:rsidR="00396E15">
        <w:rPr>
          <w:sz w:val="21"/>
          <w:lang w:val="fr-BE"/>
        </w:rPr>
        <w:t>et/ou internationale (voir MESU</w:t>
      </w:r>
      <w:r w:rsidR="005A5537">
        <w:rPr>
          <w:sz w:val="21"/>
          <w:lang w:val="fr-BE"/>
        </w:rPr>
        <w:t>R</w:t>
      </w:r>
      <w:r w:rsidRPr="00757A8B">
        <w:rPr>
          <w:rStyle w:val="Marquenotebasde"/>
          <w:sz w:val="21"/>
          <w:lang w:val="fr-BE"/>
        </w:rPr>
        <w:footnoteReference w:id="54"/>
      </w:r>
      <w:r w:rsidRPr="00757A8B">
        <w:rPr>
          <w:sz w:val="21"/>
          <w:lang w:val="fr-BE"/>
        </w:rPr>
        <w:t>, Citebase</w:t>
      </w:r>
      <w:r w:rsidRPr="00757A8B">
        <w:rPr>
          <w:rStyle w:val="Marquenotebasde"/>
          <w:sz w:val="21"/>
          <w:lang w:val="fr-BE"/>
        </w:rPr>
        <w:footnoteReference w:id="55"/>
      </w:r>
      <w:r w:rsidRPr="00757A8B">
        <w:rPr>
          <w:sz w:val="21"/>
          <w:lang w:val="fr-BE"/>
        </w:rPr>
        <w:t>...)</w:t>
      </w:r>
      <w:r w:rsidR="0049619B">
        <w:rPr>
          <w:sz w:val="21"/>
          <w:lang w:val="fr-BE"/>
        </w:rPr>
        <w:t>,</w:t>
      </w:r>
      <w:r w:rsidRPr="00757A8B">
        <w:rPr>
          <w:sz w:val="21"/>
          <w:lang w:val="fr-BE"/>
        </w:rPr>
        <w:t xml:space="preserve"> d’autres ont un caractère davantage ciblé sur une discipline (voir CiteSeerX</w:t>
      </w:r>
      <w:r w:rsidRPr="00757A8B">
        <w:rPr>
          <w:rStyle w:val="Marquenotebasde"/>
          <w:sz w:val="21"/>
          <w:lang w:val="fr-BE"/>
        </w:rPr>
        <w:footnoteReference w:id="56"/>
      </w:r>
      <w:r w:rsidRPr="00757A8B">
        <w:rPr>
          <w:sz w:val="21"/>
          <w:lang w:val="fr-BE"/>
        </w:rPr>
        <w:t xml:space="preserve">...), un mode de </w:t>
      </w:r>
      <w:r w:rsidRPr="00757A8B">
        <w:rPr>
          <w:sz w:val="21"/>
          <w:lang w:val="fr-BE"/>
        </w:rPr>
        <w:lastRenderedPageBreak/>
        <w:t xml:space="preserve">diffusion (voir </w:t>
      </w:r>
      <w:r w:rsidRPr="00B46721">
        <w:rPr>
          <w:sz w:val="21"/>
          <w:lang w:val="fr-BE"/>
        </w:rPr>
        <w:t>Interoperable Repository Statistics</w:t>
      </w:r>
      <w:r w:rsidR="009A19E7">
        <w:rPr>
          <w:sz w:val="21"/>
          <w:lang w:val="fr-BE"/>
        </w:rPr>
        <w:t xml:space="preserve"> [</w:t>
      </w:r>
      <w:r w:rsidRPr="00B46721">
        <w:rPr>
          <w:lang w:val="fr-BE"/>
        </w:rPr>
        <w:t>IRS</w:t>
      </w:r>
      <w:r w:rsidR="009A19E7">
        <w:rPr>
          <w:lang w:val="fr-BE"/>
        </w:rPr>
        <w:t>]</w:t>
      </w:r>
      <w:r w:rsidRPr="00757A8B">
        <w:rPr>
          <w:rStyle w:val="Marquenotebasde"/>
          <w:sz w:val="21"/>
          <w:lang w:val="fr-BE"/>
        </w:rPr>
        <w:footnoteReference w:id="57"/>
      </w:r>
      <w:r w:rsidRPr="00757A8B">
        <w:rPr>
          <w:sz w:val="21"/>
          <w:lang w:val="fr-BE"/>
        </w:rPr>
        <w:t>...) et/ou un espace géographique (voir indicateurs de l’O</w:t>
      </w:r>
      <w:r>
        <w:rPr>
          <w:sz w:val="21"/>
          <w:lang w:val="fr-BE"/>
        </w:rPr>
        <w:t>bservatoi</w:t>
      </w:r>
      <w:r w:rsidR="009A19E7">
        <w:rPr>
          <w:sz w:val="21"/>
          <w:lang w:val="fr-BE"/>
        </w:rPr>
        <w:t>re des sciences et techniques [</w:t>
      </w:r>
      <w:r>
        <w:rPr>
          <w:sz w:val="21"/>
          <w:lang w:val="fr-BE"/>
        </w:rPr>
        <w:t>O</w:t>
      </w:r>
      <w:r w:rsidRPr="00757A8B">
        <w:rPr>
          <w:sz w:val="21"/>
          <w:lang w:val="fr-BE"/>
        </w:rPr>
        <w:t>ST</w:t>
      </w:r>
      <w:r w:rsidR="009A19E7">
        <w:rPr>
          <w:sz w:val="21"/>
          <w:lang w:val="fr-BE"/>
        </w:rPr>
        <w:t>]</w:t>
      </w:r>
      <w:r w:rsidRPr="00757A8B">
        <w:rPr>
          <w:rStyle w:val="Marquenotebasde"/>
          <w:sz w:val="21"/>
          <w:lang w:val="fr-BE"/>
        </w:rPr>
        <w:footnoteReference w:id="58"/>
      </w:r>
      <w:r w:rsidRPr="00757A8B">
        <w:rPr>
          <w:sz w:val="21"/>
          <w:lang w:val="fr-BE"/>
        </w:rPr>
        <w:t>...).</w:t>
      </w:r>
    </w:p>
    <w:p w:rsidR="00771D5F" w:rsidRPr="00757A8B" w:rsidRDefault="00771D5F" w:rsidP="00D82B14">
      <w:pPr>
        <w:autoSpaceDE w:val="0"/>
        <w:autoSpaceDN w:val="0"/>
        <w:adjustRightInd w:val="0"/>
        <w:spacing w:after="0"/>
        <w:jc w:val="both"/>
        <w:rPr>
          <w:sz w:val="21"/>
          <w:lang w:val="fr-BE"/>
        </w:rPr>
      </w:pPr>
    </w:p>
    <w:p w:rsidR="00771D5F" w:rsidRDefault="00771D5F" w:rsidP="009B7EC4">
      <w:pPr>
        <w:pStyle w:val="Titre3"/>
        <w:numPr>
          <w:ilvl w:val="2"/>
          <w:numId w:val="20"/>
        </w:numPr>
        <w:ind w:left="505" w:hanging="505"/>
        <w:jc w:val="both"/>
        <w:rPr>
          <w:sz w:val="22"/>
          <w:lang w:val="fr-BE"/>
        </w:rPr>
      </w:pPr>
      <w:bookmarkStart w:id="40" w:name="_Toc287211311"/>
      <w:bookmarkStart w:id="41" w:name="_Toc293666237"/>
      <w:r w:rsidRPr="00CD6497">
        <w:rPr>
          <w:sz w:val="22"/>
          <w:lang w:val="fr-BE"/>
        </w:rPr>
        <w:t>Indicateurs bibliométriques : impact – influence – prestige ?</w:t>
      </w:r>
      <w:bookmarkEnd w:id="40"/>
      <w:bookmarkEnd w:id="41"/>
    </w:p>
    <w:p w:rsidR="00771D5F" w:rsidRPr="008F39FC" w:rsidRDefault="00771D5F" w:rsidP="009A19E7">
      <w:pPr>
        <w:spacing w:before="120" w:after="0"/>
        <w:jc w:val="both"/>
        <w:rPr>
          <w:sz w:val="21"/>
          <w:lang w:val="fr-BE"/>
        </w:rPr>
      </w:pPr>
      <w:r w:rsidRPr="00757A8B">
        <w:rPr>
          <w:sz w:val="21"/>
          <w:lang w:val="fr-BE"/>
        </w:rPr>
        <w:t xml:space="preserve">Au stade de développement actuel de la science bibliométrique, on peut schématiquement distinguer deux grandes logiques </w:t>
      </w:r>
      <w:r w:rsidRPr="00F63126">
        <w:rPr>
          <w:sz w:val="21"/>
          <w:lang w:val="fr-BE"/>
        </w:rPr>
        <w:t xml:space="preserve">à l’œuvre lorsqu’il s’agit de </w:t>
      </w:r>
      <w:r>
        <w:rPr>
          <w:sz w:val="21"/>
          <w:lang w:val="fr-BE"/>
        </w:rPr>
        <w:t>« </w:t>
      </w:r>
      <w:r w:rsidRPr="00F63126">
        <w:rPr>
          <w:sz w:val="21"/>
          <w:lang w:val="fr-BE"/>
        </w:rPr>
        <w:t>mesurer</w:t>
      </w:r>
      <w:r>
        <w:rPr>
          <w:sz w:val="21"/>
          <w:lang w:val="fr-BE"/>
        </w:rPr>
        <w:t> »</w:t>
      </w:r>
      <w:r w:rsidRPr="00757A8B">
        <w:rPr>
          <w:sz w:val="21"/>
          <w:lang w:val="fr-BE"/>
        </w:rPr>
        <w:t xml:space="preserve"> la littérature scie</w:t>
      </w:r>
      <w:r w:rsidRPr="00757A8B">
        <w:rPr>
          <w:sz w:val="21"/>
          <w:lang w:val="fr-BE"/>
        </w:rPr>
        <w:t>n</w:t>
      </w:r>
      <w:r w:rsidRPr="00757A8B">
        <w:rPr>
          <w:sz w:val="21"/>
          <w:lang w:val="fr-BE"/>
        </w:rPr>
        <w:t xml:space="preserve">tifique : </w:t>
      </w:r>
    </w:p>
    <w:p w:rsidR="00771D5F" w:rsidRPr="00753994" w:rsidRDefault="00771D5F" w:rsidP="009B7EC4">
      <w:pPr>
        <w:pStyle w:val="NormalWeb"/>
        <w:numPr>
          <w:ilvl w:val="0"/>
          <w:numId w:val="28"/>
        </w:numPr>
        <w:spacing w:before="0" w:beforeAutospacing="0" w:after="0" w:afterAutospacing="0" w:line="276" w:lineRule="auto"/>
        <w:jc w:val="both"/>
        <w:rPr>
          <w:rFonts w:ascii="Century Schoolbook" w:hAnsi="Century Schoolbook"/>
          <w:sz w:val="21"/>
        </w:rPr>
      </w:pPr>
      <w:r w:rsidRPr="00753994">
        <w:rPr>
          <w:rFonts w:ascii="Century Schoolbook" w:hAnsi="Century Schoolbook"/>
          <w:b/>
          <w:sz w:val="21"/>
        </w:rPr>
        <w:t>modèles privilégiant la mesure des citations</w:t>
      </w:r>
      <w:r w:rsidRPr="00753994">
        <w:rPr>
          <w:rFonts w:ascii="Century Schoolbook" w:hAnsi="Century Schoolbook"/>
          <w:sz w:val="21"/>
        </w:rPr>
        <w:t> : Impact Factor (IF)</w:t>
      </w:r>
      <w:r w:rsidRPr="00757A8B">
        <w:rPr>
          <w:rStyle w:val="Marquenotebasde"/>
          <w:rFonts w:ascii="Century Schoolbook" w:hAnsi="Century Schoolbook"/>
          <w:sz w:val="21"/>
        </w:rPr>
        <w:footnoteReference w:id="59"/>
      </w:r>
      <w:r w:rsidRPr="00753994">
        <w:rPr>
          <w:rFonts w:ascii="Century Schoolbook" w:hAnsi="Century Schoolbook"/>
          <w:sz w:val="21"/>
        </w:rPr>
        <w:t>, Eigenfa</w:t>
      </w:r>
      <w:r w:rsidRPr="00753994">
        <w:rPr>
          <w:rFonts w:ascii="Century Schoolbook" w:hAnsi="Century Schoolbook"/>
          <w:sz w:val="21"/>
        </w:rPr>
        <w:t>c</w:t>
      </w:r>
      <w:r w:rsidRPr="00753994">
        <w:rPr>
          <w:rFonts w:ascii="Century Schoolbook" w:hAnsi="Century Schoolbook"/>
          <w:sz w:val="21"/>
        </w:rPr>
        <w:t>tor (EF)</w:t>
      </w:r>
      <w:r w:rsidRPr="00757A8B">
        <w:rPr>
          <w:rStyle w:val="Marquenotebasde"/>
          <w:rFonts w:ascii="Century Schoolbook" w:hAnsi="Century Schoolbook"/>
          <w:sz w:val="21"/>
        </w:rPr>
        <w:footnoteReference w:id="60"/>
      </w:r>
      <w:r w:rsidRPr="00753994">
        <w:rPr>
          <w:rFonts w:ascii="Century Schoolbook" w:hAnsi="Century Schoolbook"/>
          <w:sz w:val="21"/>
        </w:rPr>
        <w:t xml:space="preserve">, </w:t>
      </w:r>
      <w:r w:rsidRPr="00753994">
        <w:rPr>
          <w:rFonts w:ascii="Century Schoolbook" w:hAnsi="Century Schoolbook"/>
          <w:bCs/>
          <w:sz w:val="21"/>
        </w:rPr>
        <w:t>Source Normalized Impact per Paper</w:t>
      </w:r>
      <w:r w:rsidRPr="00753994">
        <w:rPr>
          <w:rFonts w:ascii="Century Schoolbook" w:hAnsi="Century Schoolbook"/>
          <w:sz w:val="21"/>
        </w:rPr>
        <w:t xml:space="preserve"> (SNIP)</w:t>
      </w:r>
      <w:r w:rsidRPr="00757A8B">
        <w:rPr>
          <w:rStyle w:val="Marquenotebasde"/>
          <w:rFonts w:ascii="Century Schoolbook" w:hAnsi="Century Schoolbook"/>
          <w:sz w:val="21"/>
        </w:rPr>
        <w:footnoteReference w:id="61"/>
      </w:r>
      <w:r w:rsidRPr="00753994">
        <w:rPr>
          <w:rFonts w:ascii="Century Schoolbook" w:hAnsi="Century Schoolbook"/>
          <w:sz w:val="21"/>
        </w:rPr>
        <w:t>, SCImago Journal Rank (SJR)</w:t>
      </w:r>
      <w:r w:rsidRPr="00757A8B">
        <w:rPr>
          <w:rStyle w:val="Marquenotebasde"/>
          <w:rFonts w:ascii="Century Schoolbook" w:hAnsi="Century Schoolbook"/>
          <w:sz w:val="21"/>
        </w:rPr>
        <w:footnoteReference w:id="62"/>
      </w:r>
      <w:r w:rsidRPr="00753994">
        <w:rPr>
          <w:rFonts w:ascii="Century Schoolbook" w:hAnsi="Century Schoolbook"/>
          <w:sz w:val="21"/>
        </w:rPr>
        <w:t xml:space="preserve">, </w:t>
      </w:r>
      <w:r w:rsidR="0043641E">
        <w:rPr>
          <w:rFonts w:ascii="Century Schoolbook" w:hAnsi="Century Schoolbook"/>
          <w:sz w:val="21"/>
        </w:rPr>
        <w:t>h-index</w:t>
      </w:r>
      <w:r w:rsidRPr="00757A8B">
        <w:rPr>
          <w:rStyle w:val="Marquenotebasde"/>
          <w:rFonts w:ascii="Century Schoolbook" w:hAnsi="Century Schoolbook"/>
          <w:sz w:val="21"/>
        </w:rPr>
        <w:footnoteReference w:id="63"/>
      </w:r>
      <w:r w:rsidRPr="00753994">
        <w:rPr>
          <w:rFonts w:ascii="Century Schoolbook" w:hAnsi="Century Schoolbook"/>
          <w:sz w:val="21"/>
        </w:rPr>
        <w:t>, g-index</w:t>
      </w:r>
      <w:r w:rsidRPr="00757A8B">
        <w:rPr>
          <w:rStyle w:val="Marquenotebasde"/>
          <w:rFonts w:ascii="Century Schoolbook" w:hAnsi="Century Schoolbook"/>
          <w:sz w:val="21"/>
        </w:rPr>
        <w:footnoteReference w:id="64"/>
      </w:r>
      <w:r w:rsidRPr="00753994">
        <w:rPr>
          <w:rFonts w:ascii="Century Schoolbook" w:hAnsi="Century Schoolbook"/>
          <w:sz w:val="21"/>
        </w:rPr>
        <w:t>, Citebase, CiteSeerX, CitEc</w:t>
      </w:r>
      <w:r w:rsidRPr="00757A8B">
        <w:rPr>
          <w:rStyle w:val="Marquenotebasde"/>
          <w:rFonts w:ascii="Century Schoolbook" w:hAnsi="Century Schoolbook"/>
          <w:sz w:val="21"/>
        </w:rPr>
        <w:footnoteReference w:id="65"/>
      </w:r>
      <w:r w:rsidRPr="00753994">
        <w:rPr>
          <w:rFonts w:ascii="Century Schoolbook" w:hAnsi="Century Schoolbook"/>
          <w:sz w:val="21"/>
        </w:rPr>
        <w:t>...) ;</w:t>
      </w:r>
    </w:p>
    <w:p w:rsidR="00771D5F" w:rsidRDefault="00771D5F" w:rsidP="009B7EC4">
      <w:pPr>
        <w:pStyle w:val="NormalWeb"/>
        <w:numPr>
          <w:ilvl w:val="0"/>
          <w:numId w:val="28"/>
        </w:numPr>
        <w:spacing w:before="0" w:beforeAutospacing="0" w:after="0" w:afterAutospacing="0" w:line="276" w:lineRule="auto"/>
        <w:jc w:val="both"/>
        <w:rPr>
          <w:rFonts w:ascii="Century Schoolbook" w:hAnsi="Century Schoolbook"/>
          <w:sz w:val="21"/>
        </w:rPr>
      </w:pPr>
      <w:r w:rsidRPr="00F63126">
        <w:rPr>
          <w:rFonts w:ascii="Century Schoolbook" w:hAnsi="Century Schoolbook"/>
          <w:b/>
          <w:sz w:val="21"/>
        </w:rPr>
        <w:t>modèles privilégiant la mesure de l’usage</w:t>
      </w:r>
      <w:r>
        <w:rPr>
          <w:rFonts w:ascii="Century Schoolbook" w:hAnsi="Century Schoolbook"/>
          <w:sz w:val="21"/>
        </w:rPr>
        <w:t xml:space="preserve"> : </w:t>
      </w:r>
      <w:r w:rsidRPr="00757A8B">
        <w:rPr>
          <w:rFonts w:ascii="Century Schoolbook" w:hAnsi="Century Schoolbook"/>
          <w:sz w:val="21"/>
        </w:rPr>
        <w:t>(COUNTER</w:t>
      </w:r>
      <w:r w:rsidRPr="00757A8B">
        <w:rPr>
          <w:rStyle w:val="Marquenotebasde"/>
          <w:rFonts w:ascii="Century Schoolbook" w:hAnsi="Century Schoolbook"/>
          <w:sz w:val="21"/>
        </w:rPr>
        <w:footnoteReference w:id="66"/>
      </w:r>
      <w:r w:rsidRPr="00757A8B">
        <w:rPr>
          <w:rFonts w:ascii="Century Schoolbook" w:hAnsi="Century Schoolbook"/>
          <w:sz w:val="21"/>
        </w:rPr>
        <w:t>, MESUR, AW</w:t>
      </w:r>
      <w:r w:rsidRPr="00757A8B">
        <w:rPr>
          <w:rFonts w:ascii="Century Schoolbook" w:hAnsi="Century Schoolbook"/>
          <w:sz w:val="21"/>
        </w:rPr>
        <w:t>s</w:t>
      </w:r>
      <w:r w:rsidRPr="00757A8B">
        <w:rPr>
          <w:rFonts w:ascii="Century Schoolbook" w:hAnsi="Century Schoolbook"/>
          <w:sz w:val="21"/>
        </w:rPr>
        <w:t>tats</w:t>
      </w:r>
      <w:r w:rsidRPr="00757A8B">
        <w:rPr>
          <w:rStyle w:val="Marquenotebasde"/>
          <w:rFonts w:ascii="Century Schoolbook" w:hAnsi="Century Schoolbook"/>
          <w:sz w:val="21"/>
        </w:rPr>
        <w:footnoteReference w:id="67"/>
      </w:r>
      <w:r w:rsidRPr="00757A8B">
        <w:rPr>
          <w:rFonts w:ascii="Century Schoolbook" w:hAnsi="Century Schoolbook"/>
          <w:sz w:val="21"/>
        </w:rPr>
        <w:t>, Google Analytics</w:t>
      </w:r>
      <w:r w:rsidRPr="00757A8B">
        <w:rPr>
          <w:rStyle w:val="Marquenotebasde"/>
          <w:rFonts w:ascii="Century Schoolbook" w:hAnsi="Century Schoolbook"/>
          <w:sz w:val="21"/>
        </w:rPr>
        <w:footnoteReference w:id="68"/>
      </w:r>
      <w:r w:rsidRPr="00757A8B">
        <w:rPr>
          <w:rFonts w:ascii="Century Schoolbook" w:hAnsi="Century Schoolbook"/>
          <w:sz w:val="21"/>
        </w:rPr>
        <w:t xml:space="preserve">, </w:t>
      </w:r>
      <w:r>
        <w:rPr>
          <w:rFonts w:ascii="Century Schoolbook" w:hAnsi="Century Schoolbook"/>
          <w:sz w:val="21"/>
        </w:rPr>
        <w:t>IRS</w:t>
      </w:r>
      <w:r w:rsidRPr="00757A8B">
        <w:rPr>
          <w:rFonts w:ascii="Century Schoolbook" w:hAnsi="Century Schoolbook"/>
          <w:sz w:val="21"/>
        </w:rPr>
        <w:t>, LogEc</w:t>
      </w:r>
      <w:r w:rsidRPr="00757A8B">
        <w:rPr>
          <w:rStyle w:val="Marquenotebasde"/>
          <w:rFonts w:ascii="Century Schoolbook" w:hAnsi="Century Schoolbook"/>
          <w:sz w:val="21"/>
        </w:rPr>
        <w:footnoteReference w:id="69"/>
      </w:r>
      <w:r w:rsidRPr="00757A8B">
        <w:rPr>
          <w:rFonts w:ascii="Century Schoolbook" w:hAnsi="Century Schoolbook"/>
          <w:sz w:val="21"/>
        </w:rPr>
        <w:t>...)</w:t>
      </w:r>
    </w:p>
    <w:p w:rsidR="00771D5F" w:rsidRPr="00F63126" w:rsidRDefault="00771D5F" w:rsidP="009A19E7">
      <w:pPr>
        <w:pStyle w:val="NormalWeb"/>
        <w:spacing w:before="200" w:beforeAutospacing="0" w:after="0" w:afterAutospacing="0" w:line="276" w:lineRule="auto"/>
        <w:jc w:val="both"/>
        <w:rPr>
          <w:rFonts w:ascii="Century Schoolbook" w:hAnsi="Century Schoolbook"/>
          <w:sz w:val="21"/>
        </w:rPr>
      </w:pPr>
      <w:r>
        <w:rPr>
          <w:rFonts w:ascii="Century Schoolbook" w:hAnsi="Century Schoolbook"/>
          <w:sz w:val="21"/>
        </w:rPr>
        <w:t>P</w:t>
      </w:r>
      <w:r w:rsidRPr="00F63126">
        <w:rPr>
          <w:rFonts w:ascii="Century Schoolbook" w:hAnsi="Century Schoolbook"/>
          <w:sz w:val="21"/>
        </w:rPr>
        <w:t>lusieurs des modèles cités c</w:t>
      </w:r>
      <w:r>
        <w:rPr>
          <w:rFonts w:ascii="Century Schoolbook" w:hAnsi="Century Schoolbook"/>
          <w:sz w:val="21"/>
        </w:rPr>
        <w:t>i-dessus intègrent et font interagir les deux logiques.</w:t>
      </w:r>
    </w:p>
    <w:p w:rsidR="00771D5F" w:rsidRDefault="00771D5F" w:rsidP="009A19E7">
      <w:pPr>
        <w:pStyle w:val="Paragraphedeliste"/>
        <w:spacing w:before="200" w:after="0"/>
        <w:ind w:left="0"/>
        <w:jc w:val="both"/>
        <w:rPr>
          <w:rFonts w:cs="ATBasilia-Italic"/>
          <w:iCs/>
          <w:color w:val="000000"/>
          <w:sz w:val="21"/>
          <w:lang w:val="fr-BE" w:eastAsia="fr-BE"/>
        </w:rPr>
      </w:pPr>
      <w:r>
        <w:rPr>
          <w:color w:val="000000"/>
          <w:sz w:val="21"/>
          <w:lang w:val="fr-BE"/>
        </w:rPr>
        <w:t>Comme évoqué précédemment</w:t>
      </w:r>
      <w:r w:rsidRPr="00757A8B">
        <w:rPr>
          <w:color w:val="000000"/>
          <w:sz w:val="21"/>
          <w:lang w:val="fr-BE"/>
        </w:rPr>
        <w:t>, la notion de « mesure »</w:t>
      </w:r>
      <w:r>
        <w:rPr>
          <w:color w:val="000000"/>
          <w:sz w:val="21"/>
          <w:lang w:val="fr-BE"/>
        </w:rPr>
        <w:t xml:space="preserve"> peut se décliner en deux grands types</w:t>
      </w:r>
      <w:r w:rsidRPr="00757A8B">
        <w:rPr>
          <w:color w:val="000000"/>
          <w:sz w:val="21"/>
          <w:lang w:val="fr-BE"/>
        </w:rPr>
        <w:t> :</w:t>
      </w:r>
      <w:r>
        <w:rPr>
          <w:color w:val="000000"/>
          <w:sz w:val="21"/>
          <w:lang w:val="fr-BE"/>
        </w:rPr>
        <w:t xml:space="preserve"> quantitatif d’une part, qualitatif d’autre part.</w:t>
      </w:r>
      <w:r w:rsidR="009A19E7">
        <w:rPr>
          <w:color w:val="000000"/>
          <w:sz w:val="21"/>
          <w:lang w:val="fr-BE"/>
        </w:rPr>
        <w:t xml:space="preserve"> </w:t>
      </w:r>
      <w:r w:rsidRPr="00757A8B">
        <w:rPr>
          <w:color w:val="000000"/>
          <w:sz w:val="21"/>
          <w:lang w:val="fr-BE"/>
        </w:rPr>
        <w:t>Dans le con</w:t>
      </w:r>
      <w:r>
        <w:rPr>
          <w:color w:val="000000"/>
          <w:sz w:val="21"/>
          <w:lang w:val="fr-BE"/>
        </w:rPr>
        <w:t xml:space="preserve">texte de ce travail, les tests et l’analyse </w:t>
      </w:r>
      <w:r w:rsidR="003D18A5">
        <w:rPr>
          <w:color w:val="000000"/>
          <w:sz w:val="21"/>
          <w:lang w:val="fr-BE"/>
        </w:rPr>
        <w:t>ont été</w:t>
      </w:r>
      <w:r w:rsidRPr="00757A8B">
        <w:rPr>
          <w:color w:val="000000"/>
          <w:sz w:val="21"/>
          <w:lang w:val="fr-BE"/>
        </w:rPr>
        <w:t xml:space="preserve"> ciblée</w:t>
      </w:r>
      <w:r>
        <w:rPr>
          <w:color w:val="000000"/>
          <w:sz w:val="21"/>
          <w:lang w:val="fr-BE"/>
        </w:rPr>
        <w:t>s</w:t>
      </w:r>
      <w:r w:rsidRPr="00757A8B">
        <w:rPr>
          <w:color w:val="000000"/>
          <w:sz w:val="21"/>
          <w:lang w:val="fr-BE"/>
        </w:rPr>
        <w:t xml:space="preserve"> sur les indicateurs de performance (visant </w:t>
      </w:r>
      <w:r w:rsidRPr="00757A8B">
        <w:rPr>
          <w:rFonts w:cs="ATBasilia-Italic"/>
          <w:iCs/>
          <w:color w:val="000000"/>
          <w:sz w:val="21"/>
          <w:lang w:val="fr-BE" w:eastAsia="fr-BE"/>
        </w:rPr>
        <w:t xml:space="preserve">à mesurer la </w:t>
      </w:r>
      <w:r w:rsidRPr="00757A8B">
        <w:rPr>
          <w:rFonts w:cs="ATBasilia-Italic"/>
          <w:i/>
          <w:iCs/>
          <w:color w:val="000000"/>
          <w:sz w:val="21"/>
          <w:lang w:val="fr-BE" w:eastAsia="fr-BE"/>
        </w:rPr>
        <w:t>qualité</w:t>
      </w:r>
      <w:r w:rsidRPr="00757A8B">
        <w:rPr>
          <w:rFonts w:cs="ATBasilia-Italic"/>
          <w:iCs/>
          <w:color w:val="000000"/>
          <w:sz w:val="21"/>
          <w:lang w:val="fr-BE" w:eastAsia="fr-BE"/>
        </w:rPr>
        <w:t xml:space="preserve"> d’une publication, d’un chercheur ou d’un groupe de chercheurs)</w:t>
      </w:r>
      <w:r w:rsidRPr="00757A8B">
        <w:rPr>
          <w:color w:val="000000"/>
          <w:sz w:val="21"/>
          <w:lang w:val="fr-BE"/>
        </w:rPr>
        <w:t xml:space="preserve"> appliqués aux données </w:t>
      </w:r>
      <w:r w:rsidR="00BA5575">
        <w:rPr>
          <w:color w:val="000000"/>
          <w:sz w:val="21"/>
          <w:lang w:val="fr-BE"/>
        </w:rPr>
        <w:t>de WoS</w:t>
      </w:r>
      <w:r w:rsidRPr="00757A8B">
        <w:rPr>
          <w:color w:val="000000"/>
          <w:sz w:val="21"/>
          <w:lang w:val="fr-BE"/>
        </w:rPr>
        <w:t xml:space="preserve"> et de </w:t>
      </w:r>
      <w:r w:rsidR="00894FF7">
        <w:rPr>
          <w:color w:val="000000"/>
          <w:sz w:val="21"/>
          <w:lang w:val="fr-BE"/>
        </w:rPr>
        <w:t>Scopus</w:t>
      </w:r>
      <w:r w:rsidR="003D18A5">
        <w:rPr>
          <w:color w:val="000000"/>
          <w:sz w:val="21"/>
          <w:lang w:val="fr-BE"/>
        </w:rPr>
        <w:t>, c</w:t>
      </w:r>
      <w:r w:rsidRPr="00757A8B">
        <w:rPr>
          <w:color w:val="000000"/>
          <w:sz w:val="21"/>
          <w:lang w:val="fr-BE"/>
        </w:rPr>
        <w:t>eci san</w:t>
      </w:r>
      <w:r>
        <w:rPr>
          <w:color w:val="000000"/>
          <w:sz w:val="21"/>
          <w:lang w:val="fr-BE"/>
        </w:rPr>
        <w:t>s effacer</w:t>
      </w:r>
      <w:r w:rsidRPr="00757A8B">
        <w:rPr>
          <w:color w:val="000000"/>
          <w:sz w:val="21"/>
          <w:lang w:val="fr-BE"/>
        </w:rPr>
        <w:t xml:space="preserve"> pour autant l’intérêt des indicateurs quantitatifs</w:t>
      </w:r>
      <w:r>
        <w:rPr>
          <w:rStyle w:val="Marquenotebasde"/>
          <w:color w:val="000000"/>
          <w:sz w:val="21"/>
          <w:lang w:val="fr-BE"/>
        </w:rPr>
        <w:footnoteReference w:id="70"/>
      </w:r>
      <w:r w:rsidRPr="00757A8B">
        <w:rPr>
          <w:color w:val="000000"/>
          <w:sz w:val="21"/>
          <w:lang w:val="fr-BE"/>
        </w:rPr>
        <w:t xml:space="preserve"> que proposent les deux ressources, indicateurs dont la facilité d’accès, </w:t>
      </w:r>
      <w:r w:rsidRPr="00757A8B">
        <w:rPr>
          <w:rFonts w:cs="ATBasilia-Italic"/>
          <w:iCs/>
          <w:color w:val="000000"/>
          <w:sz w:val="21"/>
          <w:lang w:val="fr-BE" w:eastAsia="fr-BE"/>
        </w:rPr>
        <w:t>de compréhension et d’utilisation ne nous a toutefois pas semblé devoir mobiliser le même travail d’exploration.</w:t>
      </w:r>
    </w:p>
    <w:p w:rsidR="00771D5F" w:rsidRPr="00757A8B" w:rsidRDefault="00771D5F" w:rsidP="009A19E7">
      <w:pPr>
        <w:autoSpaceDE w:val="0"/>
        <w:autoSpaceDN w:val="0"/>
        <w:adjustRightInd w:val="0"/>
        <w:spacing w:before="200" w:after="0"/>
        <w:jc w:val="both"/>
        <w:rPr>
          <w:rFonts w:cs="ATBasilia-Italic"/>
          <w:iCs/>
          <w:color w:val="000000"/>
          <w:sz w:val="21"/>
          <w:lang w:val="fr-BE" w:eastAsia="fr-BE"/>
        </w:rPr>
      </w:pPr>
      <w:r w:rsidRPr="00757A8B">
        <w:rPr>
          <w:rFonts w:cs="ATBasilia-Italic"/>
          <w:iCs/>
          <w:color w:val="000000"/>
          <w:sz w:val="21"/>
          <w:lang w:val="fr-BE" w:eastAsia="fr-BE"/>
        </w:rPr>
        <w:t xml:space="preserve">Ces dernières années ont vu le développement d’une variété de nouveaux indicateurs de type qualitatifs, ajoutant au modèle historique de </w:t>
      </w:r>
      <w:r w:rsidR="007522C9" w:rsidRPr="007522C9">
        <w:rPr>
          <w:rFonts w:cs="ATBasilia-Italic"/>
          <w:iCs/>
          <w:color w:val="000000"/>
          <w:sz w:val="21"/>
          <w:lang w:val="fr-BE" w:eastAsia="fr-BE"/>
        </w:rPr>
        <w:t>l’</w:t>
      </w:r>
      <w:r w:rsidR="007522C9" w:rsidRPr="007522C9">
        <w:rPr>
          <w:rFonts w:cs="ATBasilia-Italic"/>
          <w:i/>
          <w:iCs/>
          <w:color w:val="000000"/>
          <w:sz w:val="21"/>
          <w:lang w:val="fr-BE" w:eastAsia="fr-BE"/>
        </w:rPr>
        <w:t>i</w:t>
      </w:r>
      <w:r w:rsidR="007522C9" w:rsidRPr="00757A8B">
        <w:rPr>
          <w:rFonts w:cs="ATBasilia-Italic"/>
          <w:i/>
          <w:iCs/>
          <w:color w:val="000000"/>
          <w:sz w:val="21"/>
          <w:lang w:val="fr-BE" w:eastAsia="fr-BE"/>
        </w:rPr>
        <w:t>mpact</w:t>
      </w:r>
      <w:r w:rsidR="007522C9" w:rsidRPr="00757A8B">
        <w:rPr>
          <w:rFonts w:cs="ATBasilia-Italic"/>
          <w:iCs/>
          <w:color w:val="000000"/>
          <w:sz w:val="21"/>
          <w:lang w:val="fr-BE" w:eastAsia="fr-BE"/>
        </w:rPr>
        <w:t xml:space="preserve"> </w:t>
      </w:r>
      <w:r w:rsidRPr="00757A8B">
        <w:rPr>
          <w:rFonts w:cs="ATBasilia-Italic"/>
          <w:iCs/>
          <w:color w:val="000000"/>
          <w:sz w:val="21"/>
          <w:lang w:val="fr-BE" w:eastAsia="fr-BE"/>
        </w:rPr>
        <w:t>des formules de calcul faisant interv</w:t>
      </w:r>
      <w:r w:rsidRPr="00757A8B">
        <w:rPr>
          <w:rFonts w:cs="ATBasilia-Italic"/>
          <w:iCs/>
          <w:color w:val="000000"/>
          <w:sz w:val="21"/>
          <w:lang w:val="fr-BE" w:eastAsia="fr-BE"/>
        </w:rPr>
        <w:t>e</w:t>
      </w:r>
      <w:r w:rsidRPr="00757A8B">
        <w:rPr>
          <w:rFonts w:cs="ATBasilia-Italic"/>
          <w:iCs/>
          <w:color w:val="000000"/>
          <w:sz w:val="21"/>
          <w:lang w:val="fr-BE" w:eastAsia="fr-BE"/>
        </w:rPr>
        <w:t xml:space="preserve">nir des notions </w:t>
      </w:r>
      <w:r w:rsidR="007522C9" w:rsidRPr="00757A8B">
        <w:rPr>
          <w:rFonts w:cs="ATBasilia-Italic"/>
          <w:iCs/>
          <w:color w:val="000000"/>
          <w:sz w:val="21"/>
          <w:lang w:val="fr-BE" w:eastAsia="fr-BE"/>
        </w:rPr>
        <w:t>d’</w:t>
      </w:r>
      <w:r w:rsidR="007522C9" w:rsidRPr="00757A8B">
        <w:rPr>
          <w:rFonts w:cs="ATBasilia-Italic"/>
          <w:i/>
          <w:iCs/>
          <w:color w:val="000000"/>
          <w:sz w:val="21"/>
          <w:lang w:val="fr-BE" w:eastAsia="fr-BE"/>
        </w:rPr>
        <w:t xml:space="preserve">influence </w:t>
      </w:r>
      <w:r w:rsidRPr="00757A8B">
        <w:rPr>
          <w:rFonts w:cs="ATBasilia-Italic"/>
          <w:iCs/>
          <w:color w:val="000000"/>
          <w:sz w:val="21"/>
          <w:lang w:val="fr-BE" w:eastAsia="fr-BE"/>
        </w:rPr>
        <w:t xml:space="preserve">ou encore de </w:t>
      </w:r>
      <w:r w:rsidR="007522C9" w:rsidRPr="00757A8B">
        <w:rPr>
          <w:rFonts w:cs="ATBasilia-Italic"/>
          <w:i/>
          <w:iCs/>
          <w:color w:val="000000"/>
          <w:sz w:val="21"/>
          <w:lang w:val="fr-BE" w:eastAsia="fr-BE"/>
        </w:rPr>
        <w:t>prestige</w:t>
      </w:r>
      <w:r w:rsidRPr="00757A8B">
        <w:rPr>
          <w:rFonts w:cs="ATBasilia-Italic"/>
          <w:iCs/>
          <w:color w:val="000000"/>
          <w:sz w:val="21"/>
          <w:lang w:val="fr-BE" w:eastAsia="fr-BE"/>
        </w:rPr>
        <w:t>, resserrées ou non à un ou plusieurs champ(s) disciplinaire(s) donné(s).</w:t>
      </w:r>
    </w:p>
    <w:p w:rsidR="00771D5F" w:rsidRPr="00757A8B" w:rsidRDefault="00771D5F" w:rsidP="009A19E7">
      <w:pPr>
        <w:autoSpaceDE w:val="0"/>
        <w:autoSpaceDN w:val="0"/>
        <w:adjustRightInd w:val="0"/>
        <w:spacing w:before="200" w:after="0"/>
        <w:jc w:val="both"/>
        <w:rPr>
          <w:rFonts w:cs="ATBasilia-Italic"/>
          <w:iCs/>
          <w:color w:val="000000"/>
          <w:sz w:val="21"/>
          <w:lang w:val="fr-BE" w:eastAsia="fr-BE"/>
        </w:rPr>
      </w:pPr>
      <w:r w:rsidRPr="00757A8B">
        <w:rPr>
          <w:rFonts w:cs="ATBasilia-Italic"/>
          <w:iCs/>
          <w:color w:val="000000"/>
          <w:sz w:val="21"/>
          <w:lang w:val="fr-BE" w:eastAsia="fr-BE"/>
        </w:rPr>
        <w:t xml:space="preserve">Les principaux indicateurs représentatifs de ces évolutions et appliqués aux données </w:t>
      </w:r>
      <w:r w:rsidR="00BA5575">
        <w:rPr>
          <w:rFonts w:cs="ATBasilia-Italic"/>
          <w:iCs/>
          <w:color w:val="000000"/>
          <w:sz w:val="21"/>
          <w:lang w:val="fr-BE" w:eastAsia="fr-BE"/>
        </w:rPr>
        <w:t>de WoS</w:t>
      </w:r>
      <w:r>
        <w:rPr>
          <w:rFonts w:cs="ATBasilia-Italic"/>
          <w:iCs/>
          <w:color w:val="000000"/>
          <w:sz w:val="21"/>
          <w:lang w:val="fr-BE" w:eastAsia="fr-BE"/>
        </w:rPr>
        <w:t xml:space="preserve"> et de </w:t>
      </w:r>
      <w:r w:rsidR="00894FF7">
        <w:rPr>
          <w:rFonts w:cs="ATBasilia-Italic"/>
          <w:iCs/>
          <w:color w:val="000000"/>
          <w:sz w:val="21"/>
          <w:lang w:val="fr-BE" w:eastAsia="fr-BE"/>
        </w:rPr>
        <w:t>Scopus</w:t>
      </w:r>
      <w:r w:rsidRPr="00757A8B">
        <w:rPr>
          <w:rFonts w:cs="ATBasilia-Italic"/>
          <w:iCs/>
          <w:color w:val="000000"/>
          <w:sz w:val="21"/>
          <w:lang w:val="fr-BE" w:eastAsia="fr-BE"/>
        </w:rPr>
        <w:t xml:space="preserve"> sont présentés dans le tableau synoptique ci-dessous</w:t>
      </w:r>
      <w:r w:rsidR="00F5447A">
        <w:rPr>
          <w:rFonts w:cs="ATBasilia-Italic"/>
          <w:iCs/>
          <w:color w:val="000000"/>
          <w:sz w:val="21"/>
          <w:lang w:val="fr-BE" w:eastAsia="fr-BE"/>
        </w:rPr>
        <w:t xml:space="preserve"> (tableau 14)</w:t>
      </w:r>
      <w:r w:rsidRPr="00757A8B">
        <w:rPr>
          <w:rFonts w:cs="ATBasilia-Italic"/>
          <w:iCs/>
          <w:color w:val="000000"/>
          <w:sz w:val="21"/>
          <w:lang w:val="fr-BE" w:eastAsia="fr-BE"/>
        </w:rPr>
        <w:t>.</w:t>
      </w:r>
    </w:p>
    <w:p w:rsidR="00771D5F" w:rsidRDefault="00771D5F" w:rsidP="00771D5F">
      <w:pPr>
        <w:pStyle w:val="Paragraphedeliste"/>
        <w:spacing w:after="0"/>
        <w:ind w:left="0"/>
        <w:jc w:val="both"/>
        <w:rPr>
          <w:sz w:val="21"/>
          <w:lang w:val="fr-BE"/>
        </w:rPr>
      </w:pPr>
    </w:p>
    <w:p w:rsidR="00D82B14" w:rsidRPr="0099157A" w:rsidRDefault="00D82B14" w:rsidP="00771D5F">
      <w:pPr>
        <w:pStyle w:val="Paragraphedeliste"/>
        <w:spacing w:after="0"/>
        <w:ind w:left="0"/>
        <w:jc w:val="both"/>
        <w:rPr>
          <w:sz w:val="21"/>
          <w:lang w:val="fr-BE"/>
        </w:rPr>
        <w:sectPr w:rsidR="00D82B14" w:rsidRPr="0099157A" w:rsidSect="0073628A">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3"/>
        <w:gridCol w:w="2348"/>
        <w:gridCol w:w="2435"/>
        <w:gridCol w:w="5207"/>
        <w:gridCol w:w="3780"/>
      </w:tblGrid>
      <w:tr w:rsidR="00771D5F" w:rsidRPr="007D55B2" w:rsidTr="00296CF6">
        <w:tc>
          <w:tcPr>
            <w:tcW w:w="15843" w:type="dxa"/>
            <w:gridSpan w:val="5"/>
          </w:tcPr>
          <w:p w:rsidR="00771D5F" w:rsidRPr="00265A65" w:rsidRDefault="00771D5F" w:rsidP="00296CF6">
            <w:pPr>
              <w:autoSpaceDE w:val="0"/>
              <w:autoSpaceDN w:val="0"/>
              <w:adjustRightInd w:val="0"/>
              <w:spacing w:before="240" w:line="240" w:lineRule="auto"/>
              <w:jc w:val="both"/>
              <w:rPr>
                <w:rFonts w:cs="Tahoma"/>
                <w:b/>
                <w:bCs/>
                <w:i/>
                <w:color w:val="53548A"/>
                <w:sz w:val="18"/>
                <w:lang w:val="fr-BE"/>
              </w:rPr>
            </w:pPr>
            <w:r w:rsidRPr="00265A65">
              <w:rPr>
                <w:rFonts w:cs="Tahoma"/>
                <w:b/>
                <w:bCs/>
                <w:caps/>
                <w:color w:val="53548A"/>
                <w:sz w:val="18"/>
                <w:lang w:val="fr-BE"/>
              </w:rPr>
              <w:lastRenderedPageBreak/>
              <w:t>Indicateurs au niveau de la revue</w:t>
            </w:r>
          </w:p>
        </w:tc>
      </w:tr>
      <w:tr w:rsidR="00771D5F" w:rsidRPr="00DE6362" w:rsidTr="00296CF6">
        <w:tc>
          <w:tcPr>
            <w:tcW w:w="2299" w:type="dxa"/>
            <w:vAlign w:val="center"/>
          </w:tcPr>
          <w:p w:rsidR="00771D5F" w:rsidRPr="00265A65" w:rsidRDefault="00771D5F" w:rsidP="00296CF6">
            <w:pPr>
              <w:autoSpaceDE w:val="0"/>
              <w:autoSpaceDN w:val="0"/>
              <w:adjustRightInd w:val="0"/>
              <w:spacing w:after="0" w:line="240" w:lineRule="auto"/>
              <w:rPr>
                <w:rFonts w:cs="Tahoma"/>
                <w:b/>
                <w:bCs/>
                <w:caps/>
                <w:color w:val="000000"/>
                <w:sz w:val="18"/>
                <w:lang w:val="fr-BE"/>
              </w:rPr>
            </w:pPr>
            <w:r w:rsidRPr="00265A65">
              <w:rPr>
                <w:rFonts w:cs="Tahoma"/>
                <w:b/>
                <w:bCs/>
                <w:i/>
                <w:color w:val="000000"/>
                <w:sz w:val="18"/>
                <w:lang w:val="fr-BE"/>
              </w:rPr>
              <w:t>Nom et abréviation usuelle de l’indicateur</w:t>
            </w:r>
          </w:p>
        </w:tc>
        <w:tc>
          <w:tcPr>
            <w:tcW w:w="2629" w:type="dxa"/>
            <w:vAlign w:val="center"/>
          </w:tcPr>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Type de mesure</w:t>
            </w:r>
          </w:p>
        </w:tc>
        <w:tc>
          <w:tcPr>
            <w:tcW w:w="2712" w:type="dxa"/>
            <w:vAlign w:val="center"/>
          </w:tcPr>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Base de référence et accès à l’information</w:t>
            </w:r>
          </w:p>
        </w:tc>
        <w:tc>
          <w:tcPr>
            <w:tcW w:w="5510" w:type="dxa"/>
            <w:vAlign w:val="center"/>
          </w:tcPr>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Description globale de l’indicateur</w:t>
            </w:r>
          </w:p>
        </w:tc>
        <w:tc>
          <w:tcPr>
            <w:tcW w:w="2693" w:type="dxa"/>
            <w:vAlign w:val="center"/>
          </w:tcPr>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Indicateurs associés </w:t>
            </w:r>
          </w:p>
        </w:tc>
      </w:tr>
      <w:tr w:rsidR="00771D5F" w:rsidRPr="007D55B2" w:rsidTr="00296CF6">
        <w:tc>
          <w:tcPr>
            <w:tcW w:w="2299" w:type="dxa"/>
          </w:tcPr>
          <w:p w:rsidR="00771D5F" w:rsidRPr="00265A65" w:rsidRDefault="00771D5F" w:rsidP="00296CF6">
            <w:pPr>
              <w:autoSpaceDE w:val="0"/>
              <w:autoSpaceDN w:val="0"/>
              <w:adjustRightInd w:val="0"/>
              <w:spacing w:after="0" w:line="240" w:lineRule="auto"/>
              <w:rPr>
                <w:rFonts w:cs="Tahoma"/>
                <w:b/>
                <w:bCs/>
                <w:color w:val="000000"/>
                <w:sz w:val="18"/>
              </w:rPr>
            </w:pPr>
          </w:p>
          <w:p w:rsidR="00771D5F" w:rsidRPr="00265A65" w:rsidRDefault="00771D5F" w:rsidP="00296CF6">
            <w:pPr>
              <w:autoSpaceDE w:val="0"/>
              <w:autoSpaceDN w:val="0"/>
              <w:adjustRightInd w:val="0"/>
              <w:spacing w:after="0" w:line="240" w:lineRule="auto"/>
              <w:rPr>
                <w:rFonts w:cs="Tahoma"/>
                <w:b/>
                <w:bCs/>
                <w:color w:val="000000"/>
                <w:sz w:val="18"/>
              </w:rPr>
            </w:pPr>
            <w:r w:rsidRPr="00265A65">
              <w:rPr>
                <w:rFonts w:cs="Tahoma"/>
                <w:b/>
                <w:bCs/>
                <w:color w:val="000000"/>
                <w:sz w:val="18"/>
              </w:rPr>
              <w:t>ISI Impact Factor (IF)</w:t>
            </w:r>
          </w:p>
        </w:tc>
        <w:tc>
          <w:tcPr>
            <w:tcW w:w="2629" w:type="dxa"/>
          </w:tcPr>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l’</w:t>
            </w:r>
            <w:r w:rsidRPr="00265A65">
              <w:rPr>
                <w:rFonts w:cs="Tahoma"/>
                <w:b/>
                <w:bCs/>
                <w:color w:val="000000"/>
                <w:sz w:val="18"/>
                <w:lang w:val="fr-BE"/>
              </w:rPr>
              <w:t>impact</w:t>
            </w:r>
            <w:r w:rsidRPr="00265A65">
              <w:rPr>
                <w:rFonts w:cs="Tahoma"/>
                <w:bCs/>
                <w:color w:val="000000"/>
                <w:sz w:val="18"/>
                <w:lang w:val="fr-BE"/>
              </w:rPr>
              <w:t xml:space="preserve"> d’une revue scientifique</w:t>
            </w:r>
          </w:p>
        </w:tc>
        <w:tc>
          <w:tcPr>
            <w:tcW w:w="2712" w:type="dxa"/>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
                <w:bCs/>
                <w:color w:val="000000"/>
                <w:sz w:val="18"/>
                <w:lang w:val="fr-BE"/>
              </w:rPr>
              <w:t xml:space="preserve">Appliqué à la base de données de référence : </w:t>
            </w:r>
            <w:r w:rsidRPr="00265A65">
              <w:rPr>
                <w:rFonts w:cs="Tahoma"/>
                <w:bCs/>
                <w:color w:val="000000"/>
                <w:sz w:val="18"/>
                <w:lang w:val="fr-BE"/>
              </w:rPr>
              <w:t>Web of Science</w:t>
            </w:r>
            <w:r w:rsidRPr="00265A65">
              <w:rPr>
                <w:rFonts w:cs="Tahoma"/>
                <w:b/>
                <w:bCs/>
                <w:color w:val="000000"/>
                <w:sz w:val="18"/>
                <w:lang w:val="fr-BE"/>
              </w:rPr>
              <w:br/>
            </w:r>
            <w:r w:rsidRPr="00265A65">
              <w:rPr>
                <w:rFonts w:cs="Tahoma"/>
                <w:b/>
                <w:bCs/>
                <w:color w:val="000000"/>
                <w:sz w:val="18"/>
                <w:lang w:val="fr-BE"/>
              </w:rPr>
              <w:br/>
              <w:t xml:space="preserve">Accessible via : </w:t>
            </w:r>
            <w:r w:rsidRPr="00265A65">
              <w:rPr>
                <w:rFonts w:cs="Tahoma"/>
                <w:bCs/>
                <w:color w:val="000000"/>
                <w:sz w:val="18"/>
                <w:lang w:val="fr-BE"/>
              </w:rPr>
              <w:t>Journal Citation Reports, sur abonnement</w:t>
            </w:r>
          </w:p>
          <w:p w:rsidR="00771D5F"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
                <w:bCs/>
                <w:color w:val="000000"/>
                <w:sz w:val="18"/>
                <w:lang w:val="fr-BE"/>
              </w:rPr>
            </w:pPr>
          </w:p>
        </w:tc>
        <w:tc>
          <w:tcPr>
            <w:tcW w:w="5510"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Développé par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Eugène Garfield, fondateur de l’Institute for Scientific I</w:t>
            </w:r>
            <w:r w:rsidRPr="00265A65">
              <w:rPr>
                <w:rFonts w:cs="Tahoma"/>
                <w:bCs/>
                <w:color w:val="000000"/>
                <w:sz w:val="18"/>
                <w:lang w:val="fr-BE"/>
              </w:rPr>
              <w:t>n</w:t>
            </w:r>
            <w:r w:rsidRPr="00265A65">
              <w:rPr>
                <w:rFonts w:cs="Tahoma"/>
                <w:bCs/>
                <w:color w:val="000000"/>
                <w:sz w:val="18"/>
                <w:lang w:val="fr-BE"/>
              </w:rPr>
              <w:t>formation (1955).</w:t>
            </w:r>
          </w:p>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Principe </w:t>
            </w:r>
          </w:p>
          <w:p w:rsidR="00771D5F" w:rsidRPr="00265A65" w:rsidRDefault="00771D5F" w:rsidP="00296CF6">
            <w:pPr>
              <w:autoSpaceDE w:val="0"/>
              <w:autoSpaceDN w:val="0"/>
              <w:adjustRightInd w:val="0"/>
              <w:spacing w:after="0" w:line="240" w:lineRule="auto"/>
              <w:rPr>
                <w:rFonts w:cs="Tahoma"/>
                <w:bCs/>
                <w:color w:val="000000"/>
                <w:sz w:val="18"/>
                <w:lang w:val="fr-BE"/>
              </w:rPr>
            </w:pPr>
            <w:r>
              <w:rPr>
                <w:rFonts w:cs="Tahoma"/>
                <w:bCs/>
                <w:color w:val="000000"/>
                <w:sz w:val="18"/>
                <w:lang w:val="fr-BE"/>
              </w:rPr>
              <w:t>L’IF représente le</w:t>
            </w:r>
            <w:r w:rsidR="009E252C">
              <w:rPr>
                <w:rFonts w:cs="Tahoma"/>
                <w:bCs/>
                <w:color w:val="000000"/>
                <w:sz w:val="18"/>
                <w:lang w:val="fr-BE"/>
              </w:rPr>
              <w:t xml:space="preserve"> </w:t>
            </w:r>
            <w:r w:rsidRPr="00265A65">
              <w:rPr>
                <w:rFonts w:cs="Tahoma"/>
                <w:bCs/>
                <w:color w:val="000000"/>
                <w:sz w:val="18"/>
                <w:lang w:val="fr-BE"/>
              </w:rPr>
              <w:t xml:space="preserve">rapport entre le nombre d’articles d’une revue cités au cours d’une période donnée dans le corpus </w:t>
            </w:r>
            <w:r w:rsidR="00BA5575">
              <w:rPr>
                <w:rFonts w:cs="Tahoma"/>
                <w:bCs/>
                <w:color w:val="000000"/>
                <w:sz w:val="18"/>
                <w:lang w:val="fr-BE"/>
              </w:rPr>
              <w:t>de WoS</w:t>
            </w:r>
            <w:r w:rsidRPr="00265A65">
              <w:rPr>
                <w:rFonts w:cs="Tahoma"/>
                <w:bCs/>
                <w:color w:val="000000"/>
                <w:sz w:val="18"/>
                <w:lang w:val="fr-BE"/>
              </w:rPr>
              <w:t xml:space="preserve"> et le nombre d’articles publiés dans cette revue pe</w:t>
            </w:r>
            <w:r w:rsidRPr="00265A65">
              <w:rPr>
                <w:rFonts w:cs="Tahoma"/>
                <w:bCs/>
                <w:color w:val="000000"/>
                <w:sz w:val="18"/>
                <w:lang w:val="fr-BE"/>
              </w:rPr>
              <w:t>n</w:t>
            </w:r>
            <w:r w:rsidRPr="00265A65">
              <w:rPr>
                <w:rFonts w:cs="Tahoma"/>
                <w:bCs/>
                <w:color w:val="000000"/>
                <w:sz w:val="18"/>
                <w:lang w:val="fr-BE"/>
              </w:rPr>
              <w:t>dant la même période.</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color w:val="000000"/>
                <w:sz w:val="18"/>
                <w:lang w:val="fr-BE"/>
              </w:rPr>
            </w:pPr>
            <w:r w:rsidRPr="00265A65">
              <w:rPr>
                <w:rFonts w:cs="Tahoma"/>
                <w:b/>
                <w:bCs/>
                <w:i/>
                <w:color w:val="000000"/>
                <w:sz w:val="18"/>
                <w:lang w:val="fr-BE"/>
              </w:rPr>
              <w:t>En détails</w:t>
            </w:r>
            <w:r w:rsidRPr="00265A65">
              <w:rPr>
                <w:rFonts w:cs="Tahoma"/>
                <w:b/>
                <w:bCs/>
                <w:color w:val="000000"/>
                <w:sz w:val="18"/>
                <w:lang w:val="fr-BE"/>
              </w:rPr>
              <w:t>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Le facteur d'impact d’une revue est calculé sur une période de trois ans.</w:t>
            </w:r>
            <w:r w:rsidRPr="00265A65">
              <w:rPr>
                <w:rFonts w:cs="Tahoma"/>
                <w:bCs/>
                <w:color w:val="000000"/>
                <w:sz w:val="18"/>
                <w:lang w:val="fr-BE"/>
              </w:rPr>
              <w:br/>
              <w:t>Par exemple, le facteur d'impact de 2010 pour une revue X est calculé ainsi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A = le nombre de fois que des articles publiés dans X durant la période 2008-2009 sont cités dans l'ensemble des revues indexées durant l'année 2010.</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B = le nombre d'articles, résumés étendus ou notes publiés dans X dans la période 2008-2009.</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 xml:space="preserve"> Le facteur d'impact de la revue X pour 2010 sera A/B</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En détails</w:t>
            </w:r>
          </w:p>
          <w:p w:rsidR="00771D5F" w:rsidRPr="006742FF" w:rsidRDefault="006742FF" w:rsidP="00296CF6">
            <w:pPr>
              <w:autoSpaceDE w:val="0"/>
              <w:autoSpaceDN w:val="0"/>
              <w:adjustRightInd w:val="0"/>
              <w:spacing w:after="0" w:line="240" w:lineRule="auto"/>
              <w:rPr>
                <w:lang w:val="fr-BE"/>
              </w:rPr>
            </w:pPr>
            <w:r w:rsidRPr="006742FF">
              <w:rPr>
                <w:rFonts w:cs="Tahoma"/>
                <w:bCs/>
                <w:color w:val="000000"/>
                <w:sz w:val="18"/>
                <w:lang w:val="fr-BE"/>
              </w:rPr>
              <w:t>V</w:t>
            </w:r>
            <w:r w:rsidR="00771D5F" w:rsidRPr="006742FF">
              <w:rPr>
                <w:rFonts w:cs="Tahoma"/>
                <w:bCs/>
                <w:color w:val="000000"/>
                <w:sz w:val="18"/>
                <w:lang w:val="fr-BE"/>
              </w:rPr>
              <w:t>oir</w:t>
            </w:r>
            <w:r>
              <w:rPr>
                <w:rFonts w:cs="Tahoma"/>
                <w:bCs/>
                <w:color w:val="000000"/>
                <w:sz w:val="18"/>
                <w:lang w:val="fr-BE"/>
              </w:rPr>
              <w:t xml:space="preserve"> </w:t>
            </w:r>
            <w:hyperlink r:id="rId23" w:history="1">
              <w:r w:rsidR="00771D5F" w:rsidRPr="006742FF">
                <w:rPr>
                  <w:rStyle w:val="Lienhype"/>
                  <w:rFonts w:cs="Tahoma"/>
                  <w:bCs/>
                  <w:sz w:val="18"/>
                  <w:lang w:val="fr-BE"/>
                </w:rPr>
                <w:t>http://wokinfo.com/products_tools/analytical/jcr/</w:t>
              </w:r>
            </w:hyperlink>
          </w:p>
        </w:tc>
        <w:tc>
          <w:tcPr>
            <w:tcW w:w="2693" w:type="dxa"/>
          </w:tcPr>
          <w:p w:rsidR="00771D5F" w:rsidRPr="00265A65" w:rsidRDefault="00771D5F" w:rsidP="00296CF6">
            <w:pPr>
              <w:autoSpaceDE w:val="0"/>
              <w:autoSpaceDN w:val="0"/>
              <w:adjustRightInd w:val="0"/>
              <w:spacing w:after="0" w:line="240" w:lineRule="auto"/>
              <w:rPr>
                <w:rFonts w:cs="Tahoma"/>
                <w:bCs/>
                <w:i/>
                <w:color w:val="000000"/>
                <w:sz w:val="18"/>
                <w:lang w:val="fr-BE"/>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Five-years Impact Factor</w:t>
            </w:r>
          </w:p>
          <w:p w:rsidR="00771D5F" w:rsidRPr="00265A65" w:rsidRDefault="00771D5F" w:rsidP="00296CF6">
            <w:pPr>
              <w:autoSpaceDE w:val="0"/>
              <w:autoSpaceDN w:val="0"/>
              <w:adjustRightInd w:val="0"/>
              <w:spacing w:after="0" w:line="240" w:lineRule="auto"/>
              <w:rPr>
                <w:rFonts w:cs="Tahoma"/>
                <w:bCs/>
                <w:i/>
                <w:color w:val="000000"/>
                <w:sz w:val="18"/>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Journal Immediacy Index</w:t>
            </w:r>
          </w:p>
          <w:p w:rsidR="00771D5F" w:rsidRPr="00265A65" w:rsidRDefault="00771D5F" w:rsidP="00296CF6">
            <w:pPr>
              <w:autoSpaceDE w:val="0"/>
              <w:autoSpaceDN w:val="0"/>
              <w:adjustRightInd w:val="0"/>
              <w:spacing w:after="0" w:line="240" w:lineRule="auto"/>
              <w:rPr>
                <w:rFonts w:cs="Tahoma"/>
                <w:bCs/>
                <w:i/>
                <w:color w:val="000000"/>
                <w:sz w:val="18"/>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Citable Items</w:t>
            </w:r>
          </w:p>
          <w:p w:rsidR="00771D5F" w:rsidRPr="00265A65" w:rsidRDefault="00771D5F" w:rsidP="00296CF6">
            <w:pPr>
              <w:autoSpaceDE w:val="0"/>
              <w:autoSpaceDN w:val="0"/>
              <w:adjustRightInd w:val="0"/>
              <w:spacing w:after="0" w:line="240" w:lineRule="auto"/>
              <w:rPr>
                <w:rFonts w:cs="Tahoma"/>
                <w:bCs/>
                <w:i/>
                <w:color w:val="000000"/>
                <w:sz w:val="18"/>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Cited half-life</w:t>
            </w:r>
          </w:p>
          <w:p w:rsidR="00771D5F" w:rsidRPr="00265A65" w:rsidRDefault="00771D5F" w:rsidP="00296CF6">
            <w:pPr>
              <w:autoSpaceDE w:val="0"/>
              <w:autoSpaceDN w:val="0"/>
              <w:adjustRightInd w:val="0"/>
              <w:spacing w:after="0" w:line="240" w:lineRule="auto"/>
              <w:rPr>
                <w:rFonts w:cs="Tahoma"/>
                <w:bCs/>
                <w:i/>
                <w:color w:val="000000"/>
                <w:sz w:val="18"/>
              </w:rPr>
            </w:pPr>
          </w:p>
          <w:p w:rsidR="00771D5F"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Citing half-life</w:t>
            </w:r>
          </w:p>
          <w:p w:rsidR="00771D5F" w:rsidRDefault="00771D5F" w:rsidP="00296CF6">
            <w:pPr>
              <w:autoSpaceDE w:val="0"/>
              <w:autoSpaceDN w:val="0"/>
              <w:adjustRightInd w:val="0"/>
              <w:spacing w:after="0" w:line="240" w:lineRule="auto"/>
              <w:rPr>
                <w:rFonts w:cs="Tahoma"/>
                <w:bCs/>
                <w:i/>
                <w:color w:val="000000"/>
                <w:sz w:val="18"/>
              </w:rPr>
            </w:pPr>
          </w:p>
          <w:p w:rsidR="00771D5F" w:rsidRPr="006742FF" w:rsidRDefault="00771D5F" w:rsidP="00296CF6">
            <w:pPr>
              <w:autoSpaceDE w:val="0"/>
              <w:autoSpaceDN w:val="0"/>
              <w:adjustRightInd w:val="0"/>
              <w:spacing w:after="0" w:line="240" w:lineRule="auto"/>
              <w:rPr>
                <w:rFonts w:cs="Tahoma"/>
                <w:bCs/>
                <w:color w:val="000000"/>
                <w:sz w:val="18"/>
                <w:lang w:val="fr-BE"/>
              </w:rPr>
            </w:pPr>
            <w:r w:rsidRPr="003144B8">
              <w:rPr>
                <w:rFonts w:cs="Tahoma"/>
                <w:b/>
                <w:bCs/>
                <w:i/>
                <w:color w:val="000000"/>
                <w:sz w:val="18"/>
                <w:lang w:val="fr-BE"/>
              </w:rPr>
              <w:t>En détails</w:t>
            </w:r>
            <w:r w:rsidRPr="003144B8">
              <w:rPr>
                <w:rFonts w:cs="Tahoma"/>
                <w:b/>
                <w:bCs/>
                <w:i/>
                <w:color w:val="000000"/>
                <w:sz w:val="18"/>
                <w:lang w:val="fr-BE"/>
              </w:rPr>
              <w:br/>
            </w:r>
            <w:r w:rsidR="006742FF">
              <w:rPr>
                <w:rFonts w:cs="Tahoma"/>
                <w:bCs/>
                <w:color w:val="000000"/>
                <w:sz w:val="18"/>
                <w:lang w:val="fr-BE"/>
              </w:rPr>
              <w:t>V</w:t>
            </w:r>
            <w:r w:rsidRPr="006742FF">
              <w:rPr>
                <w:rFonts w:cs="Tahoma"/>
                <w:bCs/>
                <w:color w:val="000000"/>
                <w:sz w:val="18"/>
                <w:lang w:val="fr-BE"/>
              </w:rPr>
              <w:t xml:space="preserve">oir </w:t>
            </w:r>
            <w:hyperlink r:id="rId24" w:history="1">
              <w:r w:rsidRPr="006742FF">
                <w:rPr>
                  <w:rStyle w:val="Lienhypertexte"/>
                  <w:rFonts w:cs="Tahoma"/>
                  <w:bCs/>
                  <w:sz w:val="18"/>
                  <w:lang w:val="fr-BE"/>
                </w:rPr>
                <w:t>http://wokinfo.com/media/pdf/qrc/jcrqrc.pdf</w:t>
              </w:r>
            </w:hyperlink>
          </w:p>
          <w:p w:rsidR="00771D5F" w:rsidRPr="003144B8" w:rsidRDefault="00771D5F" w:rsidP="00296CF6">
            <w:pPr>
              <w:autoSpaceDE w:val="0"/>
              <w:autoSpaceDN w:val="0"/>
              <w:adjustRightInd w:val="0"/>
              <w:spacing w:after="0" w:line="240" w:lineRule="auto"/>
              <w:rPr>
                <w:rFonts w:cs="Tahoma"/>
                <w:bCs/>
                <w:i/>
                <w:color w:val="000000"/>
                <w:sz w:val="18"/>
                <w:lang w:val="fr-BE"/>
              </w:rPr>
            </w:pPr>
          </w:p>
          <w:p w:rsidR="00771D5F" w:rsidRPr="003144B8" w:rsidRDefault="00771D5F" w:rsidP="00296CF6">
            <w:pPr>
              <w:autoSpaceDE w:val="0"/>
              <w:autoSpaceDN w:val="0"/>
              <w:adjustRightInd w:val="0"/>
              <w:spacing w:after="0" w:line="240" w:lineRule="auto"/>
              <w:rPr>
                <w:rFonts w:cs="Tahoma"/>
                <w:bCs/>
                <w:i/>
                <w:color w:val="000000"/>
                <w:sz w:val="18"/>
                <w:lang w:val="fr-BE"/>
              </w:rPr>
            </w:pPr>
          </w:p>
          <w:p w:rsidR="00771D5F" w:rsidRPr="003144B8" w:rsidRDefault="00771D5F" w:rsidP="00296CF6">
            <w:pPr>
              <w:autoSpaceDE w:val="0"/>
              <w:autoSpaceDN w:val="0"/>
              <w:adjustRightInd w:val="0"/>
              <w:spacing w:after="0" w:line="240" w:lineRule="auto"/>
              <w:rPr>
                <w:rFonts w:cs="Tahoma"/>
                <w:bCs/>
                <w:i/>
                <w:color w:val="000000"/>
                <w:sz w:val="18"/>
                <w:lang w:val="fr-BE"/>
              </w:rPr>
            </w:pPr>
          </w:p>
          <w:p w:rsidR="00771D5F" w:rsidRPr="003144B8" w:rsidRDefault="00771D5F" w:rsidP="00296CF6">
            <w:pPr>
              <w:autoSpaceDE w:val="0"/>
              <w:autoSpaceDN w:val="0"/>
              <w:adjustRightInd w:val="0"/>
              <w:spacing w:after="0" w:line="240" w:lineRule="auto"/>
              <w:rPr>
                <w:rFonts w:cs="Tahoma"/>
                <w:bCs/>
                <w:i/>
                <w:color w:val="000000"/>
                <w:sz w:val="18"/>
                <w:lang w:val="fr-BE"/>
              </w:rPr>
            </w:pPr>
          </w:p>
          <w:p w:rsidR="00771D5F" w:rsidRPr="003144B8" w:rsidRDefault="00771D5F" w:rsidP="00296CF6">
            <w:pPr>
              <w:autoSpaceDE w:val="0"/>
              <w:autoSpaceDN w:val="0"/>
              <w:adjustRightInd w:val="0"/>
              <w:spacing w:after="0" w:line="240" w:lineRule="auto"/>
              <w:rPr>
                <w:rFonts w:cs="Tahoma"/>
                <w:b/>
                <w:bCs/>
                <w:i/>
                <w:color w:val="000000"/>
                <w:sz w:val="18"/>
                <w:lang w:val="fr-BE"/>
              </w:rPr>
            </w:pPr>
          </w:p>
        </w:tc>
      </w:tr>
      <w:tr w:rsidR="00771D5F" w:rsidRPr="007D55B2" w:rsidTr="00296CF6">
        <w:tc>
          <w:tcPr>
            <w:tcW w:w="2299" w:type="dxa"/>
          </w:tcPr>
          <w:p w:rsidR="00771D5F" w:rsidRPr="003144B8"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
                <w:bCs/>
                <w:color w:val="000000"/>
                <w:sz w:val="18"/>
                <w:lang w:val="fr-BE"/>
              </w:rPr>
            </w:pPr>
            <w:r w:rsidRPr="00265A65">
              <w:rPr>
                <w:rFonts w:cs="Tahoma"/>
                <w:b/>
                <w:bCs/>
                <w:color w:val="000000"/>
                <w:sz w:val="18"/>
                <w:lang w:val="fr-BE"/>
              </w:rPr>
              <w:t xml:space="preserve">Eigenfactor (EF) </w:t>
            </w:r>
            <w:r w:rsidRPr="00B77A0C">
              <w:rPr>
                <w:rFonts w:cs="Tahoma"/>
                <w:bCs/>
                <w:color w:val="000000"/>
                <w:sz w:val="18"/>
                <w:lang w:val="fr-BE"/>
              </w:rPr>
              <w:t xml:space="preserve">et </w:t>
            </w:r>
            <w:r w:rsidRPr="00265A65">
              <w:rPr>
                <w:rFonts w:cs="Tahoma"/>
                <w:b/>
                <w:bCs/>
                <w:color w:val="000000"/>
                <w:sz w:val="18"/>
                <w:lang w:val="fr-BE"/>
              </w:rPr>
              <w:t>Article Influence (AI)</w:t>
            </w:r>
          </w:p>
        </w:tc>
        <w:tc>
          <w:tcPr>
            <w:tcW w:w="2629" w:type="dxa"/>
          </w:tcPr>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l’</w:t>
            </w:r>
            <w:r w:rsidRPr="00265A65">
              <w:rPr>
                <w:rFonts w:cs="Tahoma"/>
                <w:b/>
                <w:bCs/>
                <w:color w:val="000000"/>
                <w:sz w:val="18"/>
                <w:lang w:val="fr-BE"/>
              </w:rPr>
              <w:t>influence</w:t>
            </w:r>
            <w:r w:rsidRPr="00265A65">
              <w:rPr>
                <w:rFonts w:cs="Tahoma"/>
                <w:bCs/>
                <w:color w:val="000000"/>
                <w:sz w:val="18"/>
                <w:lang w:val="fr-BE"/>
              </w:rPr>
              <w:t xml:space="preserve"> d’une revue scientifique</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Cs/>
                <w:i/>
                <w:color w:val="000000"/>
                <w:sz w:val="18"/>
                <w:lang w:val="fr-BE"/>
              </w:rPr>
            </w:pPr>
          </w:p>
        </w:tc>
        <w:tc>
          <w:tcPr>
            <w:tcW w:w="2712" w:type="dxa"/>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
                <w:bCs/>
                <w:color w:val="000000"/>
                <w:sz w:val="18"/>
                <w:lang w:val="fr-BE"/>
              </w:rPr>
              <w:t xml:space="preserve">Appliqué à la base de données de référence : </w:t>
            </w:r>
            <w:r w:rsidRPr="00265A65">
              <w:rPr>
                <w:rFonts w:cs="Tahoma"/>
                <w:bCs/>
                <w:color w:val="000000"/>
                <w:sz w:val="18"/>
                <w:lang w:val="fr-BE"/>
              </w:rPr>
              <w:t>Web of Science</w:t>
            </w:r>
            <w:r w:rsidRPr="00265A65">
              <w:rPr>
                <w:rFonts w:cs="Tahoma"/>
                <w:b/>
                <w:bCs/>
                <w:color w:val="000000"/>
                <w:sz w:val="18"/>
                <w:lang w:val="fr-BE"/>
              </w:rPr>
              <w:br/>
            </w:r>
            <w:r w:rsidRPr="00265A65">
              <w:rPr>
                <w:rFonts w:cs="Tahoma"/>
                <w:b/>
                <w:bCs/>
                <w:color w:val="000000"/>
                <w:sz w:val="18"/>
                <w:lang w:val="fr-BE"/>
              </w:rPr>
              <w:br/>
              <w:t xml:space="preserve">Accessible via : </w:t>
            </w:r>
            <w:r w:rsidR="00CE1429">
              <w:rPr>
                <w:rFonts w:cs="Tahoma"/>
                <w:bCs/>
                <w:color w:val="000000"/>
                <w:sz w:val="18"/>
                <w:lang w:val="fr-BE"/>
              </w:rPr>
              <w:t>Journal Citation Reports et via eigenfactor.org, en libre accès</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color w:val="000000"/>
                <w:sz w:val="18"/>
                <w:lang w:val="fr-BE"/>
              </w:rPr>
            </w:pPr>
          </w:p>
        </w:tc>
        <w:tc>
          <w:tcPr>
            <w:tcW w:w="5510"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Développé par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Jevin West et Carl Bergstrom de l’Université de Washin</w:t>
            </w:r>
            <w:r w:rsidRPr="00265A65">
              <w:rPr>
                <w:rFonts w:cs="Tahoma"/>
                <w:bCs/>
                <w:color w:val="000000"/>
                <w:sz w:val="18"/>
                <w:lang w:val="fr-BE"/>
              </w:rPr>
              <w:t>g</w:t>
            </w:r>
            <w:r w:rsidRPr="00265A65">
              <w:rPr>
                <w:rFonts w:cs="Tahoma"/>
                <w:bCs/>
                <w:color w:val="000000"/>
                <w:sz w:val="18"/>
                <w:lang w:val="fr-BE"/>
              </w:rPr>
              <w:t xml:space="preserve">ton. L’Eigenfactor a été introduit par Thomson dans </w:t>
            </w:r>
            <w:r w:rsidR="00BA5575">
              <w:rPr>
                <w:rFonts w:cs="Tahoma"/>
                <w:bCs/>
                <w:color w:val="000000"/>
                <w:sz w:val="18"/>
                <w:lang w:val="fr-BE"/>
              </w:rPr>
              <w:t>WoS</w:t>
            </w:r>
            <w:r w:rsidRPr="00265A65">
              <w:rPr>
                <w:rFonts w:cs="Tahoma"/>
                <w:bCs/>
                <w:color w:val="000000"/>
                <w:sz w:val="18"/>
                <w:lang w:val="fr-BE"/>
              </w:rPr>
              <w:t xml:space="preserve"> en 2007.</w:t>
            </w:r>
          </w:p>
          <w:p w:rsidR="00771D5F" w:rsidRDefault="00771D5F" w:rsidP="00296CF6">
            <w:pPr>
              <w:autoSpaceDE w:val="0"/>
              <w:autoSpaceDN w:val="0"/>
              <w:adjustRightInd w:val="0"/>
              <w:spacing w:after="0" w:line="240" w:lineRule="auto"/>
              <w:rPr>
                <w:rFonts w:cs="Tahoma"/>
                <w:b/>
                <w:bCs/>
                <w:i/>
                <w:color w:val="000000"/>
                <w:sz w:val="18"/>
                <w:lang w:val="fr-BE"/>
              </w:rPr>
            </w:pPr>
          </w:p>
          <w:p w:rsidR="00771D5F" w:rsidRDefault="00771D5F" w:rsidP="00296CF6">
            <w:pPr>
              <w:autoSpaceDE w:val="0"/>
              <w:autoSpaceDN w:val="0"/>
              <w:adjustRightInd w:val="0"/>
              <w:spacing w:after="0" w:line="240" w:lineRule="auto"/>
              <w:rPr>
                <w:rFonts w:cs="Tahoma"/>
                <w:bCs/>
                <w:color w:val="000000"/>
                <w:sz w:val="18"/>
                <w:lang w:val="fr-BE"/>
              </w:rPr>
            </w:pPr>
            <w:r>
              <w:rPr>
                <w:rFonts w:cs="Tahoma"/>
                <w:b/>
                <w:bCs/>
                <w:i/>
                <w:color w:val="000000"/>
                <w:sz w:val="18"/>
                <w:lang w:val="fr-BE"/>
              </w:rPr>
              <w:t>Principes</w:t>
            </w:r>
            <w:r>
              <w:rPr>
                <w:rFonts w:cs="Tahoma"/>
                <w:b/>
                <w:bCs/>
                <w:i/>
                <w:color w:val="000000"/>
                <w:sz w:val="18"/>
                <w:lang w:val="fr-BE"/>
              </w:rPr>
              <w:br/>
            </w:r>
            <w:r w:rsidRPr="00EF7350">
              <w:rPr>
                <w:rFonts w:cs="Tahoma"/>
                <w:bCs/>
                <w:color w:val="000000"/>
                <w:sz w:val="18"/>
                <w:lang w:val="fr-BE"/>
              </w:rPr>
              <w:t>L’Eigenfactor</w:t>
            </w:r>
            <w:r w:rsidRPr="008547EB">
              <w:rPr>
                <w:rFonts w:cs="Tahoma"/>
                <w:bCs/>
                <w:color w:val="000000"/>
                <w:sz w:val="18"/>
                <w:lang w:val="fr-BE"/>
              </w:rPr>
              <w:t xml:space="preserve"> quantifie le nombre de fois où des articles d’une revue publiés dans les 5 ans qui précèdent ont été cités dans l’année de référence.</w:t>
            </w:r>
          </w:p>
          <w:p w:rsidR="00771D5F" w:rsidRDefault="00771D5F" w:rsidP="00296CF6">
            <w:pPr>
              <w:autoSpaceDE w:val="0"/>
              <w:autoSpaceDN w:val="0"/>
              <w:adjustRightInd w:val="0"/>
              <w:spacing w:after="0" w:line="240" w:lineRule="auto"/>
              <w:rPr>
                <w:rFonts w:cs="Tahoma"/>
                <w:bCs/>
                <w:color w:val="000000"/>
                <w:sz w:val="18"/>
                <w:lang w:val="fr-BE"/>
              </w:rPr>
            </w:pPr>
            <w:r>
              <w:rPr>
                <w:rFonts w:cs="Tahoma"/>
                <w:bCs/>
                <w:color w:val="000000"/>
                <w:sz w:val="18"/>
                <w:lang w:val="fr-BE"/>
              </w:rPr>
              <w:t>En outre, l’Eigenfactor pondère chaque référence en fon</w:t>
            </w:r>
            <w:r>
              <w:rPr>
                <w:rFonts w:cs="Tahoma"/>
                <w:bCs/>
                <w:color w:val="000000"/>
                <w:sz w:val="18"/>
                <w:lang w:val="fr-BE"/>
              </w:rPr>
              <w:t>c</w:t>
            </w:r>
            <w:r>
              <w:rPr>
                <w:rFonts w:cs="Tahoma"/>
                <w:bCs/>
                <w:color w:val="000000"/>
                <w:sz w:val="18"/>
                <w:lang w:val="fr-BE"/>
              </w:rPr>
              <w:t xml:space="preserve">tion d’une mesure stochastique du temps passé par les </w:t>
            </w:r>
            <w:r>
              <w:rPr>
                <w:rFonts w:cs="Tahoma"/>
                <w:bCs/>
                <w:color w:val="000000"/>
                <w:sz w:val="18"/>
                <w:lang w:val="fr-BE"/>
              </w:rPr>
              <w:lastRenderedPageBreak/>
              <w:t>chercheurs à consulter une revue.</w:t>
            </w:r>
          </w:p>
          <w:p w:rsidR="00771D5F" w:rsidRDefault="00771D5F" w:rsidP="00296CF6">
            <w:pPr>
              <w:autoSpaceDE w:val="0"/>
              <w:autoSpaceDN w:val="0"/>
              <w:adjustRightInd w:val="0"/>
              <w:spacing w:after="0" w:line="240" w:lineRule="auto"/>
              <w:rPr>
                <w:rFonts w:cs="Tahoma"/>
                <w:bCs/>
                <w:color w:val="000000"/>
                <w:sz w:val="18"/>
                <w:lang w:val="fr-BE"/>
              </w:rPr>
            </w:pPr>
          </w:p>
          <w:p w:rsidR="00771D5F" w:rsidRPr="008547EB" w:rsidRDefault="00771D5F" w:rsidP="00296CF6">
            <w:pPr>
              <w:autoSpaceDE w:val="0"/>
              <w:autoSpaceDN w:val="0"/>
              <w:adjustRightInd w:val="0"/>
              <w:spacing w:after="0" w:line="240" w:lineRule="auto"/>
              <w:rPr>
                <w:rFonts w:cs="Tahoma"/>
                <w:bCs/>
                <w:color w:val="000000"/>
                <w:sz w:val="18"/>
                <w:lang w:val="fr-BE"/>
              </w:rPr>
            </w:pPr>
            <w:r w:rsidRPr="00EF7350">
              <w:rPr>
                <w:rFonts w:cs="Tahoma"/>
                <w:bCs/>
                <w:color w:val="000000"/>
                <w:sz w:val="18"/>
                <w:lang w:val="fr-BE"/>
              </w:rPr>
              <w:t>L’Article Influence Score</w:t>
            </w:r>
            <w:r>
              <w:rPr>
                <w:rFonts w:cs="Tahoma"/>
                <w:bCs/>
                <w:color w:val="000000"/>
                <w:sz w:val="18"/>
                <w:lang w:val="fr-BE"/>
              </w:rPr>
              <w:t xml:space="preserve"> mesure l’importance relative d’une revue sur la base de l’article pris comme unité de référence. C’est l’Eigenfactor divisé par la fraction d’articles publiés par la revue [sur la totalité du corpus]. Il mesure l’influence moyenne de chacun des articles d’une revue sur les 5 ans qui ont suivi sa publication.</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En détails</w:t>
            </w:r>
          </w:p>
          <w:p w:rsidR="00771D5F" w:rsidRPr="005F610A" w:rsidRDefault="005F610A" w:rsidP="00296CF6">
            <w:pPr>
              <w:autoSpaceDE w:val="0"/>
              <w:autoSpaceDN w:val="0"/>
              <w:adjustRightInd w:val="0"/>
              <w:spacing w:after="0" w:line="240" w:lineRule="auto"/>
              <w:rPr>
                <w:lang w:val="fr-BE"/>
              </w:rPr>
            </w:pPr>
            <w:r w:rsidRPr="005F610A">
              <w:rPr>
                <w:rFonts w:cs="Tahoma"/>
                <w:bCs/>
                <w:color w:val="000000"/>
                <w:sz w:val="18"/>
                <w:lang w:val="fr-BE"/>
              </w:rPr>
              <w:t>V</w:t>
            </w:r>
            <w:r w:rsidR="00771D5F" w:rsidRPr="005F610A">
              <w:rPr>
                <w:rFonts w:cs="Tahoma"/>
                <w:bCs/>
                <w:color w:val="000000"/>
                <w:sz w:val="18"/>
                <w:lang w:val="fr-BE"/>
              </w:rPr>
              <w:t>oir</w:t>
            </w:r>
            <w:r w:rsidRPr="005F610A">
              <w:rPr>
                <w:rFonts w:cs="Tahoma"/>
                <w:bCs/>
                <w:color w:val="000000"/>
                <w:sz w:val="18"/>
                <w:lang w:val="fr-BE"/>
              </w:rPr>
              <w:t xml:space="preserve"> </w:t>
            </w:r>
            <w:hyperlink r:id="rId25" w:history="1">
              <w:r w:rsidR="00CE1429" w:rsidRPr="00033E75">
                <w:rPr>
                  <w:rStyle w:val="Lienhypertexte"/>
                  <w:rFonts w:cs="Tahoma"/>
                  <w:bCs/>
                  <w:sz w:val="18"/>
                  <w:lang w:val="fr-BE"/>
                </w:rPr>
                <w:t>http://www.eigenfactor.org/methods.htm</w:t>
              </w:r>
            </w:hyperlink>
          </w:p>
        </w:tc>
        <w:tc>
          <w:tcPr>
            <w:tcW w:w="2693"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tc>
      </w:tr>
      <w:tr w:rsidR="00771D5F" w:rsidRPr="007D55B2" w:rsidTr="00296CF6">
        <w:tc>
          <w:tcPr>
            <w:tcW w:w="2299" w:type="dxa"/>
          </w:tcPr>
          <w:p w:rsidR="00771D5F" w:rsidRPr="00265A65" w:rsidRDefault="00771D5F" w:rsidP="00296CF6">
            <w:pPr>
              <w:pStyle w:val="Default"/>
              <w:rPr>
                <w:rFonts w:ascii="Century Schoolbook" w:hAnsi="Century Schoolbook"/>
                <w:b/>
                <w:bCs/>
                <w:sz w:val="18"/>
              </w:rPr>
            </w:pPr>
          </w:p>
          <w:p w:rsidR="00771D5F" w:rsidRPr="00265A65" w:rsidRDefault="00771D5F" w:rsidP="00296CF6">
            <w:pPr>
              <w:pStyle w:val="Default"/>
              <w:rPr>
                <w:rFonts w:ascii="Century Schoolbook" w:hAnsi="Century Schoolbook" w:cs="Tahoma"/>
                <w:bCs/>
                <w:sz w:val="18"/>
              </w:rPr>
            </w:pPr>
            <w:r w:rsidRPr="00265A65">
              <w:rPr>
                <w:rFonts w:ascii="Century Schoolbook" w:hAnsi="Century Schoolbook"/>
                <w:b/>
                <w:bCs/>
                <w:sz w:val="18"/>
              </w:rPr>
              <w:t xml:space="preserve">SCImago Journal Rank (SRJ) </w:t>
            </w:r>
          </w:p>
        </w:tc>
        <w:tc>
          <w:tcPr>
            <w:tcW w:w="2629" w:type="dxa"/>
          </w:tcPr>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l’</w:t>
            </w:r>
            <w:r w:rsidRPr="00265A65">
              <w:rPr>
                <w:rFonts w:cs="Tahoma"/>
                <w:b/>
                <w:bCs/>
                <w:color w:val="000000"/>
                <w:sz w:val="18"/>
                <w:lang w:val="fr-BE"/>
              </w:rPr>
              <w:t>influence</w:t>
            </w:r>
            <w:r w:rsidRPr="00265A65">
              <w:rPr>
                <w:rFonts w:cs="Tahoma"/>
                <w:bCs/>
                <w:color w:val="000000"/>
                <w:sz w:val="18"/>
                <w:lang w:val="fr-BE"/>
              </w:rPr>
              <w:t xml:space="preserve">, le </w:t>
            </w:r>
            <w:r w:rsidRPr="00265A65">
              <w:rPr>
                <w:rFonts w:cs="Tahoma"/>
                <w:b/>
                <w:bCs/>
                <w:color w:val="000000"/>
                <w:sz w:val="18"/>
                <w:lang w:val="fr-BE"/>
              </w:rPr>
              <w:t>prestige</w:t>
            </w:r>
            <w:r w:rsidRPr="00265A65">
              <w:rPr>
                <w:rFonts w:cs="Tahoma"/>
                <w:bCs/>
                <w:color w:val="000000"/>
                <w:sz w:val="18"/>
                <w:lang w:val="fr-BE"/>
              </w:rPr>
              <w:t xml:space="preserve"> d’une revue scientifique</w:t>
            </w:r>
          </w:p>
          <w:p w:rsidR="00771D5F" w:rsidRPr="00265A65" w:rsidRDefault="00771D5F" w:rsidP="00296CF6">
            <w:pPr>
              <w:autoSpaceDE w:val="0"/>
              <w:autoSpaceDN w:val="0"/>
              <w:adjustRightInd w:val="0"/>
              <w:spacing w:after="0" w:line="240" w:lineRule="auto"/>
              <w:rPr>
                <w:rFonts w:cs="Tahoma"/>
                <w:b/>
                <w:bCs/>
                <w:i/>
                <w:color w:val="000000"/>
                <w:sz w:val="18"/>
                <w:lang w:val="fr-BE"/>
              </w:rPr>
            </w:pPr>
          </w:p>
        </w:tc>
        <w:tc>
          <w:tcPr>
            <w:tcW w:w="2712" w:type="dxa"/>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
                <w:bCs/>
                <w:color w:val="000000"/>
                <w:sz w:val="18"/>
                <w:lang w:val="fr-BE"/>
              </w:rPr>
              <w:t xml:space="preserve">Appliqué à la base de données de référence : </w:t>
            </w:r>
            <w:r w:rsidR="00894FF7">
              <w:rPr>
                <w:rFonts w:cs="Tahoma"/>
                <w:bCs/>
                <w:color w:val="000000"/>
                <w:sz w:val="18"/>
                <w:lang w:val="fr-BE"/>
              </w:rPr>
              <w:t>Scopus</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color w:val="000000"/>
                <w:sz w:val="18"/>
                <w:lang w:val="fr-BE"/>
              </w:rPr>
              <w:t>Accessible via</w:t>
            </w:r>
            <w:r w:rsidRPr="00265A65">
              <w:rPr>
                <w:rFonts w:cs="Tahoma"/>
                <w:bCs/>
                <w:color w:val="000000"/>
                <w:sz w:val="18"/>
                <w:lang w:val="fr-BE"/>
              </w:rPr>
              <w:t xml:space="preserve"> : </w:t>
            </w:r>
            <w:r w:rsidR="00894FF7">
              <w:rPr>
                <w:rFonts w:cs="Tahoma"/>
                <w:bCs/>
                <w:color w:val="000000"/>
                <w:sz w:val="18"/>
                <w:lang w:val="fr-BE"/>
              </w:rPr>
              <w:t>Scopus</w:t>
            </w:r>
            <w:r w:rsidRPr="00265A65">
              <w:rPr>
                <w:rFonts w:cs="Tahoma"/>
                <w:bCs/>
                <w:color w:val="000000"/>
                <w:sz w:val="18"/>
                <w:lang w:val="fr-BE"/>
              </w:rPr>
              <w:t xml:space="preserve"> Journal Analyzer, en libre accès</w:t>
            </w:r>
          </w:p>
        </w:tc>
        <w:tc>
          <w:tcPr>
            <w:tcW w:w="5510"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Développé par </w:t>
            </w: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Cs/>
                <w:color w:val="000000"/>
                <w:sz w:val="18"/>
                <w:lang w:val="fr-BE"/>
              </w:rPr>
              <w:t xml:space="preserve">Felix Moja du groupe de recherche SCImago du Consejo Superior de Investigaciones Cientificas (CSIC), universités de Granada, Extremadura, Carlos III (Madrid) et Alcala de Henares. </w:t>
            </w:r>
          </w:p>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Cs/>
                <w:i/>
                <w:color w:val="000000"/>
                <w:sz w:val="18"/>
                <w:lang w:val="fr-BE"/>
              </w:rPr>
            </w:pPr>
            <w:r w:rsidRPr="00265A65">
              <w:rPr>
                <w:rFonts w:cs="Tahoma"/>
                <w:b/>
                <w:bCs/>
                <w:i/>
                <w:color w:val="000000"/>
                <w:sz w:val="18"/>
                <w:lang w:val="fr-BE"/>
              </w:rPr>
              <w:t>Principe</w:t>
            </w:r>
          </w:p>
          <w:p w:rsidR="00771D5F" w:rsidRPr="00F42F3D" w:rsidRDefault="00771D5F" w:rsidP="00296CF6">
            <w:pPr>
              <w:autoSpaceDE w:val="0"/>
              <w:autoSpaceDN w:val="0"/>
              <w:adjustRightInd w:val="0"/>
              <w:spacing w:after="0" w:line="240" w:lineRule="auto"/>
              <w:rPr>
                <w:rFonts w:cs="Tahoma"/>
                <w:bCs/>
                <w:color w:val="000000"/>
                <w:sz w:val="18"/>
                <w:lang w:val="fr-FR"/>
              </w:rPr>
            </w:pPr>
            <w:r>
              <w:rPr>
                <w:rFonts w:cs="Tahoma"/>
                <w:bCs/>
                <w:color w:val="000000"/>
                <w:sz w:val="18"/>
                <w:lang w:val="fr-FR"/>
              </w:rPr>
              <w:t xml:space="preserve">L’indicateur SJR est obtenu en </w:t>
            </w:r>
            <w:r>
              <w:rPr>
                <w:rFonts w:cs="Tahoma"/>
                <w:bCs/>
                <w:color w:val="000000"/>
                <w:sz w:val="18"/>
                <w:lang w:val="fr-BE"/>
              </w:rPr>
              <w:t>appliquant</w:t>
            </w:r>
            <w:r w:rsidRPr="00F42F3D">
              <w:rPr>
                <w:rFonts w:cs="Tahoma"/>
                <w:bCs/>
                <w:color w:val="000000"/>
                <w:sz w:val="18"/>
                <w:lang w:val="fr-BE"/>
              </w:rPr>
              <w:t xml:space="preserve"> l’algorithme de Google (</w:t>
            </w:r>
            <w:r w:rsidRPr="00F42F3D">
              <w:rPr>
                <w:rFonts w:cs="Tahoma"/>
                <w:bCs/>
                <w:i/>
                <w:iCs/>
                <w:color w:val="000000"/>
                <w:sz w:val="18"/>
                <w:lang w:val="fr-BE"/>
              </w:rPr>
              <w:t>PageRank</w:t>
            </w:r>
            <w:r w:rsidRPr="00F42F3D">
              <w:rPr>
                <w:rFonts w:cs="Tahoma"/>
                <w:bCs/>
                <w:color w:val="000000"/>
                <w:sz w:val="18"/>
                <w:lang w:val="fr-BE"/>
              </w:rPr>
              <w:t xml:space="preserve">) aux revues indexées par la base </w:t>
            </w:r>
            <w:r w:rsidR="00894FF7">
              <w:rPr>
                <w:rFonts w:cs="Tahoma"/>
                <w:bCs/>
                <w:color w:val="000000"/>
                <w:sz w:val="18"/>
                <w:lang w:val="fr-BE"/>
              </w:rPr>
              <w:t>Scopus</w:t>
            </w:r>
            <w:r>
              <w:rPr>
                <w:rFonts w:cs="Tahoma"/>
                <w:bCs/>
                <w:color w:val="000000"/>
                <w:sz w:val="18"/>
                <w:lang w:val="fr-BE"/>
              </w:rPr>
              <w:t>.</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En détails</w:t>
            </w:r>
          </w:p>
          <w:p w:rsidR="00771D5F" w:rsidRPr="005F610A" w:rsidRDefault="005F610A" w:rsidP="00296CF6">
            <w:pPr>
              <w:autoSpaceDE w:val="0"/>
              <w:autoSpaceDN w:val="0"/>
              <w:adjustRightInd w:val="0"/>
              <w:spacing w:after="0" w:line="240" w:lineRule="auto"/>
              <w:rPr>
                <w:rFonts w:cs="Tahoma"/>
                <w:bCs/>
                <w:color w:val="000000"/>
                <w:sz w:val="18"/>
                <w:lang w:val="fr-BE"/>
              </w:rPr>
            </w:pPr>
            <w:r w:rsidRPr="005F610A">
              <w:rPr>
                <w:rFonts w:cs="Tahoma"/>
                <w:bCs/>
                <w:color w:val="000000"/>
                <w:sz w:val="18"/>
                <w:lang w:val="fr-BE"/>
              </w:rPr>
              <w:t>V</w:t>
            </w:r>
            <w:r w:rsidR="00771D5F" w:rsidRPr="005F610A">
              <w:rPr>
                <w:rFonts w:cs="Tahoma"/>
                <w:bCs/>
                <w:color w:val="000000"/>
                <w:sz w:val="18"/>
                <w:lang w:val="fr-BE"/>
              </w:rPr>
              <w:t>oir</w:t>
            </w:r>
            <w:r w:rsidRPr="005F610A">
              <w:rPr>
                <w:rFonts w:cs="Tahoma"/>
                <w:bCs/>
                <w:color w:val="000000"/>
                <w:sz w:val="18"/>
                <w:lang w:val="fr-BE"/>
              </w:rPr>
              <w:t xml:space="preserve"> </w:t>
            </w:r>
            <w:hyperlink r:id="rId26" w:history="1">
              <w:r w:rsidR="00771D5F" w:rsidRPr="005F610A">
                <w:rPr>
                  <w:rStyle w:val="Lienhype"/>
                  <w:rFonts w:cs="Tahoma"/>
                  <w:bCs/>
                  <w:sz w:val="18"/>
                  <w:lang w:val="fr-BE"/>
                </w:rPr>
                <w:t>http://www.scimagojr.com/</w:t>
              </w:r>
            </w:hyperlink>
          </w:p>
        </w:tc>
        <w:tc>
          <w:tcPr>
            <w:tcW w:w="2693"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tc>
      </w:tr>
      <w:tr w:rsidR="00771D5F" w:rsidRPr="00DE6362" w:rsidTr="00296CF6">
        <w:tc>
          <w:tcPr>
            <w:tcW w:w="2299" w:type="dxa"/>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
                <w:bCs/>
                <w:color w:val="000000"/>
                <w:sz w:val="18"/>
              </w:rPr>
            </w:pPr>
            <w:r w:rsidRPr="00265A65">
              <w:rPr>
                <w:rFonts w:cs="Tahoma"/>
                <w:b/>
                <w:bCs/>
                <w:color w:val="000000"/>
                <w:sz w:val="18"/>
              </w:rPr>
              <w:t>Source Normalized Impact per Paper (SNIP)</w:t>
            </w:r>
          </w:p>
        </w:tc>
        <w:tc>
          <w:tcPr>
            <w:tcW w:w="2629" w:type="dxa"/>
          </w:tcPr>
          <w:p w:rsidR="00771D5F" w:rsidRPr="00265A65" w:rsidRDefault="00771D5F" w:rsidP="00296CF6">
            <w:pPr>
              <w:autoSpaceDE w:val="0"/>
              <w:autoSpaceDN w:val="0"/>
              <w:adjustRightInd w:val="0"/>
              <w:spacing w:after="0" w:line="240" w:lineRule="auto"/>
              <w:rPr>
                <w:rFonts w:cs="Tahoma"/>
                <w:bCs/>
                <w:color w:val="000000"/>
                <w:sz w:val="18"/>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color w:val="000000"/>
                <w:sz w:val="18"/>
                <w:lang w:val="fr-BE"/>
              </w:rPr>
              <w:t>l’impact</w:t>
            </w:r>
            <w:r w:rsidRPr="00265A65">
              <w:rPr>
                <w:rFonts w:cs="Tahoma"/>
                <w:bCs/>
                <w:color w:val="000000"/>
                <w:sz w:val="18"/>
                <w:lang w:val="fr-BE"/>
              </w:rPr>
              <w:t xml:space="preserve"> d’une revue scientifique en lien avec son </w:t>
            </w:r>
            <w:r w:rsidRPr="00265A65">
              <w:rPr>
                <w:rFonts w:cs="Tahoma"/>
                <w:b/>
                <w:bCs/>
                <w:color w:val="000000"/>
                <w:sz w:val="18"/>
                <w:lang w:val="fr-BE"/>
              </w:rPr>
              <w:t>profil disciplinaire</w:t>
            </w:r>
          </w:p>
        </w:tc>
        <w:tc>
          <w:tcPr>
            <w:tcW w:w="2712" w:type="dxa"/>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
                <w:bCs/>
                <w:color w:val="000000"/>
                <w:sz w:val="18"/>
                <w:lang w:val="fr-BE"/>
              </w:rPr>
              <w:t xml:space="preserve">Appliqué à la base de données de référence : </w:t>
            </w:r>
            <w:r w:rsidR="00894FF7">
              <w:rPr>
                <w:rFonts w:cs="Tahoma"/>
                <w:bCs/>
                <w:color w:val="000000"/>
                <w:sz w:val="18"/>
                <w:lang w:val="fr-BE"/>
              </w:rPr>
              <w:t>Scopus</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color w:val="000000"/>
                <w:sz w:val="18"/>
                <w:lang w:val="fr-BE"/>
              </w:rPr>
              <w:t>Accessible via</w:t>
            </w:r>
            <w:r w:rsidRPr="00265A65">
              <w:rPr>
                <w:rFonts w:cs="Tahoma"/>
                <w:bCs/>
                <w:color w:val="000000"/>
                <w:sz w:val="18"/>
                <w:lang w:val="fr-BE"/>
              </w:rPr>
              <w:t xml:space="preserve"> : </w:t>
            </w:r>
            <w:r w:rsidR="00894FF7">
              <w:rPr>
                <w:rFonts w:cs="Tahoma"/>
                <w:bCs/>
                <w:color w:val="000000"/>
                <w:sz w:val="18"/>
                <w:lang w:val="fr-BE"/>
              </w:rPr>
              <w:t>Scopus</w:t>
            </w:r>
            <w:r w:rsidRPr="00265A65">
              <w:rPr>
                <w:rFonts w:cs="Tahoma"/>
                <w:bCs/>
                <w:color w:val="000000"/>
                <w:sz w:val="18"/>
                <w:lang w:val="fr-BE"/>
              </w:rPr>
              <w:t xml:space="preserve"> Journal Analyzer, en libre accès</w:t>
            </w:r>
          </w:p>
        </w:tc>
        <w:tc>
          <w:tcPr>
            <w:tcW w:w="5510"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Développé par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Henrik Moed du Center for Science and Technology Studies de l’Université de Leiden.</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Principe</w:t>
            </w:r>
          </w:p>
          <w:p w:rsidR="00771D5F" w:rsidRPr="00265A65" w:rsidRDefault="00771D5F" w:rsidP="00296CF6">
            <w:pPr>
              <w:autoSpaceDE w:val="0"/>
              <w:autoSpaceDN w:val="0"/>
              <w:adjustRightInd w:val="0"/>
              <w:spacing w:after="0" w:line="240" w:lineRule="auto"/>
              <w:rPr>
                <w:rFonts w:cs="Tahoma"/>
                <w:bCs/>
                <w:color w:val="000000"/>
                <w:sz w:val="18"/>
                <w:lang w:val="fr-BE"/>
              </w:rPr>
            </w:pPr>
            <w:r>
              <w:rPr>
                <w:rFonts w:cs="Tahoma"/>
                <w:bCs/>
                <w:color w:val="000000"/>
                <w:sz w:val="18"/>
                <w:lang w:val="fr-BE"/>
              </w:rPr>
              <w:t>Le SNIP mesure l’impact de citation d’une revue dans son contexte</w:t>
            </w:r>
            <w:r w:rsidRPr="00265A65">
              <w:rPr>
                <w:rFonts w:cs="Tahoma"/>
                <w:bCs/>
                <w:color w:val="000000"/>
                <w:sz w:val="18"/>
                <w:lang w:val="fr-BE"/>
              </w:rPr>
              <w:t>.</w:t>
            </w:r>
            <w:r>
              <w:rPr>
                <w:rFonts w:cs="Tahoma"/>
                <w:bCs/>
                <w:color w:val="000000"/>
                <w:sz w:val="18"/>
                <w:lang w:val="fr-BE"/>
              </w:rPr>
              <w:t xml:space="preserve"> Il prend en compte, entre autres, </w:t>
            </w:r>
            <w:r w:rsidR="00EF7350">
              <w:rPr>
                <w:rFonts w:cs="Tahoma"/>
                <w:bCs/>
                <w:color w:val="000000"/>
                <w:sz w:val="18"/>
                <w:lang w:val="fr-BE"/>
              </w:rPr>
              <w:t>les caractéri</w:t>
            </w:r>
            <w:r w:rsidR="00EF7350">
              <w:rPr>
                <w:rFonts w:cs="Tahoma"/>
                <w:bCs/>
                <w:color w:val="000000"/>
                <w:sz w:val="18"/>
                <w:lang w:val="fr-BE"/>
              </w:rPr>
              <w:t>s</w:t>
            </w:r>
            <w:r w:rsidR="00EF7350">
              <w:rPr>
                <w:rFonts w:cs="Tahoma"/>
                <w:bCs/>
                <w:color w:val="000000"/>
                <w:sz w:val="18"/>
                <w:lang w:val="fr-BE"/>
              </w:rPr>
              <w:t>tiques</w:t>
            </w:r>
            <w:r>
              <w:rPr>
                <w:rFonts w:cs="Tahoma"/>
                <w:bCs/>
                <w:color w:val="000000"/>
                <w:sz w:val="18"/>
                <w:lang w:val="fr-BE"/>
              </w:rPr>
              <w:t xml:space="preserve"> du champ disciplinaire de la revue, en particulier la fréquence à laquelle les auteurs citent d’autres articles dans leurs propres références, la rapidité de « maturation de l’impact des citations et la mesure dans laquelle la base de référence utilisée couvre la littérature du domaine.</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En détails </w:t>
            </w:r>
          </w:p>
          <w:p w:rsidR="00771D5F" w:rsidRPr="005F610A" w:rsidRDefault="005F610A" w:rsidP="00296CF6">
            <w:pPr>
              <w:autoSpaceDE w:val="0"/>
              <w:autoSpaceDN w:val="0"/>
              <w:adjustRightInd w:val="0"/>
              <w:spacing w:after="0" w:line="240" w:lineRule="auto"/>
              <w:rPr>
                <w:rFonts w:cs="Tahoma"/>
                <w:bCs/>
                <w:color w:val="000000"/>
                <w:sz w:val="18"/>
                <w:lang w:val="fr-BE"/>
              </w:rPr>
            </w:pPr>
            <w:r w:rsidRPr="005F610A">
              <w:rPr>
                <w:rFonts w:cs="Tahoma"/>
                <w:bCs/>
                <w:color w:val="000000"/>
                <w:sz w:val="18"/>
                <w:lang w:val="fr-BE"/>
              </w:rPr>
              <w:t>V</w:t>
            </w:r>
            <w:r w:rsidR="00771D5F" w:rsidRPr="005F610A">
              <w:rPr>
                <w:rFonts w:cs="Tahoma"/>
                <w:bCs/>
                <w:color w:val="000000"/>
                <w:sz w:val="18"/>
                <w:lang w:val="fr-BE"/>
              </w:rPr>
              <w:t>oir</w:t>
            </w:r>
            <w:r>
              <w:rPr>
                <w:rFonts w:cs="Tahoma"/>
                <w:bCs/>
                <w:color w:val="000000"/>
                <w:sz w:val="18"/>
                <w:lang w:val="fr-BE"/>
              </w:rPr>
              <w:t xml:space="preserve"> </w:t>
            </w:r>
            <w:hyperlink r:id="rId27" w:history="1">
              <w:r w:rsidR="00771D5F" w:rsidRPr="005F610A">
                <w:rPr>
                  <w:rStyle w:val="Lienhype"/>
                  <w:rFonts w:cs="Tahoma"/>
                  <w:bCs/>
                  <w:sz w:val="18"/>
                  <w:lang w:val="fr-BE"/>
                </w:rPr>
                <w:t>http://www.journalindicators.com/</w:t>
              </w:r>
            </w:hyperlink>
          </w:p>
          <w:p w:rsidR="00771D5F" w:rsidRPr="00265A65" w:rsidRDefault="00771D5F" w:rsidP="00296CF6">
            <w:pPr>
              <w:autoSpaceDE w:val="0"/>
              <w:autoSpaceDN w:val="0"/>
              <w:adjustRightInd w:val="0"/>
              <w:spacing w:after="0" w:line="240" w:lineRule="auto"/>
              <w:rPr>
                <w:rFonts w:cs="Tahoma"/>
                <w:b/>
                <w:bCs/>
                <w:i/>
                <w:color w:val="000000"/>
                <w:sz w:val="18"/>
                <w:lang w:val="fr-BE"/>
              </w:rPr>
            </w:pPr>
          </w:p>
        </w:tc>
        <w:tc>
          <w:tcPr>
            <w:tcW w:w="2693" w:type="dxa"/>
          </w:tcPr>
          <w:p w:rsidR="00771D5F" w:rsidRPr="00265A65" w:rsidRDefault="00771D5F" w:rsidP="00296CF6">
            <w:pPr>
              <w:autoSpaceDE w:val="0"/>
              <w:autoSpaceDN w:val="0"/>
              <w:adjustRightInd w:val="0"/>
              <w:spacing w:after="0" w:line="240" w:lineRule="auto"/>
              <w:rPr>
                <w:rFonts w:cs="Tahoma"/>
                <w:bCs/>
                <w:i/>
                <w:color w:val="000000"/>
                <w:sz w:val="18"/>
                <w:lang w:val="fr-BE"/>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Raw Impact Per Paper</w:t>
            </w:r>
          </w:p>
          <w:p w:rsidR="00771D5F" w:rsidRPr="00265A65" w:rsidRDefault="00771D5F" w:rsidP="00296CF6">
            <w:pPr>
              <w:autoSpaceDE w:val="0"/>
              <w:autoSpaceDN w:val="0"/>
              <w:adjustRightInd w:val="0"/>
              <w:spacing w:after="0" w:line="240" w:lineRule="auto"/>
              <w:rPr>
                <w:rFonts w:cs="Tahoma"/>
                <w:b/>
                <w:bCs/>
                <w:i/>
                <w:color w:val="000000"/>
                <w:sz w:val="18"/>
              </w:rPr>
            </w:pPr>
          </w:p>
          <w:p w:rsidR="00771D5F" w:rsidRPr="00265A65" w:rsidRDefault="00771D5F" w:rsidP="00296CF6">
            <w:pPr>
              <w:autoSpaceDE w:val="0"/>
              <w:autoSpaceDN w:val="0"/>
              <w:adjustRightInd w:val="0"/>
              <w:spacing w:after="0" w:line="240" w:lineRule="auto"/>
              <w:rPr>
                <w:rFonts w:cs="Tahoma"/>
                <w:bCs/>
                <w:i/>
                <w:color w:val="000000"/>
                <w:sz w:val="18"/>
              </w:rPr>
            </w:pPr>
            <w:r w:rsidRPr="00265A65">
              <w:rPr>
                <w:rFonts w:cs="Tahoma"/>
                <w:bCs/>
                <w:i/>
                <w:color w:val="000000"/>
                <w:sz w:val="18"/>
              </w:rPr>
              <w:t>Relative citation database potential</w:t>
            </w:r>
          </w:p>
        </w:tc>
      </w:tr>
    </w:tbl>
    <w:p w:rsidR="00771D5F" w:rsidRDefault="00771D5F" w:rsidP="00771D5F">
      <w:pPr>
        <w:jc w:val="both"/>
      </w:pPr>
      <w:r>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9"/>
        <w:gridCol w:w="2629"/>
        <w:gridCol w:w="2693"/>
        <w:gridCol w:w="5528"/>
        <w:gridCol w:w="2694"/>
      </w:tblGrid>
      <w:tr w:rsidR="00771D5F" w:rsidRPr="007D55B2" w:rsidTr="00296CF6">
        <w:tc>
          <w:tcPr>
            <w:tcW w:w="15843" w:type="dxa"/>
            <w:gridSpan w:val="5"/>
          </w:tcPr>
          <w:p w:rsidR="00771D5F" w:rsidRPr="00265A65" w:rsidRDefault="00771D5F" w:rsidP="00296CF6">
            <w:pPr>
              <w:autoSpaceDE w:val="0"/>
              <w:autoSpaceDN w:val="0"/>
              <w:adjustRightInd w:val="0"/>
              <w:spacing w:before="240" w:line="240" w:lineRule="auto"/>
              <w:jc w:val="both"/>
              <w:rPr>
                <w:rFonts w:cs="Tahoma"/>
                <w:b/>
                <w:bCs/>
                <w:i/>
                <w:color w:val="53548A"/>
                <w:sz w:val="18"/>
                <w:lang w:val="fr-BE"/>
              </w:rPr>
            </w:pPr>
            <w:r w:rsidRPr="00265A65">
              <w:rPr>
                <w:rFonts w:cs="Tahoma"/>
                <w:b/>
                <w:bCs/>
                <w:caps/>
                <w:color w:val="53548A"/>
                <w:sz w:val="18"/>
                <w:lang w:val="fr-BE"/>
              </w:rPr>
              <w:lastRenderedPageBreak/>
              <w:t>IndicateurS au niveau du chercheur ou d’un groupe de chercheurs</w:t>
            </w:r>
          </w:p>
        </w:tc>
      </w:tr>
      <w:tr w:rsidR="00771D5F" w:rsidRPr="007D55B2" w:rsidTr="00296CF6">
        <w:tc>
          <w:tcPr>
            <w:tcW w:w="2299" w:type="dxa"/>
          </w:tcPr>
          <w:p w:rsidR="00771D5F" w:rsidRPr="00265A65" w:rsidRDefault="00771D5F" w:rsidP="00296CF6">
            <w:pPr>
              <w:autoSpaceDE w:val="0"/>
              <w:autoSpaceDN w:val="0"/>
              <w:adjustRightInd w:val="0"/>
              <w:spacing w:after="0" w:line="240" w:lineRule="auto"/>
              <w:rPr>
                <w:rFonts w:cs="Tahoma"/>
                <w:b/>
                <w:bCs/>
                <w:sz w:val="18"/>
                <w:lang w:val="fr-BE"/>
              </w:rPr>
            </w:pPr>
          </w:p>
          <w:p w:rsidR="00771D5F" w:rsidRPr="00265A65" w:rsidRDefault="0043641E" w:rsidP="00296CF6">
            <w:pPr>
              <w:autoSpaceDE w:val="0"/>
              <w:autoSpaceDN w:val="0"/>
              <w:adjustRightInd w:val="0"/>
              <w:spacing w:after="0" w:line="240" w:lineRule="auto"/>
              <w:rPr>
                <w:rFonts w:cs="Tahoma"/>
                <w:b/>
                <w:bCs/>
                <w:sz w:val="18"/>
                <w:lang w:val="fr-BE"/>
              </w:rPr>
            </w:pPr>
            <w:r>
              <w:rPr>
                <w:rFonts w:cs="Tahoma"/>
                <w:b/>
                <w:bCs/>
                <w:sz w:val="18"/>
                <w:lang w:val="fr-BE"/>
              </w:rPr>
              <w:t>h-index</w:t>
            </w:r>
          </w:p>
        </w:tc>
        <w:tc>
          <w:tcPr>
            <w:tcW w:w="2629" w:type="dxa"/>
          </w:tcPr>
          <w:p w:rsidR="00771D5F" w:rsidRPr="00265A65" w:rsidRDefault="00771D5F" w:rsidP="00296CF6">
            <w:pPr>
              <w:autoSpaceDE w:val="0"/>
              <w:autoSpaceDN w:val="0"/>
              <w:adjustRightInd w:val="0"/>
              <w:spacing w:after="0" w:line="240" w:lineRule="auto"/>
              <w:rPr>
                <w:rFonts w:cs="Tahoma"/>
                <w:b/>
                <w:bCs/>
                <w:i/>
                <w:color w:val="C00000"/>
                <w:sz w:val="18"/>
                <w:lang w:val="fr-BE"/>
              </w:rPr>
            </w:pPr>
          </w:p>
          <w:p w:rsidR="00771D5F" w:rsidRPr="00265A65" w:rsidRDefault="00771D5F" w:rsidP="00296CF6">
            <w:pPr>
              <w:autoSpaceDE w:val="0"/>
              <w:autoSpaceDN w:val="0"/>
              <w:adjustRightInd w:val="0"/>
              <w:spacing w:after="0" w:line="240" w:lineRule="auto"/>
              <w:rPr>
                <w:rFonts w:cs="Tahoma"/>
                <w:b/>
                <w:bCs/>
                <w:i/>
                <w:color w:val="C00000"/>
                <w:sz w:val="18"/>
                <w:lang w:val="fr-BE"/>
              </w:rPr>
            </w:pPr>
            <w:r w:rsidRPr="00265A65">
              <w:rPr>
                <w:rFonts w:cs="Tahoma"/>
                <w:bCs/>
                <w:i/>
                <w:iCs/>
                <w:color w:val="000000"/>
                <w:sz w:val="18"/>
                <w:lang w:val="fr-BE"/>
              </w:rPr>
              <w:t xml:space="preserve">la </w:t>
            </w:r>
            <w:r w:rsidRPr="00265A65">
              <w:rPr>
                <w:rFonts w:cs="Tahoma"/>
                <w:b/>
                <w:bCs/>
                <w:i/>
                <w:iCs/>
                <w:sz w:val="18"/>
                <w:lang w:val="fr-BE"/>
              </w:rPr>
              <w:t>production scientifique des chercheurs</w:t>
            </w:r>
            <w:r w:rsidRPr="00265A65">
              <w:rPr>
                <w:rFonts w:cs="Tahoma"/>
                <w:bCs/>
                <w:i/>
                <w:iCs/>
                <w:color w:val="000000"/>
                <w:sz w:val="18"/>
                <w:lang w:val="fr-BE"/>
              </w:rPr>
              <w:t xml:space="preserve"> à la fois quantitativement et qualit</w:t>
            </w:r>
            <w:r w:rsidRPr="00265A65">
              <w:rPr>
                <w:rFonts w:cs="Tahoma"/>
                <w:bCs/>
                <w:i/>
                <w:iCs/>
                <w:color w:val="000000"/>
                <w:sz w:val="18"/>
                <w:lang w:val="fr-BE"/>
              </w:rPr>
              <w:t>a</w:t>
            </w:r>
            <w:r w:rsidRPr="00265A65">
              <w:rPr>
                <w:rFonts w:cs="Tahoma"/>
                <w:bCs/>
                <w:i/>
                <w:iCs/>
                <w:color w:val="000000"/>
                <w:sz w:val="18"/>
                <w:lang w:val="fr-BE"/>
              </w:rPr>
              <w:t>tivement via un indicateur simple</w:t>
            </w:r>
          </w:p>
        </w:tc>
        <w:tc>
          <w:tcPr>
            <w:tcW w:w="2693" w:type="dxa"/>
            <w:shd w:val="clear" w:color="auto" w:fill="auto"/>
          </w:tcPr>
          <w:p w:rsidR="00771D5F" w:rsidRPr="00265A65" w:rsidRDefault="00771D5F" w:rsidP="00296CF6">
            <w:pPr>
              <w:autoSpaceDE w:val="0"/>
              <w:autoSpaceDN w:val="0"/>
              <w:adjustRightInd w:val="0"/>
              <w:spacing w:after="0" w:line="240" w:lineRule="auto"/>
              <w:rPr>
                <w:rFonts w:cs="Tahoma"/>
                <w:b/>
                <w:bCs/>
                <w:color w:val="000000"/>
                <w:sz w:val="18"/>
                <w:lang w:val="fr-BE"/>
              </w:rPr>
            </w:pP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
                <w:bCs/>
                <w:color w:val="000000"/>
                <w:sz w:val="18"/>
                <w:lang w:val="fr-BE"/>
              </w:rPr>
              <w:t xml:space="preserve">Appliqué aux deux bases de données de référence - </w:t>
            </w:r>
            <w:r w:rsidRPr="00265A65">
              <w:rPr>
                <w:rFonts w:cs="Tahoma"/>
                <w:bCs/>
                <w:color w:val="000000"/>
                <w:sz w:val="18"/>
                <w:lang w:val="fr-BE"/>
              </w:rPr>
              <w:t xml:space="preserve">Web of Science et </w:t>
            </w:r>
            <w:r w:rsidR="00894FF7">
              <w:rPr>
                <w:rFonts w:cs="Tahoma"/>
                <w:bCs/>
                <w:color w:val="000000"/>
                <w:sz w:val="18"/>
                <w:lang w:val="fr-BE"/>
              </w:rPr>
              <w:t>Scopus</w:t>
            </w:r>
            <w:r w:rsidRPr="00265A65">
              <w:rPr>
                <w:rFonts w:cs="Tahoma"/>
                <w:bCs/>
                <w:color w:val="000000"/>
                <w:sz w:val="18"/>
                <w:lang w:val="fr-BE"/>
              </w:rPr>
              <w:t xml:space="preserve"> –</w:t>
            </w:r>
          </w:p>
          <w:p w:rsidR="00771D5F" w:rsidRPr="00265A65" w:rsidRDefault="00771D5F" w:rsidP="00296CF6">
            <w:pPr>
              <w:autoSpaceDE w:val="0"/>
              <w:autoSpaceDN w:val="0"/>
              <w:adjustRightInd w:val="0"/>
              <w:spacing w:after="0" w:line="240" w:lineRule="auto"/>
              <w:rPr>
                <w:rFonts w:cs="Tahoma"/>
                <w:bCs/>
                <w:sz w:val="18"/>
                <w:lang w:val="fr-BE"/>
              </w:rPr>
            </w:pPr>
            <w:r w:rsidRPr="00D34B99">
              <w:rPr>
                <w:rFonts w:cs="Tahoma"/>
                <w:b/>
                <w:bCs/>
                <w:sz w:val="18"/>
                <w:lang w:val="fr-BE"/>
              </w:rPr>
              <w:t>mais également calculable sur d’autres sources di</w:t>
            </w:r>
            <w:r w:rsidRPr="00D34B99">
              <w:rPr>
                <w:rFonts w:cs="Tahoma"/>
                <w:b/>
                <w:bCs/>
                <w:sz w:val="18"/>
                <w:lang w:val="fr-BE"/>
              </w:rPr>
              <w:t>s</w:t>
            </w:r>
            <w:r w:rsidRPr="00D34B99">
              <w:rPr>
                <w:rFonts w:cs="Tahoma"/>
                <w:b/>
                <w:bCs/>
                <w:sz w:val="18"/>
                <w:lang w:val="fr-BE"/>
              </w:rPr>
              <w:t>ponibles</w:t>
            </w:r>
          </w:p>
          <w:p w:rsidR="00771D5F" w:rsidRPr="00265A65" w:rsidRDefault="00771D5F" w:rsidP="00296CF6">
            <w:pPr>
              <w:autoSpaceDE w:val="0"/>
              <w:autoSpaceDN w:val="0"/>
              <w:adjustRightInd w:val="0"/>
              <w:spacing w:after="0" w:line="240" w:lineRule="auto"/>
              <w:rPr>
                <w:rFonts w:cs="Tahoma"/>
                <w:b/>
                <w:bCs/>
                <w:i/>
                <w:color w:val="C00000"/>
                <w:sz w:val="18"/>
                <w:lang w:val="fr-BE"/>
              </w:rPr>
            </w:pPr>
          </w:p>
        </w:tc>
        <w:tc>
          <w:tcPr>
            <w:tcW w:w="5528" w:type="dxa"/>
          </w:tcPr>
          <w:p w:rsidR="00771D5F" w:rsidRPr="00265A65" w:rsidRDefault="00771D5F" w:rsidP="00296CF6">
            <w:pPr>
              <w:autoSpaceDE w:val="0"/>
              <w:autoSpaceDN w:val="0"/>
              <w:adjustRightInd w:val="0"/>
              <w:spacing w:after="0" w:line="240" w:lineRule="auto"/>
              <w:rPr>
                <w:rFonts w:cs="Tahoma"/>
                <w:b/>
                <w:bCs/>
                <w:i/>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Développé par </w:t>
            </w:r>
          </w:p>
          <w:p w:rsidR="00771D5F" w:rsidRPr="00265A65" w:rsidRDefault="00771D5F" w:rsidP="00296CF6">
            <w:pPr>
              <w:autoSpaceDE w:val="0"/>
              <w:autoSpaceDN w:val="0"/>
              <w:adjustRightInd w:val="0"/>
              <w:spacing w:after="0" w:line="240" w:lineRule="auto"/>
              <w:rPr>
                <w:rFonts w:cs="Tahoma"/>
                <w:bCs/>
                <w:color w:val="000000"/>
                <w:sz w:val="18"/>
                <w:lang w:val="fr-BE"/>
              </w:rPr>
            </w:pPr>
            <w:r w:rsidRPr="00265A65">
              <w:rPr>
                <w:rFonts w:cs="Tahoma"/>
                <w:bCs/>
                <w:color w:val="000000"/>
                <w:sz w:val="18"/>
                <w:lang w:val="fr-BE"/>
              </w:rPr>
              <w:t>Jorge E. Hirsch, physicien, chercheur et enseignant à Univers</w:t>
            </w:r>
            <w:r w:rsidRPr="00265A65">
              <w:rPr>
                <w:rFonts w:cs="Tahoma"/>
                <w:bCs/>
                <w:color w:val="000000"/>
                <w:sz w:val="18"/>
                <w:lang w:val="fr-BE"/>
              </w:rPr>
              <w:t>i</w:t>
            </w:r>
            <w:r w:rsidRPr="00265A65">
              <w:rPr>
                <w:rFonts w:cs="Tahoma"/>
                <w:bCs/>
                <w:color w:val="000000"/>
                <w:sz w:val="18"/>
                <w:lang w:val="fr-BE"/>
              </w:rPr>
              <w:t>té de Californie à San Diego, États-Unis.</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Principe</w:t>
            </w:r>
          </w:p>
          <w:p w:rsidR="00771D5F" w:rsidRPr="00265A65" w:rsidRDefault="00771D5F" w:rsidP="00296CF6">
            <w:pPr>
              <w:autoSpaceDE w:val="0"/>
              <w:autoSpaceDN w:val="0"/>
              <w:adjustRightInd w:val="0"/>
              <w:spacing w:after="0" w:line="240" w:lineRule="auto"/>
              <w:rPr>
                <w:rFonts w:cs="Tahoma"/>
                <w:bCs/>
                <w:i/>
                <w:iCs/>
                <w:color w:val="000000"/>
                <w:sz w:val="18"/>
                <w:lang w:val="fr-BE"/>
              </w:rPr>
            </w:pPr>
            <w:r w:rsidRPr="00265A65">
              <w:rPr>
                <w:rFonts w:cs="Tahoma"/>
                <w:bCs/>
                <w:i/>
                <w:iCs/>
                <w:color w:val="000000"/>
                <w:sz w:val="18"/>
                <w:lang w:val="fr-BE"/>
              </w:rPr>
              <w:t xml:space="preserve">un chercheur qui a publié un nombre N d’articles scientifiques cités chacun au moins N fois dans d’autres articles de revues </w:t>
            </w:r>
            <w:r>
              <w:rPr>
                <w:rFonts w:cs="Tahoma"/>
                <w:bCs/>
                <w:i/>
                <w:iCs/>
                <w:color w:val="000000"/>
                <w:sz w:val="18"/>
                <w:lang w:val="fr-BE"/>
              </w:rPr>
              <w:t>prises en compte dans la base de référence</w:t>
            </w:r>
            <w:r w:rsidR="009E252C">
              <w:rPr>
                <w:rFonts w:cs="Tahoma"/>
                <w:bCs/>
                <w:i/>
                <w:iCs/>
                <w:color w:val="000000"/>
                <w:sz w:val="18"/>
                <w:lang w:val="fr-BE"/>
              </w:rPr>
              <w:t xml:space="preserve"> </w:t>
            </w:r>
            <w:r w:rsidRPr="00265A65">
              <w:rPr>
                <w:rFonts w:cs="Tahoma"/>
                <w:bCs/>
                <w:i/>
                <w:iCs/>
                <w:color w:val="000000"/>
                <w:sz w:val="18"/>
                <w:lang w:val="fr-BE"/>
              </w:rPr>
              <w:t xml:space="preserve">se voit attribuer un </w:t>
            </w:r>
            <w:r w:rsidR="0043641E">
              <w:rPr>
                <w:rFonts w:cs="Tahoma"/>
                <w:bCs/>
                <w:i/>
                <w:iCs/>
                <w:color w:val="000000"/>
                <w:sz w:val="18"/>
                <w:lang w:val="fr-BE"/>
              </w:rPr>
              <w:t>h-index</w:t>
            </w:r>
            <w:r w:rsidRPr="00265A65">
              <w:rPr>
                <w:rFonts w:cs="Tahoma"/>
                <w:bCs/>
                <w:i/>
                <w:iCs/>
                <w:color w:val="000000"/>
                <w:sz w:val="18"/>
                <w:lang w:val="fr-BE"/>
              </w:rPr>
              <w:t xml:space="preserve"> de N.</w:t>
            </w:r>
          </w:p>
          <w:p w:rsidR="00771D5F" w:rsidRPr="00265A65" w:rsidRDefault="00771D5F" w:rsidP="00296CF6">
            <w:pPr>
              <w:autoSpaceDE w:val="0"/>
              <w:autoSpaceDN w:val="0"/>
              <w:adjustRightInd w:val="0"/>
              <w:spacing w:after="0" w:line="240" w:lineRule="auto"/>
              <w:rPr>
                <w:rFonts w:cs="Tahoma"/>
                <w:bCs/>
                <w:color w:val="000000"/>
                <w:sz w:val="18"/>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 xml:space="preserve">En détails </w:t>
            </w:r>
          </w:p>
          <w:p w:rsidR="00771D5F" w:rsidRPr="00265A65" w:rsidRDefault="00A74553" w:rsidP="00296CF6">
            <w:pPr>
              <w:autoSpaceDE w:val="0"/>
              <w:autoSpaceDN w:val="0"/>
              <w:adjustRightInd w:val="0"/>
              <w:spacing w:after="0" w:line="240" w:lineRule="auto"/>
              <w:rPr>
                <w:lang w:val="fr-BE"/>
              </w:rPr>
            </w:pPr>
            <w:r w:rsidRPr="00265A65">
              <w:rPr>
                <w:rFonts w:cs="Tahoma"/>
                <w:bCs/>
                <w:i/>
                <w:color w:val="000000"/>
                <w:sz w:val="18"/>
                <w:lang w:val="fr-BE"/>
              </w:rPr>
              <w:t>V</w:t>
            </w:r>
            <w:r w:rsidR="00771D5F" w:rsidRPr="00265A65">
              <w:rPr>
                <w:rFonts w:cs="Tahoma"/>
                <w:bCs/>
                <w:i/>
                <w:color w:val="000000"/>
                <w:sz w:val="18"/>
                <w:lang w:val="fr-BE"/>
              </w:rPr>
              <w:t>oir</w:t>
            </w:r>
            <w:r w:rsidR="009E252C">
              <w:rPr>
                <w:rFonts w:cs="Tahoma"/>
                <w:bCs/>
                <w:i/>
                <w:color w:val="000000"/>
                <w:sz w:val="18"/>
                <w:lang w:val="fr-BE"/>
              </w:rPr>
              <w:t xml:space="preserve"> </w:t>
            </w:r>
            <w:r w:rsidR="00771D5F" w:rsidRPr="00265A65">
              <w:rPr>
                <w:i/>
                <w:sz w:val="20"/>
                <w:lang w:val="fr-BE"/>
              </w:rPr>
              <w:t>Hirsch, 2005</w:t>
            </w:r>
            <w:r w:rsidR="00771D5F" w:rsidRPr="00265A65">
              <w:rPr>
                <w:rStyle w:val="Marquenotebasde"/>
                <w:i/>
              </w:rPr>
              <w:footnoteReference w:id="71"/>
            </w:r>
          </w:p>
          <w:p w:rsidR="00771D5F" w:rsidRPr="00265A65" w:rsidRDefault="00771D5F" w:rsidP="00296CF6">
            <w:pPr>
              <w:autoSpaceDE w:val="0"/>
              <w:autoSpaceDN w:val="0"/>
              <w:adjustRightInd w:val="0"/>
              <w:spacing w:after="0" w:line="240" w:lineRule="auto"/>
              <w:rPr>
                <w:lang w:val="fr-BE"/>
              </w:rPr>
            </w:pPr>
          </w:p>
          <w:p w:rsidR="00771D5F" w:rsidRPr="00265A65" w:rsidRDefault="00771D5F" w:rsidP="00296CF6">
            <w:pPr>
              <w:autoSpaceDE w:val="0"/>
              <w:autoSpaceDN w:val="0"/>
              <w:adjustRightInd w:val="0"/>
              <w:spacing w:after="0" w:line="240" w:lineRule="auto"/>
              <w:rPr>
                <w:rFonts w:cs="Tahoma"/>
                <w:b/>
                <w:bCs/>
                <w:i/>
                <w:color w:val="000000"/>
                <w:sz w:val="18"/>
                <w:lang w:val="fr-BE"/>
              </w:rPr>
            </w:pPr>
            <w:r w:rsidRPr="00265A65">
              <w:rPr>
                <w:rFonts w:cs="Tahoma"/>
                <w:b/>
                <w:bCs/>
                <w:i/>
                <w:color w:val="000000"/>
                <w:sz w:val="18"/>
                <w:lang w:val="fr-BE"/>
              </w:rPr>
              <w:t>Remarque</w:t>
            </w:r>
          </w:p>
          <w:p w:rsidR="00771D5F" w:rsidRPr="00265A65" w:rsidRDefault="00771D5F" w:rsidP="00296CF6">
            <w:pPr>
              <w:autoSpaceDE w:val="0"/>
              <w:autoSpaceDN w:val="0"/>
              <w:adjustRightInd w:val="0"/>
              <w:spacing w:after="0" w:line="240" w:lineRule="auto"/>
              <w:rPr>
                <w:rFonts w:cs="Tahoma"/>
                <w:bCs/>
                <w:i/>
                <w:color w:val="000000"/>
                <w:sz w:val="18"/>
                <w:lang w:val="fr-BE"/>
              </w:rPr>
            </w:pPr>
            <w:proofErr w:type="gramStart"/>
            <w:r w:rsidRPr="00265A65">
              <w:rPr>
                <w:rFonts w:cs="Tahoma"/>
                <w:bCs/>
                <w:i/>
                <w:color w:val="000000"/>
                <w:sz w:val="18"/>
                <w:lang w:val="fr-BE"/>
              </w:rPr>
              <w:t>Le</w:t>
            </w:r>
            <w:proofErr w:type="gramEnd"/>
            <w:r w:rsidRPr="00265A65">
              <w:rPr>
                <w:rFonts w:cs="Tahoma"/>
                <w:bCs/>
                <w:i/>
                <w:color w:val="000000"/>
                <w:sz w:val="18"/>
                <w:lang w:val="fr-BE"/>
              </w:rPr>
              <w:t xml:space="preserve"> </w:t>
            </w:r>
            <w:r w:rsidR="0043641E">
              <w:rPr>
                <w:rFonts w:cs="Tahoma"/>
                <w:bCs/>
                <w:i/>
                <w:color w:val="000000"/>
                <w:sz w:val="18"/>
                <w:lang w:val="fr-BE"/>
              </w:rPr>
              <w:t>h-index</w:t>
            </w:r>
            <w:r w:rsidRPr="00265A65">
              <w:rPr>
                <w:rFonts w:cs="Tahoma"/>
                <w:bCs/>
                <w:i/>
                <w:color w:val="000000"/>
                <w:sz w:val="18"/>
                <w:lang w:val="fr-BE"/>
              </w:rPr>
              <w:t xml:space="preserve"> est souvent utilisé comme indicateur faisant état de la production scientifique d’un chercheur ou d’un groupe de chercheurs, mais il peut aussi être exploité pour mesurer l’activité scientifique d’une université, d’un groupe d’universités ou encore d’un pays.</w:t>
            </w:r>
          </w:p>
          <w:p w:rsidR="00771D5F" w:rsidRPr="00265A65" w:rsidRDefault="00771D5F" w:rsidP="00296CF6">
            <w:pPr>
              <w:autoSpaceDE w:val="0"/>
              <w:autoSpaceDN w:val="0"/>
              <w:adjustRightInd w:val="0"/>
              <w:spacing w:after="0" w:line="240" w:lineRule="auto"/>
              <w:rPr>
                <w:lang w:val="fr-BE"/>
              </w:rPr>
            </w:pPr>
          </w:p>
        </w:tc>
        <w:tc>
          <w:tcPr>
            <w:tcW w:w="2694" w:type="dxa"/>
          </w:tcPr>
          <w:p w:rsidR="00771D5F" w:rsidRPr="00265A65" w:rsidRDefault="00771D5F" w:rsidP="00296CF6">
            <w:pPr>
              <w:autoSpaceDE w:val="0"/>
              <w:autoSpaceDN w:val="0"/>
              <w:adjustRightInd w:val="0"/>
              <w:spacing w:after="0" w:line="240" w:lineRule="auto"/>
              <w:rPr>
                <w:rFonts w:cs="Tahoma"/>
                <w:bCs/>
                <w:i/>
                <w:sz w:val="18"/>
                <w:lang w:val="fr-BE"/>
              </w:rPr>
            </w:pPr>
          </w:p>
          <w:p w:rsidR="00771D5F" w:rsidRPr="00265A65" w:rsidRDefault="009E252C" w:rsidP="00296CF6">
            <w:pPr>
              <w:autoSpaceDE w:val="0"/>
              <w:autoSpaceDN w:val="0"/>
              <w:adjustRightInd w:val="0"/>
              <w:spacing w:after="0" w:line="240" w:lineRule="auto"/>
              <w:rPr>
                <w:rFonts w:cs="Tahoma"/>
                <w:bCs/>
                <w:i/>
                <w:sz w:val="18"/>
                <w:lang w:val="fr-BE"/>
              </w:rPr>
            </w:pPr>
            <w:r>
              <w:rPr>
                <w:rFonts w:cs="Tahoma"/>
                <w:bCs/>
                <w:i/>
                <w:sz w:val="18"/>
                <w:lang w:val="fr-BE"/>
              </w:rPr>
              <w:t>Essentiellement </w:t>
            </w:r>
            <w:r w:rsidR="00771D5F" w:rsidRPr="00265A65">
              <w:rPr>
                <w:rFonts w:cs="Tahoma"/>
                <w:bCs/>
                <w:i/>
                <w:sz w:val="18"/>
                <w:lang w:val="fr-BE"/>
              </w:rPr>
              <w:t>:</w:t>
            </w:r>
            <w:r>
              <w:rPr>
                <w:rFonts w:cs="Tahoma"/>
                <w:bCs/>
                <w:i/>
                <w:sz w:val="18"/>
                <w:lang w:val="fr-BE"/>
              </w:rPr>
              <w:t xml:space="preserve"> </w:t>
            </w:r>
            <w:r w:rsidR="00771D5F" w:rsidRPr="00265A65">
              <w:rPr>
                <w:rFonts w:cs="Tahoma"/>
                <w:bCs/>
                <w:i/>
                <w:sz w:val="18"/>
                <w:lang w:val="fr-BE"/>
              </w:rPr>
              <w:t>le</w:t>
            </w:r>
            <w:r>
              <w:rPr>
                <w:rFonts w:cs="Tahoma"/>
                <w:bCs/>
                <w:i/>
                <w:sz w:val="18"/>
                <w:lang w:val="fr-BE"/>
              </w:rPr>
              <w:t xml:space="preserve"> </w:t>
            </w:r>
            <w:r w:rsidR="00771D5F" w:rsidRPr="00265A65">
              <w:rPr>
                <w:rFonts w:cs="Tahoma"/>
                <w:bCs/>
                <w:i/>
                <w:sz w:val="18"/>
                <w:lang w:val="fr-BE"/>
              </w:rPr>
              <w:t>G-index</w:t>
            </w:r>
            <w:r w:rsidR="00771D5F" w:rsidRPr="00265A65">
              <w:rPr>
                <w:rStyle w:val="Marquenotebasde"/>
                <w:rFonts w:cs="Tahoma"/>
                <w:bCs/>
                <w:i/>
                <w:sz w:val="18"/>
                <w:lang w:val="fr-BE"/>
              </w:rPr>
              <w:footnoteReference w:id="72"/>
            </w:r>
            <w:r w:rsidR="00771D5F" w:rsidRPr="00265A65">
              <w:rPr>
                <w:rFonts w:cs="Tahoma"/>
                <w:bCs/>
                <w:i/>
                <w:sz w:val="18"/>
                <w:lang w:val="fr-BE"/>
              </w:rPr>
              <w:t xml:space="preserve"> introduisant une forme de pondération par la différe</w:t>
            </w:r>
            <w:r w:rsidR="00771D5F" w:rsidRPr="00265A65">
              <w:rPr>
                <w:rFonts w:cs="Tahoma"/>
                <w:bCs/>
                <w:i/>
                <w:sz w:val="18"/>
                <w:lang w:val="fr-BE"/>
              </w:rPr>
              <w:t>n</w:t>
            </w:r>
            <w:r w:rsidR="00771D5F" w:rsidRPr="00265A65">
              <w:rPr>
                <w:rFonts w:cs="Tahoma"/>
                <w:bCs/>
                <w:i/>
                <w:sz w:val="18"/>
                <w:lang w:val="fr-BE"/>
              </w:rPr>
              <w:t>ciation entre articles peu ou beaucoup cités.</w:t>
            </w:r>
          </w:p>
          <w:p w:rsidR="00771D5F" w:rsidRPr="00265A65" w:rsidRDefault="00771D5F" w:rsidP="00296CF6">
            <w:pPr>
              <w:autoSpaceDE w:val="0"/>
              <w:autoSpaceDN w:val="0"/>
              <w:adjustRightInd w:val="0"/>
              <w:spacing w:after="0" w:line="240" w:lineRule="auto"/>
              <w:rPr>
                <w:rFonts w:cs="Tahoma"/>
                <w:bCs/>
                <w:i/>
                <w:sz w:val="18"/>
                <w:lang w:val="fr-BE"/>
              </w:rPr>
            </w:pPr>
          </w:p>
          <w:p w:rsidR="00771D5F" w:rsidRPr="00265A65" w:rsidRDefault="00771D5F" w:rsidP="00296CF6">
            <w:pPr>
              <w:autoSpaceDE w:val="0"/>
              <w:autoSpaceDN w:val="0"/>
              <w:adjustRightInd w:val="0"/>
              <w:spacing w:after="0" w:line="240" w:lineRule="auto"/>
              <w:rPr>
                <w:rFonts w:cs="Tahoma"/>
                <w:bCs/>
                <w:i/>
                <w:sz w:val="18"/>
              </w:rPr>
            </w:pPr>
            <w:r w:rsidRPr="00265A65">
              <w:rPr>
                <w:rFonts w:cs="Tahoma"/>
                <w:bCs/>
                <w:i/>
                <w:sz w:val="18"/>
              </w:rPr>
              <w:t xml:space="preserve">Pour les autres évolutions (contemporary </w:t>
            </w:r>
            <w:r w:rsidR="0043641E">
              <w:rPr>
                <w:rFonts w:cs="Tahoma"/>
                <w:bCs/>
                <w:i/>
                <w:sz w:val="18"/>
              </w:rPr>
              <w:t>h-index</w:t>
            </w:r>
            <w:r w:rsidRPr="00265A65">
              <w:rPr>
                <w:rFonts w:cs="Tahoma"/>
                <w:bCs/>
                <w:i/>
                <w:sz w:val="18"/>
              </w:rPr>
              <w:t xml:space="preserve">, trend </w:t>
            </w:r>
            <w:r w:rsidR="0043641E">
              <w:rPr>
                <w:rFonts w:cs="Tahoma"/>
                <w:bCs/>
                <w:i/>
                <w:sz w:val="18"/>
              </w:rPr>
              <w:t>h-index</w:t>
            </w:r>
            <w:r w:rsidRPr="00265A65">
              <w:rPr>
                <w:rFonts w:cs="Tahoma"/>
                <w:bCs/>
                <w:i/>
                <w:sz w:val="18"/>
              </w:rPr>
              <w:t xml:space="preserve">, normalized </w:t>
            </w:r>
            <w:r w:rsidR="0043641E">
              <w:rPr>
                <w:rFonts w:cs="Tahoma"/>
                <w:bCs/>
                <w:i/>
                <w:sz w:val="18"/>
              </w:rPr>
              <w:t>h-index</w:t>
            </w:r>
            <w:r w:rsidRPr="00265A65">
              <w:rPr>
                <w:rFonts w:cs="Tahoma"/>
                <w:bCs/>
                <w:i/>
                <w:sz w:val="18"/>
              </w:rPr>
              <w:t xml:space="preserve">, e-index, Age-weighted citation rate (AWCR), AW-index, ...), </w:t>
            </w:r>
          </w:p>
          <w:p w:rsidR="00771D5F" w:rsidRPr="00265A65" w:rsidRDefault="00771D5F" w:rsidP="00296CF6">
            <w:pPr>
              <w:autoSpaceDE w:val="0"/>
              <w:autoSpaceDN w:val="0"/>
              <w:adjustRightInd w:val="0"/>
              <w:spacing w:after="0" w:line="240" w:lineRule="auto"/>
              <w:rPr>
                <w:rFonts w:cs="Tahoma"/>
                <w:bCs/>
                <w:i/>
                <w:sz w:val="18"/>
                <w:lang w:val="fr-BE"/>
              </w:rPr>
            </w:pPr>
            <w:r w:rsidRPr="00265A65">
              <w:rPr>
                <w:rFonts w:cs="Tahoma"/>
                <w:bCs/>
                <w:i/>
                <w:sz w:val="18"/>
                <w:lang w:val="fr-BE"/>
              </w:rPr>
              <w:t xml:space="preserve">voir </w:t>
            </w:r>
            <w:hyperlink r:id="rId28" w:history="1">
              <w:r w:rsidRPr="00265A65">
                <w:rPr>
                  <w:rStyle w:val="Lienhype"/>
                  <w:rFonts w:cs="Tahoma"/>
                  <w:bCs/>
                  <w:i/>
                  <w:sz w:val="18"/>
                  <w:lang w:val="fr-BE"/>
                </w:rPr>
                <w:t>http://www.harzing.com/pop.htm</w:t>
              </w:r>
            </w:hyperlink>
          </w:p>
          <w:p w:rsidR="00771D5F" w:rsidRPr="00265A65" w:rsidRDefault="00771D5F" w:rsidP="00296CF6">
            <w:pPr>
              <w:autoSpaceDE w:val="0"/>
              <w:autoSpaceDN w:val="0"/>
              <w:adjustRightInd w:val="0"/>
              <w:spacing w:after="0" w:line="240" w:lineRule="auto"/>
              <w:rPr>
                <w:rFonts w:cs="Tahoma"/>
                <w:bCs/>
                <w:i/>
                <w:sz w:val="18"/>
                <w:lang w:val="fr-BE"/>
              </w:rPr>
            </w:pPr>
          </w:p>
        </w:tc>
      </w:tr>
    </w:tbl>
    <w:p w:rsidR="00771D5F" w:rsidRPr="007B31C5" w:rsidRDefault="00771D5F" w:rsidP="00771D5F">
      <w:pPr>
        <w:jc w:val="both"/>
        <w:rPr>
          <w:lang w:val="fr-BE"/>
        </w:rPr>
      </w:pPr>
    </w:p>
    <w:p w:rsidR="00771D5F" w:rsidRPr="007B31C5" w:rsidRDefault="00771D5F" w:rsidP="00771D5F">
      <w:pPr>
        <w:jc w:val="both"/>
        <w:rPr>
          <w:lang w:val="fr-BE"/>
        </w:rPr>
      </w:pPr>
    </w:p>
    <w:p w:rsidR="00771D5F" w:rsidRPr="007B31C5" w:rsidRDefault="00771D5F" w:rsidP="00771D5F">
      <w:pPr>
        <w:jc w:val="both"/>
        <w:rPr>
          <w:lang w:val="fr-BE"/>
        </w:rPr>
        <w:sectPr w:rsidR="00771D5F" w:rsidRPr="007B31C5" w:rsidSect="0073628A">
          <w:pgSz w:w="16838" w:h="11906" w:orient="landscape"/>
          <w:pgMar w:top="720" w:right="567" w:bottom="720" w:left="567" w:header="709" w:footer="709" w:gutter="0"/>
          <w:cols w:space="708"/>
          <w:docGrid w:linePitch="360"/>
        </w:sectPr>
      </w:pPr>
    </w:p>
    <w:bookmarkEnd w:id="37"/>
    <w:p w:rsidR="00771D5F" w:rsidRPr="00C9111E" w:rsidRDefault="00AA6670" w:rsidP="00D82B14">
      <w:pPr>
        <w:pStyle w:val="Paragraphedeliste"/>
        <w:pBdr>
          <w:top w:val="single" w:sz="4" w:space="1" w:color="auto"/>
          <w:left w:val="single" w:sz="4" w:space="4" w:color="auto"/>
          <w:bottom w:val="single" w:sz="4" w:space="1" w:color="auto"/>
          <w:right w:val="single" w:sz="4" w:space="4" w:color="auto"/>
        </w:pBdr>
        <w:spacing w:after="0"/>
        <w:ind w:left="0"/>
        <w:jc w:val="both"/>
        <w:rPr>
          <w:rFonts w:cs="ATBasilia-Italic"/>
          <w:i/>
          <w:iCs/>
          <w:color w:val="000000"/>
          <w:sz w:val="21"/>
          <w:lang w:val="fr-BE" w:eastAsia="fr-BE"/>
        </w:rPr>
      </w:pPr>
      <w:r>
        <w:rPr>
          <w:rFonts w:cs="ATBasilia-Italic"/>
          <w:i/>
          <w:iCs/>
          <w:sz w:val="21"/>
          <w:lang w:val="fr-BE" w:eastAsia="fr-BE"/>
        </w:rPr>
        <w:lastRenderedPageBreak/>
        <w:t>Comme mentionné précédemment, i</w:t>
      </w:r>
      <w:r w:rsidRPr="00F73D6E">
        <w:rPr>
          <w:rFonts w:cs="ATBasilia-Italic"/>
          <w:i/>
          <w:iCs/>
          <w:sz w:val="21"/>
          <w:lang w:val="fr-BE" w:eastAsia="fr-BE"/>
        </w:rPr>
        <w:t xml:space="preserve">l </w:t>
      </w:r>
      <w:r w:rsidR="00771D5F" w:rsidRPr="00C9111E">
        <w:rPr>
          <w:rFonts w:cs="ATBasilia-Italic"/>
          <w:i/>
          <w:iCs/>
          <w:color w:val="000000"/>
          <w:sz w:val="21"/>
          <w:lang w:val="fr-BE" w:eastAsia="fr-BE"/>
        </w:rPr>
        <w:t xml:space="preserve">est important de </w:t>
      </w:r>
      <w:r>
        <w:rPr>
          <w:rFonts w:cs="ATBasilia-Italic"/>
          <w:i/>
          <w:iCs/>
          <w:color w:val="000000"/>
          <w:sz w:val="21"/>
          <w:lang w:val="fr-BE" w:eastAsia="fr-BE"/>
        </w:rPr>
        <w:t>rappeler</w:t>
      </w:r>
      <w:r w:rsidRPr="00C9111E">
        <w:rPr>
          <w:rFonts w:cs="ATBasilia-Italic"/>
          <w:i/>
          <w:iCs/>
          <w:color w:val="000000"/>
          <w:sz w:val="21"/>
          <w:lang w:val="fr-BE" w:eastAsia="fr-BE"/>
        </w:rPr>
        <w:t xml:space="preserve"> </w:t>
      </w:r>
      <w:r w:rsidR="00771D5F" w:rsidRPr="00C9111E">
        <w:rPr>
          <w:rFonts w:cs="ATBasilia-Italic"/>
          <w:i/>
          <w:iCs/>
          <w:color w:val="000000"/>
          <w:sz w:val="21"/>
          <w:lang w:val="fr-BE" w:eastAsia="fr-BE"/>
        </w:rPr>
        <w:t xml:space="preserve">ici que </w:t>
      </w:r>
      <w:r w:rsidR="00771D5F">
        <w:rPr>
          <w:rFonts w:cs="ATBasilia-Italic"/>
          <w:i/>
          <w:iCs/>
          <w:color w:val="000000"/>
          <w:sz w:val="21"/>
          <w:lang w:val="fr-BE" w:eastAsia="fr-BE"/>
        </w:rPr>
        <w:t xml:space="preserve">les tests </w:t>
      </w:r>
      <w:r w:rsidR="00652496">
        <w:rPr>
          <w:rFonts w:cs="ATBasilia-Italic"/>
          <w:i/>
          <w:iCs/>
          <w:color w:val="000000"/>
          <w:sz w:val="21"/>
          <w:lang w:val="fr-BE" w:eastAsia="fr-BE"/>
        </w:rPr>
        <w:t>cités</w:t>
      </w:r>
      <w:r w:rsidR="00771D5F">
        <w:rPr>
          <w:rFonts w:cs="ATBasilia-Italic"/>
          <w:i/>
          <w:iCs/>
          <w:color w:val="000000"/>
          <w:sz w:val="21"/>
          <w:lang w:val="fr-BE" w:eastAsia="fr-BE"/>
        </w:rPr>
        <w:t xml:space="preserve"> dans les points suivants</w:t>
      </w:r>
      <w:r w:rsidR="00771D5F" w:rsidRPr="00C9111E">
        <w:rPr>
          <w:rFonts w:cs="ATBasilia-Italic"/>
          <w:i/>
          <w:iCs/>
          <w:color w:val="000000"/>
          <w:sz w:val="21"/>
          <w:lang w:val="fr-BE" w:eastAsia="fr-BE"/>
        </w:rPr>
        <w:t xml:space="preserve"> ont </w:t>
      </w:r>
      <w:r w:rsidR="00771D5F">
        <w:rPr>
          <w:rFonts w:cs="ATBasilia-Italic"/>
          <w:i/>
          <w:iCs/>
          <w:color w:val="000000"/>
          <w:sz w:val="21"/>
          <w:lang w:val="fr-BE" w:eastAsia="fr-BE"/>
        </w:rPr>
        <w:t>été effectués sur la version 4.5</w:t>
      </w:r>
      <w:r w:rsidR="00771D5F" w:rsidRPr="00C9111E">
        <w:rPr>
          <w:rFonts w:cs="ATBasilia-Italic"/>
          <w:i/>
          <w:iCs/>
          <w:color w:val="000000"/>
          <w:sz w:val="21"/>
          <w:lang w:val="fr-BE" w:eastAsia="fr-BE"/>
        </w:rPr>
        <w:t xml:space="preserve"> de l’interface </w:t>
      </w:r>
      <w:r w:rsidR="00BA5575">
        <w:rPr>
          <w:rFonts w:cs="ATBasilia-Italic"/>
          <w:i/>
          <w:iCs/>
          <w:color w:val="000000"/>
          <w:sz w:val="21"/>
          <w:lang w:val="fr-BE" w:eastAsia="fr-BE"/>
        </w:rPr>
        <w:t>de WoS</w:t>
      </w:r>
      <w:r w:rsidR="00771D5F" w:rsidRPr="00C9111E">
        <w:rPr>
          <w:rFonts w:cs="ATBasilia-Italic"/>
          <w:i/>
          <w:iCs/>
          <w:color w:val="000000"/>
          <w:sz w:val="21"/>
          <w:lang w:val="fr-BE" w:eastAsia="fr-BE"/>
        </w:rPr>
        <w:t>, alors que la dispon</w:t>
      </w:r>
      <w:r w:rsidR="00771D5F" w:rsidRPr="00C9111E">
        <w:rPr>
          <w:rFonts w:cs="ATBasilia-Italic"/>
          <w:i/>
          <w:iCs/>
          <w:color w:val="000000"/>
          <w:sz w:val="21"/>
          <w:lang w:val="fr-BE" w:eastAsia="fr-BE"/>
        </w:rPr>
        <w:t>i</w:t>
      </w:r>
      <w:r w:rsidR="00771D5F" w:rsidRPr="00C9111E">
        <w:rPr>
          <w:rFonts w:cs="ATBasilia-Italic"/>
          <w:i/>
          <w:iCs/>
          <w:color w:val="000000"/>
          <w:sz w:val="21"/>
          <w:lang w:val="fr-BE" w:eastAsia="fr-BE"/>
        </w:rPr>
        <w:t xml:space="preserve">bilité d’une nouvelle interface </w:t>
      </w:r>
      <w:r>
        <w:rPr>
          <w:rFonts w:cs="ATBasilia-Italic"/>
          <w:i/>
          <w:iCs/>
          <w:color w:val="000000"/>
          <w:sz w:val="21"/>
          <w:lang w:val="fr-BE" w:eastAsia="fr-BE"/>
        </w:rPr>
        <w:t>était</w:t>
      </w:r>
      <w:r w:rsidR="00771D5F" w:rsidRPr="00C9111E">
        <w:rPr>
          <w:rFonts w:cs="ATBasilia-Italic"/>
          <w:i/>
          <w:iCs/>
          <w:color w:val="000000"/>
          <w:sz w:val="21"/>
          <w:lang w:val="fr-BE" w:eastAsia="fr-BE"/>
        </w:rPr>
        <w:t xml:space="preserve"> annoncée pour le premier quadrimestre 2011.</w:t>
      </w:r>
    </w:p>
    <w:p w:rsidR="00771D5F" w:rsidRPr="00C9111E" w:rsidRDefault="00771D5F" w:rsidP="00D82B14">
      <w:pPr>
        <w:pStyle w:val="Paragraphedeliste"/>
        <w:pBdr>
          <w:top w:val="single" w:sz="4" w:space="1" w:color="auto"/>
          <w:left w:val="single" w:sz="4" w:space="4" w:color="auto"/>
          <w:bottom w:val="single" w:sz="4" w:space="1" w:color="auto"/>
          <w:right w:val="single" w:sz="4" w:space="4" w:color="auto"/>
        </w:pBdr>
        <w:spacing w:after="0"/>
        <w:ind w:left="0"/>
        <w:jc w:val="both"/>
        <w:rPr>
          <w:rFonts w:cs="ATBasilia-Italic"/>
          <w:i/>
          <w:iCs/>
          <w:color w:val="000000"/>
          <w:sz w:val="21"/>
          <w:lang w:val="fr-BE" w:eastAsia="fr-BE"/>
        </w:rPr>
      </w:pPr>
      <w:r w:rsidRPr="00C9111E">
        <w:rPr>
          <w:rFonts w:cs="ATBasilia-Italic"/>
          <w:i/>
          <w:iCs/>
          <w:color w:val="000000"/>
          <w:sz w:val="21"/>
          <w:lang w:val="fr-BE" w:eastAsia="fr-BE"/>
        </w:rPr>
        <w:t xml:space="preserve">Eu égard au caractère récent de </w:t>
      </w:r>
      <w:r w:rsidR="00894FF7">
        <w:rPr>
          <w:rFonts w:cs="ATBasilia-Italic"/>
          <w:i/>
          <w:iCs/>
          <w:color w:val="000000"/>
          <w:sz w:val="21"/>
          <w:lang w:val="fr-BE" w:eastAsia="fr-BE"/>
        </w:rPr>
        <w:t>Scopus</w:t>
      </w:r>
      <w:r w:rsidRPr="00C9111E">
        <w:rPr>
          <w:rFonts w:cs="ATBasilia-Italic"/>
          <w:i/>
          <w:iCs/>
          <w:color w:val="000000"/>
          <w:sz w:val="21"/>
          <w:lang w:val="fr-BE" w:eastAsia="fr-BE"/>
        </w:rPr>
        <w:t xml:space="preserve">, il n’est sans doute pas excessif de considérer que ces tests ont </w:t>
      </w:r>
      <w:r w:rsidR="00AA6670">
        <w:rPr>
          <w:rFonts w:cs="ATBasilia-Italic"/>
          <w:i/>
          <w:iCs/>
          <w:color w:val="000000"/>
          <w:sz w:val="21"/>
          <w:lang w:val="fr-BE" w:eastAsia="fr-BE"/>
        </w:rPr>
        <w:t xml:space="preserve">donc </w:t>
      </w:r>
      <w:r w:rsidRPr="00C9111E">
        <w:rPr>
          <w:rFonts w:cs="ATBasilia-Italic"/>
          <w:i/>
          <w:iCs/>
          <w:color w:val="000000"/>
          <w:sz w:val="21"/>
          <w:lang w:val="fr-BE" w:eastAsia="fr-BE"/>
        </w:rPr>
        <w:t>été réalisés, malheureusement, sur des plate</w:t>
      </w:r>
      <w:r w:rsidR="00AA6670">
        <w:rPr>
          <w:rFonts w:cs="ATBasilia-Italic"/>
          <w:i/>
          <w:iCs/>
          <w:color w:val="000000"/>
          <w:sz w:val="21"/>
          <w:lang w:val="fr-BE" w:eastAsia="fr-BE"/>
        </w:rPr>
        <w:t>s-</w:t>
      </w:r>
      <w:r w:rsidRPr="00C9111E">
        <w:rPr>
          <w:rFonts w:cs="ATBasilia-Italic"/>
          <w:i/>
          <w:iCs/>
          <w:color w:val="000000"/>
          <w:sz w:val="21"/>
          <w:lang w:val="fr-BE" w:eastAsia="fr-BE"/>
        </w:rPr>
        <w:t>formes de générations différentes, dont une en fin de vie.</w:t>
      </w:r>
      <w:r w:rsidRPr="00C9111E">
        <w:rPr>
          <w:rStyle w:val="Marquenotebasde"/>
          <w:rFonts w:cs="ATBasilia-Italic"/>
          <w:i/>
          <w:iCs/>
          <w:color w:val="000000"/>
          <w:sz w:val="21"/>
          <w:lang w:val="fr-BE" w:eastAsia="fr-BE"/>
        </w:rPr>
        <w:footnoteReference w:id="73"/>
      </w:r>
    </w:p>
    <w:p w:rsidR="00771D5F" w:rsidRDefault="00771D5F" w:rsidP="00D82B14">
      <w:pPr>
        <w:spacing w:after="0"/>
        <w:jc w:val="both"/>
        <w:rPr>
          <w:rFonts w:cs="Tahoma"/>
          <w:b/>
          <w:bCs/>
          <w:i/>
          <w:color w:val="000000"/>
          <w:sz w:val="21"/>
          <w:lang w:val="fr-BE"/>
        </w:rPr>
      </w:pPr>
    </w:p>
    <w:p w:rsidR="00771D5F" w:rsidRDefault="00771D5F" w:rsidP="00D82B14">
      <w:pPr>
        <w:spacing w:after="0"/>
        <w:jc w:val="both"/>
        <w:rPr>
          <w:rFonts w:cs="Tahoma"/>
          <w:b/>
          <w:bCs/>
          <w:i/>
          <w:color w:val="000000"/>
          <w:sz w:val="21"/>
          <w:lang w:val="fr-BE"/>
        </w:rPr>
      </w:pPr>
    </w:p>
    <w:p w:rsidR="00771D5F" w:rsidRPr="00B83D7C" w:rsidRDefault="00771D5F" w:rsidP="00D82B14">
      <w:pPr>
        <w:spacing w:after="0"/>
        <w:jc w:val="both"/>
        <w:rPr>
          <w:rFonts w:cs="Tahoma"/>
          <w:b/>
          <w:bCs/>
          <w:color w:val="000000"/>
          <w:sz w:val="21"/>
          <w:u w:val="single"/>
          <w:lang w:val="fr-BE"/>
        </w:rPr>
      </w:pPr>
      <w:r w:rsidRPr="00B83D7C">
        <w:rPr>
          <w:rFonts w:cs="Tahoma"/>
          <w:b/>
          <w:bCs/>
          <w:color w:val="000000"/>
          <w:sz w:val="21"/>
          <w:u w:val="single"/>
          <w:lang w:val="fr-BE"/>
        </w:rPr>
        <w:t>ISI Impact Factor (IF)</w:t>
      </w:r>
    </w:p>
    <w:p w:rsidR="00771D5F" w:rsidRDefault="00771D5F" w:rsidP="00B83D7C">
      <w:pPr>
        <w:spacing w:before="120" w:after="0"/>
        <w:jc w:val="both"/>
        <w:rPr>
          <w:sz w:val="21"/>
          <w:lang w:val="fr-BE"/>
        </w:rPr>
      </w:pPr>
      <w:r>
        <w:rPr>
          <w:sz w:val="21"/>
          <w:lang w:val="fr-BE"/>
        </w:rPr>
        <w:t>Les biais du facteur d’impact</w:t>
      </w:r>
      <w:r w:rsidR="00C179C6">
        <w:rPr>
          <w:sz w:val="21"/>
          <w:lang w:val="fr-BE"/>
        </w:rPr>
        <w:t xml:space="preserve"> </w:t>
      </w:r>
      <w:r>
        <w:rPr>
          <w:sz w:val="21"/>
          <w:lang w:val="fr-BE"/>
        </w:rPr>
        <w:t>sont bien connus</w:t>
      </w:r>
      <w:r>
        <w:rPr>
          <w:rStyle w:val="Marquenotebasde"/>
          <w:sz w:val="21"/>
          <w:lang w:val="fr-BE"/>
        </w:rPr>
        <w:footnoteReference w:id="74"/>
      </w:r>
      <w:r>
        <w:rPr>
          <w:sz w:val="21"/>
          <w:lang w:val="fr-BE"/>
        </w:rPr>
        <w:t> :</w:t>
      </w:r>
    </w:p>
    <w:p w:rsidR="00771D5F" w:rsidRDefault="00771D5F" w:rsidP="009B7EC4">
      <w:pPr>
        <w:pStyle w:val="Paragraphedeliste"/>
        <w:numPr>
          <w:ilvl w:val="0"/>
          <w:numId w:val="31"/>
        </w:numPr>
        <w:spacing w:after="0"/>
        <w:jc w:val="both"/>
        <w:rPr>
          <w:sz w:val="21"/>
          <w:lang w:val="fr-BE"/>
        </w:rPr>
      </w:pPr>
      <w:r>
        <w:rPr>
          <w:sz w:val="21"/>
          <w:lang w:val="fr-BE"/>
        </w:rPr>
        <w:t>les revues de langues autres que l’anglais sont sous-représentées dans la base</w:t>
      </w:r>
      <w:r>
        <w:rPr>
          <w:rStyle w:val="Marquenotebasde"/>
          <w:sz w:val="21"/>
          <w:lang w:val="fr-BE"/>
        </w:rPr>
        <w:footnoteReference w:id="75"/>
      </w:r>
      <w:r>
        <w:rPr>
          <w:sz w:val="21"/>
          <w:lang w:val="fr-BE"/>
        </w:rPr>
        <w:t xml:space="preserve"> ou sont affectées d’IF faibles ;</w:t>
      </w:r>
    </w:p>
    <w:p w:rsidR="00771D5F" w:rsidRDefault="00771D5F" w:rsidP="009B7EC4">
      <w:pPr>
        <w:pStyle w:val="Paragraphedeliste"/>
        <w:numPr>
          <w:ilvl w:val="0"/>
          <w:numId w:val="31"/>
        </w:numPr>
        <w:spacing w:after="0"/>
        <w:jc w:val="both"/>
        <w:rPr>
          <w:sz w:val="21"/>
          <w:lang w:val="fr-BE"/>
        </w:rPr>
      </w:pPr>
      <w:r>
        <w:rPr>
          <w:sz w:val="21"/>
          <w:lang w:val="fr-BE"/>
        </w:rPr>
        <w:t>la définition des domaines dans le Journal Citation Reports (JCR) ne correspond à aucun standard et ne permet pas de rendre compte adéquatement de certains sous-domaines ;</w:t>
      </w:r>
    </w:p>
    <w:p w:rsidR="00771D5F" w:rsidRDefault="00771D5F" w:rsidP="009B7EC4">
      <w:pPr>
        <w:pStyle w:val="Paragraphedeliste"/>
        <w:numPr>
          <w:ilvl w:val="0"/>
          <w:numId w:val="31"/>
        </w:numPr>
        <w:spacing w:after="0"/>
        <w:jc w:val="both"/>
        <w:rPr>
          <w:sz w:val="21"/>
          <w:lang w:val="fr-BE"/>
        </w:rPr>
      </w:pPr>
      <w:r>
        <w:rPr>
          <w:sz w:val="21"/>
          <w:lang w:val="fr-BE"/>
        </w:rPr>
        <w:t>eu égard aux variations importantes des niveaux d’IF d’une discipline à l’autre, la comparabilité de revues appartenant à des champs disciplinaires différents est hasardeuse ;</w:t>
      </w:r>
    </w:p>
    <w:p w:rsidR="00771D5F" w:rsidRDefault="00771D5F" w:rsidP="009B7EC4">
      <w:pPr>
        <w:pStyle w:val="Paragraphedeliste"/>
        <w:numPr>
          <w:ilvl w:val="0"/>
          <w:numId w:val="31"/>
        </w:numPr>
        <w:spacing w:after="0"/>
        <w:jc w:val="both"/>
        <w:rPr>
          <w:sz w:val="21"/>
          <w:lang w:val="fr-BE"/>
        </w:rPr>
      </w:pPr>
      <w:r>
        <w:rPr>
          <w:sz w:val="21"/>
          <w:lang w:val="fr-BE"/>
        </w:rPr>
        <w:t xml:space="preserve">si la pratique des citations telle que mise en valeur par </w:t>
      </w:r>
      <w:r w:rsidR="00BA5575">
        <w:rPr>
          <w:sz w:val="21"/>
          <w:lang w:val="fr-BE"/>
        </w:rPr>
        <w:t>WoS</w:t>
      </w:r>
      <w:r>
        <w:rPr>
          <w:sz w:val="21"/>
          <w:lang w:val="fr-BE"/>
        </w:rPr>
        <w:t xml:space="preserve"> est ajustée à certains domaines de recherche, ce n’est pas vrai pour d’autres disciplines. Cela ne signifie pas pour autant que la qualité des articles y est inférieure. Le cas des </w:t>
      </w:r>
      <w:r w:rsidR="00C6058F">
        <w:rPr>
          <w:sz w:val="21"/>
          <w:lang w:val="fr-BE"/>
        </w:rPr>
        <w:t>s</w:t>
      </w:r>
      <w:r>
        <w:rPr>
          <w:sz w:val="21"/>
          <w:lang w:val="fr-BE"/>
        </w:rPr>
        <w:t xml:space="preserve">ciences </w:t>
      </w:r>
      <w:r w:rsidR="00C6058F">
        <w:rPr>
          <w:sz w:val="21"/>
          <w:lang w:val="fr-BE"/>
        </w:rPr>
        <w:t>h</w:t>
      </w:r>
      <w:r w:rsidRPr="00AD070D">
        <w:rPr>
          <w:sz w:val="21"/>
          <w:lang w:val="fr-BE"/>
        </w:rPr>
        <w:t>umaines est emblématique : le livre y est encore un vecteur de communication scientifique essentiel</w:t>
      </w:r>
      <w:r>
        <w:rPr>
          <w:sz w:val="21"/>
          <w:lang w:val="fr-BE"/>
        </w:rPr>
        <w:t xml:space="preserve"> ; les ouvrages n’étant pas indexés dans </w:t>
      </w:r>
      <w:r w:rsidR="00BA5575">
        <w:rPr>
          <w:sz w:val="21"/>
          <w:lang w:val="fr-BE"/>
        </w:rPr>
        <w:t>WoS</w:t>
      </w:r>
      <w:r>
        <w:rPr>
          <w:sz w:val="21"/>
          <w:lang w:val="fr-BE"/>
        </w:rPr>
        <w:t>, la représent</w:t>
      </w:r>
      <w:r>
        <w:rPr>
          <w:sz w:val="21"/>
          <w:lang w:val="fr-BE"/>
        </w:rPr>
        <w:t>a</w:t>
      </w:r>
      <w:r>
        <w:rPr>
          <w:sz w:val="21"/>
          <w:lang w:val="fr-BE"/>
        </w:rPr>
        <w:t xml:space="preserve">tion des </w:t>
      </w:r>
      <w:r w:rsidR="00C6058F">
        <w:rPr>
          <w:sz w:val="21"/>
          <w:lang w:val="fr-BE"/>
        </w:rPr>
        <w:t>s</w:t>
      </w:r>
      <w:r>
        <w:rPr>
          <w:sz w:val="21"/>
          <w:lang w:val="fr-BE"/>
        </w:rPr>
        <w:t xml:space="preserve">ciences </w:t>
      </w:r>
      <w:r w:rsidR="00C6058F">
        <w:rPr>
          <w:sz w:val="21"/>
          <w:lang w:val="fr-BE"/>
        </w:rPr>
        <w:t>h</w:t>
      </w:r>
      <w:r>
        <w:rPr>
          <w:sz w:val="21"/>
          <w:lang w:val="fr-BE"/>
        </w:rPr>
        <w:t>umaines ne correspond pas au paysage réel de la recherche.</w:t>
      </w:r>
    </w:p>
    <w:p w:rsidR="00771D5F" w:rsidRPr="002F7C76" w:rsidRDefault="00771D5F" w:rsidP="009B7EC4">
      <w:pPr>
        <w:pStyle w:val="Paragraphedeliste"/>
        <w:numPr>
          <w:ilvl w:val="0"/>
          <w:numId w:val="31"/>
        </w:numPr>
        <w:spacing w:after="0"/>
        <w:jc w:val="both"/>
        <w:rPr>
          <w:sz w:val="21"/>
          <w:lang w:val="fr-BE"/>
        </w:rPr>
      </w:pPr>
      <w:r>
        <w:rPr>
          <w:sz w:val="21"/>
          <w:lang w:val="fr-BE"/>
        </w:rPr>
        <w:t>les revues multidisciplinaires obtiennent généralement des IF moins élevés que les revues spécialisées</w:t>
      </w:r>
      <w:r>
        <w:rPr>
          <w:rStyle w:val="Marquenotebasde"/>
          <w:sz w:val="21"/>
          <w:lang w:val="fr-BE"/>
        </w:rPr>
        <w:footnoteReference w:id="76"/>
      </w:r>
      <w:r>
        <w:rPr>
          <w:sz w:val="21"/>
          <w:lang w:val="fr-BE"/>
        </w:rPr>
        <w:t> ;</w:t>
      </w:r>
    </w:p>
    <w:p w:rsidR="00771D5F" w:rsidRPr="00A648A9" w:rsidRDefault="00771D5F" w:rsidP="009B7EC4">
      <w:pPr>
        <w:pStyle w:val="Paragraphedeliste"/>
        <w:numPr>
          <w:ilvl w:val="0"/>
          <w:numId w:val="31"/>
        </w:numPr>
        <w:spacing w:after="0"/>
        <w:jc w:val="both"/>
        <w:rPr>
          <w:sz w:val="21"/>
          <w:lang w:val="fr-BE"/>
        </w:rPr>
      </w:pPr>
      <w:r>
        <w:rPr>
          <w:sz w:val="21"/>
          <w:lang w:val="fr-BE"/>
        </w:rPr>
        <w:t>comme son nom l’indique, l’IF, rend compte de l’impact d’une revue et non de son niveau d’excellence</w:t>
      </w:r>
      <w:r>
        <w:rPr>
          <w:rStyle w:val="Appelnotedebasdep"/>
          <w:sz w:val="21"/>
          <w:lang w:val="fr-BE"/>
        </w:rPr>
        <w:footnoteReference w:id="77"/>
      </w:r>
      <w:r>
        <w:rPr>
          <w:sz w:val="21"/>
          <w:lang w:val="fr-BE"/>
        </w:rPr>
        <w:t>, raccourci pourtant fréquent ;</w:t>
      </w:r>
    </w:p>
    <w:p w:rsidR="00771D5F" w:rsidRDefault="00771D5F" w:rsidP="009B7EC4">
      <w:pPr>
        <w:pStyle w:val="Paragraphedeliste"/>
        <w:numPr>
          <w:ilvl w:val="0"/>
          <w:numId w:val="31"/>
        </w:numPr>
        <w:spacing w:after="0"/>
        <w:jc w:val="both"/>
        <w:rPr>
          <w:sz w:val="21"/>
          <w:lang w:val="fr-BE"/>
        </w:rPr>
      </w:pPr>
      <w:r>
        <w:rPr>
          <w:sz w:val="21"/>
          <w:lang w:val="fr-BE"/>
        </w:rPr>
        <w:t>l’IF</w:t>
      </w:r>
      <w:r w:rsidRPr="00B60C99">
        <w:rPr>
          <w:sz w:val="21"/>
          <w:lang w:val="fr-BE"/>
        </w:rPr>
        <w:t xml:space="preserve"> est avant tout un indicateur de mesure d’une revue</w:t>
      </w:r>
      <w:r>
        <w:rPr>
          <w:sz w:val="21"/>
          <w:lang w:val="fr-BE"/>
        </w:rPr>
        <w:t>. Il a ainsi été démontré que le nombre de citations provenant de revues à haut IF provenaient en réalité de 15% au plus des articles publiés. Transposé</w:t>
      </w:r>
      <w:r w:rsidRPr="00B60C99">
        <w:rPr>
          <w:sz w:val="21"/>
          <w:lang w:val="fr-BE"/>
        </w:rPr>
        <w:t xml:space="preserve"> au niveau d’un article</w:t>
      </w:r>
      <w:r>
        <w:rPr>
          <w:sz w:val="21"/>
          <w:lang w:val="fr-BE"/>
        </w:rPr>
        <w:t>, l’IF</w:t>
      </w:r>
      <w:r w:rsidR="00B3457F">
        <w:rPr>
          <w:sz w:val="21"/>
          <w:lang w:val="fr-BE"/>
        </w:rPr>
        <w:t xml:space="preserve"> </w:t>
      </w:r>
      <w:r>
        <w:rPr>
          <w:sz w:val="21"/>
          <w:lang w:val="fr-BE"/>
        </w:rPr>
        <w:t>n’est pas approprié</w:t>
      </w:r>
      <w:r>
        <w:rPr>
          <w:rStyle w:val="Marquenotebasde"/>
          <w:sz w:val="21"/>
          <w:lang w:val="fr-BE"/>
        </w:rPr>
        <w:footnoteReference w:id="78"/>
      </w:r>
      <w:r w:rsidRPr="00B60C99">
        <w:rPr>
          <w:sz w:val="21"/>
          <w:lang w:val="fr-BE"/>
        </w:rPr>
        <w:t xml:space="preserve">. </w:t>
      </w:r>
    </w:p>
    <w:p w:rsidR="00771D5F" w:rsidRDefault="00771D5F" w:rsidP="00B83D7C">
      <w:pPr>
        <w:spacing w:before="200"/>
        <w:jc w:val="both"/>
        <w:rPr>
          <w:sz w:val="21"/>
          <w:lang w:val="fr-BE"/>
        </w:rPr>
      </w:pPr>
      <w:r>
        <w:rPr>
          <w:sz w:val="21"/>
          <w:lang w:val="fr-BE"/>
        </w:rPr>
        <w:t>Toutefois, cet indicateur</w:t>
      </w:r>
      <w:r w:rsidR="00C179C6">
        <w:rPr>
          <w:sz w:val="21"/>
          <w:lang w:val="fr-BE"/>
        </w:rPr>
        <w:t xml:space="preserve"> </w:t>
      </w:r>
      <w:r>
        <w:rPr>
          <w:sz w:val="21"/>
          <w:lang w:val="fr-BE"/>
        </w:rPr>
        <w:t>fournit une image globale des revues scientifiques au niveau inte</w:t>
      </w:r>
      <w:r>
        <w:rPr>
          <w:sz w:val="21"/>
          <w:lang w:val="fr-BE"/>
        </w:rPr>
        <w:t>r</w:t>
      </w:r>
      <w:r>
        <w:rPr>
          <w:sz w:val="21"/>
          <w:lang w:val="fr-BE"/>
        </w:rPr>
        <w:t>national, image fondée sur un calcul d’accès aisé et ayant pour principe une forme de reco</w:t>
      </w:r>
      <w:r>
        <w:rPr>
          <w:sz w:val="21"/>
          <w:lang w:val="fr-BE"/>
        </w:rPr>
        <w:t>n</w:t>
      </w:r>
      <w:r>
        <w:rPr>
          <w:sz w:val="21"/>
          <w:lang w:val="fr-BE"/>
        </w:rPr>
        <w:lastRenderedPageBreak/>
        <w:t xml:space="preserve">naissance par les pairs : les citations. Ces éléments continuent manifestement à assurer à l’IF une place importante dans le champ de la </w:t>
      </w:r>
      <w:r w:rsidRPr="00F73D6E">
        <w:rPr>
          <w:sz w:val="21"/>
          <w:lang w:val="fr-BE"/>
        </w:rPr>
        <w:t>recherche</w:t>
      </w:r>
      <w:r>
        <w:rPr>
          <w:rStyle w:val="Marquenotebasde"/>
          <w:sz w:val="21"/>
          <w:lang w:val="fr-BE"/>
        </w:rPr>
        <w:footnoteReference w:id="79"/>
      </w:r>
      <w:r>
        <w:rPr>
          <w:sz w:val="21"/>
          <w:lang w:val="fr-BE"/>
        </w:rPr>
        <w:t>.</w:t>
      </w:r>
    </w:p>
    <w:p w:rsidR="00771D5F" w:rsidRPr="00524AC6" w:rsidRDefault="00771D5F" w:rsidP="00D82B14">
      <w:pPr>
        <w:spacing w:after="0"/>
        <w:jc w:val="both"/>
        <w:rPr>
          <w:rFonts w:cs="Tahoma"/>
          <w:bCs/>
          <w:sz w:val="21"/>
          <w:lang w:val="fr-BE"/>
        </w:rPr>
      </w:pPr>
      <w:r w:rsidRPr="00524AC6">
        <w:rPr>
          <w:rFonts w:cs="Tahoma"/>
          <w:bCs/>
          <w:sz w:val="21"/>
          <w:lang w:val="fr-BE"/>
        </w:rPr>
        <w:t>Quel que soit le souhait de disposer d’un large panorama de la publication scientifique et d’éléments de comparabilité, l’IF n’en reste pas moins un indicateur à prendre en considér</w:t>
      </w:r>
      <w:r w:rsidRPr="00524AC6">
        <w:rPr>
          <w:rFonts w:cs="Tahoma"/>
          <w:bCs/>
          <w:sz w:val="21"/>
          <w:lang w:val="fr-BE"/>
        </w:rPr>
        <w:t>a</w:t>
      </w:r>
      <w:r w:rsidRPr="00524AC6">
        <w:rPr>
          <w:rFonts w:cs="Tahoma"/>
          <w:bCs/>
          <w:sz w:val="21"/>
          <w:lang w:val="fr-BE"/>
        </w:rPr>
        <w:t>tion au sein d’une même aire disciplinaire. L’utiliser pour des comparaisons entre domaines de recherche différents n’est que peu ou pas pertinent.</w:t>
      </w:r>
    </w:p>
    <w:p w:rsidR="00771D5F" w:rsidRPr="00B83D7C" w:rsidRDefault="00771D5F" w:rsidP="00D82B14">
      <w:pPr>
        <w:spacing w:after="0"/>
        <w:jc w:val="both"/>
        <w:rPr>
          <w:rFonts w:cs="Tahoma"/>
          <w:bCs/>
          <w:sz w:val="21"/>
          <w:lang w:val="fr-BE"/>
        </w:rPr>
      </w:pPr>
    </w:p>
    <w:p w:rsidR="00771D5F" w:rsidRDefault="00771D5F" w:rsidP="00D82B14">
      <w:pPr>
        <w:spacing w:after="0"/>
        <w:jc w:val="both"/>
        <w:rPr>
          <w:rFonts w:cs="Tahoma"/>
          <w:b/>
          <w:bCs/>
          <w:i/>
          <w:sz w:val="21"/>
          <w:lang w:val="fr-BE"/>
        </w:rPr>
      </w:pPr>
    </w:p>
    <w:p w:rsidR="00771D5F" w:rsidRPr="00B83D7C" w:rsidRDefault="00771D5F" w:rsidP="00D82B14">
      <w:pPr>
        <w:spacing w:after="0"/>
        <w:jc w:val="both"/>
        <w:rPr>
          <w:rFonts w:cs="Tahoma"/>
          <w:b/>
          <w:bCs/>
          <w:sz w:val="21"/>
          <w:u w:val="single"/>
          <w:lang w:val="fr-BE"/>
        </w:rPr>
      </w:pPr>
      <w:r w:rsidRPr="00B83D7C">
        <w:rPr>
          <w:rFonts w:cs="Tahoma"/>
          <w:b/>
          <w:bCs/>
          <w:sz w:val="21"/>
          <w:u w:val="single"/>
          <w:lang w:val="fr-BE"/>
        </w:rPr>
        <w:t xml:space="preserve">Eigenfactor (EF) et Article Influence (AI) - Source Normalized Impact per Paper (SNIP) et </w:t>
      </w:r>
      <w:r w:rsidRPr="00B83D7C">
        <w:rPr>
          <w:b/>
          <w:bCs/>
          <w:sz w:val="21"/>
          <w:u w:val="single"/>
          <w:lang w:val="fr-BE"/>
        </w:rPr>
        <w:t>SCImago Journal Rank (SJR)</w:t>
      </w:r>
    </w:p>
    <w:p w:rsidR="00771D5F" w:rsidRDefault="00771D5F" w:rsidP="00B83D7C">
      <w:pPr>
        <w:spacing w:before="120"/>
        <w:jc w:val="both"/>
        <w:rPr>
          <w:rFonts w:cs="Tahoma"/>
          <w:bCs/>
          <w:sz w:val="21"/>
          <w:lang w:val="fr-BE"/>
        </w:rPr>
      </w:pPr>
      <w:r>
        <w:rPr>
          <w:rFonts w:cs="Tahoma"/>
          <w:bCs/>
          <w:sz w:val="21"/>
          <w:lang w:val="fr-BE"/>
        </w:rPr>
        <w:t>Ces mesures plus sophistiquées apparaissent comme autant de tentatives pour apporter des alternatives éclairées au</w:t>
      </w:r>
      <w:r w:rsidR="00C179C6">
        <w:rPr>
          <w:rFonts w:cs="Tahoma"/>
          <w:bCs/>
          <w:sz w:val="21"/>
          <w:lang w:val="fr-BE"/>
        </w:rPr>
        <w:t xml:space="preserve"> </w:t>
      </w:r>
      <w:r>
        <w:rPr>
          <w:rFonts w:cs="Tahoma"/>
          <w:bCs/>
          <w:sz w:val="21"/>
          <w:lang w:val="fr-BE"/>
        </w:rPr>
        <w:t xml:space="preserve">comptage « absolu » de l’IF dans la mesure où elles font intervenir des éléments tels que le profil disciplinaire (SNIP), l’influence ou la popularité des revues hébergeant les articles </w:t>
      </w:r>
      <w:r w:rsidR="00AA6670">
        <w:rPr>
          <w:rFonts w:cs="Tahoma"/>
          <w:bCs/>
          <w:sz w:val="21"/>
          <w:lang w:val="fr-BE"/>
        </w:rPr>
        <w:t>citant</w:t>
      </w:r>
      <w:r w:rsidR="007161E5">
        <w:rPr>
          <w:rFonts w:cs="Tahoma"/>
          <w:bCs/>
          <w:sz w:val="21"/>
          <w:lang w:val="fr-BE"/>
        </w:rPr>
        <w:t>s</w:t>
      </w:r>
      <w:r>
        <w:rPr>
          <w:rFonts w:cs="Tahoma"/>
          <w:bCs/>
          <w:sz w:val="21"/>
          <w:lang w:val="fr-BE"/>
        </w:rPr>
        <w:t xml:space="preserve"> (SJR, EF), le nombre d’articles publiés (AI), le potentiel de citation dans un champ disciplinaire défini (SNIP).</w:t>
      </w:r>
    </w:p>
    <w:p w:rsidR="00771D5F" w:rsidRDefault="00771D5F" w:rsidP="00B83D7C">
      <w:pPr>
        <w:jc w:val="both"/>
        <w:rPr>
          <w:rFonts w:cs="Tahoma"/>
          <w:bCs/>
          <w:sz w:val="21"/>
          <w:lang w:val="fr-BE"/>
        </w:rPr>
      </w:pPr>
      <w:r>
        <w:rPr>
          <w:rFonts w:cs="Tahoma"/>
          <w:bCs/>
          <w:sz w:val="21"/>
          <w:lang w:val="fr-BE"/>
        </w:rPr>
        <w:t>De même que l’IF, ces nouveaux indicateurs suscitent maintes discussions de spécialistes</w:t>
      </w:r>
      <w:r>
        <w:rPr>
          <w:rStyle w:val="Marquenotebasde"/>
          <w:rFonts w:cs="Tahoma"/>
          <w:bCs/>
          <w:sz w:val="21"/>
          <w:lang w:val="fr-BE"/>
        </w:rPr>
        <w:footnoteReference w:id="80"/>
      </w:r>
      <w:r>
        <w:rPr>
          <w:rFonts w:cs="Tahoma"/>
          <w:bCs/>
          <w:sz w:val="21"/>
          <w:lang w:val="fr-BE"/>
        </w:rPr>
        <w:t> : les logiques accordant une prépondérance aux citations s’affrontent aux modèles privilégiant l’usage ; les notions d’influence, de prestige ou de popularité suscitent le débat.</w:t>
      </w:r>
    </w:p>
    <w:p w:rsidR="00771D5F" w:rsidRDefault="00771D5F" w:rsidP="00B83D7C">
      <w:pPr>
        <w:jc w:val="both"/>
        <w:rPr>
          <w:rFonts w:cs="Tahoma"/>
          <w:bCs/>
          <w:sz w:val="21"/>
          <w:lang w:val="fr-BE"/>
        </w:rPr>
      </w:pPr>
      <w:r>
        <w:rPr>
          <w:rFonts w:cs="Tahoma"/>
          <w:bCs/>
          <w:sz w:val="21"/>
          <w:lang w:val="fr-BE"/>
        </w:rPr>
        <w:t xml:space="preserve">Aucun de ces indicateurs n’est calculé sur les deux bases de référence (contrairement </w:t>
      </w:r>
      <w:r w:rsidR="005D3E45">
        <w:rPr>
          <w:rFonts w:cs="Tahoma"/>
          <w:bCs/>
          <w:sz w:val="21"/>
          <w:lang w:val="fr-BE"/>
        </w:rPr>
        <w:t xml:space="preserve">au </w:t>
      </w:r>
      <w:r w:rsidR="0043641E">
        <w:rPr>
          <w:rFonts w:cs="Tahoma"/>
          <w:bCs/>
          <w:sz w:val="21"/>
          <w:lang w:val="fr-BE"/>
        </w:rPr>
        <w:t>h</w:t>
      </w:r>
      <w:r w:rsidR="005D3E45">
        <w:rPr>
          <w:rFonts w:cs="Tahoma"/>
          <w:bCs/>
          <w:sz w:val="21"/>
          <w:lang w:val="fr-BE"/>
        </w:rPr>
        <w:noBreakHyphen/>
      </w:r>
      <w:r w:rsidR="0043641E">
        <w:rPr>
          <w:rFonts w:cs="Tahoma"/>
          <w:bCs/>
          <w:sz w:val="21"/>
          <w:lang w:val="fr-BE"/>
        </w:rPr>
        <w:t>index</w:t>
      </w:r>
      <w:r>
        <w:rPr>
          <w:rFonts w:cs="Tahoma"/>
          <w:bCs/>
          <w:sz w:val="21"/>
          <w:lang w:val="fr-BE"/>
        </w:rPr>
        <w:t xml:space="preserve"> pour les chercheurs). Si la comparabilité de </w:t>
      </w:r>
      <w:r w:rsidR="00894FF7">
        <w:rPr>
          <w:rFonts w:cs="Tahoma"/>
          <w:bCs/>
          <w:sz w:val="21"/>
          <w:lang w:val="fr-BE"/>
        </w:rPr>
        <w:t>WoS</w:t>
      </w:r>
      <w:r>
        <w:rPr>
          <w:rFonts w:cs="Tahoma"/>
          <w:bCs/>
          <w:sz w:val="21"/>
          <w:lang w:val="fr-BE"/>
        </w:rPr>
        <w:t xml:space="preserve"> et </w:t>
      </w:r>
      <w:r w:rsidR="00894FF7">
        <w:rPr>
          <w:rFonts w:cs="Tahoma"/>
          <w:bCs/>
          <w:sz w:val="21"/>
          <w:lang w:val="fr-BE"/>
        </w:rPr>
        <w:t>Scopus</w:t>
      </w:r>
      <w:r>
        <w:rPr>
          <w:rFonts w:cs="Tahoma"/>
          <w:bCs/>
          <w:sz w:val="21"/>
          <w:lang w:val="fr-BE"/>
        </w:rPr>
        <w:t xml:space="preserve"> sur base d’un échantillon de revues a du sens en termes de couverture,</w:t>
      </w:r>
      <w:r w:rsidR="00C179C6">
        <w:rPr>
          <w:rFonts w:cs="Tahoma"/>
          <w:bCs/>
          <w:sz w:val="21"/>
          <w:lang w:val="fr-BE"/>
        </w:rPr>
        <w:t xml:space="preserve"> </w:t>
      </w:r>
      <w:r>
        <w:rPr>
          <w:rFonts w:cs="Tahoma"/>
          <w:bCs/>
          <w:sz w:val="21"/>
          <w:lang w:val="fr-BE"/>
        </w:rPr>
        <w:t>elle devient beaucoup plus périlleuse pour les scores attribués par les bases aux revues via leurs indicateurs respectifs.</w:t>
      </w:r>
      <w:r w:rsidR="00AA6670">
        <w:rPr>
          <w:rFonts w:cs="Tahoma"/>
          <w:bCs/>
          <w:sz w:val="21"/>
          <w:lang w:val="fr-BE"/>
        </w:rPr>
        <w:t xml:space="preserve"> </w:t>
      </w:r>
      <w:r>
        <w:rPr>
          <w:rFonts w:cs="Tahoma"/>
          <w:bCs/>
          <w:sz w:val="21"/>
          <w:lang w:val="fr-BE"/>
        </w:rPr>
        <w:t>Sauf, bien sûr, si on l’envisage comme une étude à part entière et que l’on fait appel, sans doute, à une expertise de statisticien</w:t>
      </w:r>
      <w:r w:rsidR="00B77A0C">
        <w:rPr>
          <w:rFonts w:cs="Tahoma"/>
          <w:bCs/>
          <w:sz w:val="21"/>
          <w:lang w:val="fr-BE"/>
        </w:rPr>
        <w:t>s</w:t>
      </w:r>
      <w:r>
        <w:rPr>
          <w:rFonts w:cs="Tahoma"/>
          <w:bCs/>
          <w:sz w:val="21"/>
          <w:lang w:val="fr-BE"/>
        </w:rPr>
        <w:t xml:space="preserve"> ayant une parfaite compréhension des éléments et du fonctionnement de chaque mode de calcul produisant ces indicateurs.</w:t>
      </w:r>
    </w:p>
    <w:p w:rsidR="00771D5F" w:rsidRDefault="00771D5F" w:rsidP="00B83D7C">
      <w:pPr>
        <w:jc w:val="both"/>
        <w:rPr>
          <w:rFonts w:cs="Tahoma"/>
          <w:bCs/>
          <w:sz w:val="21"/>
          <w:lang w:val="fr-BE"/>
        </w:rPr>
      </w:pPr>
      <w:r>
        <w:rPr>
          <w:rFonts w:cs="Tahoma"/>
          <w:bCs/>
          <w:sz w:val="21"/>
          <w:lang w:val="fr-BE"/>
        </w:rPr>
        <w:t>La</w:t>
      </w:r>
      <w:r w:rsidR="00C179C6">
        <w:rPr>
          <w:rFonts w:cs="Tahoma"/>
          <w:bCs/>
          <w:sz w:val="21"/>
          <w:lang w:val="fr-BE"/>
        </w:rPr>
        <w:t xml:space="preserve"> </w:t>
      </w:r>
      <w:r>
        <w:rPr>
          <w:rFonts w:cs="Tahoma"/>
          <w:bCs/>
          <w:sz w:val="21"/>
          <w:lang w:val="fr-BE"/>
        </w:rPr>
        <w:t>multiplicité des angles d’approche adoptés dans les études de référence, l’ampleur des analyses et parfois la complexité de la méthode statistique mise en œuvre dépassent le cadre de ce travail.</w:t>
      </w:r>
      <w:r w:rsidR="00AA6670">
        <w:rPr>
          <w:rFonts w:cs="Tahoma"/>
          <w:bCs/>
          <w:sz w:val="21"/>
          <w:lang w:val="fr-BE"/>
        </w:rPr>
        <w:t xml:space="preserve"> </w:t>
      </w:r>
      <w:r>
        <w:rPr>
          <w:rFonts w:cs="Tahoma"/>
          <w:bCs/>
          <w:sz w:val="21"/>
          <w:lang w:val="fr-BE"/>
        </w:rPr>
        <w:t>On peut néanmoins souligner que</w:t>
      </w:r>
      <w:r w:rsidR="00C179C6">
        <w:rPr>
          <w:rFonts w:cs="Tahoma"/>
          <w:bCs/>
          <w:sz w:val="21"/>
          <w:lang w:val="fr-BE"/>
        </w:rPr>
        <w:t xml:space="preserve"> </w:t>
      </w:r>
      <w:r>
        <w:rPr>
          <w:rFonts w:cs="Tahoma"/>
          <w:bCs/>
          <w:sz w:val="21"/>
          <w:lang w:val="fr-BE"/>
        </w:rPr>
        <w:t>chaque produit a intégré la nécessité de pr</w:t>
      </w:r>
      <w:r>
        <w:rPr>
          <w:rFonts w:cs="Tahoma"/>
          <w:bCs/>
          <w:sz w:val="21"/>
          <w:lang w:val="fr-BE"/>
        </w:rPr>
        <w:t>o</w:t>
      </w:r>
      <w:r>
        <w:rPr>
          <w:rFonts w:cs="Tahoma"/>
          <w:bCs/>
          <w:sz w:val="21"/>
          <w:lang w:val="fr-BE"/>
        </w:rPr>
        <w:t>poser divers modes de mesure de la « qualité » des revues (comptages absolus et/ou relatifs, resserrés autour d’une aire disciplinaire, inspirés du PageRank, ouverts sur des fenêtres de publications et de citations immédiates o</w:t>
      </w:r>
      <w:r w:rsidR="005D3E45">
        <w:rPr>
          <w:rFonts w:cs="Tahoma"/>
          <w:bCs/>
          <w:sz w:val="21"/>
          <w:lang w:val="fr-BE"/>
        </w:rPr>
        <w:t>u plus larges</w:t>
      </w:r>
      <w:r>
        <w:rPr>
          <w:rFonts w:cs="Tahoma"/>
          <w:bCs/>
          <w:sz w:val="21"/>
          <w:lang w:val="fr-BE"/>
        </w:rPr>
        <w:t>...).</w:t>
      </w:r>
    </w:p>
    <w:p w:rsidR="00771D5F" w:rsidRPr="00FB5898" w:rsidRDefault="00771D5F" w:rsidP="00B83D7C">
      <w:pPr>
        <w:jc w:val="both"/>
        <w:rPr>
          <w:rFonts w:cs="Tahoma"/>
          <w:bCs/>
          <w:sz w:val="21"/>
          <w:lang w:val="fr-BE"/>
        </w:rPr>
      </w:pPr>
      <w:r>
        <w:rPr>
          <w:rFonts w:cs="Tahoma"/>
          <w:bCs/>
          <w:sz w:val="21"/>
          <w:lang w:val="fr-BE"/>
        </w:rPr>
        <w:t>Privilégier une base plutôt que l’autre, en matière d’indicateurs, consisterait surtout à tra</w:t>
      </w:r>
      <w:r>
        <w:rPr>
          <w:rFonts w:cs="Tahoma"/>
          <w:bCs/>
          <w:sz w:val="21"/>
          <w:lang w:val="fr-BE"/>
        </w:rPr>
        <w:t>n</w:t>
      </w:r>
      <w:r>
        <w:rPr>
          <w:rFonts w:cs="Tahoma"/>
          <w:bCs/>
          <w:sz w:val="21"/>
          <w:lang w:val="fr-BE"/>
        </w:rPr>
        <w:t>cher en faveur d’un modèle plutôt qu’un autre, en faisant l’hypothèse de son réel potentiel d’appropriation par la communauté scientifique internationale.</w:t>
      </w:r>
    </w:p>
    <w:p w:rsidR="00771D5F" w:rsidRPr="001370D3" w:rsidRDefault="00771D5F" w:rsidP="00D82B14">
      <w:pPr>
        <w:spacing w:after="0"/>
        <w:jc w:val="both"/>
        <w:rPr>
          <w:rFonts w:cs="Tahoma"/>
          <w:b/>
          <w:bCs/>
          <w:i/>
          <w:sz w:val="21"/>
          <w:lang w:val="fr-BE"/>
        </w:rPr>
      </w:pPr>
    </w:p>
    <w:p w:rsidR="00771D5F" w:rsidRPr="001370D3" w:rsidRDefault="00771D5F" w:rsidP="00D82B14">
      <w:pPr>
        <w:spacing w:after="0"/>
        <w:jc w:val="both"/>
        <w:rPr>
          <w:rFonts w:cs="Tahoma"/>
          <w:b/>
          <w:bCs/>
          <w:i/>
          <w:sz w:val="21"/>
          <w:lang w:val="fr-BE"/>
        </w:rPr>
      </w:pPr>
    </w:p>
    <w:p w:rsidR="00B83D7C" w:rsidRDefault="00B83D7C">
      <w:pPr>
        <w:rPr>
          <w:rFonts w:cs="Tahoma"/>
          <w:b/>
          <w:bCs/>
          <w:i/>
          <w:sz w:val="21"/>
          <w:lang w:val="fr-BE"/>
        </w:rPr>
      </w:pPr>
      <w:r>
        <w:rPr>
          <w:rFonts w:cs="Tahoma"/>
          <w:b/>
          <w:bCs/>
          <w:i/>
          <w:sz w:val="21"/>
          <w:lang w:val="fr-BE"/>
        </w:rPr>
        <w:br w:type="page"/>
      </w:r>
    </w:p>
    <w:p w:rsidR="00771D5F" w:rsidRPr="00B83D7C" w:rsidRDefault="0043641E" w:rsidP="00D82B14">
      <w:pPr>
        <w:spacing w:after="0"/>
        <w:jc w:val="both"/>
        <w:rPr>
          <w:rFonts w:cs="Tahoma"/>
          <w:b/>
          <w:bCs/>
          <w:sz w:val="21"/>
          <w:u w:val="single"/>
          <w:lang w:val="fr-BE"/>
        </w:rPr>
      </w:pPr>
      <w:r w:rsidRPr="00B83D7C">
        <w:rPr>
          <w:rFonts w:cs="Tahoma"/>
          <w:b/>
          <w:bCs/>
          <w:sz w:val="21"/>
          <w:u w:val="single"/>
          <w:lang w:val="fr-BE"/>
        </w:rPr>
        <w:lastRenderedPageBreak/>
        <w:t>h-index</w:t>
      </w:r>
    </w:p>
    <w:p w:rsidR="00771D5F" w:rsidRDefault="00771D5F" w:rsidP="00B83D7C">
      <w:pPr>
        <w:spacing w:before="120" w:after="0"/>
        <w:jc w:val="both"/>
        <w:rPr>
          <w:sz w:val="21"/>
          <w:lang w:val="fr-BE"/>
        </w:rPr>
      </w:pPr>
      <w:proofErr w:type="gramStart"/>
      <w:r w:rsidRPr="00E41230">
        <w:rPr>
          <w:sz w:val="21"/>
          <w:lang w:val="fr-BE"/>
        </w:rPr>
        <w:t xml:space="preserve">Le </w:t>
      </w:r>
      <w:r w:rsidR="0043641E">
        <w:rPr>
          <w:color w:val="000000"/>
          <w:sz w:val="21"/>
          <w:lang w:val="fr-BE"/>
        </w:rPr>
        <w:t>h-index</w:t>
      </w:r>
      <w:r w:rsidRPr="00E41230">
        <w:rPr>
          <w:sz w:val="21"/>
          <w:lang w:val="fr-BE"/>
        </w:rPr>
        <w:t xml:space="preserve"> est actuellement l’indicateur le plus utilisé lorsqu’il est question de mesurer</w:t>
      </w:r>
      <w:r w:rsidR="00C179C6">
        <w:rPr>
          <w:sz w:val="21"/>
          <w:lang w:val="fr-BE"/>
        </w:rPr>
        <w:t xml:space="preserve"> </w:t>
      </w:r>
      <w:r w:rsidRPr="00E41230">
        <w:rPr>
          <w:sz w:val="21"/>
          <w:lang w:val="fr-BE"/>
        </w:rPr>
        <w:t>la</w:t>
      </w:r>
      <w:r>
        <w:rPr>
          <w:sz w:val="21"/>
          <w:lang w:val="fr-BE"/>
        </w:rPr>
        <w:t xml:space="preserve"> production scientifique d’un chercheur, </w:t>
      </w:r>
      <w:r w:rsidRPr="0099157A">
        <w:rPr>
          <w:sz w:val="21"/>
          <w:lang w:val="fr-BE"/>
        </w:rPr>
        <w:t>en dépit de</w:t>
      </w:r>
      <w:r>
        <w:rPr>
          <w:sz w:val="21"/>
          <w:lang w:val="fr-BE"/>
        </w:rPr>
        <w:t>s</w:t>
      </w:r>
      <w:r w:rsidRPr="0099157A">
        <w:rPr>
          <w:sz w:val="21"/>
          <w:lang w:val="fr-BE"/>
        </w:rPr>
        <w:t xml:space="preserve"> faiblesses majeures </w:t>
      </w:r>
      <w:r>
        <w:rPr>
          <w:sz w:val="21"/>
          <w:lang w:val="fr-BE"/>
        </w:rPr>
        <w:t xml:space="preserve">de cet indicateur </w:t>
      </w:r>
      <w:r w:rsidRPr="0099157A">
        <w:rPr>
          <w:sz w:val="21"/>
          <w:lang w:val="fr-BE"/>
        </w:rPr>
        <w:t>soulignées dans l</w:t>
      </w:r>
      <w:r>
        <w:rPr>
          <w:sz w:val="21"/>
          <w:lang w:val="fr-BE"/>
        </w:rPr>
        <w:t>a littérature en scientométrie</w:t>
      </w:r>
      <w:r>
        <w:rPr>
          <w:rStyle w:val="Marquenotebasde"/>
          <w:sz w:val="21"/>
          <w:lang w:val="fr-BE"/>
        </w:rPr>
        <w:footnoteReference w:id="81"/>
      </w:r>
      <w:proofErr w:type="gramEnd"/>
      <w:r>
        <w:rPr>
          <w:sz w:val="21"/>
          <w:lang w:val="fr-BE"/>
        </w:rPr>
        <w:t xml:space="preserve"> et que révèlent également les tests effectués.</w:t>
      </w:r>
    </w:p>
    <w:p w:rsidR="00C179C6" w:rsidRDefault="00C179C6" w:rsidP="00D82B14">
      <w:pPr>
        <w:spacing w:after="0"/>
        <w:jc w:val="both"/>
        <w:rPr>
          <w:b/>
          <w:sz w:val="20"/>
          <w:lang w:val="fr-BE"/>
        </w:rPr>
      </w:pPr>
    </w:p>
    <w:p w:rsidR="00771D5F" w:rsidRPr="00CD6497" w:rsidRDefault="00771D5F" w:rsidP="00D82B14">
      <w:pPr>
        <w:spacing w:after="0"/>
        <w:jc w:val="both"/>
        <w:rPr>
          <w:b/>
          <w:sz w:val="20"/>
          <w:lang w:val="fr-BE"/>
        </w:rPr>
      </w:pPr>
      <w:r w:rsidRPr="00CD6497">
        <w:rPr>
          <w:b/>
          <w:sz w:val="20"/>
          <w:lang w:val="fr-BE"/>
        </w:rPr>
        <w:t xml:space="preserve">Analyse </w:t>
      </w:r>
      <w:r>
        <w:rPr>
          <w:b/>
          <w:sz w:val="20"/>
          <w:lang w:val="fr-BE"/>
        </w:rPr>
        <w:t xml:space="preserve">de l’indicateur </w:t>
      </w:r>
      <w:r w:rsidR="0043641E">
        <w:rPr>
          <w:b/>
          <w:sz w:val="20"/>
          <w:lang w:val="fr-BE"/>
        </w:rPr>
        <w:t>h-index</w:t>
      </w:r>
      <w:r w:rsidR="00C179C6">
        <w:rPr>
          <w:b/>
          <w:sz w:val="20"/>
          <w:lang w:val="fr-BE"/>
        </w:rPr>
        <w:t xml:space="preserve"> </w:t>
      </w:r>
      <w:r w:rsidRPr="00CD6497">
        <w:rPr>
          <w:b/>
          <w:sz w:val="20"/>
          <w:lang w:val="fr-BE"/>
        </w:rPr>
        <w:t xml:space="preserve">sur un échantillon de chercheurs </w:t>
      </w:r>
      <w:r>
        <w:rPr>
          <w:b/>
          <w:sz w:val="20"/>
          <w:lang w:val="fr-BE"/>
        </w:rPr>
        <w:t>de la Communauté française de Belgique (CfB)</w:t>
      </w:r>
    </w:p>
    <w:p w:rsidR="00771D5F" w:rsidRDefault="00E112E3" w:rsidP="00C179C6">
      <w:pPr>
        <w:jc w:val="both"/>
        <w:rPr>
          <w:sz w:val="21"/>
          <w:lang w:val="fr-BE"/>
        </w:rPr>
      </w:pPr>
      <w:r>
        <w:rPr>
          <w:sz w:val="21"/>
          <w:lang w:val="fr-BE"/>
        </w:rPr>
        <w:t>Un</w:t>
      </w:r>
      <w:r w:rsidR="00771D5F" w:rsidRPr="00302541">
        <w:rPr>
          <w:sz w:val="21"/>
          <w:lang w:val="fr-BE"/>
        </w:rPr>
        <w:t xml:space="preserve"> travail préliminaire de comparaison des indicateurs de </w:t>
      </w:r>
      <w:r w:rsidR="00894FF7">
        <w:rPr>
          <w:sz w:val="21"/>
          <w:lang w:val="fr-BE"/>
        </w:rPr>
        <w:t>WoS</w:t>
      </w:r>
      <w:r w:rsidR="00771D5F" w:rsidRPr="00302541">
        <w:rPr>
          <w:sz w:val="21"/>
          <w:lang w:val="fr-BE"/>
        </w:rPr>
        <w:t xml:space="preserve"> et </w:t>
      </w:r>
      <w:r w:rsidR="00894FF7">
        <w:rPr>
          <w:sz w:val="21"/>
          <w:lang w:val="fr-BE"/>
        </w:rPr>
        <w:t>Scopus</w:t>
      </w:r>
      <w:r w:rsidR="00771D5F" w:rsidRPr="00302541">
        <w:rPr>
          <w:sz w:val="21"/>
          <w:lang w:val="fr-BE"/>
        </w:rPr>
        <w:t xml:space="preserve"> pour une trentaine de chercheurs (juniors et seniors) de la C</w:t>
      </w:r>
      <w:r>
        <w:rPr>
          <w:sz w:val="21"/>
          <w:lang w:val="fr-BE"/>
        </w:rPr>
        <w:t>f</w:t>
      </w:r>
      <w:r w:rsidR="00771D5F" w:rsidRPr="00302541">
        <w:rPr>
          <w:sz w:val="21"/>
          <w:lang w:val="fr-BE"/>
        </w:rPr>
        <w:t>B</w:t>
      </w:r>
      <w:r>
        <w:rPr>
          <w:sz w:val="21"/>
          <w:lang w:val="fr-BE"/>
        </w:rPr>
        <w:t xml:space="preserve"> a été réalisé</w:t>
      </w:r>
      <w:r>
        <w:rPr>
          <w:rStyle w:val="Appelnotedebasdep"/>
          <w:sz w:val="21"/>
          <w:lang w:val="fr-BE"/>
        </w:rPr>
        <w:footnoteReference w:id="82"/>
      </w:r>
      <w:r w:rsidR="00771D5F" w:rsidRPr="00302541">
        <w:rPr>
          <w:sz w:val="21"/>
          <w:lang w:val="fr-BE"/>
        </w:rPr>
        <w:t xml:space="preserve">. Les chercheurs ont </w:t>
      </w:r>
      <w:r w:rsidR="00771D5F">
        <w:rPr>
          <w:sz w:val="21"/>
          <w:lang w:val="fr-BE"/>
        </w:rPr>
        <w:t xml:space="preserve">été </w:t>
      </w:r>
      <w:r w:rsidR="00771D5F" w:rsidRPr="00302541">
        <w:rPr>
          <w:sz w:val="21"/>
          <w:lang w:val="fr-BE"/>
        </w:rPr>
        <w:t>sélectio</w:t>
      </w:r>
      <w:r w:rsidR="00771D5F" w:rsidRPr="00302541">
        <w:rPr>
          <w:sz w:val="21"/>
          <w:lang w:val="fr-BE"/>
        </w:rPr>
        <w:t>n</w:t>
      </w:r>
      <w:r w:rsidR="00771D5F" w:rsidRPr="00302541">
        <w:rPr>
          <w:sz w:val="21"/>
          <w:lang w:val="fr-BE"/>
        </w:rPr>
        <w:t>né</w:t>
      </w:r>
      <w:r w:rsidR="00771D5F">
        <w:rPr>
          <w:sz w:val="21"/>
          <w:lang w:val="fr-BE"/>
        </w:rPr>
        <w:t>s</w:t>
      </w:r>
      <w:r w:rsidR="00771D5F" w:rsidRPr="00302541">
        <w:rPr>
          <w:sz w:val="21"/>
          <w:lang w:val="fr-BE"/>
        </w:rPr>
        <w:t xml:space="preserve"> dans trois domaines de recherche principaux : sciences humaines et sociales (SHS), sciences exactes et naturelles (SEN), et sciences de la vie et de la santé (SVS). </w:t>
      </w:r>
    </w:p>
    <w:p w:rsidR="00771D5F" w:rsidRDefault="00771D5F" w:rsidP="00C179C6">
      <w:pPr>
        <w:jc w:val="both"/>
        <w:rPr>
          <w:sz w:val="21"/>
          <w:lang w:val="fr-BE"/>
        </w:rPr>
      </w:pPr>
      <w:r>
        <w:rPr>
          <w:sz w:val="21"/>
          <w:lang w:val="fr-BE"/>
        </w:rPr>
        <w:t>Trois</w:t>
      </w:r>
      <w:r w:rsidR="00C179C6">
        <w:rPr>
          <w:sz w:val="21"/>
          <w:lang w:val="fr-BE"/>
        </w:rPr>
        <w:t xml:space="preserve"> </w:t>
      </w:r>
      <w:r w:rsidRPr="00302541">
        <w:rPr>
          <w:sz w:val="21"/>
          <w:lang w:val="fr-BE"/>
        </w:rPr>
        <w:t>chercheurs en économie ont été sélectionnés en SHS pour vérifier</w:t>
      </w:r>
      <w:r w:rsidR="00C179C6">
        <w:rPr>
          <w:sz w:val="21"/>
          <w:lang w:val="fr-BE"/>
        </w:rPr>
        <w:t xml:space="preserve"> </w:t>
      </w:r>
      <w:r w:rsidRPr="00302541">
        <w:rPr>
          <w:sz w:val="21"/>
          <w:lang w:val="fr-BE"/>
        </w:rPr>
        <w:t>la représentativité de cette discipline dans les bases de données selon le niveau d’audience</w:t>
      </w:r>
      <w:r w:rsidR="00C179C6">
        <w:rPr>
          <w:sz w:val="21"/>
          <w:lang w:val="fr-BE"/>
        </w:rPr>
        <w:t xml:space="preserve"> </w:t>
      </w:r>
      <w:r w:rsidRPr="00302541">
        <w:rPr>
          <w:sz w:val="21"/>
          <w:lang w:val="fr-BE"/>
        </w:rPr>
        <w:t>(nationale ou intern</w:t>
      </w:r>
      <w:r w:rsidRPr="00302541">
        <w:rPr>
          <w:sz w:val="21"/>
          <w:lang w:val="fr-BE"/>
        </w:rPr>
        <w:t>a</w:t>
      </w:r>
      <w:r w:rsidRPr="00302541">
        <w:rPr>
          <w:sz w:val="21"/>
          <w:lang w:val="fr-BE"/>
        </w:rPr>
        <w:t xml:space="preserve">tionale) </w:t>
      </w:r>
      <w:r>
        <w:rPr>
          <w:sz w:val="21"/>
          <w:lang w:val="fr-BE"/>
        </w:rPr>
        <w:t xml:space="preserve">des publications des auteurs. </w:t>
      </w:r>
    </w:p>
    <w:p w:rsidR="00771D5F" w:rsidRPr="00302541" w:rsidRDefault="00771D5F" w:rsidP="00C179C6">
      <w:pPr>
        <w:jc w:val="both"/>
        <w:rPr>
          <w:sz w:val="21"/>
          <w:lang w:val="fr-BE"/>
        </w:rPr>
      </w:pPr>
      <w:r>
        <w:rPr>
          <w:sz w:val="21"/>
          <w:lang w:val="fr-BE"/>
        </w:rPr>
        <w:t xml:space="preserve">Neuf </w:t>
      </w:r>
      <w:r w:rsidRPr="00302541">
        <w:rPr>
          <w:sz w:val="21"/>
          <w:lang w:val="fr-BE"/>
        </w:rPr>
        <w:t>chercheurs ont été sélectionnés en SEN, principalement en mathématiques, en ph</w:t>
      </w:r>
      <w:r w:rsidRPr="00302541">
        <w:rPr>
          <w:sz w:val="21"/>
          <w:lang w:val="fr-BE"/>
        </w:rPr>
        <w:t>y</w:t>
      </w:r>
      <w:r w:rsidRPr="00302541">
        <w:rPr>
          <w:sz w:val="21"/>
          <w:lang w:val="fr-BE"/>
        </w:rPr>
        <w:t>sique des particules et en informatique, compte tenu des spécificités de leur objet pour les deux premières disciplines,</w:t>
      </w:r>
      <w:r>
        <w:rPr>
          <w:sz w:val="21"/>
          <w:lang w:val="fr-BE"/>
        </w:rPr>
        <w:t xml:space="preserve"> et du niveau d’indexation des p</w:t>
      </w:r>
      <w:r w:rsidRPr="00302541">
        <w:rPr>
          <w:sz w:val="21"/>
          <w:lang w:val="fr-BE"/>
        </w:rPr>
        <w:t>roceedings pour l’informatique. Enfin,</w:t>
      </w:r>
      <w:r w:rsidR="00C179C6">
        <w:rPr>
          <w:sz w:val="21"/>
          <w:lang w:val="fr-BE"/>
        </w:rPr>
        <w:t xml:space="preserve"> </w:t>
      </w:r>
      <w:r w:rsidRPr="00302541">
        <w:rPr>
          <w:sz w:val="21"/>
          <w:lang w:val="fr-BE"/>
        </w:rPr>
        <w:t>les 18 chercheurs</w:t>
      </w:r>
      <w:r>
        <w:rPr>
          <w:sz w:val="21"/>
          <w:lang w:val="fr-BE"/>
        </w:rPr>
        <w:t xml:space="preserve"> retenus en SVS </w:t>
      </w:r>
      <w:r w:rsidRPr="00302541">
        <w:rPr>
          <w:sz w:val="21"/>
          <w:lang w:val="fr-BE"/>
        </w:rPr>
        <w:t xml:space="preserve">nous ont permis de tester les indicateurs </w:t>
      </w:r>
      <w:r>
        <w:rPr>
          <w:sz w:val="21"/>
          <w:lang w:val="fr-BE"/>
        </w:rPr>
        <w:t xml:space="preserve">et leurs éventuels </w:t>
      </w:r>
      <w:r w:rsidRPr="00302541">
        <w:rPr>
          <w:sz w:val="21"/>
          <w:lang w:val="fr-BE"/>
        </w:rPr>
        <w:t xml:space="preserve">biais (homonymie), de comparer les sources </w:t>
      </w:r>
      <w:r w:rsidR="00894FF7">
        <w:rPr>
          <w:sz w:val="21"/>
          <w:lang w:val="fr-BE"/>
        </w:rPr>
        <w:t>WoS</w:t>
      </w:r>
      <w:r w:rsidRPr="00302541">
        <w:rPr>
          <w:sz w:val="21"/>
          <w:lang w:val="fr-BE"/>
        </w:rPr>
        <w:t xml:space="preserve"> et </w:t>
      </w:r>
      <w:r w:rsidR="00894FF7">
        <w:rPr>
          <w:sz w:val="21"/>
          <w:lang w:val="fr-BE"/>
        </w:rPr>
        <w:t>Scopus</w:t>
      </w:r>
      <w:r w:rsidRPr="00302541">
        <w:rPr>
          <w:sz w:val="21"/>
          <w:lang w:val="fr-BE"/>
        </w:rPr>
        <w:t xml:space="preserve"> par rapport à de</w:t>
      </w:r>
      <w:r>
        <w:rPr>
          <w:sz w:val="21"/>
          <w:lang w:val="fr-BE"/>
        </w:rPr>
        <w:t>s</w:t>
      </w:r>
      <w:r w:rsidRPr="00302541">
        <w:rPr>
          <w:sz w:val="21"/>
          <w:lang w:val="fr-BE"/>
        </w:rPr>
        <w:t xml:space="preserve"> sources alternatives (Pub</w:t>
      </w:r>
      <w:r w:rsidR="00C9628C">
        <w:rPr>
          <w:sz w:val="21"/>
          <w:lang w:val="fr-BE"/>
        </w:rPr>
        <w:t>M</w:t>
      </w:r>
      <w:r w:rsidRPr="00302541">
        <w:rPr>
          <w:sz w:val="21"/>
          <w:lang w:val="fr-BE"/>
        </w:rPr>
        <w:t xml:space="preserve">ed), de vérifier le </w:t>
      </w:r>
      <w:r w:rsidR="0043641E">
        <w:rPr>
          <w:sz w:val="21"/>
          <w:lang w:val="fr-BE"/>
        </w:rPr>
        <w:t>h-index</w:t>
      </w:r>
      <w:r w:rsidRPr="00302541">
        <w:rPr>
          <w:sz w:val="21"/>
          <w:lang w:val="fr-BE"/>
        </w:rPr>
        <w:t xml:space="preserve"> suivant l’âge et le niveau de carrière des chercheurs (chercheurs qualifiés, maîtres de recherche, directeurs de recherche)</w:t>
      </w:r>
      <w:r>
        <w:rPr>
          <w:sz w:val="21"/>
          <w:lang w:val="fr-BE"/>
        </w:rPr>
        <w:t>.</w:t>
      </w:r>
    </w:p>
    <w:p w:rsidR="00771D5F" w:rsidRPr="00E41230" w:rsidRDefault="00771D5F" w:rsidP="00C179C6">
      <w:pPr>
        <w:jc w:val="both"/>
        <w:rPr>
          <w:sz w:val="21"/>
          <w:lang w:val="fr-BE"/>
        </w:rPr>
      </w:pPr>
      <w:r w:rsidRPr="00E41230">
        <w:rPr>
          <w:sz w:val="21"/>
          <w:lang w:val="fr-BE"/>
        </w:rPr>
        <w:t>Afin de valider nos données, nous avons comparé les résultats trouvés dans les bases de do</w:t>
      </w:r>
      <w:r w:rsidRPr="00E41230">
        <w:rPr>
          <w:sz w:val="21"/>
          <w:lang w:val="fr-BE"/>
        </w:rPr>
        <w:t>n</w:t>
      </w:r>
      <w:r w:rsidRPr="00E41230">
        <w:rPr>
          <w:sz w:val="21"/>
          <w:lang w:val="fr-BE"/>
        </w:rPr>
        <w:t>nées avec les informations fournies par les chercheurs eux-mêmes pour leurs dossiers de candidature au F</w:t>
      </w:r>
      <w:r>
        <w:rPr>
          <w:sz w:val="21"/>
          <w:lang w:val="fr-BE"/>
        </w:rPr>
        <w:t xml:space="preserve">onds de la </w:t>
      </w:r>
      <w:r w:rsidRPr="00E41230">
        <w:rPr>
          <w:sz w:val="21"/>
          <w:lang w:val="fr-BE"/>
        </w:rPr>
        <w:t>R</w:t>
      </w:r>
      <w:r>
        <w:rPr>
          <w:sz w:val="21"/>
          <w:lang w:val="fr-BE"/>
        </w:rPr>
        <w:t xml:space="preserve">echerche </w:t>
      </w:r>
      <w:r w:rsidRPr="00E41230">
        <w:rPr>
          <w:sz w:val="21"/>
          <w:lang w:val="fr-BE"/>
        </w:rPr>
        <w:t>S</w:t>
      </w:r>
      <w:r>
        <w:rPr>
          <w:sz w:val="21"/>
          <w:lang w:val="fr-BE"/>
        </w:rPr>
        <w:t>cientifique</w:t>
      </w:r>
      <w:r w:rsidRPr="00E41230">
        <w:rPr>
          <w:sz w:val="21"/>
          <w:lang w:val="fr-BE"/>
        </w:rPr>
        <w:t xml:space="preserve"> (</w:t>
      </w:r>
      <w:r w:rsidR="002F0B41">
        <w:rPr>
          <w:sz w:val="21"/>
          <w:lang w:val="fr-BE"/>
        </w:rPr>
        <w:t>F.R.S.-</w:t>
      </w:r>
      <w:r>
        <w:rPr>
          <w:sz w:val="21"/>
          <w:lang w:val="fr-BE"/>
        </w:rPr>
        <w:t>FNRS), c</w:t>
      </w:r>
      <w:r w:rsidRPr="00E41230">
        <w:rPr>
          <w:sz w:val="21"/>
          <w:lang w:val="fr-BE"/>
        </w:rPr>
        <w:t xml:space="preserve">es données </w:t>
      </w:r>
      <w:r>
        <w:rPr>
          <w:sz w:val="21"/>
          <w:lang w:val="fr-BE"/>
        </w:rPr>
        <w:t>étant</w:t>
      </w:r>
      <w:r w:rsidRPr="00E41230">
        <w:rPr>
          <w:sz w:val="21"/>
          <w:lang w:val="fr-BE"/>
        </w:rPr>
        <w:t xml:space="preserve"> censées être</w:t>
      </w:r>
      <w:r>
        <w:rPr>
          <w:sz w:val="21"/>
          <w:lang w:val="fr-BE"/>
        </w:rPr>
        <w:t xml:space="preserve"> les plus proches de la réalité</w:t>
      </w:r>
      <w:r w:rsidRPr="00E41230">
        <w:rPr>
          <w:sz w:val="21"/>
          <w:lang w:val="fr-BE"/>
        </w:rPr>
        <w:t>. Ces informations nous ont permis de valider la paternité des publications et des indicateurs calculés par les bases de données.</w:t>
      </w:r>
    </w:p>
    <w:p w:rsidR="00771D5F" w:rsidRPr="00E41230" w:rsidRDefault="00771D5F" w:rsidP="00B83D7C">
      <w:pPr>
        <w:spacing w:after="0"/>
        <w:jc w:val="both"/>
        <w:rPr>
          <w:sz w:val="21"/>
          <w:lang w:val="fr-BE"/>
        </w:rPr>
      </w:pPr>
      <w:r w:rsidRPr="00E41230">
        <w:rPr>
          <w:sz w:val="21"/>
          <w:lang w:val="fr-BE"/>
        </w:rPr>
        <w:t>Les constatations suivantes peuvent être émises :</w:t>
      </w:r>
    </w:p>
    <w:p w:rsidR="00771D5F" w:rsidRPr="00C179C6" w:rsidRDefault="00771D5F" w:rsidP="009B7EC4">
      <w:pPr>
        <w:pStyle w:val="Paragraphedeliste"/>
        <w:numPr>
          <w:ilvl w:val="0"/>
          <w:numId w:val="49"/>
        </w:numPr>
        <w:jc w:val="both"/>
        <w:rPr>
          <w:sz w:val="21"/>
          <w:lang w:val="fr-FR"/>
        </w:rPr>
      </w:pPr>
      <w:r w:rsidRPr="00C179C6">
        <w:rPr>
          <w:sz w:val="21"/>
          <w:lang w:val="fr-BE"/>
        </w:rPr>
        <w:t>nous observons un déficit flagrant de représentation des publications des chercheurs en Sciences Humaines. Cette observation est d’autant plus vraie que le chercheur a une orientation plus « locale » (ex</w:t>
      </w:r>
      <w:r w:rsidR="00DB5CAC">
        <w:rPr>
          <w:sz w:val="21"/>
          <w:lang w:val="fr-BE"/>
        </w:rPr>
        <w:t>.</w:t>
      </w:r>
      <w:r w:rsidRPr="00C179C6">
        <w:rPr>
          <w:sz w:val="21"/>
          <w:lang w:val="fr-BE"/>
        </w:rPr>
        <w:t xml:space="preserve"> : chercheur </w:t>
      </w:r>
      <w:r w:rsidR="00B3457F">
        <w:rPr>
          <w:sz w:val="21"/>
          <w:lang w:val="fr-BE"/>
        </w:rPr>
        <w:t xml:space="preserve">spécialisé </w:t>
      </w:r>
      <w:r w:rsidRPr="00C179C6">
        <w:rPr>
          <w:sz w:val="21"/>
          <w:lang w:val="fr-BE"/>
        </w:rPr>
        <w:t xml:space="preserve">en </w:t>
      </w:r>
      <w:r w:rsidR="00B3457F">
        <w:rPr>
          <w:sz w:val="21"/>
          <w:lang w:val="fr-BE"/>
        </w:rPr>
        <w:t>é</w:t>
      </w:r>
      <w:r w:rsidR="00C9628C" w:rsidRPr="00C179C6">
        <w:rPr>
          <w:sz w:val="21"/>
          <w:lang w:val="fr-BE"/>
        </w:rPr>
        <w:t>conomie</w:t>
      </w:r>
      <w:r w:rsidRPr="00C179C6">
        <w:rPr>
          <w:sz w:val="21"/>
          <w:lang w:val="fr-BE"/>
        </w:rPr>
        <w:t xml:space="preserve"> transnationale vs. </w:t>
      </w:r>
      <w:r w:rsidR="00B3457F">
        <w:rPr>
          <w:sz w:val="21"/>
          <w:lang w:val="fr-BE"/>
        </w:rPr>
        <w:t>é</w:t>
      </w:r>
      <w:r w:rsidRPr="00C179C6">
        <w:rPr>
          <w:sz w:val="21"/>
          <w:lang w:val="fr-BE"/>
        </w:rPr>
        <w:t>conomie nationale).</w:t>
      </w:r>
      <w:r w:rsidR="00C179C6">
        <w:rPr>
          <w:sz w:val="21"/>
          <w:lang w:val="fr-BE"/>
        </w:rPr>
        <w:t xml:space="preserve"> </w:t>
      </w:r>
      <w:r w:rsidRPr="00C179C6">
        <w:rPr>
          <w:sz w:val="21"/>
          <w:lang w:val="fr-BE"/>
        </w:rPr>
        <w:t>Les chercheurs suppléent ce manque d’information en pr</w:t>
      </w:r>
      <w:r w:rsidRPr="00C179C6">
        <w:rPr>
          <w:sz w:val="21"/>
          <w:lang w:val="fr-BE"/>
        </w:rPr>
        <w:t>o</w:t>
      </w:r>
      <w:r w:rsidRPr="00C179C6">
        <w:rPr>
          <w:sz w:val="21"/>
          <w:lang w:val="fr-BE"/>
        </w:rPr>
        <w:t xml:space="preserve">duisant leur </w:t>
      </w:r>
      <w:r w:rsidR="0043641E" w:rsidRPr="00C179C6">
        <w:rPr>
          <w:color w:val="000000"/>
          <w:sz w:val="21"/>
          <w:lang w:val="fr-BE"/>
        </w:rPr>
        <w:t>h-index</w:t>
      </w:r>
      <w:r w:rsidRPr="00C179C6">
        <w:rPr>
          <w:sz w:val="21"/>
          <w:lang w:val="fr-BE"/>
        </w:rPr>
        <w:t xml:space="preserve"> au départ de sources de données alternatives, par exemple Google Scholar, via le log</w:t>
      </w:r>
      <w:r w:rsidR="00DB5CAC">
        <w:rPr>
          <w:sz w:val="21"/>
          <w:lang w:val="fr-BE"/>
        </w:rPr>
        <w:t>iciel libre Publish or Perish (</w:t>
      </w:r>
      <w:r w:rsidRPr="00C179C6">
        <w:rPr>
          <w:sz w:val="21"/>
          <w:lang w:val="fr-BE"/>
        </w:rPr>
        <w:t>PoP</w:t>
      </w:r>
      <w:r w:rsidR="00DB5CAC">
        <w:rPr>
          <w:sz w:val="21"/>
          <w:lang w:val="fr-BE"/>
        </w:rPr>
        <w:t>)</w:t>
      </w:r>
      <w:r w:rsidR="00C6058F">
        <w:rPr>
          <w:rStyle w:val="Appelnotedebasdep"/>
          <w:sz w:val="21"/>
          <w:lang w:val="fr-BE"/>
        </w:rPr>
        <w:footnoteReference w:id="83"/>
      </w:r>
      <w:r w:rsidRPr="00C179C6">
        <w:rPr>
          <w:sz w:val="21"/>
          <w:lang w:val="fr-BE"/>
        </w:rPr>
        <w:t>.</w:t>
      </w:r>
      <w:r w:rsidR="00C179C6" w:rsidRPr="00C179C6">
        <w:rPr>
          <w:sz w:val="21"/>
          <w:lang w:val="fr-BE"/>
        </w:rPr>
        <w:t xml:space="preserve"> </w:t>
      </w:r>
      <w:r w:rsidRPr="00C179C6">
        <w:rPr>
          <w:sz w:val="21"/>
          <w:lang w:val="fr-FR"/>
        </w:rPr>
        <w:t>PoP est en outre appr</w:t>
      </w:r>
      <w:r w:rsidRPr="00C179C6">
        <w:rPr>
          <w:sz w:val="21"/>
          <w:lang w:val="fr-FR"/>
        </w:rPr>
        <w:t>é</w:t>
      </w:r>
      <w:r w:rsidRPr="00C179C6">
        <w:rPr>
          <w:sz w:val="21"/>
          <w:lang w:val="fr-FR"/>
        </w:rPr>
        <w:t xml:space="preserve">cié par sa façon de présenter le </w:t>
      </w:r>
      <w:r w:rsidR="0043641E" w:rsidRPr="00C179C6">
        <w:rPr>
          <w:color w:val="000000"/>
          <w:sz w:val="21"/>
          <w:lang w:val="fr-FR"/>
        </w:rPr>
        <w:t>h-index</w:t>
      </w:r>
      <w:r w:rsidR="00C179C6" w:rsidRPr="00C179C6">
        <w:rPr>
          <w:color w:val="000000"/>
          <w:sz w:val="21"/>
          <w:lang w:val="fr-FR"/>
        </w:rPr>
        <w:t xml:space="preserve"> </w:t>
      </w:r>
      <w:r w:rsidRPr="00C179C6">
        <w:rPr>
          <w:sz w:val="21"/>
          <w:lang w:val="fr-FR"/>
        </w:rPr>
        <w:t>qui permet d’éliminer facilement les articles qui ne correspondraient pas à l’auteur recherché ;</w:t>
      </w:r>
    </w:p>
    <w:p w:rsidR="00771D5F" w:rsidRPr="00C179C6" w:rsidRDefault="00771D5F" w:rsidP="009B7EC4">
      <w:pPr>
        <w:pStyle w:val="Paragraphedeliste"/>
        <w:numPr>
          <w:ilvl w:val="0"/>
          <w:numId w:val="49"/>
        </w:numPr>
        <w:jc w:val="both"/>
        <w:rPr>
          <w:sz w:val="21"/>
          <w:lang w:val="fr-FR"/>
        </w:rPr>
      </w:pPr>
      <w:r w:rsidRPr="00C179C6">
        <w:rPr>
          <w:sz w:val="21"/>
          <w:lang w:val="fr-BE"/>
        </w:rPr>
        <w:t xml:space="preserve">nous n’observons pas de différence notable entre </w:t>
      </w:r>
      <w:r w:rsidR="00894FF7" w:rsidRPr="00C179C6">
        <w:rPr>
          <w:sz w:val="21"/>
          <w:lang w:val="fr-BE"/>
        </w:rPr>
        <w:t>WoS</w:t>
      </w:r>
      <w:r w:rsidRPr="00C179C6">
        <w:rPr>
          <w:sz w:val="21"/>
          <w:lang w:val="fr-BE"/>
        </w:rPr>
        <w:t xml:space="preserve"> et </w:t>
      </w:r>
      <w:r w:rsidR="00894FF7" w:rsidRPr="00C179C6">
        <w:rPr>
          <w:sz w:val="21"/>
          <w:lang w:val="fr-BE"/>
        </w:rPr>
        <w:t>Scopus</w:t>
      </w:r>
      <w:r w:rsidRPr="00C179C6">
        <w:rPr>
          <w:sz w:val="21"/>
          <w:lang w:val="fr-BE"/>
        </w:rPr>
        <w:t xml:space="preserve"> en ce qui concerne le nombre total d’articles trouvés alors que ce dernier indexe systématiquement</w:t>
      </w:r>
      <w:r w:rsidR="00C179C6" w:rsidRPr="00C179C6">
        <w:rPr>
          <w:sz w:val="21"/>
          <w:lang w:val="fr-BE"/>
        </w:rPr>
        <w:t xml:space="preserve"> </w:t>
      </w:r>
      <w:r w:rsidRPr="00C179C6">
        <w:rPr>
          <w:sz w:val="21"/>
          <w:lang w:val="fr-BE"/>
        </w:rPr>
        <w:t xml:space="preserve">un nombre plus important de revues scientifiques. Sur base de l’échantillon restreint que nous avons constitué, on observe une différence en faveur de </w:t>
      </w:r>
      <w:r w:rsidR="00894FF7" w:rsidRPr="00C179C6">
        <w:rPr>
          <w:sz w:val="21"/>
          <w:lang w:val="fr-BE"/>
        </w:rPr>
        <w:t>Scopus</w:t>
      </w:r>
      <w:r w:rsidRPr="00C179C6">
        <w:rPr>
          <w:sz w:val="21"/>
          <w:lang w:val="fr-BE"/>
        </w:rPr>
        <w:t xml:space="preserve"> de 157 articles </w:t>
      </w:r>
      <w:r w:rsidRPr="00C179C6">
        <w:rPr>
          <w:sz w:val="21"/>
          <w:lang w:val="fr-BE"/>
        </w:rPr>
        <w:lastRenderedPageBreak/>
        <w:t xml:space="preserve">dans le domaine SVS ; dans le domaine SEN, la différence de 44 articles est favorable au </w:t>
      </w:r>
      <w:r w:rsidR="00894FF7" w:rsidRPr="00C179C6">
        <w:rPr>
          <w:sz w:val="21"/>
          <w:lang w:val="fr-BE"/>
        </w:rPr>
        <w:t>WoS</w:t>
      </w:r>
      <w:r w:rsidRPr="00C179C6">
        <w:rPr>
          <w:sz w:val="21"/>
          <w:lang w:val="fr-BE"/>
        </w:rPr>
        <w:t xml:space="preserve">. Enfin, on ne remarque aucune différence notable entre les ressources en ce qui concerne les SHS. Les différences observées sur le petit échantillon de chercheurs ne permettent de tirer de conclusion dans un sens ou dans un autre. Un élément d’explication est </w:t>
      </w:r>
      <w:r w:rsidR="00391349">
        <w:rPr>
          <w:sz w:val="21"/>
          <w:lang w:val="fr-BE"/>
        </w:rPr>
        <w:t>sans doute</w:t>
      </w:r>
      <w:r w:rsidRPr="00C179C6">
        <w:rPr>
          <w:sz w:val="21"/>
          <w:lang w:val="fr-BE"/>
        </w:rPr>
        <w:t xml:space="preserve"> que les chercheurs sélectionnés publient systématiqu</w:t>
      </w:r>
      <w:r w:rsidRPr="00C179C6">
        <w:rPr>
          <w:sz w:val="21"/>
          <w:lang w:val="fr-BE"/>
        </w:rPr>
        <w:t>e</w:t>
      </w:r>
      <w:r w:rsidRPr="00C179C6">
        <w:rPr>
          <w:sz w:val="21"/>
          <w:lang w:val="fr-BE"/>
        </w:rPr>
        <w:t xml:space="preserve">ment dans des revues de haut niveau, indexées tant par </w:t>
      </w:r>
      <w:r w:rsidR="00BA5575">
        <w:rPr>
          <w:sz w:val="21"/>
          <w:lang w:val="fr-BE"/>
        </w:rPr>
        <w:t>WoS</w:t>
      </w:r>
      <w:r w:rsidRPr="00C179C6">
        <w:rPr>
          <w:sz w:val="21"/>
          <w:lang w:val="fr-BE"/>
        </w:rPr>
        <w:t xml:space="preserve"> que par </w:t>
      </w:r>
      <w:r w:rsidR="00894FF7" w:rsidRPr="00C179C6">
        <w:rPr>
          <w:sz w:val="21"/>
          <w:lang w:val="fr-BE"/>
        </w:rPr>
        <w:t>Scopus</w:t>
      </w:r>
      <w:r w:rsidRPr="00C179C6">
        <w:rPr>
          <w:sz w:val="21"/>
          <w:lang w:val="fr-BE"/>
        </w:rPr>
        <w:t> ;</w:t>
      </w:r>
    </w:p>
    <w:p w:rsidR="00771D5F" w:rsidRPr="00C179C6" w:rsidRDefault="00771D5F" w:rsidP="009B7EC4">
      <w:pPr>
        <w:pStyle w:val="Paragraphedeliste"/>
        <w:numPr>
          <w:ilvl w:val="0"/>
          <w:numId w:val="49"/>
        </w:numPr>
        <w:jc w:val="both"/>
        <w:rPr>
          <w:sz w:val="21"/>
          <w:lang w:val="fr-BE"/>
        </w:rPr>
      </w:pPr>
      <w:r w:rsidRPr="00C179C6">
        <w:rPr>
          <w:sz w:val="21"/>
          <w:lang w:val="fr-BE"/>
        </w:rPr>
        <w:t xml:space="preserve">en ce qui concerne </w:t>
      </w:r>
      <w:proofErr w:type="gramStart"/>
      <w:r w:rsidRPr="00C179C6">
        <w:rPr>
          <w:sz w:val="21"/>
          <w:lang w:val="fr-BE"/>
        </w:rPr>
        <w:t>le</w:t>
      </w:r>
      <w:proofErr w:type="gramEnd"/>
      <w:r w:rsidRPr="00C179C6">
        <w:rPr>
          <w:sz w:val="21"/>
          <w:lang w:val="fr-BE"/>
        </w:rPr>
        <w:t xml:space="preserve"> </w:t>
      </w:r>
      <w:r w:rsidR="0043641E" w:rsidRPr="00C179C6">
        <w:rPr>
          <w:color w:val="000000"/>
          <w:sz w:val="21"/>
          <w:lang w:val="fr-BE"/>
        </w:rPr>
        <w:t>h-index</w:t>
      </w:r>
      <w:r w:rsidRPr="00C179C6">
        <w:rPr>
          <w:sz w:val="21"/>
          <w:lang w:val="fr-BE"/>
        </w:rPr>
        <w:t xml:space="preserve">, nous faisons le constat que dans 1/3 des cas (10), </w:t>
      </w:r>
      <w:r w:rsidR="00BA5575">
        <w:rPr>
          <w:sz w:val="21"/>
          <w:lang w:val="fr-BE"/>
        </w:rPr>
        <w:t>WoS</w:t>
      </w:r>
      <w:r w:rsidRPr="00C179C6">
        <w:rPr>
          <w:sz w:val="21"/>
          <w:lang w:val="fr-BE"/>
        </w:rPr>
        <w:t xml:space="preserve"> calcule un </w:t>
      </w:r>
      <w:r w:rsidR="0043641E" w:rsidRPr="00C179C6">
        <w:rPr>
          <w:color w:val="000000"/>
          <w:sz w:val="21"/>
          <w:lang w:val="fr-BE"/>
        </w:rPr>
        <w:t>h-index</w:t>
      </w:r>
      <w:r w:rsidRPr="00C179C6">
        <w:rPr>
          <w:sz w:val="21"/>
          <w:lang w:val="fr-BE"/>
        </w:rPr>
        <w:t xml:space="preserve"> supérieur à celui de </w:t>
      </w:r>
      <w:r w:rsidR="00894FF7" w:rsidRPr="00C179C6">
        <w:rPr>
          <w:sz w:val="21"/>
          <w:lang w:val="fr-BE"/>
        </w:rPr>
        <w:t>Scopus</w:t>
      </w:r>
      <w:r w:rsidRPr="00C179C6">
        <w:rPr>
          <w:sz w:val="21"/>
          <w:lang w:val="fr-BE"/>
        </w:rPr>
        <w:t xml:space="preserve">. Sur les 10 cas observés, 8 concernent des chercheurs de plus de 50 ans dont les publications et citations antérieures à 1996 manquent dans </w:t>
      </w:r>
      <w:r w:rsidR="00894FF7" w:rsidRPr="00C179C6">
        <w:rPr>
          <w:sz w:val="21"/>
          <w:lang w:val="fr-BE"/>
        </w:rPr>
        <w:t>Scopus</w:t>
      </w:r>
      <w:r w:rsidRPr="00C179C6">
        <w:rPr>
          <w:sz w:val="21"/>
          <w:lang w:val="fr-BE"/>
        </w:rPr>
        <w:t xml:space="preserve">. Ceci fait écho au reproche majeur formulé contre </w:t>
      </w:r>
      <w:proofErr w:type="gramStart"/>
      <w:r w:rsidRPr="00C179C6">
        <w:rPr>
          <w:sz w:val="21"/>
          <w:lang w:val="fr-BE"/>
        </w:rPr>
        <w:t>le</w:t>
      </w:r>
      <w:proofErr w:type="gramEnd"/>
      <w:r w:rsidRPr="00C179C6">
        <w:rPr>
          <w:sz w:val="21"/>
          <w:lang w:val="fr-BE"/>
        </w:rPr>
        <w:t xml:space="preserve"> </w:t>
      </w:r>
      <w:r w:rsidR="0043641E" w:rsidRPr="00C179C6">
        <w:rPr>
          <w:color w:val="000000"/>
          <w:sz w:val="21"/>
          <w:lang w:val="fr-BE"/>
        </w:rPr>
        <w:t>h-index</w:t>
      </w:r>
      <w:r w:rsidRPr="00C179C6">
        <w:rPr>
          <w:sz w:val="21"/>
          <w:lang w:val="fr-BE"/>
        </w:rPr>
        <w:t xml:space="preserve"> : sa corrélation avec l’âge du chercheur. La preuve en est que la comparaison effectuée dans les deux bases pour des chercheurs ayant une ancienneté inférieure à 15 ans met en évidence des </w:t>
      </w:r>
      <w:r w:rsidR="0043641E" w:rsidRPr="00C179C6">
        <w:rPr>
          <w:color w:val="000000"/>
          <w:sz w:val="21"/>
          <w:lang w:val="fr-BE"/>
        </w:rPr>
        <w:t>h-index</w:t>
      </w:r>
      <w:r w:rsidRPr="00C179C6">
        <w:rPr>
          <w:sz w:val="21"/>
          <w:lang w:val="fr-BE"/>
        </w:rPr>
        <w:t xml:space="preserve"> identiques.</w:t>
      </w:r>
      <w:r w:rsidR="00C179C6" w:rsidRPr="00C179C6">
        <w:rPr>
          <w:sz w:val="21"/>
          <w:lang w:val="fr-BE"/>
        </w:rPr>
        <w:t xml:space="preserve"> </w:t>
      </w:r>
      <w:r w:rsidRPr="00C179C6">
        <w:rPr>
          <w:sz w:val="21"/>
          <w:lang w:val="fr-BE"/>
        </w:rPr>
        <w:t xml:space="preserve">Pour </w:t>
      </w:r>
      <w:r w:rsidRPr="00C179C6">
        <w:rPr>
          <w:color w:val="000000"/>
          <w:sz w:val="21"/>
          <w:lang w:val="fr-BE"/>
        </w:rPr>
        <w:t>un</w:t>
      </w:r>
      <w:r w:rsidRPr="00C179C6">
        <w:rPr>
          <w:sz w:val="21"/>
          <w:lang w:val="fr-BE"/>
        </w:rPr>
        <w:t xml:space="preserve"> cas, </w:t>
      </w:r>
      <w:proofErr w:type="gramStart"/>
      <w:r w:rsidRPr="00C179C6">
        <w:rPr>
          <w:sz w:val="21"/>
          <w:lang w:val="fr-BE"/>
        </w:rPr>
        <w:t>le</w:t>
      </w:r>
      <w:proofErr w:type="gramEnd"/>
      <w:r w:rsidRPr="00C179C6">
        <w:rPr>
          <w:sz w:val="21"/>
          <w:lang w:val="fr-BE"/>
        </w:rPr>
        <w:t xml:space="preserve"> </w:t>
      </w:r>
      <w:r w:rsidR="0043641E" w:rsidRPr="00C179C6">
        <w:rPr>
          <w:color w:val="000000"/>
          <w:sz w:val="21"/>
          <w:lang w:val="fr-BE"/>
        </w:rPr>
        <w:t>h-index</w:t>
      </w:r>
      <w:r w:rsidRPr="00C179C6">
        <w:rPr>
          <w:sz w:val="21"/>
          <w:lang w:val="fr-BE"/>
        </w:rPr>
        <w:t xml:space="preserve"> est largement surév</w:t>
      </w:r>
      <w:r w:rsidRPr="00C179C6">
        <w:rPr>
          <w:sz w:val="21"/>
          <w:lang w:val="fr-BE"/>
        </w:rPr>
        <w:t>a</w:t>
      </w:r>
      <w:r w:rsidRPr="00C179C6">
        <w:rPr>
          <w:sz w:val="21"/>
          <w:lang w:val="fr-BE"/>
        </w:rPr>
        <w:t xml:space="preserve">lué dans </w:t>
      </w:r>
      <w:r w:rsidR="00BA5575">
        <w:rPr>
          <w:sz w:val="21"/>
          <w:lang w:val="fr-BE"/>
        </w:rPr>
        <w:t>WoS</w:t>
      </w:r>
      <w:r w:rsidRPr="00C179C6">
        <w:rPr>
          <w:sz w:val="21"/>
          <w:lang w:val="fr-BE"/>
        </w:rPr>
        <w:t xml:space="preserve"> pour cause d’homonymie avec un autre c</w:t>
      </w:r>
      <w:r w:rsidR="00DE28AD" w:rsidRPr="00C179C6">
        <w:rPr>
          <w:sz w:val="21"/>
          <w:lang w:val="fr-BE"/>
        </w:rPr>
        <w:t>hercheur de la même instit</w:t>
      </w:r>
      <w:r w:rsidR="00DE28AD" w:rsidRPr="00C179C6">
        <w:rPr>
          <w:sz w:val="21"/>
          <w:lang w:val="fr-BE"/>
        </w:rPr>
        <w:t>u</w:t>
      </w:r>
      <w:r w:rsidR="00DE28AD" w:rsidRPr="00C179C6">
        <w:rPr>
          <w:sz w:val="21"/>
          <w:lang w:val="fr-BE"/>
        </w:rPr>
        <w:t xml:space="preserve">tion </w:t>
      </w:r>
      <w:r w:rsidRPr="00C179C6">
        <w:rPr>
          <w:sz w:val="21"/>
          <w:lang w:val="fr-BE"/>
        </w:rPr>
        <w:t xml:space="preserve">dans le domaine de la physique des particules. Ceci pose le problème de l’identification et des manipulations complémentaires nécessaires pour </w:t>
      </w:r>
      <w:r w:rsidR="00B3457F">
        <w:rPr>
          <w:sz w:val="21"/>
          <w:lang w:val="fr-BE"/>
        </w:rPr>
        <w:t>précis</w:t>
      </w:r>
      <w:r w:rsidRPr="00C179C6">
        <w:rPr>
          <w:sz w:val="21"/>
          <w:lang w:val="fr-BE"/>
        </w:rPr>
        <w:t>er l’information</w:t>
      </w:r>
      <w:r>
        <w:rPr>
          <w:rStyle w:val="Appelnotedebasdep"/>
          <w:sz w:val="21"/>
          <w:lang w:val="fr-BE"/>
        </w:rPr>
        <w:footnoteReference w:id="84"/>
      </w:r>
      <w:r w:rsidR="00C179C6" w:rsidRPr="00C179C6">
        <w:rPr>
          <w:sz w:val="21"/>
          <w:lang w:val="fr-BE"/>
        </w:rPr>
        <w:t xml:space="preserve">. </w:t>
      </w:r>
      <w:r w:rsidRPr="00C179C6">
        <w:rPr>
          <w:sz w:val="21"/>
          <w:lang w:val="fr-BE"/>
        </w:rPr>
        <w:t xml:space="preserve">Quatre cas ont un </w:t>
      </w:r>
      <w:r w:rsidR="0043641E" w:rsidRPr="00C179C6">
        <w:rPr>
          <w:color w:val="000000"/>
          <w:sz w:val="21"/>
          <w:lang w:val="fr-BE"/>
        </w:rPr>
        <w:t>h-index</w:t>
      </w:r>
      <w:r w:rsidRPr="00C179C6">
        <w:rPr>
          <w:sz w:val="21"/>
          <w:lang w:val="fr-BE"/>
        </w:rPr>
        <w:t xml:space="preserve"> supérieur dans </w:t>
      </w:r>
      <w:r w:rsidR="00894FF7" w:rsidRPr="00C179C6">
        <w:rPr>
          <w:sz w:val="21"/>
          <w:lang w:val="fr-BE"/>
        </w:rPr>
        <w:t>Scopus</w:t>
      </w:r>
      <w:r w:rsidRPr="00C179C6">
        <w:rPr>
          <w:sz w:val="21"/>
          <w:lang w:val="fr-BE"/>
        </w:rPr>
        <w:t>. L’un des che</w:t>
      </w:r>
      <w:r w:rsidRPr="00C179C6">
        <w:rPr>
          <w:sz w:val="21"/>
          <w:lang w:val="fr-BE"/>
        </w:rPr>
        <w:t>r</w:t>
      </w:r>
      <w:r w:rsidRPr="00C179C6">
        <w:rPr>
          <w:sz w:val="21"/>
          <w:lang w:val="fr-BE"/>
        </w:rPr>
        <w:t xml:space="preserve">cheurs concernés publie principalement dans des proceedings, lesquels ne sont pas </w:t>
      </w:r>
      <w:r w:rsidR="00DE28AD" w:rsidRPr="00C179C6">
        <w:rPr>
          <w:sz w:val="21"/>
          <w:lang w:val="fr-BE"/>
        </w:rPr>
        <w:t>repris</w:t>
      </w:r>
      <w:r w:rsidRPr="00C179C6">
        <w:rPr>
          <w:sz w:val="21"/>
          <w:lang w:val="fr-BE"/>
        </w:rPr>
        <w:t xml:space="preserve"> dans la version </w:t>
      </w:r>
      <w:r w:rsidR="00BA5575">
        <w:rPr>
          <w:sz w:val="21"/>
          <w:lang w:val="fr-BE"/>
        </w:rPr>
        <w:t>de WoS</w:t>
      </w:r>
      <w:r w:rsidRPr="00C179C6">
        <w:rPr>
          <w:sz w:val="21"/>
          <w:lang w:val="fr-BE"/>
        </w:rPr>
        <w:t xml:space="preserve"> à la disposition </w:t>
      </w:r>
      <w:r w:rsidR="00DE28AD" w:rsidRPr="00C179C6">
        <w:rPr>
          <w:sz w:val="21"/>
          <w:lang w:val="fr-BE"/>
        </w:rPr>
        <w:t>du groupe de travail puisqu’il s’agit d’un complément non souscrit par la BICfB </w:t>
      </w:r>
      <w:r w:rsidRPr="00C179C6">
        <w:rPr>
          <w:sz w:val="21"/>
          <w:lang w:val="fr-BE"/>
        </w:rPr>
        <w:t>; pour les autres chercheurs, nous ne po</w:t>
      </w:r>
      <w:r w:rsidRPr="00C179C6">
        <w:rPr>
          <w:sz w:val="21"/>
          <w:lang w:val="fr-BE"/>
        </w:rPr>
        <w:t>u</w:t>
      </w:r>
      <w:r w:rsidRPr="00C179C6">
        <w:rPr>
          <w:sz w:val="21"/>
          <w:lang w:val="fr-BE"/>
        </w:rPr>
        <w:t xml:space="preserve">vons pas tirer de conclusions significatives. L’analyse par domaine scientifique montre une meilleure cohérence </w:t>
      </w:r>
      <w:proofErr w:type="gramStart"/>
      <w:r w:rsidRPr="00C179C6">
        <w:rPr>
          <w:sz w:val="21"/>
          <w:lang w:val="fr-BE"/>
        </w:rPr>
        <w:t>du</w:t>
      </w:r>
      <w:proofErr w:type="gramEnd"/>
      <w:r w:rsidR="00C179C6" w:rsidRPr="00C179C6">
        <w:rPr>
          <w:sz w:val="21"/>
          <w:lang w:val="fr-BE"/>
        </w:rPr>
        <w:t xml:space="preserve"> </w:t>
      </w:r>
      <w:r w:rsidR="0043641E" w:rsidRPr="00C179C6">
        <w:rPr>
          <w:sz w:val="21"/>
          <w:lang w:val="fr-BE"/>
        </w:rPr>
        <w:t>h-index</w:t>
      </w:r>
      <w:r w:rsidRPr="00C179C6">
        <w:rPr>
          <w:sz w:val="21"/>
          <w:lang w:val="fr-BE"/>
        </w:rPr>
        <w:t xml:space="preserve"> avec le nombre de</w:t>
      </w:r>
      <w:r w:rsidR="00C179C6" w:rsidRPr="00C179C6">
        <w:rPr>
          <w:sz w:val="21"/>
          <w:lang w:val="fr-BE"/>
        </w:rPr>
        <w:t xml:space="preserve"> </w:t>
      </w:r>
      <w:r w:rsidRPr="00C179C6">
        <w:rPr>
          <w:sz w:val="21"/>
          <w:lang w:val="fr-BE"/>
        </w:rPr>
        <w:t>publications et de cit</w:t>
      </w:r>
      <w:r w:rsidRPr="00C179C6">
        <w:rPr>
          <w:sz w:val="21"/>
          <w:lang w:val="fr-BE"/>
        </w:rPr>
        <w:t>a</w:t>
      </w:r>
      <w:r w:rsidRPr="00C179C6">
        <w:rPr>
          <w:sz w:val="21"/>
          <w:lang w:val="fr-BE"/>
        </w:rPr>
        <w:t xml:space="preserve">tions dans </w:t>
      </w:r>
      <w:r w:rsidR="00BA5575">
        <w:rPr>
          <w:sz w:val="21"/>
          <w:lang w:val="fr-BE"/>
        </w:rPr>
        <w:t>WoS</w:t>
      </w:r>
      <w:r w:rsidRPr="00C179C6">
        <w:rPr>
          <w:sz w:val="21"/>
          <w:lang w:val="fr-BE"/>
        </w:rPr>
        <w:t xml:space="preserve"> que dans </w:t>
      </w:r>
      <w:r w:rsidR="00894FF7" w:rsidRPr="00C179C6">
        <w:rPr>
          <w:sz w:val="21"/>
          <w:lang w:val="fr-BE"/>
        </w:rPr>
        <w:t>Scopus</w:t>
      </w:r>
      <w:r w:rsidRPr="00C179C6">
        <w:rPr>
          <w:sz w:val="21"/>
          <w:lang w:val="fr-BE"/>
        </w:rPr>
        <w:t>.</w:t>
      </w:r>
    </w:p>
    <w:p w:rsidR="00771D5F" w:rsidRDefault="00771D5F" w:rsidP="00C179C6">
      <w:pPr>
        <w:jc w:val="both"/>
        <w:rPr>
          <w:sz w:val="21"/>
          <w:lang w:val="fr-BE"/>
        </w:rPr>
      </w:pPr>
      <w:r>
        <w:rPr>
          <w:sz w:val="21"/>
          <w:lang w:val="fr-FR"/>
        </w:rPr>
        <w:t xml:space="preserve">En complément à ces constats, il faut également souligner que </w:t>
      </w:r>
      <w:proofErr w:type="gramStart"/>
      <w:r>
        <w:rPr>
          <w:sz w:val="21"/>
          <w:lang w:val="fr-BE"/>
        </w:rPr>
        <w:t>le</w:t>
      </w:r>
      <w:proofErr w:type="gramEnd"/>
      <w:r w:rsidR="00C179C6">
        <w:rPr>
          <w:sz w:val="21"/>
          <w:lang w:val="fr-BE"/>
        </w:rPr>
        <w:t xml:space="preserve"> </w:t>
      </w:r>
      <w:r w:rsidR="0043641E">
        <w:rPr>
          <w:color w:val="000000"/>
          <w:sz w:val="21"/>
          <w:lang w:val="fr-BE"/>
        </w:rPr>
        <w:t>h-index</w:t>
      </w:r>
      <w:r w:rsidR="00C179C6">
        <w:rPr>
          <w:color w:val="000000"/>
          <w:sz w:val="21"/>
          <w:lang w:val="fr-BE"/>
        </w:rPr>
        <w:t xml:space="preserve"> </w:t>
      </w:r>
      <w:r>
        <w:rPr>
          <w:sz w:val="21"/>
          <w:lang w:val="fr-BE"/>
        </w:rPr>
        <w:t>ne prend pas suff</w:t>
      </w:r>
      <w:r>
        <w:rPr>
          <w:sz w:val="21"/>
          <w:lang w:val="fr-BE"/>
        </w:rPr>
        <w:t>i</w:t>
      </w:r>
      <w:r>
        <w:rPr>
          <w:sz w:val="21"/>
          <w:lang w:val="fr-BE"/>
        </w:rPr>
        <w:t>samment en compte</w:t>
      </w:r>
      <w:r w:rsidRPr="0099157A">
        <w:rPr>
          <w:sz w:val="21"/>
          <w:lang w:val="fr-BE"/>
        </w:rPr>
        <w:t xml:space="preserve"> les</w:t>
      </w:r>
      <w:r>
        <w:rPr>
          <w:sz w:val="21"/>
          <w:lang w:val="fr-BE"/>
        </w:rPr>
        <w:t xml:space="preserve"> articles à haut niveau de citations sur une longue durée </w:t>
      </w:r>
      <w:r w:rsidRPr="004C4E60">
        <w:rPr>
          <w:sz w:val="21"/>
          <w:lang w:val="fr-BE"/>
        </w:rPr>
        <w:t>(</w:t>
      </w:r>
      <w:r>
        <w:rPr>
          <w:sz w:val="21"/>
          <w:lang w:val="fr-BE"/>
        </w:rPr>
        <w:t>articles à « </w:t>
      </w:r>
      <w:r w:rsidRPr="004C4E60">
        <w:rPr>
          <w:sz w:val="21"/>
          <w:lang w:val="fr-BE"/>
        </w:rPr>
        <w:t>très</w:t>
      </w:r>
      <w:r>
        <w:rPr>
          <w:sz w:val="21"/>
          <w:lang w:val="fr-BE"/>
        </w:rPr>
        <w:t> »</w:t>
      </w:r>
      <w:r w:rsidRPr="004C4E60">
        <w:rPr>
          <w:sz w:val="21"/>
          <w:lang w:val="fr-BE"/>
        </w:rPr>
        <w:t xml:space="preserve"> gros </w:t>
      </w:r>
      <w:r w:rsidRPr="00F73D6E">
        <w:rPr>
          <w:sz w:val="21"/>
          <w:lang w:val="fr-BE"/>
        </w:rPr>
        <w:t>impact). En outre, cet indicateur</w:t>
      </w:r>
      <w:r w:rsidRPr="00D666BD">
        <w:rPr>
          <w:sz w:val="21"/>
          <w:lang w:val="fr-BE"/>
        </w:rPr>
        <w:t xml:space="preserve"> n’établit pas de différence pour un article se situant dans les H premiers articles les plus cités entre celui qui a reçu à peine plus de cit</w:t>
      </w:r>
      <w:r w:rsidRPr="00D666BD">
        <w:rPr>
          <w:sz w:val="21"/>
          <w:lang w:val="fr-BE"/>
        </w:rPr>
        <w:t>a</w:t>
      </w:r>
      <w:r w:rsidRPr="00D666BD">
        <w:rPr>
          <w:sz w:val="21"/>
          <w:lang w:val="fr-BE"/>
        </w:rPr>
        <w:t>tions que H et celui qui en a reçu beaucoup plus.</w:t>
      </w:r>
    </w:p>
    <w:p w:rsidR="00771D5F" w:rsidRDefault="00771D5F" w:rsidP="00C179C6">
      <w:pPr>
        <w:jc w:val="both"/>
        <w:rPr>
          <w:sz w:val="21"/>
          <w:lang w:val="fr-BE"/>
        </w:rPr>
      </w:pPr>
      <w:r>
        <w:rPr>
          <w:sz w:val="21"/>
          <w:lang w:val="fr-BE"/>
        </w:rPr>
        <w:t xml:space="preserve">D’autre part, </w:t>
      </w:r>
      <w:proofErr w:type="gramStart"/>
      <w:r>
        <w:rPr>
          <w:sz w:val="21"/>
          <w:lang w:val="fr-BE"/>
        </w:rPr>
        <w:t>le</w:t>
      </w:r>
      <w:proofErr w:type="gramEnd"/>
      <w:r w:rsidR="00C179C6">
        <w:rPr>
          <w:sz w:val="21"/>
          <w:lang w:val="fr-BE"/>
        </w:rPr>
        <w:t xml:space="preserve"> </w:t>
      </w:r>
      <w:r w:rsidR="0043641E">
        <w:rPr>
          <w:color w:val="000000"/>
          <w:sz w:val="21"/>
          <w:lang w:val="fr-BE"/>
        </w:rPr>
        <w:t>h-index</w:t>
      </w:r>
      <w:r w:rsidR="00C179C6">
        <w:rPr>
          <w:color w:val="000000"/>
          <w:sz w:val="21"/>
          <w:lang w:val="fr-BE"/>
        </w:rPr>
        <w:t xml:space="preserve"> </w:t>
      </w:r>
      <w:r w:rsidRPr="0099157A">
        <w:rPr>
          <w:sz w:val="21"/>
          <w:lang w:val="fr-BE"/>
        </w:rPr>
        <w:t>intègre certaines publications pour lesquelles l’auteur concerné a</w:t>
      </w:r>
      <w:r w:rsidRPr="0099157A">
        <w:rPr>
          <w:sz w:val="21"/>
          <w:lang w:val="fr-BE"/>
        </w:rPr>
        <w:t>u</w:t>
      </w:r>
      <w:r w:rsidRPr="0099157A">
        <w:rPr>
          <w:sz w:val="21"/>
          <w:lang w:val="fr-BE"/>
        </w:rPr>
        <w:t>rait joué un rôle secondaire</w:t>
      </w:r>
      <w:r>
        <w:rPr>
          <w:sz w:val="21"/>
          <w:lang w:val="fr-BE"/>
        </w:rPr>
        <w:t>.</w:t>
      </w:r>
    </w:p>
    <w:p w:rsidR="00771D5F" w:rsidRDefault="00771D5F" w:rsidP="00C179C6">
      <w:pPr>
        <w:jc w:val="both"/>
        <w:rPr>
          <w:sz w:val="21"/>
          <w:lang w:val="fr-BE"/>
        </w:rPr>
      </w:pPr>
      <w:r w:rsidRPr="0099157A">
        <w:rPr>
          <w:sz w:val="21"/>
          <w:lang w:val="fr-BE"/>
        </w:rPr>
        <w:t xml:space="preserve">En </w:t>
      </w:r>
      <w:r>
        <w:rPr>
          <w:sz w:val="21"/>
          <w:lang w:val="fr-BE"/>
        </w:rPr>
        <w:t>conclusion, il nous apparaît que</w:t>
      </w:r>
      <w:r w:rsidRPr="0099157A">
        <w:rPr>
          <w:sz w:val="21"/>
          <w:lang w:val="fr-BE"/>
        </w:rPr>
        <w:t xml:space="preserve"> cet indicateur doit être normalisé par rapport aux </w:t>
      </w:r>
      <w:r>
        <w:rPr>
          <w:sz w:val="21"/>
          <w:lang w:val="fr-BE"/>
        </w:rPr>
        <w:t>disc</w:t>
      </w:r>
      <w:r>
        <w:rPr>
          <w:sz w:val="21"/>
          <w:lang w:val="fr-BE"/>
        </w:rPr>
        <w:t>i</w:t>
      </w:r>
      <w:r>
        <w:rPr>
          <w:sz w:val="21"/>
          <w:lang w:val="fr-BE"/>
        </w:rPr>
        <w:t>plines scientifiques et à l’</w:t>
      </w:r>
      <w:r w:rsidRPr="0099157A">
        <w:rPr>
          <w:sz w:val="21"/>
          <w:lang w:val="fr-BE"/>
        </w:rPr>
        <w:t>ancienne</w:t>
      </w:r>
      <w:r>
        <w:rPr>
          <w:sz w:val="21"/>
          <w:lang w:val="fr-BE"/>
        </w:rPr>
        <w:t>té des chercheurs.</w:t>
      </w:r>
    </w:p>
    <w:p w:rsidR="00771D5F" w:rsidRDefault="00771D5F" w:rsidP="00D82B14">
      <w:pPr>
        <w:spacing w:after="0"/>
        <w:jc w:val="both"/>
        <w:rPr>
          <w:sz w:val="21"/>
          <w:lang w:val="fr-BE"/>
        </w:rPr>
      </w:pPr>
    </w:p>
    <w:p w:rsidR="00771D5F" w:rsidRDefault="00771D5F" w:rsidP="00596AE0">
      <w:pPr>
        <w:pStyle w:val="Titre3"/>
        <w:rPr>
          <w:lang w:val="fr-BE"/>
        </w:rPr>
      </w:pPr>
      <w:bookmarkStart w:id="42" w:name="_Toc293666238"/>
      <w:r>
        <w:rPr>
          <w:lang w:val="fr-BE"/>
        </w:rPr>
        <w:t>3.1.3. Les autocitations et leurs effets pervers sur le calcul des indic</w:t>
      </w:r>
      <w:r>
        <w:rPr>
          <w:lang w:val="fr-BE"/>
        </w:rPr>
        <w:t>a</w:t>
      </w:r>
      <w:r>
        <w:rPr>
          <w:lang w:val="fr-BE"/>
        </w:rPr>
        <w:t>teurs</w:t>
      </w:r>
      <w:bookmarkEnd w:id="42"/>
    </w:p>
    <w:p w:rsidR="00771D5F" w:rsidRDefault="00771D5F" w:rsidP="00D82B14">
      <w:pPr>
        <w:spacing w:after="0"/>
        <w:ind w:left="123"/>
        <w:jc w:val="both"/>
        <w:rPr>
          <w:b/>
          <w:color w:val="53548A"/>
          <w:lang w:val="fr-BE"/>
        </w:rPr>
      </w:pPr>
    </w:p>
    <w:p w:rsidR="00EF7350" w:rsidRDefault="00771D5F" w:rsidP="003A5D15">
      <w:pPr>
        <w:jc w:val="both"/>
        <w:rPr>
          <w:sz w:val="21"/>
          <w:lang w:val="fr-BE"/>
        </w:rPr>
      </w:pPr>
      <w:r w:rsidRPr="001971DA">
        <w:rPr>
          <w:color w:val="000000"/>
          <w:sz w:val="21"/>
          <w:lang w:val="fr-BE"/>
        </w:rPr>
        <w:t>L’autocitation est une pratique qui consiste pour un auteur à faire référence à ses propres articles</w:t>
      </w:r>
      <w:r w:rsidRPr="000F11B5">
        <w:rPr>
          <w:sz w:val="21"/>
          <w:lang w:val="fr-BE"/>
        </w:rPr>
        <w:t xml:space="preserve">. </w:t>
      </w:r>
      <w:r w:rsidR="00EF7350">
        <w:rPr>
          <w:sz w:val="21"/>
          <w:lang w:val="fr-BE"/>
        </w:rPr>
        <w:t xml:space="preserve">Il peut s’agir d’autocitations fondées (ou nécessaires), pleinement justifiées par l’importance scientifique de l’article autocité, ou d’autocitations de complaisance, </w:t>
      </w:r>
      <w:r w:rsidR="00CA752D">
        <w:rPr>
          <w:sz w:val="21"/>
          <w:lang w:val="fr-BE"/>
        </w:rPr>
        <w:t xml:space="preserve">uniquement </w:t>
      </w:r>
      <w:r w:rsidR="00EF7350">
        <w:rPr>
          <w:sz w:val="21"/>
          <w:lang w:val="fr-BE"/>
        </w:rPr>
        <w:t>destinées à augmenter pour un auteur le nombre de fois où sa production scientifique est citée</w:t>
      </w:r>
      <w:r w:rsidR="00CA752D">
        <w:rPr>
          <w:sz w:val="21"/>
          <w:lang w:val="fr-BE"/>
        </w:rPr>
        <w:t xml:space="preserve">, </w:t>
      </w:r>
      <w:r w:rsidR="00EF7350">
        <w:rPr>
          <w:sz w:val="21"/>
          <w:lang w:val="fr-BE"/>
        </w:rPr>
        <w:t xml:space="preserve">ce dernier cas  </w:t>
      </w:r>
      <w:r w:rsidR="00CA752D">
        <w:rPr>
          <w:sz w:val="21"/>
          <w:lang w:val="fr-BE"/>
        </w:rPr>
        <w:t>étant contestable.</w:t>
      </w:r>
    </w:p>
    <w:p w:rsidR="00771D5F" w:rsidRPr="001971DA" w:rsidRDefault="000F11B5" w:rsidP="003A5D15">
      <w:pPr>
        <w:jc w:val="both"/>
        <w:rPr>
          <w:color w:val="000000"/>
          <w:sz w:val="21"/>
          <w:lang w:val="fr-BE"/>
        </w:rPr>
      </w:pPr>
      <w:r w:rsidRPr="000F11B5">
        <w:rPr>
          <w:sz w:val="21"/>
          <w:lang w:val="fr-BE"/>
        </w:rPr>
        <w:lastRenderedPageBreak/>
        <w:t>Se fondant sur l’analyse de M. H. Medoff (2006)</w:t>
      </w:r>
      <w:r w:rsidRPr="000F11B5">
        <w:rPr>
          <w:rStyle w:val="Appelnotedebasdep"/>
          <w:sz w:val="21"/>
          <w:lang w:val="fr-BE"/>
        </w:rPr>
        <w:footnoteReference w:id="85"/>
      </w:r>
      <w:r w:rsidRPr="000F11B5">
        <w:rPr>
          <w:sz w:val="21"/>
          <w:lang w:val="fr-BE"/>
        </w:rPr>
        <w:t>, les auteurs de la synthèse de l’INRIA (2007) sur les outils bibliométriques indiquent que « [la pratique]</w:t>
      </w:r>
      <w:r w:rsidR="00B3457F">
        <w:rPr>
          <w:sz w:val="21"/>
          <w:lang w:val="fr-BE"/>
        </w:rPr>
        <w:t xml:space="preserve"> </w:t>
      </w:r>
      <w:r w:rsidRPr="000F11B5">
        <w:rPr>
          <w:sz w:val="21"/>
          <w:lang w:val="fr-BE"/>
        </w:rPr>
        <w:t>des autocitations n'appo</w:t>
      </w:r>
      <w:r w:rsidRPr="000F11B5">
        <w:rPr>
          <w:sz w:val="21"/>
          <w:lang w:val="fr-BE"/>
        </w:rPr>
        <w:t>r</w:t>
      </w:r>
      <w:r w:rsidRPr="000F11B5">
        <w:rPr>
          <w:sz w:val="21"/>
          <w:lang w:val="fr-BE"/>
        </w:rPr>
        <w:t>tait pas de changement majeur sur la valeur des indicateurs si l'on regardait un domaine assez vaste et sur une période assez longue, à part dans des domaines particuliers »</w:t>
      </w:r>
      <w:r w:rsidRPr="000F11B5">
        <w:rPr>
          <w:rStyle w:val="Marquenotebasde"/>
          <w:sz w:val="21"/>
          <w:lang w:val="fr-BE"/>
        </w:rPr>
        <w:footnoteReference w:id="86"/>
      </w:r>
      <w:r w:rsidRPr="000F11B5">
        <w:rPr>
          <w:sz w:val="21"/>
          <w:lang w:val="fr-BE"/>
        </w:rPr>
        <w:t xml:space="preserve">. Il n’en reste pas moins </w:t>
      </w:r>
      <w:r>
        <w:rPr>
          <w:color w:val="000000"/>
          <w:sz w:val="21"/>
          <w:lang w:val="fr-BE"/>
        </w:rPr>
        <w:t xml:space="preserve">que </w:t>
      </w:r>
      <w:r w:rsidR="00771D5F" w:rsidRPr="001971DA">
        <w:rPr>
          <w:color w:val="000000"/>
          <w:sz w:val="21"/>
          <w:lang w:val="fr-BE"/>
        </w:rPr>
        <w:t>l’importance grandissante des</w:t>
      </w:r>
      <w:r w:rsidR="00771D5F">
        <w:rPr>
          <w:color w:val="000000"/>
          <w:sz w:val="21"/>
          <w:lang w:val="fr-BE"/>
        </w:rPr>
        <w:t xml:space="preserve"> indicateurs peut</w:t>
      </w:r>
      <w:r w:rsidR="00B3457F">
        <w:rPr>
          <w:color w:val="000000"/>
          <w:sz w:val="21"/>
          <w:lang w:val="fr-BE"/>
        </w:rPr>
        <w:t xml:space="preserve"> </w:t>
      </w:r>
      <w:r w:rsidR="00771D5F">
        <w:rPr>
          <w:color w:val="000000"/>
          <w:sz w:val="21"/>
          <w:lang w:val="fr-BE"/>
        </w:rPr>
        <w:t xml:space="preserve">induire des pratiques </w:t>
      </w:r>
      <w:r w:rsidR="00771D5F" w:rsidRPr="001971DA">
        <w:rPr>
          <w:color w:val="000000"/>
          <w:sz w:val="21"/>
          <w:lang w:val="fr-BE"/>
        </w:rPr>
        <w:t>biais</w:t>
      </w:r>
      <w:r w:rsidR="00771D5F">
        <w:rPr>
          <w:color w:val="000000"/>
          <w:sz w:val="21"/>
          <w:lang w:val="fr-BE"/>
        </w:rPr>
        <w:t xml:space="preserve">ées chez des auteurs soucieux </w:t>
      </w:r>
      <w:r w:rsidR="00771D5F" w:rsidRPr="001971DA">
        <w:rPr>
          <w:color w:val="000000"/>
          <w:sz w:val="21"/>
          <w:lang w:val="fr-BE"/>
        </w:rPr>
        <w:t>d’optimiser leur valeur</w:t>
      </w:r>
      <w:r w:rsidR="00C179C6">
        <w:rPr>
          <w:color w:val="000000"/>
          <w:sz w:val="21"/>
          <w:lang w:val="fr-BE"/>
        </w:rPr>
        <w:t xml:space="preserve"> </w:t>
      </w:r>
      <w:r w:rsidR="00771D5F" w:rsidRPr="001971DA">
        <w:rPr>
          <w:color w:val="000000"/>
          <w:sz w:val="21"/>
          <w:lang w:val="fr-BE"/>
        </w:rPr>
        <w:t xml:space="preserve">quantitative </w:t>
      </w:r>
      <w:r w:rsidR="00771D5F">
        <w:rPr>
          <w:color w:val="000000"/>
          <w:sz w:val="21"/>
          <w:lang w:val="fr-BE"/>
        </w:rPr>
        <w:t xml:space="preserve">d’une façon n’ayant plus de lien </w:t>
      </w:r>
      <w:r w:rsidR="00771D5F" w:rsidRPr="001971DA">
        <w:rPr>
          <w:color w:val="000000"/>
          <w:sz w:val="21"/>
          <w:lang w:val="fr-BE"/>
        </w:rPr>
        <w:t>direct avec la qualité de la recherche.</w:t>
      </w:r>
    </w:p>
    <w:p w:rsidR="00771D5F" w:rsidRPr="001971DA" w:rsidRDefault="00771D5F" w:rsidP="003A5D15">
      <w:pPr>
        <w:jc w:val="both"/>
        <w:rPr>
          <w:color w:val="000000"/>
          <w:sz w:val="21"/>
          <w:lang w:val="fr-BE"/>
        </w:rPr>
      </w:pPr>
      <w:r w:rsidRPr="001971DA">
        <w:rPr>
          <w:color w:val="000000"/>
          <w:sz w:val="21"/>
          <w:lang w:val="fr-BE"/>
        </w:rPr>
        <w:t>Parmi les usages détournés de leur objet, nous pouvons signaler une tendance qui consiste</w:t>
      </w:r>
      <w:r>
        <w:rPr>
          <w:color w:val="000000"/>
          <w:sz w:val="21"/>
          <w:lang w:val="fr-BE"/>
        </w:rPr>
        <w:t>,</w:t>
      </w:r>
      <w:r w:rsidRPr="001971DA">
        <w:rPr>
          <w:color w:val="000000"/>
          <w:sz w:val="21"/>
          <w:lang w:val="fr-BE"/>
        </w:rPr>
        <w:t xml:space="preserve"> pour des auteurs d’arti</w:t>
      </w:r>
      <w:r>
        <w:rPr>
          <w:color w:val="000000"/>
          <w:sz w:val="21"/>
          <w:lang w:val="fr-BE"/>
        </w:rPr>
        <w:t xml:space="preserve">cles acceptés dans un journal, à </w:t>
      </w:r>
      <w:r w:rsidRPr="001971DA">
        <w:rPr>
          <w:color w:val="000000"/>
          <w:sz w:val="21"/>
          <w:lang w:val="fr-BE"/>
        </w:rPr>
        <w:t xml:space="preserve">inclure des références d’articles de ce même journal sans </w:t>
      </w:r>
      <w:r>
        <w:rPr>
          <w:color w:val="000000"/>
          <w:sz w:val="21"/>
          <w:lang w:val="fr-BE"/>
        </w:rPr>
        <w:t>rapport</w:t>
      </w:r>
      <w:r w:rsidRPr="001971DA">
        <w:rPr>
          <w:color w:val="000000"/>
          <w:sz w:val="21"/>
          <w:lang w:val="fr-BE"/>
        </w:rPr>
        <w:t xml:space="preserve"> direct avec le sujet de l’article, en vue d’optimiser le nombre de citations.</w:t>
      </w:r>
    </w:p>
    <w:p w:rsidR="000F11B5" w:rsidRPr="000F11B5" w:rsidRDefault="00771D5F" w:rsidP="003A5D15">
      <w:pPr>
        <w:jc w:val="both"/>
        <w:rPr>
          <w:sz w:val="21"/>
          <w:lang w:val="fr-BE"/>
        </w:rPr>
      </w:pPr>
      <w:r w:rsidRPr="001971DA">
        <w:rPr>
          <w:color w:val="000000"/>
          <w:sz w:val="21"/>
          <w:lang w:val="fr-BE"/>
        </w:rPr>
        <w:t>Les autocitations peuvent également être manipulé</w:t>
      </w:r>
      <w:r>
        <w:rPr>
          <w:color w:val="000000"/>
          <w:sz w:val="21"/>
          <w:lang w:val="fr-BE"/>
        </w:rPr>
        <w:t>e</w:t>
      </w:r>
      <w:r w:rsidRPr="001971DA">
        <w:rPr>
          <w:color w:val="000000"/>
          <w:sz w:val="21"/>
          <w:lang w:val="fr-BE"/>
        </w:rPr>
        <w:t>s pour influer sur les indicateurs tels que</w:t>
      </w:r>
      <w:r w:rsidR="00C179C6">
        <w:rPr>
          <w:color w:val="000000"/>
          <w:sz w:val="21"/>
          <w:lang w:val="fr-BE"/>
        </w:rPr>
        <w:t xml:space="preserve"> </w:t>
      </w:r>
      <w:proofErr w:type="gramStart"/>
      <w:r>
        <w:rPr>
          <w:color w:val="000000"/>
          <w:sz w:val="21"/>
          <w:lang w:val="fr-BE"/>
        </w:rPr>
        <w:t>le</w:t>
      </w:r>
      <w:proofErr w:type="gramEnd"/>
      <w:r w:rsidR="00C179C6">
        <w:rPr>
          <w:color w:val="000000"/>
          <w:sz w:val="21"/>
          <w:lang w:val="fr-BE"/>
        </w:rPr>
        <w:t xml:space="preserve"> </w:t>
      </w:r>
      <w:r w:rsidR="0043641E">
        <w:rPr>
          <w:color w:val="000000"/>
          <w:sz w:val="21"/>
          <w:lang w:val="fr-BE"/>
        </w:rPr>
        <w:t>h-index</w:t>
      </w:r>
      <w:r>
        <w:rPr>
          <w:color w:val="000000"/>
          <w:sz w:val="21"/>
          <w:lang w:val="fr-BE"/>
        </w:rPr>
        <w:t xml:space="preserve"> ou</w:t>
      </w:r>
      <w:r w:rsidR="00C179C6">
        <w:rPr>
          <w:color w:val="000000"/>
          <w:sz w:val="21"/>
          <w:lang w:val="fr-BE"/>
        </w:rPr>
        <w:t xml:space="preserve"> </w:t>
      </w:r>
      <w:r>
        <w:rPr>
          <w:color w:val="000000"/>
          <w:sz w:val="21"/>
          <w:lang w:val="fr-BE"/>
        </w:rPr>
        <w:t>l’IF (l’</w:t>
      </w:r>
      <w:r w:rsidRPr="001971DA">
        <w:rPr>
          <w:color w:val="000000"/>
          <w:sz w:val="21"/>
          <w:lang w:val="fr-BE"/>
        </w:rPr>
        <w:t xml:space="preserve">augmentation des citations a un effet direct sur le numérateur de la formule de </w:t>
      </w:r>
      <w:r>
        <w:rPr>
          <w:color w:val="000000"/>
          <w:sz w:val="21"/>
          <w:lang w:val="fr-BE"/>
        </w:rPr>
        <w:t>l’IF).</w:t>
      </w:r>
      <w:r w:rsidR="005A055E">
        <w:rPr>
          <w:color w:val="000000"/>
          <w:sz w:val="21"/>
          <w:lang w:val="fr-BE"/>
        </w:rPr>
        <w:t xml:space="preserve"> </w:t>
      </w:r>
      <w:r w:rsidR="000F11B5" w:rsidRPr="000F11B5">
        <w:rPr>
          <w:sz w:val="21"/>
          <w:lang w:val="fr-BE"/>
        </w:rPr>
        <w:t>Cette pratique peut parfois venir de demandes plus ou moins explicites d’éditeurs ; plusieurs cas, mettant en cause des revues prestigieuses publiées chez des éd</w:t>
      </w:r>
      <w:r w:rsidR="000F11B5" w:rsidRPr="000F11B5">
        <w:rPr>
          <w:sz w:val="21"/>
          <w:lang w:val="fr-BE"/>
        </w:rPr>
        <w:t>i</w:t>
      </w:r>
      <w:r w:rsidR="000F11B5" w:rsidRPr="000F11B5">
        <w:rPr>
          <w:sz w:val="21"/>
          <w:lang w:val="fr-BE"/>
        </w:rPr>
        <w:t>teurs renommés, ont été répertoriés dans la littérature spécialisée</w:t>
      </w:r>
      <w:r w:rsidR="000F11B5" w:rsidRPr="000F11B5">
        <w:rPr>
          <w:rStyle w:val="Appelnotedebasdep"/>
          <w:sz w:val="21"/>
          <w:lang w:val="fr-BE"/>
        </w:rPr>
        <w:footnoteReference w:id="87"/>
      </w:r>
      <w:r w:rsidR="000F11B5" w:rsidRPr="000F11B5">
        <w:rPr>
          <w:sz w:val="21"/>
          <w:lang w:val="fr-BE"/>
        </w:rPr>
        <w:t xml:space="preserve">. </w:t>
      </w:r>
    </w:p>
    <w:p w:rsidR="00771D5F" w:rsidRDefault="00894FF7" w:rsidP="003A5D15">
      <w:pPr>
        <w:jc w:val="both"/>
        <w:rPr>
          <w:color w:val="000000"/>
          <w:sz w:val="21"/>
          <w:lang w:val="fr-BE"/>
        </w:rPr>
      </w:pPr>
      <w:r>
        <w:rPr>
          <w:color w:val="000000"/>
          <w:sz w:val="21"/>
          <w:lang w:val="fr-BE"/>
        </w:rPr>
        <w:t>WoS</w:t>
      </w:r>
      <w:r w:rsidR="00771D5F" w:rsidRPr="001971DA">
        <w:rPr>
          <w:color w:val="000000"/>
          <w:sz w:val="21"/>
          <w:lang w:val="fr-BE"/>
        </w:rPr>
        <w:t xml:space="preserve"> et </w:t>
      </w:r>
      <w:r>
        <w:rPr>
          <w:color w:val="000000"/>
          <w:sz w:val="21"/>
          <w:lang w:val="fr-BE"/>
        </w:rPr>
        <w:t>Scopus</w:t>
      </w:r>
      <w:r w:rsidR="00771D5F" w:rsidRPr="001971DA">
        <w:rPr>
          <w:color w:val="000000"/>
          <w:sz w:val="21"/>
          <w:lang w:val="fr-BE"/>
        </w:rPr>
        <w:t xml:space="preserve"> ont intégré dans leur système la possibilité d’exclure les autocitations dans le calcul </w:t>
      </w:r>
      <w:proofErr w:type="gramStart"/>
      <w:r w:rsidR="00771D5F" w:rsidRPr="001971DA">
        <w:rPr>
          <w:color w:val="000000"/>
          <w:sz w:val="21"/>
          <w:lang w:val="fr-BE"/>
        </w:rPr>
        <w:t>du</w:t>
      </w:r>
      <w:proofErr w:type="gramEnd"/>
      <w:r w:rsidR="00771D5F" w:rsidRPr="001971DA">
        <w:rPr>
          <w:color w:val="000000"/>
          <w:sz w:val="21"/>
          <w:lang w:val="fr-BE"/>
        </w:rPr>
        <w:t xml:space="preserve"> </w:t>
      </w:r>
      <w:r w:rsidR="0043641E">
        <w:rPr>
          <w:color w:val="000000"/>
          <w:sz w:val="21"/>
          <w:lang w:val="fr-BE"/>
        </w:rPr>
        <w:t>h-index</w:t>
      </w:r>
      <w:r w:rsidR="00771D5F">
        <w:rPr>
          <w:color w:val="000000"/>
          <w:sz w:val="21"/>
          <w:lang w:val="fr-BE"/>
        </w:rPr>
        <w:t xml:space="preserve">. </w:t>
      </w:r>
    </w:p>
    <w:p w:rsidR="00C179C6" w:rsidRPr="001971DA" w:rsidRDefault="00C179C6" w:rsidP="00C179C6">
      <w:pPr>
        <w:ind w:left="125"/>
        <w:jc w:val="both"/>
        <w:rPr>
          <w:color w:val="000000"/>
          <w:sz w:val="21"/>
          <w:lang w:val="fr-BE"/>
        </w:rPr>
      </w:pPr>
    </w:p>
    <w:p w:rsidR="00771D5F" w:rsidRPr="003A5D15" w:rsidRDefault="00771D5F" w:rsidP="009B7EC4">
      <w:pPr>
        <w:pStyle w:val="Style2a"/>
        <w:numPr>
          <w:ilvl w:val="1"/>
          <w:numId w:val="32"/>
        </w:numPr>
        <w:spacing w:before="0" w:after="0"/>
        <w:jc w:val="both"/>
        <w:rPr>
          <w:szCs w:val="28"/>
        </w:rPr>
      </w:pPr>
      <w:bookmarkStart w:id="43" w:name="_Toc293666239"/>
      <w:r w:rsidRPr="003A5D15">
        <w:rPr>
          <w:szCs w:val="28"/>
        </w:rPr>
        <w:t>L’importance de la base de référence prise en compte pour le calcul d’indicateurs bibliométriques</w:t>
      </w:r>
      <w:bookmarkEnd w:id="43"/>
    </w:p>
    <w:p w:rsidR="00771D5F" w:rsidRPr="00855F39" w:rsidRDefault="00771D5F" w:rsidP="00D82B14">
      <w:pPr>
        <w:spacing w:after="0"/>
        <w:jc w:val="both"/>
        <w:rPr>
          <w:b/>
          <w:i/>
          <w:sz w:val="20"/>
          <w:lang w:val="fr-BE"/>
        </w:rPr>
      </w:pPr>
    </w:p>
    <w:p w:rsidR="00771D5F" w:rsidRPr="00740E57" w:rsidRDefault="00740E57" w:rsidP="00740E57">
      <w:pPr>
        <w:pStyle w:val="Titre3"/>
        <w:rPr>
          <w:lang w:val="fr-BE"/>
        </w:rPr>
      </w:pPr>
      <w:bookmarkStart w:id="44" w:name="_Toc287211305"/>
      <w:bookmarkStart w:id="45" w:name="_Toc293666240"/>
      <w:r w:rsidRPr="00740E57">
        <w:rPr>
          <w:lang w:val="fr-BE"/>
        </w:rPr>
        <w:t>3.2.1</w:t>
      </w:r>
      <w:r w:rsidRPr="00740E57">
        <w:rPr>
          <w:lang w:val="fr-BE"/>
        </w:rPr>
        <w:tab/>
      </w:r>
      <w:r w:rsidR="00771D5F" w:rsidRPr="00740E57">
        <w:rPr>
          <w:lang w:val="fr-BE"/>
        </w:rPr>
        <w:t>Couverture des deux bases de données</w:t>
      </w:r>
      <w:bookmarkEnd w:id="44"/>
      <w:bookmarkEnd w:id="45"/>
    </w:p>
    <w:p w:rsidR="00771D5F" w:rsidRPr="00757A8B" w:rsidRDefault="00771D5F" w:rsidP="00C179C6">
      <w:pPr>
        <w:jc w:val="both"/>
        <w:rPr>
          <w:sz w:val="21"/>
          <w:lang w:val="fr-BE"/>
        </w:rPr>
      </w:pPr>
      <w:r w:rsidRPr="00757A8B">
        <w:rPr>
          <w:sz w:val="21"/>
          <w:lang w:val="fr-BE"/>
        </w:rPr>
        <w:t xml:space="preserve">Comme l’a largement exposé le chapitre précédent, les deux bases de données objets de la présente étude présentent des caractéristiques </w:t>
      </w:r>
      <w:r w:rsidR="00BA24DA">
        <w:rPr>
          <w:sz w:val="21"/>
          <w:lang w:val="fr-BE"/>
        </w:rPr>
        <w:t>―</w:t>
      </w:r>
      <w:r w:rsidRPr="00757A8B">
        <w:rPr>
          <w:sz w:val="21"/>
          <w:lang w:val="fr-BE"/>
        </w:rPr>
        <w:t xml:space="preserve"> des stratégies ? </w:t>
      </w:r>
      <w:r w:rsidR="00BA24DA">
        <w:rPr>
          <w:sz w:val="21"/>
          <w:lang w:val="fr-BE"/>
        </w:rPr>
        <w:t>―</w:t>
      </w:r>
      <w:r w:rsidRPr="00757A8B">
        <w:rPr>
          <w:sz w:val="21"/>
          <w:lang w:val="fr-BE"/>
        </w:rPr>
        <w:t xml:space="preserve"> </w:t>
      </w:r>
      <w:proofErr w:type="gramStart"/>
      <w:r w:rsidRPr="00757A8B">
        <w:rPr>
          <w:sz w:val="21"/>
          <w:lang w:val="fr-BE"/>
        </w:rPr>
        <w:t>différentes</w:t>
      </w:r>
      <w:proofErr w:type="gramEnd"/>
      <w:r w:rsidRPr="00757A8B">
        <w:rPr>
          <w:sz w:val="21"/>
          <w:lang w:val="fr-BE"/>
        </w:rPr>
        <w:t xml:space="preserve"> au niveau de leurs contenus.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1"/>
      </w:tblGrid>
      <w:tr w:rsidR="00771D5F" w:rsidRPr="007D55B2" w:rsidTr="00296CF6">
        <w:tc>
          <w:tcPr>
            <w:tcW w:w="9211" w:type="dxa"/>
          </w:tcPr>
          <w:p w:rsidR="00771D5F" w:rsidRDefault="00771D5F" w:rsidP="00D82B14">
            <w:pPr>
              <w:spacing w:after="0"/>
              <w:jc w:val="both"/>
              <w:rPr>
                <w:sz w:val="21"/>
                <w:lang w:val="fr-BE" w:eastAsia="fr-BE"/>
              </w:rPr>
            </w:pPr>
          </w:p>
          <w:p w:rsidR="00771D5F" w:rsidRPr="00265A65" w:rsidRDefault="00771D5F" w:rsidP="00D82B14">
            <w:pPr>
              <w:spacing w:after="0"/>
              <w:jc w:val="both"/>
              <w:rPr>
                <w:sz w:val="21"/>
                <w:lang w:val="fr-BE" w:eastAsia="fr-BE"/>
              </w:rPr>
            </w:pPr>
            <w:r w:rsidRPr="00265A65">
              <w:rPr>
                <w:sz w:val="21"/>
                <w:lang w:val="fr-BE" w:eastAsia="fr-BE"/>
              </w:rPr>
              <w:t>S’agissant de l’aspect</w:t>
            </w:r>
            <w:r w:rsidR="00424CBF">
              <w:rPr>
                <w:sz w:val="21"/>
                <w:lang w:val="fr-BE" w:eastAsia="fr-BE"/>
              </w:rPr>
              <w:t xml:space="preserve"> </w:t>
            </w:r>
            <w:r w:rsidRPr="00265A65">
              <w:rPr>
                <w:sz w:val="21"/>
                <w:lang w:val="fr-BE" w:eastAsia="fr-BE"/>
              </w:rPr>
              <w:t>bibliométrique de l’analyse, il est important de souligner ici la distin</w:t>
            </w:r>
            <w:r w:rsidRPr="00265A65">
              <w:rPr>
                <w:sz w:val="21"/>
                <w:lang w:val="fr-BE" w:eastAsia="fr-BE"/>
              </w:rPr>
              <w:t>c</w:t>
            </w:r>
            <w:r w:rsidRPr="00265A65">
              <w:rPr>
                <w:sz w:val="21"/>
                <w:lang w:val="fr-BE" w:eastAsia="fr-BE"/>
              </w:rPr>
              <w:t>tion entre :</w:t>
            </w:r>
          </w:p>
          <w:p w:rsidR="00771D5F" w:rsidRPr="00265A65" w:rsidRDefault="00771D5F" w:rsidP="009B7EC4">
            <w:pPr>
              <w:pStyle w:val="Paragraphedeliste"/>
              <w:numPr>
                <w:ilvl w:val="0"/>
                <w:numId w:val="30"/>
              </w:numPr>
              <w:spacing w:before="120"/>
              <w:jc w:val="both"/>
              <w:rPr>
                <w:sz w:val="21"/>
                <w:lang w:val="fr-BE" w:eastAsia="fr-BE"/>
              </w:rPr>
            </w:pPr>
            <w:r w:rsidRPr="00265A65">
              <w:rPr>
                <w:sz w:val="21"/>
                <w:u w:val="single"/>
                <w:lang w:val="fr-BE" w:eastAsia="fr-BE"/>
              </w:rPr>
              <w:t>la ou les bases de données de référence</w:t>
            </w:r>
            <w:r w:rsidRPr="00265A65">
              <w:rPr>
                <w:sz w:val="21"/>
                <w:lang w:val="fr-BE" w:eastAsia="fr-BE"/>
              </w:rPr>
              <w:t>, c’est-à-dire, le matériau nécessaire aux ca</w:t>
            </w:r>
            <w:r w:rsidRPr="00265A65">
              <w:rPr>
                <w:sz w:val="21"/>
                <w:lang w:val="fr-BE" w:eastAsia="fr-BE"/>
              </w:rPr>
              <w:t>l</w:t>
            </w:r>
            <w:r w:rsidRPr="00265A65">
              <w:rPr>
                <w:sz w:val="21"/>
                <w:lang w:val="fr-BE" w:eastAsia="fr-BE"/>
              </w:rPr>
              <w:t>culs fournissant les indicateurs bibliométriques :</w:t>
            </w:r>
          </w:p>
          <w:p w:rsidR="00771D5F" w:rsidRPr="00265A65" w:rsidRDefault="00771D5F" w:rsidP="009B7EC4">
            <w:pPr>
              <w:pStyle w:val="Paragraphedeliste"/>
              <w:numPr>
                <w:ilvl w:val="1"/>
                <w:numId w:val="30"/>
              </w:numPr>
              <w:spacing w:after="0"/>
              <w:jc w:val="both"/>
              <w:rPr>
                <w:sz w:val="21"/>
                <w:lang w:val="fr-BE" w:eastAsia="fr-BE"/>
              </w:rPr>
            </w:pPr>
            <w:r w:rsidRPr="00265A65">
              <w:rPr>
                <w:sz w:val="21"/>
                <w:lang w:val="fr-BE" w:eastAsia="fr-BE"/>
              </w:rPr>
              <w:t xml:space="preserve">Elsevier - </w:t>
            </w:r>
            <w:r w:rsidR="00894FF7">
              <w:rPr>
                <w:sz w:val="21"/>
                <w:lang w:val="fr-BE" w:eastAsia="fr-BE"/>
              </w:rPr>
              <w:t>Scopus</w:t>
            </w:r>
          </w:p>
          <w:p w:rsidR="00771D5F" w:rsidRPr="00265A65" w:rsidRDefault="00771D5F" w:rsidP="009B7EC4">
            <w:pPr>
              <w:pStyle w:val="Paragraphedeliste"/>
              <w:numPr>
                <w:ilvl w:val="1"/>
                <w:numId w:val="30"/>
              </w:numPr>
              <w:spacing w:after="0"/>
              <w:jc w:val="both"/>
              <w:rPr>
                <w:sz w:val="21"/>
                <w:lang w:eastAsia="fr-BE"/>
              </w:rPr>
            </w:pPr>
            <w:r w:rsidRPr="00265A65">
              <w:rPr>
                <w:sz w:val="21"/>
                <w:lang w:eastAsia="fr-BE"/>
              </w:rPr>
              <w:t xml:space="preserve">Thomson - </w:t>
            </w:r>
            <w:r w:rsidRPr="00265A65">
              <w:rPr>
                <w:sz w:val="21"/>
                <w:lang w:val="fr-BE" w:eastAsia="fr-BE"/>
              </w:rPr>
              <w:t>Web of Science composé de :</w:t>
            </w:r>
          </w:p>
          <w:p w:rsidR="00771D5F" w:rsidRPr="00265A65" w:rsidRDefault="00771D5F" w:rsidP="009B7EC4">
            <w:pPr>
              <w:pStyle w:val="Paragraphedeliste"/>
              <w:numPr>
                <w:ilvl w:val="2"/>
                <w:numId w:val="30"/>
              </w:numPr>
              <w:spacing w:after="0"/>
              <w:jc w:val="both"/>
              <w:rPr>
                <w:sz w:val="21"/>
                <w:lang w:val="fr-BE" w:eastAsia="fr-BE"/>
              </w:rPr>
            </w:pPr>
            <w:r w:rsidRPr="00265A65">
              <w:rPr>
                <w:sz w:val="21"/>
                <w:lang w:val="fr-BE" w:eastAsia="fr-BE"/>
              </w:rPr>
              <w:t>Science Citation Index</w:t>
            </w:r>
            <w:r w:rsidR="00BA24DA">
              <w:rPr>
                <w:sz w:val="21"/>
                <w:lang w:val="fr-BE" w:eastAsia="fr-BE"/>
              </w:rPr>
              <w:t xml:space="preserve"> (SCI)</w:t>
            </w:r>
            <w:r w:rsidRPr="00265A65">
              <w:rPr>
                <w:sz w:val="21"/>
                <w:lang w:val="fr-BE" w:eastAsia="fr-BE"/>
              </w:rPr>
              <w:t> ;</w:t>
            </w:r>
          </w:p>
          <w:p w:rsidR="00771D5F" w:rsidRPr="00265A65" w:rsidRDefault="00771D5F" w:rsidP="009B7EC4">
            <w:pPr>
              <w:pStyle w:val="Paragraphedeliste"/>
              <w:numPr>
                <w:ilvl w:val="2"/>
                <w:numId w:val="30"/>
              </w:numPr>
              <w:spacing w:after="0"/>
              <w:jc w:val="both"/>
              <w:rPr>
                <w:sz w:val="21"/>
                <w:lang w:val="fr-BE" w:eastAsia="fr-BE"/>
              </w:rPr>
            </w:pPr>
            <w:r w:rsidRPr="00265A65">
              <w:rPr>
                <w:sz w:val="21"/>
                <w:lang w:val="fr-BE" w:eastAsia="fr-BE"/>
              </w:rPr>
              <w:lastRenderedPageBreak/>
              <w:t>Social Science</w:t>
            </w:r>
            <w:r w:rsidR="005D3E45">
              <w:rPr>
                <w:sz w:val="21"/>
                <w:lang w:val="fr-BE" w:eastAsia="fr-BE"/>
              </w:rPr>
              <w:t>s</w:t>
            </w:r>
            <w:r w:rsidRPr="00265A65">
              <w:rPr>
                <w:sz w:val="21"/>
                <w:lang w:val="fr-BE" w:eastAsia="fr-BE"/>
              </w:rPr>
              <w:t xml:space="preserve"> Citation Index</w:t>
            </w:r>
            <w:r w:rsidR="00BA24DA">
              <w:rPr>
                <w:sz w:val="21"/>
                <w:lang w:val="fr-BE" w:eastAsia="fr-BE"/>
              </w:rPr>
              <w:t xml:space="preserve"> (SSCI)</w:t>
            </w:r>
            <w:r w:rsidRPr="00265A65">
              <w:rPr>
                <w:sz w:val="21"/>
                <w:lang w:val="fr-BE" w:eastAsia="fr-BE"/>
              </w:rPr>
              <w:t> ;</w:t>
            </w:r>
          </w:p>
          <w:p w:rsidR="00771D5F" w:rsidRPr="00265A65" w:rsidRDefault="00771D5F" w:rsidP="009B7EC4">
            <w:pPr>
              <w:pStyle w:val="Paragraphedeliste"/>
              <w:numPr>
                <w:ilvl w:val="2"/>
                <w:numId w:val="30"/>
              </w:numPr>
              <w:spacing w:after="0"/>
              <w:jc w:val="both"/>
              <w:rPr>
                <w:sz w:val="21"/>
                <w:lang w:eastAsia="fr-BE"/>
              </w:rPr>
            </w:pPr>
            <w:r w:rsidRPr="00265A65">
              <w:rPr>
                <w:sz w:val="21"/>
                <w:lang w:eastAsia="fr-BE"/>
              </w:rPr>
              <w:t xml:space="preserve">Arts </w:t>
            </w:r>
            <w:r w:rsidR="005D3E45">
              <w:rPr>
                <w:sz w:val="21"/>
                <w:lang w:eastAsia="fr-BE"/>
              </w:rPr>
              <w:t>&amp;</w:t>
            </w:r>
            <w:r w:rsidRPr="00265A65">
              <w:rPr>
                <w:sz w:val="21"/>
                <w:lang w:eastAsia="fr-BE"/>
              </w:rPr>
              <w:t xml:space="preserve"> Humanities Citation Index</w:t>
            </w:r>
            <w:r w:rsidR="00BA24DA">
              <w:rPr>
                <w:sz w:val="21"/>
                <w:lang w:eastAsia="fr-BE"/>
              </w:rPr>
              <w:t xml:space="preserve"> (A</w:t>
            </w:r>
            <w:r w:rsidR="001904D6">
              <w:rPr>
                <w:sz w:val="21"/>
                <w:lang w:eastAsia="fr-BE"/>
              </w:rPr>
              <w:t>&amp;H</w:t>
            </w:r>
            <w:r w:rsidR="005D3E45">
              <w:rPr>
                <w:sz w:val="21"/>
                <w:lang w:eastAsia="fr-BE"/>
              </w:rPr>
              <w:t>CI</w:t>
            </w:r>
            <w:r w:rsidR="00BA24DA">
              <w:rPr>
                <w:sz w:val="21"/>
                <w:lang w:eastAsia="fr-BE"/>
              </w:rPr>
              <w:t>)</w:t>
            </w:r>
            <w:r w:rsidRPr="00265A65">
              <w:rPr>
                <w:sz w:val="21"/>
                <w:lang w:eastAsia="fr-BE"/>
              </w:rPr>
              <w:t> ;</w:t>
            </w:r>
          </w:p>
          <w:p w:rsidR="00771D5F" w:rsidRPr="005D3E45" w:rsidRDefault="00771D5F" w:rsidP="009B7EC4">
            <w:pPr>
              <w:pStyle w:val="Paragraphedeliste"/>
              <w:numPr>
                <w:ilvl w:val="2"/>
                <w:numId w:val="30"/>
              </w:numPr>
              <w:spacing w:after="0"/>
              <w:jc w:val="both"/>
              <w:rPr>
                <w:sz w:val="21"/>
                <w:lang w:val="fr-BE" w:eastAsia="fr-BE"/>
              </w:rPr>
            </w:pPr>
            <w:r w:rsidRPr="00265A65">
              <w:rPr>
                <w:sz w:val="21"/>
                <w:lang w:val="fr-BE" w:eastAsia="fr-BE"/>
              </w:rPr>
              <w:t xml:space="preserve">Conference Proceedings Citation Index </w:t>
            </w:r>
            <w:r w:rsidRPr="005D3E45">
              <w:rPr>
                <w:sz w:val="21"/>
                <w:lang w:val="fr-BE" w:eastAsia="fr-BE"/>
              </w:rPr>
              <w:t>(non souscrit actuellement par les institutions de la BICfB – hors périmètre des tests effectués pour le présent travail).</w:t>
            </w:r>
          </w:p>
          <w:p w:rsidR="00771D5F" w:rsidRPr="00265A65" w:rsidRDefault="00771D5F" w:rsidP="00D82B14">
            <w:pPr>
              <w:pStyle w:val="Paragraphedeliste"/>
              <w:spacing w:after="0"/>
              <w:ind w:left="2160"/>
              <w:jc w:val="both"/>
              <w:rPr>
                <w:sz w:val="21"/>
                <w:lang w:val="fr-BE" w:eastAsia="fr-BE"/>
              </w:rPr>
            </w:pPr>
          </w:p>
          <w:p w:rsidR="00771D5F" w:rsidRPr="00265A65" w:rsidRDefault="00771D5F" w:rsidP="009B7EC4">
            <w:pPr>
              <w:pStyle w:val="Paragraphedeliste"/>
              <w:numPr>
                <w:ilvl w:val="0"/>
                <w:numId w:val="30"/>
              </w:numPr>
              <w:spacing w:before="120"/>
              <w:jc w:val="both"/>
              <w:rPr>
                <w:sz w:val="21"/>
                <w:lang w:val="fr-BE" w:eastAsia="fr-BE"/>
              </w:rPr>
            </w:pPr>
            <w:r w:rsidRPr="00265A65">
              <w:rPr>
                <w:sz w:val="21"/>
                <w:u w:val="single"/>
                <w:lang w:val="fr-BE" w:eastAsia="fr-BE"/>
              </w:rPr>
              <w:t>les outils associés à ces bases pour l’accès à certains indicateurs</w:t>
            </w:r>
            <w:r w:rsidRPr="00265A65">
              <w:rPr>
                <w:sz w:val="21"/>
                <w:lang w:val="fr-BE" w:eastAsia="fr-BE"/>
              </w:rPr>
              <w:t> :</w:t>
            </w:r>
          </w:p>
          <w:p w:rsidR="00771D5F" w:rsidRPr="00265A65" w:rsidRDefault="00771D5F" w:rsidP="009B7EC4">
            <w:pPr>
              <w:pStyle w:val="Paragraphedeliste"/>
              <w:numPr>
                <w:ilvl w:val="1"/>
                <w:numId w:val="30"/>
              </w:numPr>
              <w:spacing w:after="0"/>
              <w:jc w:val="both"/>
              <w:rPr>
                <w:sz w:val="21"/>
                <w:lang w:val="fr-BE" w:eastAsia="fr-BE"/>
              </w:rPr>
            </w:pPr>
            <w:r w:rsidRPr="00265A65">
              <w:rPr>
                <w:sz w:val="21"/>
                <w:lang w:val="fr-BE" w:eastAsia="fr-BE"/>
              </w:rPr>
              <w:t xml:space="preserve">Elsevier – accès aux indicateurs via </w:t>
            </w:r>
            <w:r w:rsidR="00894FF7">
              <w:rPr>
                <w:sz w:val="21"/>
                <w:lang w:val="fr-BE" w:eastAsia="fr-BE"/>
              </w:rPr>
              <w:t>Scopus</w:t>
            </w:r>
            <w:r w:rsidRPr="00265A65">
              <w:rPr>
                <w:sz w:val="21"/>
                <w:lang w:val="fr-BE" w:eastAsia="fr-BE"/>
              </w:rPr>
              <w:t xml:space="preserve"> (cf. Journal Analyzer, intégré à </w:t>
            </w:r>
            <w:r w:rsidR="00894FF7">
              <w:rPr>
                <w:sz w:val="21"/>
                <w:lang w:val="fr-BE" w:eastAsia="fr-BE"/>
              </w:rPr>
              <w:t>Scopus</w:t>
            </w:r>
            <w:r w:rsidRPr="00265A65">
              <w:rPr>
                <w:sz w:val="21"/>
                <w:lang w:val="fr-BE" w:eastAsia="fr-BE"/>
              </w:rPr>
              <w:t>) ou en libre accès</w:t>
            </w:r>
            <w:r w:rsidRPr="00265A65">
              <w:rPr>
                <w:rStyle w:val="Marquenotebasde"/>
                <w:sz w:val="21"/>
                <w:lang w:val="fr-BE" w:eastAsia="fr-BE"/>
              </w:rPr>
              <w:footnoteReference w:id="88"/>
            </w:r>
            <w:r w:rsidRPr="00265A65">
              <w:rPr>
                <w:sz w:val="21"/>
                <w:lang w:val="fr-BE" w:eastAsia="fr-BE"/>
              </w:rPr>
              <w:t>;</w:t>
            </w:r>
          </w:p>
          <w:p w:rsidR="00771D5F" w:rsidRPr="005D3E45" w:rsidRDefault="00771D5F" w:rsidP="009B7EC4">
            <w:pPr>
              <w:pStyle w:val="Paragraphedeliste"/>
              <w:numPr>
                <w:ilvl w:val="1"/>
                <w:numId w:val="30"/>
              </w:numPr>
              <w:spacing w:after="0"/>
              <w:jc w:val="both"/>
              <w:rPr>
                <w:sz w:val="21"/>
                <w:lang w:val="fr-BE" w:eastAsia="fr-BE"/>
              </w:rPr>
            </w:pPr>
            <w:r w:rsidRPr="00265A65">
              <w:rPr>
                <w:sz w:val="21"/>
                <w:lang w:val="fr-BE" w:eastAsia="fr-BE"/>
              </w:rPr>
              <w:t>Thomson – accès aux indicateurs via le Web of Science et/ou via le Journal Citation Reports</w:t>
            </w:r>
            <w:r w:rsidRPr="00265A65">
              <w:rPr>
                <w:rStyle w:val="Marquenotebasde"/>
                <w:sz w:val="21"/>
                <w:lang w:val="fr-BE" w:eastAsia="fr-BE"/>
              </w:rPr>
              <w:footnoteReference w:id="89"/>
            </w:r>
            <w:r w:rsidRPr="00265A65">
              <w:rPr>
                <w:sz w:val="21"/>
                <w:lang w:val="fr-BE" w:eastAsia="fr-BE"/>
              </w:rPr>
              <w:t xml:space="preserve"> (pour l’Impact factor) – </w:t>
            </w:r>
            <w:r w:rsidRPr="005D3E45">
              <w:rPr>
                <w:sz w:val="21"/>
                <w:lang w:val="fr-BE" w:eastAsia="fr-BE"/>
              </w:rPr>
              <w:t>inclus dans le contrat actuel de la BICfB.</w:t>
            </w:r>
          </w:p>
          <w:p w:rsidR="00771D5F" w:rsidRPr="00265A65" w:rsidRDefault="00771D5F" w:rsidP="00D82B14">
            <w:pPr>
              <w:pStyle w:val="Paragraphedeliste"/>
              <w:spacing w:after="0"/>
              <w:ind w:left="1440"/>
              <w:jc w:val="both"/>
              <w:rPr>
                <w:sz w:val="21"/>
                <w:lang w:val="fr-BE" w:eastAsia="fr-BE"/>
              </w:rPr>
            </w:pPr>
          </w:p>
          <w:p w:rsidR="00771D5F" w:rsidRPr="00265A65" w:rsidRDefault="00771D5F" w:rsidP="00D82B14">
            <w:pPr>
              <w:pStyle w:val="Paragraphedeliste"/>
              <w:ind w:left="0"/>
              <w:jc w:val="both"/>
              <w:rPr>
                <w:rFonts w:ascii="Calibri" w:hAnsi="Calibri"/>
                <w:i/>
                <w:sz w:val="21"/>
                <w:lang w:val="fr-BE" w:eastAsia="fr-BE"/>
              </w:rPr>
            </w:pPr>
            <w:r w:rsidRPr="00265A65">
              <w:rPr>
                <w:sz w:val="21"/>
                <w:lang w:val="fr-BE" w:eastAsia="fr-BE"/>
              </w:rPr>
              <w:t>Un produit complètement intégré d’une part ; une base à multiples composantes d’autre part, l’un et l’autre modèle produisant par ailleurs des avantages et des inconvénients en termes de résultats, de facilité d’utilisation et de possibilités de souscription.</w:t>
            </w:r>
          </w:p>
        </w:tc>
      </w:tr>
    </w:tbl>
    <w:p w:rsidR="00771D5F" w:rsidRPr="00757A8B" w:rsidRDefault="00771D5F" w:rsidP="00D82B14">
      <w:pPr>
        <w:spacing w:before="120"/>
        <w:jc w:val="both"/>
        <w:rPr>
          <w:sz w:val="21"/>
          <w:lang w:val="fr-BE"/>
        </w:rPr>
      </w:pPr>
    </w:p>
    <w:p w:rsidR="00771D5F" w:rsidRDefault="00771D5F" w:rsidP="00D82B14">
      <w:pPr>
        <w:spacing w:after="0"/>
        <w:jc w:val="both"/>
        <w:rPr>
          <w:sz w:val="21"/>
          <w:lang w:val="fr-BE"/>
        </w:rPr>
      </w:pPr>
      <w:r w:rsidRPr="00757A8B">
        <w:rPr>
          <w:sz w:val="21"/>
          <w:lang w:val="fr-BE"/>
        </w:rPr>
        <w:t xml:space="preserve">Les critères de sélection plus stricts </w:t>
      </w:r>
      <w:r w:rsidR="00BA5575">
        <w:rPr>
          <w:sz w:val="21"/>
          <w:lang w:val="fr-BE"/>
        </w:rPr>
        <w:t>de WoS</w:t>
      </w:r>
      <w:r w:rsidRPr="00757A8B">
        <w:rPr>
          <w:sz w:val="21"/>
          <w:lang w:val="fr-BE"/>
        </w:rPr>
        <w:t xml:space="preserve"> et un ancrage plus anglo-saxon de Thomson par rapport à Elsevier limitent le nombre total de périodiques à</w:t>
      </w:r>
      <w:r>
        <w:rPr>
          <w:sz w:val="21"/>
          <w:lang w:val="fr-BE"/>
        </w:rPr>
        <w:t xml:space="preserve"> env.</w:t>
      </w:r>
      <w:r w:rsidRPr="00D666BD">
        <w:rPr>
          <w:sz w:val="21"/>
          <w:lang w:val="fr-BE"/>
        </w:rPr>
        <w:t>1</w:t>
      </w:r>
      <w:r>
        <w:rPr>
          <w:sz w:val="21"/>
          <w:lang w:val="fr-BE"/>
        </w:rPr>
        <w:t>0.270</w:t>
      </w:r>
      <w:r w:rsidRPr="00757A8B">
        <w:rPr>
          <w:sz w:val="21"/>
          <w:lang w:val="fr-BE"/>
        </w:rPr>
        <w:t xml:space="preserve"> titres</w:t>
      </w:r>
      <w:r>
        <w:rPr>
          <w:sz w:val="21"/>
          <w:lang w:val="fr-BE"/>
        </w:rPr>
        <w:t xml:space="preserve"> dont 600 titres </w:t>
      </w:r>
      <w:r w:rsidR="00D82B14">
        <w:rPr>
          <w:sz w:val="21"/>
          <w:lang w:val="fr-BE"/>
        </w:rPr>
        <w:t>en libre accès</w:t>
      </w:r>
      <w:r>
        <w:rPr>
          <w:sz w:val="21"/>
          <w:lang w:val="fr-BE"/>
        </w:rPr>
        <w:t>, 6.320</w:t>
      </w:r>
      <w:r w:rsidRPr="00757A8B">
        <w:rPr>
          <w:sz w:val="21"/>
          <w:lang w:val="fr-BE"/>
        </w:rPr>
        <w:t xml:space="preserve"> titres de périodiques dans la série SCI </w:t>
      </w:r>
      <w:r w:rsidR="0038295B">
        <w:rPr>
          <w:sz w:val="21"/>
          <w:lang w:val="fr-BE"/>
        </w:rPr>
        <w:t>(1900 -) </w:t>
      </w:r>
      <w:r w:rsidRPr="00757A8B">
        <w:rPr>
          <w:sz w:val="21"/>
          <w:lang w:val="fr-BE"/>
        </w:rPr>
        <w:t xml:space="preserve">; </w:t>
      </w:r>
      <w:r>
        <w:rPr>
          <w:sz w:val="21"/>
          <w:lang w:val="fr-BE"/>
        </w:rPr>
        <w:t>2.500</w:t>
      </w:r>
      <w:r w:rsidRPr="00757A8B">
        <w:rPr>
          <w:sz w:val="21"/>
          <w:lang w:val="fr-BE"/>
        </w:rPr>
        <w:t xml:space="preserve"> titres dans la s</w:t>
      </w:r>
      <w:r w:rsidRPr="00757A8B">
        <w:rPr>
          <w:sz w:val="21"/>
          <w:lang w:val="fr-BE"/>
        </w:rPr>
        <w:t>é</w:t>
      </w:r>
      <w:r w:rsidR="0038295B">
        <w:rPr>
          <w:sz w:val="21"/>
          <w:lang w:val="fr-BE"/>
        </w:rPr>
        <w:t xml:space="preserve">rie SSCI </w:t>
      </w:r>
      <w:r>
        <w:rPr>
          <w:sz w:val="21"/>
          <w:lang w:val="fr-BE"/>
        </w:rPr>
        <w:t>(1956 -)</w:t>
      </w:r>
      <w:r w:rsidR="0038295B">
        <w:rPr>
          <w:sz w:val="21"/>
          <w:lang w:val="fr-BE"/>
        </w:rPr>
        <w:t> </w:t>
      </w:r>
      <w:r w:rsidRPr="00757A8B">
        <w:rPr>
          <w:sz w:val="21"/>
          <w:lang w:val="fr-BE"/>
        </w:rPr>
        <w:t xml:space="preserve">; </w:t>
      </w:r>
      <w:r w:rsidRPr="00D666BD">
        <w:rPr>
          <w:sz w:val="21"/>
          <w:lang w:val="fr-BE"/>
        </w:rPr>
        <w:t>1</w:t>
      </w:r>
      <w:r>
        <w:rPr>
          <w:sz w:val="21"/>
          <w:lang w:val="fr-BE"/>
        </w:rPr>
        <w:t xml:space="preserve">.450 </w:t>
      </w:r>
      <w:r w:rsidRPr="00757A8B">
        <w:rPr>
          <w:sz w:val="21"/>
          <w:lang w:val="fr-BE"/>
        </w:rPr>
        <w:t xml:space="preserve">titres dans la série Arts &amp; Humanities </w:t>
      </w:r>
      <w:r>
        <w:rPr>
          <w:sz w:val="21"/>
          <w:lang w:val="fr-BE"/>
        </w:rPr>
        <w:t xml:space="preserve">(1975 -). </w:t>
      </w:r>
      <w:r w:rsidR="00253003">
        <w:rPr>
          <w:sz w:val="21"/>
          <w:lang w:val="fr-BE"/>
        </w:rPr>
        <w:t>À</w:t>
      </w:r>
      <w:r>
        <w:rPr>
          <w:sz w:val="21"/>
          <w:lang w:val="fr-BE"/>
        </w:rPr>
        <w:t xml:space="preserve"> ces titres de r</w:t>
      </w:r>
      <w:r>
        <w:rPr>
          <w:sz w:val="21"/>
          <w:lang w:val="fr-BE"/>
        </w:rPr>
        <w:t>e</w:t>
      </w:r>
      <w:r>
        <w:rPr>
          <w:sz w:val="21"/>
          <w:lang w:val="fr-BE"/>
        </w:rPr>
        <w:t>vues, il faut ajouter 110.000 proceedings et books series dans le cadre du Conference Proceedings Citation Index.</w:t>
      </w:r>
      <w:r w:rsidR="005A055E">
        <w:rPr>
          <w:sz w:val="21"/>
          <w:lang w:val="fr-BE"/>
        </w:rPr>
        <w:t xml:space="preserve"> </w:t>
      </w:r>
      <w:r>
        <w:rPr>
          <w:sz w:val="21"/>
          <w:lang w:val="fr-BE"/>
        </w:rPr>
        <w:t xml:space="preserve">Des </w:t>
      </w:r>
      <w:r w:rsidRPr="00757A8B">
        <w:rPr>
          <w:sz w:val="21"/>
          <w:lang w:val="fr-BE"/>
        </w:rPr>
        <w:t xml:space="preserve">critères pouvant paraître plus souples chez </w:t>
      </w:r>
      <w:r w:rsidR="00894FF7">
        <w:rPr>
          <w:sz w:val="21"/>
          <w:lang w:val="fr-BE"/>
        </w:rPr>
        <w:t>Scopus</w:t>
      </w:r>
      <w:r w:rsidRPr="00757A8B">
        <w:rPr>
          <w:sz w:val="21"/>
          <w:lang w:val="fr-BE"/>
        </w:rPr>
        <w:t xml:space="preserve"> et la pr</w:t>
      </w:r>
      <w:r w:rsidRPr="00757A8B">
        <w:rPr>
          <w:sz w:val="21"/>
          <w:lang w:val="fr-BE"/>
        </w:rPr>
        <w:t>é</w:t>
      </w:r>
      <w:r w:rsidRPr="00757A8B">
        <w:rPr>
          <w:sz w:val="21"/>
          <w:lang w:val="fr-BE"/>
        </w:rPr>
        <w:t xml:space="preserve">sence massive de titres appartenant à l’éditeur Elsevier lui permettent de revendiquer plus de </w:t>
      </w:r>
      <w:r>
        <w:rPr>
          <w:sz w:val="21"/>
          <w:lang w:val="fr-BE"/>
        </w:rPr>
        <w:t>18.300</w:t>
      </w:r>
      <w:r w:rsidR="00424CBF">
        <w:rPr>
          <w:sz w:val="21"/>
          <w:lang w:val="fr-BE"/>
        </w:rPr>
        <w:t xml:space="preserve"> </w:t>
      </w:r>
      <w:r>
        <w:rPr>
          <w:sz w:val="21"/>
          <w:lang w:val="fr-BE"/>
        </w:rPr>
        <w:t>revues en peer-review</w:t>
      </w:r>
      <w:r w:rsidRPr="00757A8B">
        <w:rPr>
          <w:sz w:val="21"/>
          <w:lang w:val="fr-BE"/>
        </w:rPr>
        <w:t xml:space="preserve">, dont </w:t>
      </w:r>
      <w:r w:rsidRPr="00316666">
        <w:rPr>
          <w:sz w:val="21"/>
          <w:lang w:val="fr-BE"/>
        </w:rPr>
        <w:t>1</w:t>
      </w:r>
      <w:r>
        <w:rPr>
          <w:sz w:val="21"/>
          <w:lang w:val="fr-BE"/>
        </w:rPr>
        <w:t>.</w:t>
      </w:r>
      <w:r w:rsidRPr="00316666">
        <w:rPr>
          <w:sz w:val="21"/>
          <w:lang w:val="fr-BE"/>
        </w:rPr>
        <w:t>200</w:t>
      </w:r>
      <w:r w:rsidRPr="00757A8B">
        <w:rPr>
          <w:sz w:val="21"/>
          <w:lang w:val="fr-BE"/>
        </w:rPr>
        <w:t xml:space="preserve"> titres en libre accès.</w:t>
      </w:r>
      <w:r>
        <w:rPr>
          <w:sz w:val="21"/>
          <w:lang w:val="fr-BE"/>
        </w:rPr>
        <w:t xml:space="preserve"> La répartition disciplinaire des titres de </w:t>
      </w:r>
      <w:r w:rsidR="00894FF7">
        <w:rPr>
          <w:sz w:val="21"/>
          <w:lang w:val="fr-BE"/>
        </w:rPr>
        <w:t>Scopus</w:t>
      </w:r>
      <w:r>
        <w:rPr>
          <w:sz w:val="21"/>
          <w:lang w:val="fr-BE"/>
        </w:rPr>
        <w:t xml:space="preserve"> est la suivante : env. 11.400</w:t>
      </w:r>
      <w:r w:rsidRPr="00757A8B">
        <w:rPr>
          <w:sz w:val="21"/>
          <w:lang w:val="fr-BE"/>
        </w:rPr>
        <w:t xml:space="preserve"> titres </w:t>
      </w:r>
      <w:r>
        <w:rPr>
          <w:sz w:val="21"/>
          <w:lang w:val="fr-BE"/>
        </w:rPr>
        <w:t>de périodiques dans le domaine Science, Technique et Médecine</w:t>
      </w:r>
      <w:r w:rsidR="0038295B">
        <w:rPr>
          <w:sz w:val="21"/>
          <w:lang w:val="fr-BE"/>
        </w:rPr>
        <w:t xml:space="preserve"> (1823 -) </w:t>
      </w:r>
      <w:r w:rsidRPr="00757A8B">
        <w:rPr>
          <w:sz w:val="21"/>
          <w:lang w:val="fr-BE"/>
        </w:rPr>
        <w:t xml:space="preserve">; </w:t>
      </w:r>
      <w:r>
        <w:rPr>
          <w:sz w:val="21"/>
          <w:lang w:val="fr-BE"/>
        </w:rPr>
        <w:t>5.300 titres dans le champ des Sciences sociales</w:t>
      </w:r>
      <w:r w:rsidR="0038295B">
        <w:rPr>
          <w:sz w:val="21"/>
          <w:lang w:val="fr-BE"/>
        </w:rPr>
        <w:t xml:space="preserve"> </w:t>
      </w:r>
      <w:r>
        <w:rPr>
          <w:sz w:val="21"/>
          <w:lang w:val="fr-BE"/>
        </w:rPr>
        <w:t>(1910 -)</w:t>
      </w:r>
      <w:r w:rsidR="0038295B">
        <w:rPr>
          <w:sz w:val="21"/>
          <w:lang w:val="fr-BE"/>
        </w:rPr>
        <w:t> </w:t>
      </w:r>
      <w:r w:rsidRPr="00757A8B">
        <w:rPr>
          <w:sz w:val="21"/>
          <w:lang w:val="fr-BE"/>
        </w:rPr>
        <w:t xml:space="preserve">; </w:t>
      </w:r>
      <w:r w:rsidRPr="00D666BD">
        <w:rPr>
          <w:sz w:val="21"/>
          <w:lang w:val="fr-BE"/>
        </w:rPr>
        <w:t>1</w:t>
      </w:r>
      <w:r>
        <w:rPr>
          <w:sz w:val="21"/>
          <w:lang w:val="fr-BE"/>
        </w:rPr>
        <w:t xml:space="preserve">.600 </w:t>
      </w:r>
      <w:r w:rsidRPr="00757A8B">
        <w:rPr>
          <w:sz w:val="21"/>
          <w:lang w:val="fr-BE"/>
        </w:rPr>
        <w:t xml:space="preserve">titres dans </w:t>
      </w:r>
      <w:r>
        <w:rPr>
          <w:sz w:val="21"/>
          <w:lang w:val="fr-BE"/>
        </w:rPr>
        <w:t xml:space="preserve">les disciplines </w:t>
      </w:r>
      <w:r w:rsidRPr="00757A8B">
        <w:rPr>
          <w:sz w:val="21"/>
          <w:lang w:val="fr-BE"/>
        </w:rPr>
        <w:t xml:space="preserve">Arts &amp; Humanities </w:t>
      </w:r>
      <w:r>
        <w:rPr>
          <w:sz w:val="21"/>
          <w:lang w:val="fr-BE"/>
        </w:rPr>
        <w:t>(1846 -).</w:t>
      </w:r>
    </w:p>
    <w:p w:rsidR="00771D5F" w:rsidRPr="00757A8B" w:rsidRDefault="00253003" w:rsidP="005A055E">
      <w:pPr>
        <w:spacing w:before="200" w:after="0"/>
        <w:jc w:val="both"/>
        <w:rPr>
          <w:sz w:val="21"/>
          <w:lang w:val="fr-BE"/>
        </w:rPr>
      </w:pPr>
      <w:r>
        <w:rPr>
          <w:sz w:val="21"/>
          <w:lang w:val="fr-BE"/>
        </w:rPr>
        <w:t>À</w:t>
      </w:r>
      <w:r w:rsidR="00771D5F" w:rsidRPr="00757A8B">
        <w:rPr>
          <w:sz w:val="21"/>
          <w:lang w:val="fr-BE"/>
        </w:rPr>
        <w:t xml:space="preserve"> l’heure actuelle, </w:t>
      </w:r>
      <w:r w:rsidR="001904D6">
        <w:rPr>
          <w:sz w:val="21"/>
          <w:lang w:val="fr-BE"/>
        </w:rPr>
        <w:t xml:space="preserve">comme signalé plus haut dans ce rapport, </w:t>
      </w:r>
      <w:r w:rsidR="00894FF7">
        <w:rPr>
          <w:sz w:val="21"/>
          <w:lang w:val="fr-BE"/>
        </w:rPr>
        <w:t>Scopus</w:t>
      </w:r>
      <w:r w:rsidR="00771D5F" w:rsidRPr="00757A8B">
        <w:rPr>
          <w:sz w:val="21"/>
          <w:lang w:val="fr-BE"/>
        </w:rPr>
        <w:t xml:space="preserve"> offre une couverture plus large que </w:t>
      </w:r>
      <w:r w:rsidR="00BA5575">
        <w:rPr>
          <w:sz w:val="21"/>
          <w:lang w:val="fr-BE"/>
        </w:rPr>
        <w:t>WoS</w:t>
      </w:r>
      <w:r w:rsidR="00771D5F" w:rsidRPr="00757A8B">
        <w:rPr>
          <w:sz w:val="21"/>
          <w:lang w:val="fr-BE"/>
        </w:rPr>
        <w:t xml:space="preserve">. </w:t>
      </w:r>
      <w:r w:rsidR="00894FF7">
        <w:rPr>
          <w:sz w:val="21"/>
          <w:lang w:val="fr-BE"/>
        </w:rPr>
        <w:t>Scopus</w:t>
      </w:r>
      <w:r w:rsidR="00771D5F" w:rsidRPr="00757A8B">
        <w:rPr>
          <w:sz w:val="21"/>
          <w:lang w:val="fr-BE"/>
        </w:rPr>
        <w:t xml:space="preserve"> indexe plus de titres en accès libre, plus d’actes de conférences et plus d’articles dans des langues autres que l’anglais, avec une couverture géographique plus variée que celle </w:t>
      </w:r>
      <w:r w:rsidR="00BA5575">
        <w:rPr>
          <w:sz w:val="21"/>
          <w:lang w:val="fr-BE"/>
        </w:rPr>
        <w:t>de WoS</w:t>
      </w:r>
      <w:r w:rsidR="001904D6">
        <w:rPr>
          <w:sz w:val="21"/>
          <w:lang w:val="fr-BE"/>
        </w:rPr>
        <w:t>, sans oublier les quelques dizaines de milliers d’articles sous presse (</w:t>
      </w:r>
      <w:r w:rsidR="00BA5575">
        <w:rPr>
          <w:sz w:val="21"/>
          <w:lang w:val="fr-BE"/>
        </w:rPr>
        <w:t>« </w:t>
      </w:r>
      <w:r w:rsidR="001904D6" w:rsidRPr="00BA5575">
        <w:rPr>
          <w:sz w:val="21"/>
          <w:lang w:val="fr-BE"/>
        </w:rPr>
        <w:t>article in press</w:t>
      </w:r>
      <w:r w:rsidR="00BA5575">
        <w:rPr>
          <w:sz w:val="21"/>
          <w:lang w:val="fr-BE"/>
        </w:rPr>
        <w:t> »</w:t>
      </w:r>
      <w:r w:rsidR="001904D6">
        <w:rPr>
          <w:sz w:val="21"/>
          <w:lang w:val="fr-BE"/>
        </w:rPr>
        <w:t>, AiP).</w:t>
      </w:r>
    </w:p>
    <w:p w:rsidR="00771D5F" w:rsidRPr="00757A8B" w:rsidRDefault="00771D5F" w:rsidP="00D82B14">
      <w:pPr>
        <w:spacing w:before="120"/>
        <w:jc w:val="both"/>
        <w:rPr>
          <w:sz w:val="21"/>
          <w:lang w:val="fr-BE"/>
        </w:rPr>
      </w:pPr>
      <w:r w:rsidRPr="00757A8B">
        <w:rPr>
          <w:sz w:val="21"/>
          <w:lang w:val="fr-BE"/>
        </w:rPr>
        <w:t xml:space="preserve">La profondeur chronologique est par contre à l’avantage </w:t>
      </w:r>
      <w:r w:rsidR="00BA5575">
        <w:rPr>
          <w:sz w:val="21"/>
          <w:lang w:val="fr-BE"/>
        </w:rPr>
        <w:t>de WoS</w:t>
      </w:r>
      <w:r w:rsidRPr="00757A8B">
        <w:rPr>
          <w:sz w:val="21"/>
          <w:lang w:val="fr-BE"/>
        </w:rPr>
        <w:t xml:space="preserve">, produit « historique » dont les références </w:t>
      </w:r>
      <w:r>
        <w:rPr>
          <w:sz w:val="21"/>
          <w:lang w:val="fr-BE"/>
        </w:rPr>
        <w:t>citées</w:t>
      </w:r>
      <w:r w:rsidRPr="00757A8B">
        <w:rPr>
          <w:sz w:val="21"/>
          <w:lang w:val="fr-BE"/>
        </w:rPr>
        <w:t xml:space="preserve"> remontent</w:t>
      </w:r>
      <w:r w:rsidR="00C179C6">
        <w:rPr>
          <w:sz w:val="21"/>
          <w:lang w:val="fr-BE"/>
        </w:rPr>
        <w:t xml:space="preserve"> </w:t>
      </w:r>
      <w:r w:rsidRPr="00757A8B">
        <w:rPr>
          <w:sz w:val="21"/>
          <w:lang w:val="fr-BE"/>
        </w:rPr>
        <w:t xml:space="preserve">à 1900 tandis que les références citées de </w:t>
      </w:r>
      <w:r w:rsidR="00894FF7">
        <w:rPr>
          <w:sz w:val="21"/>
          <w:lang w:val="fr-BE"/>
        </w:rPr>
        <w:t>Scopus</w:t>
      </w:r>
      <w:r w:rsidRPr="00757A8B">
        <w:rPr>
          <w:sz w:val="21"/>
          <w:lang w:val="fr-BE"/>
        </w:rPr>
        <w:t xml:space="preserve"> débutent actuellement en 1996. Pour ce qui concerne la couverture antérieure à 1996, </w:t>
      </w:r>
      <w:r w:rsidR="00894FF7">
        <w:rPr>
          <w:sz w:val="21"/>
          <w:lang w:val="fr-BE"/>
        </w:rPr>
        <w:t>Scopus</w:t>
      </w:r>
      <w:r w:rsidRPr="00757A8B">
        <w:rPr>
          <w:sz w:val="21"/>
          <w:lang w:val="fr-BE"/>
        </w:rPr>
        <w:t xml:space="preserve"> a affiché jusqu’ici</w:t>
      </w:r>
      <w:r>
        <w:rPr>
          <w:sz w:val="21"/>
          <w:lang w:val="fr-BE"/>
        </w:rPr>
        <w:t xml:space="preserve"> une stratégie d’intégration ciblée sur des éditeurs particulièrement présents dans les domaines Sciences, Technology &amp; Medicine (</w:t>
      </w:r>
      <w:r w:rsidRPr="00757A8B">
        <w:rPr>
          <w:sz w:val="21"/>
          <w:lang w:val="fr-BE"/>
        </w:rPr>
        <w:t>Else</w:t>
      </w:r>
      <w:r w:rsidR="00D82B14">
        <w:rPr>
          <w:sz w:val="21"/>
          <w:lang w:val="fr-BE"/>
        </w:rPr>
        <w:t>vier, Springer, AAAS, ACS, APS</w:t>
      </w:r>
      <w:r w:rsidRPr="00757A8B">
        <w:rPr>
          <w:sz w:val="21"/>
          <w:lang w:val="fr-BE"/>
        </w:rPr>
        <w:t>...)</w:t>
      </w:r>
      <w:r>
        <w:rPr>
          <w:sz w:val="21"/>
          <w:lang w:val="fr-BE"/>
        </w:rPr>
        <w:t xml:space="preserve">, </w:t>
      </w:r>
      <w:r w:rsidRPr="00757A8B">
        <w:rPr>
          <w:sz w:val="21"/>
          <w:lang w:val="fr-BE"/>
        </w:rPr>
        <w:t xml:space="preserve">avec un </w:t>
      </w:r>
      <w:r>
        <w:rPr>
          <w:sz w:val="21"/>
          <w:lang w:val="fr-BE"/>
        </w:rPr>
        <w:t xml:space="preserve">net </w:t>
      </w:r>
      <w:r w:rsidRPr="00757A8B">
        <w:rPr>
          <w:sz w:val="21"/>
          <w:lang w:val="fr-BE"/>
        </w:rPr>
        <w:t>accent sur la chimie et la physique</w:t>
      </w:r>
      <w:r>
        <w:rPr>
          <w:sz w:val="21"/>
          <w:lang w:val="fr-BE"/>
        </w:rPr>
        <w:t>.</w:t>
      </w:r>
      <w:r w:rsidRPr="00757A8B">
        <w:rPr>
          <w:sz w:val="21"/>
          <w:lang w:val="fr-BE"/>
        </w:rPr>
        <w:t xml:space="preserve"> Il semble toutefois que, via l’intégration annoncée </w:t>
      </w:r>
      <w:r w:rsidRPr="00757A8B">
        <w:rPr>
          <w:sz w:val="21"/>
          <w:lang w:val="fr-BE"/>
        </w:rPr>
        <w:lastRenderedPageBreak/>
        <w:t>des périodiques d’Oxford University Press, une profondeur chronologique accrue va égal</w:t>
      </w:r>
      <w:r w:rsidRPr="00757A8B">
        <w:rPr>
          <w:sz w:val="21"/>
          <w:lang w:val="fr-BE"/>
        </w:rPr>
        <w:t>e</w:t>
      </w:r>
      <w:r w:rsidRPr="00757A8B">
        <w:rPr>
          <w:sz w:val="21"/>
          <w:lang w:val="fr-BE"/>
        </w:rPr>
        <w:t xml:space="preserve">ment bénéficier aux </w:t>
      </w:r>
      <w:r>
        <w:rPr>
          <w:sz w:val="21"/>
          <w:lang w:val="fr-BE"/>
        </w:rPr>
        <w:t xml:space="preserve">disciplines </w:t>
      </w:r>
      <w:r w:rsidRPr="00757A8B">
        <w:rPr>
          <w:sz w:val="21"/>
          <w:lang w:val="fr-BE"/>
        </w:rPr>
        <w:t>S</w:t>
      </w:r>
      <w:r>
        <w:rPr>
          <w:sz w:val="21"/>
          <w:lang w:val="fr-BE"/>
        </w:rPr>
        <w:t xml:space="preserve">ocial </w:t>
      </w:r>
      <w:r w:rsidRPr="00757A8B">
        <w:rPr>
          <w:sz w:val="21"/>
          <w:lang w:val="fr-BE"/>
        </w:rPr>
        <w:t>S</w:t>
      </w:r>
      <w:r>
        <w:rPr>
          <w:sz w:val="21"/>
          <w:lang w:val="fr-BE"/>
        </w:rPr>
        <w:t>cience &amp;</w:t>
      </w:r>
      <w:r w:rsidR="00C179C6">
        <w:rPr>
          <w:sz w:val="21"/>
          <w:lang w:val="fr-BE"/>
        </w:rPr>
        <w:t xml:space="preserve"> </w:t>
      </w:r>
      <w:r w:rsidRPr="00757A8B">
        <w:rPr>
          <w:sz w:val="21"/>
          <w:lang w:val="fr-BE"/>
        </w:rPr>
        <w:t>H</w:t>
      </w:r>
      <w:r>
        <w:rPr>
          <w:sz w:val="21"/>
          <w:lang w:val="fr-BE"/>
        </w:rPr>
        <w:t>umanities</w:t>
      </w:r>
      <w:r w:rsidRPr="00757A8B">
        <w:rPr>
          <w:rStyle w:val="Marquenotebasde"/>
          <w:sz w:val="21"/>
          <w:lang w:val="fr-BE"/>
        </w:rPr>
        <w:footnoteReference w:id="90"/>
      </w:r>
      <w:r w:rsidRPr="00757A8B">
        <w:rPr>
          <w:sz w:val="21"/>
          <w:lang w:val="fr-BE"/>
        </w:rPr>
        <w:t>.</w:t>
      </w:r>
    </w:p>
    <w:p w:rsidR="00771D5F" w:rsidRDefault="00771D5F" w:rsidP="00D82B14">
      <w:pPr>
        <w:spacing w:before="120"/>
        <w:jc w:val="both"/>
        <w:rPr>
          <w:sz w:val="21"/>
          <w:lang w:val="fr-BE"/>
        </w:rPr>
      </w:pPr>
      <w:r w:rsidRPr="00757A8B">
        <w:rPr>
          <w:sz w:val="21"/>
          <w:lang w:val="fr-BE"/>
        </w:rPr>
        <w:t xml:space="preserve">Une autre différence notable réside dans le choix du type de documents cités, autres que les articles originaux. Une étude canadienne conduite sur la revue Science pour l’année 2000 montre des écarts significatifs au niveau du </w:t>
      </w:r>
      <w:r w:rsidRPr="00FB5446">
        <w:rPr>
          <w:sz w:val="21"/>
          <w:lang w:val="fr-BE"/>
        </w:rPr>
        <w:t>marquage</w:t>
      </w:r>
      <w:r w:rsidRPr="00757A8B">
        <w:rPr>
          <w:sz w:val="21"/>
          <w:lang w:val="fr-BE"/>
        </w:rPr>
        <w:t xml:space="preserve"> et du comptage des documents, pri</w:t>
      </w:r>
      <w:r w:rsidRPr="00757A8B">
        <w:rPr>
          <w:sz w:val="21"/>
          <w:lang w:val="fr-BE"/>
        </w:rPr>
        <w:t>n</w:t>
      </w:r>
      <w:r w:rsidRPr="00757A8B">
        <w:rPr>
          <w:sz w:val="21"/>
          <w:lang w:val="fr-BE"/>
        </w:rPr>
        <w:t xml:space="preserve">cipalement en ce qui concerne </w:t>
      </w:r>
      <w:r w:rsidR="001A2FCB">
        <w:rPr>
          <w:sz w:val="21"/>
          <w:lang w:val="fr-BE"/>
        </w:rPr>
        <w:t>les « Editorial », les « Letter</w:t>
      </w:r>
      <w:r w:rsidRPr="00757A8B">
        <w:rPr>
          <w:sz w:val="21"/>
          <w:lang w:val="fr-BE"/>
        </w:rPr>
        <w:t> » et les « Review ».</w:t>
      </w:r>
    </w:p>
    <w:p w:rsidR="00F5447A" w:rsidRPr="009768D1" w:rsidRDefault="00F5447A" w:rsidP="00F5447A">
      <w:pPr>
        <w:spacing w:after="0"/>
        <w:jc w:val="both"/>
        <w:rPr>
          <w:sz w:val="20"/>
          <w:szCs w:val="20"/>
          <w:lang w:val="fr-BE"/>
        </w:rPr>
      </w:pPr>
      <w:r w:rsidRPr="009768D1">
        <w:rPr>
          <w:sz w:val="20"/>
          <w:szCs w:val="20"/>
          <w:lang w:val="fr-BE"/>
        </w:rPr>
        <w:t>Tableau 15</w:t>
      </w:r>
    </w:p>
    <w:p w:rsidR="00F5447A" w:rsidRPr="009768D1" w:rsidRDefault="00F5447A" w:rsidP="009768D1">
      <w:pPr>
        <w:spacing w:after="120"/>
        <w:rPr>
          <w:sz w:val="20"/>
          <w:szCs w:val="20"/>
        </w:rPr>
      </w:pPr>
      <w:r w:rsidRPr="009768D1">
        <w:rPr>
          <w:sz w:val="20"/>
          <w:szCs w:val="20"/>
        </w:rPr>
        <w:t>Source: Eric Archambault (2009), p. 1321</w:t>
      </w:r>
      <w:r w:rsidRPr="009768D1">
        <w:rPr>
          <w:rStyle w:val="Appelnotedebasdep"/>
          <w:sz w:val="20"/>
          <w:szCs w:val="20"/>
        </w:rPr>
        <w:footnoteReference w:id="91"/>
      </w:r>
    </w:p>
    <w:tbl>
      <w:tblPr>
        <w:tblStyle w:val="Listeclaire-Accent6"/>
        <w:tblW w:w="0" w:type="auto"/>
        <w:jc w:val="center"/>
        <w:tblLook w:val="04A0" w:firstRow="1" w:lastRow="0" w:firstColumn="1" w:lastColumn="0" w:noHBand="0" w:noVBand="1"/>
      </w:tblPr>
      <w:tblGrid>
        <w:gridCol w:w="2802"/>
        <w:gridCol w:w="1559"/>
        <w:gridCol w:w="1559"/>
      </w:tblGrid>
      <w:tr w:rsidR="00894FF7" w:rsidRPr="00894FF7" w:rsidTr="00894F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894FF7" w:rsidRPr="00894FF7" w:rsidRDefault="00894FF7" w:rsidP="00D82B14">
            <w:pPr>
              <w:jc w:val="both"/>
              <w:rPr>
                <w:sz w:val="20"/>
                <w:szCs w:val="20"/>
                <w:lang w:val="fr-BE"/>
              </w:rPr>
            </w:pPr>
            <w:r w:rsidRPr="00894FF7">
              <w:rPr>
                <w:sz w:val="20"/>
                <w:szCs w:val="20"/>
                <w:lang w:val="fr-BE"/>
              </w:rPr>
              <w:t>Type de document</w:t>
            </w:r>
          </w:p>
        </w:tc>
        <w:tc>
          <w:tcPr>
            <w:tcW w:w="1559" w:type="dxa"/>
          </w:tcPr>
          <w:p w:rsidR="00894FF7" w:rsidRPr="00894FF7" w:rsidRDefault="00894FF7" w:rsidP="00894FF7">
            <w:pPr>
              <w:jc w:val="center"/>
              <w:cnfStyle w:val="100000000000" w:firstRow="1" w:lastRow="0" w:firstColumn="0" w:lastColumn="0" w:oddVBand="0" w:evenVBand="0" w:oddHBand="0" w:evenHBand="0" w:firstRowFirstColumn="0" w:firstRowLastColumn="0" w:lastRowFirstColumn="0" w:lastRowLastColumn="0"/>
              <w:rPr>
                <w:sz w:val="20"/>
                <w:szCs w:val="20"/>
                <w:lang w:val="fr-BE"/>
              </w:rPr>
            </w:pPr>
            <w:r w:rsidRPr="00894FF7">
              <w:rPr>
                <w:lang w:val="fr-BE"/>
              </w:rPr>
              <w:t>Scopus</w:t>
            </w:r>
          </w:p>
        </w:tc>
        <w:tc>
          <w:tcPr>
            <w:tcW w:w="1559" w:type="dxa"/>
          </w:tcPr>
          <w:p w:rsidR="00894FF7" w:rsidRPr="00894FF7" w:rsidRDefault="00894FF7" w:rsidP="00894FF7">
            <w:pPr>
              <w:jc w:val="center"/>
              <w:cnfStyle w:val="100000000000" w:firstRow="1" w:lastRow="0" w:firstColumn="0" w:lastColumn="0" w:oddVBand="0" w:evenVBand="0" w:oddHBand="0" w:evenHBand="0" w:firstRowFirstColumn="0" w:firstRowLastColumn="0" w:lastRowFirstColumn="0" w:lastRowLastColumn="0"/>
              <w:rPr>
                <w:sz w:val="20"/>
                <w:szCs w:val="20"/>
                <w:lang w:val="fr-BE"/>
              </w:rPr>
            </w:pPr>
            <w:r w:rsidRPr="00894FF7">
              <w:rPr>
                <w:sz w:val="20"/>
                <w:szCs w:val="20"/>
                <w:lang w:val="fr-BE"/>
              </w:rPr>
              <w:t>W</w:t>
            </w:r>
            <w:r>
              <w:rPr>
                <w:lang w:val="fr-BE"/>
              </w:rPr>
              <w:t>o</w:t>
            </w:r>
            <w:r w:rsidRPr="00894FF7">
              <w:rPr>
                <w:sz w:val="20"/>
                <w:szCs w:val="20"/>
                <w:lang w:val="fr-BE"/>
              </w:rPr>
              <w:t>S</w:t>
            </w:r>
          </w:p>
        </w:tc>
      </w:tr>
      <w:tr w:rsidR="00894FF7" w:rsidRPr="00894FF7" w:rsidTr="00894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894FF7" w:rsidRPr="00894FF7" w:rsidRDefault="00894FF7" w:rsidP="00D82B14">
            <w:pPr>
              <w:jc w:val="both"/>
              <w:rPr>
                <w:sz w:val="20"/>
                <w:szCs w:val="20"/>
                <w:lang w:val="fr-BE"/>
              </w:rPr>
            </w:pPr>
            <w:r w:rsidRPr="00894FF7">
              <w:rPr>
                <w:sz w:val="20"/>
                <w:szCs w:val="20"/>
                <w:lang w:val="fr-BE"/>
              </w:rPr>
              <w:t>Editorial</w:t>
            </w:r>
          </w:p>
        </w:tc>
        <w:tc>
          <w:tcPr>
            <w:tcW w:w="1559" w:type="dxa"/>
          </w:tcPr>
          <w:p w:rsidR="00894FF7" w:rsidRPr="00894FF7" w:rsidRDefault="00894FF7" w:rsidP="00894FF7">
            <w:pPr>
              <w:jc w:val="center"/>
              <w:cnfStyle w:val="000000100000" w:firstRow="0" w:lastRow="0" w:firstColumn="0" w:lastColumn="0" w:oddVBand="0" w:evenVBand="0" w:oddHBand="1" w:evenHBand="0" w:firstRowFirstColumn="0" w:firstRowLastColumn="0" w:lastRowFirstColumn="0" w:lastRowLastColumn="0"/>
              <w:rPr>
                <w:sz w:val="20"/>
                <w:szCs w:val="20"/>
                <w:lang w:val="fr-BE"/>
              </w:rPr>
            </w:pPr>
            <w:r w:rsidRPr="00894FF7">
              <w:rPr>
                <w:sz w:val="20"/>
                <w:szCs w:val="20"/>
                <w:lang w:val="fr-BE"/>
              </w:rPr>
              <w:t>65</w:t>
            </w:r>
          </w:p>
        </w:tc>
        <w:tc>
          <w:tcPr>
            <w:tcW w:w="1559" w:type="dxa"/>
          </w:tcPr>
          <w:p w:rsidR="00894FF7" w:rsidRPr="00894FF7" w:rsidRDefault="00894FF7" w:rsidP="00894FF7">
            <w:pPr>
              <w:jc w:val="center"/>
              <w:cnfStyle w:val="000000100000" w:firstRow="0" w:lastRow="0" w:firstColumn="0" w:lastColumn="0" w:oddVBand="0" w:evenVBand="0" w:oddHBand="1" w:evenHBand="0" w:firstRowFirstColumn="0" w:firstRowLastColumn="0" w:lastRowFirstColumn="0" w:lastRowLastColumn="0"/>
              <w:rPr>
                <w:sz w:val="20"/>
                <w:szCs w:val="20"/>
                <w:lang w:val="fr-BE"/>
              </w:rPr>
            </w:pPr>
            <w:r w:rsidRPr="00894FF7">
              <w:rPr>
                <w:sz w:val="20"/>
                <w:szCs w:val="20"/>
                <w:lang w:val="fr-BE"/>
              </w:rPr>
              <w:t>336</w:t>
            </w:r>
          </w:p>
        </w:tc>
      </w:tr>
      <w:tr w:rsidR="00894FF7" w:rsidRPr="00894FF7" w:rsidTr="00894FF7">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894FF7" w:rsidRPr="00894FF7" w:rsidRDefault="00894FF7" w:rsidP="00D82B14">
            <w:pPr>
              <w:jc w:val="both"/>
              <w:rPr>
                <w:sz w:val="20"/>
                <w:szCs w:val="20"/>
                <w:lang w:val="fr-BE"/>
              </w:rPr>
            </w:pPr>
            <w:r w:rsidRPr="00894FF7">
              <w:rPr>
                <w:sz w:val="20"/>
                <w:szCs w:val="20"/>
              </w:rPr>
              <w:t>Letter</w:t>
            </w:r>
          </w:p>
        </w:tc>
        <w:tc>
          <w:tcPr>
            <w:tcW w:w="1559" w:type="dxa"/>
          </w:tcPr>
          <w:p w:rsidR="00894FF7" w:rsidRPr="00894FF7" w:rsidRDefault="00894FF7" w:rsidP="00894FF7">
            <w:pPr>
              <w:jc w:val="center"/>
              <w:cnfStyle w:val="000000000000" w:firstRow="0" w:lastRow="0" w:firstColumn="0" w:lastColumn="0" w:oddVBand="0" w:evenVBand="0" w:oddHBand="0" w:evenHBand="0" w:firstRowFirstColumn="0" w:firstRowLastColumn="0" w:lastRowFirstColumn="0" w:lastRowLastColumn="0"/>
              <w:rPr>
                <w:sz w:val="20"/>
                <w:szCs w:val="20"/>
                <w:lang w:val="fr-BE"/>
              </w:rPr>
            </w:pPr>
            <w:r w:rsidRPr="00894FF7">
              <w:rPr>
                <w:sz w:val="20"/>
                <w:szCs w:val="20"/>
              </w:rPr>
              <w:t>217</w:t>
            </w:r>
          </w:p>
        </w:tc>
        <w:tc>
          <w:tcPr>
            <w:tcW w:w="1559" w:type="dxa"/>
          </w:tcPr>
          <w:p w:rsidR="00894FF7" w:rsidRPr="00894FF7" w:rsidRDefault="00894FF7" w:rsidP="00894FF7">
            <w:pPr>
              <w:jc w:val="center"/>
              <w:cnfStyle w:val="000000000000" w:firstRow="0" w:lastRow="0" w:firstColumn="0" w:lastColumn="0" w:oddVBand="0" w:evenVBand="0" w:oddHBand="0" w:evenHBand="0" w:firstRowFirstColumn="0" w:firstRowLastColumn="0" w:lastRowFirstColumn="0" w:lastRowLastColumn="0"/>
              <w:rPr>
                <w:sz w:val="20"/>
                <w:szCs w:val="20"/>
                <w:lang w:val="fr-BE"/>
              </w:rPr>
            </w:pPr>
            <w:r w:rsidRPr="00894FF7">
              <w:rPr>
                <w:sz w:val="20"/>
                <w:szCs w:val="20"/>
              </w:rPr>
              <w:t>322</w:t>
            </w:r>
          </w:p>
        </w:tc>
      </w:tr>
      <w:tr w:rsidR="00894FF7" w:rsidRPr="00894FF7" w:rsidTr="00894F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894FF7" w:rsidRPr="00894FF7" w:rsidRDefault="00894FF7" w:rsidP="00D82B14">
            <w:pPr>
              <w:jc w:val="both"/>
              <w:rPr>
                <w:sz w:val="20"/>
                <w:szCs w:val="20"/>
                <w:lang w:val="fr-BE"/>
              </w:rPr>
            </w:pPr>
            <w:r w:rsidRPr="00894FF7">
              <w:rPr>
                <w:sz w:val="20"/>
                <w:szCs w:val="20"/>
              </w:rPr>
              <w:t>Review</w:t>
            </w:r>
          </w:p>
        </w:tc>
        <w:tc>
          <w:tcPr>
            <w:tcW w:w="1559" w:type="dxa"/>
          </w:tcPr>
          <w:p w:rsidR="00894FF7" w:rsidRPr="00894FF7" w:rsidRDefault="00894FF7" w:rsidP="00894FF7">
            <w:pPr>
              <w:jc w:val="center"/>
              <w:cnfStyle w:val="000000100000" w:firstRow="0" w:lastRow="0" w:firstColumn="0" w:lastColumn="0" w:oddVBand="0" w:evenVBand="0" w:oddHBand="1" w:evenHBand="0" w:firstRowFirstColumn="0" w:firstRowLastColumn="0" w:lastRowFirstColumn="0" w:lastRowLastColumn="0"/>
              <w:rPr>
                <w:sz w:val="20"/>
                <w:szCs w:val="20"/>
                <w:lang w:val="fr-BE"/>
              </w:rPr>
            </w:pPr>
            <w:r w:rsidRPr="00894FF7">
              <w:rPr>
                <w:sz w:val="20"/>
                <w:szCs w:val="20"/>
              </w:rPr>
              <w:t>170</w:t>
            </w:r>
          </w:p>
        </w:tc>
        <w:tc>
          <w:tcPr>
            <w:tcW w:w="1559" w:type="dxa"/>
          </w:tcPr>
          <w:p w:rsidR="00894FF7" w:rsidRPr="00894FF7" w:rsidRDefault="00894FF7" w:rsidP="00894FF7">
            <w:pPr>
              <w:jc w:val="center"/>
              <w:cnfStyle w:val="000000100000" w:firstRow="0" w:lastRow="0" w:firstColumn="0" w:lastColumn="0" w:oddVBand="0" w:evenVBand="0" w:oddHBand="1" w:evenHBand="0" w:firstRowFirstColumn="0" w:firstRowLastColumn="0" w:lastRowFirstColumn="0" w:lastRowLastColumn="0"/>
              <w:rPr>
                <w:sz w:val="20"/>
                <w:szCs w:val="20"/>
                <w:lang w:val="fr-BE"/>
              </w:rPr>
            </w:pPr>
            <w:r w:rsidRPr="00894FF7">
              <w:rPr>
                <w:sz w:val="20"/>
                <w:szCs w:val="20"/>
              </w:rPr>
              <w:t>61</w:t>
            </w:r>
          </w:p>
        </w:tc>
      </w:tr>
    </w:tbl>
    <w:p w:rsidR="00771D5F" w:rsidRPr="00757A8B" w:rsidRDefault="00771D5F" w:rsidP="00D82B14">
      <w:pPr>
        <w:spacing w:after="0"/>
        <w:jc w:val="both"/>
        <w:rPr>
          <w:rFonts w:ascii="Calibri" w:hAnsi="Calibri"/>
          <w:sz w:val="21"/>
        </w:rPr>
      </w:pPr>
    </w:p>
    <w:p w:rsidR="00771D5F" w:rsidRDefault="00771D5F" w:rsidP="00C179C6">
      <w:pPr>
        <w:jc w:val="both"/>
        <w:rPr>
          <w:sz w:val="21"/>
          <w:lang w:val="fr-BE"/>
        </w:rPr>
      </w:pPr>
      <w:r w:rsidRPr="00757A8B">
        <w:rPr>
          <w:sz w:val="21"/>
          <w:lang w:val="fr-BE"/>
        </w:rPr>
        <w:t>Il est par conséquent difficile de faire un tri par sous-ensemble de documents généralement considérés comme des contributions originales à la science, à savoir les articles, les « research notes » et les « review articles ».</w:t>
      </w:r>
    </w:p>
    <w:p w:rsidR="00771D5F" w:rsidRDefault="00771D5F" w:rsidP="00C179C6">
      <w:pPr>
        <w:jc w:val="both"/>
        <w:rPr>
          <w:sz w:val="21"/>
          <w:lang w:val="fr-BE"/>
        </w:rPr>
      </w:pPr>
      <w:r w:rsidRPr="00757A8B">
        <w:rPr>
          <w:sz w:val="21"/>
          <w:lang w:val="fr-BE"/>
        </w:rPr>
        <w:t xml:space="preserve">Les critères de sélection des périodiques indexés dans </w:t>
      </w:r>
      <w:r w:rsidR="00BA5575">
        <w:rPr>
          <w:sz w:val="21"/>
          <w:lang w:val="fr-BE"/>
        </w:rPr>
        <w:t>WoS</w:t>
      </w:r>
      <w:r w:rsidRPr="00757A8B">
        <w:rPr>
          <w:sz w:val="21"/>
          <w:lang w:val="fr-BE"/>
        </w:rPr>
        <w:t xml:space="preserve"> se basent sur la définition</w:t>
      </w:r>
      <w:r>
        <w:rPr>
          <w:sz w:val="21"/>
          <w:lang w:val="fr-BE"/>
        </w:rPr>
        <w:t xml:space="preserve"> d’un seuil</w:t>
      </w:r>
      <w:r w:rsidR="00C179C6">
        <w:rPr>
          <w:sz w:val="21"/>
          <w:lang w:val="fr-BE"/>
        </w:rPr>
        <w:t xml:space="preserve"> </w:t>
      </w:r>
      <w:r w:rsidRPr="00757A8B">
        <w:rPr>
          <w:sz w:val="21"/>
          <w:lang w:val="fr-BE"/>
        </w:rPr>
        <w:t xml:space="preserve">de citations des articles des périodiques candidats d’une part et des auteurs des articles de ces périodiques d’autre part. </w:t>
      </w:r>
    </w:p>
    <w:p w:rsidR="00771D5F" w:rsidRDefault="00771D5F" w:rsidP="00C179C6">
      <w:pPr>
        <w:jc w:val="both"/>
        <w:rPr>
          <w:sz w:val="21"/>
          <w:lang w:val="fr-BE"/>
        </w:rPr>
      </w:pPr>
      <w:r w:rsidRPr="00757A8B">
        <w:rPr>
          <w:sz w:val="21"/>
          <w:lang w:val="fr-BE"/>
        </w:rPr>
        <w:t xml:space="preserve">La stratégie développée par </w:t>
      </w:r>
      <w:r w:rsidR="00894FF7">
        <w:rPr>
          <w:sz w:val="21"/>
          <w:lang w:val="fr-BE"/>
        </w:rPr>
        <w:t>Scopus</w:t>
      </w:r>
      <w:r w:rsidRPr="00757A8B">
        <w:rPr>
          <w:sz w:val="21"/>
          <w:lang w:val="fr-BE"/>
        </w:rPr>
        <w:t xml:space="preserve"> ne fait pas intervenir un tel </w:t>
      </w:r>
      <w:r>
        <w:rPr>
          <w:sz w:val="21"/>
          <w:lang w:val="fr-BE"/>
        </w:rPr>
        <w:t xml:space="preserve">seuil ; elle </w:t>
      </w:r>
      <w:r w:rsidRPr="00757A8B">
        <w:rPr>
          <w:sz w:val="21"/>
          <w:lang w:val="fr-BE"/>
        </w:rPr>
        <w:t>se fonde exclus</w:t>
      </w:r>
      <w:r w:rsidRPr="00757A8B">
        <w:rPr>
          <w:sz w:val="21"/>
          <w:lang w:val="fr-BE"/>
        </w:rPr>
        <w:t>i</w:t>
      </w:r>
      <w:r w:rsidRPr="00757A8B">
        <w:rPr>
          <w:sz w:val="21"/>
          <w:lang w:val="fr-BE"/>
        </w:rPr>
        <w:t xml:space="preserve">vement sur les éléments, également pris en compte par </w:t>
      </w:r>
      <w:r w:rsidR="00BA5575">
        <w:rPr>
          <w:sz w:val="21"/>
          <w:lang w:val="fr-BE"/>
        </w:rPr>
        <w:t>WoS</w:t>
      </w:r>
      <w:r w:rsidRPr="00757A8B">
        <w:rPr>
          <w:sz w:val="21"/>
          <w:lang w:val="fr-BE"/>
        </w:rPr>
        <w:t>, que sont : peer-reviewing, rég</w:t>
      </w:r>
      <w:r w:rsidRPr="00757A8B">
        <w:rPr>
          <w:sz w:val="21"/>
          <w:lang w:val="fr-BE"/>
        </w:rPr>
        <w:t>u</w:t>
      </w:r>
      <w:r w:rsidRPr="00757A8B">
        <w:rPr>
          <w:sz w:val="21"/>
          <w:lang w:val="fr-BE"/>
        </w:rPr>
        <w:t xml:space="preserve">larité de parution, résumés en anglais ... </w:t>
      </w:r>
    </w:p>
    <w:p w:rsidR="00771D5F" w:rsidRPr="00757A8B" w:rsidRDefault="001E102B" w:rsidP="00C179C6">
      <w:pPr>
        <w:jc w:val="both"/>
        <w:rPr>
          <w:sz w:val="21"/>
          <w:lang w:val="fr-BE"/>
        </w:rPr>
      </w:pPr>
      <w:r>
        <w:rPr>
          <w:sz w:val="21"/>
          <w:lang w:val="fr-BE"/>
        </w:rPr>
        <w:t>Il est à souligner que p</w:t>
      </w:r>
      <w:r w:rsidR="00771D5F" w:rsidRPr="00757A8B">
        <w:rPr>
          <w:sz w:val="21"/>
          <w:lang w:val="fr-BE"/>
        </w:rPr>
        <w:t xml:space="preserve">our ce qui concerne les comités de sélection de l’un et l’autre produit : la « qualité scientifique » des membres ne semble pas plus assurée pour </w:t>
      </w:r>
      <w:r w:rsidR="00BA5575">
        <w:rPr>
          <w:sz w:val="21"/>
          <w:lang w:val="fr-BE"/>
        </w:rPr>
        <w:t>WoS</w:t>
      </w:r>
      <w:r w:rsidR="00771D5F" w:rsidRPr="00757A8B">
        <w:rPr>
          <w:sz w:val="21"/>
          <w:lang w:val="fr-BE"/>
        </w:rPr>
        <w:t xml:space="preserve"> que pour </w:t>
      </w:r>
      <w:r w:rsidR="00894FF7">
        <w:rPr>
          <w:sz w:val="21"/>
          <w:lang w:val="fr-BE"/>
        </w:rPr>
        <w:t>Sc</w:t>
      </w:r>
      <w:r w:rsidR="00894FF7">
        <w:rPr>
          <w:sz w:val="21"/>
          <w:lang w:val="fr-BE"/>
        </w:rPr>
        <w:t>o</w:t>
      </w:r>
      <w:r w:rsidR="00894FF7">
        <w:rPr>
          <w:sz w:val="21"/>
          <w:lang w:val="fr-BE"/>
        </w:rPr>
        <w:t>pus</w:t>
      </w:r>
      <w:r w:rsidR="00771D5F" w:rsidRPr="00757A8B">
        <w:rPr>
          <w:sz w:val="21"/>
          <w:lang w:val="fr-BE"/>
        </w:rPr>
        <w:t xml:space="preserve"> (et inversement)</w:t>
      </w:r>
      <w:r w:rsidR="00771D5F">
        <w:rPr>
          <w:rStyle w:val="Appelnotedebasdep"/>
          <w:sz w:val="21"/>
          <w:lang w:val="fr-BE"/>
        </w:rPr>
        <w:footnoteReference w:id="92"/>
      </w:r>
      <w:r w:rsidR="00771D5F" w:rsidRPr="00757A8B">
        <w:rPr>
          <w:sz w:val="21"/>
          <w:lang w:val="fr-BE"/>
        </w:rPr>
        <w:t xml:space="preserve"> ; néanmoins, le présupposé d’indépendance de ce comité, on ne peut le nier, est plus fragile dès lors que l’on parle de </w:t>
      </w:r>
      <w:r w:rsidR="00894FF7">
        <w:rPr>
          <w:sz w:val="21"/>
          <w:lang w:val="fr-BE"/>
        </w:rPr>
        <w:t>Scopus</w:t>
      </w:r>
      <w:r w:rsidR="00771D5F" w:rsidRPr="00757A8B">
        <w:rPr>
          <w:sz w:val="21"/>
          <w:lang w:val="fr-BE"/>
        </w:rPr>
        <w:t>, produit d’Elsevier indexant un grand nombre de périodiques édités par Elsevier.</w:t>
      </w:r>
    </w:p>
    <w:p w:rsidR="00771D5F" w:rsidRPr="00757A8B" w:rsidRDefault="00771D5F" w:rsidP="00771D5F">
      <w:pPr>
        <w:spacing w:after="0" w:line="240" w:lineRule="auto"/>
        <w:jc w:val="both"/>
        <w:rPr>
          <w:sz w:val="21"/>
          <w:lang w:val="fr-BE"/>
        </w:rPr>
      </w:pPr>
    </w:p>
    <w:p w:rsidR="00771D5F" w:rsidRPr="00986071" w:rsidRDefault="00771D5F" w:rsidP="009768D1">
      <w:pPr>
        <w:pStyle w:val="Titre3"/>
        <w:numPr>
          <w:ilvl w:val="2"/>
          <w:numId w:val="33"/>
        </w:numPr>
        <w:spacing w:after="240"/>
        <w:ind w:hanging="862"/>
        <w:jc w:val="both"/>
        <w:rPr>
          <w:sz w:val="22"/>
          <w:lang w:val="fr-BE"/>
        </w:rPr>
      </w:pPr>
      <w:bookmarkStart w:id="46" w:name="_Toc287211306"/>
      <w:bookmarkStart w:id="47" w:name="_Toc293666241"/>
      <w:r w:rsidRPr="00986071">
        <w:rPr>
          <w:sz w:val="22"/>
          <w:lang w:val="fr-BE"/>
        </w:rPr>
        <w:t>Différences de domaines de recherche représentés</w:t>
      </w:r>
      <w:bookmarkEnd w:id="46"/>
      <w:bookmarkEnd w:id="47"/>
    </w:p>
    <w:p w:rsidR="00771D5F" w:rsidRDefault="00771D5F" w:rsidP="00D82B14">
      <w:pPr>
        <w:spacing w:before="120" w:after="240"/>
        <w:jc w:val="both"/>
        <w:rPr>
          <w:sz w:val="21"/>
          <w:lang w:val="fr-BE"/>
        </w:rPr>
      </w:pPr>
      <w:r w:rsidRPr="00756090">
        <w:rPr>
          <w:sz w:val="21"/>
          <w:lang w:val="fr-BE"/>
        </w:rPr>
        <w:t>Le tableau ci-dessous</w:t>
      </w:r>
      <w:r>
        <w:rPr>
          <w:sz w:val="21"/>
          <w:lang w:val="fr-BE"/>
        </w:rPr>
        <w:t xml:space="preserve"> présente</w:t>
      </w:r>
      <w:r w:rsidRPr="00756090">
        <w:rPr>
          <w:sz w:val="21"/>
          <w:lang w:val="fr-BE"/>
        </w:rPr>
        <w:t xml:space="preserve"> les conclusions de différentes études de référence qui pointent les divergences entre les deux bases de données suivant les disciplines</w:t>
      </w:r>
      <w:r>
        <w:rPr>
          <w:sz w:val="21"/>
          <w:lang w:val="fr-BE"/>
        </w:rPr>
        <w:t xml:space="preserve"> de recherche, concl</w:t>
      </w:r>
      <w:r>
        <w:rPr>
          <w:sz w:val="21"/>
          <w:lang w:val="fr-BE"/>
        </w:rPr>
        <w:t>u</w:t>
      </w:r>
      <w:r>
        <w:rPr>
          <w:sz w:val="21"/>
          <w:lang w:val="fr-BE"/>
        </w:rPr>
        <w:t xml:space="preserve">sions dont nous avons eu confirmation par un test mené sur </w:t>
      </w:r>
      <w:r w:rsidR="00894FF7">
        <w:rPr>
          <w:sz w:val="21"/>
          <w:lang w:val="fr-BE"/>
        </w:rPr>
        <w:t>Scopus</w:t>
      </w:r>
      <w:r>
        <w:rPr>
          <w:sz w:val="21"/>
          <w:lang w:val="fr-BE"/>
        </w:rPr>
        <w:t xml:space="preserve"> et </w:t>
      </w:r>
      <w:r w:rsidR="00BA5575">
        <w:rPr>
          <w:sz w:val="21"/>
          <w:lang w:val="fr-BE"/>
        </w:rPr>
        <w:t>WoS</w:t>
      </w:r>
      <w:r>
        <w:rPr>
          <w:sz w:val="21"/>
          <w:lang w:val="fr-BE"/>
        </w:rPr>
        <w:t xml:space="preserve"> (à l’exception des Conference Proceedings) pour 194 revues réparties en 17 domaines</w:t>
      </w:r>
      <w:r w:rsidR="004808EA">
        <w:rPr>
          <w:rStyle w:val="Appelnotedebasdep"/>
          <w:sz w:val="21"/>
          <w:lang w:val="fr-BE"/>
        </w:rPr>
        <w:footnoteReference w:id="93"/>
      </w:r>
      <w:r>
        <w:rPr>
          <w:sz w:val="21"/>
          <w:lang w:val="fr-BE"/>
        </w:rPr>
        <w:t>.</w:t>
      </w:r>
    </w:p>
    <w:p w:rsidR="00212D53" w:rsidRDefault="00212D53">
      <w:pPr>
        <w:rPr>
          <w:sz w:val="21"/>
          <w:lang w:val="fr-BE"/>
        </w:rPr>
      </w:pPr>
      <w:r>
        <w:rPr>
          <w:sz w:val="21"/>
          <w:lang w:val="fr-B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237"/>
      </w:tblGrid>
      <w:tr w:rsidR="00771D5F" w:rsidRPr="007D55B2" w:rsidTr="00296CF6">
        <w:tc>
          <w:tcPr>
            <w:tcW w:w="2835" w:type="dxa"/>
          </w:tcPr>
          <w:p w:rsidR="00771D5F" w:rsidRDefault="00771D5F" w:rsidP="00D82B14">
            <w:pPr>
              <w:spacing w:after="0"/>
              <w:rPr>
                <w:sz w:val="21"/>
                <w:lang w:val="fr-BE"/>
              </w:rPr>
            </w:pPr>
          </w:p>
          <w:p w:rsidR="00771D5F" w:rsidRPr="00727438" w:rsidRDefault="00771D5F" w:rsidP="00D82B14">
            <w:pPr>
              <w:spacing w:after="0"/>
              <w:rPr>
                <w:sz w:val="21"/>
                <w:lang w:val="fr-BE"/>
              </w:rPr>
            </w:pPr>
            <w:r w:rsidRPr="00727438">
              <w:rPr>
                <w:sz w:val="21"/>
                <w:lang w:val="fr-BE"/>
              </w:rPr>
              <w:t>Sciences sociales / Arts et Lettres</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sidRPr="00265A65">
              <w:rPr>
                <w:sz w:val="21"/>
                <w:lang w:val="fr-BE"/>
              </w:rPr>
              <w:t xml:space="preserve">Meilleure couverture par </w:t>
            </w:r>
            <w:r w:rsidR="00894FF7">
              <w:rPr>
                <w:sz w:val="21"/>
                <w:lang w:val="fr-BE"/>
              </w:rPr>
              <w:t>Scopus</w:t>
            </w:r>
            <w:r w:rsidRPr="00265A65">
              <w:rPr>
                <w:sz w:val="21"/>
                <w:lang w:val="fr-BE"/>
              </w:rPr>
              <w:t xml:space="preserve"> qui pourrait être utilisé comme alternative au </w:t>
            </w:r>
            <w:r w:rsidR="00894FF7">
              <w:rPr>
                <w:sz w:val="21"/>
                <w:lang w:val="fr-BE"/>
              </w:rPr>
              <w:t>WoS</w:t>
            </w:r>
            <w:r>
              <w:rPr>
                <w:sz w:val="21"/>
                <w:lang w:val="fr-BE"/>
              </w:rPr>
              <w:t>, en première instance pour les arts et lettres.</w:t>
            </w:r>
            <w:r w:rsidRPr="00265A65">
              <w:rPr>
                <w:rStyle w:val="Marquenotebasde"/>
                <w:sz w:val="21"/>
                <w:lang w:val="fr-BE"/>
              </w:rPr>
              <w:footnoteReference w:id="94"/>
            </w:r>
            <w:r w:rsidRPr="00265A65">
              <w:rPr>
                <w:sz w:val="21"/>
                <w:lang w:val="fr-BE"/>
              </w:rPr>
              <w:t>.</w:t>
            </w:r>
          </w:p>
          <w:p w:rsidR="00771D5F" w:rsidRDefault="00771D5F" w:rsidP="00D82B14">
            <w:pPr>
              <w:spacing w:after="0"/>
              <w:jc w:val="both"/>
              <w:rPr>
                <w:sz w:val="21"/>
                <w:u w:val="single"/>
                <w:lang w:val="fr-BE"/>
              </w:rPr>
            </w:pPr>
          </w:p>
          <w:p w:rsidR="00771D5F" w:rsidRPr="00727438" w:rsidRDefault="00771D5F" w:rsidP="00D82B14">
            <w:pPr>
              <w:spacing w:after="0"/>
              <w:jc w:val="both"/>
              <w:rPr>
                <w:sz w:val="21"/>
                <w:u w:val="single"/>
                <w:lang w:val="fr-BE"/>
              </w:rPr>
            </w:pPr>
            <w:r w:rsidRPr="00727438">
              <w:rPr>
                <w:sz w:val="21"/>
                <w:u w:val="single"/>
                <w:lang w:val="fr-BE"/>
              </w:rPr>
              <w:t>Test</w:t>
            </w:r>
          </w:p>
          <w:p w:rsidR="00771D5F" w:rsidRDefault="00771D5F" w:rsidP="00D82B14">
            <w:pPr>
              <w:spacing w:after="0"/>
              <w:jc w:val="both"/>
              <w:rPr>
                <w:sz w:val="21"/>
                <w:lang w:val="fr-BE"/>
              </w:rPr>
            </w:pPr>
            <w:r>
              <w:rPr>
                <w:sz w:val="21"/>
                <w:lang w:val="fr-BE"/>
              </w:rPr>
              <w:t xml:space="preserve">Dans les deux grands sous-domaines, la couverture de </w:t>
            </w:r>
            <w:r w:rsidR="00894FF7">
              <w:rPr>
                <w:sz w:val="21"/>
                <w:lang w:val="fr-BE"/>
              </w:rPr>
              <w:t>Scopus</w:t>
            </w:r>
            <w:r>
              <w:rPr>
                <w:sz w:val="21"/>
                <w:lang w:val="fr-BE"/>
              </w:rPr>
              <w:t xml:space="preserve"> est meilleure. </w:t>
            </w:r>
          </w:p>
          <w:p w:rsidR="00771D5F" w:rsidRDefault="00771D5F" w:rsidP="00D82B14">
            <w:pPr>
              <w:spacing w:after="0"/>
              <w:jc w:val="both"/>
              <w:rPr>
                <w:sz w:val="21"/>
                <w:lang w:val="fr-BE"/>
              </w:rPr>
            </w:pPr>
            <w:r>
              <w:rPr>
                <w:sz w:val="21"/>
                <w:lang w:val="fr-BE"/>
              </w:rPr>
              <w:t>Pour les revues de sciences sociales testées (économie, ge</w:t>
            </w:r>
            <w:r>
              <w:rPr>
                <w:sz w:val="21"/>
                <w:lang w:val="fr-BE"/>
              </w:rPr>
              <w:t>s</w:t>
            </w:r>
            <w:r>
              <w:rPr>
                <w:sz w:val="21"/>
                <w:lang w:val="fr-BE"/>
              </w:rPr>
              <w:t xml:space="preserve">tion, psychologie), l’avantage de </w:t>
            </w:r>
            <w:r w:rsidR="00894FF7">
              <w:rPr>
                <w:sz w:val="21"/>
                <w:lang w:val="fr-BE"/>
              </w:rPr>
              <w:t>Scopus</w:t>
            </w:r>
            <w:r>
              <w:rPr>
                <w:sz w:val="21"/>
                <w:lang w:val="fr-BE"/>
              </w:rPr>
              <w:t xml:space="preserve"> se situe essentiell</w:t>
            </w:r>
            <w:r>
              <w:rPr>
                <w:sz w:val="21"/>
                <w:lang w:val="fr-BE"/>
              </w:rPr>
              <w:t>e</w:t>
            </w:r>
            <w:r>
              <w:rPr>
                <w:sz w:val="21"/>
                <w:lang w:val="fr-BE"/>
              </w:rPr>
              <w:t>ment au niveau des revues en langues autres que l’anglais.</w:t>
            </w:r>
          </w:p>
          <w:p w:rsidR="00771D5F" w:rsidRDefault="00771D5F" w:rsidP="00D82B14">
            <w:pPr>
              <w:spacing w:after="0"/>
              <w:jc w:val="both"/>
              <w:rPr>
                <w:sz w:val="21"/>
                <w:lang w:val="fr-BE"/>
              </w:rPr>
            </w:pPr>
            <w:r>
              <w:rPr>
                <w:sz w:val="21"/>
                <w:lang w:val="fr-BE"/>
              </w:rPr>
              <w:t xml:space="preserve">D’un point de vue bibliométrique, </w:t>
            </w:r>
            <w:r w:rsidR="00894FF7">
              <w:rPr>
                <w:sz w:val="21"/>
                <w:lang w:val="fr-BE"/>
              </w:rPr>
              <w:t>Scopus</w:t>
            </w:r>
            <w:r w:rsidR="00C179C6">
              <w:rPr>
                <w:sz w:val="21"/>
                <w:lang w:val="fr-BE"/>
              </w:rPr>
              <w:t xml:space="preserve"> </w:t>
            </w:r>
            <w:r>
              <w:rPr>
                <w:sz w:val="21"/>
                <w:lang w:val="fr-BE"/>
              </w:rPr>
              <w:t xml:space="preserve">pourrait en effet être un complément intéressant ou une alternative au </w:t>
            </w:r>
            <w:r w:rsidR="00894FF7">
              <w:rPr>
                <w:sz w:val="21"/>
                <w:lang w:val="fr-BE"/>
              </w:rPr>
              <w:t>WoS</w:t>
            </w:r>
            <w:r>
              <w:rPr>
                <w:sz w:val="21"/>
                <w:lang w:val="fr-BE"/>
              </w:rPr>
              <w:t>.</w:t>
            </w:r>
            <w:r w:rsidR="00424CBF">
              <w:rPr>
                <w:sz w:val="21"/>
                <w:lang w:val="fr-BE"/>
              </w:rPr>
              <w:t xml:space="preserve"> </w:t>
            </w:r>
            <w:r>
              <w:rPr>
                <w:sz w:val="21"/>
                <w:lang w:val="fr-BE"/>
              </w:rPr>
              <w:t>Eu égard à certaines pratiques, comme les working papers en économie, Google Scholar devrait idéalement entrer égal</w:t>
            </w:r>
            <w:r>
              <w:rPr>
                <w:sz w:val="21"/>
                <w:lang w:val="fr-BE"/>
              </w:rPr>
              <w:t>e</w:t>
            </w:r>
            <w:r>
              <w:rPr>
                <w:sz w:val="21"/>
                <w:lang w:val="fr-BE"/>
              </w:rPr>
              <w:t>ment dans l’évaluation de la production scientifique de la discipline</w:t>
            </w:r>
            <w:r w:rsidRPr="00265A65">
              <w:rPr>
                <w:rStyle w:val="Marquenotebasde"/>
                <w:sz w:val="21"/>
                <w:lang w:val="fr-BE"/>
              </w:rPr>
              <w:footnoteReference w:id="95"/>
            </w:r>
            <w:r w:rsidRPr="00265A65">
              <w:rPr>
                <w:sz w:val="21"/>
                <w:lang w:val="fr-BE"/>
              </w:rPr>
              <w:t>.</w:t>
            </w:r>
          </w:p>
          <w:p w:rsidR="00771D5F" w:rsidRDefault="00771D5F" w:rsidP="00D82B14">
            <w:pPr>
              <w:spacing w:after="0"/>
              <w:jc w:val="both"/>
              <w:rPr>
                <w:sz w:val="21"/>
                <w:lang w:val="fr-BE"/>
              </w:rPr>
            </w:pPr>
            <w:r>
              <w:rPr>
                <w:sz w:val="21"/>
                <w:lang w:val="fr-BE"/>
              </w:rPr>
              <w:t>Dans le domaine des arts et lettres, le différentiel de couve</w:t>
            </w:r>
            <w:r>
              <w:rPr>
                <w:sz w:val="21"/>
                <w:lang w:val="fr-BE"/>
              </w:rPr>
              <w:t>r</w:t>
            </w:r>
            <w:r>
              <w:rPr>
                <w:sz w:val="21"/>
                <w:lang w:val="fr-BE"/>
              </w:rPr>
              <w:t xml:space="preserve">ture entre les deux bases est massif : sur les 31 revues testées (appartenant à 5 sous-domaines, 16 en anglais et 15 en langues autres que l’anglais), seulement 5 sont répertoriées dans </w:t>
            </w:r>
            <w:r w:rsidR="00BA5575">
              <w:rPr>
                <w:sz w:val="21"/>
                <w:lang w:val="fr-BE"/>
              </w:rPr>
              <w:t>WoS</w:t>
            </w:r>
            <w:r>
              <w:rPr>
                <w:sz w:val="21"/>
                <w:lang w:val="fr-BE"/>
              </w:rPr>
              <w:t xml:space="preserve"> pour 22 dans </w:t>
            </w:r>
            <w:r w:rsidR="00894FF7">
              <w:rPr>
                <w:sz w:val="21"/>
                <w:lang w:val="fr-BE"/>
              </w:rPr>
              <w:t>Scopus</w:t>
            </w:r>
            <w:r>
              <w:rPr>
                <w:sz w:val="21"/>
                <w:lang w:val="fr-BE"/>
              </w:rPr>
              <w:t>.</w:t>
            </w:r>
          </w:p>
          <w:p w:rsidR="00771D5F" w:rsidRDefault="00771D5F" w:rsidP="00D82B14">
            <w:pPr>
              <w:spacing w:after="0"/>
              <w:jc w:val="both"/>
              <w:rPr>
                <w:sz w:val="21"/>
                <w:lang w:val="fr-BE"/>
              </w:rPr>
            </w:pPr>
            <w:r>
              <w:rPr>
                <w:sz w:val="21"/>
                <w:lang w:val="fr-BE"/>
              </w:rPr>
              <w:t>Ces revues sont affectées de scores faibles.</w:t>
            </w:r>
          </w:p>
          <w:p w:rsidR="00771D5F" w:rsidRPr="00265A65" w:rsidRDefault="00771D5F" w:rsidP="00D82B14">
            <w:pPr>
              <w:spacing w:after="0"/>
              <w:jc w:val="both"/>
              <w:rPr>
                <w:sz w:val="21"/>
                <w:lang w:val="fr-BE"/>
              </w:rPr>
            </w:pPr>
          </w:p>
        </w:tc>
      </w:tr>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Pharmacologie et pharm</w:t>
            </w:r>
            <w:r w:rsidRPr="00265A65">
              <w:rPr>
                <w:sz w:val="21"/>
              </w:rPr>
              <w:t>a</w:t>
            </w:r>
            <w:r w:rsidRPr="00265A65">
              <w:rPr>
                <w:sz w:val="21"/>
              </w:rPr>
              <w:t>cie</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sidRPr="00265A65">
              <w:rPr>
                <w:sz w:val="21"/>
                <w:lang w:val="fr-BE"/>
              </w:rPr>
              <w:t xml:space="preserve">Meilleure couverture de </w:t>
            </w:r>
            <w:r w:rsidR="00894FF7">
              <w:rPr>
                <w:sz w:val="21"/>
                <w:lang w:val="fr-BE"/>
              </w:rPr>
              <w:t>Scopus</w:t>
            </w:r>
            <w:r w:rsidRPr="00265A65">
              <w:rPr>
                <w:sz w:val="21"/>
                <w:lang w:val="fr-BE"/>
              </w:rPr>
              <w:t>, qui comprend des titres i</w:t>
            </w:r>
            <w:r w:rsidRPr="00265A65">
              <w:rPr>
                <w:sz w:val="21"/>
                <w:lang w:val="fr-BE"/>
              </w:rPr>
              <w:t>m</w:t>
            </w:r>
            <w:r w:rsidRPr="00265A65">
              <w:rPr>
                <w:sz w:val="21"/>
                <w:lang w:val="fr-BE"/>
              </w:rPr>
              <w:t xml:space="preserve">portants non indexés par </w:t>
            </w:r>
            <w:r w:rsidR="00BA5575">
              <w:rPr>
                <w:sz w:val="21"/>
                <w:lang w:val="fr-BE"/>
              </w:rPr>
              <w:t>WoS</w:t>
            </w:r>
            <w:r w:rsidRPr="00265A65">
              <w:rPr>
                <w:rStyle w:val="Marquenotebasde"/>
                <w:sz w:val="21"/>
                <w:lang w:val="fr-BE"/>
              </w:rPr>
              <w:footnoteReference w:id="96"/>
            </w:r>
            <w:r w:rsidRPr="00265A65">
              <w:rPr>
                <w:sz w:val="21"/>
                <w:lang w:val="fr-BE"/>
              </w:rPr>
              <w:t>.</w:t>
            </w:r>
          </w:p>
          <w:p w:rsidR="00771D5F" w:rsidRDefault="00771D5F" w:rsidP="00D82B14">
            <w:pPr>
              <w:spacing w:after="0"/>
              <w:jc w:val="both"/>
              <w:rPr>
                <w:sz w:val="21"/>
                <w:lang w:val="fr-BE"/>
              </w:rPr>
            </w:pPr>
            <w:r w:rsidRPr="008361C9">
              <w:rPr>
                <w:sz w:val="21"/>
                <w:lang w:val="fr-BE"/>
              </w:rPr>
              <w:t xml:space="preserve">Ce domaine n’a pas fait l’objet d’un échantillon </w:t>
            </w:r>
            <w:r>
              <w:rPr>
                <w:sz w:val="21"/>
                <w:lang w:val="fr-BE"/>
              </w:rPr>
              <w:t xml:space="preserve">spécifique </w:t>
            </w:r>
            <w:r w:rsidRPr="008361C9">
              <w:rPr>
                <w:sz w:val="21"/>
                <w:lang w:val="fr-BE"/>
              </w:rPr>
              <w:t>dans le cadre du test.</w:t>
            </w:r>
          </w:p>
          <w:p w:rsidR="00771D5F" w:rsidRPr="00265A65" w:rsidRDefault="00771D5F" w:rsidP="00D82B14">
            <w:pPr>
              <w:spacing w:after="0"/>
              <w:jc w:val="both"/>
              <w:rPr>
                <w:sz w:val="21"/>
                <w:lang w:val="fr-BE"/>
              </w:rPr>
            </w:pPr>
          </w:p>
        </w:tc>
      </w:tr>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Oncologie</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sidRPr="00265A65">
              <w:rPr>
                <w:sz w:val="21"/>
                <w:lang w:val="fr-BE"/>
              </w:rPr>
              <w:t xml:space="preserve">Meilleure couverture de </w:t>
            </w:r>
            <w:r w:rsidR="00894FF7">
              <w:rPr>
                <w:sz w:val="21"/>
                <w:lang w:val="fr-BE"/>
              </w:rPr>
              <w:t>Scopus</w:t>
            </w:r>
            <w:r w:rsidRPr="00265A65">
              <w:rPr>
                <w:sz w:val="21"/>
                <w:lang w:val="fr-BE"/>
              </w:rPr>
              <w:t xml:space="preserve">, mais nombreuses revues </w:t>
            </w:r>
            <w:r w:rsidR="00D52A3B">
              <w:rPr>
                <w:sz w:val="21"/>
                <w:lang w:val="fr-BE"/>
              </w:rPr>
              <w:t>plus « </w:t>
            </w:r>
            <w:r w:rsidRPr="00265A65">
              <w:rPr>
                <w:sz w:val="21"/>
                <w:lang w:val="fr-BE"/>
              </w:rPr>
              <w:t>secondaires</w:t>
            </w:r>
            <w:r w:rsidR="00D52A3B">
              <w:rPr>
                <w:sz w:val="21"/>
                <w:lang w:val="fr-BE"/>
              </w:rPr>
              <w:t> »</w:t>
            </w:r>
            <w:r w:rsidRPr="00265A65">
              <w:rPr>
                <w:sz w:val="21"/>
                <w:lang w:val="fr-BE"/>
              </w:rPr>
              <w:t xml:space="preserve"> indexées</w:t>
            </w:r>
            <w:r w:rsidRPr="00265A65">
              <w:rPr>
                <w:rStyle w:val="Marquenotebasde"/>
                <w:sz w:val="21"/>
                <w:lang w:val="fr-BE"/>
              </w:rPr>
              <w:footnoteReference w:id="97"/>
            </w:r>
            <w:r w:rsidRPr="00265A65">
              <w:rPr>
                <w:sz w:val="21"/>
                <w:lang w:val="fr-BE"/>
              </w:rPr>
              <w:t>.</w:t>
            </w:r>
          </w:p>
          <w:p w:rsidR="00771D5F" w:rsidRDefault="00771D5F" w:rsidP="00D82B14">
            <w:pPr>
              <w:spacing w:after="0"/>
              <w:jc w:val="both"/>
              <w:rPr>
                <w:sz w:val="21"/>
                <w:lang w:val="fr-BE"/>
              </w:rPr>
            </w:pPr>
            <w:r w:rsidRPr="008361C9">
              <w:rPr>
                <w:sz w:val="21"/>
                <w:lang w:val="fr-BE"/>
              </w:rPr>
              <w:t>Ce domaine n’a pas fait l’objet d’un échantillon</w:t>
            </w:r>
            <w:r>
              <w:rPr>
                <w:sz w:val="21"/>
                <w:lang w:val="fr-BE"/>
              </w:rPr>
              <w:t xml:space="preserve"> spécifique</w:t>
            </w:r>
            <w:r w:rsidRPr="008361C9">
              <w:rPr>
                <w:sz w:val="21"/>
                <w:lang w:val="fr-BE"/>
              </w:rPr>
              <w:t xml:space="preserve"> dans le cadre du test.</w:t>
            </w:r>
          </w:p>
          <w:p w:rsidR="00771D5F" w:rsidRPr="00265A65" w:rsidRDefault="00771D5F" w:rsidP="00D82B14">
            <w:pPr>
              <w:spacing w:after="0"/>
              <w:jc w:val="both"/>
              <w:rPr>
                <w:sz w:val="21"/>
                <w:lang w:val="fr-BE"/>
              </w:rPr>
            </w:pPr>
          </w:p>
        </w:tc>
      </w:tr>
    </w:tbl>
    <w:p w:rsidR="006E689C" w:rsidRPr="00283B6E" w:rsidRDefault="006E689C">
      <w:pPr>
        <w:rPr>
          <w:lang w:val="fr-BE"/>
        </w:rPr>
      </w:pPr>
      <w:r w:rsidRPr="00283B6E">
        <w:rPr>
          <w:lang w:val="fr-B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5"/>
        <w:gridCol w:w="6237"/>
      </w:tblGrid>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Interaction Homme-ordinateur</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sidRPr="00265A65">
              <w:rPr>
                <w:sz w:val="21"/>
                <w:lang w:val="fr-BE"/>
              </w:rPr>
              <w:t xml:space="preserve">Meilleure couverture de </w:t>
            </w:r>
            <w:r w:rsidR="00894FF7">
              <w:rPr>
                <w:sz w:val="21"/>
                <w:lang w:val="fr-BE"/>
              </w:rPr>
              <w:t>Scopus</w:t>
            </w:r>
            <w:r w:rsidRPr="00265A65">
              <w:rPr>
                <w:sz w:val="21"/>
                <w:lang w:val="fr-BE"/>
              </w:rPr>
              <w:t xml:space="preserve"> qui pourrait être utilisé comme source unique pour l’évaluation de ce domaine, car meilleure indexation des proceedings</w:t>
            </w:r>
            <w:r w:rsidRPr="00265A65">
              <w:rPr>
                <w:rStyle w:val="Marquenotebasde"/>
                <w:sz w:val="21"/>
                <w:lang w:val="fr-BE"/>
              </w:rPr>
              <w:footnoteReference w:id="98"/>
            </w:r>
            <w:r w:rsidRPr="00265A65">
              <w:rPr>
                <w:sz w:val="21"/>
                <w:lang w:val="fr-BE"/>
              </w:rPr>
              <w:t>.</w:t>
            </w:r>
          </w:p>
          <w:p w:rsidR="00771D5F" w:rsidRDefault="00771D5F" w:rsidP="00D82B14">
            <w:pPr>
              <w:spacing w:after="0"/>
              <w:jc w:val="both"/>
              <w:rPr>
                <w:sz w:val="21"/>
                <w:lang w:val="fr-BE"/>
              </w:rPr>
            </w:pPr>
          </w:p>
          <w:p w:rsidR="00771D5F" w:rsidRDefault="00771D5F" w:rsidP="00D82B14">
            <w:pPr>
              <w:spacing w:after="0"/>
              <w:jc w:val="both"/>
              <w:rPr>
                <w:sz w:val="21"/>
                <w:lang w:val="fr-BE"/>
              </w:rPr>
            </w:pPr>
            <w:r w:rsidRPr="008361C9">
              <w:rPr>
                <w:sz w:val="21"/>
                <w:u w:val="single"/>
                <w:lang w:val="fr-BE"/>
              </w:rPr>
              <w:t>Test</w:t>
            </w:r>
            <w:r>
              <w:rPr>
                <w:sz w:val="21"/>
                <w:lang w:val="fr-BE"/>
              </w:rPr>
              <w:t> </w:t>
            </w:r>
          </w:p>
          <w:p w:rsidR="00771D5F" w:rsidRDefault="00771D5F" w:rsidP="00D82B14">
            <w:pPr>
              <w:spacing w:after="0"/>
              <w:jc w:val="both"/>
              <w:rPr>
                <w:sz w:val="21"/>
                <w:lang w:val="fr-BE"/>
              </w:rPr>
            </w:pPr>
            <w:r>
              <w:rPr>
                <w:sz w:val="21"/>
                <w:lang w:val="fr-BE"/>
              </w:rPr>
              <w:t>la pratique de publication dans les proceedings étant partic</w:t>
            </w:r>
            <w:r>
              <w:rPr>
                <w:sz w:val="21"/>
                <w:lang w:val="fr-BE"/>
              </w:rPr>
              <w:t>u</w:t>
            </w:r>
            <w:r>
              <w:rPr>
                <w:sz w:val="21"/>
                <w:lang w:val="fr-BE"/>
              </w:rPr>
              <w:t>lièrement fréquente dans ce domaine, le différentiel des cit</w:t>
            </w:r>
            <w:r>
              <w:rPr>
                <w:sz w:val="21"/>
                <w:lang w:val="fr-BE"/>
              </w:rPr>
              <w:t>a</w:t>
            </w:r>
            <w:r>
              <w:rPr>
                <w:sz w:val="21"/>
                <w:lang w:val="fr-BE"/>
              </w:rPr>
              <w:t xml:space="preserve">tions et d’articles obtenus sur </w:t>
            </w:r>
            <w:r w:rsidR="00894FF7">
              <w:rPr>
                <w:sz w:val="21"/>
                <w:lang w:val="fr-BE"/>
              </w:rPr>
              <w:t>Scopus</w:t>
            </w:r>
            <w:r>
              <w:rPr>
                <w:sz w:val="21"/>
                <w:lang w:val="fr-BE"/>
              </w:rPr>
              <w:t xml:space="preserve"> et un </w:t>
            </w:r>
            <w:r w:rsidR="00894FF7">
              <w:rPr>
                <w:sz w:val="21"/>
                <w:lang w:val="fr-BE"/>
              </w:rPr>
              <w:t>WoS</w:t>
            </w:r>
            <w:r>
              <w:rPr>
                <w:sz w:val="21"/>
                <w:lang w:val="fr-BE"/>
              </w:rPr>
              <w:t xml:space="preserve"> sans les Co</w:t>
            </w:r>
            <w:r>
              <w:rPr>
                <w:sz w:val="21"/>
                <w:lang w:val="fr-BE"/>
              </w:rPr>
              <w:t>n</w:t>
            </w:r>
            <w:r>
              <w:rPr>
                <w:sz w:val="21"/>
                <w:lang w:val="fr-BE"/>
              </w:rPr>
              <w:t xml:space="preserve">ference Proceedings est impressionnant : c’est le seul cas où les chiffres cumulatifs de citations et d’articles référencés sont systématiquement plus élevés dans </w:t>
            </w:r>
            <w:r w:rsidR="00894FF7">
              <w:rPr>
                <w:sz w:val="21"/>
                <w:lang w:val="fr-BE"/>
              </w:rPr>
              <w:t>Scopus</w:t>
            </w:r>
            <w:r>
              <w:rPr>
                <w:sz w:val="21"/>
                <w:lang w:val="fr-BE"/>
              </w:rPr>
              <w:t xml:space="preserve"> alors que sa profondeur historique est beaucoup plus réduite.</w:t>
            </w:r>
          </w:p>
          <w:p w:rsidR="00771D5F" w:rsidRDefault="00771D5F" w:rsidP="00D82B14">
            <w:pPr>
              <w:spacing w:after="0"/>
              <w:jc w:val="both"/>
              <w:rPr>
                <w:sz w:val="21"/>
                <w:lang w:val="fr-BE"/>
              </w:rPr>
            </w:pPr>
            <w:r>
              <w:rPr>
                <w:sz w:val="21"/>
                <w:lang w:val="fr-BE"/>
              </w:rPr>
              <w:t xml:space="preserve">Il convient donc de signaler ici l’importance des Conference Proceedings </w:t>
            </w:r>
            <w:r w:rsidR="00BA5575">
              <w:rPr>
                <w:sz w:val="21"/>
                <w:lang w:val="fr-BE"/>
              </w:rPr>
              <w:t>de WoS</w:t>
            </w:r>
            <w:r>
              <w:rPr>
                <w:sz w:val="21"/>
                <w:lang w:val="fr-BE"/>
              </w:rPr>
              <w:t xml:space="preserve"> si l’on souhaite disposer d’une couverture plus proche de celle offerte par </w:t>
            </w:r>
            <w:r w:rsidR="00894FF7">
              <w:rPr>
                <w:sz w:val="21"/>
                <w:lang w:val="fr-BE"/>
              </w:rPr>
              <w:t>Scopus</w:t>
            </w:r>
            <w:r>
              <w:rPr>
                <w:sz w:val="21"/>
                <w:lang w:val="fr-BE"/>
              </w:rPr>
              <w:t>.</w:t>
            </w:r>
          </w:p>
          <w:p w:rsidR="00771D5F" w:rsidRPr="00265A65" w:rsidRDefault="00771D5F" w:rsidP="00D82B14">
            <w:pPr>
              <w:spacing w:after="0"/>
              <w:jc w:val="both"/>
              <w:rPr>
                <w:sz w:val="21"/>
                <w:lang w:val="fr-BE"/>
              </w:rPr>
            </w:pPr>
          </w:p>
        </w:tc>
      </w:tr>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 xml:space="preserve">Sciences de </w:t>
            </w:r>
            <w:r w:rsidR="0059167D">
              <w:rPr>
                <w:sz w:val="21"/>
              </w:rPr>
              <w:t>l’</w:t>
            </w:r>
            <w:r w:rsidR="0059167D" w:rsidRPr="00265A65">
              <w:rPr>
                <w:sz w:val="21"/>
              </w:rPr>
              <w:t>information</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sidRPr="00265A65">
              <w:rPr>
                <w:sz w:val="21"/>
                <w:lang w:val="fr-BE"/>
              </w:rPr>
              <w:t>Différences significatives entre les 2 bases de données ; n</w:t>
            </w:r>
            <w:r w:rsidRPr="00265A65">
              <w:rPr>
                <w:sz w:val="21"/>
                <w:lang w:val="fr-BE"/>
              </w:rPr>
              <w:t>é</w:t>
            </w:r>
            <w:r w:rsidRPr="00265A65">
              <w:rPr>
                <w:sz w:val="21"/>
                <w:lang w:val="fr-BE"/>
              </w:rPr>
              <w:t>cessité d’une analyse via les 2 bases de données pour une image la plus exacte possible, sauf pour l’évaluation</w:t>
            </w:r>
            <w:r w:rsidR="00C179C6">
              <w:rPr>
                <w:sz w:val="21"/>
                <w:lang w:val="fr-BE"/>
              </w:rPr>
              <w:t xml:space="preserve"> </w:t>
            </w:r>
            <w:r w:rsidRPr="00265A65">
              <w:rPr>
                <w:sz w:val="21"/>
                <w:lang w:val="fr-BE"/>
              </w:rPr>
              <w:t>au n</w:t>
            </w:r>
            <w:r w:rsidRPr="00265A65">
              <w:rPr>
                <w:sz w:val="21"/>
                <w:lang w:val="fr-BE"/>
              </w:rPr>
              <w:t>i</w:t>
            </w:r>
            <w:r w:rsidRPr="00265A65">
              <w:rPr>
                <w:sz w:val="21"/>
                <w:lang w:val="fr-BE"/>
              </w:rPr>
              <w:t>veau macro</w:t>
            </w:r>
            <w:r w:rsidRPr="00265A65">
              <w:rPr>
                <w:rStyle w:val="Marquenotebasde"/>
                <w:sz w:val="21"/>
                <w:lang w:val="fr-BE"/>
              </w:rPr>
              <w:footnoteReference w:id="99"/>
            </w:r>
            <w:r w:rsidRPr="00265A65">
              <w:rPr>
                <w:sz w:val="21"/>
                <w:lang w:val="fr-BE"/>
              </w:rPr>
              <w:t>.</w:t>
            </w:r>
          </w:p>
          <w:p w:rsidR="00771D5F" w:rsidRDefault="00771D5F" w:rsidP="00D82B14">
            <w:pPr>
              <w:spacing w:after="0"/>
              <w:jc w:val="both"/>
              <w:rPr>
                <w:sz w:val="21"/>
                <w:lang w:val="fr-BE"/>
              </w:rPr>
            </w:pPr>
            <w:r w:rsidRPr="008361C9">
              <w:rPr>
                <w:sz w:val="21"/>
                <w:lang w:val="fr-BE"/>
              </w:rPr>
              <w:t>Ce domaine n’a pas fait l’objet d’un échantillon dans le cadre du test.</w:t>
            </w:r>
          </w:p>
          <w:p w:rsidR="00771D5F" w:rsidRPr="00265A65" w:rsidRDefault="00771D5F" w:rsidP="00D82B14">
            <w:pPr>
              <w:spacing w:after="0"/>
              <w:jc w:val="both"/>
              <w:rPr>
                <w:sz w:val="21"/>
                <w:lang w:val="fr-BE"/>
              </w:rPr>
            </w:pPr>
          </w:p>
        </w:tc>
      </w:tr>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Physique et chimie</w:t>
            </w:r>
          </w:p>
        </w:tc>
        <w:tc>
          <w:tcPr>
            <w:tcW w:w="6237" w:type="dxa"/>
          </w:tcPr>
          <w:p w:rsidR="00771D5F" w:rsidRDefault="00771D5F" w:rsidP="00D82B14">
            <w:pPr>
              <w:spacing w:after="0"/>
              <w:jc w:val="both"/>
              <w:rPr>
                <w:sz w:val="21"/>
                <w:lang w:val="fr-BE"/>
              </w:rPr>
            </w:pPr>
          </w:p>
          <w:p w:rsidR="00771D5F" w:rsidRDefault="00894FF7" w:rsidP="00D82B14">
            <w:pPr>
              <w:spacing w:after="0"/>
              <w:jc w:val="both"/>
              <w:rPr>
                <w:sz w:val="21"/>
                <w:lang w:val="fr-BE"/>
              </w:rPr>
            </w:pPr>
            <w:r>
              <w:rPr>
                <w:sz w:val="21"/>
                <w:lang w:val="fr-BE"/>
              </w:rPr>
              <w:t>WoS</w:t>
            </w:r>
            <w:r w:rsidR="00771D5F" w:rsidRPr="00265A65">
              <w:rPr>
                <w:sz w:val="21"/>
                <w:lang w:val="fr-BE"/>
              </w:rPr>
              <w:t>, leader historique, s’est vu rejoindre en terme</w:t>
            </w:r>
            <w:r w:rsidR="005D3E45">
              <w:rPr>
                <w:sz w:val="21"/>
                <w:lang w:val="fr-BE"/>
              </w:rPr>
              <w:t>s</w:t>
            </w:r>
            <w:r w:rsidR="00771D5F" w:rsidRPr="00265A65">
              <w:rPr>
                <w:sz w:val="21"/>
                <w:lang w:val="fr-BE"/>
              </w:rPr>
              <w:t xml:space="preserve"> de co</w:t>
            </w:r>
            <w:r w:rsidR="00771D5F" w:rsidRPr="00265A65">
              <w:rPr>
                <w:sz w:val="21"/>
                <w:lang w:val="fr-BE"/>
              </w:rPr>
              <w:t>u</w:t>
            </w:r>
            <w:r w:rsidR="00771D5F" w:rsidRPr="00265A65">
              <w:rPr>
                <w:sz w:val="21"/>
                <w:lang w:val="fr-BE"/>
              </w:rPr>
              <w:t xml:space="preserve">verture par une démarche très volontariste d’Elsevier pour l’enrichissement de </w:t>
            </w:r>
            <w:r>
              <w:rPr>
                <w:sz w:val="21"/>
                <w:lang w:val="fr-BE"/>
              </w:rPr>
              <w:t>Scopus</w:t>
            </w:r>
            <w:r w:rsidR="00771D5F" w:rsidRPr="00265A65">
              <w:rPr>
                <w:sz w:val="21"/>
                <w:lang w:val="fr-BE"/>
              </w:rPr>
              <w:t xml:space="preserve"> dans ces domaines</w:t>
            </w:r>
            <w:r w:rsidR="00771D5F" w:rsidRPr="00265A65">
              <w:rPr>
                <w:rStyle w:val="Marquenotebasde"/>
                <w:sz w:val="21"/>
                <w:lang w:val="fr-BE"/>
              </w:rPr>
              <w:footnoteReference w:id="100"/>
            </w:r>
            <w:r w:rsidR="00771D5F" w:rsidRPr="00265A65">
              <w:rPr>
                <w:sz w:val="21"/>
                <w:lang w:val="fr-BE"/>
              </w:rPr>
              <w:t>.</w:t>
            </w:r>
          </w:p>
          <w:p w:rsidR="00771D5F" w:rsidRPr="00265A65" w:rsidRDefault="00771D5F" w:rsidP="00D82B14">
            <w:pPr>
              <w:spacing w:after="0"/>
              <w:jc w:val="both"/>
              <w:rPr>
                <w:sz w:val="21"/>
                <w:lang w:val="fr-BE"/>
              </w:rPr>
            </w:pPr>
          </w:p>
        </w:tc>
      </w:tr>
      <w:tr w:rsidR="00771D5F" w:rsidRPr="007D55B2" w:rsidTr="00296CF6">
        <w:tc>
          <w:tcPr>
            <w:tcW w:w="2835" w:type="dxa"/>
          </w:tcPr>
          <w:p w:rsidR="00771D5F" w:rsidRPr="00771D5F" w:rsidRDefault="00771D5F" w:rsidP="00D82B14">
            <w:pPr>
              <w:spacing w:after="0"/>
              <w:rPr>
                <w:sz w:val="21"/>
                <w:lang w:val="fr-BE"/>
              </w:rPr>
            </w:pPr>
          </w:p>
          <w:p w:rsidR="00771D5F" w:rsidRPr="00265A65" w:rsidRDefault="00771D5F" w:rsidP="00D82B14">
            <w:pPr>
              <w:spacing w:after="0"/>
              <w:rPr>
                <w:sz w:val="21"/>
              </w:rPr>
            </w:pPr>
            <w:r w:rsidRPr="00265A65">
              <w:rPr>
                <w:sz w:val="21"/>
              </w:rPr>
              <w:t>Sciences de la Santé</w:t>
            </w:r>
          </w:p>
        </w:tc>
        <w:tc>
          <w:tcPr>
            <w:tcW w:w="6237" w:type="dxa"/>
          </w:tcPr>
          <w:p w:rsidR="00771D5F" w:rsidRDefault="00771D5F" w:rsidP="00D82B14">
            <w:pPr>
              <w:spacing w:after="0"/>
              <w:jc w:val="both"/>
              <w:rPr>
                <w:sz w:val="21"/>
                <w:lang w:val="fr-BE"/>
              </w:rPr>
            </w:pPr>
          </w:p>
          <w:p w:rsidR="00771D5F" w:rsidRDefault="00771D5F" w:rsidP="00D82B14">
            <w:pPr>
              <w:spacing w:after="0"/>
              <w:jc w:val="both"/>
              <w:rPr>
                <w:sz w:val="21"/>
                <w:lang w:val="fr-BE"/>
              </w:rPr>
            </w:pPr>
            <w:r>
              <w:rPr>
                <w:sz w:val="21"/>
                <w:lang w:val="fr-BE"/>
              </w:rPr>
              <w:t>B</w:t>
            </w:r>
            <w:r w:rsidRPr="00265A65">
              <w:rPr>
                <w:sz w:val="21"/>
                <w:lang w:val="fr-BE"/>
              </w:rPr>
              <w:t xml:space="preserve">onne couverture des deux bases, mais l’usage de Medline par les spécialistes </w:t>
            </w:r>
            <w:r>
              <w:rPr>
                <w:sz w:val="21"/>
                <w:lang w:val="fr-BE"/>
              </w:rPr>
              <w:t>du domaine est assez généralisé pour tout domaine ayant un aspect de médecine humaine.</w:t>
            </w:r>
          </w:p>
          <w:p w:rsidR="00771D5F" w:rsidRPr="00265A65" w:rsidRDefault="00771D5F" w:rsidP="00D82B14">
            <w:pPr>
              <w:spacing w:after="0"/>
              <w:jc w:val="both"/>
              <w:rPr>
                <w:sz w:val="21"/>
                <w:lang w:val="fr-BE"/>
              </w:rPr>
            </w:pPr>
          </w:p>
        </w:tc>
      </w:tr>
    </w:tbl>
    <w:p w:rsidR="00771D5F" w:rsidRDefault="00771D5F" w:rsidP="00D82B14">
      <w:pPr>
        <w:spacing w:after="0"/>
        <w:jc w:val="both"/>
        <w:rPr>
          <w:sz w:val="21"/>
          <w:lang w:val="fr-BE"/>
        </w:rPr>
      </w:pPr>
    </w:p>
    <w:p w:rsidR="00771D5F" w:rsidRDefault="00771D5F" w:rsidP="00F51105">
      <w:pPr>
        <w:contextualSpacing/>
        <w:jc w:val="both"/>
        <w:rPr>
          <w:rFonts w:cs="Tahoma"/>
          <w:bCs/>
          <w:sz w:val="21"/>
          <w:lang w:val="fr-BE"/>
        </w:rPr>
      </w:pPr>
      <w:r>
        <w:rPr>
          <w:rFonts w:cs="Tahoma"/>
          <w:bCs/>
          <w:sz w:val="21"/>
          <w:lang w:val="fr-BE"/>
        </w:rPr>
        <w:t>Quelques mots sur la méthodologie suivi pour la constitution de nos échantillons de revues de référence : des</w:t>
      </w:r>
      <w:r w:rsidRPr="003A2466">
        <w:rPr>
          <w:rFonts w:cs="Tahoma"/>
          <w:bCs/>
          <w:sz w:val="21"/>
          <w:lang w:val="fr-BE"/>
        </w:rPr>
        <w:t xml:space="preserve"> listes</w:t>
      </w:r>
      <w:r w:rsidRPr="00FB5446">
        <w:rPr>
          <w:rFonts w:cs="Tahoma"/>
          <w:bCs/>
          <w:sz w:val="21"/>
          <w:lang w:val="fr-BE"/>
        </w:rPr>
        <w:t xml:space="preserve"> de</w:t>
      </w:r>
      <w:r w:rsidR="00424CBF">
        <w:rPr>
          <w:rFonts w:cs="Tahoma"/>
          <w:bCs/>
          <w:sz w:val="21"/>
          <w:lang w:val="fr-BE"/>
        </w:rPr>
        <w:t xml:space="preserve"> </w:t>
      </w:r>
      <w:r w:rsidRPr="003A2466">
        <w:rPr>
          <w:rFonts w:cs="Tahoma"/>
          <w:bCs/>
          <w:sz w:val="21"/>
          <w:lang w:val="fr-BE"/>
        </w:rPr>
        <w:t xml:space="preserve">8 à 10 titres </w:t>
      </w:r>
      <w:r>
        <w:rPr>
          <w:rFonts w:cs="Tahoma"/>
          <w:bCs/>
          <w:sz w:val="21"/>
          <w:lang w:val="fr-BE"/>
        </w:rPr>
        <w:t>par domaine et sous-domaine ont été établies sur base de :</w:t>
      </w:r>
    </w:p>
    <w:p w:rsidR="00771D5F" w:rsidRDefault="00771D5F" w:rsidP="009B7EC4">
      <w:pPr>
        <w:numPr>
          <w:ilvl w:val="0"/>
          <w:numId w:val="50"/>
        </w:numPr>
        <w:contextualSpacing/>
        <w:jc w:val="both"/>
        <w:rPr>
          <w:rFonts w:cs="Tahoma"/>
          <w:bCs/>
          <w:sz w:val="21"/>
          <w:lang w:val="fr-BE"/>
        </w:rPr>
      </w:pPr>
      <w:r w:rsidRPr="003A2466">
        <w:rPr>
          <w:rFonts w:cs="Tahoma"/>
          <w:bCs/>
          <w:sz w:val="21"/>
          <w:lang w:val="fr-BE"/>
        </w:rPr>
        <w:lastRenderedPageBreak/>
        <w:t>revues faisant partie de listes constituées et signalées comme référence</w:t>
      </w:r>
      <w:r>
        <w:rPr>
          <w:rFonts w:cs="Tahoma"/>
          <w:bCs/>
          <w:sz w:val="21"/>
          <w:lang w:val="fr-BE"/>
        </w:rPr>
        <w:t>s</w:t>
      </w:r>
      <w:r w:rsidRPr="003A2466">
        <w:rPr>
          <w:rFonts w:cs="Tahoma"/>
          <w:bCs/>
          <w:sz w:val="21"/>
          <w:lang w:val="fr-BE"/>
        </w:rPr>
        <w:t xml:space="preserve"> par des ent</w:t>
      </w:r>
      <w:r w:rsidRPr="003A2466">
        <w:rPr>
          <w:rFonts w:cs="Tahoma"/>
          <w:bCs/>
          <w:sz w:val="21"/>
          <w:lang w:val="fr-BE"/>
        </w:rPr>
        <w:t>i</w:t>
      </w:r>
      <w:r w:rsidRPr="003A2466">
        <w:rPr>
          <w:rFonts w:cs="Tahoma"/>
          <w:bCs/>
          <w:sz w:val="21"/>
          <w:lang w:val="fr-BE"/>
        </w:rPr>
        <w:t xml:space="preserve">tés de recherche et/ou d'enseignement </w:t>
      </w:r>
      <w:r>
        <w:rPr>
          <w:rFonts w:cs="Tahoma"/>
          <w:bCs/>
          <w:sz w:val="21"/>
          <w:lang w:val="fr-BE"/>
        </w:rPr>
        <w:t>internes</w:t>
      </w:r>
      <w:r w:rsidRPr="003A2466">
        <w:rPr>
          <w:rFonts w:cs="Tahoma"/>
          <w:bCs/>
          <w:sz w:val="21"/>
          <w:lang w:val="fr-BE"/>
        </w:rPr>
        <w:t xml:space="preserve"> ou externes</w:t>
      </w:r>
      <w:r>
        <w:rPr>
          <w:rFonts w:cs="Tahoma"/>
          <w:bCs/>
          <w:sz w:val="21"/>
          <w:lang w:val="fr-BE"/>
        </w:rPr>
        <w:t> ;</w:t>
      </w:r>
    </w:p>
    <w:p w:rsidR="00771D5F" w:rsidRDefault="00771D5F" w:rsidP="009B7EC4">
      <w:pPr>
        <w:numPr>
          <w:ilvl w:val="0"/>
          <w:numId w:val="50"/>
        </w:numPr>
        <w:contextualSpacing/>
        <w:jc w:val="both"/>
        <w:rPr>
          <w:rFonts w:cs="Tahoma"/>
          <w:bCs/>
          <w:sz w:val="21"/>
          <w:lang w:val="fr-BE"/>
        </w:rPr>
      </w:pPr>
      <w:r w:rsidRPr="003A2466">
        <w:rPr>
          <w:rFonts w:cs="Tahoma"/>
          <w:bCs/>
          <w:sz w:val="21"/>
          <w:lang w:val="fr-BE"/>
        </w:rPr>
        <w:t xml:space="preserve">revues signalées comme référence par des chercheurs et/ou enseignants </w:t>
      </w:r>
      <w:r>
        <w:rPr>
          <w:rFonts w:cs="Tahoma"/>
          <w:bCs/>
          <w:sz w:val="21"/>
          <w:lang w:val="fr-BE"/>
        </w:rPr>
        <w:t>internes</w:t>
      </w:r>
      <w:r w:rsidRPr="003A2466">
        <w:rPr>
          <w:rFonts w:cs="Tahoma"/>
          <w:bCs/>
          <w:sz w:val="21"/>
          <w:lang w:val="fr-BE"/>
        </w:rPr>
        <w:t xml:space="preserve"> ou externes</w:t>
      </w:r>
      <w:r>
        <w:rPr>
          <w:rFonts w:cs="Tahoma"/>
          <w:bCs/>
          <w:sz w:val="21"/>
          <w:lang w:val="fr-BE"/>
        </w:rPr>
        <w:t>.</w:t>
      </w:r>
    </w:p>
    <w:p w:rsidR="00771D5F" w:rsidRDefault="00771D5F" w:rsidP="001F4982">
      <w:pPr>
        <w:spacing w:before="200" w:after="0"/>
        <w:contextualSpacing/>
        <w:jc w:val="both"/>
        <w:rPr>
          <w:rFonts w:cs="Tahoma"/>
          <w:bCs/>
          <w:sz w:val="21"/>
          <w:lang w:val="fr-BE"/>
        </w:rPr>
      </w:pPr>
      <w:r>
        <w:rPr>
          <w:rFonts w:cs="Tahoma"/>
          <w:bCs/>
          <w:sz w:val="21"/>
          <w:lang w:val="fr-BE"/>
        </w:rPr>
        <w:t xml:space="preserve">Lors de ce travail de constitution de l’échantillon, une attention a été portée aux éléments suivants : </w:t>
      </w:r>
    </w:p>
    <w:p w:rsidR="00771D5F" w:rsidRPr="00C179C6" w:rsidRDefault="00771D5F" w:rsidP="009B7EC4">
      <w:pPr>
        <w:pStyle w:val="Paragraphedeliste"/>
        <w:numPr>
          <w:ilvl w:val="0"/>
          <w:numId w:val="51"/>
        </w:numPr>
        <w:ind w:left="709" w:hanging="283"/>
        <w:jc w:val="both"/>
        <w:rPr>
          <w:rFonts w:cs="Tahoma"/>
          <w:bCs/>
          <w:sz w:val="21"/>
          <w:lang w:val="fr-BE"/>
        </w:rPr>
      </w:pPr>
      <w:r w:rsidRPr="00C179C6">
        <w:rPr>
          <w:rFonts w:cs="Tahoma"/>
          <w:bCs/>
          <w:sz w:val="21"/>
          <w:lang w:val="fr-BE"/>
        </w:rPr>
        <w:t>prendre en compte des sous-domaines généralistes et d'autres plus spécialisés ;</w:t>
      </w:r>
    </w:p>
    <w:p w:rsidR="00771D5F" w:rsidRPr="00C179C6" w:rsidRDefault="00771D5F" w:rsidP="009B7EC4">
      <w:pPr>
        <w:pStyle w:val="Paragraphedeliste"/>
        <w:numPr>
          <w:ilvl w:val="0"/>
          <w:numId w:val="51"/>
        </w:numPr>
        <w:ind w:left="709" w:hanging="283"/>
        <w:jc w:val="both"/>
        <w:rPr>
          <w:rFonts w:cs="Tahoma"/>
          <w:bCs/>
          <w:sz w:val="21"/>
          <w:lang w:val="fr-BE"/>
        </w:rPr>
      </w:pPr>
      <w:r w:rsidRPr="00C179C6">
        <w:rPr>
          <w:rFonts w:cs="Tahoma"/>
          <w:bCs/>
          <w:sz w:val="21"/>
          <w:lang w:val="fr-BE"/>
        </w:rPr>
        <w:t>prendre en compte des sous-domaines à orientation théorique et d'autres à orient</w:t>
      </w:r>
      <w:r w:rsidRPr="00C179C6">
        <w:rPr>
          <w:rFonts w:cs="Tahoma"/>
          <w:bCs/>
          <w:sz w:val="21"/>
          <w:lang w:val="fr-BE"/>
        </w:rPr>
        <w:t>a</w:t>
      </w:r>
      <w:r w:rsidRPr="00C179C6">
        <w:rPr>
          <w:rFonts w:cs="Tahoma"/>
          <w:bCs/>
          <w:sz w:val="21"/>
          <w:lang w:val="fr-BE"/>
        </w:rPr>
        <w:t>tion</w:t>
      </w:r>
      <w:r w:rsidR="00C179C6" w:rsidRPr="00C179C6">
        <w:rPr>
          <w:rFonts w:cs="Tahoma"/>
          <w:bCs/>
          <w:sz w:val="21"/>
          <w:lang w:val="fr-BE"/>
        </w:rPr>
        <w:t xml:space="preserve"> </w:t>
      </w:r>
      <w:r w:rsidRPr="00C179C6">
        <w:rPr>
          <w:rFonts w:cs="Tahoma"/>
          <w:bCs/>
          <w:sz w:val="21"/>
          <w:lang w:val="fr-BE"/>
        </w:rPr>
        <w:t>expérimentale ;</w:t>
      </w:r>
    </w:p>
    <w:p w:rsidR="00771D5F" w:rsidRPr="00C179C6" w:rsidRDefault="00771D5F" w:rsidP="009B7EC4">
      <w:pPr>
        <w:pStyle w:val="Paragraphedeliste"/>
        <w:numPr>
          <w:ilvl w:val="0"/>
          <w:numId w:val="51"/>
        </w:numPr>
        <w:ind w:left="709" w:hanging="283"/>
        <w:jc w:val="both"/>
        <w:rPr>
          <w:rFonts w:cs="Tahoma"/>
          <w:bCs/>
          <w:sz w:val="21"/>
          <w:lang w:val="fr-BE"/>
        </w:rPr>
      </w:pPr>
      <w:r w:rsidRPr="00C179C6">
        <w:rPr>
          <w:rFonts w:cs="Tahoma"/>
          <w:bCs/>
          <w:sz w:val="21"/>
          <w:lang w:val="fr-BE"/>
        </w:rPr>
        <w:t>prendre en compte des sous-domaines à dimension inter- ou pluridisciplinaire ;</w:t>
      </w:r>
    </w:p>
    <w:p w:rsidR="00771D5F" w:rsidRPr="00C179C6" w:rsidRDefault="00771D5F" w:rsidP="009B7EC4">
      <w:pPr>
        <w:pStyle w:val="Paragraphedeliste"/>
        <w:numPr>
          <w:ilvl w:val="0"/>
          <w:numId w:val="51"/>
        </w:numPr>
        <w:ind w:left="709" w:hanging="283"/>
        <w:jc w:val="both"/>
        <w:rPr>
          <w:rFonts w:cs="Tahoma"/>
          <w:bCs/>
          <w:sz w:val="21"/>
          <w:lang w:val="fr-BE"/>
        </w:rPr>
      </w:pPr>
      <w:r w:rsidRPr="00C179C6">
        <w:rPr>
          <w:rFonts w:cs="Tahoma"/>
          <w:bCs/>
          <w:sz w:val="21"/>
          <w:lang w:val="fr-BE"/>
        </w:rPr>
        <w:t>inclure dans l'échantillon des revues en langues autres que l'anglais ;</w:t>
      </w:r>
    </w:p>
    <w:p w:rsidR="00771D5F" w:rsidRPr="00C179C6" w:rsidRDefault="00771D5F" w:rsidP="009B7EC4">
      <w:pPr>
        <w:pStyle w:val="Paragraphedeliste"/>
        <w:numPr>
          <w:ilvl w:val="0"/>
          <w:numId w:val="51"/>
        </w:numPr>
        <w:ind w:left="709" w:hanging="283"/>
        <w:jc w:val="both"/>
        <w:rPr>
          <w:rFonts w:cs="Tahoma"/>
          <w:bCs/>
          <w:sz w:val="21"/>
          <w:lang w:val="fr-BE"/>
        </w:rPr>
      </w:pPr>
      <w:r w:rsidRPr="00C179C6">
        <w:rPr>
          <w:rFonts w:cs="Tahoma"/>
          <w:bCs/>
          <w:sz w:val="21"/>
          <w:lang w:val="fr-BE"/>
        </w:rPr>
        <w:t>inclure dans l'échantillon des revues historiques et des revues récentes.</w:t>
      </w:r>
    </w:p>
    <w:p w:rsidR="00771D5F" w:rsidRDefault="00771D5F" w:rsidP="00F51105">
      <w:pPr>
        <w:contextualSpacing/>
        <w:jc w:val="both"/>
        <w:rPr>
          <w:rFonts w:cs="Tahoma"/>
          <w:bCs/>
          <w:sz w:val="21"/>
          <w:lang w:val="fr-BE"/>
        </w:rPr>
      </w:pPr>
      <w:r>
        <w:rPr>
          <w:rFonts w:cs="Tahoma"/>
          <w:bCs/>
          <w:sz w:val="21"/>
          <w:lang w:val="fr-BE"/>
        </w:rPr>
        <w:t>Les 194 revues du test sont réparties comme suit dans les grandes catégories suivantes</w:t>
      </w:r>
      <w:r w:rsidR="001E102B">
        <w:rPr>
          <w:rStyle w:val="Appelnotedebasdep"/>
          <w:rFonts w:cs="Tahoma"/>
          <w:bCs/>
          <w:sz w:val="21"/>
          <w:lang w:val="fr-BE"/>
        </w:rPr>
        <w:footnoteReference w:id="101"/>
      </w:r>
      <w:r>
        <w:rPr>
          <w:rFonts w:cs="Tahoma"/>
          <w:bCs/>
          <w:sz w:val="21"/>
          <w:lang w:val="fr-BE"/>
        </w:rPr>
        <w:t> :</w:t>
      </w:r>
    </w:p>
    <w:p w:rsidR="00771D5F" w:rsidRDefault="00771D5F" w:rsidP="009B7EC4">
      <w:pPr>
        <w:numPr>
          <w:ilvl w:val="0"/>
          <w:numId w:val="52"/>
        </w:numPr>
        <w:contextualSpacing/>
        <w:jc w:val="both"/>
        <w:rPr>
          <w:rFonts w:cs="Tahoma"/>
          <w:bCs/>
          <w:sz w:val="21"/>
          <w:lang w:val="fr-BE"/>
        </w:rPr>
      </w:pPr>
      <w:r>
        <w:rPr>
          <w:rFonts w:cs="Tahoma"/>
          <w:bCs/>
          <w:sz w:val="21"/>
          <w:lang w:val="fr-BE"/>
        </w:rPr>
        <w:t>sciences de la vie, science et technique, médecine : 74 titres ;</w:t>
      </w:r>
    </w:p>
    <w:p w:rsidR="00771D5F" w:rsidRDefault="00771D5F" w:rsidP="009B7EC4">
      <w:pPr>
        <w:numPr>
          <w:ilvl w:val="0"/>
          <w:numId w:val="52"/>
        </w:numPr>
        <w:contextualSpacing/>
        <w:jc w:val="both"/>
        <w:rPr>
          <w:rFonts w:cs="Tahoma"/>
          <w:bCs/>
          <w:sz w:val="21"/>
          <w:lang w:val="fr-BE"/>
        </w:rPr>
      </w:pPr>
      <w:r>
        <w:rPr>
          <w:rFonts w:cs="Tahoma"/>
          <w:bCs/>
          <w:sz w:val="21"/>
          <w:lang w:val="fr-BE"/>
        </w:rPr>
        <w:t>sciences sociales (</w:t>
      </w:r>
      <w:r w:rsidR="0059167D">
        <w:rPr>
          <w:rFonts w:cs="Tahoma"/>
          <w:bCs/>
          <w:sz w:val="21"/>
          <w:lang w:val="fr-BE"/>
        </w:rPr>
        <w:t>essentiellement</w:t>
      </w:r>
      <w:r>
        <w:rPr>
          <w:rFonts w:cs="Tahoma"/>
          <w:bCs/>
          <w:sz w:val="21"/>
          <w:lang w:val="fr-BE"/>
        </w:rPr>
        <w:t xml:space="preserve"> économie, gestion et psychologie) : 89 titres ;</w:t>
      </w:r>
    </w:p>
    <w:p w:rsidR="00771D5F" w:rsidRPr="00F51105" w:rsidRDefault="00771D5F" w:rsidP="009B7EC4">
      <w:pPr>
        <w:numPr>
          <w:ilvl w:val="0"/>
          <w:numId w:val="52"/>
        </w:numPr>
        <w:ind w:left="714" w:hanging="357"/>
        <w:jc w:val="both"/>
        <w:rPr>
          <w:rFonts w:cs="Tahoma"/>
          <w:bCs/>
          <w:sz w:val="21"/>
          <w:lang w:val="fr-BE"/>
        </w:rPr>
      </w:pPr>
      <w:r>
        <w:rPr>
          <w:rFonts w:cs="Tahoma"/>
          <w:bCs/>
          <w:sz w:val="21"/>
          <w:lang w:val="fr-BE"/>
        </w:rPr>
        <w:t>arts et lettres : 31 titres</w:t>
      </w:r>
      <w:r w:rsidR="009F5122">
        <w:rPr>
          <w:rFonts w:cs="Tahoma"/>
          <w:bCs/>
          <w:sz w:val="21"/>
          <w:lang w:val="fr-BE"/>
        </w:rPr>
        <w:t>.</w:t>
      </w:r>
    </w:p>
    <w:p w:rsidR="00771D5F" w:rsidRDefault="00771D5F" w:rsidP="00F51105">
      <w:pPr>
        <w:contextualSpacing/>
        <w:jc w:val="both"/>
        <w:rPr>
          <w:rFonts w:cs="Tahoma"/>
          <w:bCs/>
          <w:sz w:val="21"/>
          <w:lang w:val="fr-BE"/>
        </w:rPr>
      </w:pPr>
      <w:r>
        <w:rPr>
          <w:rFonts w:cs="Tahoma"/>
          <w:bCs/>
          <w:sz w:val="21"/>
          <w:lang w:val="fr-BE"/>
        </w:rPr>
        <w:t>Pour chacun de ses titres, les indicateurs suivants ont été collectés :</w:t>
      </w:r>
    </w:p>
    <w:p w:rsidR="00771D5F" w:rsidRPr="003A2466" w:rsidRDefault="00894FF7" w:rsidP="009B7EC4">
      <w:pPr>
        <w:numPr>
          <w:ilvl w:val="0"/>
          <w:numId w:val="35"/>
        </w:numPr>
        <w:contextualSpacing/>
        <w:jc w:val="both"/>
        <w:rPr>
          <w:rFonts w:cs="Tahoma"/>
          <w:bCs/>
          <w:sz w:val="21"/>
          <w:lang w:val="fr-BE"/>
        </w:rPr>
      </w:pPr>
      <w:r>
        <w:rPr>
          <w:rFonts w:cs="Tahoma"/>
          <w:bCs/>
          <w:sz w:val="21"/>
          <w:lang w:val="fr-BE"/>
        </w:rPr>
        <w:t>WoS</w:t>
      </w:r>
      <w:r w:rsidR="00771D5F">
        <w:rPr>
          <w:rFonts w:cs="Tahoma"/>
          <w:bCs/>
          <w:sz w:val="21"/>
          <w:lang w:val="fr-BE"/>
        </w:rPr>
        <w:t> :</w:t>
      </w:r>
    </w:p>
    <w:p w:rsidR="00771D5F" w:rsidRDefault="00771D5F" w:rsidP="00F51105">
      <w:pPr>
        <w:ind w:left="1140"/>
        <w:contextualSpacing/>
        <w:jc w:val="both"/>
        <w:rPr>
          <w:rFonts w:cs="Tahoma"/>
          <w:bCs/>
          <w:sz w:val="21"/>
        </w:rPr>
      </w:pPr>
      <w:r w:rsidRPr="003A2466">
        <w:rPr>
          <w:rFonts w:cs="Tahoma"/>
          <w:bCs/>
          <w:sz w:val="21"/>
        </w:rPr>
        <w:t>{2009} ISI Impact Factor</w:t>
      </w:r>
      <w:r w:rsidRPr="003A2466">
        <w:rPr>
          <w:rFonts w:cs="Tahoma"/>
          <w:bCs/>
          <w:sz w:val="21"/>
        </w:rPr>
        <w:tab/>
      </w:r>
      <w:r>
        <w:rPr>
          <w:rFonts w:cs="Tahoma"/>
          <w:bCs/>
          <w:sz w:val="21"/>
        </w:rPr>
        <w:t xml:space="preserve"> ;</w:t>
      </w:r>
    </w:p>
    <w:p w:rsidR="00771D5F" w:rsidRPr="003A2466" w:rsidRDefault="00771D5F" w:rsidP="00F51105">
      <w:pPr>
        <w:ind w:left="1140"/>
        <w:contextualSpacing/>
        <w:jc w:val="both"/>
        <w:rPr>
          <w:rFonts w:cs="Tahoma"/>
          <w:bCs/>
          <w:sz w:val="21"/>
        </w:rPr>
      </w:pPr>
      <w:r w:rsidRPr="003A2466">
        <w:rPr>
          <w:rFonts w:cs="Tahoma"/>
          <w:bCs/>
          <w:sz w:val="21"/>
        </w:rPr>
        <w:t>Eigenfactor Score</w:t>
      </w:r>
      <w:r>
        <w:rPr>
          <w:rFonts w:cs="Tahoma"/>
          <w:bCs/>
          <w:sz w:val="21"/>
        </w:rPr>
        <w:t>;</w:t>
      </w:r>
    </w:p>
    <w:p w:rsidR="00771D5F" w:rsidRPr="00126FBE" w:rsidRDefault="00894FF7" w:rsidP="009B7EC4">
      <w:pPr>
        <w:numPr>
          <w:ilvl w:val="0"/>
          <w:numId w:val="36"/>
        </w:numPr>
        <w:contextualSpacing/>
        <w:jc w:val="both"/>
        <w:rPr>
          <w:rFonts w:cs="Tahoma"/>
          <w:bCs/>
          <w:sz w:val="21"/>
          <w:lang w:val="fr-BE"/>
        </w:rPr>
      </w:pPr>
      <w:r>
        <w:rPr>
          <w:rFonts w:cs="Tahoma"/>
          <w:bCs/>
          <w:sz w:val="21"/>
          <w:lang w:val="fr-BE"/>
        </w:rPr>
        <w:t>Scopus</w:t>
      </w:r>
      <w:r w:rsidR="00771D5F">
        <w:rPr>
          <w:rFonts w:cs="Tahoma"/>
          <w:bCs/>
          <w:sz w:val="21"/>
          <w:lang w:val="fr-BE"/>
        </w:rPr>
        <w:t> :</w:t>
      </w:r>
    </w:p>
    <w:p w:rsidR="00771D5F" w:rsidRDefault="00771D5F" w:rsidP="00F51105">
      <w:pPr>
        <w:ind w:left="720"/>
        <w:contextualSpacing/>
        <w:jc w:val="both"/>
        <w:rPr>
          <w:rFonts w:cs="Tahoma"/>
          <w:bCs/>
          <w:sz w:val="21"/>
          <w:lang w:val="fr-BE"/>
        </w:rPr>
      </w:pPr>
      <w:r w:rsidRPr="003A2466">
        <w:rPr>
          <w:rFonts w:cs="Tahoma"/>
          <w:bCs/>
          <w:sz w:val="21"/>
          <w:lang w:val="fr-BE"/>
        </w:rPr>
        <w:tab/>
        <w:t>{2009} Scopus SNIP</w:t>
      </w:r>
      <w:r>
        <w:rPr>
          <w:rFonts w:cs="Tahoma"/>
          <w:bCs/>
          <w:sz w:val="21"/>
          <w:lang w:val="fr-BE"/>
        </w:rPr>
        <w:t> ;</w:t>
      </w:r>
    </w:p>
    <w:p w:rsidR="00F51105" w:rsidRDefault="00771D5F" w:rsidP="00F51105">
      <w:pPr>
        <w:ind w:left="720"/>
        <w:jc w:val="both"/>
        <w:rPr>
          <w:rFonts w:cs="Tahoma"/>
          <w:bCs/>
          <w:sz w:val="21"/>
          <w:lang w:val="fr-BE"/>
        </w:rPr>
      </w:pPr>
      <w:r w:rsidRPr="003A2466">
        <w:rPr>
          <w:rFonts w:cs="Tahoma"/>
          <w:bCs/>
          <w:sz w:val="21"/>
          <w:lang w:val="fr-BE"/>
        </w:rPr>
        <w:tab/>
        <w:t>{2009} SJR</w:t>
      </w:r>
      <w:r w:rsidR="00F51105">
        <w:rPr>
          <w:rFonts w:cs="Tahoma"/>
          <w:bCs/>
          <w:sz w:val="21"/>
          <w:lang w:val="fr-BE"/>
        </w:rPr>
        <w:t>.</w:t>
      </w:r>
    </w:p>
    <w:p w:rsidR="00771D5F" w:rsidRDefault="00771D5F" w:rsidP="00F51105">
      <w:pPr>
        <w:contextualSpacing/>
        <w:jc w:val="both"/>
        <w:rPr>
          <w:sz w:val="21"/>
          <w:lang w:val="fr-BE"/>
        </w:rPr>
      </w:pPr>
      <w:r>
        <w:rPr>
          <w:sz w:val="21"/>
          <w:lang w:val="fr-BE"/>
        </w:rPr>
        <w:t xml:space="preserve">Les règles d’indexation appliquées à la base peuvent avoir des implications particulières dans certaines disciplines. Notons par exemple que </w:t>
      </w:r>
      <w:r w:rsidR="00894FF7">
        <w:rPr>
          <w:sz w:val="21"/>
          <w:lang w:val="fr-BE"/>
        </w:rPr>
        <w:t>Scopus</w:t>
      </w:r>
      <w:r w:rsidRPr="0099157A">
        <w:rPr>
          <w:sz w:val="21"/>
          <w:lang w:val="fr-BE"/>
        </w:rPr>
        <w:t xml:space="preserve"> n’indexe que les 100 premiers auteurs d’une publication (contre 500 pour </w:t>
      </w:r>
      <w:r w:rsidR="00BA5575">
        <w:rPr>
          <w:sz w:val="21"/>
          <w:lang w:val="fr-BE"/>
        </w:rPr>
        <w:t>WoS</w:t>
      </w:r>
      <w:r w:rsidRPr="0099157A">
        <w:rPr>
          <w:sz w:val="21"/>
          <w:lang w:val="fr-BE"/>
        </w:rPr>
        <w:t xml:space="preserve">), </w:t>
      </w:r>
      <w:r w:rsidRPr="00271F9F">
        <w:rPr>
          <w:sz w:val="21"/>
          <w:lang w:val="fr-BE"/>
        </w:rPr>
        <w:t>ce qui rend caduque toute analyse de cit</w:t>
      </w:r>
      <w:r w:rsidRPr="00271F9F">
        <w:rPr>
          <w:sz w:val="21"/>
          <w:lang w:val="fr-BE"/>
        </w:rPr>
        <w:t>a</w:t>
      </w:r>
      <w:r w:rsidRPr="00271F9F">
        <w:rPr>
          <w:sz w:val="21"/>
          <w:lang w:val="fr-BE"/>
        </w:rPr>
        <w:t>tions et d’impact pour les chercheurs dans des domaines tels que la phys</w:t>
      </w:r>
      <w:r>
        <w:rPr>
          <w:sz w:val="21"/>
          <w:lang w:val="fr-BE"/>
        </w:rPr>
        <w:t xml:space="preserve">ique des </w:t>
      </w:r>
      <w:r w:rsidRPr="00F73D6E">
        <w:rPr>
          <w:sz w:val="21"/>
          <w:lang w:val="fr-BE"/>
        </w:rPr>
        <w:t>particules où la pratique en matière de publication encourage la croissance du nombre des auteurs.</w:t>
      </w:r>
      <w:r w:rsidR="003A5D15">
        <w:rPr>
          <w:sz w:val="21"/>
          <w:lang w:val="fr-BE"/>
        </w:rPr>
        <w:t xml:space="preserve"> </w:t>
      </w:r>
      <w:r w:rsidRPr="0099157A">
        <w:rPr>
          <w:sz w:val="21"/>
          <w:lang w:val="fr-BE"/>
        </w:rPr>
        <w:t xml:space="preserve">Il est </w:t>
      </w:r>
      <w:r>
        <w:rPr>
          <w:sz w:val="21"/>
          <w:lang w:val="fr-BE"/>
        </w:rPr>
        <w:t xml:space="preserve">en effet </w:t>
      </w:r>
      <w:r w:rsidRPr="0099157A">
        <w:rPr>
          <w:sz w:val="21"/>
          <w:lang w:val="fr-BE"/>
        </w:rPr>
        <w:t>d’usage de co-publier avec beaucoup plus que 100 auteurs dans ce domaine et les auteurs sont simplement classés par ordre alphabétique</w:t>
      </w:r>
      <w:r>
        <w:rPr>
          <w:sz w:val="21"/>
          <w:lang w:val="fr-BE"/>
        </w:rPr>
        <w:t>.</w:t>
      </w:r>
      <w:r w:rsidR="003A5D15">
        <w:rPr>
          <w:sz w:val="21"/>
          <w:lang w:val="fr-BE"/>
        </w:rPr>
        <w:t xml:space="preserve"> </w:t>
      </w:r>
      <w:r>
        <w:rPr>
          <w:sz w:val="21"/>
          <w:lang w:val="fr-BE"/>
        </w:rPr>
        <w:t>Or, en</w:t>
      </w:r>
      <w:r w:rsidRPr="0099157A">
        <w:rPr>
          <w:sz w:val="21"/>
          <w:lang w:val="fr-BE"/>
        </w:rPr>
        <w:t xml:space="preserve"> tant que gestionnaire de l’Institut Interuniversitaire des Sciences Nucléaires (I.I.S.N.), le </w:t>
      </w:r>
      <w:r w:rsidR="009F5122">
        <w:rPr>
          <w:sz w:val="21"/>
          <w:lang w:val="fr-BE"/>
        </w:rPr>
        <w:t>F.R.S.-F</w:t>
      </w:r>
      <w:r w:rsidRPr="0099157A">
        <w:rPr>
          <w:sz w:val="21"/>
          <w:lang w:val="fr-BE"/>
        </w:rPr>
        <w:t>N</w:t>
      </w:r>
      <w:r w:rsidR="009F5122">
        <w:rPr>
          <w:sz w:val="21"/>
          <w:lang w:val="fr-BE"/>
        </w:rPr>
        <w:t>RS</w:t>
      </w:r>
      <w:r w:rsidRPr="0099157A">
        <w:rPr>
          <w:sz w:val="21"/>
          <w:lang w:val="fr-BE"/>
        </w:rPr>
        <w:t xml:space="preserve"> a une mission d’évaluation d’un certain nombre de chercheurs de ce domaine. Ceci étant, il faut également reconnaître que la communauté dans ce domaine est relativement restreinte et pourrait donc être évaluée suivant d’autres </w:t>
      </w:r>
      <w:r>
        <w:rPr>
          <w:sz w:val="21"/>
          <w:lang w:val="fr-BE"/>
        </w:rPr>
        <w:t>critères</w:t>
      </w:r>
      <w:r w:rsidRPr="0099157A">
        <w:rPr>
          <w:sz w:val="21"/>
          <w:lang w:val="fr-BE"/>
        </w:rPr>
        <w:t xml:space="preserve"> (peer review, autres bases de données).</w:t>
      </w:r>
    </w:p>
    <w:p w:rsidR="00771D5F" w:rsidRPr="00B83D7C" w:rsidRDefault="00771D5F" w:rsidP="00D82B14">
      <w:pPr>
        <w:spacing w:after="0"/>
        <w:jc w:val="both"/>
        <w:rPr>
          <w:rFonts w:ascii="Calibri" w:hAnsi="Calibri"/>
          <w:sz w:val="20"/>
          <w:lang w:val="fr-BE"/>
        </w:rPr>
      </w:pPr>
    </w:p>
    <w:p w:rsidR="00771D5F" w:rsidRPr="00986071" w:rsidRDefault="00771D5F" w:rsidP="00252F80">
      <w:pPr>
        <w:pStyle w:val="Titre3"/>
        <w:numPr>
          <w:ilvl w:val="3"/>
          <w:numId w:val="33"/>
        </w:numPr>
        <w:spacing w:after="200"/>
        <w:jc w:val="both"/>
        <w:rPr>
          <w:sz w:val="22"/>
          <w:lang w:val="fr-BE"/>
        </w:rPr>
      </w:pPr>
      <w:bookmarkStart w:id="48" w:name="_Toc287211307"/>
      <w:bookmarkStart w:id="49" w:name="_Toc293666242"/>
      <w:r w:rsidRPr="00986071">
        <w:rPr>
          <w:sz w:val="22"/>
          <w:lang w:val="fr-BE"/>
        </w:rPr>
        <w:t>L’impact de l’accès (ou non) aux archives</w:t>
      </w:r>
      <w:bookmarkEnd w:id="48"/>
      <w:bookmarkEnd w:id="49"/>
    </w:p>
    <w:p w:rsidR="00771D5F" w:rsidRDefault="00771D5F" w:rsidP="00F51105">
      <w:pPr>
        <w:jc w:val="both"/>
        <w:rPr>
          <w:sz w:val="21"/>
          <w:lang w:val="fr-BE"/>
        </w:rPr>
      </w:pPr>
      <w:r>
        <w:rPr>
          <w:sz w:val="21"/>
          <w:lang w:val="fr-BE"/>
        </w:rPr>
        <w:t xml:space="preserve">Le contrat de base du consortium </w:t>
      </w:r>
      <w:r w:rsidRPr="0099157A">
        <w:rPr>
          <w:sz w:val="21"/>
          <w:lang w:val="fr-BE"/>
        </w:rPr>
        <w:t xml:space="preserve">BICfB </w:t>
      </w:r>
      <w:r>
        <w:rPr>
          <w:sz w:val="21"/>
          <w:lang w:val="fr-BE"/>
        </w:rPr>
        <w:t xml:space="preserve">avec Thomson </w:t>
      </w:r>
      <w:r w:rsidRPr="0099157A">
        <w:rPr>
          <w:sz w:val="21"/>
          <w:lang w:val="fr-BE"/>
        </w:rPr>
        <w:t xml:space="preserve">comprend les archives </w:t>
      </w:r>
      <w:r w:rsidR="00BA5575">
        <w:rPr>
          <w:sz w:val="21"/>
          <w:lang w:val="fr-BE"/>
        </w:rPr>
        <w:t>de WoS</w:t>
      </w:r>
      <w:r w:rsidR="00254DC4">
        <w:rPr>
          <w:sz w:val="21"/>
          <w:lang w:val="fr-BE"/>
        </w:rPr>
        <w:t xml:space="preserve"> </w:t>
      </w:r>
      <w:r>
        <w:rPr>
          <w:sz w:val="21"/>
          <w:lang w:val="fr-BE"/>
        </w:rPr>
        <w:t>jusque 1987. Certains membres du consortium ont acheté par ailleurs des extensions d’archives (ex. UCL – 1980-1987).</w:t>
      </w:r>
      <w:r w:rsidR="00254DC4">
        <w:rPr>
          <w:sz w:val="21"/>
          <w:lang w:val="fr-BE"/>
        </w:rPr>
        <w:t xml:space="preserve"> </w:t>
      </w:r>
      <w:r>
        <w:rPr>
          <w:sz w:val="21"/>
          <w:lang w:val="fr-BE"/>
        </w:rPr>
        <w:t>De</w:t>
      </w:r>
      <w:r w:rsidRPr="0099157A">
        <w:rPr>
          <w:sz w:val="21"/>
          <w:lang w:val="fr-BE"/>
        </w:rPr>
        <w:t xml:space="preserve"> telles archives ont une </w:t>
      </w:r>
      <w:r>
        <w:rPr>
          <w:sz w:val="21"/>
          <w:lang w:val="fr-BE"/>
        </w:rPr>
        <w:t>évidente utilité bibliographique ; l’</w:t>
      </w:r>
      <w:r w:rsidRPr="0099157A">
        <w:rPr>
          <w:sz w:val="21"/>
          <w:lang w:val="fr-BE"/>
        </w:rPr>
        <w:t>intérêt b</w:t>
      </w:r>
      <w:r w:rsidRPr="0099157A">
        <w:rPr>
          <w:sz w:val="21"/>
          <w:lang w:val="fr-BE"/>
        </w:rPr>
        <w:t>i</w:t>
      </w:r>
      <w:r w:rsidRPr="0099157A">
        <w:rPr>
          <w:sz w:val="21"/>
          <w:lang w:val="fr-BE"/>
        </w:rPr>
        <w:t xml:space="preserve">bliométrique </w:t>
      </w:r>
      <w:r>
        <w:rPr>
          <w:sz w:val="21"/>
          <w:lang w:val="fr-BE"/>
        </w:rPr>
        <w:t xml:space="preserve">doit quant à lui être relativisé. </w:t>
      </w:r>
      <w:r w:rsidR="00254DC4">
        <w:rPr>
          <w:sz w:val="21"/>
          <w:lang w:val="fr-BE"/>
        </w:rPr>
        <w:t xml:space="preserve"> </w:t>
      </w:r>
      <w:r>
        <w:rPr>
          <w:sz w:val="21"/>
          <w:lang w:val="fr-BE"/>
        </w:rPr>
        <w:t xml:space="preserve">Cet intérêt est réel pour toutes les mesures quantitatives « brutes », cumulatives </w:t>
      </w:r>
      <w:r w:rsidRPr="006E3A3F">
        <w:rPr>
          <w:sz w:val="21"/>
          <w:lang w:val="fr-BE"/>
        </w:rPr>
        <w:t>(</w:t>
      </w:r>
      <w:r>
        <w:rPr>
          <w:sz w:val="21"/>
          <w:lang w:val="fr-BE"/>
        </w:rPr>
        <w:t xml:space="preserve">par exemple, </w:t>
      </w:r>
      <w:r w:rsidRPr="006E3A3F">
        <w:rPr>
          <w:rFonts w:cs="ATBasilia-Italic"/>
          <w:iCs/>
          <w:color w:val="000000"/>
          <w:sz w:val="21"/>
          <w:lang w:val="fr-BE" w:eastAsia="fr-BE"/>
        </w:rPr>
        <w:t xml:space="preserve">nombre de publications et de citations </w:t>
      </w:r>
      <w:r>
        <w:rPr>
          <w:rFonts w:cs="ATBasilia-Italic"/>
          <w:iCs/>
          <w:color w:val="000000"/>
          <w:sz w:val="21"/>
          <w:lang w:val="fr-BE" w:eastAsia="fr-BE"/>
        </w:rPr>
        <w:t xml:space="preserve">répertoriées par la base de référence </w:t>
      </w:r>
      <w:r w:rsidRPr="006E3A3F">
        <w:rPr>
          <w:rFonts w:cs="ATBasilia-Italic"/>
          <w:iCs/>
          <w:color w:val="000000"/>
          <w:sz w:val="21"/>
          <w:lang w:val="fr-BE" w:eastAsia="fr-BE"/>
        </w:rPr>
        <w:t>pour un</w:t>
      </w:r>
      <w:r w:rsidR="00254DC4">
        <w:rPr>
          <w:rFonts w:cs="ATBasilia-Italic"/>
          <w:iCs/>
          <w:color w:val="000000"/>
          <w:sz w:val="21"/>
          <w:lang w:val="fr-BE" w:eastAsia="fr-BE"/>
        </w:rPr>
        <w:t xml:space="preserve"> </w:t>
      </w:r>
      <w:r w:rsidRPr="006E3A3F">
        <w:rPr>
          <w:rFonts w:cs="ATBasilia-Italic"/>
          <w:iCs/>
          <w:color w:val="000000"/>
          <w:sz w:val="21"/>
          <w:lang w:val="fr-BE" w:eastAsia="fr-BE"/>
        </w:rPr>
        <w:t>groupe de chercheurs</w:t>
      </w:r>
      <w:r>
        <w:rPr>
          <w:rFonts w:cs="ATBasilia-Italic"/>
          <w:iCs/>
          <w:color w:val="000000"/>
          <w:sz w:val="21"/>
          <w:lang w:val="fr-BE" w:eastAsia="fr-BE"/>
        </w:rPr>
        <w:t xml:space="preserve">), mais ce type de mesure </w:t>
      </w:r>
      <w:r>
        <w:rPr>
          <w:rFonts w:cs="ATBasilia-Italic"/>
          <w:iCs/>
          <w:color w:val="000000"/>
          <w:sz w:val="21"/>
          <w:lang w:val="fr-BE" w:eastAsia="fr-BE"/>
        </w:rPr>
        <w:lastRenderedPageBreak/>
        <w:t>n’est pas prépondérant dans les indicateurs utilisés par les acteurs de l’évaluation scient</w:t>
      </w:r>
      <w:r>
        <w:rPr>
          <w:rFonts w:cs="ATBasilia-Italic"/>
          <w:iCs/>
          <w:color w:val="000000"/>
          <w:sz w:val="21"/>
          <w:lang w:val="fr-BE" w:eastAsia="fr-BE"/>
        </w:rPr>
        <w:t>i</w:t>
      </w:r>
      <w:r>
        <w:rPr>
          <w:rFonts w:cs="ATBasilia-Italic"/>
          <w:iCs/>
          <w:color w:val="000000"/>
          <w:sz w:val="21"/>
          <w:lang w:val="fr-BE" w:eastAsia="fr-BE"/>
        </w:rPr>
        <w:t>fique.</w:t>
      </w:r>
      <w:r w:rsidR="00F51105">
        <w:rPr>
          <w:rFonts w:cs="ATBasilia-Italic"/>
          <w:iCs/>
          <w:color w:val="000000"/>
          <w:sz w:val="21"/>
          <w:lang w:val="fr-BE" w:eastAsia="fr-BE"/>
        </w:rPr>
        <w:t xml:space="preserve"> </w:t>
      </w:r>
      <w:r>
        <w:rPr>
          <w:sz w:val="21"/>
          <w:lang w:val="fr-BE"/>
        </w:rPr>
        <w:t>Les fenêtres chronologiques de parution et de calcul des citations de la plupart des indicateurs concernant les revues couvrent un arc de 5 ans</w:t>
      </w:r>
      <w:r>
        <w:rPr>
          <w:rStyle w:val="Marquenotebasde"/>
          <w:sz w:val="21"/>
          <w:lang w:val="fr-BE"/>
        </w:rPr>
        <w:footnoteReference w:id="102"/>
      </w:r>
      <w:r>
        <w:rPr>
          <w:sz w:val="21"/>
          <w:lang w:val="fr-BE"/>
        </w:rPr>
        <w:t>. Nul besoin donc de grandes profondeurs historiques.</w:t>
      </w:r>
      <w:r w:rsidR="00F51105">
        <w:rPr>
          <w:sz w:val="21"/>
          <w:lang w:val="fr-BE"/>
        </w:rPr>
        <w:t xml:space="preserve"> </w:t>
      </w:r>
      <w:r>
        <w:rPr>
          <w:sz w:val="21"/>
          <w:lang w:val="fr-BE"/>
        </w:rPr>
        <w:t xml:space="preserve">Quant à la pratique du « back coverage », elle semble </w:t>
      </w:r>
      <w:r w:rsidRPr="0099157A">
        <w:rPr>
          <w:sz w:val="21"/>
          <w:lang w:val="fr-BE"/>
        </w:rPr>
        <w:t>peu répandue tant</w:t>
      </w:r>
      <w:r>
        <w:rPr>
          <w:sz w:val="21"/>
          <w:lang w:val="fr-BE"/>
        </w:rPr>
        <w:t xml:space="preserve"> chez Elsevier</w:t>
      </w:r>
      <w:r>
        <w:rPr>
          <w:rStyle w:val="Marquenotebasde"/>
          <w:sz w:val="21"/>
          <w:lang w:val="fr-BE"/>
        </w:rPr>
        <w:footnoteReference w:id="103"/>
      </w:r>
      <w:r>
        <w:rPr>
          <w:sz w:val="21"/>
          <w:lang w:val="fr-BE"/>
        </w:rPr>
        <w:t xml:space="preserve"> que chez Thomson</w:t>
      </w:r>
      <w:r>
        <w:rPr>
          <w:rStyle w:val="Marquenotebasde"/>
          <w:sz w:val="21"/>
          <w:lang w:val="fr-BE"/>
        </w:rPr>
        <w:footnoteReference w:id="104"/>
      </w:r>
      <w:r>
        <w:rPr>
          <w:sz w:val="21"/>
          <w:lang w:val="fr-BE"/>
        </w:rPr>
        <w:t xml:space="preserve"> ; </w:t>
      </w:r>
      <w:r w:rsidRPr="00FC2858">
        <w:rPr>
          <w:sz w:val="21"/>
          <w:lang w:val="fr-BE"/>
        </w:rPr>
        <w:t>tout titre nouvellement accepté pour inclusion dans la base de données à une année X n’est indexé qu’à partir de cette année X, même si la revue existe déjà depuis des années.</w:t>
      </w:r>
    </w:p>
    <w:p w:rsidR="00771D5F" w:rsidRDefault="00771D5F" w:rsidP="00F51105">
      <w:pPr>
        <w:jc w:val="both"/>
        <w:rPr>
          <w:sz w:val="21"/>
          <w:lang w:val="fr-BE"/>
        </w:rPr>
      </w:pPr>
      <w:proofErr w:type="gramStart"/>
      <w:r>
        <w:rPr>
          <w:sz w:val="21"/>
          <w:lang w:val="fr-BE"/>
        </w:rPr>
        <w:t>Le</w:t>
      </w:r>
      <w:proofErr w:type="gramEnd"/>
      <w:r>
        <w:rPr>
          <w:sz w:val="21"/>
          <w:lang w:val="fr-BE"/>
        </w:rPr>
        <w:t xml:space="preserve"> </w:t>
      </w:r>
      <w:r w:rsidR="0043641E">
        <w:rPr>
          <w:color w:val="000000"/>
          <w:sz w:val="21"/>
          <w:lang w:val="fr-BE"/>
        </w:rPr>
        <w:t>h-index</w:t>
      </w:r>
      <w:r w:rsidRPr="00001CF1">
        <w:rPr>
          <w:color w:val="000000"/>
          <w:sz w:val="21"/>
          <w:lang w:val="fr-BE"/>
        </w:rPr>
        <w:t>,</w:t>
      </w:r>
      <w:r>
        <w:rPr>
          <w:sz w:val="21"/>
          <w:lang w:val="fr-BE"/>
        </w:rPr>
        <w:t xml:space="preserve"> par contre, est directement lié à la durée (d’une carrière), à l’âge (d’un che</w:t>
      </w:r>
      <w:r>
        <w:rPr>
          <w:sz w:val="21"/>
          <w:lang w:val="fr-BE"/>
        </w:rPr>
        <w:t>r</w:t>
      </w:r>
      <w:r>
        <w:rPr>
          <w:sz w:val="21"/>
          <w:lang w:val="fr-BE"/>
        </w:rPr>
        <w:t xml:space="preserve">cheur). Il est reconnu que son mode de calcul induit pour les chercheurs confirmés une plus grande probabilité d’obtenir un </w:t>
      </w:r>
      <w:r w:rsidR="0043641E">
        <w:rPr>
          <w:color w:val="000000"/>
          <w:sz w:val="21"/>
          <w:lang w:val="fr-BE"/>
        </w:rPr>
        <w:t>h-index</w:t>
      </w:r>
      <w:r>
        <w:rPr>
          <w:sz w:val="21"/>
          <w:lang w:val="fr-BE"/>
        </w:rPr>
        <w:t xml:space="preserve"> élevé, conséquence logique d’une large période de publication et de potentielles citations par les pairs</w:t>
      </w:r>
      <w:r>
        <w:rPr>
          <w:rStyle w:val="Marquenotebasde"/>
          <w:sz w:val="21"/>
          <w:lang w:val="fr-BE"/>
        </w:rPr>
        <w:footnoteReference w:id="105"/>
      </w:r>
      <w:r>
        <w:rPr>
          <w:sz w:val="21"/>
          <w:lang w:val="fr-BE"/>
        </w:rPr>
        <w:t xml:space="preserve">. Si le calcul de l’indicateur se fait au départ d’une base de données et est conçu de manière à prendre en compte l’entièreté d’une carrière, encore faut-il que ladite base de référence </w:t>
      </w:r>
      <w:r w:rsidRPr="00F73D6E">
        <w:rPr>
          <w:sz w:val="21"/>
          <w:lang w:val="fr-BE"/>
        </w:rPr>
        <w:t>permette</w:t>
      </w:r>
      <w:r>
        <w:rPr>
          <w:sz w:val="21"/>
          <w:lang w:val="fr-BE"/>
        </w:rPr>
        <w:t xml:space="preserve"> ce recul chronologique. </w:t>
      </w:r>
    </w:p>
    <w:p w:rsidR="00771D5F" w:rsidRPr="0099157A" w:rsidRDefault="00771D5F" w:rsidP="00F51105">
      <w:pPr>
        <w:jc w:val="both"/>
        <w:rPr>
          <w:sz w:val="21"/>
          <w:lang w:val="fr-BE"/>
        </w:rPr>
      </w:pPr>
      <w:r>
        <w:rPr>
          <w:sz w:val="21"/>
          <w:lang w:val="fr-BE"/>
        </w:rPr>
        <w:t>L’avantage que peut dès lors représenter une couverture historique étendue ne doit pourtant pas occulter certaines inte</w:t>
      </w:r>
      <w:r w:rsidR="001D3F07">
        <w:rPr>
          <w:sz w:val="21"/>
          <w:lang w:val="fr-BE"/>
        </w:rPr>
        <w:t>ractions avec d’autres facteurs </w:t>
      </w:r>
      <w:r>
        <w:rPr>
          <w:sz w:val="21"/>
          <w:lang w:val="fr-BE"/>
        </w:rPr>
        <w:t>: le fait, par exemple, qu’</w:t>
      </w:r>
      <w:r w:rsidRPr="0099157A">
        <w:rPr>
          <w:sz w:val="21"/>
          <w:lang w:val="fr-BE"/>
        </w:rPr>
        <w:t xml:space="preserve">avant 1996, </w:t>
      </w:r>
      <w:r w:rsidR="00BA5575">
        <w:rPr>
          <w:sz w:val="21"/>
          <w:lang w:val="fr-BE"/>
        </w:rPr>
        <w:t>WoS</w:t>
      </w:r>
      <w:r w:rsidRPr="0099157A">
        <w:rPr>
          <w:sz w:val="21"/>
          <w:lang w:val="fr-BE"/>
        </w:rPr>
        <w:t xml:space="preserve"> n’attribuait les références qu’au pr</w:t>
      </w:r>
      <w:r>
        <w:rPr>
          <w:sz w:val="21"/>
          <w:lang w:val="fr-BE"/>
        </w:rPr>
        <w:t xml:space="preserve">emier auteur de chaque article a biaisé </w:t>
      </w:r>
      <w:r w:rsidRPr="0099157A">
        <w:rPr>
          <w:sz w:val="21"/>
          <w:lang w:val="fr-BE"/>
        </w:rPr>
        <w:t>le ca</w:t>
      </w:r>
      <w:r w:rsidRPr="0099157A">
        <w:rPr>
          <w:sz w:val="21"/>
          <w:lang w:val="fr-BE"/>
        </w:rPr>
        <w:t>l</w:t>
      </w:r>
      <w:r w:rsidRPr="0099157A">
        <w:rPr>
          <w:sz w:val="21"/>
          <w:lang w:val="fr-BE"/>
        </w:rPr>
        <w:t xml:space="preserve">cul du facteur H </w:t>
      </w:r>
      <w:r>
        <w:rPr>
          <w:sz w:val="21"/>
          <w:lang w:val="fr-BE"/>
        </w:rPr>
        <w:t>pour les chercheurs seniors.</w:t>
      </w:r>
    </w:p>
    <w:p w:rsidR="00771D5F" w:rsidRDefault="00771D5F" w:rsidP="00D82B14">
      <w:pPr>
        <w:spacing w:after="0"/>
        <w:jc w:val="both"/>
        <w:rPr>
          <w:sz w:val="20"/>
          <w:lang w:val="fr-BE"/>
        </w:rPr>
      </w:pPr>
    </w:p>
    <w:p w:rsidR="00771D5F" w:rsidRPr="0099157A" w:rsidRDefault="00771D5F" w:rsidP="00D82B14">
      <w:pPr>
        <w:spacing w:after="0"/>
        <w:jc w:val="both"/>
        <w:rPr>
          <w:sz w:val="20"/>
          <w:lang w:val="fr-BE"/>
        </w:rPr>
      </w:pPr>
    </w:p>
    <w:p w:rsidR="00771D5F" w:rsidRPr="00CD6497" w:rsidRDefault="00771D5F" w:rsidP="009B7EC4">
      <w:pPr>
        <w:pStyle w:val="Style2a"/>
        <w:numPr>
          <w:ilvl w:val="1"/>
          <w:numId w:val="32"/>
        </w:numPr>
        <w:spacing w:before="0" w:after="0"/>
        <w:jc w:val="both"/>
        <w:rPr>
          <w:sz w:val="24"/>
        </w:rPr>
      </w:pPr>
      <w:bookmarkStart w:id="50" w:name="_Toc293666243"/>
      <w:r>
        <w:rPr>
          <w:sz w:val="24"/>
        </w:rPr>
        <w:t>L’identification et la problématique des affiliations</w:t>
      </w:r>
      <w:bookmarkEnd w:id="50"/>
    </w:p>
    <w:p w:rsidR="00771D5F" w:rsidRPr="0099157A" w:rsidRDefault="00771D5F" w:rsidP="00D82B14">
      <w:pPr>
        <w:spacing w:after="0"/>
        <w:jc w:val="both"/>
        <w:rPr>
          <w:b/>
          <w:i/>
          <w:sz w:val="20"/>
          <w:lang w:val="fr-BE"/>
        </w:rPr>
      </w:pPr>
    </w:p>
    <w:p w:rsidR="00771D5F" w:rsidRDefault="00771D5F" w:rsidP="00F51105">
      <w:pPr>
        <w:jc w:val="both"/>
        <w:rPr>
          <w:sz w:val="21"/>
          <w:lang w:val="fr-BE"/>
        </w:rPr>
      </w:pPr>
      <w:r>
        <w:rPr>
          <w:sz w:val="21"/>
          <w:lang w:val="fr-BE"/>
        </w:rPr>
        <w:t>Dès lors que la bibliométrie traite l’activité de publication d’individus ou d’entités, la fiabilité de leur identification et de leurs liens au sein de la base de référence est essentielle.</w:t>
      </w:r>
    </w:p>
    <w:p w:rsidR="00771D5F" w:rsidRDefault="00771D5F" w:rsidP="001D3F07">
      <w:pPr>
        <w:spacing w:after="0"/>
        <w:jc w:val="both"/>
        <w:rPr>
          <w:sz w:val="21"/>
          <w:lang w:val="fr-BE"/>
        </w:rPr>
      </w:pPr>
      <w:r>
        <w:rPr>
          <w:sz w:val="21"/>
          <w:lang w:val="fr-BE"/>
        </w:rPr>
        <w:t>Sur base des données d’identification fournies à l’entrée par les chercheurs et les éditeurs, l’indexation dans la base de données devra :</w:t>
      </w:r>
    </w:p>
    <w:p w:rsidR="00F51105" w:rsidRDefault="00771D5F" w:rsidP="009B7EC4">
      <w:pPr>
        <w:numPr>
          <w:ilvl w:val="0"/>
          <w:numId w:val="53"/>
        </w:numPr>
        <w:contextualSpacing/>
        <w:jc w:val="both"/>
        <w:rPr>
          <w:sz w:val="21"/>
          <w:lang w:val="fr-BE"/>
        </w:rPr>
      </w:pPr>
      <w:r w:rsidRPr="00F51105">
        <w:rPr>
          <w:sz w:val="21"/>
          <w:lang w:val="fr-BE"/>
        </w:rPr>
        <w:t>référencer les informations et permettre leur recherche par diverses fonctionnal</w:t>
      </w:r>
      <w:r w:rsidRPr="00F51105">
        <w:rPr>
          <w:sz w:val="21"/>
          <w:lang w:val="fr-BE"/>
        </w:rPr>
        <w:t>i</w:t>
      </w:r>
      <w:r w:rsidRPr="00F51105">
        <w:rPr>
          <w:sz w:val="21"/>
          <w:lang w:val="fr-BE"/>
        </w:rPr>
        <w:t>tés ;</w:t>
      </w:r>
    </w:p>
    <w:p w:rsidR="00F51105" w:rsidRDefault="00771D5F" w:rsidP="009B7EC4">
      <w:pPr>
        <w:numPr>
          <w:ilvl w:val="0"/>
          <w:numId w:val="53"/>
        </w:numPr>
        <w:contextualSpacing/>
        <w:jc w:val="both"/>
        <w:rPr>
          <w:sz w:val="21"/>
          <w:lang w:val="fr-BE"/>
        </w:rPr>
      </w:pPr>
      <w:r w:rsidRPr="00F51105">
        <w:rPr>
          <w:sz w:val="21"/>
          <w:lang w:val="fr-BE"/>
        </w:rPr>
        <w:t>relier les auteurs à leur(s) organisme(s) ;</w:t>
      </w:r>
    </w:p>
    <w:p w:rsidR="00771D5F" w:rsidRPr="00F51105" w:rsidRDefault="00771D5F" w:rsidP="009B7EC4">
      <w:pPr>
        <w:numPr>
          <w:ilvl w:val="0"/>
          <w:numId w:val="53"/>
        </w:numPr>
        <w:contextualSpacing/>
        <w:jc w:val="both"/>
        <w:rPr>
          <w:sz w:val="21"/>
          <w:lang w:val="fr-BE"/>
        </w:rPr>
      </w:pPr>
      <w:r w:rsidRPr="00F51105">
        <w:rPr>
          <w:sz w:val="21"/>
          <w:lang w:val="fr-BE"/>
        </w:rPr>
        <w:t>relier les auteurs à leur(s) production(s).</w:t>
      </w:r>
    </w:p>
    <w:p w:rsidR="00771D5F" w:rsidRPr="00FC6477" w:rsidRDefault="00771D5F" w:rsidP="00F51105">
      <w:pPr>
        <w:pStyle w:val="Paragraphedeliste"/>
        <w:ind w:left="1068"/>
        <w:jc w:val="both"/>
        <w:rPr>
          <w:sz w:val="21"/>
          <w:lang w:val="fr-BE"/>
        </w:rPr>
      </w:pPr>
    </w:p>
    <w:p w:rsidR="00771D5F" w:rsidRPr="004507AB" w:rsidRDefault="00F4132E" w:rsidP="0085241E">
      <w:pPr>
        <w:pStyle w:val="Titre3"/>
        <w:spacing w:after="200"/>
        <w:jc w:val="both"/>
        <w:rPr>
          <w:sz w:val="22"/>
          <w:lang w:val="fr-BE"/>
        </w:rPr>
      </w:pPr>
      <w:bookmarkStart w:id="51" w:name="_Toc293666244"/>
      <w:r>
        <w:rPr>
          <w:sz w:val="22"/>
          <w:lang w:val="fr-BE"/>
        </w:rPr>
        <w:t>3.3.1.</w:t>
      </w:r>
      <w:r>
        <w:rPr>
          <w:sz w:val="22"/>
          <w:lang w:val="fr-BE"/>
        </w:rPr>
        <w:tab/>
      </w:r>
      <w:r w:rsidR="00771D5F" w:rsidRPr="004507AB">
        <w:rPr>
          <w:sz w:val="22"/>
          <w:lang w:val="fr-BE"/>
        </w:rPr>
        <w:t>Les différents acteurs de la chaîne de l’identification et des affiliations</w:t>
      </w:r>
      <w:bookmarkEnd w:id="51"/>
    </w:p>
    <w:p w:rsidR="00771D5F" w:rsidRDefault="00771D5F" w:rsidP="00D82B14">
      <w:pPr>
        <w:spacing w:after="0"/>
        <w:jc w:val="both"/>
        <w:rPr>
          <w:sz w:val="21"/>
          <w:lang w:val="fr-BE"/>
        </w:rPr>
      </w:pPr>
      <w:r>
        <w:rPr>
          <w:sz w:val="21"/>
          <w:lang w:val="fr-BE"/>
        </w:rPr>
        <w:t xml:space="preserve">L’essentiel de la problématique </w:t>
      </w:r>
      <w:r w:rsidR="009F5122">
        <w:rPr>
          <w:sz w:val="21"/>
          <w:lang w:val="fr-BE"/>
        </w:rPr>
        <w:t>tient dans ces deux questions :</w:t>
      </w:r>
    </w:p>
    <w:p w:rsidR="00771D5F" w:rsidRPr="00874F26" w:rsidRDefault="00771D5F" w:rsidP="009B7EC4">
      <w:pPr>
        <w:pStyle w:val="Paragraphedeliste"/>
        <w:numPr>
          <w:ilvl w:val="0"/>
          <w:numId w:val="29"/>
        </w:numPr>
        <w:ind w:left="482"/>
        <w:jc w:val="both"/>
        <w:rPr>
          <w:i/>
          <w:sz w:val="21"/>
          <w:lang w:val="fr-BE"/>
        </w:rPr>
      </w:pPr>
      <w:r w:rsidRPr="00874F26">
        <w:rPr>
          <w:i/>
          <w:sz w:val="21"/>
          <w:lang w:val="fr-BE"/>
        </w:rPr>
        <w:t>les données fournies aux producteurs des bases utilisées à des fins bibliométriques sont-elles correctes, suffisantes, adéquates ?</w:t>
      </w:r>
    </w:p>
    <w:p w:rsidR="00771D5F" w:rsidRPr="00874F26" w:rsidRDefault="00771D5F" w:rsidP="00594095">
      <w:pPr>
        <w:pStyle w:val="Paragraphedeliste"/>
        <w:ind w:left="482"/>
        <w:jc w:val="both"/>
        <w:rPr>
          <w:sz w:val="21"/>
          <w:lang w:val="fr-BE"/>
        </w:rPr>
      </w:pPr>
      <w:r w:rsidRPr="00874F26">
        <w:rPr>
          <w:sz w:val="21"/>
          <w:lang w:val="fr-BE"/>
        </w:rPr>
        <w:t>Cette problématique sort du périmètre, stricto sensu, du présent travail. Les missions de normalisation des adresses des manuscrits envoyés par les chercheurs aux éditeurs de revues d’une part, et de conscientisation des chercheurs à l’importance de faire fig</w:t>
      </w:r>
      <w:r w:rsidRPr="00874F26">
        <w:rPr>
          <w:sz w:val="21"/>
          <w:lang w:val="fr-BE"/>
        </w:rPr>
        <w:t>u</w:t>
      </w:r>
      <w:r w:rsidRPr="00874F26">
        <w:rPr>
          <w:sz w:val="21"/>
          <w:lang w:val="fr-BE"/>
        </w:rPr>
        <w:lastRenderedPageBreak/>
        <w:t>rer le libellé complet de ces adresses d’autre part appartiennent bien évidemment aux organismes scientifiques.</w:t>
      </w:r>
    </w:p>
    <w:p w:rsidR="00771D5F" w:rsidRPr="0099157A" w:rsidRDefault="00771D5F" w:rsidP="00594095">
      <w:pPr>
        <w:ind w:left="482"/>
        <w:contextualSpacing/>
        <w:jc w:val="both"/>
        <w:rPr>
          <w:sz w:val="21"/>
          <w:lang w:val="fr-BE"/>
        </w:rPr>
      </w:pPr>
      <w:r w:rsidRPr="00055904">
        <w:rPr>
          <w:sz w:val="21"/>
          <w:lang w:val="fr-BE"/>
        </w:rPr>
        <w:t xml:space="preserve">Notons qu’un travail </w:t>
      </w:r>
      <w:r>
        <w:rPr>
          <w:sz w:val="21"/>
          <w:lang w:val="fr-BE"/>
        </w:rPr>
        <w:t xml:space="preserve">colossal </w:t>
      </w:r>
      <w:r w:rsidRPr="00055904">
        <w:rPr>
          <w:sz w:val="21"/>
          <w:lang w:val="fr-BE"/>
        </w:rPr>
        <w:t xml:space="preserve">a été mené </w:t>
      </w:r>
      <w:r>
        <w:rPr>
          <w:sz w:val="21"/>
          <w:lang w:val="fr-BE"/>
        </w:rPr>
        <w:t xml:space="preserve">récemment </w:t>
      </w:r>
      <w:r w:rsidRPr="00055904">
        <w:rPr>
          <w:sz w:val="21"/>
          <w:lang w:val="fr-BE"/>
        </w:rPr>
        <w:t>en France</w:t>
      </w:r>
      <w:r>
        <w:rPr>
          <w:sz w:val="21"/>
          <w:lang w:val="fr-BE"/>
        </w:rPr>
        <w:t xml:space="preserve"> via l’OST</w:t>
      </w:r>
      <w:r w:rsidRPr="00055904">
        <w:rPr>
          <w:sz w:val="21"/>
          <w:lang w:val="fr-BE"/>
        </w:rPr>
        <w:t xml:space="preserve"> pour normal</w:t>
      </w:r>
      <w:r w:rsidRPr="00055904">
        <w:rPr>
          <w:sz w:val="21"/>
          <w:lang w:val="fr-BE"/>
        </w:rPr>
        <w:t>i</w:t>
      </w:r>
      <w:r w:rsidRPr="00055904">
        <w:rPr>
          <w:sz w:val="21"/>
          <w:lang w:val="fr-BE"/>
        </w:rPr>
        <w:t>ser toutes les adresses</w:t>
      </w:r>
      <w:r w:rsidR="00594095">
        <w:rPr>
          <w:sz w:val="21"/>
          <w:lang w:val="fr-BE"/>
        </w:rPr>
        <w:t xml:space="preserve"> </w:t>
      </w:r>
      <w:r w:rsidRPr="00055904">
        <w:rPr>
          <w:sz w:val="21"/>
          <w:lang w:val="fr-BE"/>
        </w:rPr>
        <w:t>institutionnelles</w:t>
      </w:r>
      <w:r>
        <w:rPr>
          <w:sz w:val="21"/>
          <w:lang w:val="fr-BE"/>
        </w:rPr>
        <w:t xml:space="preserve"> </w:t>
      </w:r>
      <w:r w:rsidR="00AA6670">
        <w:rPr>
          <w:sz w:val="21"/>
          <w:lang w:val="fr-BE"/>
        </w:rPr>
        <w:t>afin d’</w:t>
      </w:r>
      <w:r>
        <w:rPr>
          <w:sz w:val="21"/>
          <w:lang w:val="fr-BE"/>
        </w:rPr>
        <w:t xml:space="preserve">augmenter la précision du référencement des </w:t>
      </w:r>
      <w:r w:rsidRPr="00055904">
        <w:rPr>
          <w:sz w:val="21"/>
          <w:lang w:val="fr-BE"/>
        </w:rPr>
        <w:t>affiliations</w:t>
      </w:r>
      <w:r>
        <w:rPr>
          <w:sz w:val="21"/>
          <w:lang w:val="fr-BE"/>
        </w:rPr>
        <w:t xml:space="preserve"> dans les bases de données servant à la production d’indicateurs bibli</w:t>
      </w:r>
      <w:r>
        <w:rPr>
          <w:sz w:val="21"/>
          <w:lang w:val="fr-BE"/>
        </w:rPr>
        <w:t>o</w:t>
      </w:r>
      <w:r>
        <w:rPr>
          <w:sz w:val="21"/>
          <w:lang w:val="fr-BE"/>
        </w:rPr>
        <w:t>métriques</w:t>
      </w:r>
      <w:r>
        <w:rPr>
          <w:rStyle w:val="Marquenotebasde"/>
          <w:sz w:val="21"/>
          <w:lang w:val="fr-BE"/>
        </w:rPr>
        <w:footnoteReference w:id="106"/>
      </w:r>
      <w:r>
        <w:rPr>
          <w:sz w:val="21"/>
          <w:lang w:val="fr-BE"/>
        </w:rPr>
        <w:t>. Cette démarche s’inscrit donc bien en amont de l’indexation des inform</w:t>
      </w:r>
      <w:r>
        <w:rPr>
          <w:sz w:val="21"/>
          <w:lang w:val="fr-BE"/>
        </w:rPr>
        <w:t>a</w:t>
      </w:r>
      <w:r>
        <w:rPr>
          <w:sz w:val="21"/>
          <w:lang w:val="fr-BE"/>
        </w:rPr>
        <w:t>tions par les bases de données.</w:t>
      </w:r>
      <w:r w:rsidR="00594095">
        <w:rPr>
          <w:sz w:val="21"/>
          <w:lang w:val="fr-BE"/>
        </w:rPr>
        <w:t xml:space="preserve"> </w:t>
      </w:r>
      <w:r>
        <w:rPr>
          <w:sz w:val="21"/>
          <w:lang w:val="fr-BE"/>
        </w:rPr>
        <w:t>Un même effort en Communauté française de Belgique serait certainement profitable à la visibilité de son activité scientifique.</w:t>
      </w:r>
      <w:r w:rsidR="00594095">
        <w:rPr>
          <w:sz w:val="21"/>
          <w:lang w:val="fr-BE"/>
        </w:rPr>
        <w:t xml:space="preserve"> </w:t>
      </w:r>
      <w:r>
        <w:rPr>
          <w:sz w:val="21"/>
          <w:lang w:val="fr-BE"/>
        </w:rPr>
        <w:t>Des propos</w:t>
      </w:r>
      <w:r>
        <w:rPr>
          <w:sz w:val="21"/>
          <w:lang w:val="fr-BE"/>
        </w:rPr>
        <w:t>i</w:t>
      </w:r>
      <w:r>
        <w:rPr>
          <w:sz w:val="21"/>
          <w:lang w:val="fr-BE"/>
        </w:rPr>
        <w:t>tion</w:t>
      </w:r>
      <w:r w:rsidR="0059167D">
        <w:rPr>
          <w:sz w:val="21"/>
          <w:lang w:val="fr-BE"/>
        </w:rPr>
        <w:t xml:space="preserve">s </w:t>
      </w:r>
      <w:r>
        <w:rPr>
          <w:sz w:val="21"/>
          <w:lang w:val="fr-BE"/>
        </w:rPr>
        <w:t>sont déjà émises par Thomson</w:t>
      </w:r>
      <w:r w:rsidRPr="0099157A">
        <w:rPr>
          <w:sz w:val="21"/>
          <w:lang w:val="fr-BE"/>
        </w:rPr>
        <w:t xml:space="preserve"> de mettre en place un partenariat avec le </w:t>
      </w:r>
      <w:r w:rsidR="002F0B41">
        <w:rPr>
          <w:sz w:val="21"/>
          <w:lang w:val="fr-BE"/>
        </w:rPr>
        <w:t>F.R.S.-</w:t>
      </w:r>
      <w:r w:rsidRPr="0099157A">
        <w:rPr>
          <w:sz w:val="21"/>
          <w:lang w:val="fr-BE"/>
        </w:rPr>
        <w:t xml:space="preserve">FNRS </w:t>
      </w:r>
      <w:r>
        <w:rPr>
          <w:sz w:val="21"/>
          <w:lang w:val="fr-BE"/>
        </w:rPr>
        <w:t xml:space="preserve">et/ou avec les universités </w:t>
      </w:r>
      <w:r w:rsidRPr="0099157A">
        <w:rPr>
          <w:sz w:val="21"/>
          <w:lang w:val="fr-BE"/>
        </w:rPr>
        <w:t>pour</w:t>
      </w:r>
      <w:r>
        <w:rPr>
          <w:sz w:val="21"/>
          <w:lang w:val="fr-BE"/>
        </w:rPr>
        <w:t xml:space="preserve"> l’uniformisation des adresses.</w:t>
      </w:r>
      <w:r w:rsidR="00594095">
        <w:rPr>
          <w:sz w:val="21"/>
          <w:lang w:val="fr-BE"/>
        </w:rPr>
        <w:t xml:space="preserve"> </w:t>
      </w:r>
      <w:r>
        <w:rPr>
          <w:sz w:val="21"/>
          <w:lang w:val="fr-BE"/>
        </w:rPr>
        <w:t>Il est bon de préc</w:t>
      </w:r>
      <w:r>
        <w:rPr>
          <w:sz w:val="21"/>
          <w:lang w:val="fr-BE"/>
        </w:rPr>
        <w:t>i</w:t>
      </w:r>
      <w:r>
        <w:rPr>
          <w:sz w:val="21"/>
          <w:lang w:val="fr-BE"/>
        </w:rPr>
        <w:t>ser toutefois que</w:t>
      </w:r>
      <w:r w:rsidRPr="0099157A">
        <w:rPr>
          <w:sz w:val="21"/>
          <w:lang w:val="fr-BE"/>
        </w:rPr>
        <w:t xml:space="preserve"> l’utilisation d’un identifiant par chercheur</w:t>
      </w:r>
      <w:r>
        <w:rPr>
          <w:sz w:val="21"/>
          <w:lang w:val="fr-BE"/>
        </w:rPr>
        <w:t>, tel que</w:t>
      </w:r>
      <w:r w:rsidRPr="0099157A">
        <w:rPr>
          <w:sz w:val="21"/>
          <w:lang w:val="fr-BE"/>
        </w:rPr>
        <w:t xml:space="preserve"> proposé par </w:t>
      </w:r>
      <w:r w:rsidR="00BA5575">
        <w:rPr>
          <w:sz w:val="21"/>
          <w:lang w:val="fr-BE"/>
        </w:rPr>
        <w:t>WoS</w:t>
      </w:r>
      <w:r w:rsidRPr="0099157A">
        <w:rPr>
          <w:sz w:val="21"/>
          <w:lang w:val="fr-BE"/>
        </w:rPr>
        <w:t xml:space="preserve"> et </w:t>
      </w:r>
      <w:r w:rsidR="00894FF7">
        <w:rPr>
          <w:sz w:val="21"/>
          <w:lang w:val="fr-BE"/>
        </w:rPr>
        <w:t>Scopus</w:t>
      </w:r>
      <w:r>
        <w:rPr>
          <w:sz w:val="21"/>
          <w:lang w:val="fr-BE"/>
        </w:rPr>
        <w:t>,</w:t>
      </w:r>
      <w:r w:rsidRPr="0099157A">
        <w:rPr>
          <w:sz w:val="21"/>
          <w:lang w:val="fr-BE"/>
        </w:rPr>
        <w:t xml:space="preserve"> n’est pas encore une pratique répandue </w:t>
      </w:r>
      <w:r>
        <w:rPr>
          <w:sz w:val="21"/>
          <w:lang w:val="fr-BE"/>
        </w:rPr>
        <w:t>auprès des chercheurs de la Comm</w:t>
      </w:r>
      <w:r>
        <w:rPr>
          <w:sz w:val="21"/>
          <w:lang w:val="fr-BE"/>
        </w:rPr>
        <w:t>u</w:t>
      </w:r>
      <w:r>
        <w:rPr>
          <w:sz w:val="21"/>
          <w:lang w:val="fr-BE"/>
        </w:rPr>
        <w:t>nauté française de Belgique.</w:t>
      </w:r>
    </w:p>
    <w:p w:rsidR="00771D5F" w:rsidRPr="00874F26" w:rsidRDefault="00771D5F" w:rsidP="009B7EC4">
      <w:pPr>
        <w:pStyle w:val="Paragraphedeliste"/>
        <w:numPr>
          <w:ilvl w:val="0"/>
          <w:numId w:val="29"/>
        </w:numPr>
        <w:spacing w:after="0"/>
        <w:ind w:left="483"/>
        <w:jc w:val="both"/>
        <w:rPr>
          <w:i/>
          <w:sz w:val="21"/>
          <w:lang w:val="fr-BE"/>
        </w:rPr>
      </w:pPr>
      <w:r>
        <w:rPr>
          <w:i/>
          <w:sz w:val="21"/>
          <w:lang w:val="fr-BE"/>
        </w:rPr>
        <w:t>l</w:t>
      </w:r>
      <w:r w:rsidRPr="00874F26">
        <w:rPr>
          <w:i/>
          <w:sz w:val="21"/>
          <w:lang w:val="fr-BE"/>
        </w:rPr>
        <w:t>es producteurs</w:t>
      </w:r>
      <w:r>
        <w:rPr>
          <w:i/>
          <w:sz w:val="21"/>
          <w:lang w:val="fr-BE"/>
        </w:rPr>
        <w:t xml:space="preserve"> </w:t>
      </w:r>
      <w:r w:rsidR="00BA5575">
        <w:rPr>
          <w:i/>
          <w:sz w:val="21"/>
          <w:lang w:val="fr-BE"/>
        </w:rPr>
        <w:t>de WoS</w:t>
      </w:r>
      <w:r>
        <w:rPr>
          <w:i/>
          <w:sz w:val="21"/>
          <w:lang w:val="fr-BE"/>
        </w:rPr>
        <w:t xml:space="preserve"> et de </w:t>
      </w:r>
      <w:r w:rsidR="00894FF7">
        <w:rPr>
          <w:i/>
          <w:sz w:val="21"/>
          <w:lang w:val="fr-BE"/>
        </w:rPr>
        <w:t>Scopus</w:t>
      </w:r>
      <w:r w:rsidRPr="00874F26">
        <w:rPr>
          <w:i/>
          <w:sz w:val="21"/>
          <w:lang w:val="fr-BE"/>
        </w:rPr>
        <w:t xml:space="preserve"> ont-ils mis en place des systèmes d’intégration, de traitement et de recherche de ces données aptes à fournir, aisément, des résultats pert</w:t>
      </w:r>
      <w:r w:rsidRPr="00874F26">
        <w:rPr>
          <w:i/>
          <w:sz w:val="21"/>
          <w:lang w:val="fr-BE"/>
        </w:rPr>
        <w:t>i</w:t>
      </w:r>
      <w:r w:rsidRPr="00874F26">
        <w:rPr>
          <w:i/>
          <w:sz w:val="21"/>
          <w:lang w:val="fr-BE"/>
        </w:rPr>
        <w:t>nents ?</w:t>
      </w:r>
    </w:p>
    <w:p w:rsidR="00771D5F" w:rsidRDefault="00771D5F" w:rsidP="00D82B14">
      <w:pPr>
        <w:pStyle w:val="Paragraphedeliste"/>
        <w:spacing w:after="0"/>
        <w:ind w:left="483"/>
        <w:jc w:val="both"/>
        <w:rPr>
          <w:sz w:val="21"/>
          <w:lang w:val="fr-BE"/>
        </w:rPr>
      </w:pPr>
      <w:r>
        <w:rPr>
          <w:sz w:val="21"/>
          <w:lang w:val="fr-BE"/>
        </w:rPr>
        <w:t xml:space="preserve">Même lorsqu’elles sont de bonne qualité (cf. OST – Normadresses), les informations d’identification traitées dans les bases de données sont de plus en plus complexes : </w:t>
      </w:r>
      <w:r w:rsidRPr="005A4752">
        <w:rPr>
          <w:sz w:val="21"/>
          <w:lang w:val="fr-BE"/>
        </w:rPr>
        <w:t>mu</w:t>
      </w:r>
      <w:r w:rsidRPr="005A4752">
        <w:rPr>
          <w:sz w:val="21"/>
          <w:lang w:val="fr-BE"/>
        </w:rPr>
        <w:t>l</w:t>
      </w:r>
      <w:r w:rsidRPr="005A4752">
        <w:rPr>
          <w:sz w:val="21"/>
          <w:lang w:val="fr-BE"/>
        </w:rPr>
        <w:t>ti-affiliations</w:t>
      </w:r>
      <w:r>
        <w:rPr>
          <w:sz w:val="21"/>
          <w:lang w:val="fr-BE"/>
        </w:rPr>
        <w:t xml:space="preserve"> des chercheurs, adresses diverses d’unités de recherche multi-instit</w:t>
      </w:r>
      <w:r w:rsidR="00594095">
        <w:rPr>
          <w:sz w:val="21"/>
          <w:lang w:val="fr-BE"/>
        </w:rPr>
        <w:t>utionnelles ou transnationales</w:t>
      </w:r>
      <w:r>
        <w:rPr>
          <w:sz w:val="21"/>
          <w:lang w:val="fr-BE"/>
        </w:rPr>
        <w:t>...</w:t>
      </w:r>
      <w:r w:rsidR="00594095">
        <w:rPr>
          <w:sz w:val="21"/>
          <w:lang w:val="fr-BE"/>
        </w:rPr>
        <w:t xml:space="preserve"> </w:t>
      </w:r>
      <w:r>
        <w:rPr>
          <w:sz w:val="21"/>
          <w:lang w:val="fr-BE"/>
        </w:rPr>
        <w:t>La pertinence et les performances des méc</w:t>
      </w:r>
      <w:r>
        <w:rPr>
          <w:sz w:val="21"/>
          <w:lang w:val="fr-BE"/>
        </w:rPr>
        <w:t>a</w:t>
      </w:r>
      <w:r>
        <w:rPr>
          <w:sz w:val="21"/>
          <w:lang w:val="fr-BE"/>
        </w:rPr>
        <w:t>nismes d’indexation, des fonctionnalités de recherche, de la présentation des résultats et de leur facilité de manipulation dans une optique bibliométrique font l’objet des deux points ci-dessous.</w:t>
      </w:r>
    </w:p>
    <w:p w:rsidR="00771D5F" w:rsidRDefault="00771D5F" w:rsidP="00D82B14">
      <w:pPr>
        <w:spacing w:after="0"/>
        <w:ind w:left="483"/>
        <w:jc w:val="both"/>
        <w:rPr>
          <w:sz w:val="21"/>
          <w:lang w:val="fr-BE"/>
        </w:rPr>
      </w:pPr>
    </w:p>
    <w:p w:rsidR="00771D5F" w:rsidRDefault="00771D5F" w:rsidP="00D82B14">
      <w:pPr>
        <w:spacing w:after="0"/>
        <w:jc w:val="both"/>
        <w:rPr>
          <w:sz w:val="21"/>
          <w:lang w:val="fr-BE"/>
        </w:rPr>
      </w:pPr>
    </w:p>
    <w:p w:rsidR="00D567CC" w:rsidRDefault="00D567CC">
      <w:pPr>
        <w:rPr>
          <w:b/>
          <w:color w:val="53548A"/>
          <w:lang w:val="fr-BE"/>
        </w:rPr>
      </w:pPr>
      <w:r>
        <w:rPr>
          <w:b/>
          <w:color w:val="53548A"/>
          <w:lang w:val="fr-BE"/>
        </w:rPr>
        <w:br w:type="page"/>
      </w:r>
    </w:p>
    <w:p w:rsidR="00771D5F" w:rsidRPr="00B91784" w:rsidRDefault="00F4132E" w:rsidP="0085241E">
      <w:pPr>
        <w:pStyle w:val="Titre3"/>
        <w:tabs>
          <w:tab w:val="left" w:pos="709"/>
        </w:tabs>
        <w:spacing w:after="200"/>
        <w:jc w:val="both"/>
        <w:rPr>
          <w:sz w:val="22"/>
          <w:lang w:val="fr-BE"/>
        </w:rPr>
      </w:pPr>
      <w:bookmarkStart w:id="52" w:name="_Toc293666245"/>
      <w:r>
        <w:rPr>
          <w:sz w:val="22"/>
          <w:lang w:val="fr-BE"/>
        </w:rPr>
        <w:lastRenderedPageBreak/>
        <w:t>3.3.2.</w:t>
      </w:r>
      <w:r>
        <w:rPr>
          <w:sz w:val="22"/>
          <w:lang w:val="fr-BE"/>
        </w:rPr>
        <w:tab/>
      </w:r>
      <w:r w:rsidR="00771D5F" w:rsidRPr="00B91784">
        <w:rPr>
          <w:sz w:val="22"/>
          <w:lang w:val="fr-BE"/>
        </w:rPr>
        <w:t>Des identifiants uniques pour les auteurs et pour les organismes ?</w:t>
      </w:r>
      <w:bookmarkEnd w:id="52"/>
    </w:p>
    <w:p w:rsidR="00771D5F" w:rsidRDefault="00771D5F" w:rsidP="00D82B14">
      <w:pPr>
        <w:spacing w:after="0"/>
        <w:jc w:val="both"/>
        <w:rPr>
          <w:sz w:val="21"/>
          <w:lang w:val="fr-BE"/>
        </w:rPr>
      </w:pPr>
    </w:p>
    <w:tbl>
      <w:tblPr>
        <w:tblStyle w:val="Listeclaire-Accent6"/>
        <w:tblW w:w="8254" w:type="dxa"/>
        <w:jc w:val="center"/>
        <w:tblLook w:val="00A0" w:firstRow="1" w:lastRow="0" w:firstColumn="1" w:lastColumn="0" w:noHBand="0" w:noVBand="0"/>
      </w:tblPr>
      <w:tblGrid>
        <w:gridCol w:w="4127"/>
        <w:gridCol w:w="4127"/>
      </w:tblGrid>
      <w:tr w:rsidR="00771D5F" w:rsidRPr="00F4132E" w:rsidTr="001F2713">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4127" w:type="dxa"/>
            <w:tcBorders>
              <w:bottom w:val="single" w:sz="8" w:space="0" w:color="5C92B5" w:themeColor="accent6"/>
            </w:tcBorders>
          </w:tcPr>
          <w:p w:rsidR="00771D5F" w:rsidRPr="00265A65" w:rsidRDefault="00771D5F" w:rsidP="00D82B14">
            <w:pPr>
              <w:jc w:val="center"/>
              <w:rPr>
                <w:sz w:val="21"/>
                <w:lang w:val="fr-BE" w:eastAsia="fr-BE"/>
              </w:rPr>
            </w:pPr>
          </w:p>
          <w:p w:rsidR="00771D5F" w:rsidRPr="00265A65" w:rsidRDefault="00771D5F" w:rsidP="00D82B14">
            <w:pPr>
              <w:jc w:val="center"/>
              <w:rPr>
                <w:sz w:val="21"/>
                <w:lang w:val="fr-BE" w:eastAsia="fr-BE"/>
              </w:rPr>
            </w:pPr>
            <w:r w:rsidRPr="00265A65">
              <w:rPr>
                <w:sz w:val="21"/>
                <w:lang w:val="fr-BE" w:eastAsia="fr-BE"/>
              </w:rPr>
              <w:t>Web of Science</w:t>
            </w:r>
          </w:p>
          <w:p w:rsidR="00771D5F" w:rsidRPr="00265A65" w:rsidRDefault="00771D5F" w:rsidP="00D82B14">
            <w:pPr>
              <w:jc w:val="center"/>
              <w:rPr>
                <w:sz w:val="21"/>
                <w:lang w:val="fr-BE" w:eastAsia="fr-BE"/>
              </w:rPr>
            </w:pPr>
          </w:p>
        </w:tc>
        <w:tc>
          <w:tcPr>
            <w:cnfStyle w:val="000010000000" w:firstRow="0" w:lastRow="0" w:firstColumn="0" w:lastColumn="0" w:oddVBand="1" w:evenVBand="0" w:oddHBand="0" w:evenHBand="0" w:firstRowFirstColumn="0" w:firstRowLastColumn="0" w:lastRowFirstColumn="0" w:lastRowLastColumn="0"/>
            <w:tcW w:w="4127" w:type="dxa"/>
            <w:tcBorders>
              <w:bottom w:val="single" w:sz="8" w:space="0" w:color="5C92B5" w:themeColor="accent6"/>
            </w:tcBorders>
          </w:tcPr>
          <w:p w:rsidR="00771D5F" w:rsidRPr="00265A65" w:rsidRDefault="00771D5F" w:rsidP="00D82B14">
            <w:pPr>
              <w:jc w:val="center"/>
              <w:rPr>
                <w:sz w:val="21"/>
                <w:lang w:val="fr-BE" w:eastAsia="fr-BE"/>
              </w:rPr>
            </w:pPr>
          </w:p>
          <w:p w:rsidR="00771D5F" w:rsidRPr="00265A65" w:rsidRDefault="00894FF7" w:rsidP="00D82B14">
            <w:pPr>
              <w:jc w:val="center"/>
              <w:rPr>
                <w:sz w:val="21"/>
                <w:lang w:val="fr-BE" w:eastAsia="fr-BE"/>
              </w:rPr>
            </w:pPr>
            <w:r>
              <w:rPr>
                <w:sz w:val="21"/>
                <w:lang w:val="fr-BE" w:eastAsia="fr-BE"/>
              </w:rPr>
              <w:t>Scopus</w:t>
            </w:r>
          </w:p>
        </w:tc>
      </w:tr>
      <w:tr w:rsidR="001F2713" w:rsidRPr="00F4132E" w:rsidTr="001F27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27" w:type="dxa"/>
            <w:tcBorders>
              <w:right w:val="nil"/>
            </w:tcBorders>
            <w:shd w:val="clear" w:color="auto" w:fill="BDD3E1" w:themeFill="accent6" w:themeFillTint="66"/>
          </w:tcPr>
          <w:p w:rsidR="001F2713" w:rsidRPr="00E143DF" w:rsidRDefault="001F2713" w:rsidP="00D82B14">
            <w:pPr>
              <w:rPr>
                <w:sz w:val="21"/>
                <w:lang w:val="fr-BE" w:eastAsia="fr-BE"/>
              </w:rPr>
            </w:pPr>
            <w:r w:rsidRPr="00E143DF">
              <w:rPr>
                <w:color w:val="FFFFFF" w:themeColor="background1"/>
                <w:sz w:val="21"/>
                <w:lang w:val="fr-BE" w:eastAsia="fr-BE"/>
              </w:rPr>
              <w:t>Auteurs</w:t>
            </w:r>
          </w:p>
        </w:tc>
        <w:tc>
          <w:tcPr>
            <w:cnfStyle w:val="000010000000" w:firstRow="0" w:lastRow="0" w:firstColumn="0" w:lastColumn="0" w:oddVBand="1" w:evenVBand="0" w:oddHBand="0" w:evenHBand="0" w:firstRowFirstColumn="0" w:firstRowLastColumn="0" w:lastRowFirstColumn="0" w:lastRowLastColumn="0"/>
            <w:tcW w:w="4127" w:type="dxa"/>
            <w:tcBorders>
              <w:left w:val="nil"/>
            </w:tcBorders>
            <w:shd w:val="clear" w:color="auto" w:fill="BDD3E1" w:themeFill="accent6" w:themeFillTint="66"/>
          </w:tcPr>
          <w:p w:rsidR="001F2713" w:rsidRPr="00E143DF" w:rsidRDefault="001F2713" w:rsidP="00D82B14">
            <w:pPr>
              <w:jc w:val="both"/>
              <w:rPr>
                <w:b/>
                <w:sz w:val="21"/>
                <w:lang w:val="fr-BE" w:eastAsia="fr-BE"/>
              </w:rPr>
            </w:pPr>
          </w:p>
        </w:tc>
      </w:tr>
      <w:tr w:rsidR="00771D5F" w:rsidRPr="007D55B2" w:rsidTr="001F2713">
        <w:trPr>
          <w:jc w:val="center"/>
        </w:trPr>
        <w:tc>
          <w:tcPr>
            <w:cnfStyle w:val="001000000000" w:firstRow="0" w:lastRow="0" w:firstColumn="1" w:lastColumn="0" w:oddVBand="0" w:evenVBand="0" w:oddHBand="0" w:evenHBand="0" w:firstRowFirstColumn="0" w:firstRowLastColumn="0" w:lastRowFirstColumn="0" w:lastRowLastColumn="0"/>
            <w:tcW w:w="4127" w:type="dxa"/>
            <w:tcBorders>
              <w:bottom w:val="single" w:sz="8" w:space="0" w:color="5C92B5" w:themeColor="accent6"/>
            </w:tcBorders>
          </w:tcPr>
          <w:p w:rsidR="00771D5F" w:rsidRPr="00055E05" w:rsidRDefault="00771D5F" w:rsidP="00D82B14">
            <w:pPr>
              <w:rPr>
                <w:b w:val="0"/>
                <w:sz w:val="21"/>
                <w:lang w:val="fr-BE" w:eastAsia="fr-BE"/>
              </w:rPr>
            </w:pPr>
          </w:p>
          <w:p w:rsidR="00771D5F" w:rsidRPr="00055E05" w:rsidRDefault="00771D5F" w:rsidP="00D82B14">
            <w:pPr>
              <w:rPr>
                <w:b w:val="0"/>
                <w:i/>
                <w:sz w:val="21"/>
                <w:lang w:val="fr-BE" w:eastAsia="fr-BE"/>
              </w:rPr>
            </w:pPr>
            <w:r w:rsidRPr="00055E05">
              <w:rPr>
                <w:b w:val="0"/>
                <w:i/>
                <w:sz w:val="21"/>
                <w:lang w:val="fr-BE" w:eastAsia="fr-BE"/>
              </w:rPr>
              <w:t xml:space="preserve">Auteur </w:t>
            </w:r>
          </w:p>
          <w:p w:rsidR="00771D5F" w:rsidRPr="00055E05" w:rsidRDefault="00771D5F" w:rsidP="00D82B14">
            <w:pPr>
              <w:rPr>
                <w:b w:val="0"/>
                <w:sz w:val="21"/>
                <w:lang w:val="fr-BE" w:eastAsia="fr-BE"/>
              </w:rPr>
            </w:pPr>
            <w:r w:rsidRPr="00055E05">
              <w:rPr>
                <w:b w:val="0"/>
                <w:sz w:val="21"/>
                <w:lang w:val="fr-BE" w:eastAsia="fr-BE"/>
              </w:rPr>
              <w:br/>
              <w:t>Pas d’identifiant unique attribué par la base de données à chaque auteur.</w:t>
            </w:r>
          </w:p>
          <w:p w:rsidR="00771D5F" w:rsidRPr="00055E05" w:rsidRDefault="00771D5F" w:rsidP="00D567CC">
            <w:pPr>
              <w:rPr>
                <w:b w:val="0"/>
                <w:sz w:val="21"/>
                <w:lang w:val="fr-BE" w:eastAsia="fr-BE"/>
              </w:rPr>
            </w:pPr>
            <w:r w:rsidRPr="00055E05">
              <w:rPr>
                <w:b w:val="0"/>
                <w:sz w:val="21"/>
                <w:lang w:val="fr-BE" w:eastAsia="fr-BE"/>
              </w:rPr>
              <w:t xml:space="preserve">Toutefois, le </w:t>
            </w:r>
            <w:r w:rsidRPr="00055E05">
              <w:rPr>
                <w:sz w:val="21"/>
                <w:lang w:val="fr-BE" w:eastAsia="fr-BE"/>
              </w:rPr>
              <w:t>Researcher ID</w:t>
            </w:r>
            <w:r w:rsidRPr="00055E05">
              <w:rPr>
                <w:b w:val="0"/>
                <w:sz w:val="21"/>
                <w:lang w:val="fr-BE" w:eastAsia="fr-BE"/>
              </w:rPr>
              <w:t xml:space="preserve"> </w:t>
            </w:r>
            <w:r w:rsidR="00D567CC" w:rsidRPr="00055E05">
              <w:rPr>
                <w:b w:val="0"/>
                <w:sz w:val="21"/>
                <w:lang w:val="fr-BE" w:eastAsia="fr-BE"/>
              </w:rPr>
              <w:t xml:space="preserve">― </w:t>
            </w:r>
            <w:r w:rsidRPr="00055E05">
              <w:rPr>
                <w:b w:val="0"/>
                <w:sz w:val="21"/>
                <w:lang w:val="fr-BE" w:eastAsia="fr-BE"/>
              </w:rPr>
              <w:t>ident</w:t>
            </w:r>
            <w:r w:rsidRPr="00055E05">
              <w:rPr>
                <w:b w:val="0"/>
                <w:sz w:val="21"/>
                <w:lang w:val="fr-BE" w:eastAsia="fr-BE"/>
              </w:rPr>
              <w:t>i</w:t>
            </w:r>
            <w:r w:rsidRPr="00055E05">
              <w:rPr>
                <w:b w:val="0"/>
                <w:sz w:val="21"/>
                <w:lang w:val="fr-BE" w:eastAsia="fr-BE"/>
              </w:rPr>
              <w:t xml:space="preserve">fiant non spécifique au </w:t>
            </w:r>
            <w:r w:rsidR="00894FF7" w:rsidRPr="00055E05">
              <w:rPr>
                <w:b w:val="0"/>
                <w:sz w:val="21"/>
                <w:lang w:val="fr-BE" w:eastAsia="fr-BE"/>
              </w:rPr>
              <w:t>WoS</w:t>
            </w:r>
            <w:r w:rsidRPr="00055E05">
              <w:rPr>
                <w:b w:val="0"/>
                <w:sz w:val="21"/>
                <w:lang w:val="fr-BE" w:eastAsia="fr-BE"/>
              </w:rPr>
              <w:t xml:space="preserve"> et créé sur base volontaire</w:t>
            </w:r>
            <w:r w:rsidRPr="00055E05">
              <w:rPr>
                <w:rStyle w:val="Marquenotebasde"/>
                <w:b w:val="0"/>
                <w:sz w:val="21"/>
                <w:lang w:val="fr-BE" w:eastAsia="fr-BE"/>
              </w:rPr>
              <w:footnoteReference w:id="107"/>
            </w:r>
            <w:r w:rsidRPr="00055E05">
              <w:rPr>
                <w:b w:val="0"/>
                <w:sz w:val="21"/>
                <w:lang w:val="fr-BE" w:eastAsia="fr-BE"/>
              </w:rPr>
              <w:t xml:space="preserve"> </w:t>
            </w:r>
            <w:r w:rsidR="00D567CC" w:rsidRPr="00055E05">
              <w:rPr>
                <w:b w:val="0"/>
                <w:sz w:val="21"/>
                <w:lang w:val="fr-BE" w:eastAsia="fr-BE"/>
              </w:rPr>
              <w:t>―</w:t>
            </w:r>
            <w:r w:rsidRPr="00055E05">
              <w:rPr>
                <w:b w:val="0"/>
                <w:sz w:val="21"/>
                <w:lang w:val="fr-BE" w:eastAsia="fr-BE"/>
              </w:rPr>
              <w:t xml:space="preserve"> est pris en compte par le système s’il existe et est signalé à Thomson</w:t>
            </w:r>
          </w:p>
        </w:tc>
        <w:tc>
          <w:tcPr>
            <w:cnfStyle w:val="000010000000" w:firstRow="0" w:lastRow="0" w:firstColumn="0" w:lastColumn="0" w:oddVBand="1" w:evenVBand="0" w:oddHBand="0" w:evenHBand="0" w:firstRowFirstColumn="0" w:firstRowLastColumn="0" w:lastRowFirstColumn="0" w:lastRowLastColumn="0"/>
            <w:tcW w:w="4127" w:type="dxa"/>
            <w:tcBorders>
              <w:bottom w:val="single" w:sz="8" w:space="0" w:color="5C92B5" w:themeColor="accent6"/>
            </w:tcBorders>
          </w:tcPr>
          <w:p w:rsidR="00771D5F" w:rsidRPr="00265A65" w:rsidRDefault="00771D5F" w:rsidP="00D82B14">
            <w:pPr>
              <w:jc w:val="both"/>
              <w:rPr>
                <w:b/>
                <w:sz w:val="21"/>
                <w:lang w:val="fr-BE" w:eastAsia="fr-BE"/>
              </w:rPr>
            </w:pPr>
          </w:p>
          <w:p w:rsidR="00771D5F" w:rsidRPr="00265A65" w:rsidRDefault="00771D5F" w:rsidP="00D82B14">
            <w:pPr>
              <w:jc w:val="both"/>
              <w:rPr>
                <w:i/>
                <w:sz w:val="21"/>
                <w:lang w:val="fr-BE" w:eastAsia="fr-BE"/>
              </w:rPr>
            </w:pPr>
            <w:r w:rsidRPr="00265A65">
              <w:rPr>
                <w:i/>
                <w:sz w:val="21"/>
                <w:lang w:val="fr-BE" w:eastAsia="fr-BE"/>
              </w:rPr>
              <w:t xml:space="preserve">Auteur </w:t>
            </w:r>
          </w:p>
          <w:p w:rsidR="00771D5F" w:rsidRPr="00265A65" w:rsidRDefault="00771D5F" w:rsidP="00D82B14">
            <w:pPr>
              <w:jc w:val="both"/>
              <w:rPr>
                <w:b/>
                <w:sz w:val="21"/>
                <w:lang w:val="fr-BE" w:eastAsia="fr-BE"/>
              </w:rPr>
            </w:pPr>
          </w:p>
          <w:p w:rsidR="00771D5F" w:rsidRPr="00265A65" w:rsidRDefault="00771D5F" w:rsidP="00D82B14">
            <w:pPr>
              <w:jc w:val="both"/>
              <w:rPr>
                <w:sz w:val="21"/>
                <w:lang w:val="fr-BE" w:eastAsia="fr-BE"/>
              </w:rPr>
            </w:pPr>
            <w:r w:rsidRPr="00265A65">
              <w:rPr>
                <w:b/>
                <w:sz w:val="21"/>
                <w:lang w:val="fr-BE" w:eastAsia="fr-BE"/>
              </w:rPr>
              <w:t>Author ID</w:t>
            </w:r>
            <w:r w:rsidRPr="00265A65">
              <w:rPr>
                <w:sz w:val="21"/>
                <w:lang w:val="fr-BE" w:eastAsia="fr-BE"/>
              </w:rPr>
              <w:t xml:space="preserve"> – identifiant unique pour chaque auteur </w:t>
            </w:r>
            <w:r w:rsidRPr="00265A65">
              <w:rPr>
                <w:sz w:val="21"/>
                <w:u w:val="single"/>
                <w:lang w:val="fr-BE" w:eastAsia="fr-BE"/>
              </w:rPr>
              <w:t>attribué par le système</w:t>
            </w:r>
            <w:r w:rsidRPr="00265A65">
              <w:rPr>
                <w:sz w:val="21"/>
                <w:lang w:val="fr-BE" w:eastAsia="fr-BE"/>
              </w:rPr>
              <w:t xml:space="preserve"> sur base d’un algorithme mettant en perspective les noms et prénoms, la ou les affiliation(s), l’historique de public</w:t>
            </w:r>
            <w:r w:rsidRPr="00265A65">
              <w:rPr>
                <w:sz w:val="21"/>
                <w:lang w:val="fr-BE" w:eastAsia="fr-BE"/>
              </w:rPr>
              <w:t>a</w:t>
            </w:r>
            <w:r w:rsidRPr="00265A65">
              <w:rPr>
                <w:sz w:val="21"/>
                <w:lang w:val="fr-BE" w:eastAsia="fr-BE"/>
              </w:rPr>
              <w:t>tion, les domaines, les co-auteurs, etc. et écartant les entrées pour lesquelles un seuil d’incertitude est considéré comme trop élevé</w:t>
            </w:r>
            <w:r w:rsidRPr="00265A65">
              <w:rPr>
                <w:rStyle w:val="Marquenotebasde"/>
                <w:sz w:val="21"/>
                <w:lang w:val="fr-BE" w:eastAsia="fr-BE"/>
              </w:rPr>
              <w:footnoteReference w:id="108"/>
            </w:r>
          </w:p>
          <w:p w:rsidR="00771D5F" w:rsidRPr="00265A65" w:rsidRDefault="00771D5F" w:rsidP="00D82B14">
            <w:pPr>
              <w:jc w:val="both"/>
              <w:rPr>
                <w:sz w:val="21"/>
                <w:lang w:val="fr-BE" w:eastAsia="fr-BE"/>
              </w:rPr>
            </w:pPr>
          </w:p>
        </w:tc>
      </w:tr>
      <w:tr w:rsidR="001F2713" w:rsidRPr="00D47932" w:rsidTr="001F27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27" w:type="dxa"/>
            <w:tcBorders>
              <w:right w:val="nil"/>
            </w:tcBorders>
            <w:shd w:val="clear" w:color="auto" w:fill="BDD3E1" w:themeFill="accent6" w:themeFillTint="66"/>
          </w:tcPr>
          <w:p w:rsidR="001F2713" w:rsidRPr="00E143DF" w:rsidRDefault="001F2713" w:rsidP="001F2713">
            <w:pPr>
              <w:jc w:val="both"/>
              <w:rPr>
                <w:color w:val="FFFFFF" w:themeColor="background1"/>
                <w:sz w:val="21"/>
                <w:lang w:val="fr-BE" w:eastAsia="fr-BE"/>
              </w:rPr>
            </w:pPr>
            <w:r w:rsidRPr="00E143DF">
              <w:rPr>
                <w:color w:val="FFFFFF" w:themeColor="background1"/>
                <w:sz w:val="21"/>
                <w:lang w:val="fr-BE" w:eastAsia="fr-BE"/>
              </w:rPr>
              <w:t>Organismes et institutions</w:t>
            </w:r>
          </w:p>
        </w:tc>
        <w:tc>
          <w:tcPr>
            <w:cnfStyle w:val="000010000000" w:firstRow="0" w:lastRow="0" w:firstColumn="0" w:lastColumn="0" w:oddVBand="1" w:evenVBand="0" w:oddHBand="0" w:evenHBand="0" w:firstRowFirstColumn="0" w:firstRowLastColumn="0" w:lastRowFirstColumn="0" w:lastRowLastColumn="0"/>
            <w:tcW w:w="4127" w:type="dxa"/>
            <w:tcBorders>
              <w:left w:val="nil"/>
            </w:tcBorders>
            <w:shd w:val="clear" w:color="auto" w:fill="BDD3E1" w:themeFill="accent6" w:themeFillTint="66"/>
          </w:tcPr>
          <w:p w:rsidR="001F2713" w:rsidRPr="00265A65" w:rsidRDefault="001F2713" w:rsidP="00D82B14">
            <w:pPr>
              <w:jc w:val="both"/>
              <w:rPr>
                <w:sz w:val="21"/>
                <w:lang w:val="fr-BE" w:eastAsia="fr-BE"/>
              </w:rPr>
            </w:pPr>
          </w:p>
        </w:tc>
      </w:tr>
      <w:tr w:rsidR="00771D5F" w:rsidRPr="007D55B2" w:rsidTr="00055E05">
        <w:trPr>
          <w:jc w:val="center"/>
        </w:trPr>
        <w:tc>
          <w:tcPr>
            <w:cnfStyle w:val="001000000000" w:firstRow="0" w:lastRow="0" w:firstColumn="1" w:lastColumn="0" w:oddVBand="0" w:evenVBand="0" w:oddHBand="0" w:evenHBand="0" w:firstRowFirstColumn="0" w:firstRowLastColumn="0" w:lastRowFirstColumn="0" w:lastRowLastColumn="0"/>
            <w:tcW w:w="4127" w:type="dxa"/>
          </w:tcPr>
          <w:p w:rsidR="00771D5F" w:rsidRPr="00055E05" w:rsidRDefault="00771D5F" w:rsidP="00D82B14">
            <w:pPr>
              <w:jc w:val="both"/>
              <w:rPr>
                <w:b w:val="0"/>
                <w:sz w:val="21"/>
                <w:lang w:val="fr-BE" w:eastAsia="fr-BE"/>
              </w:rPr>
            </w:pPr>
          </w:p>
          <w:p w:rsidR="00771D5F" w:rsidRPr="00055E05" w:rsidRDefault="00771D5F" w:rsidP="00D82B14">
            <w:pPr>
              <w:jc w:val="both"/>
              <w:rPr>
                <w:b w:val="0"/>
                <w:i/>
                <w:sz w:val="21"/>
                <w:lang w:val="fr-BE" w:eastAsia="fr-BE"/>
              </w:rPr>
            </w:pPr>
            <w:r w:rsidRPr="00055E05">
              <w:rPr>
                <w:b w:val="0"/>
                <w:i/>
                <w:sz w:val="21"/>
                <w:lang w:val="fr-BE" w:eastAsia="fr-BE"/>
              </w:rPr>
              <w:t xml:space="preserve">Affiliation </w:t>
            </w:r>
          </w:p>
          <w:p w:rsidR="00771D5F" w:rsidRPr="00055E05" w:rsidRDefault="00771D5F" w:rsidP="00D82B14">
            <w:pPr>
              <w:jc w:val="both"/>
              <w:rPr>
                <w:b w:val="0"/>
                <w:sz w:val="21"/>
                <w:lang w:val="fr-BE" w:eastAsia="fr-BE"/>
              </w:rPr>
            </w:pPr>
          </w:p>
          <w:p w:rsidR="00771D5F" w:rsidRPr="00055E05" w:rsidRDefault="00771D5F" w:rsidP="00D82B14">
            <w:pPr>
              <w:jc w:val="both"/>
              <w:rPr>
                <w:rFonts w:ascii="Calibri" w:hAnsi="Calibri"/>
                <w:b w:val="0"/>
                <w:sz w:val="21"/>
                <w:lang w:val="fr-BE" w:eastAsia="fr-BE"/>
              </w:rPr>
            </w:pPr>
            <w:r w:rsidRPr="00055E05">
              <w:rPr>
                <w:b w:val="0"/>
                <w:sz w:val="21"/>
                <w:lang w:val="fr-BE" w:eastAsia="fr-BE"/>
              </w:rPr>
              <w:t>Pas d’identifiant unique.</w:t>
            </w:r>
          </w:p>
        </w:tc>
        <w:tc>
          <w:tcPr>
            <w:cnfStyle w:val="000010000000" w:firstRow="0" w:lastRow="0" w:firstColumn="0" w:lastColumn="0" w:oddVBand="1" w:evenVBand="0" w:oddHBand="0" w:evenHBand="0" w:firstRowFirstColumn="0" w:firstRowLastColumn="0" w:lastRowFirstColumn="0" w:lastRowLastColumn="0"/>
            <w:tcW w:w="4127" w:type="dxa"/>
          </w:tcPr>
          <w:p w:rsidR="00771D5F" w:rsidRPr="00265A65" w:rsidRDefault="00771D5F" w:rsidP="00D82B14">
            <w:pPr>
              <w:jc w:val="both"/>
              <w:rPr>
                <w:sz w:val="21"/>
                <w:lang w:val="fr-BE" w:eastAsia="fr-BE"/>
              </w:rPr>
            </w:pPr>
          </w:p>
          <w:p w:rsidR="00771D5F" w:rsidRPr="00265A65" w:rsidRDefault="00771D5F" w:rsidP="00D82B14">
            <w:pPr>
              <w:jc w:val="both"/>
              <w:rPr>
                <w:i/>
                <w:sz w:val="21"/>
                <w:lang w:val="fr-BE" w:eastAsia="fr-BE"/>
              </w:rPr>
            </w:pPr>
            <w:r w:rsidRPr="00265A65">
              <w:rPr>
                <w:i/>
                <w:sz w:val="21"/>
                <w:lang w:val="fr-BE" w:eastAsia="fr-BE"/>
              </w:rPr>
              <w:t xml:space="preserve">Affiliation </w:t>
            </w:r>
          </w:p>
          <w:p w:rsidR="00771D5F" w:rsidRPr="00265A65" w:rsidRDefault="00771D5F" w:rsidP="00D82B14">
            <w:pPr>
              <w:jc w:val="both"/>
              <w:rPr>
                <w:b/>
                <w:sz w:val="21"/>
                <w:lang w:val="fr-BE" w:eastAsia="fr-BE"/>
              </w:rPr>
            </w:pPr>
          </w:p>
          <w:p w:rsidR="00771D5F" w:rsidRPr="00265A65" w:rsidRDefault="00771D5F" w:rsidP="00D82B14">
            <w:pPr>
              <w:jc w:val="both"/>
              <w:rPr>
                <w:sz w:val="21"/>
                <w:lang w:val="fr-BE" w:eastAsia="fr-BE"/>
              </w:rPr>
            </w:pPr>
            <w:r w:rsidRPr="00265A65">
              <w:rPr>
                <w:b/>
                <w:sz w:val="21"/>
                <w:lang w:val="fr-BE" w:eastAsia="fr-BE"/>
              </w:rPr>
              <w:t>Affiliation ID</w:t>
            </w:r>
            <w:r w:rsidRPr="00265A65">
              <w:rPr>
                <w:sz w:val="21"/>
                <w:lang w:val="fr-BE" w:eastAsia="fr-BE"/>
              </w:rPr>
              <w:t xml:space="preserve"> – attribué selon un pri</w:t>
            </w:r>
            <w:r w:rsidRPr="00265A65">
              <w:rPr>
                <w:sz w:val="21"/>
                <w:lang w:val="fr-BE" w:eastAsia="fr-BE"/>
              </w:rPr>
              <w:t>n</w:t>
            </w:r>
            <w:r w:rsidRPr="00265A65">
              <w:rPr>
                <w:sz w:val="21"/>
                <w:lang w:val="fr-BE" w:eastAsia="fr-BE"/>
              </w:rPr>
              <w:t>cipe semblable à celui de l’Author ID</w:t>
            </w:r>
            <w:r w:rsidRPr="00265A65">
              <w:rPr>
                <w:rStyle w:val="Marquenotebasde"/>
                <w:sz w:val="21"/>
                <w:lang w:val="fr-BE" w:eastAsia="fr-BE"/>
              </w:rPr>
              <w:footnoteReference w:id="109"/>
            </w:r>
          </w:p>
          <w:p w:rsidR="00771D5F" w:rsidRPr="00265A65" w:rsidRDefault="00771D5F" w:rsidP="00D82B14">
            <w:pPr>
              <w:jc w:val="both"/>
              <w:rPr>
                <w:b/>
                <w:sz w:val="21"/>
                <w:lang w:val="fr-BE" w:eastAsia="fr-BE"/>
              </w:rPr>
            </w:pPr>
          </w:p>
        </w:tc>
      </w:tr>
    </w:tbl>
    <w:p w:rsidR="00771D5F" w:rsidRDefault="00771D5F" w:rsidP="00D82B14">
      <w:pPr>
        <w:spacing w:after="0"/>
        <w:jc w:val="both"/>
        <w:rPr>
          <w:sz w:val="21"/>
          <w:lang w:val="fr-BE"/>
        </w:rPr>
      </w:pPr>
    </w:p>
    <w:p w:rsidR="00771D5F" w:rsidRDefault="00771D5F" w:rsidP="00D82B14">
      <w:pPr>
        <w:spacing w:after="0"/>
        <w:jc w:val="both"/>
        <w:rPr>
          <w:sz w:val="21"/>
          <w:lang w:val="fr-BE"/>
        </w:rPr>
      </w:pPr>
    </w:p>
    <w:p w:rsidR="00771D5F" w:rsidRPr="00B91784" w:rsidRDefault="00F4132E" w:rsidP="00F4132E">
      <w:pPr>
        <w:pStyle w:val="Titre3"/>
        <w:spacing w:after="200"/>
        <w:ind w:left="705" w:hanging="705"/>
        <w:jc w:val="both"/>
        <w:rPr>
          <w:sz w:val="22"/>
          <w:lang w:val="fr-BE"/>
        </w:rPr>
      </w:pPr>
      <w:bookmarkStart w:id="53" w:name="_Toc293666246"/>
      <w:r>
        <w:rPr>
          <w:sz w:val="22"/>
          <w:lang w:val="fr-BE"/>
        </w:rPr>
        <w:t>3.3.3.</w:t>
      </w:r>
      <w:r>
        <w:rPr>
          <w:sz w:val="22"/>
          <w:lang w:val="fr-BE"/>
        </w:rPr>
        <w:tab/>
      </w:r>
      <w:r w:rsidR="00771D5F" w:rsidRPr="00B91784">
        <w:rPr>
          <w:sz w:val="22"/>
          <w:lang w:val="fr-BE"/>
        </w:rPr>
        <w:t xml:space="preserve">Des modalités d’indexation et des fonctionnalités de recherche propices, si nécessaire, à éliminer les </w:t>
      </w:r>
      <w:r w:rsidR="000E4A89" w:rsidRPr="00B91784">
        <w:rPr>
          <w:sz w:val="22"/>
          <w:lang w:val="fr-BE"/>
        </w:rPr>
        <w:t>ambiguïtés</w:t>
      </w:r>
      <w:r w:rsidR="00771D5F" w:rsidRPr="00B91784">
        <w:rPr>
          <w:sz w:val="22"/>
          <w:lang w:val="fr-BE"/>
        </w:rPr>
        <w:t xml:space="preserve"> d’identification ?</w:t>
      </w:r>
      <w:bookmarkEnd w:id="53"/>
      <w:r w:rsidR="00771D5F" w:rsidRPr="00B91784">
        <w:rPr>
          <w:sz w:val="22"/>
          <w:lang w:val="fr-BE"/>
        </w:rPr>
        <w:t xml:space="preserve"> </w:t>
      </w:r>
    </w:p>
    <w:p w:rsidR="00771D5F" w:rsidRDefault="00771D5F" w:rsidP="00D82B14">
      <w:pPr>
        <w:spacing w:after="0"/>
        <w:ind w:firstLine="708"/>
        <w:rPr>
          <w:sz w:val="21"/>
          <w:lang w:val="fr-BE"/>
        </w:rPr>
      </w:pPr>
    </w:p>
    <w:p w:rsidR="00771D5F" w:rsidRPr="005744FE" w:rsidRDefault="00771D5F" w:rsidP="000E4A89">
      <w:pPr>
        <w:jc w:val="both"/>
        <w:rPr>
          <w:sz w:val="21"/>
          <w:lang w:val="fr-BE"/>
        </w:rPr>
      </w:pPr>
      <w:r>
        <w:rPr>
          <w:sz w:val="21"/>
          <w:lang w:val="fr-BE"/>
        </w:rPr>
        <w:t>La recherche sur les auteurs et les affiliations</w:t>
      </w:r>
      <w:r w:rsidR="000E4A89">
        <w:rPr>
          <w:sz w:val="21"/>
          <w:lang w:val="fr-BE"/>
        </w:rPr>
        <w:t xml:space="preserve"> au moyen de WoS et de Scopus</w:t>
      </w:r>
      <w:r>
        <w:rPr>
          <w:sz w:val="21"/>
          <w:lang w:val="fr-BE"/>
        </w:rPr>
        <w:t xml:space="preserve"> est analysée en détails au point 4.2.3 du présent rapport.</w:t>
      </w:r>
      <w:r w:rsidR="00594095">
        <w:rPr>
          <w:sz w:val="21"/>
          <w:lang w:val="fr-BE"/>
        </w:rPr>
        <w:t xml:space="preserve"> </w:t>
      </w:r>
      <w:r>
        <w:rPr>
          <w:sz w:val="21"/>
          <w:lang w:val="fr-BE"/>
        </w:rPr>
        <w:t>Les conclusions de cette analyse mettent en év</w:t>
      </w:r>
      <w:r>
        <w:rPr>
          <w:sz w:val="21"/>
          <w:lang w:val="fr-BE"/>
        </w:rPr>
        <w:t>i</w:t>
      </w:r>
      <w:r>
        <w:rPr>
          <w:sz w:val="21"/>
          <w:lang w:val="fr-BE"/>
        </w:rPr>
        <w:t xml:space="preserve">dence non seulement une variété de requêtes possibles largement supérieure chez </w:t>
      </w:r>
      <w:r w:rsidR="00894FF7">
        <w:rPr>
          <w:sz w:val="21"/>
          <w:lang w:val="fr-BE"/>
        </w:rPr>
        <w:t>Scopus</w:t>
      </w:r>
      <w:r>
        <w:rPr>
          <w:sz w:val="21"/>
          <w:lang w:val="fr-BE"/>
        </w:rPr>
        <w:t xml:space="preserve"> (nombre d’index plus élevé), mais aussi une clarté d’affichage et une facilité d’utilisation et de traitement des résultats de</w:t>
      </w:r>
      <w:r w:rsidR="000E4A89">
        <w:rPr>
          <w:sz w:val="21"/>
          <w:lang w:val="fr-BE"/>
        </w:rPr>
        <w:t xml:space="preserve"> bien</w:t>
      </w:r>
      <w:r>
        <w:rPr>
          <w:sz w:val="21"/>
          <w:lang w:val="fr-BE"/>
        </w:rPr>
        <w:t xml:space="preserve"> meilleure </w:t>
      </w:r>
      <w:r w:rsidRPr="007C0FD7">
        <w:rPr>
          <w:sz w:val="21"/>
          <w:lang w:val="fr-BE"/>
        </w:rPr>
        <w:t>qualité.</w:t>
      </w:r>
      <w:r w:rsidR="00594095">
        <w:rPr>
          <w:sz w:val="21"/>
          <w:lang w:val="fr-BE"/>
        </w:rPr>
        <w:t xml:space="preserve"> </w:t>
      </w:r>
      <w:r>
        <w:rPr>
          <w:sz w:val="21"/>
          <w:lang w:val="fr-BE"/>
        </w:rPr>
        <w:t>Ceci trouve de multiples confirmations dans les tests effectués au niveau bibliométrique</w:t>
      </w:r>
      <w:r>
        <w:rPr>
          <w:rStyle w:val="Marquenotebasde"/>
          <w:sz w:val="21"/>
          <w:lang w:val="fr-BE"/>
        </w:rPr>
        <w:footnoteReference w:id="110"/>
      </w:r>
      <w:r>
        <w:rPr>
          <w:sz w:val="21"/>
          <w:lang w:val="fr-BE"/>
        </w:rPr>
        <w:t>.</w:t>
      </w:r>
    </w:p>
    <w:p w:rsidR="00055E05" w:rsidRDefault="00771D5F" w:rsidP="00055E05">
      <w:pPr>
        <w:spacing w:after="0"/>
        <w:ind w:left="9"/>
        <w:jc w:val="both"/>
        <w:rPr>
          <w:sz w:val="21"/>
          <w:lang w:val="fr-BE"/>
        </w:rPr>
      </w:pPr>
      <w:r w:rsidRPr="00A16020">
        <w:rPr>
          <w:sz w:val="21"/>
          <w:lang w:val="fr-BE"/>
        </w:rPr>
        <w:t xml:space="preserve">Les recherches </w:t>
      </w:r>
      <w:r>
        <w:rPr>
          <w:sz w:val="21"/>
          <w:lang w:val="fr-BE"/>
        </w:rPr>
        <w:t>effectuées auss</w:t>
      </w:r>
      <w:r w:rsidRPr="00A16020">
        <w:rPr>
          <w:sz w:val="21"/>
          <w:lang w:val="fr-BE"/>
        </w:rPr>
        <w:t xml:space="preserve">i bien dans </w:t>
      </w:r>
      <w:r w:rsidR="00894FF7">
        <w:rPr>
          <w:sz w:val="21"/>
          <w:lang w:val="fr-BE"/>
        </w:rPr>
        <w:t>Scopus</w:t>
      </w:r>
      <w:r w:rsidRPr="00A16020">
        <w:rPr>
          <w:sz w:val="21"/>
          <w:lang w:val="fr-BE"/>
        </w:rPr>
        <w:t xml:space="preserve"> que dans </w:t>
      </w:r>
      <w:r w:rsidR="00BA5575">
        <w:rPr>
          <w:sz w:val="21"/>
          <w:lang w:val="fr-BE"/>
        </w:rPr>
        <w:t>WoS</w:t>
      </w:r>
      <w:r w:rsidRPr="00A16020">
        <w:rPr>
          <w:sz w:val="21"/>
          <w:lang w:val="fr-BE"/>
        </w:rPr>
        <w:t xml:space="preserve"> posent d’emblée</w:t>
      </w:r>
      <w:r>
        <w:rPr>
          <w:sz w:val="21"/>
          <w:lang w:val="fr-BE"/>
        </w:rPr>
        <w:t xml:space="preserve"> le problème des </w:t>
      </w:r>
      <w:r w:rsidRPr="00055904">
        <w:rPr>
          <w:b/>
          <w:sz w:val="21"/>
          <w:lang w:val="fr-BE"/>
        </w:rPr>
        <w:t>affiliations</w:t>
      </w:r>
      <w:r>
        <w:rPr>
          <w:sz w:val="21"/>
          <w:lang w:val="fr-BE"/>
        </w:rPr>
        <w:t xml:space="preserve"> (sigle,</w:t>
      </w:r>
      <w:r w:rsidRPr="0099157A">
        <w:rPr>
          <w:sz w:val="21"/>
          <w:lang w:val="fr-BE"/>
        </w:rPr>
        <w:t xml:space="preserve"> traduction en langue anglaise d’une institution</w:t>
      </w:r>
      <w:r>
        <w:rPr>
          <w:sz w:val="21"/>
          <w:lang w:val="fr-BE"/>
        </w:rPr>
        <w:t>...) et, par-là, de l’absence ou de la mauvaise attribution d’une production scientifique.</w:t>
      </w:r>
      <w:r w:rsidR="00594095">
        <w:rPr>
          <w:sz w:val="21"/>
          <w:lang w:val="fr-BE"/>
        </w:rPr>
        <w:t xml:space="preserve"> </w:t>
      </w:r>
      <w:r w:rsidR="003E720B">
        <w:rPr>
          <w:sz w:val="21"/>
          <w:lang w:val="fr-BE"/>
        </w:rPr>
        <w:t>L’exemple c</w:t>
      </w:r>
      <w:r w:rsidRPr="00874F26">
        <w:rPr>
          <w:sz w:val="21"/>
          <w:lang w:val="fr-BE"/>
        </w:rPr>
        <w:t xml:space="preserve">i-dessous, </w:t>
      </w:r>
      <w:r w:rsidR="003E720B">
        <w:rPr>
          <w:sz w:val="21"/>
          <w:lang w:val="fr-BE"/>
        </w:rPr>
        <w:t xml:space="preserve">issu de </w:t>
      </w:r>
      <w:r w:rsidR="00894FF7">
        <w:rPr>
          <w:sz w:val="21"/>
          <w:lang w:val="fr-BE"/>
        </w:rPr>
        <w:t>Scopus</w:t>
      </w:r>
      <w:r w:rsidR="003E720B">
        <w:rPr>
          <w:sz w:val="21"/>
          <w:lang w:val="fr-BE"/>
        </w:rPr>
        <w:t>,</w:t>
      </w:r>
      <w:r w:rsidRPr="00874F26">
        <w:rPr>
          <w:sz w:val="21"/>
          <w:lang w:val="fr-BE"/>
        </w:rPr>
        <w:t xml:space="preserve"> démontre que le manque d’harmonisation des affiliations et adresses rel</w:t>
      </w:r>
      <w:r w:rsidRPr="00874F26">
        <w:rPr>
          <w:sz w:val="21"/>
          <w:lang w:val="fr-BE"/>
        </w:rPr>
        <w:t>a</w:t>
      </w:r>
      <w:r w:rsidRPr="00874F26">
        <w:rPr>
          <w:sz w:val="21"/>
          <w:lang w:val="fr-BE"/>
        </w:rPr>
        <w:t>tives continue d’engendrer</w:t>
      </w:r>
      <w:r w:rsidR="003E720B">
        <w:rPr>
          <w:sz w:val="21"/>
          <w:lang w:val="fr-BE"/>
        </w:rPr>
        <w:t xml:space="preserve"> des biais dans les recherches : </w:t>
      </w:r>
      <w:r w:rsidRPr="00F73D6E">
        <w:rPr>
          <w:sz w:val="21"/>
          <w:lang w:val="fr-BE"/>
        </w:rPr>
        <w:t>une</w:t>
      </w:r>
      <w:r w:rsidR="00594095">
        <w:rPr>
          <w:sz w:val="21"/>
          <w:lang w:val="fr-BE"/>
        </w:rPr>
        <w:t xml:space="preserve"> </w:t>
      </w:r>
      <w:r w:rsidRPr="00874F26">
        <w:rPr>
          <w:sz w:val="21"/>
          <w:lang w:val="fr-BE"/>
        </w:rPr>
        <w:t>do</w:t>
      </w:r>
      <w:r w:rsidR="003E720B">
        <w:rPr>
          <w:sz w:val="21"/>
          <w:lang w:val="fr-BE"/>
        </w:rPr>
        <w:t>uble affiliation d’un che</w:t>
      </w:r>
      <w:r w:rsidR="003E720B">
        <w:rPr>
          <w:sz w:val="21"/>
          <w:lang w:val="fr-BE"/>
        </w:rPr>
        <w:t>r</w:t>
      </w:r>
      <w:r w:rsidR="003E720B">
        <w:rPr>
          <w:sz w:val="21"/>
          <w:lang w:val="fr-BE"/>
        </w:rPr>
        <w:t>cheur a été</w:t>
      </w:r>
      <w:r w:rsidRPr="00874F26">
        <w:rPr>
          <w:sz w:val="21"/>
          <w:lang w:val="fr-BE"/>
        </w:rPr>
        <w:t xml:space="preserve"> créée </w:t>
      </w:r>
      <w:r w:rsidR="003E720B">
        <w:rPr>
          <w:sz w:val="21"/>
          <w:lang w:val="fr-BE"/>
        </w:rPr>
        <w:t xml:space="preserve">et mentionnée comme </w:t>
      </w:r>
      <w:r w:rsidRPr="00874F26">
        <w:rPr>
          <w:sz w:val="21"/>
          <w:lang w:val="fr-BE"/>
        </w:rPr>
        <w:t>un</w:t>
      </w:r>
      <w:r w:rsidR="003E720B">
        <w:rPr>
          <w:sz w:val="21"/>
          <w:lang w:val="fr-BE"/>
        </w:rPr>
        <w:t>e seule et unique affiliation</w:t>
      </w:r>
      <w:r>
        <w:rPr>
          <w:sz w:val="21"/>
          <w:lang w:val="fr-BE"/>
        </w:rPr>
        <w:t>.</w:t>
      </w:r>
    </w:p>
    <w:p w:rsidR="00771D5F" w:rsidRPr="00DC126B" w:rsidRDefault="00771D5F" w:rsidP="00D82B14">
      <w:pPr>
        <w:pStyle w:val="txttitle"/>
        <w:pBdr>
          <w:top w:val="single" w:sz="4" w:space="1" w:color="auto"/>
          <w:left w:val="single" w:sz="4" w:space="4" w:color="auto"/>
          <w:bottom w:val="single" w:sz="4" w:space="1" w:color="auto"/>
          <w:right w:val="single" w:sz="4" w:space="4" w:color="auto"/>
        </w:pBdr>
        <w:spacing w:after="0" w:afterAutospacing="0" w:line="276" w:lineRule="auto"/>
        <w:ind w:left="123"/>
        <w:jc w:val="both"/>
        <w:rPr>
          <w:rFonts w:asciiTheme="minorHAnsi" w:hAnsiTheme="minorHAnsi"/>
          <w:sz w:val="21"/>
          <w:szCs w:val="21"/>
          <w:lang w:val="en-US"/>
        </w:rPr>
      </w:pPr>
      <w:r w:rsidRPr="00DC126B">
        <w:rPr>
          <w:rFonts w:asciiTheme="minorHAnsi" w:hAnsiTheme="minorHAnsi"/>
          <w:sz w:val="21"/>
          <w:szCs w:val="21"/>
          <w:lang w:val="en-US"/>
        </w:rPr>
        <w:lastRenderedPageBreak/>
        <w:t>Flaunting one's academic pedigree? Self-presentation of students from elite French schools</w:t>
      </w:r>
    </w:p>
    <w:p w:rsidR="00771D5F" w:rsidRPr="00DC126B" w:rsidRDefault="00B3564C" w:rsidP="00D82B14">
      <w:pPr>
        <w:pStyle w:val="txtsmaller"/>
        <w:pBdr>
          <w:top w:val="single" w:sz="4" w:space="1" w:color="auto"/>
          <w:left w:val="single" w:sz="4" w:space="4" w:color="auto"/>
          <w:bottom w:val="single" w:sz="4" w:space="1" w:color="auto"/>
          <w:right w:val="single" w:sz="4" w:space="4" w:color="auto"/>
        </w:pBdr>
        <w:spacing w:before="0" w:beforeAutospacing="0" w:after="0" w:afterAutospacing="0" w:line="276" w:lineRule="auto"/>
        <w:ind w:left="123"/>
        <w:jc w:val="both"/>
        <w:rPr>
          <w:rFonts w:asciiTheme="minorHAnsi" w:hAnsiTheme="minorHAnsi"/>
          <w:sz w:val="21"/>
          <w:szCs w:val="21"/>
        </w:rPr>
      </w:pPr>
      <w:hyperlink r:id="rId29" w:tooltip="Show author details" w:history="1">
        <w:r w:rsidR="00771D5F" w:rsidRPr="00DC126B">
          <w:rPr>
            <w:rStyle w:val="Lienhype"/>
            <w:rFonts w:asciiTheme="minorHAnsi" w:hAnsiTheme="minorHAnsi"/>
            <w:sz w:val="21"/>
            <w:szCs w:val="21"/>
          </w:rPr>
          <w:t>Draelants, H</w:t>
        </w:r>
        <w:proofErr w:type="gramStart"/>
        <w:r w:rsidR="00771D5F" w:rsidRPr="00DC126B">
          <w:rPr>
            <w:rStyle w:val="Lienhype"/>
            <w:rFonts w:asciiTheme="minorHAnsi" w:hAnsiTheme="minorHAnsi"/>
            <w:sz w:val="21"/>
            <w:szCs w:val="21"/>
          </w:rPr>
          <w:t>.</w:t>
        </w:r>
        <w:proofErr w:type="gramEnd"/>
      </w:hyperlink>
      <w:r w:rsidR="00771D5F" w:rsidRPr="00DC126B">
        <w:rPr>
          <w:rFonts w:asciiTheme="minorHAnsi" w:hAnsiTheme="minorHAnsi"/>
          <w:sz w:val="21"/>
          <w:szCs w:val="21"/>
          <w:vertAlign w:val="superscript"/>
        </w:rPr>
        <w:t>a</w:t>
      </w:r>
      <w:r w:rsidR="00771D5F" w:rsidRPr="00DC126B">
        <w:rPr>
          <w:rFonts w:asciiTheme="minorHAnsi" w:hAnsiTheme="minorHAnsi"/>
          <w:noProof/>
          <w:sz w:val="21"/>
          <w:szCs w:val="21"/>
        </w:rPr>
        <w:drawing>
          <wp:inline distT="0" distB="0" distL="0" distR="0" wp14:anchorId="0CA486F7" wp14:editId="1EDA5C11">
            <wp:extent cx="34290" cy="34290"/>
            <wp:effectExtent l="0" t="0" r="0" b="0"/>
            <wp:docPr id="47" name="Image 47" descr="http://www.scopus.com/static/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scopus.com/static/images/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 cy="34290"/>
                    </a:xfrm>
                    <a:prstGeom prst="rect">
                      <a:avLst/>
                    </a:prstGeom>
                    <a:noFill/>
                    <a:ln>
                      <a:noFill/>
                    </a:ln>
                  </pic:spPr>
                </pic:pic>
              </a:graphicData>
            </a:graphic>
          </wp:inline>
        </w:drawing>
      </w:r>
      <w:r w:rsidR="00771D5F" w:rsidRPr="00DC126B">
        <w:rPr>
          <w:rFonts w:asciiTheme="minorHAnsi" w:hAnsiTheme="minorHAnsi"/>
          <w:noProof/>
          <w:color w:val="0000FF"/>
          <w:sz w:val="21"/>
          <w:szCs w:val="21"/>
        </w:rPr>
        <w:drawing>
          <wp:inline distT="0" distB="0" distL="0" distR="0" wp14:anchorId="3A0AC3B4" wp14:editId="4A02ADD3">
            <wp:extent cx="163830" cy="163830"/>
            <wp:effectExtent l="0" t="0" r="7620" b="7620"/>
            <wp:docPr id="45" name="Image 45" descr="Email this author">
              <a:hlinkClick xmlns:a="http://schemas.openxmlformats.org/drawingml/2006/main" r:id="rId31" tooltip="&quot;Email to this autho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mail this auth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771D5F" w:rsidRPr="00DC126B">
        <w:rPr>
          <w:rFonts w:asciiTheme="minorHAnsi" w:hAnsiTheme="minorHAnsi"/>
          <w:sz w:val="21"/>
          <w:szCs w:val="21"/>
        </w:rPr>
        <w:t xml:space="preserve">, </w:t>
      </w:r>
      <w:hyperlink r:id="rId33" w:tooltip="Show author details" w:history="1">
        <w:r w:rsidR="00771D5F" w:rsidRPr="00DC126B">
          <w:rPr>
            <w:rStyle w:val="Lienhype"/>
            <w:rFonts w:asciiTheme="minorHAnsi" w:hAnsiTheme="minorHAnsi"/>
            <w:sz w:val="21"/>
            <w:szCs w:val="21"/>
          </w:rPr>
          <w:t>Darchy-Koechlin, B.</w:t>
        </w:r>
      </w:hyperlink>
      <w:r w:rsidR="00771D5F" w:rsidRPr="00DC126B">
        <w:rPr>
          <w:rFonts w:asciiTheme="minorHAnsi" w:hAnsiTheme="minorHAnsi"/>
          <w:sz w:val="21"/>
          <w:szCs w:val="21"/>
          <w:vertAlign w:val="superscript"/>
        </w:rPr>
        <w:t>b</w:t>
      </w:r>
      <w:r w:rsidR="00771D5F" w:rsidRPr="00DC126B">
        <w:rPr>
          <w:rFonts w:asciiTheme="minorHAnsi" w:hAnsiTheme="minorHAnsi"/>
          <w:noProof/>
          <w:color w:val="0000FF"/>
          <w:sz w:val="21"/>
          <w:szCs w:val="21"/>
        </w:rPr>
        <w:drawing>
          <wp:inline distT="0" distB="0" distL="0" distR="0" wp14:anchorId="63D364E5" wp14:editId="3FD29EF3">
            <wp:extent cx="163830" cy="163830"/>
            <wp:effectExtent l="0" t="0" r="7620" b="7620"/>
            <wp:docPr id="42" name="Image 42" descr="Correspondence addres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orrespondence addr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p w:rsidR="00771D5F" w:rsidRPr="00DC126B" w:rsidRDefault="00771D5F" w:rsidP="00D82B14">
      <w:pPr>
        <w:pStyle w:val="txtsmaller"/>
        <w:pBdr>
          <w:top w:val="single" w:sz="4" w:space="1" w:color="auto"/>
          <w:left w:val="single" w:sz="4" w:space="4" w:color="auto"/>
          <w:bottom w:val="single" w:sz="4" w:space="1" w:color="auto"/>
          <w:right w:val="single" w:sz="4" w:space="4" w:color="auto"/>
        </w:pBdr>
        <w:spacing w:before="0" w:beforeAutospacing="0" w:after="0" w:afterAutospacing="0" w:line="276" w:lineRule="auto"/>
        <w:ind w:left="123"/>
        <w:jc w:val="both"/>
        <w:rPr>
          <w:rFonts w:asciiTheme="minorHAnsi" w:hAnsiTheme="minorHAnsi"/>
          <w:sz w:val="21"/>
          <w:szCs w:val="21"/>
        </w:rPr>
      </w:pPr>
    </w:p>
    <w:p w:rsidR="00771D5F" w:rsidRPr="00DC126B" w:rsidRDefault="00771D5F" w:rsidP="00D82B14">
      <w:pPr>
        <w:pBdr>
          <w:top w:val="single" w:sz="4" w:space="1" w:color="auto"/>
          <w:left w:val="single" w:sz="4" w:space="4" w:color="auto"/>
          <w:bottom w:val="single" w:sz="4" w:space="1" w:color="auto"/>
          <w:right w:val="single" w:sz="4" w:space="4" w:color="auto"/>
        </w:pBdr>
        <w:spacing w:after="0"/>
        <w:ind w:left="123"/>
        <w:jc w:val="both"/>
        <w:rPr>
          <w:sz w:val="21"/>
          <w:szCs w:val="21"/>
          <w:lang w:val="fr-BE"/>
        </w:rPr>
      </w:pPr>
      <w:proofErr w:type="gramStart"/>
      <w:r w:rsidRPr="00DC126B">
        <w:rPr>
          <w:sz w:val="21"/>
          <w:szCs w:val="21"/>
          <w:vertAlign w:val="superscript"/>
          <w:lang w:val="fr-BE"/>
        </w:rPr>
        <w:t>a</w:t>
      </w:r>
      <w:r w:rsidRPr="00DC126B">
        <w:rPr>
          <w:sz w:val="21"/>
          <w:szCs w:val="21"/>
          <w:lang w:val="fr-BE"/>
        </w:rPr>
        <w:t>Fonds</w:t>
      </w:r>
      <w:proofErr w:type="gramEnd"/>
      <w:r w:rsidRPr="00DC126B">
        <w:rPr>
          <w:sz w:val="21"/>
          <w:szCs w:val="21"/>
          <w:lang w:val="fr-BE"/>
        </w:rPr>
        <w:t xml:space="preserve"> de la recherche scientifique/Université catholique de Louvain, Girsef, 1 Place Mo</w:t>
      </w:r>
      <w:r w:rsidRPr="00DC126B">
        <w:rPr>
          <w:sz w:val="21"/>
          <w:szCs w:val="21"/>
          <w:lang w:val="fr-BE"/>
        </w:rPr>
        <w:t>n</w:t>
      </w:r>
      <w:r w:rsidRPr="00DC126B">
        <w:rPr>
          <w:sz w:val="21"/>
          <w:szCs w:val="21"/>
          <w:lang w:val="fr-BE"/>
        </w:rPr>
        <w:t>tesquieu (bte 14), B-1348, Louvain-la-Neuve, Belgium</w:t>
      </w:r>
    </w:p>
    <w:p w:rsidR="00771D5F" w:rsidRPr="00DC126B" w:rsidRDefault="00771D5F" w:rsidP="00D82B14">
      <w:pPr>
        <w:pBdr>
          <w:top w:val="single" w:sz="4" w:space="1" w:color="auto"/>
          <w:left w:val="single" w:sz="4" w:space="4" w:color="auto"/>
          <w:bottom w:val="single" w:sz="4" w:space="1" w:color="auto"/>
          <w:right w:val="single" w:sz="4" w:space="4" w:color="auto"/>
        </w:pBdr>
        <w:spacing w:after="0"/>
        <w:ind w:left="123"/>
        <w:jc w:val="right"/>
        <w:rPr>
          <w:sz w:val="21"/>
          <w:szCs w:val="21"/>
          <w:lang w:val="fr-BE"/>
        </w:rPr>
      </w:pPr>
      <w:r w:rsidRPr="00DC126B">
        <w:rPr>
          <w:sz w:val="21"/>
          <w:szCs w:val="21"/>
          <w:lang w:val="fr-BE"/>
        </w:rPr>
        <w:t>Article 2010</w:t>
      </w:r>
    </w:p>
    <w:p w:rsidR="00771D5F" w:rsidRDefault="00771D5F" w:rsidP="00D82B14">
      <w:pPr>
        <w:spacing w:after="0"/>
        <w:jc w:val="both"/>
        <w:rPr>
          <w:sz w:val="21"/>
          <w:lang w:val="fr-BE"/>
        </w:rPr>
      </w:pPr>
    </w:p>
    <w:p w:rsidR="00771D5F" w:rsidRDefault="00771D5F" w:rsidP="00594095">
      <w:pPr>
        <w:jc w:val="both"/>
        <w:rPr>
          <w:sz w:val="21"/>
          <w:lang w:val="fr-BE"/>
        </w:rPr>
      </w:pPr>
      <w:r>
        <w:rPr>
          <w:sz w:val="21"/>
          <w:lang w:val="fr-BE"/>
        </w:rPr>
        <w:t>Dans</w:t>
      </w:r>
      <w:r w:rsidRPr="00A16020">
        <w:rPr>
          <w:sz w:val="21"/>
          <w:lang w:val="fr-BE"/>
        </w:rPr>
        <w:t xml:space="preserve"> le cadre de recherches concernant un </w:t>
      </w:r>
      <w:r w:rsidRPr="00055904">
        <w:rPr>
          <w:b/>
          <w:sz w:val="21"/>
          <w:lang w:val="fr-BE"/>
        </w:rPr>
        <w:t>chercheur spécifique</w:t>
      </w:r>
      <w:r w:rsidRPr="00A16020">
        <w:rPr>
          <w:sz w:val="21"/>
          <w:lang w:val="fr-BE"/>
        </w:rPr>
        <w:t>, les deux bases de do</w:t>
      </w:r>
      <w:r w:rsidRPr="00A16020">
        <w:rPr>
          <w:sz w:val="21"/>
          <w:lang w:val="fr-BE"/>
        </w:rPr>
        <w:t>n</w:t>
      </w:r>
      <w:r w:rsidRPr="00A16020">
        <w:rPr>
          <w:sz w:val="21"/>
          <w:lang w:val="fr-BE"/>
        </w:rPr>
        <w:t>nées proposent la fonction de recherche par auteur</w:t>
      </w:r>
      <w:r>
        <w:rPr>
          <w:sz w:val="21"/>
          <w:lang w:val="fr-BE"/>
        </w:rPr>
        <w:t>.</w:t>
      </w:r>
      <w:r w:rsidR="00055E05">
        <w:rPr>
          <w:sz w:val="21"/>
          <w:lang w:val="fr-BE"/>
        </w:rPr>
        <w:t xml:space="preserve"> </w:t>
      </w:r>
      <w:r w:rsidRPr="0099157A">
        <w:rPr>
          <w:sz w:val="21"/>
          <w:lang w:val="fr-BE"/>
        </w:rPr>
        <w:t xml:space="preserve">Elle permet d’évaluer le travail d’un chercheur en repérant les articles publiés dans les journaux indexés par </w:t>
      </w:r>
      <w:r w:rsidR="00894FF7">
        <w:rPr>
          <w:sz w:val="21"/>
          <w:lang w:val="fr-BE"/>
        </w:rPr>
        <w:t>WoS</w:t>
      </w:r>
      <w:r w:rsidRPr="0099157A">
        <w:rPr>
          <w:sz w:val="21"/>
          <w:lang w:val="fr-BE"/>
        </w:rPr>
        <w:t xml:space="preserve"> et </w:t>
      </w:r>
      <w:r w:rsidR="00894FF7">
        <w:rPr>
          <w:sz w:val="21"/>
          <w:lang w:val="fr-BE"/>
        </w:rPr>
        <w:t>Scopus</w:t>
      </w:r>
      <w:r w:rsidRPr="0099157A">
        <w:rPr>
          <w:sz w:val="21"/>
          <w:lang w:val="fr-BE"/>
        </w:rPr>
        <w:t>. Les résultats d’une recherche peuvent être triés par année</w:t>
      </w:r>
      <w:r>
        <w:rPr>
          <w:sz w:val="21"/>
          <w:lang w:val="fr-BE"/>
        </w:rPr>
        <w:t>, source, langue, auteur</w:t>
      </w:r>
      <w:r w:rsidRPr="0099157A">
        <w:rPr>
          <w:sz w:val="21"/>
          <w:lang w:val="fr-BE"/>
        </w:rPr>
        <w:t xml:space="preserve">, etc. </w:t>
      </w:r>
    </w:p>
    <w:p w:rsidR="00771D5F" w:rsidRDefault="00771D5F" w:rsidP="00594095">
      <w:pPr>
        <w:jc w:val="both"/>
        <w:rPr>
          <w:sz w:val="21"/>
          <w:lang w:val="fr-BE"/>
        </w:rPr>
      </w:pPr>
      <w:r w:rsidRPr="0099157A">
        <w:rPr>
          <w:sz w:val="21"/>
          <w:lang w:val="fr-BE"/>
        </w:rPr>
        <w:t>En ce qui concerne les auteurs, le problème le plus couramment rencontr</w:t>
      </w:r>
      <w:r>
        <w:rPr>
          <w:sz w:val="21"/>
          <w:lang w:val="fr-BE"/>
        </w:rPr>
        <w:t>é est celui de l’homonymie et de l’</w:t>
      </w:r>
      <w:r w:rsidRPr="0099157A">
        <w:rPr>
          <w:sz w:val="21"/>
          <w:lang w:val="fr-BE"/>
        </w:rPr>
        <w:t>orthographe incorrecte du nom.</w:t>
      </w:r>
      <w:r w:rsidR="00594095">
        <w:rPr>
          <w:sz w:val="21"/>
          <w:lang w:val="fr-BE"/>
        </w:rPr>
        <w:t xml:space="preserve"> </w:t>
      </w:r>
      <w:r w:rsidRPr="0099157A">
        <w:rPr>
          <w:sz w:val="21"/>
          <w:lang w:val="fr-BE"/>
        </w:rPr>
        <w:t>La fonction « </w:t>
      </w:r>
      <w:r w:rsidRPr="0099157A">
        <w:rPr>
          <w:i/>
          <w:sz w:val="21"/>
          <w:lang w:val="fr-BE"/>
        </w:rPr>
        <w:t>Author index</w:t>
      </w:r>
      <w:r w:rsidRPr="0099157A">
        <w:rPr>
          <w:sz w:val="21"/>
          <w:lang w:val="fr-BE"/>
        </w:rPr>
        <w:t> » permet de repérer les variations d’écriture d’un nom de famille (</w:t>
      </w:r>
      <w:r w:rsidR="00894FF7">
        <w:rPr>
          <w:sz w:val="21"/>
          <w:lang w:val="fr-BE"/>
        </w:rPr>
        <w:t>WoS</w:t>
      </w:r>
      <w:r w:rsidRPr="0099157A">
        <w:rPr>
          <w:sz w:val="21"/>
          <w:lang w:val="fr-BE"/>
        </w:rPr>
        <w:t>). Cette option est également di</w:t>
      </w:r>
      <w:r w:rsidRPr="0099157A">
        <w:rPr>
          <w:sz w:val="21"/>
          <w:lang w:val="fr-BE"/>
        </w:rPr>
        <w:t>s</w:t>
      </w:r>
      <w:r w:rsidRPr="0099157A">
        <w:rPr>
          <w:sz w:val="21"/>
          <w:lang w:val="fr-BE"/>
        </w:rPr>
        <w:t xml:space="preserve">ponible chez </w:t>
      </w:r>
      <w:r w:rsidR="00894FF7">
        <w:rPr>
          <w:sz w:val="21"/>
          <w:lang w:val="fr-BE"/>
        </w:rPr>
        <w:t>Scopus</w:t>
      </w:r>
      <w:r w:rsidRPr="0099157A">
        <w:rPr>
          <w:sz w:val="21"/>
          <w:lang w:val="fr-BE"/>
        </w:rPr>
        <w:t>. La fonction « </w:t>
      </w:r>
      <w:r w:rsidRPr="0099157A">
        <w:rPr>
          <w:i/>
          <w:sz w:val="21"/>
          <w:lang w:val="fr-BE"/>
        </w:rPr>
        <w:t>Distinct Authors Sets</w:t>
      </w:r>
      <w:r w:rsidRPr="0099157A">
        <w:rPr>
          <w:sz w:val="21"/>
          <w:lang w:val="fr-BE"/>
        </w:rPr>
        <w:t> » permet de différencier des auteurs de même</w:t>
      </w:r>
      <w:r>
        <w:rPr>
          <w:sz w:val="21"/>
          <w:lang w:val="fr-BE"/>
        </w:rPr>
        <w:t>s</w:t>
      </w:r>
      <w:r w:rsidRPr="0099157A">
        <w:rPr>
          <w:sz w:val="21"/>
          <w:lang w:val="fr-BE"/>
        </w:rPr>
        <w:t xml:space="preserve"> noms (</w:t>
      </w:r>
      <w:r w:rsidR="00894FF7">
        <w:rPr>
          <w:sz w:val="21"/>
          <w:lang w:val="fr-BE"/>
        </w:rPr>
        <w:t>WoS</w:t>
      </w:r>
      <w:r w:rsidRPr="0099157A">
        <w:rPr>
          <w:sz w:val="21"/>
          <w:lang w:val="fr-BE"/>
        </w:rPr>
        <w:t>).</w:t>
      </w:r>
    </w:p>
    <w:p w:rsidR="00771D5F" w:rsidRPr="0099157A" w:rsidRDefault="00771D5F" w:rsidP="00594095">
      <w:pPr>
        <w:jc w:val="both"/>
        <w:rPr>
          <w:sz w:val="21"/>
          <w:lang w:val="fr-BE"/>
        </w:rPr>
      </w:pPr>
      <w:r w:rsidRPr="003F41B8">
        <w:rPr>
          <w:sz w:val="21"/>
          <w:lang w:val="fr-BE"/>
        </w:rPr>
        <w:t>Traditionnellement</w:t>
      </w:r>
      <w:r>
        <w:rPr>
          <w:sz w:val="21"/>
          <w:lang w:val="fr-BE"/>
        </w:rPr>
        <w:t>,</w:t>
      </w:r>
      <w:r w:rsidRPr="003F41B8">
        <w:rPr>
          <w:sz w:val="21"/>
          <w:lang w:val="fr-BE"/>
        </w:rPr>
        <w:t xml:space="preserve"> pour ses recherches bibliométriques, le </w:t>
      </w:r>
      <w:r w:rsidR="00055E05">
        <w:rPr>
          <w:sz w:val="21"/>
          <w:lang w:val="fr-BE"/>
        </w:rPr>
        <w:t>F.R.S.-</w:t>
      </w:r>
      <w:r w:rsidRPr="003F41B8">
        <w:rPr>
          <w:sz w:val="21"/>
          <w:lang w:val="fr-BE"/>
        </w:rPr>
        <w:t>FNRS effectue des r</w:t>
      </w:r>
      <w:r w:rsidRPr="003F41B8">
        <w:rPr>
          <w:sz w:val="21"/>
          <w:lang w:val="fr-BE"/>
        </w:rPr>
        <w:t>e</w:t>
      </w:r>
      <w:r w:rsidRPr="003F41B8">
        <w:rPr>
          <w:sz w:val="21"/>
          <w:lang w:val="fr-BE"/>
        </w:rPr>
        <w:t xml:space="preserve">cherches par auteur et affine ensuite les résultats sur base de différents index proposés (langue, année de publication, …). Une méthode pour </w:t>
      </w:r>
      <w:r>
        <w:rPr>
          <w:sz w:val="21"/>
          <w:lang w:val="fr-BE"/>
        </w:rPr>
        <w:t>affiner les résultats consiste</w:t>
      </w:r>
      <w:r w:rsidRPr="003F41B8">
        <w:rPr>
          <w:sz w:val="21"/>
          <w:lang w:val="fr-BE"/>
        </w:rPr>
        <w:t xml:space="preserve"> également à distinguer les « topics » ou thèmes de la recherche ; à cet égard, on peut observer que la catégorisation en « topics » des articles ne repose pas sur un vocabulaire contrôlé (type th</w:t>
      </w:r>
      <w:r w:rsidRPr="003F41B8">
        <w:rPr>
          <w:sz w:val="21"/>
          <w:lang w:val="fr-BE"/>
        </w:rPr>
        <w:t>é</w:t>
      </w:r>
      <w:r w:rsidRPr="003F41B8">
        <w:rPr>
          <w:sz w:val="21"/>
          <w:lang w:val="fr-BE"/>
        </w:rPr>
        <w:t xml:space="preserve">saurus) dans </w:t>
      </w:r>
      <w:r w:rsidR="00BA5575">
        <w:rPr>
          <w:sz w:val="21"/>
          <w:lang w:val="fr-BE"/>
        </w:rPr>
        <w:t>WoS</w:t>
      </w:r>
      <w:r w:rsidRPr="003F41B8">
        <w:rPr>
          <w:sz w:val="21"/>
          <w:lang w:val="fr-BE"/>
        </w:rPr>
        <w:t xml:space="preserve">, au contraire de </w:t>
      </w:r>
      <w:r w:rsidR="00894FF7">
        <w:rPr>
          <w:sz w:val="21"/>
          <w:lang w:val="fr-BE"/>
        </w:rPr>
        <w:t>Scopus</w:t>
      </w:r>
      <w:r w:rsidRPr="003F41B8">
        <w:rPr>
          <w:sz w:val="21"/>
          <w:lang w:val="fr-BE"/>
        </w:rPr>
        <w:t xml:space="preserve"> qui s’appuie sur un vocabulaire contrôlé provenant de ses databases</w:t>
      </w:r>
      <w:r w:rsidR="00594095">
        <w:rPr>
          <w:sz w:val="21"/>
          <w:lang w:val="fr-BE"/>
        </w:rPr>
        <w:t xml:space="preserve"> </w:t>
      </w:r>
      <w:r w:rsidRPr="003F41B8">
        <w:rPr>
          <w:sz w:val="21"/>
          <w:lang w:val="fr-BE"/>
        </w:rPr>
        <w:t>(Compendex, Geobase, Embase)</w:t>
      </w:r>
      <w:r w:rsidRPr="003F41B8">
        <w:rPr>
          <w:rStyle w:val="Marquenotebasde"/>
          <w:sz w:val="21"/>
        </w:rPr>
        <w:footnoteReference w:id="111"/>
      </w:r>
      <w:r w:rsidRPr="003F41B8">
        <w:rPr>
          <w:sz w:val="21"/>
          <w:lang w:val="fr-BE"/>
        </w:rPr>
        <w:t>.</w:t>
      </w:r>
    </w:p>
    <w:p w:rsidR="00771D5F" w:rsidRDefault="00771D5F" w:rsidP="00594095">
      <w:pPr>
        <w:jc w:val="both"/>
        <w:rPr>
          <w:sz w:val="21"/>
          <w:lang w:val="fr-BE"/>
        </w:rPr>
      </w:pPr>
      <w:r w:rsidRPr="00A16020">
        <w:rPr>
          <w:sz w:val="21"/>
          <w:lang w:val="fr-BE"/>
        </w:rPr>
        <w:t>Ce travail est néanmoins chronophage et doit le plus so</w:t>
      </w:r>
      <w:r>
        <w:rPr>
          <w:sz w:val="21"/>
          <w:lang w:val="fr-BE"/>
        </w:rPr>
        <w:t xml:space="preserve">uvent être validé manuellement </w:t>
      </w:r>
      <w:r w:rsidRPr="00A16020">
        <w:rPr>
          <w:sz w:val="21"/>
          <w:lang w:val="fr-BE"/>
        </w:rPr>
        <w:t xml:space="preserve">et non </w:t>
      </w:r>
      <w:r>
        <w:rPr>
          <w:sz w:val="21"/>
          <w:lang w:val="fr-BE"/>
        </w:rPr>
        <w:t>grâce à une requête complexe</w:t>
      </w:r>
      <w:r w:rsidRPr="00A16020">
        <w:rPr>
          <w:sz w:val="21"/>
          <w:lang w:val="fr-BE"/>
        </w:rPr>
        <w:t xml:space="preserve">. </w:t>
      </w:r>
      <w:r w:rsidR="008C03F3" w:rsidRPr="00A16020">
        <w:rPr>
          <w:sz w:val="21"/>
          <w:lang w:val="fr-BE"/>
        </w:rPr>
        <w:t>À</w:t>
      </w:r>
      <w:r w:rsidRPr="00A16020">
        <w:rPr>
          <w:sz w:val="21"/>
          <w:lang w:val="fr-BE"/>
        </w:rPr>
        <w:t xml:space="preserve"> cet égard, nos tests </w:t>
      </w:r>
      <w:r>
        <w:rPr>
          <w:sz w:val="21"/>
          <w:lang w:val="fr-BE"/>
        </w:rPr>
        <w:t xml:space="preserve">confirment </w:t>
      </w:r>
      <w:r w:rsidRPr="00A16020">
        <w:rPr>
          <w:sz w:val="21"/>
          <w:lang w:val="fr-BE"/>
        </w:rPr>
        <w:t xml:space="preserve">une rapidité d’exécution nettement supérieure dans </w:t>
      </w:r>
      <w:r w:rsidR="00894FF7">
        <w:rPr>
          <w:sz w:val="21"/>
          <w:lang w:val="fr-BE"/>
        </w:rPr>
        <w:t>Scopus</w:t>
      </w:r>
      <w:r>
        <w:rPr>
          <w:sz w:val="21"/>
          <w:lang w:val="fr-BE"/>
        </w:rPr>
        <w:t xml:space="preserve"> que dans</w:t>
      </w:r>
      <w:r w:rsidR="00594095">
        <w:rPr>
          <w:sz w:val="21"/>
          <w:lang w:val="fr-BE"/>
        </w:rPr>
        <w:t xml:space="preserve"> </w:t>
      </w:r>
      <w:r w:rsidR="00894FF7">
        <w:rPr>
          <w:sz w:val="21"/>
          <w:lang w:val="fr-BE"/>
        </w:rPr>
        <w:t>WoS</w:t>
      </w:r>
      <w:r w:rsidRPr="00A16020">
        <w:rPr>
          <w:sz w:val="21"/>
          <w:lang w:val="fr-BE"/>
        </w:rPr>
        <w:t xml:space="preserve">. En effet, lors d’une recherche par auteur, </w:t>
      </w:r>
      <w:r w:rsidR="00894FF7">
        <w:rPr>
          <w:sz w:val="21"/>
          <w:lang w:val="fr-BE"/>
        </w:rPr>
        <w:t>Scopus</w:t>
      </w:r>
      <w:r w:rsidRPr="00A16020">
        <w:rPr>
          <w:sz w:val="21"/>
          <w:lang w:val="fr-BE"/>
        </w:rPr>
        <w:t xml:space="preserve"> propose directement un écran intermédiaire listant tous les auteurs répondant aux critères recherchés. Cet écran permet directement d’affiner les résultats et de diminuer e</w:t>
      </w:r>
      <w:r w:rsidRPr="00A16020">
        <w:rPr>
          <w:sz w:val="21"/>
          <w:lang w:val="fr-BE"/>
        </w:rPr>
        <w:t>n</w:t>
      </w:r>
      <w:r w:rsidRPr="00A16020">
        <w:rPr>
          <w:sz w:val="21"/>
          <w:lang w:val="fr-BE"/>
        </w:rPr>
        <w:t xml:space="preserve">suite la durée nécessaire pour valider les données. </w:t>
      </w:r>
    </w:p>
    <w:p w:rsidR="00771D5F" w:rsidRDefault="00771D5F" w:rsidP="00594095">
      <w:pPr>
        <w:jc w:val="both"/>
        <w:rPr>
          <w:sz w:val="21"/>
          <w:lang w:val="fr-BE"/>
        </w:rPr>
      </w:pPr>
      <w:r w:rsidRPr="00A16020">
        <w:rPr>
          <w:sz w:val="21"/>
          <w:lang w:val="fr-BE"/>
        </w:rPr>
        <w:t xml:space="preserve">L’absence d’un identifiant unique </w:t>
      </w:r>
      <w:r>
        <w:rPr>
          <w:sz w:val="21"/>
          <w:lang w:val="fr-BE"/>
        </w:rPr>
        <w:t xml:space="preserve">systématiquement créé dans </w:t>
      </w:r>
      <w:r w:rsidR="00BA5575">
        <w:rPr>
          <w:sz w:val="21"/>
          <w:lang w:val="fr-BE"/>
        </w:rPr>
        <w:t>WoS</w:t>
      </w:r>
      <w:r w:rsidRPr="00A16020">
        <w:rPr>
          <w:sz w:val="21"/>
          <w:lang w:val="fr-BE"/>
        </w:rPr>
        <w:t xml:space="preserve"> ne permet pas facil</w:t>
      </w:r>
      <w:r w:rsidRPr="00A16020">
        <w:rPr>
          <w:sz w:val="21"/>
          <w:lang w:val="fr-BE"/>
        </w:rPr>
        <w:t>e</w:t>
      </w:r>
      <w:r w:rsidRPr="00A16020">
        <w:rPr>
          <w:sz w:val="21"/>
          <w:lang w:val="fr-BE"/>
        </w:rPr>
        <w:t>ment de regrouper tous les titres d’un même auteur. Par exemple une recherche sur « Co</w:t>
      </w:r>
      <w:r w:rsidRPr="00A16020">
        <w:rPr>
          <w:sz w:val="21"/>
          <w:lang w:val="fr-BE"/>
        </w:rPr>
        <w:t>m</w:t>
      </w:r>
      <w:r w:rsidRPr="00A16020">
        <w:rPr>
          <w:sz w:val="21"/>
          <w:lang w:val="fr-BE"/>
        </w:rPr>
        <w:t xml:space="preserve">muni D » retourne 92 résultats. En sélectionnant un titre, on peut voir s’il s’agit de David ou Didier Communi ; mais même en cliquant sur le nom du chercheur, le nombre de résultats retournés reste 92, car </w:t>
      </w:r>
      <w:r w:rsidR="00BA5575">
        <w:rPr>
          <w:sz w:val="21"/>
          <w:lang w:val="fr-BE"/>
        </w:rPr>
        <w:t>WoS</w:t>
      </w:r>
      <w:r w:rsidRPr="00A16020">
        <w:rPr>
          <w:sz w:val="21"/>
          <w:lang w:val="fr-BE"/>
        </w:rPr>
        <w:t xml:space="preserve"> ne distingue pas les deux chercheurs</w:t>
      </w:r>
      <w:r>
        <w:rPr>
          <w:sz w:val="21"/>
          <w:lang w:val="fr-BE"/>
        </w:rPr>
        <w:t xml:space="preserve">. </w:t>
      </w:r>
    </w:p>
    <w:p w:rsidR="00771D5F" w:rsidRDefault="00055E05" w:rsidP="00055E05">
      <w:pPr>
        <w:spacing w:after="0"/>
        <w:jc w:val="center"/>
        <w:rPr>
          <w:sz w:val="21"/>
          <w:lang w:val="fr-BE"/>
        </w:rPr>
      </w:pPr>
      <w:r>
        <w:rPr>
          <w:noProof/>
          <w:lang w:val="fr-BE" w:eastAsia="fr-BE" w:bidi="ar-SA"/>
        </w:rPr>
        <w:lastRenderedPageBreak/>
        <w:drawing>
          <wp:inline distT="0" distB="0" distL="0" distR="0" wp14:anchorId="0E28B07D" wp14:editId="4A076794">
            <wp:extent cx="5760720" cy="1751259"/>
            <wp:effectExtent l="0" t="0" r="0"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1751259"/>
                    </a:xfrm>
                    <a:prstGeom prst="rect">
                      <a:avLst/>
                    </a:prstGeom>
                  </pic:spPr>
                </pic:pic>
              </a:graphicData>
            </a:graphic>
          </wp:inline>
        </w:drawing>
      </w:r>
    </w:p>
    <w:p w:rsidR="00771D5F" w:rsidRPr="00294E6C" w:rsidRDefault="00771D5F" w:rsidP="00D82B14">
      <w:pPr>
        <w:spacing w:after="0"/>
        <w:ind w:left="123"/>
        <w:jc w:val="both"/>
        <w:rPr>
          <w:sz w:val="21"/>
          <w:lang w:val="fr-BE"/>
        </w:rPr>
      </w:pPr>
    </w:p>
    <w:p w:rsidR="00771D5F" w:rsidRPr="00294E6C" w:rsidRDefault="00771D5F" w:rsidP="00D82B14">
      <w:pPr>
        <w:spacing w:after="0"/>
        <w:jc w:val="both"/>
        <w:rPr>
          <w:sz w:val="21"/>
          <w:lang w:val="fr-BE"/>
        </w:rPr>
      </w:pPr>
      <w:r>
        <w:rPr>
          <w:sz w:val="21"/>
          <w:lang w:val="fr-BE"/>
        </w:rPr>
        <w:t>Même s’il n’a pas été possible d’actualiser tous les tests en les répétant sur la nouvelle inte</w:t>
      </w:r>
      <w:r>
        <w:rPr>
          <w:sz w:val="21"/>
          <w:lang w:val="fr-BE"/>
        </w:rPr>
        <w:t>r</w:t>
      </w:r>
      <w:r>
        <w:rPr>
          <w:sz w:val="21"/>
          <w:lang w:val="fr-BE"/>
        </w:rPr>
        <w:t xml:space="preserve">face </w:t>
      </w:r>
      <w:r w:rsidR="00BA5575">
        <w:rPr>
          <w:sz w:val="21"/>
          <w:lang w:val="fr-BE"/>
        </w:rPr>
        <w:t>de WoS</w:t>
      </w:r>
      <w:r>
        <w:rPr>
          <w:sz w:val="21"/>
          <w:lang w:val="fr-BE"/>
        </w:rPr>
        <w:t xml:space="preserve">, nous avons pourtant constaté une amélioration </w:t>
      </w:r>
      <w:r w:rsidR="008C03F3">
        <w:rPr>
          <w:sz w:val="21"/>
          <w:lang w:val="fr-BE"/>
        </w:rPr>
        <w:t>significative</w:t>
      </w:r>
      <w:r>
        <w:rPr>
          <w:sz w:val="21"/>
          <w:lang w:val="fr-BE"/>
        </w:rPr>
        <w:t xml:space="preserve"> pour </w:t>
      </w:r>
      <w:r w:rsidR="008C03F3">
        <w:rPr>
          <w:sz w:val="21"/>
          <w:lang w:val="fr-BE"/>
        </w:rPr>
        <w:t xml:space="preserve">les </w:t>
      </w:r>
      <w:r>
        <w:rPr>
          <w:sz w:val="21"/>
          <w:lang w:val="fr-BE"/>
        </w:rPr>
        <w:t>problèmes d’homonymies. En effet, alors qu’il n’indexait que l’initiale du prénom, le « nouveau</w:t>
      </w:r>
      <w:r w:rsidR="00304ED3">
        <w:rPr>
          <w:sz w:val="21"/>
          <w:lang w:val="fr-BE"/>
        </w:rPr>
        <w:t> »</w:t>
      </w:r>
      <w:r>
        <w:rPr>
          <w:sz w:val="21"/>
          <w:lang w:val="fr-BE"/>
        </w:rPr>
        <w:t xml:space="preserve"> </w:t>
      </w:r>
      <w:r w:rsidR="00894FF7">
        <w:rPr>
          <w:sz w:val="21"/>
          <w:lang w:val="fr-BE"/>
        </w:rPr>
        <w:t>WoS</w:t>
      </w:r>
      <w:r>
        <w:rPr>
          <w:sz w:val="21"/>
          <w:lang w:val="fr-BE"/>
        </w:rPr>
        <w:t xml:space="preserve"> prend maintenant l’ensemble du prénom en compte.</w:t>
      </w:r>
      <w:r w:rsidR="00594095">
        <w:rPr>
          <w:sz w:val="21"/>
          <w:lang w:val="fr-BE"/>
        </w:rPr>
        <w:t xml:space="preserve"> </w:t>
      </w:r>
      <w:r w:rsidRPr="00757A8B">
        <w:rPr>
          <w:sz w:val="21"/>
          <w:lang w:val="fr-BE"/>
        </w:rPr>
        <w:t xml:space="preserve">La même recherche dans </w:t>
      </w:r>
      <w:r w:rsidR="00894FF7">
        <w:rPr>
          <w:sz w:val="21"/>
          <w:lang w:val="fr-BE"/>
        </w:rPr>
        <w:t>Scopus</w:t>
      </w:r>
      <w:r w:rsidRPr="00757A8B">
        <w:rPr>
          <w:sz w:val="21"/>
          <w:lang w:val="fr-BE"/>
        </w:rPr>
        <w:t xml:space="preserve"> ne pose absolument pas les mêmes difficultés grâce à la possibilité de sélectionner les auteurs so</w:t>
      </w:r>
      <w:r w:rsidRPr="00757A8B">
        <w:rPr>
          <w:sz w:val="21"/>
          <w:lang w:val="fr-BE"/>
        </w:rPr>
        <w:t>u</w:t>
      </w:r>
      <w:r w:rsidRPr="00757A8B">
        <w:rPr>
          <w:sz w:val="21"/>
          <w:lang w:val="fr-BE"/>
        </w:rPr>
        <w:t>haités parmi les différents auteurs identifiés.</w:t>
      </w:r>
    </w:p>
    <w:p w:rsidR="00771D5F" w:rsidRPr="00294E6C" w:rsidRDefault="00771D5F" w:rsidP="00D82B14">
      <w:pPr>
        <w:spacing w:after="0"/>
        <w:ind w:left="123"/>
        <w:jc w:val="both"/>
        <w:rPr>
          <w:sz w:val="21"/>
          <w:lang w:val="fr-BE"/>
        </w:rPr>
      </w:pPr>
    </w:p>
    <w:p w:rsidR="00771D5F" w:rsidRDefault="005F5356" w:rsidP="00D82B14">
      <w:pPr>
        <w:spacing w:after="0"/>
        <w:jc w:val="both"/>
        <w:rPr>
          <w:sz w:val="21"/>
          <w:lang w:val="fr-BE"/>
        </w:rPr>
      </w:pPr>
      <w:r>
        <w:rPr>
          <w:noProof/>
          <w:lang w:val="fr-BE" w:eastAsia="fr-BE" w:bidi="ar-SA"/>
        </w:rPr>
        <mc:AlternateContent>
          <mc:Choice Requires="wps">
            <w:drawing>
              <wp:anchor distT="0" distB="0" distL="114300" distR="114300" simplePos="0" relativeHeight="251670528" behindDoc="0" locked="0" layoutInCell="1" allowOverlap="1" wp14:anchorId="191D6D23" wp14:editId="18F09F6D">
                <wp:simplePos x="0" y="0"/>
                <wp:positionH relativeFrom="column">
                  <wp:posOffset>42545</wp:posOffset>
                </wp:positionH>
                <wp:positionV relativeFrom="paragraph">
                  <wp:posOffset>633095</wp:posOffset>
                </wp:positionV>
                <wp:extent cx="685800" cy="1476375"/>
                <wp:effectExtent l="0" t="0" r="19050" b="28575"/>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47637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35pt;margin-top:49.85pt;width:54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" filled="f" strokecolor="#c00000" strokeweight="1.5pt"/>
            </w:pict>
          </mc:Fallback>
        </mc:AlternateContent>
      </w:r>
      <w:r w:rsidR="00771D5F">
        <w:rPr>
          <w:noProof/>
          <w:sz w:val="24"/>
          <w:lang w:val="fr-BE" w:eastAsia="fr-BE" w:bidi="ar-SA"/>
        </w:rPr>
        <w:drawing>
          <wp:inline distT="0" distB="0" distL="0" distR="0" wp14:anchorId="6220C58E" wp14:editId="1E47B1D4">
            <wp:extent cx="5891530" cy="209613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7">
                      <a:extLst>
                        <a:ext uri="{28A0092B-C50C-407E-A947-70E740481C1C}">
                          <a14:useLocalDpi xmlns:a14="http://schemas.microsoft.com/office/drawing/2010/main" val="0"/>
                        </a:ext>
                      </a:extLst>
                    </a:blip>
                    <a:srcRect l="13834" t="30324" r="9535" b="26775"/>
                    <a:stretch>
                      <a:fillRect/>
                    </a:stretch>
                  </pic:blipFill>
                  <pic:spPr bwMode="auto">
                    <a:xfrm>
                      <a:off x="0" y="0"/>
                      <a:ext cx="5891530" cy="2096135"/>
                    </a:xfrm>
                    <a:prstGeom prst="rect">
                      <a:avLst/>
                    </a:prstGeom>
                    <a:noFill/>
                    <a:ln>
                      <a:noFill/>
                    </a:ln>
                  </pic:spPr>
                </pic:pic>
              </a:graphicData>
            </a:graphic>
          </wp:inline>
        </w:drawing>
      </w:r>
    </w:p>
    <w:p w:rsidR="00771D5F" w:rsidRDefault="00771D5F" w:rsidP="00D82B14">
      <w:pPr>
        <w:spacing w:after="0"/>
        <w:ind w:left="123"/>
        <w:jc w:val="both"/>
        <w:rPr>
          <w:sz w:val="21"/>
          <w:lang w:val="fr-BE"/>
        </w:rPr>
      </w:pPr>
    </w:p>
    <w:p w:rsidR="00044459" w:rsidRDefault="00771D5F" w:rsidP="00044459">
      <w:pPr>
        <w:jc w:val="both"/>
        <w:rPr>
          <w:sz w:val="21"/>
          <w:lang w:val="fr-BE"/>
        </w:rPr>
      </w:pPr>
      <w:r>
        <w:rPr>
          <w:sz w:val="21"/>
          <w:lang w:val="fr-BE"/>
        </w:rPr>
        <w:t xml:space="preserve">Toutefois, le système de l’Author ID de </w:t>
      </w:r>
      <w:r w:rsidR="00894FF7">
        <w:rPr>
          <w:sz w:val="21"/>
          <w:lang w:val="fr-BE"/>
        </w:rPr>
        <w:t>Scopus</w:t>
      </w:r>
      <w:r>
        <w:rPr>
          <w:sz w:val="21"/>
          <w:lang w:val="fr-BE"/>
        </w:rPr>
        <w:t xml:space="preserve"> peut présenter des failles, dont la principale est la multiplication d’entrées (et donc d’Author ID) pour un même chercheur.</w:t>
      </w:r>
      <w:r w:rsidR="008C03F3">
        <w:rPr>
          <w:sz w:val="21"/>
          <w:lang w:val="fr-BE"/>
        </w:rPr>
        <w:t xml:space="preserve"> Le système propose à tout utilisateur un moyen très simple de corriger et fusionner ces multiples e</w:t>
      </w:r>
      <w:r w:rsidR="008C03F3">
        <w:rPr>
          <w:sz w:val="21"/>
          <w:lang w:val="fr-BE"/>
        </w:rPr>
        <w:t>n</w:t>
      </w:r>
      <w:r w:rsidR="008C03F3">
        <w:rPr>
          <w:sz w:val="21"/>
          <w:lang w:val="fr-BE"/>
        </w:rPr>
        <w:t>trées</w:t>
      </w:r>
      <w:r w:rsidR="00391349">
        <w:rPr>
          <w:rStyle w:val="Appelnotedebasdep"/>
          <w:sz w:val="21"/>
          <w:lang w:val="fr-BE"/>
        </w:rPr>
        <w:footnoteReference w:id="112"/>
      </w:r>
      <w:r w:rsidR="008C03F3">
        <w:rPr>
          <w:sz w:val="21"/>
          <w:lang w:val="fr-BE"/>
        </w:rPr>
        <w:t>.</w:t>
      </w:r>
      <w:r w:rsidR="00044459">
        <w:rPr>
          <w:sz w:val="21"/>
          <w:lang w:val="fr-BE"/>
        </w:rPr>
        <w:t xml:space="preserve"> </w:t>
      </w:r>
      <w:r w:rsidR="000F11B5" w:rsidRPr="00AA6670">
        <w:rPr>
          <w:sz w:val="21"/>
          <w:lang w:val="fr-BE"/>
        </w:rPr>
        <w:t>À</w:t>
      </w:r>
      <w:r w:rsidRPr="00AA6670">
        <w:rPr>
          <w:sz w:val="21"/>
          <w:lang w:val="fr-BE"/>
        </w:rPr>
        <w:t xml:space="preserve"> titre d’illustration, une recherche sur le nom </w:t>
      </w:r>
      <w:r w:rsidRPr="00AA6670">
        <w:rPr>
          <w:i/>
          <w:sz w:val="21"/>
          <w:lang w:val="fr-BE"/>
        </w:rPr>
        <w:t>Schneider</w:t>
      </w:r>
      <w:r w:rsidRPr="00AA6670">
        <w:rPr>
          <w:sz w:val="21"/>
          <w:lang w:val="fr-BE"/>
        </w:rPr>
        <w:t xml:space="preserve"> + l’initiale du prénom avec troncature </w:t>
      </w:r>
      <w:r w:rsidRPr="00AA6670">
        <w:rPr>
          <w:i/>
          <w:sz w:val="21"/>
          <w:lang w:val="fr-BE"/>
        </w:rPr>
        <w:t>N</w:t>
      </w:r>
      <w:r w:rsidRPr="00AA6670">
        <w:rPr>
          <w:sz w:val="21"/>
          <w:lang w:val="fr-BE"/>
        </w:rPr>
        <w:t>* fournissait un résultat prouvant que le système avait créé 8 e</w:t>
      </w:r>
      <w:r w:rsidR="00AA6670">
        <w:rPr>
          <w:sz w:val="21"/>
          <w:lang w:val="fr-BE"/>
        </w:rPr>
        <w:t>ntrées pour une seule personne (</w:t>
      </w:r>
      <w:r w:rsidRPr="00AA6670">
        <w:rPr>
          <w:sz w:val="21"/>
          <w:lang w:val="fr-BE"/>
        </w:rPr>
        <w:t>en l’</w:t>
      </w:r>
      <w:r w:rsidR="000F11B5" w:rsidRPr="00AA6670">
        <w:rPr>
          <w:sz w:val="21"/>
          <w:lang w:val="fr-BE"/>
        </w:rPr>
        <w:t>occurrence</w:t>
      </w:r>
      <w:r w:rsidR="00AA6670">
        <w:rPr>
          <w:sz w:val="21"/>
          <w:lang w:val="fr-BE"/>
        </w:rPr>
        <w:t xml:space="preserve"> </w:t>
      </w:r>
      <w:r w:rsidR="008C03F3" w:rsidRPr="00AA6670">
        <w:rPr>
          <w:sz w:val="21"/>
          <w:lang w:val="fr-BE"/>
        </w:rPr>
        <w:t>la chercheuse</w:t>
      </w:r>
      <w:r w:rsidRPr="00AA6670">
        <w:rPr>
          <w:sz w:val="21"/>
          <w:lang w:val="fr-BE"/>
        </w:rPr>
        <w:t xml:space="preserve"> Nicole Schneider</w:t>
      </w:r>
      <w:r w:rsidR="00AA6670">
        <w:rPr>
          <w:sz w:val="21"/>
          <w:lang w:val="fr-BE"/>
        </w:rPr>
        <w:t>)</w:t>
      </w:r>
      <w:r w:rsidRPr="00AA6670">
        <w:rPr>
          <w:sz w:val="21"/>
          <w:lang w:val="fr-BE"/>
        </w:rPr>
        <w:t>.</w:t>
      </w:r>
      <w:r w:rsidR="00AA6670">
        <w:rPr>
          <w:sz w:val="21"/>
          <w:lang w:val="fr-BE"/>
        </w:rPr>
        <w:t xml:space="preserve"> </w:t>
      </w:r>
      <w:r w:rsidRPr="00AA6670">
        <w:rPr>
          <w:sz w:val="21"/>
          <w:lang w:val="fr-BE"/>
        </w:rPr>
        <w:t xml:space="preserve">Une demande envoyée à </w:t>
      </w:r>
      <w:r w:rsidR="00894FF7" w:rsidRPr="00AA6670">
        <w:rPr>
          <w:sz w:val="21"/>
          <w:lang w:val="fr-BE"/>
        </w:rPr>
        <w:t>Scopus</w:t>
      </w:r>
      <w:r w:rsidR="008C03F3" w:rsidRPr="00AA6670">
        <w:rPr>
          <w:sz w:val="21"/>
          <w:lang w:val="fr-BE"/>
        </w:rPr>
        <w:t>, via le formulaire de feedback ad hoc,</w:t>
      </w:r>
      <w:r w:rsidRPr="00AA6670">
        <w:rPr>
          <w:sz w:val="21"/>
          <w:lang w:val="fr-BE"/>
        </w:rPr>
        <w:t xml:space="preserve"> pour obtenir le regroupement de ces entrées a été suivi d’effet ; l’ensemble des publications affichées au niveau de la liste des résultats de l’</w:t>
      </w:r>
      <w:r w:rsidRPr="00AA6670">
        <w:rPr>
          <w:i/>
          <w:sz w:val="21"/>
          <w:lang w:val="fr-BE"/>
        </w:rPr>
        <w:t>Author Search</w:t>
      </w:r>
      <w:r w:rsidRPr="00AA6670">
        <w:rPr>
          <w:sz w:val="21"/>
          <w:lang w:val="fr-BE"/>
        </w:rPr>
        <w:t xml:space="preserve"> a</w:t>
      </w:r>
      <w:r w:rsidR="000F11B5" w:rsidRPr="00AA6670">
        <w:rPr>
          <w:sz w:val="21"/>
          <w:lang w:val="fr-BE"/>
        </w:rPr>
        <w:t>vait bien</w:t>
      </w:r>
      <w:r w:rsidRPr="00AA6670">
        <w:rPr>
          <w:sz w:val="21"/>
          <w:lang w:val="fr-BE"/>
        </w:rPr>
        <w:t xml:space="preserve"> été regroupé sur l’</w:t>
      </w:r>
      <w:r w:rsidR="000F11B5" w:rsidRPr="00AA6670">
        <w:rPr>
          <w:sz w:val="21"/>
          <w:lang w:val="fr-BE"/>
        </w:rPr>
        <w:t>occurrence</w:t>
      </w:r>
      <w:r w:rsidRPr="00AA6670">
        <w:rPr>
          <w:sz w:val="21"/>
          <w:lang w:val="fr-BE"/>
        </w:rPr>
        <w:t xml:space="preserve"> qui comportait initialement le plus grand nombre d’articles.</w:t>
      </w:r>
      <w:r w:rsidR="000F11B5" w:rsidRPr="00AA6670">
        <w:rPr>
          <w:sz w:val="21"/>
          <w:lang w:val="fr-BE"/>
        </w:rPr>
        <w:t xml:space="preserve"> Toutefois, force était de constater que </w:t>
      </w:r>
      <w:r w:rsidR="002B2520">
        <w:rPr>
          <w:sz w:val="21"/>
          <w:lang w:val="fr-BE"/>
        </w:rPr>
        <w:t>le nombre indiquant</w:t>
      </w:r>
      <w:r w:rsidR="000F11B5" w:rsidRPr="00AA6670">
        <w:rPr>
          <w:sz w:val="21"/>
          <w:lang w:val="fr-BE"/>
        </w:rPr>
        <w:t xml:space="preserve"> </w:t>
      </w:r>
      <w:r w:rsidR="002B2520">
        <w:rPr>
          <w:sz w:val="21"/>
          <w:lang w:val="fr-BE"/>
        </w:rPr>
        <w:t xml:space="preserve">le nombre de publications de cet auteur </w:t>
      </w:r>
      <w:r w:rsidR="000F11B5" w:rsidRPr="00AA6670">
        <w:rPr>
          <w:sz w:val="21"/>
          <w:lang w:val="fr-BE"/>
        </w:rPr>
        <w:t>reflétait l’ancien état des données (</w:t>
      </w:r>
      <w:r w:rsidR="002B2520">
        <w:rPr>
          <w:sz w:val="21"/>
          <w:lang w:val="fr-BE"/>
        </w:rPr>
        <w:t>avant fusion des entrées</w:t>
      </w:r>
      <w:r w:rsidR="000F11B5" w:rsidRPr="00AA6670">
        <w:rPr>
          <w:sz w:val="21"/>
          <w:lang w:val="fr-BE"/>
        </w:rPr>
        <w:t>)</w:t>
      </w:r>
      <w:r w:rsidR="00125E0D">
        <w:rPr>
          <w:sz w:val="21"/>
          <w:lang w:val="fr-BE"/>
        </w:rPr>
        <w:t>, bien que le lien pointâ</w:t>
      </w:r>
      <w:r w:rsidR="002B2520">
        <w:rPr>
          <w:sz w:val="21"/>
          <w:lang w:val="fr-BE"/>
        </w:rPr>
        <w:t>t bel et bien vers l’ensemble des publications de cet auteur (après fusion des entrées)</w:t>
      </w:r>
      <w:r w:rsidR="000F11B5" w:rsidRPr="00AA6670">
        <w:rPr>
          <w:sz w:val="21"/>
          <w:lang w:val="fr-BE"/>
        </w:rPr>
        <w:t>. La même vérification quelques temps plus tard ― sans autre d</w:t>
      </w:r>
      <w:r w:rsidR="000F11B5" w:rsidRPr="00AA6670">
        <w:rPr>
          <w:sz w:val="21"/>
          <w:lang w:val="fr-BE"/>
        </w:rPr>
        <w:t>e</w:t>
      </w:r>
      <w:r w:rsidR="000F11B5" w:rsidRPr="00AA6670">
        <w:rPr>
          <w:sz w:val="21"/>
          <w:lang w:val="fr-BE"/>
        </w:rPr>
        <w:t xml:space="preserve">mande de correction ― montrait enfin une situation tout à fait cohérente. Cela signifie qu’il y </w:t>
      </w:r>
      <w:r w:rsidR="000F11B5" w:rsidRPr="00AA6670">
        <w:rPr>
          <w:sz w:val="21"/>
          <w:lang w:val="fr-BE"/>
        </w:rPr>
        <w:lastRenderedPageBreak/>
        <w:t>a des mécanismes de mise à jour des données par étapes au sein du système, ouvrant temp</w:t>
      </w:r>
      <w:r w:rsidR="000F11B5" w:rsidRPr="00AA6670">
        <w:rPr>
          <w:sz w:val="21"/>
          <w:lang w:val="fr-BE"/>
        </w:rPr>
        <w:t>o</w:t>
      </w:r>
      <w:r w:rsidR="000F11B5" w:rsidRPr="00AA6670">
        <w:rPr>
          <w:sz w:val="21"/>
          <w:lang w:val="fr-BE"/>
        </w:rPr>
        <w:t>rairement une fenêtre d’apparente incohérence aux utilisateurs de l’outil.</w:t>
      </w:r>
    </w:p>
    <w:p w:rsidR="00044459" w:rsidRDefault="00044459" w:rsidP="00044459">
      <w:pPr>
        <w:jc w:val="both"/>
        <w:rPr>
          <w:sz w:val="21"/>
          <w:szCs w:val="21"/>
          <w:lang w:val="fr-BE"/>
        </w:rPr>
      </w:pPr>
      <w:r>
        <w:rPr>
          <w:sz w:val="21"/>
          <w:lang w:val="fr-BE"/>
        </w:rPr>
        <w:t>En outre, signalons que l</w:t>
      </w:r>
      <w:r>
        <w:rPr>
          <w:sz w:val="21"/>
          <w:szCs w:val="21"/>
          <w:lang w:val="fr-BE"/>
        </w:rPr>
        <w:t>a recherche sur les affiliations et sur les auteurs est plus perfo</w:t>
      </w:r>
      <w:r>
        <w:rPr>
          <w:sz w:val="21"/>
          <w:szCs w:val="21"/>
          <w:lang w:val="fr-BE"/>
        </w:rPr>
        <w:t>r</w:t>
      </w:r>
      <w:r>
        <w:rPr>
          <w:sz w:val="21"/>
          <w:szCs w:val="21"/>
          <w:lang w:val="fr-BE"/>
        </w:rPr>
        <w:t>mante et aisée avec Scopus qu’avec WoS. Non seulement les données retournées par Scopus</w:t>
      </w:r>
      <w:r w:rsidRPr="002A1DEB">
        <w:rPr>
          <w:sz w:val="21"/>
          <w:szCs w:val="21"/>
          <w:lang w:val="fr-BE"/>
        </w:rPr>
        <w:t xml:space="preserve"> sont</w:t>
      </w:r>
      <w:r>
        <w:rPr>
          <w:sz w:val="21"/>
          <w:szCs w:val="21"/>
          <w:lang w:val="fr-BE"/>
        </w:rPr>
        <w:t xml:space="preserve"> plus claires et plus complètes</w:t>
      </w:r>
      <w:r w:rsidRPr="002A1DEB">
        <w:rPr>
          <w:sz w:val="21"/>
          <w:szCs w:val="21"/>
          <w:lang w:val="fr-BE"/>
        </w:rPr>
        <w:t>, mais elles sont en plus aisément corrigeables (soit en l</w:t>
      </w:r>
      <w:r w:rsidRPr="002A1DEB">
        <w:rPr>
          <w:sz w:val="21"/>
          <w:szCs w:val="21"/>
          <w:lang w:val="fr-BE"/>
        </w:rPr>
        <w:t>o</w:t>
      </w:r>
      <w:r w:rsidRPr="002A1DEB">
        <w:rPr>
          <w:sz w:val="21"/>
          <w:szCs w:val="21"/>
          <w:lang w:val="fr-BE"/>
        </w:rPr>
        <w:t xml:space="preserve">cal pour l’utilisateur identifié, soit dans la base de données elle-même via le formulaire de feedback). Ces fonctionnalités et possibilités de correction ont </w:t>
      </w:r>
      <w:r>
        <w:rPr>
          <w:sz w:val="21"/>
          <w:szCs w:val="21"/>
          <w:lang w:val="fr-BE"/>
        </w:rPr>
        <w:t>bien sûr des conséquences</w:t>
      </w:r>
      <w:r w:rsidRPr="002A1DEB">
        <w:rPr>
          <w:sz w:val="21"/>
          <w:szCs w:val="21"/>
          <w:lang w:val="fr-BE"/>
        </w:rPr>
        <w:t xml:space="preserve"> i</w:t>
      </w:r>
      <w:r w:rsidRPr="002A1DEB">
        <w:rPr>
          <w:sz w:val="21"/>
          <w:szCs w:val="21"/>
          <w:lang w:val="fr-BE"/>
        </w:rPr>
        <w:t>m</w:t>
      </w:r>
      <w:r w:rsidRPr="002A1DEB">
        <w:rPr>
          <w:sz w:val="21"/>
          <w:szCs w:val="21"/>
          <w:lang w:val="fr-BE"/>
        </w:rPr>
        <w:t>portant</w:t>
      </w:r>
      <w:r>
        <w:rPr>
          <w:sz w:val="21"/>
          <w:szCs w:val="21"/>
          <w:lang w:val="fr-BE"/>
        </w:rPr>
        <w:t>es</w:t>
      </w:r>
      <w:r w:rsidRPr="002A1DEB">
        <w:rPr>
          <w:sz w:val="21"/>
          <w:szCs w:val="21"/>
          <w:lang w:val="fr-BE"/>
        </w:rPr>
        <w:t xml:space="preserve"> sur </w:t>
      </w:r>
      <w:r>
        <w:rPr>
          <w:sz w:val="21"/>
          <w:szCs w:val="21"/>
          <w:lang w:val="fr-BE"/>
        </w:rPr>
        <w:t xml:space="preserve">la </w:t>
      </w:r>
      <w:r w:rsidRPr="002A1DEB">
        <w:rPr>
          <w:sz w:val="21"/>
          <w:szCs w:val="21"/>
          <w:lang w:val="fr-BE"/>
        </w:rPr>
        <w:t xml:space="preserve">qualité des recherches bibliométriques </w:t>
      </w:r>
      <w:r>
        <w:rPr>
          <w:sz w:val="21"/>
          <w:szCs w:val="21"/>
          <w:lang w:val="fr-BE"/>
        </w:rPr>
        <w:t xml:space="preserve">sur un auteur ou </w:t>
      </w:r>
      <w:r w:rsidRPr="002A1DEB">
        <w:rPr>
          <w:sz w:val="21"/>
          <w:szCs w:val="21"/>
          <w:lang w:val="fr-BE"/>
        </w:rPr>
        <w:t>une institution.</w:t>
      </w:r>
    </w:p>
    <w:p w:rsidR="00771D5F" w:rsidRPr="00044459" w:rsidRDefault="00894FF7" w:rsidP="00044459">
      <w:pPr>
        <w:jc w:val="both"/>
        <w:rPr>
          <w:sz w:val="21"/>
          <w:szCs w:val="21"/>
          <w:lang w:val="fr-BE"/>
        </w:rPr>
      </w:pPr>
      <w:r>
        <w:rPr>
          <w:sz w:val="21"/>
          <w:lang w:val="fr-BE"/>
        </w:rPr>
        <w:t>Scopus</w:t>
      </w:r>
      <w:r w:rsidR="00771D5F" w:rsidRPr="00294E6C">
        <w:rPr>
          <w:sz w:val="21"/>
          <w:lang w:val="fr-BE"/>
        </w:rPr>
        <w:t xml:space="preserve"> propose</w:t>
      </w:r>
      <w:r w:rsidR="00771D5F">
        <w:rPr>
          <w:sz w:val="21"/>
          <w:lang w:val="fr-BE"/>
        </w:rPr>
        <w:t xml:space="preserve"> enfin</w:t>
      </w:r>
      <w:r w:rsidR="00771D5F" w:rsidRPr="00294E6C">
        <w:rPr>
          <w:sz w:val="21"/>
          <w:lang w:val="fr-BE"/>
        </w:rPr>
        <w:t xml:space="preserve"> l’historisation des affiliations, fonctionnalité jusqu’à présent absente </w:t>
      </w:r>
      <w:r w:rsidR="00BA5575">
        <w:rPr>
          <w:sz w:val="21"/>
          <w:lang w:val="fr-BE"/>
        </w:rPr>
        <w:t>de WoS</w:t>
      </w:r>
      <w:r w:rsidR="00771D5F" w:rsidRPr="00294E6C">
        <w:rPr>
          <w:sz w:val="21"/>
          <w:lang w:val="fr-BE"/>
        </w:rPr>
        <w:t>,</w:t>
      </w:r>
      <w:r w:rsidR="00594095">
        <w:rPr>
          <w:sz w:val="21"/>
          <w:lang w:val="fr-BE"/>
        </w:rPr>
        <w:t xml:space="preserve"> </w:t>
      </w:r>
      <w:r w:rsidR="00771D5F" w:rsidRPr="00294E6C">
        <w:rPr>
          <w:sz w:val="21"/>
          <w:lang w:val="fr-BE"/>
        </w:rPr>
        <w:t xml:space="preserve">et qui permet aux agences de financement de la recherche de repérer la mobilité des chercheurs et </w:t>
      </w:r>
      <w:r w:rsidR="00771D5F">
        <w:rPr>
          <w:sz w:val="21"/>
          <w:lang w:val="fr-BE"/>
        </w:rPr>
        <w:t>d’</w:t>
      </w:r>
      <w:r w:rsidR="00771D5F" w:rsidRPr="00294E6C">
        <w:rPr>
          <w:sz w:val="21"/>
          <w:lang w:val="fr-BE"/>
        </w:rPr>
        <w:t xml:space="preserve">en évaluer l’impact, de mettre en évidence les </w:t>
      </w:r>
      <w:r w:rsidR="00771D5F" w:rsidRPr="00125E0D">
        <w:rPr>
          <w:sz w:val="21"/>
          <w:lang w:val="fr-BE"/>
        </w:rPr>
        <w:t xml:space="preserve">réseaux de collaboration </w:t>
      </w:r>
      <w:r w:rsidR="00771D5F" w:rsidRPr="00294E6C">
        <w:rPr>
          <w:sz w:val="21"/>
          <w:lang w:val="fr-BE"/>
        </w:rPr>
        <w:t xml:space="preserve">ou encore d’affiner l’analyse de la production d’un </w:t>
      </w:r>
      <w:r w:rsidR="00391349">
        <w:rPr>
          <w:sz w:val="21"/>
          <w:lang w:val="fr-BE"/>
        </w:rPr>
        <w:t>chercheur ou d’une institution.</w:t>
      </w:r>
    </w:p>
    <w:p w:rsidR="00771D5F" w:rsidRDefault="00771D5F" w:rsidP="00D82B14">
      <w:pPr>
        <w:spacing w:after="0"/>
        <w:ind w:left="123"/>
        <w:jc w:val="both"/>
        <w:rPr>
          <w:b/>
          <w:color w:val="53548A"/>
          <w:lang w:val="fr-BE"/>
        </w:rPr>
      </w:pPr>
    </w:p>
    <w:p w:rsidR="00771D5F" w:rsidRDefault="00771D5F" w:rsidP="00D82B14">
      <w:pPr>
        <w:spacing w:after="0"/>
        <w:ind w:left="123"/>
        <w:jc w:val="both"/>
        <w:rPr>
          <w:sz w:val="21"/>
          <w:lang w:val="fr-BE"/>
        </w:rPr>
      </w:pPr>
    </w:p>
    <w:p w:rsidR="00771D5F" w:rsidRPr="00A3383B" w:rsidRDefault="00771D5F" w:rsidP="009B7EC4">
      <w:pPr>
        <w:pStyle w:val="Style2a"/>
        <w:numPr>
          <w:ilvl w:val="1"/>
          <w:numId w:val="34"/>
        </w:numPr>
        <w:spacing w:before="0"/>
        <w:ind w:left="709" w:hanging="709"/>
        <w:jc w:val="both"/>
        <w:rPr>
          <w:szCs w:val="28"/>
        </w:rPr>
      </w:pPr>
      <w:bookmarkStart w:id="54" w:name="_Toc287211315"/>
      <w:bookmarkStart w:id="55" w:name="_Toc293666247"/>
      <w:r w:rsidRPr="00A3383B">
        <w:rPr>
          <w:szCs w:val="28"/>
        </w:rPr>
        <w:t>Indicateurs actuellement utilisés</w:t>
      </w:r>
      <w:bookmarkEnd w:id="54"/>
      <w:bookmarkEnd w:id="55"/>
    </w:p>
    <w:p w:rsidR="00EA3841" w:rsidRDefault="00DE623D" w:rsidP="00EA3841">
      <w:pPr>
        <w:jc w:val="both"/>
        <w:rPr>
          <w:sz w:val="21"/>
          <w:lang w:val="fr-BE"/>
        </w:rPr>
      </w:pPr>
      <w:r>
        <w:rPr>
          <w:sz w:val="21"/>
          <w:lang w:val="fr-BE"/>
        </w:rPr>
        <w:t>L</w:t>
      </w:r>
      <w:r w:rsidR="00771D5F">
        <w:rPr>
          <w:sz w:val="21"/>
          <w:lang w:val="fr-BE"/>
        </w:rPr>
        <w:t xml:space="preserve">’IF et le </w:t>
      </w:r>
      <w:r w:rsidR="0043641E">
        <w:rPr>
          <w:color w:val="000000"/>
          <w:sz w:val="21"/>
          <w:lang w:val="fr-BE"/>
        </w:rPr>
        <w:t>h-index</w:t>
      </w:r>
      <w:r w:rsidR="00771D5F">
        <w:rPr>
          <w:sz w:val="21"/>
          <w:lang w:val="fr-BE"/>
        </w:rPr>
        <w:t xml:space="preserve"> sont les deux </w:t>
      </w:r>
      <w:r w:rsidR="00771D5F" w:rsidRPr="003D559D">
        <w:rPr>
          <w:sz w:val="21"/>
          <w:lang w:val="fr-BE"/>
        </w:rPr>
        <w:t xml:space="preserve">indicateurs </w:t>
      </w:r>
      <w:r w:rsidR="00771D5F">
        <w:rPr>
          <w:sz w:val="21"/>
          <w:lang w:val="fr-BE"/>
        </w:rPr>
        <w:t>actuellement</w:t>
      </w:r>
      <w:r w:rsidR="00771D5F" w:rsidRPr="003D559D">
        <w:rPr>
          <w:sz w:val="21"/>
          <w:lang w:val="fr-BE"/>
        </w:rPr>
        <w:t xml:space="preserve"> utilis</w:t>
      </w:r>
      <w:r w:rsidR="00771D5F">
        <w:rPr>
          <w:sz w:val="21"/>
          <w:lang w:val="fr-BE"/>
        </w:rPr>
        <w:t>é</w:t>
      </w:r>
      <w:r w:rsidR="00771D5F" w:rsidRPr="003D559D">
        <w:rPr>
          <w:sz w:val="21"/>
          <w:lang w:val="fr-BE"/>
        </w:rPr>
        <w:t>s dans les services d’adm</w:t>
      </w:r>
      <w:r w:rsidR="00771D5F">
        <w:rPr>
          <w:sz w:val="21"/>
          <w:lang w:val="fr-BE"/>
        </w:rPr>
        <w:t>inistration de la recherche en C</w:t>
      </w:r>
      <w:r w:rsidR="00771D5F" w:rsidRPr="003D559D">
        <w:rPr>
          <w:sz w:val="21"/>
          <w:lang w:val="fr-BE"/>
        </w:rPr>
        <w:t>ommunauté française de Belgique pour mesurer l’activité de publication scientifique</w:t>
      </w:r>
      <w:r w:rsidR="00771D5F">
        <w:rPr>
          <w:sz w:val="21"/>
          <w:lang w:val="fr-BE"/>
        </w:rPr>
        <w:t xml:space="preserve">, </w:t>
      </w:r>
      <w:r w:rsidR="00B77A0C">
        <w:rPr>
          <w:sz w:val="21"/>
          <w:lang w:val="fr-BE"/>
        </w:rPr>
        <w:t xml:space="preserve">et ce </w:t>
      </w:r>
      <w:r w:rsidR="0059167D">
        <w:rPr>
          <w:sz w:val="21"/>
          <w:lang w:val="fr-BE"/>
        </w:rPr>
        <w:t>souvent dans</w:t>
      </w:r>
      <w:r w:rsidR="00771D5F">
        <w:rPr>
          <w:sz w:val="21"/>
          <w:lang w:val="fr-BE"/>
        </w:rPr>
        <w:t xml:space="preserve"> un</w:t>
      </w:r>
      <w:r w:rsidR="00594095">
        <w:rPr>
          <w:sz w:val="21"/>
          <w:lang w:val="fr-BE"/>
        </w:rPr>
        <w:t xml:space="preserve"> </w:t>
      </w:r>
      <w:r w:rsidR="00771D5F" w:rsidRPr="003D559D">
        <w:rPr>
          <w:sz w:val="21"/>
          <w:lang w:val="fr-BE"/>
        </w:rPr>
        <w:t>contexte de demandes de fina</w:t>
      </w:r>
      <w:r w:rsidR="00771D5F" w:rsidRPr="003D559D">
        <w:rPr>
          <w:sz w:val="21"/>
          <w:lang w:val="fr-BE"/>
        </w:rPr>
        <w:t>n</w:t>
      </w:r>
      <w:r w:rsidR="00771D5F" w:rsidRPr="003D559D">
        <w:rPr>
          <w:sz w:val="21"/>
          <w:lang w:val="fr-BE"/>
        </w:rPr>
        <w:t>cement vis-à-vis d’organismes nationaux (</w:t>
      </w:r>
      <w:r w:rsidR="0059167D">
        <w:rPr>
          <w:sz w:val="21"/>
          <w:lang w:val="fr-BE"/>
        </w:rPr>
        <w:t>F.R.S.-</w:t>
      </w:r>
      <w:r w:rsidR="0059167D" w:rsidRPr="00E63407">
        <w:rPr>
          <w:sz w:val="21"/>
          <w:lang w:val="fr-BE"/>
        </w:rPr>
        <w:t>FNRS</w:t>
      </w:r>
      <w:r w:rsidR="00771D5F" w:rsidRPr="003D559D">
        <w:rPr>
          <w:sz w:val="21"/>
          <w:lang w:val="fr-BE"/>
        </w:rPr>
        <w:t>) et in</w:t>
      </w:r>
      <w:r w:rsidR="00EA3841">
        <w:rPr>
          <w:sz w:val="21"/>
          <w:lang w:val="fr-BE"/>
        </w:rPr>
        <w:t>ternationaux (projets eur</w:t>
      </w:r>
      <w:r w:rsidR="00EA3841">
        <w:rPr>
          <w:sz w:val="21"/>
          <w:lang w:val="fr-BE"/>
        </w:rPr>
        <w:t>o</w:t>
      </w:r>
      <w:r w:rsidR="00EA3841">
        <w:rPr>
          <w:sz w:val="21"/>
          <w:lang w:val="fr-BE"/>
        </w:rPr>
        <w:t>péens</w:t>
      </w:r>
      <w:r w:rsidR="00771D5F" w:rsidRPr="003D559D">
        <w:rPr>
          <w:sz w:val="21"/>
          <w:lang w:val="fr-BE"/>
        </w:rPr>
        <w:t>...)</w:t>
      </w:r>
      <w:r w:rsidR="00771D5F">
        <w:rPr>
          <w:sz w:val="21"/>
          <w:lang w:val="fr-BE"/>
        </w:rPr>
        <w:t>.</w:t>
      </w:r>
      <w:r w:rsidR="00B77A0C">
        <w:rPr>
          <w:sz w:val="21"/>
          <w:lang w:val="fr-BE"/>
        </w:rPr>
        <w:t xml:space="preserve"> </w:t>
      </w:r>
      <w:r w:rsidR="00771D5F">
        <w:rPr>
          <w:sz w:val="21"/>
          <w:lang w:val="fr-BE"/>
        </w:rPr>
        <w:t>Ces indicateurs, historique pour l’IF, et</w:t>
      </w:r>
      <w:r w:rsidR="00771D5F" w:rsidRPr="00F73D6E">
        <w:rPr>
          <w:sz w:val="21"/>
          <w:lang w:val="fr-BE"/>
        </w:rPr>
        <w:t xml:space="preserve"> d’un</w:t>
      </w:r>
      <w:r w:rsidR="00771D5F">
        <w:rPr>
          <w:sz w:val="21"/>
          <w:lang w:val="fr-BE"/>
        </w:rPr>
        <w:t xml:space="preserve"> format extrêmement simple (un nombre), continuent à apparaître comme les plus susceptibles de </w:t>
      </w:r>
      <w:r w:rsidR="0059167D">
        <w:rPr>
          <w:sz w:val="21"/>
          <w:lang w:val="fr-BE"/>
        </w:rPr>
        <w:t>permettre la</w:t>
      </w:r>
      <w:r w:rsidR="00771D5F">
        <w:rPr>
          <w:sz w:val="21"/>
          <w:lang w:val="fr-BE"/>
        </w:rPr>
        <w:t xml:space="preserve"> comparaison interrégionale et internationale d</w:t>
      </w:r>
      <w:r w:rsidR="00771D5F" w:rsidRPr="0099157A">
        <w:rPr>
          <w:sz w:val="21"/>
          <w:lang w:val="fr-BE"/>
        </w:rPr>
        <w:t>es performances des chercheurs au travers de leurs public</w:t>
      </w:r>
      <w:r w:rsidR="00771D5F" w:rsidRPr="0099157A">
        <w:rPr>
          <w:sz w:val="21"/>
          <w:lang w:val="fr-BE"/>
        </w:rPr>
        <w:t>a</w:t>
      </w:r>
      <w:r w:rsidR="00771D5F" w:rsidRPr="0099157A">
        <w:rPr>
          <w:sz w:val="21"/>
          <w:lang w:val="fr-BE"/>
        </w:rPr>
        <w:t>tions</w:t>
      </w:r>
      <w:r w:rsidR="00771D5F">
        <w:rPr>
          <w:rStyle w:val="Marquenotebasde"/>
          <w:sz w:val="21"/>
          <w:lang w:val="fr-BE"/>
        </w:rPr>
        <w:footnoteReference w:id="113"/>
      </w:r>
      <w:r w:rsidR="00EA3841">
        <w:rPr>
          <w:sz w:val="21"/>
          <w:lang w:val="fr-BE"/>
        </w:rPr>
        <w:t>.</w:t>
      </w:r>
      <w:r w:rsidR="00E143DF">
        <w:rPr>
          <w:sz w:val="21"/>
          <w:lang w:val="fr-BE"/>
        </w:rPr>
        <w:t xml:space="preserve"> </w:t>
      </w:r>
      <w:r w:rsidR="00771D5F" w:rsidRPr="009F14C4">
        <w:rPr>
          <w:sz w:val="21"/>
          <w:lang w:val="fr-BE"/>
        </w:rPr>
        <w:t xml:space="preserve">Ainsi, pour les dossiers de candidature introduits au </w:t>
      </w:r>
      <w:r w:rsidR="00E143DF">
        <w:rPr>
          <w:sz w:val="21"/>
          <w:lang w:val="fr-BE"/>
        </w:rPr>
        <w:t>F.R.S.-</w:t>
      </w:r>
      <w:r w:rsidR="00E143DF" w:rsidRPr="00E63407">
        <w:rPr>
          <w:sz w:val="21"/>
          <w:lang w:val="fr-BE"/>
        </w:rPr>
        <w:t>FNRS</w:t>
      </w:r>
      <w:r w:rsidR="00E143DF" w:rsidRPr="009F14C4">
        <w:rPr>
          <w:sz w:val="21"/>
          <w:lang w:val="fr-BE"/>
        </w:rPr>
        <w:t xml:space="preserve"> </w:t>
      </w:r>
      <w:r w:rsidR="00771D5F" w:rsidRPr="009F14C4">
        <w:rPr>
          <w:sz w:val="21"/>
          <w:lang w:val="fr-BE"/>
        </w:rPr>
        <w:t>par les che</w:t>
      </w:r>
      <w:r w:rsidR="00771D5F" w:rsidRPr="009F14C4">
        <w:rPr>
          <w:sz w:val="21"/>
          <w:lang w:val="fr-BE"/>
        </w:rPr>
        <w:t>r</w:t>
      </w:r>
      <w:r w:rsidR="00771D5F" w:rsidRPr="009F14C4">
        <w:rPr>
          <w:sz w:val="21"/>
          <w:lang w:val="fr-BE"/>
        </w:rPr>
        <w:t xml:space="preserve">cheurs, il est </w:t>
      </w:r>
      <w:r w:rsidR="00771D5F">
        <w:rPr>
          <w:sz w:val="21"/>
          <w:lang w:val="fr-BE"/>
        </w:rPr>
        <w:t xml:space="preserve">demandé aux chercheurs </w:t>
      </w:r>
      <w:r w:rsidR="00771D5F" w:rsidRPr="009F14C4">
        <w:rPr>
          <w:sz w:val="21"/>
          <w:lang w:val="fr-BE"/>
        </w:rPr>
        <w:t xml:space="preserve">de fournir une liste des publications en format </w:t>
      </w:r>
      <w:r w:rsidR="00771D5F" w:rsidRPr="00EA3841">
        <w:rPr>
          <w:sz w:val="21"/>
          <w:lang w:val="fr-BE"/>
        </w:rPr>
        <w:t>pdf</w:t>
      </w:r>
      <w:r w:rsidR="00771D5F" w:rsidRPr="009F14C4">
        <w:rPr>
          <w:sz w:val="21"/>
          <w:lang w:val="fr-BE"/>
        </w:rPr>
        <w:t xml:space="preserve">, </w:t>
      </w:r>
      <w:proofErr w:type="gramStart"/>
      <w:r w:rsidR="00771D5F" w:rsidRPr="00001CF1">
        <w:rPr>
          <w:color w:val="000000"/>
          <w:sz w:val="21"/>
          <w:lang w:val="fr-BE"/>
        </w:rPr>
        <w:t>le</w:t>
      </w:r>
      <w:proofErr w:type="gramEnd"/>
      <w:r w:rsidR="00771D5F" w:rsidRPr="00001CF1">
        <w:rPr>
          <w:color w:val="000000"/>
          <w:sz w:val="21"/>
          <w:lang w:val="fr-BE"/>
        </w:rPr>
        <w:t xml:space="preserve"> </w:t>
      </w:r>
      <w:r w:rsidR="0043641E">
        <w:rPr>
          <w:color w:val="000000"/>
          <w:sz w:val="21"/>
          <w:lang w:val="fr-BE"/>
        </w:rPr>
        <w:t>h-index</w:t>
      </w:r>
      <w:r w:rsidR="00771D5F" w:rsidRPr="009F14C4">
        <w:rPr>
          <w:sz w:val="21"/>
          <w:lang w:val="fr-BE"/>
        </w:rPr>
        <w:t xml:space="preserve"> de leurs publications, le nombre de citations reçues, la moyenne de ces citations, ai</w:t>
      </w:r>
      <w:r w:rsidR="00771D5F" w:rsidRPr="009F14C4">
        <w:rPr>
          <w:sz w:val="21"/>
          <w:lang w:val="fr-BE"/>
        </w:rPr>
        <w:t>n</w:t>
      </w:r>
      <w:r w:rsidR="00771D5F" w:rsidRPr="009F14C4">
        <w:rPr>
          <w:sz w:val="21"/>
          <w:lang w:val="fr-BE"/>
        </w:rPr>
        <w:t>si que la source de leur provenance. Les candidats ont également la possibilité de commun</w:t>
      </w:r>
      <w:r w:rsidR="00771D5F" w:rsidRPr="009F14C4">
        <w:rPr>
          <w:sz w:val="21"/>
          <w:lang w:val="fr-BE"/>
        </w:rPr>
        <w:t>i</w:t>
      </w:r>
      <w:r w:rsidR="00771D5F" w:rsidRPr="009F14C4">
        <w:rPr>
          <w:sz w:val="21"/>
          <w:lang w:val="fr-BE"/>
        </w:rPr>
        <w:t>quer ces informations, puisées depuis des sources plus adéquates suivant le domaine de r</w:t>
      </w:r>
      <w:r w:rsidR="00771D5F" w:rsidRPr="009F14C4">
        <w:rPr>
          <w:sz w:val="21"/>
          <w:lang w:val="fr-BE"/>
        </w:rPr>
        <w:t>e</w:t>
      </w:r>
      <w:r w:rsidR="00771D5F" w:rsidRPr="009F14C4">
        <w:rPr>
          <w:sz w:val="21"/>
          <w:lang w:val="fr-BE"/>
        </w:rPr>
        <w:t>cherche (MathSci</w:t>
      </w:r>
      <w:r w:rsidR="00894FF7">
        <w:rPr>
          <w:sz w:val="21"/>
          <w:lang w:val="fr-BE"/>
        </w:rPr>
        <w:t>Net, Scires, ADS</w:t>
      </w:r>
      <w:r w:rsidR="00771D5F" w:rsidRPr="009F14C4">
        <w:rPr>
          <w:sz w:val="21"/>
          <w:lang w:val="fr-BE"/>
        </w:rPr>
        <w:t>…). La communication de ces informations est sous la re</w:t>
      </w:r>
      <w:r w:rsidR="00771D5F" w:rsidRPr="009F14C4">
        <w:rPr>
          <w:sz w:val="21"/>
          <w:lang w:val="fr-BE"/>
        </w:rPr>
        <w:t>s</w:t>
      </w:r>
      <w:r w:rsidR="00771D5F" w:rsidRPr="009F14C4">
        <w:rPr>
          <w:sz w:val="21"/>
          <w:lang w:val="fr-BE"/>
        </w:rPr>
        <w:t xml:space="preserve">ponsabilité des chercheurs, mais le </w:t>
      </w:r>
      <w:r w:rsidR="0059167D">
        <w:rPr>
          <w:sz w:val="21"/>
          <w:lang w:val="fr-BE"/>
        </w:rPr>
        <w:t>F.R.S.-</w:t>
      </w:r>
      <w:r w:rsidR="0059167D" w:rsidRPr="00E63407">
        <w:rPr>
          <w:sz w:val="21"/>
          <w:lang w:val="fr-BE"/>
        </w:rPr>
        <w:t xml:space="preserve">FNRS </w:t>
      </w:r>
      <w:r w:rsidR="00771D5F" w:rsidRPr="009F14C4">
        <w:rPr>
          <w:sz w:val="21"/>
          <w:lang w:val="fr-BE"/>
        </w:rPr>
        <w:t>se réserve le droit de procéder ponctuell</w:t>
      </w:r>
      <w:r w:rsidR="00771D5F" w:rsidRPr="009F14C4">
        <w:rPr>
          <w:sz w:val="21"/>
          <w:lang w:val="fr-BE"/>
        </w:rPr>
        <w:t>e</w:t>
      </w:r>
      <w:r w:rsidR="00771D5F" w:rsidRPr="009F14C4">
        <w:rPr>
          <w:sz w:val="21"/>
          <w:lang w:val="fr-BE"/>
        </w:rPr>
        <w:t>ment à des vérifications.</w:t>
      </w:r>
    </w:p>
    <w:p w:rsidR="00EA3841" w:rsidRDefault="00771D5F" w:rsidP="00EA3841">
      <w:pPr>
        <w:jc w:val="both"/>
        <w:rPr>
          <w:sz w:val="21"/>
          <w:lang w:val="fr-BE"/>
        </w:rPr>
      </w:pPr>
      <w:r w:rsidRPr="009F14C4">
        <w:rPr>
          <w:sz w:val="21"/>
          <w:lang w:val="fr-BE"/>
        </w:rPr>
        <w:t>Les indicateurs bibliométriques sont considérés dans leur ensemble et non pas pris isol</w:t>
      </w:r>
      <w:r w:rsidRPr="009F14C4">
        <w:rPr>
          <w:sz w:val="21"/>
          <w:lang w:val="fr-BE"/>
        </w:rPr>
        <w:t>é</w:t>
      </w:r>
      <w:r w:rsidRPr="009F14C4">
        <w:rPr>
          <w:sz w:val="21"/>
          <w:lang w:val="fr-BE"/>
        </w:rPr>
        <w:t>ment. Ils viennent appuyer l’évaluation individuelle à distance consolidée en commissions scientifiques par les pairs.</w:t>
      </w:r>
      <w:r w:rsidR="00594095">
        <w:rPr>
          <w:sz w:val="21"/>
          <w:lang w:val="fr-BE"/>
        </w:rPr>
        <w:t xml:space="preserve"> </w:t>
      </w:r>
      <w:r w:rsidRPr="00E63407">
        <w:rPr>
          <w:sz w:val="21"/>
          <w:lang w:val="fr-BE"/>
        </w:rPr>
        <w:t xml:space="preserve">Dans une perspective plus large, le </w:t>
      </w:r>
      <w:r w:rsidR="0059167D">
        <w:rPr>
          <w:sz w:val="21"/>
          <w:lang w:val="fr-BE"/>
        </w:rPr>
        <w:t>F.R.S.-</w:t>
      </w:r>
      <w:r w:rsidRPr="00E63407">
        <w:rPr>
          <w:sz w:val="21"/>
          <w:lang w:val="fr-BE"/>
        </w:rPr>
        <w:t>FNRS utilise et utilis</w:t>
      </w:r>
      <w:r w:rsidRPr="00E63407">
        <w:rPr>
          <w:sz w:val="21"/>
          <w:lang w:val="fr-BE"/>
        </w:rPr>
        <w:t>e</w:t>
      </w:r>
      <w:r w:rsidRPr="00E63407">
        <w:rPr>
          <w:sz w:val="21"/>
          <w:lang w:val="fr-BE"/>
        </w:rPr>
        <w:t>ra les données bibliométriques pour des études de benchmarking (comparatives) par d</w:t>
      </w:r>
      <w:r w:rsidRPr="00E63407">
        <w:rPr>
          <w:sz w:val="21"/>
          <w:lang w:val="fr-BE"/>
        </w:rPr>
        <w:t>o</w:t>
      </w:r>
      <w:r w:rsidRPr="00E63407">
        <w:rPr>
          <w:sz w:val="21"/>
          <w:lang w:val="fr-BE"/>
        </w:rPr>
        <w:t>maines ou secteurs de recherches et pour évaluer les institutions/laboratoires de recherche.</w:t>
      </w:r>
    </w:p>
    <w:p w:rsidR="00EA3841" w:rsidRDefault="0059167D" w:rsidP="00EA3841">
      <w:pPr>
        <w:jc w:val="both"/>
        <w:rPr>
          <w:sz w:val="21"/>
          <w:lang w:val="fr-BE"/>
        </w:rPr>
      </w:pPr>
      <w:r w:rsidRPr="009F14C4">
        <w:rPr>
          <w:sz w:val="21"/>
          <w:lang w:val="fr-BE"/>
        </w:rPr>
        <w:t>Étant</w:t>
      </w:r>
      <w:r w:rsidR="00594095">
        <w:rPr>
          <w:sz w:val="21"/>
          <w:lang w:val="fr-BE"/>
        </w:rPr>
        <w:t xml:space="preserve"> </w:t>
      </w:r>
      <w:r w:rsidRPr="0059167D">
        <w:rPr>
          <w:sz w:val="21"/>
          <w:lang w:val="fr-BE"/>
        </w:rPr>
        <w:t xml:space="preserve">donné les limites de chacune des bases de données et le cadre d’utilisation des données qu’elles fournissent, le </w:t>
      </w:r>
      <w:r>
        <w:rPr>
          <w:sz w:val="21"/>
          <w:lang w:val="fr-BE"/>
        </w:rPr>
        <w:t>F.R.S.-</w:t>
      </w:r>
      <w:r w:rsidRPr="00E63407">
        <w:rPr>
          <w:sz w:val="21"/>
          <w:lang w:val="fr-BE"/>
        </w:rPr>
        <w:t xml:space="preserve">FNRS </w:t>
      </w:r>
      <w:r w:rsidRPr="0059167D">
        <w:rPr>
          <w:sz w:val="21"/>
          <w:lang w:val="fr-BE"/>
        </w:rPr>
        <w:t>a même déjà envisagé de disposer des deux outils b</w:t>
      </w:r>
      <w:r w:rsidRPr="0059167D">
        <w:rPr>
          <w:sz w:val="21"/>
          <w:lang w:val="fr-BE"/>
        </w:rPr>
        <w:t>i</w:t>
      </w:r>
      <w:r w:rsidRPr="0059167D">
        <w:rPr>
          <w:sz w:val="21"/>
          <w:lang w:val="fr-BE"/>
        </w:rPr>
        <w:t>bliométriques W</w:t>
      </w:r>
      <w:r>
        <w:rPr>
          <w:sz w:val="21"/>
          <w:lang w:val="fr-BE"/>
        </w:rPr>
        <w:t>o</w:t>
      </w:r>
      <w:r w:rsidRPr="0059167D">
        <w:rPr>
          <w:sz w:val="21"/>
          <w:lang w:val="fr-BE"/>
        </w:rPr>
        <w:t>S et S</w:t>
      </w:r>
      <w:r>
        <w:rPr>
          <w:sz w:val="21"/>
          <w:lang w:val="fr-BE"/>
        </w:rPr>
        <w:t>copus</w:t>
      </w:r>
      <w:r w:rsidRPr="0059167D">
        <w:rPr>
          <w:sz w:val="21"/>
          <w:lang w:val="fr-BE"/>
        </w:rPr>
        <w:t>. Outre la complémentarité d’un double abonnement, cela pe</w:t>
      </w:r>
      <w:r w:rsidRPr="0059167D">
        <w:rPr>
          <w:sz w:val="21"/>
          <w:lang w:val="fr-BE"/>
        </w:rPr>
        <w:t>r</w:t>
      </w:r>
      <w:r w:rsidRPr="0059167D">
        <w:rPr>
          <w:sz w:val="21"/>
          <w:lang w:val="fr-BE"/>
        </w:rPr>
        <w:t xml:space="preserve">mettrait également </w:t>
      </w:r>
      <w:r w:rsidR="00F31D81">
        <w:rPr>
          <w:sz w:val="21"/>
          <w:lang w:val="fr-BE"/>
        </w:rPr>
        <w:t xml:space="preserve">d’offrir des possibilités d’ajustements en cas de données contradictoires et </w:t>
      </w:r>
      <w:r w:rsidRPr="0059167D">
        <w:rPr>
          <w:sz w:val="21"/>
          <w:lang w:val="fr-BE"/>
        </w:rPr>
        <w:t xml:space="preserve">de valider les données que pourraient utiliser et/ou communiquer les experts travaillant pour le </w:t>
      </w:r>
      <w:r w:rsidR="00304ED3">
        <w:rPr>
          <w:sz w:val="21"/>
          <w:lang w:val="fr-BE"/>
        </w:rPr>
        <w:t>F.R.S.-</w:t>
      </w:r>
      <w:r w:rsidRPr="0059167D">
        <w:rPr>
          <w:sz w:val="21"/>
          <w:lang w:val="fr-BE"/>
        </w:rPr>
        <w:t>FNRS lors des évaluations qui leur sont demandées</w:t>
      </w:r>
      <w:r w:rsidR="00771D5F" w:rsidRPr="009F14C4">
        <w:rPr>
          <w:sz w:val="21"/>
          <w:lang w:val="fr-BE"/>
        </w:rPr>
        <w:t>.</w:t>
      </w:r>
      <w:r w:rsidR="00594095">
        <w:rPr>
          <w:sz w:val="21"/>
          <w:lang w:val="fr-BE"/>
        </w:rPr>
        <w:t xml:space="preserve"> </w:t>
      </w:r>
      <w:r w:rsidR="005D3E45">
        <w:rPr>
          <w:sz w:val="21"/>
          <w:lang w:val="fr-BE"/>
        </w:rPr>
        <w:t>Il est avéré</w:t>
      </w:r>
      <w:r w:rsidR="00771D5F">
        <w:rPr>
          <w:sz w:val="21"/>
          <w:lang w:val="fr-BE"/>
        </w:rPr>
        <w:t xml:space="preserve"> que plusieurs </w:t>
      </w:r>
      <w:r w:rsidR="00771D5F">
        <w:rPr>
          <w:sz w:val="21"/>
          <w:lang w:val="fr-BE"/>
        </w:rPr>
        <w:lastRenderedPageBreak/>
        <w:t>universités ou réseaux d’universités dans le monde ont en effet choisi</w:t>
      </w:r>
      <w:r w:rsidR="00F31D81">
        <w:rPr>
          <w:sz w:val="21"/>
          <w:lang w:val="fr-BE"/>
        </w:rPr>
        <w:t xml:space="preserve"> de disposer des deux systèmes.</w:t>
      </w:r>
    </w:p>
    <w:p w:rsidR="00EA3841" w:rsidRDefault="00771D5F" w:rsidP="00EA3841">
      <w:pPr>
        <w:jc w:val="both"/>
        <w:rPr>
          <w:sz w:val="21"/>
          <w:lang w:val="fr-BE"/>
        </w:rPr>
      </w:pPr>
      <w:r>
        <w:rPr>
          <w:sz w:val="21"/>
          <w:lang w:val="fr-BE"/>
        </w:rPr>
        <w:t xml:space="preserve">Après maintes recherches dans la littérature spécialisée, il n’a toutefois pas été possible d’obtenir une information structurée sur le partage actuel du marché entre les deux grands produits. Il aurait évidemment été instructif de prendre la mesure de l’implantation de </w:t>
      </w:r>
      <w:r w:rsidR="00894FF7">
        <w:rPr>
          <w:sz w:val="21"/>
          <w:lang w:val="fr-BE"/>
        </w:rPr>
        <w:t>Sc</w:t>
      </w:r>
      <w:r w:rsidR="00894FF7">
        <w:rPr>
          <w:sz w:val="21"/>
          <w:lang w:val="fr-BE"/>
        </w:rPr>
        <w:t>o</w:t>
      </w:r>
      <w:r w:rsidR="00894FF7">
        <w:rPr>
          <w:sz w:val="21"/>
          <w:lang w:val="fr-BE"/>
        </w:rPr>
        <w:t>pus</w:t>
      </w:r>
      <w:r>
        <w:rPr>
          <w:sz w:val="21"/>
          <w:lang w:val="fr-BE"/>
        </w:rPr>
        <w:t xml:space="preserve"> par rapport à son rival historique, non seulement en taux de souscription (ajout) mais aussi en taux de supp</w:t>
      </w:r>
      <w:r w:rsidR="00EA3841">
        <w:rPr>
          <w:sz w:val="21"/>
          <w:lang w:val="fr-BE"/>
        </w:rPr>
        <w:t>lantation dudit rival.</w:t>
      </w:r>
    </w:p>
    <w:p w:rsidR="00771D5F" w:rsidRPr="0099157A" w:rsidRDefault="00771D5F" w:rsidP="00EA3841">
      <w:pPr>
        <w:jc w:val="both"/>
        <w:rPr>
          <w:sz w:val="21"/>
          <w:lang w:val="fr-BE"/>
        </w:rPr>
      </w:pPr>
      <w:r>
        <w:rPr>
          <w:sz w:val="21"/>
          <w:lang w:val="fr-BE"/>
        </w:rPr>
        <w:t xml:space="preserve">Considérer l’évolution des parts de marché des deux produits leader, </w:t>
      </w:r>
      <w:r w:rsidR="00894FF7">
        <w:rPr>
          <w:sz w:val="21"/>
          <w:lang w:val="fr-BE"/>
        </w:rPr>
        <w:t>WoS</w:t>
      </w:r>
      <w:r>
        <w:rPr>
          <w:sz w:val="21"/>
          <w:lang w:val="fr-BE"/>
        </w:rPr>
        <w:t xml:space="preserve"> et </w:t>
      </w:r>
      <w:r w:rsidR="00894FF7">
        <w:rPr>
          <w:sz w:val="21"/>
          <w:lang w:val="fr-BE"/>
        </w:rPr>
        <w:t>Scopus</w:t>
      </w:r>
      <w:r>
        <w:rPr>
          <w:sz w:val="21"/>
          <w:lang w:val="fr-BE"/>
        </w:rPr>
        <w:t>, à la lumière de l’évolution des alternatives de type Google Scholar, Harzing Pub</w:t>
      </w:r>
      <w:r w:rsidR="00DE623D">
        <w:rPr>
          <w:sz w:val="21"/>
          <w:lang w:val="fr-BE"/>
        </w:rPr>
        <w:t>lish or Perish, MESUR, Citebase</w:t>
      </w:r>
      <w:r>
        <w:rPr>
          <w:sz w:val="21"/>
          <w:lang w:val="fr-BE"/>
        </w:rPr>
        <w:t>... aurait encore enrichi l’analyse.</w:t>
      </w:r>
    </w:p>
    <w:p w:rsidR="00771D5F" w:rsidRPr="005744FE" w:rsidRDefault="00771D5F" w:rsidP="00A3383B">
      <w:pPr>
        <w:pStyle w:val="Style2a"/>
        <w:numPr>
          <w:ilvl w:val="1"/>
          <w:numId w:val="63"/>
        </w:numPr>
      </w:pPr>
      <w:bookmarkStart w:id="56" w:name="_Toc287211316"/>
      <w:bookmarkStart w:id="57" w:name="_Toc293666248"/>
      <w:r w:rsidRPr="005744FE">
        <w:t>Produits connexes</w:t>
      </w:r>
      <w:bookmarkEnd w:id="56"/>
      <w:bookmarkEnd w:id="57"/>
    </w:p>
    <w:p w:rsidR="00771D5F" w:rsidRDefault="00771D5F" w:rsidP="00594095">
      <w:pPr>
        <w:rPr>
          <w:rFonts w:cs="Arial"/>
          <w:sz w:val="21"/>
          <w:lang w:val="fr-BE"/>
        </w:rPr>
      </w:pPr>
      <w:r w:rsidRPr="00DE623D">
        <w:rPr>
          <w:rFonts w:cs="Arial"/>
          <w:b/>
          <w:sz w:val="21"/>
          <w:lang w:val="fr-BE"/>
        </w:rPr>
        <w:t>InCites</w:t>
      </w:r>
      <w:r w:rsidRPr="00DE623D">
        <w:rPr>
          <w:rFonts w:cs="Arial"/>
          <w:sz w:val="21"/>
          <w:lang w:val="fr-BE"/>
        </w:rPr>
        <w:t xml:space="preserve"> (Thomson)</w:t>
      </w:r>
      <w:r w:rsidRPr="00DE623D">
        <w:rPr>
          <w:rStyle w:val="Marquenotebasde"/>
          <w:rFonts w:cs="Arial"/>
          <w:sz w:val="21"/>
          <w:lang w:val="fr-BE"/>
        </w:rPr>
        <w:footnoteReference w:id="114"/>
      </w:r>
      <w:r w:rsidRPr="00DE623D">
        <w:rPr>
          <w:rFonts w:cs="Arial"/>
          <w:sz w:val="21"/>
          <w:lang w:val="fr-BE"/>
        </w:rPr>
        <w:t xml:space="preserve"> et </w:t>
      </w:r>
      <w:r w:rsidRPr="00DE623D">
        <w:rPr>
          <w:rFonts w:cs="Arial"/>
          <w:b/>
          <w:sz w:val="21"/>
          <w:lang w:val="fr-BE"/>
        </w:rPr>
        <w:t>SciVal</w:t>
      </w:r>
      <w:r w:rsidRPr="00DE623D">
        <w:rPr>
          <w:rFonts w:cs="Arial"/>
          <w:sz w:val="21"/>
          <w:lang w:val="fr-BE"/>
        </w:rPr>
        <w:t xml:space="preserve"> (Elsevier)</w:t>
      </w:r>
      <w:r w:rsidRPr="00DE623D">
        <w:rPr>
          <w:rStyle w:val="Marquenotebasde"/>
          <w:rFonts w:cs="Arial"/>
          <w:sz w:val="21"/>
          <w:lang w:val="fr-BE"/>
        </w:rPr>
        <w:footnoteReference w:id="115"/>
      </w:r>
      <w:r w:rsidR="00AA2662">
        <w:rPr>
          <w:rFonts w:cs="Arial"/>
          <w:sz w:val="21"/>
          <w:lang w:val="fr-BE"/>
        </w:rPr>
        <w:t xml:space="preserve"> </w:t>
      </w:r>
      <w:r w:rsidRPr="00DE623D">
        <w:rPr>
          <w:rFonts w:cs="Arial"/>
          <w:sz w:val="21"/>
          <w:lang w:val="fr-BE"/>
        </w:rPr>
        <w:t xml:space="preserve">sont deux outils de benchmarking à l’usage </w:t>
      </w:r>
      <w:r w:rsidR="00AA2662">
        <w:rPr>
          <w:rFonts w:cs="Arial"/>
          <w:sz w:val="21"/>
          <w:lang w:val="fr-BE"/>
        </w:rPr>
        <w:t>des institutions.</w:t>
      </w:r>
    </w:p>
    <w:p w:rsidR="00771D5F" w:rsidRDefault="00771D5F" w:rsidP="00594095">
      <w:pPr>
        <w:jc w:val="both"/>
        <w:rPr>
          <w:rFonts w:cs="Arial"/>
          <w:sz w:val="21"/>
          <w:lang w:val="fr-BE"/>
        </w:rPr>
      </w:pPr>
      <w:r>
        <w:rPr>
          <w:rFonts w:cs="Arial"/>
          <w:sz w:val="21"/>
          <w:lang w:val="fr-BE"/>
        </w:rPr>
        <w:t>L’examen approfondi de ces produits aurait été le prolongement logique des observations développées dans les rubriques précédentes. InCites</w:t>
      </w:r>
      <w:r w:rsidR="00304ED3">
        <w:rPr>
          <w:rStyle w:val="Appelnotedebasdep"/>
          <w:rFonts w:cs="Arial"/>
          <w:sz w:val="21"/>
          <w:lang w:val="fr-BE"/>
        </w:rPr>
        <w:footnoteReference w:id="116"/>
      </w:r>
      <w:r>
        <w:rPr>
          <w:rFonts w:cs="Arial"/>
          <w:sz w:val="21"/>
          <w:lang w:val="fr-BE"/>
        </w:rPr>
        <w:t xml:space="preserve"> et SciVal sont des ressources </w:t>
      </w:r>
      <w:r w:rsidRPr="00F73D6E">
        <w:rPr>
          <w:rFonts w:cs="Arial"/>
          <w:sz w:val="21"/>
          <w:lang w:val="fr-BE"/>
        </w:rPr>
        <w:t>co</w:t>
      </w:r>
      <w:r w:rsidRPr="00F73D6E">
        <w:rPr>
          <w:rFonts w:cs="Arial"/>
          <w:sz w:val="21"/>
          <w:lang w:val="fr-BE"/>
        </w:rPr>
        <w:t>m</w:t>
      </w:r>
      <w:r w:rsidRPr="00F73D6E">
        <w:rPr>
          <w:rFonts w:cs="Arial"/>
          <w:sz w:val="21"/>
          <w:lang w:val="fr-BE"/>
        </w:rPr>
        <w:t>plexes</w:t>
      </w:r>
      <w:r w:rsidR="00594095">
        <w:rPr>
          <w:rFonts w:cs="Arial"/>
          <w:sz w:val="21"/>
          <w:lang w:val="fr-BE"/>
        </w:rPr>
        <w:t xml:space="preserve"> </w:t>
      </w:r>
      <w:r>
        <w:rPr>
          <w:rFonts w:cs="Arial"/>
          <w:sz w:val="21"/>
          <w:lang w:val="fr-BE"/>
        </w:rPr>
        <w:t>et d’un type nouveau ; il n’a pas été possible de trouver le temps nécessaire à une a</w:t>
      </w:r>
      <w:r>
        <w:rPr>
          <w:rFonts w:cs="Arial"/>
          <w:sz w:val="21"/>
          <w:lang w:val="fr-BE"/>
        </w:rPr>
        <w:t>p</w:t>
      </w:r>
      <w:r>
        <w:rPr>
          <w:rFonts w:cs="Arial"/>
          <w:sz w:val="21"/>
          <w:lang w:val="fr-BE"/>
        </w:rPr>
        <w:t>propriation suffisante de ces deux outils, à la réalisation de tests significatifs et à une an</w:t>
      </w:r>
      <w:r>
        <w:rPr>
          <w:rFonts w:cs="Arial"/>
          <w:sz w:val="21"/>
          <w:lang w:val="fr-BE"/>
        </w:rPr>
        <w:t>a</w:t>
      </w:r>
      <w:r>
        <w:rPr>
          <w:rFonts w:cs="Arial"/>
          <w:sz w:val="21"/>
          <w:lang w:val="fr-BE"/>
        </w:rPr>
        <w:t>lyse pertinente des résultats obtenus.</w:t>
      </w:r>
      <w:r w:rsidR="00E40039">
        <w:rPr>
          <w:rFonts w:cs="Arial"/>
          <w:sz w:val="21"/>
          <w:lang w:val="fr-BE"/>
        </w:rPr>
        <w:t xml:space="preserve"> </w:t>
      </w:r>
      <w:r>
        <w:rPr>
          <w:rFonts w:cs="Arial"/>
          <w:sz w:val="21"/>
          <w:lang w:val="fr-BE"/>
        </w:rPr>
        <w:t>Ce point se limitera donc à la présentation de quelques éléments descriptifs et à une première mise en perspective des deux ressources.</w:t>
      </w:r>
    </w:p>
    <w:p w:rsidR="00771D5F" w:rsidRDefault="00771D5F" w:rsidP="00594095">
      <w:pPr>
        <w:jc w:val="both"/>
        <w:rPr>
          <w:rFonts w:cs="Arial"/>
          <w:sz w:val="21"/>
          <w:lang w:val="fr-BE"/>
        </w:rPr>
      </w:pPr>
      <w:r w:rsidRPr="00085985">
        <w:rPr>
          <w:rFonts w:cs="Arial"/>
          <w:sz w:val="21"/>
          <w:lang w:val="fr-BE"/>
        </w:rPr>
        <w:t xml:space="preserve">InCites et SciVal permettent la comparaison et le classement d’auteurs de </w:t>
      </w:r>
      <w:r w:rsidRPr="00D7163A">
        <w:rPr>
          <w:rFonts w:cs="Arial"/>
          <w:i/>
          <w:sz w:val="21"/>
          <w:lang w:val="fr-BE"/>
        </w:rPr>
        <w:t>papers</w:t>
      </w:r>
      <w:r w:rsidRPr="00085985">
        <w:rPr>
          <w:rFonts w:cs="Arial"/>
          <w:sz w:val="21"/>
          <w:lang w:val="fr-BE"/>
        </w:rPr>
        <w:t xml:space="preserve">, </w:t>
      </w:r>
      <w:r>
        <w:rPr>
          <w:rFonts w:cs="Arial"/>
          <w:sz w:val="21"/>
          <w:lang w:val="fr-BE"/>
        </w:rPr>
        <w:t>d’articles de</w:t>
      </w:r>
      <w:r w:rsidRPr="00085985">
        <w:rPr>
          <w:rFonts w:cs="Arial"/>
          <w:sz w:val="21"/>
          <w:lang w:val="fr-BE"/>
        </w:rPr>
        <w:t xml:space="preserve"> journaux</w:t>
      </w:r>
      <w:r>
        <w:rPr>
          <w:rFonts w:cs="Arial"/>
          <w:sz w:val="21"/>
          <w:lang w:val="fr-BE"/>
        </w:rPr>
        <w:t xml:space="preserve">, mais aussi </w:t>
      </w:r>
      <w:r w:rsidR="00894FF7">
        <w:rPr>
          <w:rFonts w:cs="Arial"/>
          <w:sz w:val="21"/>
          <w:lang w:val="fr-BE"/>
        </w:rPr>
        <w:t>―</w:t>
      </w:r>
      <w:r>
        <w:rPr>
          <w:rFonts w:cs="Arial"/>
          <w:sz w:val="21"/>
          <w:lang w:val="fr-BE"/>
        </w:rPr>
        <w:t xml:space="preserve"> et peut-être surtout </w:t>
      </w:r>
      <w:r w:rsidR="00894FF7">
        <w:rPr>
          <w:rFonts w:cs="Arial"/>
          <w:sz w:val="21"/>
          <w:lang w:val="fr-BE"/>
        </w:rPr>
        <w:t>―</w:t>
      </w:r>
      <w:r>
        <w:rPr>
          <w:rFonts w:cs="Arial"/>
          <w:sz w:val="21"/>
          <w:lang w:val="fr-BE"/>
        </w:rPr>
        <w:t xml:space="preserve"> le repérage de</w:t>
      </w:r>
      <w:r w:rsidRPr="00085985">
        <w:rPr>
          <w:rFonts w:cs="Arial"/>
          <w:sz w:val="21"/>
          <w:lang w:val="fr-BE"/>
        </w:rPr>
        <w:t xml:space="preserve"> l’émergence de certains </w:t>
      </w:r>
      <w:r>
        <w:rPr>
          <w:rFonts w:cs="Arial"/>
          <w:sz w:val="21"/>
          <w:lang w:val="fr-BE"/>
        </w:rPr>
        <w:t>d</w:t>
      </w:r>
      <w:r>
        <w:rPr>
          <w:rFonts w:cs="Arial"/>
          <w:sz w:val="21"/>
          <w:lang w:val="fr-BE"/>
        </w:rPr>
        <w:t>o</w:t>
      </w:r>
      <w:r>
        <w:rPr>
          <w:rFonts w:cs="Arial"/>
          <w:sz w:val="21"/>
          <w:lang w:val="fr-BE"/>
        </w:rPr>
        <w:t>maines de recherche,</w:t>
      </w:r>
      <w:r w:rsidR="00594095">
        <w:rPr>
          <w:rFonts w:cs="Arial"/>
          <w:sz w:val="21"/>
          <w:lang w:val="fr-BE"/>
        </w:rPr>
        <w:t xml:space="preserve"> </w:t>
      </w:r>
      <w:r>
        <w:rPr>
          <w:rFonts w:cs="Arial"/>
          <w:sz w:val="21"/>
          <w:lang w:val="fr-BE"/>
        </w:rPr>
        <w:t>d’équipes ou d’</w:t>
      </w:r>
      <w:r w:rsidRPr="00085985">
        <w:rPr>
          <w:rFonts w:cs="Arial"/>
          <w:sz w:val="21"/>
          <w:lang w:val="fr-BE"/>
        </w:rPr>
        <w:t xml:space="preserve">institutions à travers le monde. </w:t>
      </w:r>
    </w:p>
    <w:p w:rsidR="00771D5F" w:rsidRPr="00085985" w:rsidRDefault="00771D5F" w:rsidP="00594095">
      <w:pPr>
        <w:jc w:val="both"/>
        <w:rPr>
          <w:rFonts w:cs="Arial"/>
          <w:sz w:val="21"/>
          <w:lang w:val="fr-BE"/>
        </w:rPr>
      </w:pPr>
      <w:r>
        <w:rPr>
          <w:rFonts w:cs="Arial"/>
          <w:sz w:val="21"/>
          <w:lang w:val="fr-BE"/>
        </w:rPr>
        <w:t>D</w:t>
      </w:r>
      <w:r w:rsidRPr="00085985">
        <w:rPr>
          <w:rFonts w:cs="Arial"/>
          <w:sz w:val="21"/>
          <w:lang w:val="fr-BE"/>
        </w:rPr>
        <w:t>étecter les tendances en matière de recherche</w:t>
      </w:r>
      <w:r>
        <w:rPr>
          <w:rFonts w:cs="Arial"/>
          <w:sz w:val="21"/>
          <w:lang w:val="fr-BE"/>
        </w:rPr>
        <w:t xml:space="preserve"> afin d’optimiser</w:t>
      </w:r>
      <w:r w:rsidRPr="00085985">
        <w:rPr>
          <w:rFonts w:cs="Arial"/>
          <w:sz w:val="21"/>
          <w:lang w:val="fr-BE"/>
        </w:rPr>
        <w:t xml:space="preserve"> la gestion de fonds privés ou publics dans les domaines de pointe </w:t>
      </w:r>
      <w:r>
        <w:rPr>
          <w:rFonts w:cs="Arial"/>
          <w:sz w:val="21"/>
          <w:lang w:val="fr-BE"/>
        </w:rPr>
        <w:t xml:space="preserve">mais aussi </w:t>
      </w:r>
      <w:r w:rsidRPr="00085985">
        <w:rPr>
          <w:rFonts w:cs="Arial"/>
          <w:sz w:val="21"/>
          <w:lang w:val="fr-BE"/>
        </w:rPr>
        <w:t>faciliter la mise en œuvre de collaborations entre laboratoires</w:t>
      </w:r>
      <w:r>
        <w:rPr>
          <w:rFonts w:cs="Arial"/>
          <w:sz w:val="21"/>
          <w:lang w:val="fr-BE"/>
        </w:rPr>
        <w:t>, autant d’objectifs que se donnent InCites et SciVal lorsqu’ils se défini</w:t>
      </w:r>
      <w:r>
        <w:rPr>
          <w:rFonts w:cs="Arial"/>
          <w:sz w:val="21"/>
          <w:lang w:val="fr-BE"/>
        </w:rPr>
        <w:t>s</w:t>
      </w:r>
      <w:r>
        <w:rPr>
          <w:rFonts w:cs="Arial"/>
          <w:sz w:val="21"/>
          <w:lang w:val="fr-BE"/>
        </w:rPr>
        <w:t>sent comme des solutions d’appui aux administrations de la recherche dans la réflexion et la mise en œuvre de leur politique</w:t>
      </w:r>
      <w:r w:rsidR="00594095">
        <w:rPr>
          <w:rFonts w:cs="Arial"/>
          <w:sz w:val="21"/>
          <w:lang w:val="fr-BE"/>
        </w:rPr>
        <w:t xml:space="preserve"> </w:t>
      </w:r>
      <w:r>
        <w:rPr>
          <w:rFonts w:cs="Arial"/>
          <w:sz w:val="21"/>
          <w:lang w:val="fr-BE"/>
        </w:rPr>
        <w:t>scientifique.</w:t>
      </w:r>
    </w:p>
    <w:p w:rsidR="00771D5F" w:rsidRDefault="00771D5F" w:rsidP="00594095">
      <w:pPr>
        <w:jc w:val="both"/>
        <w:rPr>
          <w:rFonts w:cs="Arial"/>
          <w:sz w:val="21"/>
          <w:lang w:val="fr-BE"/>
        </w:rPr>
      </w:pPr>
      <w:r>
        <w:rPr>
          <w:rFonts w:cs="Arial"/>
          <w:sz w:val="21"/>
          <w:lang w:val="fr-BE"/>
        </w:rPr>
        <w:t xml:space="preserve">Si InCites et SciVal </w:t>
      </w:r>
      <w:r w:rsidRPr="00085985">
        <w:rPr>
          <w:rFonts w:cs="Arial"/>
          <w:sz w:val="21"/>
          <w:lang w:val="fr-BE"/>
        </w:rPr>
        <w:t>ont</w:t>
      </w:r>
      <w:r>
        <w:rPr>
          <w:rFonts w:cs="Arial"/>
          <w:sz w:val="21"/>
          <w:lang w:val="fr-BE"/>
        </w:rPr>
        <w:t xml:space="preserve"> des objectifs et des principes de fonctionnement similaires, ils s’appuient sur des bases de référence différentes (</w:t>
      </w:r>
      <w:r w:rsidR="00894FF7">
        <w:rPr>
          <w:rFonts w:cs="Arial"/>
          <w:sz w:val="21"/>
          <w:lang w:val="fr-BE"/>
        </w:rPr>
        <w:t>WoS</w:t>
      </w:r>
      <w:r>
        <w:rPr>
          <w:rFonts w:cs="Arial"/>
          <w:sz w:val="21"/>
          <w:lang w:val="fr-BE"/>
        </w:rPr>
        <w:t xml:space="preserve"> pour InCites ; </w:t>
      </w:r>
      <w:r w:rsidR="00894FF7">
        <w:rPr>
          <w:rFonts w:cs="Arial"/>
          <w:sz w:val="21"/>
          <w:lang w:val="fr-BE"/>
        </w:rPr>
        <w:t>Scopus</w:t>
      </w:r>
      <w:r>
        <w:rPr>
          <w:rFonts w:cs="Arial"/>
          <w:sz w:val="21"/>
          <w:lang w:val="fr-BE"/>
        </w:rPr>
        <w:t xml:space="preserve"> pour SciVal).</w:t>
      </w:r>
      <w:r w:rsidR="00AA2662">
        <w:rPr>
          <w:rFonts w:cs="Arial"/>
          <w:sz w:val="21"/>
          <w:lang w:val="fr-BE"/>
        </w:rPr>
        <w:t xml:space="preserve"> </w:t>
      </w:r>
      <w:r>
        <w:rPr>
          <w:rFonts w:cs="Arial"/>
          <w:sz w:val="21"/>
          <w:lang w:val="fr-BE"/>
        </w:rPr>
        <w:t xml:space="preserve">Une </w:t>
      </w:r>
      <w:r w:rsidRPr="00085985">
        <w:rPr>
          <w:rFonts w:cs="Arial"/>
          <w:sz w:val="21"/>
          <w:lang w:val="fr-BE"/>
        </w:rPr>
        <w:t xml:space="preserve">différence notable est observée </w:t>
      </w:r>
      <w:r>
        <w:rPr>
          <w:rFonts w:cs="Arial"/>
          <w:sz w:val="21"/>
          <w:lang w:val="fr-BE"/>
        </w:rPr>
        <w:t>pour</w:t>
      </w:r>
      <w:r w:rsidRPr="00085985">
        <w:rPr>
          <w:rFonts w:cs="Arial"/>
          <w:sz w:val="21"/>
          <w:lang w:val="fr-BE"/>
        </w:rPr>
        <w:t xml:space="preserve"> SciVal :</w:t>
      </w:r>
      <w:r>
        <w:rPr>
          <w:rFonts w:cs="Arial"/>
          <w:sz w:val="21"/>
          <w:lang w:val="fr-BE"/>
        </w:rPr>
        <w:t xml:space="preserve"> cet outil est le seul, actuellement, à prendre</w:t>
      </w:r>
      <w:r w:rsidRPr="00085985">
        <w:rPr>
          <w:rFonts w:cs="Arial"/>
          <w:sz w:val="21"/>
          <w:lang w:val="fr-BE"/>
        </w:rPr>
        <w:t xml:space="preserve"> en compte</w:t>
      </w:r>
      <w:r w:rsidR="00594095">
        <w:rPr>
          <w:rFonts w:cs="Arial"/>
          <w:sz w:val="21"/>
          <w:lang w:val="fr-BE"/>
        </w:rPr>
        <w:t xml:space="preserve"> </w:t>
      </w:r>
      <w:r w:rsidRPr="00085985">
        <w:rPr>
          <w:rFonts w:cs="Arial"/>
          <w:sz w:val="21"/>
          <w:lang w:val="fr-BE"/>
        </w:rPr>
        <w:t>les bourses ainsi que les prix obtenus par les chercheurs.</w:t>
      </w:r>
    </w:p>
    <w:p w:rsidR="00771D5F" w:rsidRPr="00085985" w:rsidRDefault="00771D5F" w:rsidP="00594095">
      <w:pPr>
        <w:jc w:val="both"/>
        <w:rPr>
          <w:rFonts w:cs="Arial"/>
          <w:sz w:val="21"/>
          <w:lang w:val="fr-BE"/>
        </w:rPr>
      </w:pPr>
      <w:r w:rsidRPr="00085985">
        <w:rPr>
          <w:rFonts w:cs="Arial"/>
          <w:sz w:val="21"/>
          <w:lang w:val="fr-BE"/>
        </w:rPr>
        <w:t xml:space="preserve">SciVal </w:t>
      </w:r>
      <w:r>
        <w:rPr>
          <w:rFonts w:cs="Arial"/>
          <w:sz w:val="21"/>
          <w:lang w:val="fr-BE"/>
        </w:rPr>
        <w:t xml:space="preserve">porte une attention particulière au rapport entre recherche et financement </w:t>
      </w:r>
      <w:r w:rsidRPr="00085985">
        <w:rPr>
          <w:rFonts w:cs="Arial"/>
          <w:sz w:val="21"/>
          <w:lang w:val="fr-BE"/>
        </w:rPr>
        <w:t>(forte i</w:t>
      </w:r>
      <w:r w:rsidRPr="00085985">
        <w:rPr>
          <w:rFonts w:cs="Arial"/>
          <w:sz w:val="21"/>
          <w:lang w:val="fr-BE"/>
        </w:rPr>
        <w:t>n</w:t>
      </w:r>
      <w:r w:rsidRPr="00085985">
        <w:rPr>
          <w:rFonts w:cs="Arial"/>
          <w:sz w:val="21"/>
          <w:lang w:val="fr-BE"/>
        </w:rPr>
        <w:t xml:space="preserve">sistance sur l’attribution de bourses ou de fonds sur base des résultats obtenus). InCites, quant à lui, </w:t>
      </w:r>
      <w:r>
        <w:rPr>
          <w:rFonts w:cs="Arial"/>
          <w:sz w:val="21"/>
          <w:lang w:val="fr-BE"/>
        </w:rPr>
        <w:t>peut être utilisé</w:t>
      </w:r>
      <w:r w:rsidRPr="00085985">
        <w:rPr>
          <w:rFonts w:cs="Arial"/>
          <w:sz w:val="21"/>
          <w:lang w:val="fr-BE"/>
        </w:rPr>
        <w:t xml:space="preserve"> tous les jours pour une simple expertise ou pour une recherche </w:t>
      </w:r>
      <w:r w:rsidRPr="00085985">
        <w:rPr>
          <w:rFonts w:cs="Arial"/>
          <w:sz w:val="21"/>
          <w:lang w:val="fr-BE"/>
        </w:rPr>
        <w:lastRenderedPageBreak/>
        <w:t>plus approfondie sans pour autant que l’aspect du financement futur de la recherche soit mis en exergue.</w:t>
      </w:r>
    </w:p>
    <w:p w:rsidR="00771D5F" w:rsidRDefault="00771D5F" w:rsidP="00594095">
      <w:pPr>
        <w:jc w:val="both"/>
        <w:rPr>
          <w:rFonts w:cs="Arial"/>
          <w:sz w:val="21"/>
          <w:lang w:val="fr-BE"/>
        </w:rPr>
      </w:pPr>
      <w:r>
        <w:rPr>
          <w:rFonts w:cs="Arial"/>
          <w:sz w:val="21"/>
          <w:lang w:val="fr-BE"/>
        </w:rPr>
        <w:t>Concernant l’interface de recherche et le traitement des résultats, de premières observations indiquent</w:t>
      </w:r>
      <w:r w:rsidRPr="00085985">
        <w:rPr>
          <w:rFonts w:cs="Arial"/>
          <w:sz w:val="21"/>
          <w:lang w:val="fr-BE"/>
        </w:rPr>
        <w:t xml:space="preserve"> une plus grande facilité de </w:t>
      </w:r>
      <w:r>
        <w:rPr>
          <w:rFonts w:cs="Arial"/>
          <w:sz w:val="21"/>
          <w:lang w:val="fr-BE"/>
        </w:rPr>
        <w:t>manipulation et</w:t>
      </w:r>
      <w:r w:rsidRPr="00085985">
        <w:rPr>
          <w:rFonts w:cs="Arial"/>
          <w:sz w:val="21"/>
          <w:lang w:val="fr-BE"/>
        </w:rPr>
        <w:t xml:space="preserve"> de recherche ainsi qu’une meilleure visibilité des résultats (graphiques très lisibles) pour InCites.</w:t>
      </w:r>
    </w:p>
    <w:p w:rsidR="00771D5F" w:rsidRDefault="00771D5F" w:rsidP="00594095">
      <w:pPr>
        <w:jc w:val="both"/>
        <w:rPr>
          <w:rFonts w:cs="Arial"/>
          <w:sz w:val="21"/>
          <w:lang w:val="fr-BE"/>
        </w:rPr>
      </w:pPr>
      <w:r>
        <w:rPr>
          <w:rFonts w:cs="Arial"/>
          <w:sz w:val="21"/>
          <w:lang w:val="fr-BE"/>
        </w:rPr>
        <w:t>InCites</w:t>
      </w:r>
      <w:r w:rsidRPr="00085985">
        <w:rPr>
          <w:rFonts w:cs="Arial"/>
          <w:sz w:val="21"/>
          <w:lang w:val="fr-BE"/>
        </w:rPr>
        <w:t xml:space="preserve"> met sa base de données </w:t>
      </w:r>
      <w:r>
        <w:rPr>
          <w:rFonts w:cs="Arial"/>
          <w:sz w:val="21"/>
          <w:lang w:val="fr-BE"/>
        </w:rPr>
        <w:t xml:space="preserve">à jour </w:t>
      </w:r>
      <w:r w:rsidRPr="00085985">
        <w:rPr>
          <w:rFonts w:cs="Arial"/>
          <w:sz w:val="21"/>
          <w:lang w:val="fr-BE"/>
        </w:rPr>
        <w:t xml:space="preserve">tous les 3 mois. </w:t>
      </w:r>
      <w:r w:rsidR="00BF55FB">
        <w:rPr>
          <w:rFonts w:cs="Arial"/>
          <w:sz w:val="21"/>
          <w:lang w:val="fr-BE"/>
        </w:rPr>
        <w:t xml:space="preserve">En ce qui concerne la suite </w:t>
      </w:r>
      <w:r w:rsidRPr="00085985">
        <w:rPr>
          <w:rFonts w:cs="Arial"/>
          <w:sz w:val="21"/>
          <w:lang w:val="fr-BE"/>
        </w:rPr>
        <w:t>SciVal</w:t>
      </w:r>
      <w:r w:rsidR="00BF55FB">
        <w:rPr>
          <w:rFonts w:cs="Arial"/>
          <w:sz w:val="21"/>
          <w:lang w:val="fr-BE"/>
        </w:rPr>
        <w:t>, la mise à jour est « automatique », en ce sens qu’elle utilise les données du moment contenues dans Scopus</w:t>
      </w:r>
      <w:r w:rsidRPr="00085985">
        <w:rPr>
          <w:rFonts w:cs="Arial"/>
          <w:sz w:val="21"/>
          <w:lang w:val="fr-BE"/>
        </w:rPr>
        <w:t xml:space="preserve">. </w:t>
      </w:r>
    </w:p>
    <w:p w:rsidR="00771D5F" w:rsidRPr="00AD12B2" w:rsidRDefault="00771D5F" w:rsidP="00594095">
      <w:pPr>
        <w:jc w:val="both"/>
        <w:rPr>
          <w:sz w:val="21"/>
          <w:lang w:val="fr-BE"/>
        </w:rPr>
      </w:pPr>
      <w:r w:rsidRPr="00085985">
        <w:rPr>
          <w:rFonts w:cs="Arial"/>
          <w:sz w:val="21"/>
          <w:lang w:val="fr-BE"/>
        </w:rPr>
        <w:t>SciVal n’est pour le moment disponible que sur le continent américain. Son arrivée dans les autres régions du monde est prévue au cours de l’année 2011. Cependant, une</w:t>
      </w:r>
      <w:r>
        <w:rPr>
          <w:rFonts w:cs="Arial"/>
          <w:sz w:val="21"/>
          <w:lang w:val="fr-BE"/>
        </w:rPr>
        <w:t xml:space="preserve"> version d’évaluation </w:t>
      </w:r>
      <w:r w:rsidRPr="00085985">
        <w:rPr>
          <w:rFonts w:cs="Arial"/>
          <w:sz w:val="21"/>
          <w:lang w:val="fr-BE"/>
        </w:rPr>
        <w:t>est disponible sur le site de Scopus.</w:t>
      </w:r>
    </w:p>
    <w:p w:rsidR="00771D5F" w:rsidRPr="00A3383B" w:rsidRDefault="00771D5F" w:rsidP="00A3383B">
      <w:pPr>
        <w:pStyle w:val="Style2a"/>
        <w:numPr>
          <w:ilvl w:val="1"/>
          <w:numId w:val="63"/>
        </w:numPr>
      </w:pPr>
      <w:bookmarkStart w:id="58" w:name="_Toc287211319"/>
      <w:bookmarkStart w:id="59" w:name="_Toc293666249"/>
      <w:r w:rsidRPr="00A3383B">
        <w:t>Conclusion</w:t>
      </w:r>
      <w:bookmarkEnd w:id="58"/>
      <w:bookmarkEnd w:id="59"/>
    </w:p>
    <w:p w:rsidR="00894FF7" w:rsidRDefault="00771D5F" w:rsidP="00894FF7">
      <w:pPr>
        <w:jc w:val="both"/>
        <w:rPr>
          <w:sz w:val="21"/>
          <w:lang w:val="fr-BE"/>
        </w:rPr>
      </w:pPr>
      <w:r w:rsidRPr="00490737">
        <w:rPr>
          <w:sz w:val="21"/>
          <w:lang w:val="fr-BE"/>
        </w:rPr>
        <w:t>Il est malaisé d’établir un comparatif entre les deux bases de données. Elles sont distinctes au niveau du contenu, elles sont entachées toutes les deux de biais (bruit ou silence, origine principalement anglo-saxonne). Par conséquent les indicateurs classiques vont nécessair</w:t>
      </w:r>
      <w:r w:rsidRPr="00490737">
        <w:rPr>
          <w:sz w:val="21"/>
          <w:lang w:val="fr-BE"/>
        </w:rPr>
        <w:t>e</w:t>
      </w:r>
      <w:r w:rsidRPr="00490737">
        <w:rPr>
          <w:sz w:val="21"/>
          <w:lang w:val="fr-BE"/>
        </w:rPr>
        <w:t>ment être affectés par les différentes spécificités de chacune des deux bases.</w:t>
      </w:r>
    </w:p>
    <w:p w:rsidR="00894FF7" w:rsidRDefault="00771D5F" w:rsidP="00894FF7">
      <w:pPr>
        <w:spacing w:after="0"/>
        <w:jc w:val="both"/>
        <w:rPr>
          <w:sz w:val="21"/>
          <w:lang w:val="fr-BE"/>
        </w:rPr>
      </w:pPr>
      <w:r w:rsidRPr="00490737">
        <w:rPr>
          <w:sz w:val="21"/>
          <w:lang w:val="fr-BE"/>
        </w:rPr>
        <w:t>Dans un contexte d’évaluation, la présente analyse met en lumière le manque d’un guide de référence en matière d’évaluation pour l’ensemble de la Communauté française de Belgique, à l’instar de ce qui</w:t>
      </w:r>
      <w:r w:rsidR="007D496F">
        <w:rPr>
          <w:sz w:val="21"/>
          <w:lang w:val="fr-BE"/>
        </w:rPr>
        <w:t xml:space="preserve"> se fait dans d’autres pays (comme </w:t>
      </w:r>
      <w:r w:rsidR="007D496F" w:rsidRPr="00490737">
        <w:rPr>
          <w:sz w:val="21"/>
          <w:lang w:val="fr-BE"/>
        </w:rPr>
        <w:t>par exemple</w:t>
      </w:r>
      <w:r w:rsidR="007D496F">
        <w:rPr>
          <w:sz w:val="21"/>
          <w:lang w:val="fr-BE"/>
        </w:rPr>
        <w:t xml:space="preserve"> l’Observatoire des Sciences et techniques [</w:t>
      </w:r>
      <w:r w:rsidRPr="00490737">
        <w:rPr>
          <w:sz w:val="21"/>
          <w:lang w:val="fr-BE"/>
        </w:rPr>
        <w:t>OST</w:t>
      </w:r>
      <w:r w:rsidR="007D496F">
        <w:rPr>
          <w:sz w:val="21"/>
          <w:lang w:val="fr-BE"/>
        </w:rPr>
        <w:t>] en France</w:t>
      </w:r>
      <w:r w:rsidRPr="00490737">
        <w:rPr>
          <w:sz w:val="21"/>
          <w:lang w:val="fr-BE"/>
        </w:rPr>
        <w:t>). Les outils bibliométriques ne viendraient alors qu’accompagner les différentes recommandations de ce guide de bonnes pratiques.</w:t>
      </w:r>
      <w:r w:rsidR="00594095">
        <w:rPr>
          <w:sz w:val="21"/>
          <w:lang w:val="fr-BE"/>
        </w:rPr>
        <w:t xml:space="preserve"> </w:t>
      </w:r>
      <w:r w:rsidRPr="00490737">
        <w:rPr>
          <w:sz w:val="21"/>
          <w:lang w:val="fr-BE"/>
        </w:rPr>
        <w:t xml:space="preserve">Un tel organisme permettrait également, sans doute, de limiter le lien (la dépendance ?) entre un choix local, régional ou national et les choix opérés au niveau des organismes </w:t>
      </w:r>
      <w:r w:rsidR="00894FF7">
        <w:rPr>
          <w:sz w:val="21"/>
          <w:lang w:val="fr-BE"/>
        </w:rPr>
        <w:t xml:space="preserve">de financement internationaux. </w:t>
      </w:r>
    </w:p>
    <w:p w:rsidR="00AB2AEE" w:rsidRDefault="00AB2AEE" w:rsidP="00894FF7">
      <w:pPr>
        <w:spacing w:after="0"/>
        <w:jc w:val="both"/>
        <w:rPr>
          <w:sz w:val="21"/>
          <w:lang w:val="fr-BE"/>
        </w:rPr>
      </w:pPr>
    </w:p>
    <w:p w:rsidR="00894FF7" w:rsidRDefault="00771D5F" w:rsidP="00894FF7">
      <w:pPr>
        <w:jc w:val="both"/>
        <w:rPr>
          <w:sz w:val="21"/>
          <w:lang w:val="fr-BE"/>
        </w:rPr>
      </w:pPr>
      <w:r w:rsidRPr="00490737">
        <w:rPr>
          <w:sz w:val="21"/>
          <w:lang w:val="fr-BE"/>
        </w:rPr>
        <w:t xml:space="preserve">Il ressort néanmoins de l’étude qu’aucune des deux bases ne permettra de couvrir </w:t>
      </w:r>
      <w:r w:rsidR="009B60A4">
        <w:rPr>
          <w:sz w:val="21"/>
          <w:lang w:val="fr-BE"/>
        </w:rPr>
        <w:t>parfait</w:t>
      </w:r>
      <w:r w:rsidR="009B60A4">
        <w:rPr>
          <w:sz w:val="21"/>
          <w:lang w:val="fr-BE"/>
        </w:rPr>
        <w:t>e</w:t>
      </w:r>
      <w:r w:rsidR="009B60A4">
        <w:rPr>
          <w:sz w:val="21"/>
          <w:lang w:val="fr-BE"/>
        </w:rPr>
        <w:t xml:space="preserve">ment </w:t>
      </w:r>
      <w:r w:rsidRPr="00490737">
        <w:rPr>
          <w:sz w:val="21"/>
          <w:lang w:val="fr-BE"/>
        </w:rPr>
        <w:t xml:space="preserve">les besoins en évaluation de l’ensemble des disciplines couvertes par </w:t>
      </w:r>
      <w:r w:rsidR="00DD2493">
        <w:rPr>
          <w:sz w:val="21"/>
          <w:lang w:val="fr-BE"/>
        </w:rPr>
        <w:t xml:space="preserve">nos institutions et </w:t>
      </w:r>
      <w:r w:rsidRPr="00490737">
        <w:rPr>
          <w:sz w:val="21"/>
          <w:lang w:val="fr-BE"/>
        </w:rPr>
        <w:t xml:space="preserve">le </w:t>
      </w:r>
      <w:r w:rsidR="002F0B41">
        <w:rPr>
          <w:sz w:val="21"/>
          <w:lang w:val="fr-BE"/>
        </w:rPr>
        <w:t>F.R.S.-</w:t>
      </w:r>
      <w:r w:rsidRPr="00490737">
        <w:rPr>
          <w:sz w:val="21"/>
          <w:lang w:val="fr-BE"/>
        </w:rPr>
        <w:t xml:space="preserve">FNRS. Des méthodes ad hoc doivent être envisagées pour </w:t>
      </w:r>
      <w:r>
        <w:rPr>
          <w:sz w:val="21"/>
          <w:lang w:val="fr-BE"/>
        </w:rPr>
        <w:t>certains domaines part</w:t>
      </w:r>
      <w:r>
        <w:rPr>
          <w:sz w:val="21"/>
          <w:lang w:val="fr-BE"/>
        </w:rPr>
        <w:t>i</w:t>
      </w:r>
      <w:r>
        <w:rPr>
          <w:sz w:val="21"/>
          <w:lang w:val="fr-BE"/>
        </w:rPr>
        <w:t>culiers.</w:t>
      </w:r>
      <w:r w:rsidR="00594095">
        <w:rPr>
          <w:sz w:val="21"/>
          <w:lang w:val="fr-BE"/>
        </w:rPr>
        <w:t xml:space="preserve"> </w:t>
      </w:r>
      <w:r w:rsidRPr="00490737">
        <w:rPr>
          <w:sz w:val="21"/>
          <w:lang w:val="fr-BE"/>
        </w:rPr>
        <w:t xml:space="preserve">Pour les autres domaines relativement bien couverts par </w:t>
      </w:r>
      <w:r w:rsidR="00894FF7">
        <w:rPr>
          <w:sz w:val="21"/>
          <w:lang w:val="fr-BE"/>
        </w:rPr>
        <w:t>Scopus</w:t>
      </w:r>
      <w:r w:rsidRPr="00490737">
        <w:rPr>
          <w:sz w:val="21"/>
          <w:lang w:val="fr-BE"/>
        </w:rPr>
        <w:t xml:space="preserve"> et </w:t>
      </w:r>
      <w:r w:rsidR="00894FF7">
        <w:rPr>
          <w:sz w:val="21"/>
          <w:lang w:val="fr-BE"/>
        </w:rPr>
        <w:t>WoS</w:t>
      </w:r>
      <w:r w:rsidRPr="00956DF8">
        <w:rPr>
          <w:sz w:val="21"/>
          <w:lang w:val="fr-BE"/>
        </w:rPr>
        <w:t xml:space="preserve">, </w:t>
      </w:r>
      <w:r w:rsidR="00956DF8" w:rsidRPr="00956DF8">
        <w:rPr>
          <w:sz w:val="21"/>
          <w:lang w:val="fr-BE"/>
        </w:rPr>
        <w:t>une</w:t>
      </w:r>
      <w:r w:rsidRPr="00956DF8">
        <w:rPr>
          <w:sz w:val="21"/>
          <w:lang w:val="fr-BE"/>
        </w:rPr>
        <w:t xml:space="preserve"> solution </w:t>
      </w:r>
      <w:r w:rsidR="00956DF8" w:rsidRPr="00956DF8">
        <w:rPr>
          <w:sz w:val="21"/>
          <w:lang w:val="fr-BE"/>
        </w:rPr>
        <w:t>optimale</w:t>
      </w:r>
      <w:r w:rsidR="00044459">
        <w:rPr>
          <w:sz w:val="21"/>
          <w:lang w:val="fr-BE"/>
        </w:rPr>
        <w:t xml:space="preserve"> serait</w:t>
      </w:r>
      <w:r w:rsidR="00956DF8" w:rsidRPr="00956DF8">
        <w:rPr>
          <w:sz w:val="21"/>
          <w:lang w:val="fr-BE"/>
        </w:rPr>
        <w:t>, si on fait abstraction des aspects financiers,</w:t>
      </w:r>
      <w:r w:rsidRPr="00956DF8">
        <w:rPr>
          <w:sz w:val="21"/>
          <w:lang w:val="fr-BE"/>
        </w:rPr>
        <w:t xml:space="preserve"> d’obtenir un double abonnement pour dresser u</w:t>
      </w:r>
      <w:r w:rsidRPr="00490737">
        <w:rPr>
          <w:sz w:val="21"/>
          <w:lang w:val="fr-BE"/>
        </w:rPr>
        <w:t xml:space="preserve">ne image la plus exhaustive possible. La couverture plus large de </w:t>
      </w:r>
      <w:r w:rsidR="00894FF7">
        <w:rPr>
          <w:sz w:val="21"/>
          <w:lang w:val="fr-BE"/>
        </w:rPr>
        <w:t>Scopus</w:t>
      </w:r>
      <w:r w:rsidRPr="00490737">
        <w:rPr>
          <w:sz w:val="21"/>
          <w:lang w:val="fr-BE"/>
        </w:rPr>
        <w:t xml:space="preserve"> et donc plus adaptée à certains domaines de recherche semble néanmoins lui donner un léger avantage. </w:t>
      </w:r>
    </w:p>
    <w:p w:rsidR="00894FF7" w:rsidRDefault="00771D5F" w:rsidP="00894FF7">
      <w:pPr>
        <w:jc w:val="both"/>
        <w:rPr>
          <w:sz w:val="21"/>
          <w:lang w:val="fr-BE"/>
        </w:rPr>
      </w:pPr>
      <w:r w:rsidRPr="00490737">
        <w:rPr>
          <w:sz w:val="21"/>
          <w:lang w:val="fr-BE"/>
        </w:rPr>
        <w:t>L’intégration de moteur de recherche SCIRUS montre l’intention d’Elsevier de se tourner résolument vers le Web (comme le f</w:t>
      </w:r>
      <w:r w:rsidR="00530D89">
        <w:rPr>
          <w:sz w:val="21"/>
          <w:lang w:val="fr-BE"/>
        </w:rPr>
        <w:t xml:space="preserve">ait Google Scholar) et laisse </w:t>
      </w:r>
      <w:r w:rsidRPr="00490737">
        <w:rPr>
          <w:sz w:val="21"/>
          <w:lang w:val="fr-BE"/>
        </w:rPr>
        <w:t xml:space="preserve">penser que </w:t>
      </w:r>
      <w:r w:rsidR="00894FF7">
        <w:rPr>
          <w:sz w:val="21"/>
          <w:lang w:val="fr-BE"/>
        </w:rPr>
        <w:t>Scopus</w:t>
      </w:r>
      <w:r w:rsidRPr="00490737">
        <w:rPr>
          <w:sz w:val="21"/>
          <w:lang w:val="fr-BE"/>
        </w:rPr>
        <w:t xml:space="preserve"> semble plus adapté aux changements apportés par le Web que </w:t>
      </w:r>
      <w:r w:rsidR="00BA5575">
        <w:rPr>
          <w:sz w:val="21"/>
          <w:lang w:val="fr-BE"/>
        </w:rPr>
        <w:t>WoS</w:t>
      </w:r>
      <w:r w:rsidRPr="00490737">
        <w:rPr>
          <w:sz w:val="21"/>
          <w:lang w:val="fr-BE"/>
        </w:rPr>
        <w:t xml:space="preserve"> qui continue de s’appuyer sur des acquis historiques. De plus, les recherches sont sensiblement plus rapides avec </w:t>
      </w:r>
      <w:r w:rsidR="00894FF7">
        <w:rPr>
          <w:sz w:val="21"/>
          <w:lang w:val="fr-BE"/>
        </w:rPr>
        <w:t>Scopus</w:t>
      </w:r>
      <w:r w:rsidRPr="00490737">
        <w:rPr>
          <w:sz w:val="21"/>
          <w:lang w:val="fr-BE"/>
        </w:rPr>
        <w:t xml:space="preserve"> qu’avec </w:t>
      </w:r>
      <w:r w:rsidR="00BA5575">
        <w:rPr>
          <w:sz w:val="21"/>
          <w:lang w:val="fr-BE"/>
        </w:rPr>
        <w:t>WoS</w:t>
      </w:r>
      <w:r w:rsidR="00894FF7">
        <w:rPr>
          <w:sz w:val="21"/>
          <w:lang w:val="fr-BE"/>
        </w:rPr>
        <w:t xml:space="preserve">. </w:t>
      </w:r>
    </w:p>
    <w:p w:rsidR="00894FF7" w:rsidRDefault="00771D5F" w:rsidP="00894FF7">
      <w:pPr>
        <w:jc w:val="both"/>
        <w:rPr>
          <w:sz w:val="21"/>
          <w:lang w:val="fr-BE"/>
        </w:rPr>
      </w:pPr>
      <w:r w:rsidRPr="00490737">
        <w:rPr>
          <w:sz w:val="21"/>
          <w:lang w:val="fr-BE"/>
        </w:rPr>
        <w:t xml:space="preserve">La couverture plus large de </w:t>
      </w:r>
      <w:r w:rsidR="00894FF7">
        <w:rPr>
          <w:sz w:val="21"/>
          <w:lang w:val="fr-BE"/>
        </w:rPr>
        <w:t>Scopus</w:t>
      </w:r>
      <w:r w:rsidRPr="00490737">
        <w:rPr>
          <w:sz w:val="21"/>
          <w:lang w:val="fr-BE"/>
        </w:rPr>
        <w:t xml:space="preserve"> permet aux jeunes chercheurs qui ne bénéficient pas e</w:t>
      </w:r>
      <w:r w:rsidRPr="00490737">
        <w:rPr>
          <w:sz w:val="21"/>
          <w:lang w:val="fr-BE"/>
        </w:rPr>
        <w:t>n</w:t>
      </w:r>
      <w:r w:rsidRPr="00490737">
        <w:rPr>
          <w:sz w:val="21"/>
          <w:lang w:val="fr-BE"/>
        </w:rPr>
        <w:t>core d’indicateurs favorables (impact des publications ou</w:t>
      </w:r>
      <w:r w:rsidR="00594095">
        <w:rPr>
          <w:sz w:val="21"/>
          <w:lang w:val="fr-BE"/>
        </w:rPr>
        <w:t xml:space="preserve"> </w:t>
      </w:r>
      <w:r w:rsidR="0043641E">
        <w:rPr>
          <w:color w:val="000000"/>
          <w:sz w:val="21"/>
          <w:lang w:val="fr-BE"/>
        </w:rPr>
        <w:t>h-index</w:t>
      </w:r>
      <w:r w:rsidR="00FB6829">
        <w:rPr>
          <w:color w:val="000000"/>
          <w:sz w:val="21"/>
          <w:lang w:val="fr-BE"/>
        </w:rPr>
        <w:t>,</w:t>
      </w:r>
      <w:r w:rsidRPr="00490737">
        <w:rPr>
          <w:sz w:val="21"/>
          <w:lang w:val="fr-BE"/>
        </w:rPr>
        <w:t xml:space="preserve"> typiquement des candidats chargés de recherches) de bénéficier d’éléments complémentaires pour leur évaluation, à s</w:t>
      </w:r>
      <w:r w:rsidRPr="00490737">
        <w:rPr>
          <w:sz w:val="21"/>
          <w:lang w:val="fr-BE"/>
        </w:rPr>
        <w:t>a</w:t>
      </w:r>
      <w:r w:rsidRPr="00490737">
        <w:rPr>
          <w:sz w:val="21"/>
          <w:lang w:val="fr-BE"/>
        </w:rPr>
        <w:lastRenderedPageBreak/>
        <w:t xml:space="preserve">voir le nombre de publications dans des revues </w:t>
      </w:r>
      <w:r w:rsidR="00FB3AC1">
        <w:rPr>
          <w:sz w:val="21"/>
          <w:lang w:val="fr-BE"/>
        </w:rPr>
        <w:t xml:space="preserve">moins prestigieuses ou </w:t>
      </w:r>
      <w:r w:rsidR="00774874">
        <w:rPr>
          <w:sz w:val="21"/>
          <w:lang w:val="fr-BE"/>
        </w:rPr>
        <w:t xml:space="preserve">plus </w:t>
      </w:r>
      <w:r w:rsidR="00D52A3B">
        <w:rPr>
          <w:sz w:val="21"/>
          <w:lang w:val="fr-BE"/>
        </w:rPr>
        <w:t>« </w:t>
      </w:r>
      <w:r w:rsidRPr="00490737">
        <w:rPr>
          <w:sz w:val="21"/>
          <w:lang w:val="fr-BE"/>
        </w:rPr>
        <w:t>secondaires</w:t>
      </w:r>
      <w:r w:rsidR="00D52A3B">
        <w:rPr>
          <w:sz w:val="21"/>
          <w:lang w:val="fr-BE"/>
        </w:rPr>
        <w:t> »</w:t>
      </w:r>
      <w:r w:rsidR="00FB6829">
        <w:rPr>
          <w:sz w:val="21"/>
          <w:lang w:val="fr-BE"/>
        </w:rPr>
        <w:t xml:space="preserve"> (</w:t>
      </w:r>
      <w:r w:rsidR="00774874">
        <w:rPr>
          <w:sz w:val="21"/>
          <w:lang w:val="fr-BE"/>
        </w:rPr>
        <w:t xml:space="preserve">notamment </w:t>
      </w:r>
      <w:r w:rsidR="00D52A3B">
        <w:rPr>
          <w:sz w:val="21"/>
          <w:lang w:val="fr-BE"/>
        </w:rPr>
        <w:t>en raison de leur</w:t>
      </w:r>
      <w:r w:rsidR="00774874">
        <w:rPr>
          <w:sz w:val="21"/>
          <w:lang w:val="fr-BE"/>
        </w:rPr>
        <w:t xml:space="preserve"> portée moins internationale</w:t>
      </w:r>
      <w:r w:rsidR="00FB6829">
        <w:rPr>
          <w:sz w:val="21"/>
          <w:lang w:val="fr-BE"/>
        </w:rPr>
        <w:t>)</w:t>
      </w:r>
      <w:r w:rsidR="00044459">
        <w:rPr>
          <w:sz w:val="21"/>
          <w:lang w:val="fr-BE"/>
        </w:rPr>
        <w:t xml:space="preserve"> qui ne sont pas indexées dans </w:t>
      </w:r>
      <w:r w:rsidR="00894FF7">
        <w:rPr>
          <w:sz w:val="21"/>
          <w:lang w:val="fr-BE"/>
        </w:rPr>
        <w:t>WoS</w:t>
      </w:r>
      <w:r w:rsidRPr="00490737">
        <w:rPr>
          <w:sz w:val="21"/>
          <w:lang w:val="fr-BE"/>
        </w:rPr>
        <w:t xml:space="preserve">. </w:t>
      </w:r>
      <w:r w:rsidRPr="00271F9F">
        <w:rPr>
          <w:sz w:val="21"/>
          <w:lang w:val="fr-BE"/>
        </w:rPr>
        <w:t xml:space="preserve">En outre, seul </w:t>
      </w:r>
      <w:r w:rsidR="00894FF7">
        <w:rPr>
          <w:sz w:val="21"/>
          <w:lang w:val="fr-BE"/>
        </w:rPr>
        <w:t>Scopus</w:t>
      </w:r>
      <w:r w:rsidRPr="00271F9F">
        <w:rPr>
          <w:sz w:val="21"/>
          <w:lang w:val="fr-BE"/>
        </w:rPr>
        <w:t xml:space="preserve"> indexe les </w:t>
      </w:r>
      <w:r w:rsidR="00812AAA">
        <w:rPr>
          <w:sz w:val="21"/>
          <w:lang w:val="fr-BE"/>
        </w:rPr>
        <w:t>« articles</w:t>
      </w:r>
      <w:r w:rsidRPr="00271F9F">
        <w:rPr>
          <w:sz w:val="21"/>
          <w:lang w:val="fr-BE"/>
        </w:rPr>
        <w:t> in press »</w:t>
      </w:r>
      <w:r w:rsidR="00812AAA">
        <w:rPr>
          <w:sz w:val="21"/>
          <w:lang w:val="fr-BE"/>
        </w:rPr>
        <w:t xml:space="preserve"> (AiP)</w:t>
      </w:r>
      <w:r w:rsidRPr="00271F9F">
        <w:rPr>
          <w:sz w:val="21"/>
          <w:lang w:val="fr-BE"/>
        </w:rPr>
        <w:t>, ce qui peut s’avérer impo</w:t>
      </w:r>
      <w:r w:rsidRPr="00271F9F">
        <w:rPr>
          <w:sz w:val="21"/>
          <w:lang w:val="fr-BE"/>
        </w:rPr>
        <w:t>r</w:t>
      </w:r>
      <w:r w:rsidRPr="00271F9F">
        <w:rPr>
          <w:sz w:val="21"/>
          <w:lang w:val="fr-BE"/>
        </w:rPr>
        <w:t>tant pour un chercheur en début de carrière.</w:t>
      </w:r>
    </w:p>
    <w:p w:rsidR="00894FF7" w:rsidRDefault="00771D5F" w:rsidP="00894FF7">
      <w:pPr>
        <w:jc w:val="both"/>
        <w:rPr>
          <w:sz w:val="21"/>
          <w:lang w:val="fr-BE"/>
        </w:rPr>
      </w:pPr>
      <w:r w:rsidRPr="00490737">
        <w:rPr>
          <w:sz w:val="21"/>
          <w:lang w:val="fr-BE"/>
        </w:rPr>
        <w:t>Néanmoins, on a pu remarquer que les chercheurs seniors obtenaient</w:t>
      </w:r>
      <w:r>
        <w:rPr>
          <w:sz w:val="21"/>
          <w:lang w:val="fr-BE"/>
        </w:rPr>
        <w:t xml:space="preserve">, via </w:t>
      </w:r>
      <w:r w:rsidR="00894FF7">
        <w:rPr>
          <w:sz w:val="21"/>
          <w:lang w:val="fr-BE"/>
        </w:rPr>
        <w:t>Scopus</w:t>
      </w:r>
      <w:r>
        <w:rPr>
          <w:sz w:val="21"/>
          <w:lang w:val="fr-BE"/>
        </w:rPr>
        <w:t>,</w:t>
      </w:r>
      <w:r w:rsidR="00594095">
        <w:rPr>
          <w:sz w:val="21"/>
          <w:lang w:val="fr-BE"/>
        </w:rPr>
        <w:t xml:space="preserve"> </w:t>
      </w:r>
      <w:r w:rsidRPr="00001CF1">
        <w:rPr>
          <w:color w:val="000000"/>
          <w:sz w:val="21"/>
          <w:lang w:val="fr-BE"/>
        </w:rPr>
        <w:t xml:space="preserve">un </w:t>
      </w:r>
      <w:r w:rsidR="0043641E">
        <w:rPr>
          <w:color w:val="000000"/>
          <w:sz w:val="21"/>
          <w:lang w:val="fr-BE"/>
        </w:rPr>
        <w:t>h-index</w:t>
      </w:r>
      <w:r w:rsidRPr="00001CF1">
        <w:rPr>
          <w:color w:val="000000"/>
          <w:sz w:val="21"/>
          <w:lang w:val="fr-BE"/>
        </w:rPr>
        <w:t xml:space="preserve"> inférieur à celui calculé dans </w:t>
      </w:r>
      <w:r w:rsidR="00BA5575">
        <w:rPr>
          <w:color w:val="000000"/>
          <w:sz w:val="21"/>
          <w:lang w:val="fr-BE"/>
        </w:rPr>
        <w:t>WoS</w:t>
      </w:r>
      <w:r w:rsidRPr="00001CF1">
        <w:rPr>
          <w:color w:val="000000"/>
          <w:sz w:val="21"/>
          <w:lang w:val="fr-BE"/>
        </w:rPr>
        <w:t> ; ceci est dû au fait que les citations des articles de ces auteurs ne sont</w:t>
      </w:r>
      <w:r w:rsidR="00084E91">
        <w:rPr>
          <w:color w:val="000000"/>
          <w:sz w:val="21"/>
          <w:lang w:val="fr-BE"/>
        </w:rPr>
        <w:t>, du moins pour l’instant,</w:t>
      </w:r>
      <w:r w:rsidRPr="00001CF1">
        <w:rPr>
          <w:color w:val="000000"/>
          <w:sz w:val="21"/>
          <w:lang w:val="fr-BE"/>
        </w:rPr>
        <w:t xml:space="preserve"> pas indexées avant 1996 et ne leur sont donc pas attribuées lors du calcul </w:t>
      </w:r>
      <w:proofErr w:type="gramStart"/>
      <w:r w:rsidRPr="00001CF1">
        <w:rPr>
          <w:color w:val="000000"/>
          <w:sz w:val="21"/>
          <w:lang w:val="fr-BE"/>
        </w:rPr>
        <w:t>du</w:t>
      </w:r>
      <w:proofErr w:type="gramEnd"/>
      <w:r w:rsidR="00594095">
        <w:rPr>
          <w:color w:val="000000"/>
          <w:sz w:val="21"/>
          <w:lang w:val="fr-BE"/>
        </w:rPr>
        <w:t xml:space="preserve"> </w:t>
      </w:r>
      <w:r w:rsidR="0043641E">
        <w:rPr>
          <w:color w:val="000000"/>
          <w:sz w:val="21"/>
          <w:lang w:val="fr-BE"/>
        </w:rPr>
        <w:t>h-index</w:t>
      </w:r>
      <w:r w:rsidR="00894FF7">
        <w:rPr>
          <w:color w:val="000000"/>
          <w:sz w:val="21"/>
          <w:lang w:val="fr-BE"/>
        </w:rPr>
        <w:t>.</w:t>
      </w:r>
    </w:p>
    <w:p w:rsidR="00894FF7" w:rsidRDefault="00771D5F" w:rsidP="00894FF7">
      <w:pPr>
        <w:jc w:val="both"/>
        <w:rPr>
          <w:sz w:val="21"/>
          <w:lang w:val="fr-BE"/>
        </w:rPr>
      </w:pPr>
      <w:r w:rsidRPr="00490737">
        <w:rPr>
          <w:sz w:val="21"/>
          <w:lang w:val="fr-BE"/>
        </w:rPr>
        <w:t xml:space="preserve">Enfin, rappelons que les outils bibliométriques ne doivent jamais qu’accompagner en second ressort le travail d’évaluation </w:t>
      </w:r>
      <w:r>
        <w:rPr>
          <w:sz w:val="21"/>
          <w:lang w:val="fr-BE"/>
        </w:rPr>
        <w:t>effectué</w:t>
      </w:r>
      <w:r w:rsidRPr="00490737">
        <w:rPr>
          <w:sz w:val="21"/>
          <w:lang w:val="fr-BE"/>
        </w:rPr>
        <w:t xml:space="preserve"> par les pairs. Que les résultats d’une base de données soient trop nombreux ou pas assez, ils imposent à l’évaluateur un travail critique que seule sa compétence lui permet d’effectuer. </w:t>
      </w:r>
    </w:p>
    <w:p w:rsidR="0026599F" w:rsidRDefault="00771D5F" w:rsidP="00894FF7">
      <w:pPr>
        <w:jc w:val="both"/>
        <w:rPr>
          <w:sz w:val="21"/>
          <w:szCs w:val="21"/>
          <w:lang w:val="fr-BE"/>
        </w:rPr>
      </w:pPr>
      <w:r w:rsidRPr="00490737">
        <w:rPr>
          <w:sz w:val="21"/>
          <w:lang w:val="fr-BE"/>
        </w:rPr>
        <w:t xml:space="preserve">Cette conclusion ne peut enfin passer sous silence le malaise qu’engendre l’inscription de </w:t>
      </w:r>
      <w:r w:rsidR="00894FF7">
        <w:rPr>
          <w:sz w:val="21"/>
          <w:lang w:val="fr-BE"/>
        </w:rPr>
        <w:t>Scopus</w:t>
      </w:r>
      <w:r w:rsidRPr="00490737">
        <w:rPr>
          <w:sz w:val="21"/>
          <w:lang w:val="fr-BE"/>
        </w:rPr>
        <w:t xml:space="preserve"> au sein d’un groupe éditorial au</w:t>
      </w:r>
      <w:r w:rsidR="00D6277A">
        <w:rPr>
          <w:sz w:val="21"/>
          <w:lang w:val="fr-BE"/>
        </w:rPr>
        <w:t>ssi puissant qu’Elsevier</w:t>
      </w:r>
      <w:r w:rsidR="001E3A32">
        <w:rPr>
          <w:sz w:val="21"/>
          <w:lang w:val="fr-BE"/>
        </w:rPr>
        <w:t>, éditant un très grand nombre de revues scientifiques</w:t>
      </w:r>
      <w:r w:rsidR="00D6277A">
        <w:rPr>
          <w:sz w:val="21"/>
          <w:lang w:val="fr-BE"/>
        </w:rPr>
        <w:t xml:space="preserve"> ; un </w:t>
      </w:r>
      <w:r w:rsidRPr="00490737">
        <w:rPr>
          <w:sz w:val="21"/>
          <w:lang w:val="fr-BE"/>
        </w:rPr>
        <w:t>inconfort</w:t>
      </w:r>
      <w:r w:rsidR="00F31D81">
        <w:rPr>
          <w:sz w:val="21"/>
          <w:lang w:val="fr-BE"/>
        </w:rPr>
        <w:t xml:space="preserve"> diffus mais néanmoins présent, accentué par le fait que certains responsables de comités de sélection disciplinaires siègent également dans les comités éditoriaux de ti</w:t>
      </w:r>
      <w:r w:rsidR="00231AA6">
        <w:rPr>
          <w:sz w:val="21"/>
          <w:lang w:val="fr-BE"/>
        </w:rPr>
        <w:t>t</w:t>
      </w:r>
      <w:r w:rsidR="00F31D81">
        <w:rPr>
          <w:sz w:val="21"/>
          <w:lang w:val="fr-BE"/>
        </w:rPr>
        <w:t>res publiés par cet éditeur.</w:t>
      </w:r>
      <w:r w:rsidR="0053460E">
        <w:rPr>
          <w:sz w:val="21"/>
          <w:lang w:val="fr-BE"/>
        </w:rPr>
        <w:t xml:space="preserve"> </w:t>
      </w:r>
    </w:p>
    <w:p w:rsidR="00E12375" w:rsidRDefault="00E12375">
      <w:pPr>
        <w:rPr>
          <w:sz w:val="21"/>
          <w:szCs w:val="21"/>
          <w:lang w:val="fr-BE"/>
        </w:rPr>
      </w:pPr>
      <w:r>
        <w:rPr>
          <w:sz w:val="21"/>
          <w:szCs w:val="21"/>
          <w:lang w:val="fr-BE"/>
        </w:rPr>
        <w:br w:type="page"/>
      </w:r>
    </w:p>
    <w:p w:rsidR="00E12375" w:rsidRPr="00AD12B2" w:rsidRDefault="00E12375" w:rsidP="00784408">
      <w:pPr>
        <w:pStyle w:val="Titre1"/>
        <w:numPr>
          <w:ilvl w:val="0"/>
          <w:numId w:val="2"/>
        </w:numPr>
        <w:rPr>
          <w:sz w:val="29"/>
          <w:szCs w:val="29"/>
        </w:rPr>
      </w:pPr>
      <w:bookmarkStart w:id="60" w:name="_Toc293666250"/>
      <w:r w:rsidRPr="00AD12B2">
        <w:rPr>
          <w:sz w:val="29"/>
          <w:szCs w:val="29"/>
        </w:rPr>
        <w:lastRenderedPageBreak/>
        <w:t>Volet « Outil de recherche bibliographique »</w:t>
      </w:r>
      <w:bookmarkEnd w:id="60"/>
    </w:p>
    <w:p w:rsidR="00E12375" w:rsidRPr="002C64CE" w:rsidRDefault="00E12375" w:rsidP="009B7EC4">
      <w:pPr>
        <w:pStyle w:val="Titre2"/>
        <w:numPr>
          <w:ilvl w:val="1"/>
          <w:numId w:val="39"/>
        </w:numPr>
        <w:rPr>
          <w:szCs w:val="28"/>
          <w:lang w:val="fr-BE"/>
        </w:rPr>
      </w:pPr>
      <w:bookmarkStart w:id="61" w:name="_Toc293666251"/>
      <w:r w:rsidRPr="002C64CE">
        <w:rPr>
          <w:szCs w:val="28"/>
          <w:lang w:val="fr-BE"/>
        </w:rPr>
        <w:t>Introduction</w:t>
      </w:r>
      <w:bookmarkEnd w:id="61"/>
    </w:p>
    <w:p w:rsidR="002A6EA7" w:rsidRDefault="000102D7" w:rsidP="00784408">
      <w:pPr>
        <w:jc w:val="both"/>
        <w:rPr>
          <w:sz w:val="21"/>
          <w:szCs w:val="21"/>
          <w:lang w:val="fr-BE"/>
        </w:rPr>
      </w:pPr>
      <w:r>
        <w:rPr>
          <w:sz w:val="21"/>
          <w:szCs w:val="21"/>
          <w:lang w:val="fr-BE"/>
        </w:rPr>
        <w:t xml:space="preserve">Pour élaborer cette partie, le groupe de réflexion a tenté de lister au mieux </w:t>
      </w:r>
      <w:r w:rsidR="002A6EA7">
        <w:rPr>
          <w:sz w:val="21"/>
          <w:szCs w:val="21"/>
          <w:lang w:val="fr-BE"/>
        </w:rPr>
        <w:t xml:space="preserve">les fonctionnalités </w:t>
      </w:r>
      <w:r>
        <w:rPr>
          <w:sz w:val="21"/>
          <w:szCs w:val="21"/>
          <w:lang w:val="fr-BE"/>
        </w:rPr>
        <w:t xml:space="preserve">essentielles </w:t>
      </w:r>
      <w:r w:rsidR="002A6EA7">
        <w:rPr>
          <w:sz w:val="21"/>
          <w:szCs w:val="21"/>
          <w:lang w:val="fr-BE"/>
        </w:rPr>
        <w:t>attendues par les chercheurs, les bibliothécaires et, dans une bien moindre m</w:t>
      </w:r>
      <w:r w:rsidR="002A6EA7">
        <w:rPr>
          <w:sz w:val="21"/>
          <w:szCs w:val="21"/>
          <w:lang w:val="fr-BE"/>
        </w:rPr>
        <w:t>e</w:t>
      </w:r>
      <w:r w:rsidR="002A6EA7">
        <w:rPr>
          <w:sz w:val="21"/>
          <w:szCs w:val="21"/>
          <w:lang w:val="fr-BE"/>
        </w:rPr>
        <w:t>sure, les administrations de la recherche, en matière de recherche.</w:t>
      </w:r>
      <w:r>
        <w:rPr>
          <w:sz w:val="21"/>
          <w:szCs w:val="21"/>
          <w:lang w:val="fr-BE"/>
        </w:rPr>
        <w:t xml:space="preserve"> Les bases de données d</w:t>
      </w:r>
      <w:r>
        <w:rPr>
          <w:sz w:val="21"/>
          <w:szCs w:val="21"/>
          <w:lang w:val="fr-BE"/>
        </w:rPr>
        <w:t>e</w:t>
      </w:r>
      <w:r>
        <w:rPr>
          <w:sz w:val="21"/>
          <w:szCs w:val="21"/>
          <w:lang w:val="fr-BE"/>
        </w:rPr>
        <w:t>vaient répondre aux attentes suivantes :</w:t>
      </w:r>
    </w:p>
    <w:p w:rsidR="002A6EA7" w:rsidRDefault="00EA2060" w:rsidP="009B7EC4">
      <w:pPr>
        <w:pStyle w:val="Paragraphedeliste"/>
        <w:numPr>
          <w:ilvl w:val="0"/>
          <w:numId w:val="26"/>
        </w:numPr>
        <w:jc w:val="both"/>
        <w:rPr>
          <w:sz w:val="21"/>
          <w:szCs w:val="21"/>
          <w:lang w:val="fr-BE"/>
        </w:rPr>
      </w:pPr>
      <w:r>
        <w:rPr>
          <w:sz w:val="21"/>
          <w:szCs w:val="21"/>
          <w:lang w:val="fr-BE"/>
        </w:rPr>
        <w:t>p</w:t>
      </w:r>
      <w:r w:rsidR="000102D7">
        <w:rPr>
          <w:sz w:val="21"/>
          <w:szCs w:val="21"/>
          <w:lang w:val="fr-BE"/>
        </w:rPr>
        <w:t>roposer u</w:t>
      </w:r>
      <w:r w:rsidR="002A6EA7">
        <w:rPr>
          <w:sz w:val="21"/>
          <w:szCs w:val="21"/>
          <w:lang w:val="fr-BE"/>
        </w:rPr>
        <w:t>ne interface de recherche simple et intuitive, idéalement complétée par une autre plus puissante et aux fonctionnalités plus développées</w:t>
      </w:r>
      <w:r>
        <w:rPr>
          <w:sz w:val="21"/>
          <w:szCs w:val="21"/>
          <w:lang w:val="fr-BE"/>
        </w:rPr>
        <w:t> ;</w:t>
      </w:r>
    </w:p>
    <w:p w:rsidR="000102D7" w:rsidRDefault="00EA2060" w:rsidP="009B7EC4">
      <w:pPr>
        <w:pStyle w:val="Paragraphedeliste"/>
        <w:numPr>
          <w:ilvl w:val="0"/>
          <w:numId w:val="26"/>
        </w:numPr>
        <w:jc w:val="both"/>
        <w:rPr>
          <w:sz w:val="21"/>
          <w:szCs w:val="21"/>
          <w:lang w:val="fr-BE"/>
        </w:rPr>
      </w:pPr>
      <w:r>
        <w:rPr>
          <w:sz w:val="21"/>
          <w:szCs w:val="21"/>
          <w:lang w:val="fr-BE"/>
        </w:rPr>
        <w:t>p</w:t>
      </w:r>
      <w:r w:rsidR="000102D7">
        <w:rPr>
          <w:sz w:val="21"/>
          <w:szCs w:val="21"/>
          <w:lang w:val="fr-BE"/>
        </w:rPr>
        <w:t>ermettre des r</w:t>
      </w:r>
      <w:r w:rsidR="002A6EA7" w:rsidRPr="000E314E">
        <w:rPr>
          <w:sz w:val="21"/>
          <w:szCs w:val="21"/>
          <w:lang w:val="fr-BE"/>
        </w:rPr>
        <w:t>echerche</w:t>
      </w:r>
      <w:r w:rsidR="000102D7">
        <w:rPr>
          <w:sz w:val="21"/>
          <w:szCs w:val="21"/>
          <w:lang w:val="fr-BE"/>
        </w:rPr>
        <w:t>s</w:t>
      </w:r>
      <w:r w:rsidR="002A6EA7" w:rsidRPr="000E314E">
        <w:rPr>
          <w:sz w:val="21"/>
          <w:szCs w:val="21"/>
          <w:lang w:val="fr-BE"/>
        </w:rPr>
        <w:t xml:space="preserve"> sur de multiples index (idéalement tantôt très précis, tantôt plus larges)</w:t>
      </w:r>
      <w:r w:rsidR="002A6EA7">
        <w:rPr>
          <w:sz w:val="21"/>
          <w:szCs w:val="21"/>
          <w:lang w:val="fr-BE"/>
        </w:rPr>
        <w:t>, en particulier sur</w:t>
      </w:r>
      <w:r>
        <w:rPr>
          <w:sz w:val="21"/>
          <w:szCs w:val="21"/>
          <w:lang w:val="fr-BE"/>
        </w:rPr>
        <w:t>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auteurs,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titres des références,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sources (titres de revues ou d’ouvrages),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descripteurs </w:t>
      </w:r>
      <w:r w:rsidR="00EA2060">
        <w:rPr>
          <w:sz w:val="21"/>
          <w:szCs w:val="21"/>
          <w:lang w:val="fr-BE"/>
        </w:rPr>
        <w:t>et</w:t>
      </w:r>
      <w:r>
        <w:rPr>
          <w:sz w:val="21"/>
          <w:szCs w:val="21"/>
          <w:lang w:val="fr-BE"/>
        </w:rPr>
        <w:t xml:space="preserve"> mots-clefs,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affiliations et adresses des auteurs, </w:t>
      </w:r>
    </w:p>
    <w:p w:rsidR="000102D7" w:rsidRDefault="002A6EA7" w:rsidP="009B7EC4">
      <w:pPr>
        <w:pStyle w:val="Paragraphedeliste"/>
        <w:numPr>
          <w:ilvl w:val="1"/>
          <w:numId w:val="26"/>
        </w:numPr>
        <w:jc w:val="both"/>
        <w:rPr>
          <w:sz w:val="21"/>
          <w:szCs w:val="21"/>
          <w:lang w:val="fr-BE"/>
        </w:rPr>
      </w:pPr>
      <w:r>
        <w:rPr>
          <w:sz w:val="21"/>
          <w:szCs w:val="21"/>
          <w:lang w:val="fr-BE"/>
        </w:rPr>
        <w:t xml:space="preserve">les abstracts, </w:t>
      </w:r>
    </w:p>
    <w:p w:rsidR="002A6EA7" w:rsidRDefault="002A6EA7" w:rsidP="009B7EC4">
      <w:pPr>
        <w:pStyle w:val="Paragraphedeliste"/>
        <w:numPr>
          <w:ilvl w:val="1"/>
          <w:numId w:val="26"/>
        </w:numPr>
        <w:jc w:val="both"/>
        <w:rPr>
          <w:sz w:val="21"/>
          <w:szCs w:val="21"/>
          <w:lang w:val="fr-BE"/>
        </w:rPr>
      </w:pPr>
      <w:r>
        <w:rPr>
          <w:sz w:val="21"/>
          <w:szCs w:val="21"/>
          <w:lang w:val="fr-BE"/>
        </w:rPr>
        <w:t>le full text associé…</w:t>
      </w:r>
      <w:r w:rsidR="00EA2060">
        <w:rPr>
          <w:sz w:val="21"/>
          <w:szCs w:val="21"/>
          <w:lang w:val="fr-BE"/>
        </w:rPr>
        <w:t> ;</w:t>
      </w:r>
    </w:p>
    <w:p w:rsidR="002A6EA7" w:rsidRDefault="000102D7" w:rsidP="009B7EC4">
      <w:pPr>
        <w:pStyle w:val="Paragraphedeliste"/>
        <w:numPr>
          <w:ilvl w:val="0"/>
          <w:numId w:val="26"/>
        </w:numPr>
        <w:jc w:val="both"/>
        <w:rPr>
          <w:sz w:val="21"/>
          <w:szCs w:val="21"/>
          <w:lang w:val="fr-BE"/>
        </w:rPr>
      </w:pPr>
      <w:r>
        <w:rPr>
          <w:sz w:val="21"/>
          <w:szCs w:val="21"/>
          <w:lang w:val="fr-BE"/>
        </w:rPr>
        <w:t>permettre de filtrer</w:t>
      </w:r>
      <w:r w:rsidR="00AF25A5">
        <w:rPr>
          <w:sz w:val="21"/>
          <w:szCs w:val="21"/>
          <w:lang w:val="fr-BE"/>
        </w:rPr>
        <w:t xml:space="preserve"> </w:t>
      </w:r>
      <w:r>
        <w:rPr>
          <w:sz w:val="21"/>
          <w:szCs w:val="21"/>
          <w:lang w:val="fr-BE"/>
        </w:rPr>
        <w:t xml:space="preserve">les requêtes </w:t>
      </w:r>
      <w:r w:rsidR="002A6EA7">
        <w:rPr>
          <w:sz w:val="21"/>
          <w:szCs w:val="21"/>
          <w:lang w:val="fr-BE"/>
        </w:rPr>
        <w:t>sur certains types de documents, sur des années de publication, sur des domaines disciplinaires…</w:t>
      </w:r>
      <w:r w:rsidR="00EA2060">
        <w:rPr>
          <w:sz w:val="21"/>
          <w:szCs w:val="21"/>
          <w:lang w:val="fr-BE"/>
        </w:rPr>
        <w:t> ;</w:t>
      </w:r>
    </w:p>
    <w:p w:rsidR="002A6EA7" w:rsidRDefault="000102D7" w:rsidP="009B7EC4">
      <w:pPr>
        <w:pStyle w:val="Paragraphedeliste"/>
        <w:numPr>
          <w:ilvl w:val="0"/>
          <w:numId w:val="26"/>
        </w:numPr>
        <w:jc w:val="both"/>
        <w:rPr>
          <w:sz w:val="21"/>
          <w:szCs w:val="21"/>
          <w:lang w:val="fr-BE"/>
        </w:rPr>
      </w:pPr>
      <w:r>
        <w:rPr>
          <w:sz w:val="21"/>
          <w:szCs w:val="21"/>
          <w:lang w:val="fr-BE"/>
        </w:rPr>
        <w:t>permettre de multiples</w:t>
      </w:r>
      <w:r w:rsidR="002A6EA7">
        <w:rPr>
          <w:sz w:val="21"/>
          <w:szCs w:val="21"/>
          <w:lang w:val="fr-BE"/>
        </w:rPr>
        <w:t xml:space="preserve"> possibilités de gestion des résultats :</w:t>
      </w:r>
    </w:p>
    <w:p w:rsidR="000102D7" w:rsidRDefault="000102D7" w:rsidP="009B7EC4">
      <w:pPr>
        <w:pStyle w:val="Paragraphedeliste"/>
        <w:numPr>
          <w:ilvl w:val="1"/>
          <w:numId w:val="26"/>
        </w:numPr>
        <w:jc w:val="both"/>
        <w:rPr>
          <w:sz w:val="21"/>
          <w:szCs w:val="21"/>
          <w:lang w:val="fr-BE"/>
        </w:rPr>
      </w:pPr>
      <w:r>
        <w:rPr>
          <w:sz w:val="21"/>
          <w:szCs w:val="21"/>
          <w:lang w:val="fr-BE"/>
        </w:rPr>
        <w:t xml:space="preserve">tris des résultats par pertinence, ordre </w:t>
      </w:r>
      <w:r w:rsidR="00EE7A18">
        <w:rPr>
          <w:sz w:val="21"/>
          <w:szCs w:val="21"/>
          <w:lang w:val="fr-BE"/>
        </w:rPr>
        <w:t>déchronologique</w:t>
      </w:r>
      <w:r>
        <w:rPr>
          <w:sz w:val="21"/>
          <w:szCs w:val="21"/>
          <w:lang w:val="fr-BE"/>
        </w:rPr>
        <w:t>…</w:t>
      </w:r>
      <w:r w:rsidR="0075760B">
        <w:rPr>
          <w:sz w:val="21"/>
          <w:szCs w:val="21"/>
          <w:lang w:val="fr-BE"/>
        </w:rPr>
        <w:t>,</w:t>
      </w:r>
    </w:p>
    <w:p w:rsidR="000102D7" w:rsidRDefault="000102D7" w:rsidP="009B7EC4">
      <w:pPr>
        <w:pStyle w:val="Paragraphedeliste"/>
        <w:numPr>
          <w:ilvl w:val="1"/>
          <w:numId w:val="26"/>
        </w:numPr>
        <w:jc w:val="both"/>
        <w:rPr>
          <w:sz w:val="21"/>
          <w:szCs w:val="21"/>
          <w:lang w:val="fr-BE"/>
        </w:rPr>
      </w:pPr>
      <w:r>
        <w:rPr>
          <w:sz w:val="21"/>
          <w:szCs w:val="21"/>
          <w:lang w:val="fr-BE"/>
        </w:rPr>
        <w:t>facetting, notamment sur les auteurs, années, sources, type de document</w:t>
      </w:r>
      <w:r w:rsidR="0075760B">
        <w:rPr>
          <w:sz w:val="21"/>
          <w:szCs w:val="21"/>
          <w:lang w:val="fr-BE"/>
        </w:rPr>
        <w:t>,</w:t>
      </w:r>
    </w:p>
    <w:p w:rsidR="002A6EA7" w:rsidRDefault="000102D7" w:rsidP="009B7EC4">
      <w:pPr>
        <w:pStyle w:val="Paragraphedeliste"/>
        <w:numPr>
          <w:ilvl w:val="1"/>
          <w:numId w:val="26"/>
        </w:numPr>
        <w:jc w:val="both"/>
        <w:rPr>
          <w:sz w:val="21"/>
          <w:szCs w:val="21"/>
          <w:lang w:val="fr-BE"/>
        </w:rPr>
      </w:pPr>
      <w:r>
        <w:rPr>
          <w:sz w:val="21"/>
          <w:szCs w:val="21"/>
          <w:lang w:val="fr-BE"/>
        </w:rPr>
        <w:t>g</w:t>
      </w:r>
      <w:r w:rsidR="002A6EA7">
        <w:rPr>
          <w:sz w:val="21"/>
          <w:szCs w:val="21"/>
          <w:lang w:val="fr-BE"/>
        </w:rPr>
        <w:t>estion des requêtes antérieures par combinaison ou exclusion des résultats trouvés</w:t>
      </w:r>
      <w:r w:rsidR="0075760B">
        <w:rPr>
          <w:sz w:val="21"/>
          <w:szCs w:val="21"/>
          <w:lang w:val="fr-BE"/>
        </w:rPr>
        <w:t>,</w:t>
      </w:r>
    </w:p>
    <w:p w:rsidR="002A6EA7" w:rsidRDefault="000102D7" w:rsidP="009B7EC4">
      <w:pPr>
        <w:pStyle w:val="Paragraphedeliste"/>
        <w:numPr>
          <w:ilvl w:val="1"/>
          <w:numId w:val="26"/>
        </w:numPr>
        <w:jc w:val="both"/>
        <w:rPr>
          <w:sz w:val="21"/>
          <w:szCs w:val="21"/>
          <w:lang w:val="fr-BE"/>
        </w:rPr>
      </w:pPr>
      <w:r>
        <w:rPr>
          <w:sz w:val="21"/>
          <w:szCs w:val="21"/>
          <w:lang w:val="fr-BE"/>
        </w:rPr>
        <w:t>e</w:t>
      </w:r>
      <w:r w:rsidR="002A6EA7" w:rsidRPr="000E314E">
        <w:rPr>
          <w:sz w:val="21"/>
          <w:szCs w:val="21"/>
          <w:lang w:val="fr-BE"/>
        </w:rPr>
        <w:t>nregistrement des requêtes dans un historique sauvegardé en vue de les r</w:t>
      </w:r>
      <w:r w:rsidR="002A6EA7" w:rsidRPr="000E314E">
        <w:rPr>
          <w:sz w:val="21"/>
          <w:szCs w:val="21"/>
          <w:lang w:val="fr-BE"/>
        </w:rPr>
        <w:t>e</w:t>
      </w:r>
      <w:r w:rsidR="002A6EA7" w:rsidRPr="000E314E">
        <w:rPr>
          <w:sz w:val="21"/>
          <w:szCs w:val="21"/>
          <w:lang w:val="fr-BE"/>
        </w:rPr>
        <w:t>lancer facilement</w:t>
      </w:r>
      <w:r w:rsidR="002A6EA7">
        <w:rPr>
          <w:sz w:val="21"/>
          <w:szCs w:val="21"/>
          <w:lang w:val="fr-BE"/>
        </w:rPr>
        <w:t>, et</w:t>
      </w:r>
      <w:r w:rsidR="00AF25A5">
        <w:rPr>
          <w:sz w:val="21"/>
          <w:szCs w:val="21"/>
          <w:lang w:val="fr-BE"/>
        </w:rPr>
        <w:t xml:space="preserve"> </w:t>
      </w:r>
      <w:r w:rsidR="002A6EA7">
        <w:rPr>
          <w:sz w:val="21"/>
          <w:szCs w:val="21"/>
          <w:lang w:val="fr-BE"/>
        </w:rPr>
        <w:t>de créer le cas échéant des alertes (e-mail, rss)</w:t>
      </w:r>
      <w:r w:rsidR="0075760B">
        <w:rPr>
          <w:sz w:val="21"/>
          <w:szCs w:val="21"/>
          <w:lang w:val="fr-BE"/>
        </w:rPr>
        <w:t>,</w:t>
      </w:r>
    </w:p>
    <w:p w:rsidR="002A6EA7" w:rsidRDefault="000102D7" w:rsidP="009B7EC4">
      <w:pPr>
        <w:pStyle w:val="Paragraphedeliste"/>
        <w:numPr>
          <w:ilvl w:val="1"/>
          <w:numId w:val="26"/>
        </w:numPr>
        <w:jc w:val="both"/>
        <w:rPr>
          <w:sz w:val="21"/>
          <w:szCs w:val="21"/>
          <w:lang w:val="fr-BE"/>
        </w:rPr>
      </w:pPr>
      <w:r>
        <w:rPr>
          <w:sz w:val="21"/>
          <w:szCs w:val="21"/>
          <w:lang w:val="fr-BE"/>
        </w:rPr>
        <w:t>e</w:t>
      </w:r>
      <w:r w:rsidR="002A6EA7">
        <w:rPr>
          <w:sz w:val="21"/>
          <w:szCs w:val="21"/>
          <w:lang w:val="fr-BE"/>
        </w:rPr>
        <w:t>xport (quasi) illimité des résultats obtenu sous différents f</w:t>
      </w:r>
      <w:r w:rsidR="00A91E88">
        <w:rPr>
          <w:sz w:val="21"/>
          <w:szCs w:val="21"/>
          <w:lang w:val="fr-BE"/>
        </w:rPr>
        <w:t>ormats standard (RIS, B</w:t>
      </w:r>
      <w:r w:rsidR="002A6EA7">
        <w:rPr>
          <w:sz w:val="21"/>
          <w:szCs w:val="21"/>
          <w:lang w:val="fr-BE"/>
        </w:rPr>
        <w:t>ibTeX, RefWorks, csv…), avec des possibilités d’impression et d’envoi par e-mail</w:t>
      </w:r>
      <w:r w:rsidR="0075760B">
        <w:rPr>
          <w:sz w:val="21"/>
          <w:szCs w:val="21"/>
          <w:lang w:val="fr-BE"/>
        </w:rPr>
        <w:t> ;</w:t>
      </w:r>
    </w:p>
    <w:p w:rsidR="002A6EA7" w:rsidRDefault="00EA2060" w:rsidP="009B7EC4">
      <w:pPr>
        <w:pStyle w:val="Paragraphedeliste"/>
        <w:numPr>
          <w:ilvl w:val="0"/>
          <w:numId w:val="26"/>
        </w:numPr>
        <w:jc w:val="both"/>
        <w:rPr>
          <w:sz w:val="21"/>
          <w:szCs w:val="21"/>
          <w:lang w:val="fr-BE"/>
        </w:rPr>
      </w:pPr>
      <w:r>
        <w:rPr>
          <w:sz w:val="21"/>
          <w:szCs w:val="21"/>
          <w:lang w:val="fr-BE"/>
        </w:rPr>
        <w:t>a</w:t>
      </w:r>
      <w:r w:rsidR="002A6EA7" w:rsidRPr="001A1021">
        <w:rPr>
          <w:sz w:val="21"/>
          <w:szCs w:val="21"/>
          <w:lang w:val="fr-BE"/>
        </w:rPr>
        <w:t>ccès au texte intégral lorsque celui-ci est disponible</w:t>
      </w:r>
      <w:r w:rsidR="002A6EA7">
        <w:rPr>
          <w:sz w:val="21"/>
          <w:szCs w:val="21"/>
          <w:lang w:val="fr-BE"/>
        </w:rPr>
        <w:t xml:space="preserve"> pour l’utilisateur</w:t>
      </w:r>
      <w:r w:rsidR="0075760B">
        <w:rPr>
          <w:sz w:val="21"/>
          <w:szCs w:val="21"/>
          <w:lang w:val="fr-BE"/>
        </w:rPr>
        <w:t> ;</w:t>
      </w:r>
    </w:p>
    <w:p w:rsidR="000102D7" w:rsidRDefault="00EA2060" w:rsidP="009B7EC4">
      <w:pPr>
        <w:pStyle w:val="Paragraphedeliste"/>
        <w:numPr>
          <w:ilvl w:val="0"/>
          <w:numId w:val="26"/>
        </w:numPr>
        <w:jc w:val="both"/>
        <w:rPr>
          <w:sz w:val="21"/>
          <w:szCs w:val="21"/>
          <w:lang w:val="fr-BE"/>
        </w:rPr>
      </w:pPr>
      <w:r>
        <w:rPr>
          <w:sz w:val="21"/>
          <w:szCs w:val="21"/>
          <w:lang w:val="fr-BE"/>
        </w:rPr>
        <w:t>ê</w:t>
      </w:r>
      <w:r w:rsidR="000102D7">
        <w:rPr>
          <w:sz w:val="21"/>
          <w:szCs w:val="21"/>
          <w:lang w:val="fr-BE"/>
        </w:rPr>
        <w:t>tre compatible avec un résolveur de liens</w:t>
      </w:r>
      <w:r w:rsidR="000102D7">
        <w:rPr>
          <w:rStyle w:val="Appelnotedebasdep"/>
          <w:sz w:val="21"/>
          <w:szCs w:val="21"/>
          <w:lang w:val="fr-BE"/>
        </w:rPr>
        <w:footnoteReference w:id="117"/>
      </w:r>
      <w:r w:rsidR="0075760B">
        <w:rPr>
          <w:sz w:val="21"/>
          <w:szCs w:val="21"/>
          <w:lang w:val="fr-BE"/>
        </w:rPr>
        <w:t> ;</w:t>
      </w:r>
    </w:p>
    <w:p w:rsidR="002A6EA7" w:rsidRDefault="00EA2060" w:rsidP="009B7EC4">
      <w:pPr>
        <w:pStyle w:val="Paragraphedeliste"/>
        <w:numPr>
          <w:ilvl w:val="0"/>
          <w:numId w:val="26"/>
        </w:numPr>
        <w:jc w:val="both"/>
        <w:rPr>
          <w:sz w:val="21"/>
          <w:szCs w:val="21"/>
          <w:lang w:val="fr-BE"/>
        </w:rPr>
      </w:pPr>
      <w:r>
        <w:rPr>
          <w:sz w:val="21"/>
          <w:szCs w:val="21"/>
          <w:lang w:val="fr-BE"/>
        </w:rPr>
        <w:t>p</w:t>
      </w:r>
      <w:r w:rsidR="000102D7">
        <w:rPr>
          <w:sz w:val="21"/>
          <w:szCs w:val="21"/>
          <w:lang w:val="fr-BE"/>
        </w:rPr>
        <w:t xml:space="preserve">ermettre à l’usager de se créer </w:t>
      </w:r>
      <w:r w:rsidR="002A6EA7" w:rsidRPr="00193AAD">
        <w:rPr>
          <w:sz w:val="21"/>
          <w:szCs w:val="21"/>
          <w:lang w:val="fr-BE"/>
        </w:rPr>
        <w:t>un compte personnel</w:t>
      </w:r>
      <w:r w:rsidR="0075760B">
        <w:rPr>
          <w:sz w:val="21"/>
          <w:szCs w:val="21"/>
          <w:lang w:val="fr-BE"/>
        </w:rPr>
        <w:t> ;</w:t>
      </w:r>
    </w:p>
    <w:p w:rsidR="002A6EA7" w:rsidRDefault="00EA2060" w:rsidP="009B7EC4">
      <w:pPr>
        <w:pStyle w:val="Paragraphedeliste"/>
        <w:numPr>
          <w:ilvl w:val="0"/>
          <w:numId w:val="26"/>
        </w:numPr>
        <w:jc w:val="both"/>
        <w:rPr>
          <w:sz w:val="21"/>
          <w:szCs w:val="21"/>
          <w:lang w:val="fr-BE"/>
        </w:rPr>
      </w:pPr>
      <w:r>
        <w:rPr>
          <w:sz w:val="21"/>
          <w:szCs w:val="21"/>
          <w:lang w:val="fr-BE"/>
        </w:rPr>
        <w:t>a</w:t>
      </w:r>
      <w:r w:rsidR="002A6EA7">
        <w:rPr>
          <w:sz w:val="21"/>
          <w:szCs w:val="21"/>
          <w:lang w:val="fr-BE"/>
        </w:rPr>
        <w:t xml:space="preserve">ffichage </w:t>
      </w:r>
      <w:r>
        <w:rPr>
          <w:sz w:val="21"/>
          <w:szCs w:val="21"/>
          <w:lang w:val="fr-BE"/>
        </w:rPr>
        <w:t xml:space="preserve">et gestion </w:t>
      </w:r>
      <w:r w:rsidR="002A6EA7">
        <w:rPr>
          <w:sz w:val="21"/>
          <w:szCs w:val="21"/>
          <w:lang w:val="fr-BE"/>
        </w:rPr>
        <w:t>des données bibliométriques</w:t>
      </w:r>
      <w:r>
        <w:rPr>
          <w:rStyle w:val="Appelnotedebasdep"/>
          <w:sz w:val="21"/>
          <w:szCs w:val="21"/>
          <w:lang w:val="fr-BE"/>
        </w:rPr>
        <w:footnoteReference w:id="118"/>
      </w:r>
      <w:r w:rsidR="0075760B">
        <w:rPr>
          <w:sz w:val="21"/>
          <w:szCs w:val="21"/>
          <w:lang w:val="fr-BE"/>
        </w:rPr>
        <w:t> ;</w:t>
      </w:r>
    </w:p>
    <w:p w:rsidR="002A6EA7" w:rsidRDefault="00EA2060" w:rsidP="009B7EC4">
      <w:pPr>
        <w:pStyle w:val="Paragraphedeliste"/>
        <w:numPr>
          <w:ilvl w:val="0"/>
          <w:numId w:val="26"/>
        </w:numPr>
        <w:jc w:val="both"/>
        <w:rPr>
          <w:sz w:val="21"/>
          <w:szCs w:val="21"/>
          <w:lang w:val="fr-BE"/>
        </w:rPr>
      </w:pPr>
      <w:r>
        <w:rPr>
          <w:sz w:val="21"/>
          <w:szCs w:val="21"/>
          <w:lang w:val="fr-BE"/>
        </w:rPr>
        <w:t>u</w:t>
      </w:r>
      <w:r w:rsidR="002A6EA7">
        <w:rPr>
          <w:sz w:val="21"/>
          <w:szCs w:val="21"/>
          <w:lang w:val="fr-BE"/>
        </w:rPr>
        <w:t>ne prise en main facile de l’outil</w:t>
      </w:r>
      <w:r w:rsidR="0075760B">
        <w:rPr>
          <w:sz w:val="21"/>
          <w:szCs w:val="21"/>
          <w:lang w:val="fr-BE"/>
        </w:rPr>
        <w:t>.</w:t>
      </w:r>
    </w:p>
    <w:p w:rsidR="00E12375" w:rsidRPr="00737B86" w:rsidRDefault="00737B86" w:rsidP="00784408">
      <w:pPr>
        <w:jc w:val="both"/>
        <w:rPr>
          <w:sz w:val="21"/>
          <w:szCs w:val="21"/>
          <w:highlight w:val="red"/>
          <w:lang w:val="fr-BE"/>
        </w:rPr>
      </w:pPr>
      <w:r>
        <w:rPr>
          <w:sz w:val="21"/>
          <w:szCs w:val="21"/>
          <w:lang w:val="fr-BE"/>
        </w:rPr>
        <w:lastRenderedPageBreak/>
        <w:t xml:space="preserve">Aussi, ce sont sur les aspects cités ci-dessus que </w:t>
      </w:r>
      <w:r w:rsidR="002A6EA7">
        <w:rPr>
          <w:sz w:val="21"/>
          <w:szCs w:val="21"/>
          <w:lang w:val="fr-BE"/>
        </w:rPr>
        <w:t>l</w:t>
      </w:r>
      <w:r w:rsidR="00E12375" w:rsidRPr="00AD12B2">
        <w:rPr>
          <w:sz w:val="21"/>
          <w:szCs w:val="21"/>
          <w:lang w:val="fr-BE"/>
        </w:rPr>
        <w:t xml:space="preserve">es interfaces de recherche </w:t>
      </w:r>
      <w:r w:rsidR="00AB2AEE">
        <w:rPr>
          <w:sz w:val="21"/>
          <w:szCs w:val="21"/>
          <w:lang w:val="fr-BE"/>
        </w:rPr>
        <w:t>et de traitement des résultats</w:t>
      </w:r>
      <w:r w:rsidR="00AB2AEE" w:rsidRPr="00AD12B2">
        <w:rPr>
          <w:sz w:val="21"/>
          <w:szCs w:val="21"/>
          <w:lang w:val="fr-BE"/>
        </w:rPr>
        <w:t xml:space="preserve"> </w:t>
      </w:r>
      <w:r w:rsidR="00E12375" w:rsidRPr="00AD12B2">
        <w:rPr>
          <w:sz w:val="21"/>
          <w:szCs w:val="21"/>
          <w:lang w:val="fr-BE"/>
        </w:rPr>
        <w:t xml:space="preserve">de </w:t>
      </w:r>
      <w:r w:rsidR="00B77A0C">
        <w:rPr>
          <w:sz w:val="21"/>
          <w:szCs w:val="21"/>
          <w:lang w:val="fr-BE"/>
        </w:rPr>
        <w:t>WoS</w:t>
      </w:r>
      <w:r w:rsidR="00E12375" w:rsidRPr="00AD12B2">
        <w:rPr>
          <w:sz w:val="21"/>
          <w:szCs w:val="21"/>
          <w:lang w:val="fr-BE"/>
        </w:rPr>
        <w:t xml:space="preserve"> et de Scopus ont principalement été analysées</w:t>
      </w:r>
      <w:r>
        <w:rPr>
          <w:sz w:val="21"/>
          <w:szCs w:val="21"/>
          <w:lang w:val="fr-BE"/>
        </w:rPr>
        <w:t>.</w:t>
      </w:r>
    </w:p>
    <w:p w:rsidR="00E12375" w:rsidRPr="002C64CE" w:rsidRDefault="00E12375" w:rsidP="009B7EC4">
      <w:pPr>
        <w:pStyle w:val="Titre2"/>
        <w:numPr>
          <w:ilvl w:val="1"/>
          <w:numId w:val="40"/>
        </w:numPr>
        <w:rPr>
          <w:szCs w:val="28"/>
          <w:lang w:val="fr-BE"/>
        </w:rPr>
      </w:pPr>
      <w:bookmarkStart w:id="62" w:name="_Toc293666252"/>
      <w:r w:rsidRPr="002C64CE">
        <w:rPr>
          <w:szCs w:val="28"/>
          <w:lang w:val="fr-BE"/>
        </w:rPr>
        <w:t>Possibilités de recherche et fonctionnalités</w:t>
      </w:r>
      <w:bookmarkEnd w:id="62"/>
    </w:p>
    <w:p w:rsidR="00E12375" w:rsidRPr="00AD12B2" w:rsidRDefault="00B77A0C" w:rsidP="00784408">
      <w:pPr>
        <w:jc w:val="both"/>
        <w:rPr>
          <w:sz w:val="21"/>
          <w:szCs w:val="21"/>
          <w:lang w:val="fr-BE"/>
        </w:rPr>
      </w:pPr>
      <w:r>
        <w:rPr>
          <w:sz w:val="21"/>
          <w:szCs w:val="21"/>
          <w:lang w:val="fr-BE"/>
        </w:rPr>
        <w:t>WoS</w:t>
      </w:r>
      <w:r w:rsidRPr="00AD12B2">
        <w:rPr>
          <w:sz w:val="21"/>
          <w:szCs w:val="21"/>
          <w:lang w:val="fr-BE"/>
        </w:rPr>
        <w:t xml:space="preserve"> </w:t>
      </w:r>
      <w:r w:rsidR="00E12375" w:rsidRPr="00AD12B2">
        <w:rPr>
          <w:sz w:val="21"/>
          <w:szCs w:val="21"/>
          <w:lang w:val="fr-BE"/>
        </w:rPr>
        <w:t>propose trois possibilités de recherche :</w:t>
      </w:r>
    </w:p>
    <w:p w:rsidR="00E12375" w:rsidRPr="00AD12B2" w:rsidRDefault="00E12375" w:rsidP="009B7EC4">
      <w:pPr>
        <w:pStyle w:val="Paragraphedeliste"/>
        <w:numPr>
          <w:ilvl w:val="0"/>
          <w:numId w:val="7"/>
        </w:numPr>
        <w:jc w:val="both"/>
        <w:rPr>
          <w:sz w:val="21"/>
          <w:szCs w:val="21"/>
        </w:rPr>
      </w:pPr>
      <w:r w:rsidRPr="00AD12B2">
        <w:rPr>
          <w:sz w:val="21"/>
          <w:szCs w:val="21"/>
        </w:rPr>
        <w:t>Search</w:t>
      </w:r>
    </w:p>
    <w:p w:rsidR="00E12375" w:rsidRPr="00AD12B2" w:rsidRDefault="00E12375" w:rsidP="009B7EC4">
      <w:pPr>
        <w:pStyle w:val="Paragraphedeliste"/>
        <w:numPr>
          <w:ilvl w:val="0"/>
          <w:numId w:val="7"/>
        </w:numPr>
        <w:jc w:val="both"/>
        <w:rPr>
          <w:sz w:val="21"/>
          <w:szCs w:val="21"/>
        </w:rPr>
      </w:pPr>
      <w:r w:rsidRPr="00AD12B2">
        <w:rPr>
          <w:sz w:val="21"/>
          <w:szCs w:val="21"/>
        </w:rPr>
        <w:t>Cited Reference Search</w:t>
      </w:r>
    </w:p>
    <w:p w:rsidR="00E12375" w:rsidRPr="00AD12B2" w:rsidRDefault="00E12375" w:rsidP="009B7EC4">
      <w:pPr>
        <w:pStyle w:val="Paragraphedeliste"/>
        <w:numPr>
          <w:ilvl w:val="0"/>
          <w:numId w:val="7"/>
        </w:numPr>
        <w:jc w:val="both"/>
        <w:rPr>
          <w:sz w:val="21"/>
          <w:szCs w:val="21"/>
        </w:rPr>
      </w:pPr>
      <w:r w:rsidRPr="00AD12B2">
        <w:rPr>
          <w:sz w:val="21"/>
          <w:szCs w:val="21"/>
        </w:rPr>
        <w:t xml:space="preserve">Advanced Search </w:t>
      </w:r>
    </w:p>
    <w:p w:rsidR="00E12375" w:rsidRPr="00AD12B2" w:rsidRDefault="00E12375" w:rsidP="00784408">
      <w:pPr>
        <w:jc w:val="both"/>
        <w:rPr>
          <w:sz w:val="21"/>
          <w:szCs w:val="21"/>
          <w:lang w:val="fr-BE"/>
        </w:rPr>
      </w:pPr>
      <w:r w:rsidRPr="00AD12B2">
        <w:rPr>
          <w:sz w:val="21"/>
          <w:szCs w:val="21"/>
          <w:lang w:val="fr-BE"/>
        </w:rPr>
        <w:t>« Search » et « Advanced Search » permettent avant tout la recherche de références tandis que « Cited Reference Search » trouve des références qui citent le travail d’un auteur.</w:t>
      </w:r>
    </w:p>
    <w:p w:rsidR="00E12375" w:rsidRPr="00AD12B2" w:rsidRDefault="00E12375" w:rsidP="00784408">
      <w:pPr>
        <w:jc w:val="both"/>
        <w:rPr>
          <w:sz w:val="21"/>
          <w:szCs w:val="21"/>
          <w:lang w:val="fr-BE"/>
        </w:rPr>
      </w:pPr>
      <w:r w:rsidRPr="00AD12B2">
        <w:rPr>
          <w:sz w:val="21"/>
          <w:szCs w:val="21"/>
          <w:lang w:val="fr-BE"/>
        </w:rPr>
        <w:t xml:space="preserve">Scopus </w:t>
      </w:r>
      <w:r w:rsidR="00DA4A12">
        <w:rPr>
          <w:sz w:val="21"/>
          <w:szCs w:val="21"/>
          <w:lang w:val="fr-BE"/>
        </w:rPr>
        <w:t xml:space="preserve">présente </w:t>
      </w:r>
      <w:r w:rsidRPr="00AD12B2">
        <w:rPr>
          <w:sz w:val="21"/>
          <w:szCs w:val="21"/>
          <w:lang w:val="fr-BE"/>
        </w:rPr>
        <w:t>quant à lui quatre onglets de recherche :</w:t>
      </w:r>
    </w:p>
    <w:p w:rsidR="00E12375" w:rsidRPr="00AD12B2" w:rsidRDefault="00E12375" w:rsidP="009B7EC4">
      <w:pPr>
        <w:pStyle w:val="Paragraphedeliste"/>
        <w:numPr>
          <w:ilvl w:val="0"/>
          <w:numId w:val="8"/>
        </w:numPr>
        <w:jc w:val="both"/>
        <w:rPr>
          <w:sz w:val="21"/>
          <w:szCs w:val="21"/>
          <w:lang w:val="fr-BE"/>
        </w:rPr>
      </w:pPr>
      <w:r w:rsidRPr="00AD12B2">
        <w:rPr>
          <w:sz w:val="21"/>
          <w:szCs w:val="21"/>
          <w:lang w:val="fr-BE"/>
        </w:rPr>
        <w:t>Document search</w:t>
      </w:r>
    </w:p>
    <w:p w:rsidR="00E12375" w:rsidRPr="00AD12B2" w:rsidRDefault="00E12375" w:rsidP="009B7EC4">
      <w:pPr>
        <w:pStyle w:val="Paragraphedeliste"/>
        <w:numPr>
          <w:ilvl w:val="0"/>
          <w:numId w:val="8"/>
        </w:numPr>
        <w:jc w:val="both"/>
        <w:rPr>
          <w:sz w:val="21"/>
          <w:szCs w:val="21"/>
          <w:lang w:val="fr-BE"/>
        </w:rPr>
      </w:pPr>
      <w:r w:rsidRPr="00AD12B2">
        <w:rPr>
          <w:sz w:val="21"/>
          <w:szCs w:val="21"/>
          <w:lang w:val="fr-BE"/>
        </w:rPr>
        <w:t>Author search</w:t>
      </w:r>
    </w:p>
    <w:p w:rsidR="00E12375" w:rsidRPr="00AD12B2" w:rsidRDefault="00E12375" w:rsidP="009B7EC4">
      <w:pPr>
        <w:pStyle w:val="Paragraphedeliste"/>
        <w:numPr>
          <w:ilvl w:val="0"/>
          <w:numId w:val="8"/>
        </w:numPr>
        <w:jc w:val="both"/>
        <w:rPr>
          <w:sz w:val="21"/>
          <w:szCs w:val="21"/>
          <w:lang w:val="fr-BE"/>
        </w:rPr>
      </w:pPr>
      <w:r w:rsidRPr="00AD12B2">
        <w:rPr>
          <w:sz w:val="21"/>
          <w:szCs w:val="21"/>
          <w:lang w:val="fr-BE"/>
        </w:rPr>
        <w:t>Affiliation search</w:t>
      </w:r>
    </w:p>
    <w:p w:rsidR="00E12375" w:rsidRPr="00AD12B2" w:rsidRDefault="00E12375" w:rsidP="009B7EC4">
      <w:pPr>
        <w:pStyle w:val="Paragraphedeliste"/>
        <w:numPr>
          <w:ilvl w:val="0"/>
          <w:numId w:val="8"/>
        </w:numPr>
        <w:jc w:val="both"/>
        <w:rPr>
          <w:sz w:val="21"/>
          <w:szCs w:val="21"/>
          <w:lang w:val="fr-BE"/>
        </w:rPr>
      </w:pPr>
      <w:r w:rsidRPr="00AD12B2">
        <w:rPr>
          <w:sz w:val="21"/>
          <w:szCs w:val="21"/>
          <w:lang w:val="fr-BE"/>
        </w:rPr>
        <w:t>Advanced search</w:t>
      </w:r>
    </w:p>
    <w:p w:rsidR="00E12375" w:rsidRPr="00AD12B2" w:rsidRDefault="00E12375" w:rsidP="00784408">
      <w:pPr>
        <w:jc w:val="both"/>
        <w:rPr>
          <w:sz w:val="21"/>
          <w:szCs w:val="21"/>
          <w:lang w:val="fr-BE"/>
        </w:rPr>
      </w:pPr>
      <w:r w:rsidRPr="00AD12B2">
        <w:rPr>
          <w:sz w:val="21"/>
          <w:szCs w:val="21"/>
          <w:lang w:val="fr-BE"/>
        </w:rPr>
        <w:t>« Document search » et « Advanced search » permettent avant tout la recherche de réf</w:t>
      </w:r>
      <w:r w:rsidRPr="00AD12B2">
        <w:rPr>
          <w:sz w:val="21"/>
          <w:szCs w:val="21"/>
          <w:lang w:val="fr-BE"/>
        </w:rPr>
        <w:t>é</w:t>
      </w:r>
      <w:r w:rsidRPr="00AD12B2">
        <w:rPr>
          <w:sz w:val="21"/>
          <w:szCs w:val="21"/>
          <w:lang w:val="fr-BE"/>
        </w:rPr>
        <w:t>rences. « Author search » permet une interrogation, relativement fine, de la liste des auteurs référencés dans Scopus. « Affiliation search » porte exclusivement sur les fiches d’identité des affiliations.</w:t>
      </w:r>
    </w:p>
    <w:p w:rsidR="00E12375" w:rsidRPr="00AD12B2" w:rsidRDefault="00E12375" w:rsidP="00784408">
      <w:pPr>
        <w:jc w:val="both"/>
        <w:rPr>
          <w:sz w:val="21"/>
          <w:szCs w:val="21"/>
          <w:lang w:val="fr-BE"/>
        </w:rPr>
      </w:pPr>
    </w:p>
    <w:p w:rsidR="00E12375" w:rsidRPr="002C64CE" w:rsidRDefault="00E12375" w:rsidP="009B7EC4">
      <w:pPr>
        <w:pStyle w:val="Titre3"/>
        <w:numPr>
          <w:ilvl w:val="2"/>
          <w:numId w:val="40"/>
        </w:numPr>
        <w:rPr>
          <w:szCs w:val="24"/>
          <w:lang w:val="fr-BE"/>
        </w:rPr>
      </w:pPr>
      <w:bookmarkStart w:id="63" w:name="_Toc293666253"/>
      <w:r w:rsidRPr="002C64CE">
        <w:rPr>
          <w:szCs w:val="24"/>
          <w:lang w:val="fr-BE"/>
        </w:rPr>
        <w:t>« Search » (WoS) et « Document search » (Scopus)</w:t>
      </w:r>
      <w:bookmarkEnd w:id="63"/>
    </w:p>
    <w:p w:rsidR="00E12375" w:rsidRPr="00AD12B2" w:rsidRDefault="00E12375" w:rsidP="00784408">
      <w:pPr>
        <w:jc w:val="both"/>
        <w:rPr>
          <w:sz w:val="21"/>
          <w:szCs w:val="21"/>
          <w:lang w:val="fr-BE"/>
        </w:rPr>
      </w:pPr>
      <w:r w:rsidRPr="00AD12B2">
        <w:rPr>
          <w:sz w:val="21"/>
          <w:szCs w:val="21"/>
          <w:lang w:val="fr-BE"/>
        </w:rPr>
        <w:t>Les deux outils proposent par défaut une interface de recherche relativement traditionnelle avec la possibilité pour l’utilisateur d’effectuer ses requêtes en sélectionnant un index</w:t>
      </w:r>
      <w:r w:rsidRPr="00AD12B2">
        <w:rPr>
          <w:rStyle w:val="Appelnotedebasdep"/>
          <w:sz w:val="21"/>
          <w:szCs w:val="21"/>
        </w:rPr>
        <w:footnoteReference w:id="119"/>
      </w:r>
      <w:r w:rsidRPr="00AD12B2">
        <w:rPr>
          <w:sz w:val="21"/>
          <w:szCs w:val="21"/>
          <w:lang w:val="fr-BE"/>
        </w:rPr>
        <w:t xml:space="preserve"> pa</w:t>
      </w:r>
      <w:r w:rsidRPr="00AD12B2">
        <w:rPr>
          <w:sz w:val="21"/>
          <w:szCs w:val="21"/>
          <w:lang w:val="fr-BE"/>
        </w:rPr>
        <w:t>r</w:t>
      </w:r>
      <w:r w:rsidRPr="00AD12B2">
        <w:rPr>
          <w:sz w:val="21"/>
          <w:szCs w:val="21"/>
          <w:lang w:val="fr-BE"/>
        </w:rPr>
        <w:t xml:space="preserve">ticulier, ce dernier couvrant des données relativement circonscrites et précises (sur un sujet, un auteur, un titre de périodique…) ou plus globales. Ainsi, Scopus est le seul à proposer des index </w:t>
      </w:r>
      <w:r w:rsidR="00DA7418">
        <w:rPr>
          <w:sz w:val="21"/>
          <w:szCs w:val="21"/>
          <w:lang w:val="fr-BE"/>
        </w:rPr>
        <w:t>englobant eux-mêmes</w:t>
      </w:r>
      <w:r w:rsidRPr="00AD12B2">
        <w:rPr>
          <w:sz w:val="21"/>
          <w:szCs w:val="21"/>
          <w:lang w:val="fr-BE"/>
        </w:rPr>
        <w:t xml:space="preserve"> plusieurs </w:t>
      </w:r>
      <w:r w:rsidR="00DA7418">
        <w:rPr>
          <w:sz w:val="21"/>
          <w:szCs w:val="21"/>
          <w:lang w:val="fr-BE"/>
        </w:rPr>
        <w:t>index</w:t>
      </w:r>
      <w:r w:rsidRPr="00AD12B2">
        <w:rPr>
          <w:sz w:val="21"/>
          <w:szCs w:val="21"/>
          <w:lang w:val="fr-BE"/>
        </w:rPr>
        <w:t xml:space="preserve"> et propose des </w:t>
      </w:r>
      <w:r w:rsidR="00DA7418">
        <w:rPr>
          <w:sz w:val="21"/>
          <w:szCs w:val="21"/>
          <w:lang w:val="fr-BE"/>
        </w:rPr>
        <w:t>possibilités de recherche via</w:t>
      </w:r>
      <w:r w:rsidRPr="00AD12B2">
        <w:rPr>
          <w:sz w:val="21"/>
          <w:szCs w:val="21"/>
          <w:lang w:val="fr-BE"/>
        </w:rPr>
        <w:t xml:space="preserve"> « A</w:t>
      </w:r>
      <w:r w:rsidRPr="00AD12B2">
        <w:rPr>
          <w:sz w:val="21"/>
          <w:szCs w:val="21"/>
          <w:lang w:val="fr-BE"/>
        </w:rPr>
        <w:t>r</w:t>
      </w:r>
      <w:r w:rsidRPr="00AD12B2">
        <w:rPr>
          <w:sz w:val="21"/>
          <w:szCs w:val="21"/>
          <w:lang w:val="fr-BE"/>
        </w:rPr>
        <w:t>ticle Title, Abstract, Keywords », « Article Title, Abstract, Keywords, Authors » et « All fields ». Si Scopus ne présente d’emblée qu’un seul champ de recherche, l’utilisateur a tout</w:t>
      </w:r>
      <w:r w:rsidRPr="00AD12B2">
        <w:rPr>
          <w:sz w:val="21"/>
          <w:szCs w:val="21"/>
          <w:lang w:val="fr-BE"/>
        </w:rPr>
        <w:t>e</w:t>
      </w:r>
      <w:r w:rsidRPr="00AD12B2">
        <w:rPr>
          <w:sz w:val="21"/>
          <w:szCs w:val="21"/>
          <w:lang w:val="fr-BE"/>
        </w:rPr>
        <w:t>fois la possibilité d’ajouter, dans les deux outils, de nombreux champs de recherche compl</w:t>
      </w:r>
      <w:r w:rsidRPr="00AD12B2">
        <w:rPr>
          <w:sz w:val="21"/>
          <w:szCs w:val="21"/>
          <w:lang w:val="fr-BE"/>
        </w:rPr>
        <w:t>é</w:t>
      </w:r>
      <w:r w:rsidRPr="00AD12B2">
        <w:rPr>
          <w:sz w:val="21"/>
          <w:szCs w:val="21"/>
          <w:lang w:val="fr-BE"/>
        </w:rPr>
        <w:t>mentaires et ainsi d’élaborer une requête plus avancée</w:t>
      </w:r>
      <w:r w:rsidRPr="00AD12B2">
        <w:rPr>
          <w:rStyle w:val="Appelnotedebasdep"/>
          <w:sz w:val="21"/>
          <w:szCs w:val="21"/>
        </w:rPr>
        <w:footnoteReference w:id="120"/>
      </w:r>
      <w:r w:rsidRPr="00AD12B2">
        <w:rPr>
          <w:sz w:val="21"/>
          <w:szCs w:val="21"/>
          <w:lang w:val="fr-BE"/>
        </w:rPr>
        <w:t xml:space="preserve">. </w:t>
      </w:r>
    </w:p>
    <w:p w:rsidR="00E12375" w:rsidRPr="00AD12B2" w:rsidRDefault="00E12375" w:rsidP="00784408">
      <w:pPr>
        <w:jc w:val="both"/>
        <w:rPr>
          <w:sz w:val="21"/>
          <w:szCs w:val="21"/>
          <w:lang w:val="fr-BE"/>
        </w:rPr>
      </w:pPr>
      <w:r w:rsidRPr="00AD12B2">
        <w:rPr>
          <w:sz w:val="21"/>
          <w:szCs w:val="21"/>
          <w:lang w:val="fr-BE"/>
        </w:rPr>
        <w:t>Selon les outils, des recherches sur certains aspects s’effectuent au moyen d’index ou de l</w:t>
      </w:r>
      <w:r w:rsidRPr="00AD12B2">
        <w:rPr>
          <w:sz w:val="21"/>
          <w:szCs w:val="21"/>
          <w:lang w:val="fr-BE"/>
        </w:rPr>
        <w:t>i</w:t>
      </w:r>
      <w:r w:rsidRPr="00AD12B2">
        <w:rPr>
          <w:sz w:val="21"/>
          <w:szCs w:val="21"/>
          <w:lang w:val="fr-BE"/>
        </w:rPr>
        <w:t xml:space="preserve">mites à apposer lors de la requête. Ainsi, </w:t>
      </w:r>
      <w:r w:rsidR="00B77A0C">
        <w:rPr>
          <w:sz w:val="21"/>
          <w:szCs w:val="21"/>
          <w:lang w:val="fr-BE"/>
        </w:rPr>
        <w:t>WoS</w:t>
      </w:r>
      <w:r w:rsidR="00B77A0C" w:rsidRPr="00AD12B2">
        <w:rPr>
          <w:sz w:val="21"/>
          <w:szCs w:val="21"/>
          <w:lang w:val="fr-BE"/>
        </w:rPr>
        <w:t xml:space="preserve"> </w:t>
      </w:r>
      <w:r w:rsidRPr="00AD12B2">
        <w:rPr>
          <w:sz w:val="21"/>
          <w:szCs w:val="21"/>
          <w:lang w:val="fr-BE"/>
        </w:rPr>
        <w:t>permet d’utiliser un index avec une liste d</w:t>
      </w:r>
      <w:r w:rsidRPr="00AD12B2">
        <w:rPr>
          <w:sz w:val="21"/>
          <w:szCs w:val="21"/>
          <w:lang w:val="fr-BE"/>
        </w:rPr>
        <w:t>é</w:t>
      </w:r>
      <w:r w:rsidRPr="00AD12B2">
        <w:rPr>
          <w:sz w:val="21"/>
          <w:szCs w:val="21"/>
          <w:lang w:val="fr-BE"/>
        </w:rPr>
        <w:t xml:space="preserve">roulante définie pour </w:t>
      </w:r>
      <w:r w:rsidR="00125E0D">
        <w:rPr>
          <w:sz w:val="21"/>
          <w:szCs w:val="21"/>
          <w:lang w:val="fr-BE"/>
        </w:rPr>
        <w:t>effectuer une recherche</w:t>
      </w:r>
      <w:r w:rsidRPr="00AD12B2">
        <w:rPr>
          <w:sz w:val="21"/>
          <w:szCs w:val="21"/>
          <w:lang w:val="fr-BE"/>
        </w:rPr>
        <w:t xml:space="preserve"> sur une langue ou un type de document. Dans le cas de Scopus, la langue doit être insérée manuellement (pas de sélection possible) et le type de document ne peut être mis qu’en limite. On notera que Scopus propose sur l’interface </w:t>
      </w:r>
      <w:r w:rsidRPr="00AD12B2">
        <w:rPr>
          <w:sz w:val="21"/>
          <w:szCs w:val="21"/>
          <w:lang w:val="fr-BE"/>
        </w:rPr>
        <w:lastRenderedPageBreak/>
        <w:t>de recherche quelques index particulièrement</w:t>
      </w:r>
      <w:r>
        <w:rPr>
          <w:sz w:val="21"/>
          <w:szCs w:val="21"/>
          <w:lang w:val="fr-BE"/>
        </w:rPr>
        <w:t xml:space="preserve"> intéressants dans certains contextes comme par exemple</w:t>
      </w:r>
      <w:r w:rsidR="00AF25A5">
        <w:rPr>
          <w:sz w:val="21"/>
          <w:szCs w:val="21"/>
          <w:lang w:val="fr-BE"/>
        </w:rPr>
        <w:t xml:space="preserve"> </w:t>
      </w:r>
      <w:r w:rsidRPr="00AD12B2">
        <w:rPr>
          <w:i/>
          <w:sz w:val="21"/>
          <w:szCs w:val="21"/>
          <w:lang w:val="fr-BE"/>
        </w:rPr>
        <w:t>First Author</w:t>
      </w:r>
      <w:r w:rsidR="00AF25A5">
        <w:rPr>
          <w:i/>
          <w:sz w:val="21"/>
          <w:szCs w:val="21"/>
          <w:lang w:val="fr-BE"/>
        </w:rPr>
        <w:t xml:space="preserve"> </w:t>
      </w:r>
      <w:r w:rsidRPr="00AD12B2">
        <w:rPr>
          <w:sz w:val="21"/>
          <w:szCs w:val="21"/>
          <w:lang w:val="fr-BE"/>
        </w:rPr>
        <w:t xml:space="preserve">et </w:t>
      </w:r>
      <w:r w:rsidRPr="00AD12B2">
        <w:rPr>
          <w:i/>
          <w:sz w:val="21"/>
          <w:szCs w:val="21"/>
          <w:lang w:val="fr-BE"/>
        </w:rPr>
        <w:t>ISSN</w:t>
      </w:r>
      <w:r w:rsidRPr="00AD12B2">
        <w:rPr>
          <w:sz w:val="21"/>
          <w:szCs w:val="21"/>
          <w:lang w:val="fr-BE"/>
        </w:rPr>
        <w:t>.</w:t>
      </w:r>
    </w:p>
    <w:p w:rsidR="00E12375" w:rsidRPr="00AD12B2" w:rsidRDefault="00E12375" w:rsidP="00784408">
      <w:pPr>
        <w:rPr>
          <w:i/>
          <w:sz w:val="21"/>
          <w:szCs w:val="21"/>
          <w:lang w:val="fr-BE"/>
        </w:rPr>
      </w:pPr>
      <w:r w:rsidRPr="00AD12B2">
        <w:rPr>
          <w:i/>
          <w:sz w:val="21"/>
          <w:szCs w:val="21"/>
          <w:lang w:val="fr-BE"/>
        </w:rPr>
        <w:t xml:space="preserve">Interface de recherche « Search » sur </w:t>
      </w:r>
      <w:r w:rsidR="00B77A0C" w:rsidRPr="00B77A0C">
        <w:rPr>
          <w:i/>
          <w:sz w:val="21"/>
          <w:szCs w:val="21"/>
          <w:lang w:val="fr-BE"/>
        </w:rPr>
        <w:t>WoS</w:t>
      </w:r>
    </w:p>
    <w:p w:rsidR="00E12375" w:rsidRPr="00AD12B2" w:rsidRDefault="00E12375" w:rsidP="00E40039">
      <w:pPr>
        <w:jc w:val="center"/>
        <w:rPr>
          <w:sz w:val="21"/>
          <w:szCs w:val="21"/>
        </w:rPr>
      </w:pPr>
      <w:r w:rsidRPr="00AD12B2">
        <w:rPr>
          <w:noProof/>
          <w:sz w:val="21"/>
          <w:szCs w:val="21"/>
          <w:lang w:val="fr-BE" w:eastAsia="fr-BE" w:bidi="ar-SA"/>
        </w:rPr>
        <w:drawing>
          <wp:inline distT="0" distB="0" distL="0" distR="0" wp14:anchorId="3F7DD24E" wp14:editId="58F9CE54">
            <wp:extent cx="5760720" cy="3598676"/>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5760720" cy="3598676"/>
                    </a:xfrm>
                    <a:prstGeom prst="rect">
                      <a:avLst/>
                    </a:prstGeom>
                    <a:noFill/>
                    <a:ln w="9525">
                      <a:noFill/>
                      <a:miter lim="800000"/>
                      <a:headEnd/>
                      <a:tailEnd/>
                    </a:ln>
                  </pic:spPr>
                </pic:pic>
              </a:graphicData>
            </a:graphic>
          </wp:inline>
        </w:drawing>
      </w:r>
    </w:p>
    <w:p w:rsidR="00E12375" w:rsidRPr="00AD12B2" w:rsidRDefault="00E12375" w:rsidP="00784408">
      <w:pPr>
        <w:jc w:val="both"/>
        <w:rPr>
          <w:sz w:val="21"/>
          <w:szCs w:val="21"/>
        </w:rPr>
      </w:pPr>
    </w:p>
    <w:p w:rsidR="00E12375" w:rsidRPr="00AD12B2" w:rsidRDefault="00E12375" w:rsidP="00784408">
      <w:pPr>
        <w:rPr>
          <w:i/>
          <w:sz w:val="21"/>
          <w:szCs w:val="21"/>
          <w:lang w:val="fr-BE"/>
        </w:rPr>
      </w:pPr>
      <w:r w:rsidRPr="00AD12B2">
        <w:rPr>
          <w:i/>
          <w:sz w:val="21"/>
          <w:szCs w:val="21"/>
          <w:lang w:val="fr-BE"/>
        </w:rPr>
        <w:t>Interface de recherche « Document search » sur Scopus</w:t>
      </w:r>
    </w:p>
    <w:p w:rsidR="00E12375" w:rsidRPr="00AD12B2" w:rsidRDefault="00E12375" w:rsidP="00E40039">
      <w:pPr>
        <w:jc w:val="center"/>
        <w:rPr>
          <w:sz w:val="21"/>
          <w:szCs w:val="21"/>
        </w:rPr>
      </w:pPr>
      <w:r w:rsidRPr="00AD12B2">
        <w:rPr>
          <w:noProof/>
          <w:sz w:val="21"/>
          <w:szCs w:val="21"/>
          <w:lang w:val="fr-BE" w:eastAsia="fr-BE" w:bidi="ar-SA"/>
        </w:rPr>
        <w:drawing>
          <wp:inline distT="0" distB="0" distL="0" distR="0" wp14:anchorId="026D5E1C" wp14:editId="38C019BC">
            <wp:extent cx="5760720" cy="2766227"/>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760720" cy="2766227"/>
                    </a:xfrm>
                    <a:prstGeom prst="rect">
                      <a:avLst/>
                    </a:prstGeom>
                    <a:noFill/>
                    <a:ln w="9525">
                      <a:noFill/>
                      <a:miter lim="800000"/>
                      <a:headEnd/>
                      <a:tailEnd/>
                    </a:ln>
                  </pic:spPr>
                </pic:pic>
              </a:graphicData>
            </a:graphic>
          </wp:inline>
        </w:drawing>
      </w:r>
    </w:p>
    <w:p w:rsidR="00E12375" w:rsidRPr="00AD12B2" w:rsidRDefault="00E12375" w:rsidP="00784408">
      <w:pPr>
        <w:jc w:val="both"/>
        <w:rPr>
          <w:sz w:val="21"/>
          <w:szCs w:val="21"/>
          <w:lang w:val="fr-BE"/>
        </w:rPr>
      </w:pPr>
      <w:r w:rsidRPr="00AD12B2">
        <w:rPr>
          <w:sz w:val="21"/>
          <w:szCs w:val="21"/>
          <w:lang w:val="fr-BE"/>
        </w:rPr>
        <w:t xml:space="preserve">Les deux outils permettent l’usage des opérateurs booléens traditionnels OR, AND et NOT (appelé AND NOT chez Scopus). Web of Science permet également l’utilisation de l’opérateur de proximité SAME qui recherchera les références où les termes de recherche se trouveront dans la même zone (exemple : </w:t>
      </w:r>
      <w:r w:rsidRPr="00AD12B2">
        <w:rPr>
          <w:i/>
          <w:sz w:val="21"/>
          <w:szCs w:val="21"/>
          <w:lang w:val="fr-BE"/>
        </w:rPr>
        <w:t>Address: (ulb or univ bruxelles) SAME solvay</w:t>
      </w:r>
      <w:r w:rsidRPr="00AD12B2">
        <w:rPr>
          <w:sz w:val="21"/>
          <w:szCs w:val="21"/>
          <w:lang w:val="fr-BE"/>
        </w:rPr>
        <w:t xml:space="preserve">). Scopus propose </w:t>
      </w:r>
      <w:r w:rsidRPr="00AD12B2">
        <w:rPr>
          <w:sz w:val="21"/>
          <w:szCs w:val="21"/>
          <w:lang w:val="fr-BE"/>
        </w:rPr>
        <w:lastRenderedPageBreak/>
        <w:t>quant à lui les opérateurs de proximité PRE/n et W/n. Pour PRE/n ("precedes by"), le premier terme de la recherche doit précéd</w:t>
      </w:r>
      <w:r>
        <w:rPr>
          <w:sz w:val="21"/>
          <w:szCs w:val="21"/>
          <w:lang w:val="fr-BE"/>
        </w:rPr>
        <w:t>er</w:t>
      </w:r>
      <w:r w:rsidRPr="00AD12B2">
        <w:rPr>
          <w:sz w:val="21"/>
          <w:szCs w:val="21"/>
          <w:lang w:val="fr-BE"/>
        </w:rPr>
        <w:t xml:space="preserve"> le second d’un nombre précis de termes (n). Ainsi, la r</w:t>
      </w:r>
      <w:r w:rsidRPr="00AD12B2">
        <w:rPr>
          <w:sz w:val="21"/>
          <w:szCs w:val="21"/>
          <w:lang w:val="fr-BE"/>
        </w:rPr>
        <w:t>e</w:t>
      </w:r>
      <w:r w:rsidRPr="00AD12B2">
        <w:rPr>
          <w:sz w:val="21"/>
          <w:szCs w:val="21"/>
          <w:lang w:val="fr-BE"/>
        </w:rPr>
        <w:t xml:space="preserve">cherche </w:t>
      </w:r>
      <w:r w:rsidRPr="00AD12B2">
        <w:rPr>
          <w:i/>
          <w:sz w:val="21"/>
          <w:szCs w:val="21"/>
          <w:lang w:val="fr-BE"/>
        </w:rPr>
        <w:t>behavioural PRE/3 disturbances</w:t>
      </w:r>
      <w:r w:rsidR="00AF25A5">
        <w:rPr>
          <w:sz w:val="21"/>
          <w:szCs w:val="21"/>
          <w:lang w:val="fr-BE"/>
        </w:rPr>
        <w:t xml:space="preserve"> </w:t>
      </w:r>
      <w:r w:rsidRPr="00AD12B2">
        <w:rPr>
          <w:sz w:val="21"/>
          <w:szCs w:val="21"/>
          <w:lang w:val="fr-BE"/>
        </w:rPr>
        <w:t>trouvera des références où "behavioural"</w:t>
      </w:r>
      <w:r w:rsidR="00AF25A5">
        <w:rPr>
          <w:sz w:val="21"/>
          <w:szCs w:val="21"/>
          <w:lang w:val="fr-BE"/>
        </w:rPr>
        <w:t xml:space="preserve"> </w:t>
      </w:r>
      <w:r w:rsidRPr="00AD12B2">
        <w:rPr>
          <w:sz w:val="21"/>
          <w:szCs w:val="21"/>
          <w:lang w:val="fr-BE"/>
        </w:rPr>
        <w:t xml:space="preserve">précèdera "disturbances" de trois mots maximum. L’opérateur de proximité W/n ("within") permet d’effectuer des recherches sur des termes séparés par </w:t>
      </w:r>
      <w:r w:rsidRPr="00AD12B2">
        <w:rPr>
          <w:i/>
          <w:sz w:val="21"/>
          <w:szCs w:val="21"/>
          <w:lang w:val="fr-BE"/>
        </w:rPr>
        <w:t>n</w:t>
      </w:r>
      <w:r w:rsidRPr="00AD12B2">
        <w:rPr>
          <w:sz w:val="21"/>
          <w:szCs w:val="21"/>
          <w:lang w:val="fr-BE"/>
        </w:rPr>
        <w:t xml:space="preserve"> autres termes. Ainsi, </w:t>
      </w:r>
      <w:r w:rsidRPr="00AD12B2">
        <w:rPr>
          <w:i/>
          <w:sz w:val="21"/>
          <w:szCs w:val="21"/>
          <w:lang w:val="fr-BE"/>
        </w:rPr>
        <w:t>pain W/15 morphine</w:t>
      </w:r>
      <w:r w:rsidRPr="00AD12B2">
        <w:rPr>
          <w:sz w:val="21"/>
          <w:szCs w:val="21"/>
          <w:lang w:val="fr-BE"/>
        </w:rPr>
        <w:t xml:space="preserve"> trouvera des références où les mots "pain" et "morphine" sont séparés de quinze mots maximum.</w:t>
      </w:r>
    </w:p>
    <w:p w:rsidR="00E12375" w:rsidRPr="00AD12B2" w:rsidRDefault="00E12375" w:rsidP="00784408">
      <w:pPr>
        <w:jc w:val="both"/>
        <w:rPr>
          <w:sz w:val="21"/>
          <w:szCs w:val="21"/>
          <w:lang w:val="fr-BE"/>
        </w:rPr>
      </w:pPr>
      <w:r w:rsidRPr="00AD12B2">
        <w:rPr>
          <w:sz w:val="21"/>
          <w:szCs w:val="21"/>
          <w:lang w:val="fr-BE"/>
        </w:rPr>
        <w:t xml:space="preserve">Les utilisateurs ont également la possibilité d’affiner leurs requêtes </w:t>
      </w:r>
      <w:r w:rsidR="0043596E">
        <w:rPr>
          <w:sz w:val="21"/>
          <w:szCs w:val="21"/>
          <w:lang w:val="fr-BE"/>
        </w:rPr>
        <w:t xml:space="preserve">en imposant des limites </w:t>
      </w:r>
      <w:r w:rsidRPr="00AD12B2">
        <w:rPr>
          <w:sz w:val="21"/>
          <w:szCs w:val="21"/>
          <w:lang w:val="fr-BE"/>
        </w:rPr>
        <w:t>de recherche (sur la date de publication ou le moment d’introduction dans la base de do</w:t>
      </w:r>
      <w:r w:rsidRPr="00AD12B2">
        <w:rPr>
          <w:sz w:val="21"/>
          <w:szCs w:val="21"/>
          <w:lang w:val="fr-BE"/>
        </w:rPr>
        <w:t>n</w:t>
      </w:r>
      <w:r w:rsidRPr="00AD12B2">
        <w:rPr>
          <w:sz w:val="21"/>
          <w:szCs w:val="21"/>
          <w:lang w:val="fr-BE"/>
        </w:rPr>
        <w:t>nées) et sur des catégories disciplinaires. Scopus permet aussi un filtrage exclusif sur le type de document</w:t>
      </w:r>
      <w:r w:rsidRPr="00AD12B2">
        <w:rPr>
          <w:rStyle w:val="Appelnotedebasdep"/>
          <w:sz w:val="21"/>
          <w:szCs w:val="21"/>
          <w:lang w:val="fr-BE"/>
        </w:rPr>
        <w:footnoteReference w:id="121"/>
      </w:r>
      <w:r w:rsidRPr="00AD12B2">
        <w:rPr>
          <w:sz w:val="21"/>
          <w:szCs w:val="21"/>
          <w:lang w:val="fr-BE"/>
        </w:rPr>
        <w:t xml:space="preserve"> (un et un seul choix possible). </w:t>
      </w:r>
      <w:r w:rsidR="00125E0D">
        <w:rPr>
          <w:sz w:val="21"/>
          <w:szCs w:val="21"/>
          <w:lang w:val="fr-BE"/>
        </w:rPr>
        <w:t>Dans</w:t>
      </w:r>
      <w:r w:rsidRPr="00AD12B2">
        <w:rPr>
          <w:sz w:val="21"/>
          <w:szCs w:val="21"/>
          <w:lang w:val="fr-BE"/>
        </w:rPr>
        <w:t xml:space="preserve"> Web of Science, cette limite est proposée à l’utilisateur au moyen d’un index spécifique où plusieurs choix sont possibles.</w:t>
      </w:r>
    </w:p>
    <w:p w:rsidR="00E12375" w:rsidRDefault="00E12375" w:rsidP="00784408">
      <w:pPr>
        <w:jc w:val="both"/>
        <w:rPr>
          <w:sz w:val="21"/>
          <w:szCs w:val="21"/>
          <w:lang w:val="fr-BE"/>
        </w:rPr>
      </w:pPr>
      <w:r w:rsidRPr="00AD12B2">
        <w:rPr>
          <w:noProof/>
          <w:sz w:val="21"/>
          <w:szCs w:val="21"/>
          <w:lang w:val="fr-BE" w:eastAsia="fr-BE" w:bidi="ar-SA"/>
        </w:rPr>
        <w:drawing>
          <wp:inline distT="0" distB="0" distL="0" distR="0" wp14:anchorId="3CA818AB" wp14:editId="17C71AA9">
            <wp:extent cx="5760720" cy="573093"/>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760720" cy="573093"/>
                    </a:xfrm>
                    <a:prstGeom prst="rect">
                      <a:avLst/>
                    </a:prstGeom>
                    <a:noFill/>
                    <a:ln w="9525">
                      <a:noFill/>
                      <a:miter lim="800000"/>
                      <a:headEnd/>
                      <a:tailEnd/>
                    </a:ln>
                  </pic:spPr>
                </pic:pic>
              </a:graphicData>
            </a:graphic>
          </wp:inline>
        </w:drawing>
      </w:r>
    </w:p>
    <w:p w:rsidR="00233D19" w:rsidRDefault="0043596E" w:rsidP="00784408">
      <w:pPr>
        <w:jc w:val="both"/>
        <w:rPr>
          <w:sz w:val="21"/>
          <w:szCs w:val="21"/>
          <w:lang w:val="fr-BE"/>
        </w:rPr>
      </w:pPr>
      <w:r>
        <w:rPr>
          <w:sz w:val="21"/>
          <w:szCs w:val="21"/>
          <w:lang w:val="fr-BE"/>
        </w:rPr>
        <w:t>Selon les outils, certaines recherches peuvent s’effectuer soit au moyen d’un champ de r</w:t>
      </w:r>
      <w:r>
        <w:rPr>
          <w:sz w:val="21"/>
          <w:szCs w:val="21"/>
          <w:lang w:val="fr-BE"/>
        </w:rPr>
        <w:t>e</w:t>
      </w:r>
      <w:r>
        <w:rPr>
          <w:sz w:val="21"/>
          <w:szCs w:val="21"/>
          <w:lang w:val="fr-BE"/>
        </w:rPr>
        <w:t xml:space="preserve">cherche à compléter, soit au moyen d’une limite mise par l’utilisateur, une limite seule n’étant pas suffisante pour permettre d’effectuer une requête, </w:t>
      </w:r>
      <w:r w:rsidR="00B93958">
        <w:rPr>
          <w:sz w:val="21"/>
          <w:szCs w:val="21"/>
          <w:lang w:val="fr-BE"/>
        </w:rPr>
        <w:t>un champ de recherche au moins devant nécessairement être utilisé.</w:t>
      </w:r>
    </w:p>
    <w:p w:rsidR="004307A6" w:rsidRPr="004307A6" w:rsidRDefault="004307A6" w:rsidP="00784408">
      <w:pPr>
        <w:jc w:val="both"/>
        <w:rPr>
          <w:sz w:val="20"/>
          <w:szCs w:val="20"/>
          <w:lang w:val="fr-BE"/>
        </w:rPr>
      </w:pPr>
      <w:r w:rsidRPr="004307A6">
        <w:rPr>
          <w:sz w:val="20"/>
          <w:szCs w:val="20"/>
          <w:lang w:val="fr-BE"/>
        </w:rPr>
        <w:t>Tableau 16</w:t>
      </w:r>
    </w:p>
    <w:tbl>
      <w:tblPr>
        <w:tblStyle w:val="Listeclaire-Accent6"/>
        <w:tblW w:w="0" w:type="auto"/>
        <w:jc w:val="center"/>
        <w:tblLook w:val="04A0" w:firstRow="1" w:lastRow="0" w:firstColumn="1" w:lastColumn="0" w:noHBand="0" w:noVBand="1"/>
      </w:tblPr>
      <w:tblGrid>
        <w:gridCol w:w="2480"/>
        <w:gridCol w:w="2693"/>
        <w:gridCol w:w="2268"/>
      </w:tblGrid>
      <w:tr w:rsidR="00233D19" w:rsidRPr="00C72327" w:rsidTr="00976C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tcPr>
          <w:p w:rsidR="00233D19" w:rsidRPr="00C72327" w:rsidRDefault="00233D19" w:rsidP="00784408">
            <w:pPr>
              <w:spacing w:line="276" w:lineRule="auto"/>
              <w:jc w:val="both"/>
              <w:rPr>
                <w:sz w:val="20"/>
                <w:szCs w:val="20"/>
                <w:lang w:val="fr-BE"/>
              </w:rPr>
            </w:pPr>
          </w:p>
        </w:tc>
        <w:tc>
          <w:tcPr>
            <w:tcW w:w="2693" w:type="dxa"/>
          </w:tcPr>
          <w:p w:rsidR="00233D19" w:rsidRPr="00C72327" w:rsidRDefault="00233D19" w:rsidP="0078440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lang w:val="fr-BE"/>
              </w:rPr>
            </w:pPr>
            <w:r w:rsidRPr="00C72327">
              <w:rPr>
                <w:i/>
                <w:sz w:val="20"/>
                <w:szCs w:val="20"/>
                <w:lang w:val="fr-BE"/>
              </w:rPr>
              <w:t>Web of Science</w:t>
            </w:r>
          </w:p>
        </w:tc>
        <w:tc>
          <w:tcPr>
            <w:tcW w:w="2268" w:type="dxa"/>
          </w:tcPr>
          <w:p w:rsidR="00233D19" w:rsidRPr="00C72327" w:rsidRDefault="00233D19" w:rsidP="00784408">
            <w:pPr>
              <w:spacing w:line="276" w:lineRule="auto"/>
              <w:jc w:val="center"/>
              <w:cnfStyle w:val="100000000000" w:firstRow="1" w:lastRow="0" w:firstColumn="0" w:lastColumn="0" w:oddVBand="0" w:evenVBand="0" w:oddHBand="0" w:evenHBand="0" w:firstRowFirstColumn="0" w:firstRowLastColumn="0" w:lastRowFirstColumn="0" w:lastRowLastColumn="0"/>
              <w:rPr>
                <w:i/>
                <w:sz w:val="20"/>
                <w:szCs w:val="20"/>
                <w:lang w:val="fr-BE"/>
              </w:rPr>
            </w:pPr>
            <w:r w:rsidRPr="00C72327">
              <w:rPr>
                <w:i/>
                <w:sz w:val="20"/>
                <w:szCs w:val="20"/>
                <w:lang w:val="fr-BE"/>
              </w:rPr>
              <w:t>Scopus</w:t>
            </w:r>
          </w:p>
        </w:tc>
      </w:tr>
      <w:tr w:rsidR="00233D19" w:rsidRPr="00C72327" w:rsidTr="00976C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tcPr>
          <w:p w:rsidR="00233D19" w:rsidRPr="00C72327" w:rsidRDefault="00233D19" w:rsidP="00784408">
            <w:pPr>
              <w:spacing w:line="276" w:lineRule="auto"/>
              <w:jc w:val="both"/>
              <w:rPr>
                <w:sz w:val="20"/>
                <w:szCs w:val="20"/>
                <w:lang w:val="fr-BE"/>
              </w:rPr>
            </w:pPr>
            <w:r w:rsidRPr="00C72327">
              <w:rPr>
                <w:sz w:val="20"/>
                <w:szCs w:val="20"/>
                <w:lang w:val="fr-BE"/>
              </w:rPr>
              <w:t>Année</w:t>
            </w:r>
          </w:p>
        </w:tc>
        <w:tc>
          <w:tcPr>
            <w:tcW w:w="2693" w:type="dxa"/>
          </w:tcPr>
          <w:p w:rsidR="00864EEC" w:rsidRPr="00C72327" w:rsidRDefault="00864EEC" w:rsidP="007844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C72327">
              <w:rPr>
                <w:sz w:val="20"/>
                <w:szCs w:val="20"/>
                <w:lang w:val="fr-BE"/>
              </w:rPr>
              <w:t xml:space="preserve">Champ de recherche </w:t>
            </w:r>
          </w:p>
          <w:p w:rsidR="00233D19" w:rsidRPr="00C72327" w:rsidRDefault="00233D19" w:rsidP="007844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C72327">
              <w:rPr>
                <w:sz w:val="20"/>
                <w:szCs w:val="20"/>
                <w:lang w:val="fr-BE"/>
              </w:rPr>
              <w:t>Limite</w:t>
            </w:r>
          </w:p>
        </w:tc>
        <w:tc>
          <w:tcPr>
            <w:tcW w:w="2268" w:type="dxa"/>
          </w:tcPr>
          <w:p w:rsidR="00233D19" w:rsidRPr="00C72327" w:rsidRDefault="00233D19" w:rsidP="007844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C72327">
              <w:rPr>
                <w:sz w:val="20"/>
                <w:szCs w:val="20"/>
                <w:lang w:val="fr-BE"/>
              </w:rPr>
              <w:t>limite</w:t>
            </w:r>
          </w:p>
        </w:tc>
      </w:tr>
      <w:tr w:rsidR="00233D19" w:rsidRPr="00C72327" w:rsidTr="00976CF1">
        <w:trPr>
          <w:jc w:val="center"/>
        </w:trPr>
        <w:tc>
          <w:tcPr>
            <w:cnfStyle w:val="001000000000" w:firstRow="0" w:lastRow="0" w:firstColumn="1" w:lastColumn="0" w:oddVBand="0" w:evenVBand="0" w:oddHBand="0" w:evenHBand="0" w:firstRowFirstColumn="0" w:firstRowLastColumn="0" w:lastRowFirstColumn="0" w:lastRowLastColumn="0"/>
            <w:tcW w:w="2480" w:type="dxa"/>
          </w:tcPr>
          <w:p w:rsidR="00233D19" w:rsidRPr="00C72327" w:rsidRDefault="00233D19" w:rsidP="00784408">
            <w:pPr>
              <w:spacing w:line="276" w:lineRule="auto"/>
              <w:jc w:val="both"/>
              <w:rPr>
                <w:sz w:val="20"/>
                <w:szCs w:val="20"/>
                <w:lang w:val="fr-BE"/>
              </w:rPr>
            </w:pPr>
            <w:r w:rsidRPr="00C72327">
              <w:rPr>
                <w:sz w:val="20"/>
                <w:szCs w:val="20"/>
                <w:lang w:val="fr-BE"/>
              </w:rPr>
              <w:t>Discipline</w:t>
            </w:r>
          </w:p>
        </w:tc>
        <w:tc>
          <w:tcPr>
            <w:tcW w:w="2693" w:type="dxa"/>
          </w:tcPr>
          <w:p w:rsidR="00233D19" w:rsidRPr="00C72327" w:rsidRDefault="00233D19" w:rsidP="00784408">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fr-BE"/>
              </w:rPr>
            </w:pPr>
            <w:r w:rsidRPr="00C72327">
              <w:rPr>
                <w:sz w:val="20"/>
                <w:szCs w:val="20"/>
                <w:lang w:val="fr-BE"/>
              </w:rPr>
              <w:t>Limite</w:t>
            </w:r>
          </w:p>
        </w:tc>
        <w:tc>
          <w:tcPr>
            <w:tcW w:w="2268" w:type="dxa"/>
          </w:tcPr>
          <w:p w:rsidR="00233D19" w:rsidRPr="00C72327" w:rsidRDefault="00233D19" w:rsidP="00784408">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fr-BE"/>
              </w:rPr>
            </w:pPr>
            <w:r w:rsidRPr="00C72327">
              <w:rPr>
                <w:sz w:val="20"/>
                <w:szCs w:val="20"/>
                <w:lang w:val="fr-BE"/>
              </w:rPr>
              <w:t>limite</w:t>
            </w:r>
          </w:p>
        </w:tc>
      </w:tr>
      <w:tr w:rsidR="00233D19" w:rsidRPr="00C72327" w:rsidTr="00976C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0" w:type="dxa"/>
          </w:tcPr>
          <w:p w:rsidR="00233D19" w:rsidRPr="00C72327" w:rsidRDefault="00233D19" w:rsidP="00784408">
            <w:pPr>
              <w:spacing w:line="276" w:lineRule="auto"/>
              <w:jc w:val="both"/>
              <w:rPr>
                <w:sz w:val="20"/>
                <w:szCs w:val="20"/>
                <w:lang w:val="fr-BE"/>
              </w:rPr>
            </w:pPr>
            <w:r w:rsidRPr="00C72327">
              <w:rPr>
                <w:sz w:val="20"/>
                <w:szCs w:val="20"/>
                <w:lang w:val="fr-BE"/>
              </w:rPr>
              <w:t>Type de document</w:t>
            </w:r>
          </w:p>
        </w:tc>
        <w:tc>
          <w:tcPr>
            <w:tcW w:w="2693" w:type="dxa"/>
          </w:tcPr>
          <w:p w:rsidR="00233D19" w:rsidRPr="00C72327" w:rsidRDefault="00864EEC" w:rsidP="007844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C72327">
              <w:rPr>
                <w:sz w:val="20"/>
                <w:szCs w:val="20"/>
                <w:lang w:val="fr-BE"/>
              </w:rPr>
              <w:t>Champ de recherche</w:t>
            </w:r>
          </w:p>
        </w:tc>
        <w:tc>
          <w:tcPr>
            <w:tcW w:w="2268" w:type="dxa"/>
          </w:tcPr>
          <w:p w:rsidR="00233D19" w:rsidRPr="00C72327" w:rsidRDefault="00233D19" w:rsidP="00784408">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C72327">
              <w:rPr>
                <w:sz w:val="20"/>
                <w:szCs w:val="20"/>
                <w:lang w:val="fr-BE"/>
              </w:rPr>
              <w:t>limite</w:t>
            </w:r>
          </w:p>
        </w:tc>
      </w:tr>
    </w:tbl>
    <w:p w:rsidR="00233D19" w:rsidRDefault="00233D19" w:rsidP="00976CF1">
      <w:pPr>
        <w:spacing w:after="0"/>
        <w:jc w:val="both"/>
        <w:rPr>
          <w:sz w:val="21"/>
          <w:szCs w:val="21"/>
          <w:lang w:val="fr-BE"/>
        </w:rPr>
      </w:pPr>
    </w:p>
    <w:p w:rsidR="0065008C" w:rsidRDefault="0065008C" w:rsidP="00784408">
      <w:pPr>
        <w:jc w:val="both"/>
        <w:rPr>
          <w:sz w:val="21"/>
          <w:szCs w:val="21"/>
          <w:lang w:val="fr-BE"/>
        </w:rPr>
      </w:pPr>
      <w:r>
        <w:rPr>
          <w:sz w:val="21"/>
          <w:szCs w:val="21"/>
          <w:lang w:val="fr-BE"/>
        </w:rPr>
        <w:t>On notera que dans le cas de WoS, la limite sur l’année (</w:t>
      </w:r>
      <w:r w:rsidRPr="0065008C">
        <w:rPr>
          <w:i/>
          <w:sz w:val="21"/>
          <w:szCs w:val="21"/>
          <w:lang w:val="fr-BE"/>
        </w:rPr>
        <w:t>Timespan</w:t>
      </w:r>
      <w:r>
        <w:rPr>
          <w:sz w:val="21"/>
          <w:szCs w:val="21"/>
          <w:lang w:val="fr-BE"/>
        </w:rPr>
        <w:t xml:space="preserve">) ne porte pas sur l’année de publication d’une référence, mais sur l’année d’intégration à la base de données, ce qui peut poser des soucis pour des publications parues en fin d’année civile (année </w:t>
      </w:r>
      <w:r w:rsidRPr="0065008C">
        <w:rPr>
          <w:i/>
          <w:sz w:val="21"/>
          <w:szCs w:val="21"/>
          <w:lang w:val="fr-BE"/>
        </w:rPr>
        <w:t>n</w:t>
      </w:r>
      <w:r>
        <w:rPr>
          <w:sz w:val="21"/>
          <w:szCs w:val="21"/>
          <w:lang w:val="fr-BE"/>
        </w:rPr>
        <w:t xml:space="preserve">) mais non prise en compte via le filtre (car filtrée sur année </w:t>
      </w:r>
      <w:r w:rsidRPr="0065008C">
        <w:rPr>
          <w:i/>
          <w:sz w:val="21"/>
          <w:szCs w:val="21"/>
          <w:lang w:val="fr-BE"/>
        </w:rPr>
        <w:t>n</w:t>
      </w:r>
      <w:r>
        <w:rPr>
          <w:sz w:val="21"/>
          <w:szCs w:val="21"/>
          <w:lang w:val="fr-BE"/>
        </w:rPr>
        <w:t>+1).</w:t>
      </w:r>
    </w:p>
    <w:p w:rsidR="009E56E0" w:rsidRDefault="009E56E0" w:rsidP="00784408">
      <w:pPr>
        <w:jc w:val="both"/>
        <w:rPr>
          <w:sz w:val="21"/>
          <w:szCs w:val="21"/>
          <w:lang w:val="fr-BE"/>
        </w:rPr>
      </w:pPr>
      <w:r>
        <w:rPr>
          <w:sz w:val="21"/>
          <w:szCs w:val="21"/>
          <w:lang w:val="fr-BE"/>
        </w:rPr>
        <w:t>La maitrise et compréhension de la couverture des index, i</w:t>
      </w:r>
      <w:r w:rsidR="00E143DF">
        <w:rPr>
          <w:sz w:val="21"/>
          <w:szCs w:val="21"/>
          <w:lang w:val="fr-BE"/>
        </w:rPr>
        <w:t>.</w:t>
      </w:r>
      <w:r>
        <w:rPr>
          <w:sz w:val="21"/>
          <w:szCs w:val="21"/>
          <w:lang w:val="fr-BE"/>
        </w:rPr>
        <w:t>e</w:t>
      </w:r>
      <w:r w:rsidR="00E143DF">
        <w:rPr>
          <w:sz w:val="21"/>
          <w:szCs w:val="21"/>
          <w:lang w:val="fr-BE"/>
        </w:rPr>
        <w:t>.</w:t>
      </w:r>
      <w:r>
        <w:rPr>
          <w:sz w:val="21"/>
          <w:szCs w:val="21"/>
          <w:lang w:val="fr-BE"/>
        </w:rPr>
        <w:t xml:space="preserve"> savoir quelles zones de la réf</w:t>
      </w:r>
      <w:r>
        <w:rPr>
          <w:sz w:val="21"/>
          <w:szCs w:val="21"/>
          <w:lang w:val="fr-BE"/>
        </w:rPr>
        <w:t>é</w:t>
      </w:r>
      <w:r>
        <w:rPr>
          <w:sz w:val="21"/>
          <w:szCs w:val="21"/>
          <w:lang w:val="fr-BE"/>
        </w:rPr>
        <w:t>rence ils englobent, n’est pas évidente de prime abord. Les deux outils prop</w:t>
      </w:r>
      <w:r w:rsidR="002D4C40">
        <w:rPr>
          <w:sz w:val="21"/>
          <w:szCs w:val="21"/>
          <w:lang w:val="fr-BE"/>
        </w:rPr>
        <w:t>o</w:t>
      </w:r>
      <w:r>
        <w:rPr>
          <w:sz w:val="21"/>
          <w:szCs w:val="21"/>
          <w:lang w:val="fr-BE"/>
        </w:rPr>
        <w:t>sent heureus</w:t>
      </w:r>
      <w:r>
        <w:rPr>
          <w:sz w:val="21"/>
          <w:szCs w:val="21"/>
          <w:lang w:val="fr-BE"/>
        </w:rPr>
        <w:t>e</w:t>
      </w:r>
      <w:r>
        <w:rPr>
          <w:sz w:val="21"/>
          <w:szCs w:val="21"/>
          <w:lang w:val="fr-BE"/>
        </w:rPr>
        <w:t>ment une aide en ligne</w:t>
      </w:r>
      <w:r w:rsidR="002D4C40">
        <w:rPr>
          <w:rStyle w:val="Appelnotedebasdep"/>
          <w:sz w:val="21"/>
          <w:szCs w:val="21"/>
          <w:lang w:val="fr-BE"/>
        </w:rPr>
        <w:footnoteReference w:id="122"/>
      </w:r>
      <w:r>
        <w:rPr>
          <w:sz w:val="21"/>
          <w:szCs w:val="21"/>
          <w:lang w:val="fr-BE"/>
        </w:rPr>
        <w:t xml:space="preserve"> contenant la liste des index proposés et les données concernées par ceux-ci.</w:t>
      </w:r>
      <w:r w:rsidR="002D4C40">
        <w:rPr>
          <w:sz w:val="21"/>
          <w:szCs w:val="21"/>
          <w:lang w:val="fr-BE"/>
        </w:rPr>
        <w:t xml:space="preserve"> Si cette aide est la bienvenue, elle peut vite aussi décourager l’utilisateur tant le nombre d’index est </w:t>
      </w:r>
      <w:r w:rsidR="00AB2AEE">
        <w:rPr>
          <w:sz w:val="21"/>
          <w:szCs w:val="21"/>
          <w:lang w:val="fr-BE"/>
        </w:rPr>
        <w:t xml:space="preserve">important </w:t>
      </w:r>
      <w:r w:rsidR="002D4C40">
        <w:rPr>
          <w:sz w:val="21"/>
          <w:szCs w:val="21"/>
          <w:lang w:val="fr-BE"/>
        </w:rPr>
        <w:t>et la quantité d’informations abondantes. Par ailleurs, lors de ses tests, le groupe a eu l’</w:t>
      </w:r>
      <w:r w:rsidR="004B4F34">
        <w:rPr>
          <w:sz w:val="21"/>
          <w:szCs w:val="21"/>
          <w:lang w:val="fr-BE"/>
        </w:rPr>
        <w:t>occasion</w:t>
      </w:r>
      <w:r w:rsidR="00AF25A5">
        <w:rPr>
          <w:sz w:val="21"/>
          <w:szCs w:val="21"/>
          <w:lang w:val="fr-BE"/>
        </w:rPr>
        <w:t xml:space="preserve"> </w:t>
      </w:r>
      <w:r w:rsidR="004B4F34">
        <w:rPr>
          <w:sz w:val="21"/>
          <w:szCs w:val="21"/>
          <w:lang w:val="fr-BE"/>
        </w:rPr>
        <w:t>d</w:t>
      </w:r>
      <w:r w:rsidR="002D4C40">
        <w:rPr>
          <w:sz w:val="21"/>
          <w:szCs w:val="21"/>
          <w:lang w:val="fr-BE"/>
        </w:rPr>
        <w:t xml:space="preserve">e constater </w:t>
      </w:r>
      <w:r w:rsidR="004B4F34">
        <w:rPr>
          <w:sz w:val="21"/>
          <w:szCs w:val="21"/>
          <w:lang w:val="fr-BE"/>
        </w:rPr>
        <w:t>que</w:t>
      </w:r>
      <w:r w:rsidR="00AF25A5">
        <w:rPr>
          <w:sz w:val="21"/>
          <w:szCs w:val="21"/>
          <w:lang w:val="fr-BE"/>
        </w:rPr>
        <w:t xml:space="preserve"> </w:t>
      </w:r>
      <w:r w:rsidR="004B4F34">
        <w:rPr>
          <w:sz w:val="21"/>
          <w:szCs w:val="21"/>
          <w:lang w:val="fr-BE"/>
        </w:rPr>
        <w:t>certains</w:t>
      </w:r>
      <w:r w:rsidR="002D4C40">
        <w:rPr>
          <w:sz w:val="21"/>
          <w:szCs w:val="21"/>
          <w:lang w:val="fr-BE"/>
        </w:rPr>
        <w:t xml:space="preserve"> index </w:t>
      </w:r>
      <w:r w:rsidR="004B4F34">
        <w:rPr>
          <w:sz w:val="21"/>
          <w:szCs w:val="21"/>
          <w:lang w:val="fr-BE"/>
        </w:rPr>
        <w:t>reprenaient</w:t>
      </w:r>
      <w:r w:rsidR="00AF25A5">
        <w:rPr>
          <w:sz w:val="21"/>
          <w:szCs w:val="21"/>
          <w:lang w:val="fr-BE"/>
        </w:rPr>
        <w:t xml:space="preserve"> </w:t>
      </w:r>
      <w:r w:rsidR="004B4F34">
        <w:rPr>
          <w:sz w:val="21"/>
          <w:szCs w:val="21"/>
          <w:lang w:val="fr-BE"/>
        </w:rPr>
        <w:t xml:space="preserve">en réalité </w:t>
      </w:r>
      <w:r w:rsidR="002D4C40">
        <w:rPr>
          <w:sz w:val="21"/>
          <w:szCs w:val="21"/>
          <w:lang w:val="fr-BE"/>
        </w:rPr>
        <w:t xml:space="preserve">plus </w:t>
      </w:r>
      <w:r w:rsidR="004B4F34">
        <w:rPr>
          <w:sz w:val="21"/>
          <w:szCs w:val="21"/>
          <w:lang w:val="fr-BE"/>
        </w:rPr>
        <w:lastRenderedPageBreak/>
        <w:t>que</w:t>
      </w:r>
      <w:r w:rsidR="00AF25A5">
        <w:rPr>
          <w:sz w:val="21"/>
          <w:szCs w:val="21"/>
          <w:lang w:val="fr-BE"/>
        </w:rPr>
        <w:t xml:space="preserve"> </w:t>
      </w:r>
      <w:r w:rsidR="004B4F34">
        <w:rPr>
          <w:sz w:val="21"/>
          <w:szCs w:val="21"/>
          <w:lang w:val="fr-BE"/>
        </w:rPr>
        <w:t xml:space="preserve">ce qui était annoncé. Ainsi, dans Scopus, l’index </w:t>
      </w:r>
      <w:r w:rsidR="004B4F34" w:rsidRPr="004B4F34">
        <w:rPr>
          <w:sz w:val="21"/>
          <w:szCs w:val="21"/>
          <w:lang w:val="fr-BE"/>
        </w:rPr>
        <w:t>AUTHOR-NAME</w:t>
      </w:r>
      <w:r w:rsidR="004B4F34">
        <w:rPr>
          <w:sz w:val="21"/>
          <w:szCs w:val="21"/>
          <w:lang w:val="fr-BE"/>
        </w:rPr>
        <w:t xml:space="preserve"> porte-t-il également sur l’</w:t>
      </w:r>
      <w:r w:rsidR="000F536D">
        <w:rPr>
          <w:sz w:val="21"/>
          <w:szCs w:val="21"/>
          <w:lang w:val="fr-BE"/>
        </w:rPr>
        <w:t>adresse e-mail</w:t>
      </w:r>
      <w:r w:rsidR="004B4F34">
        <w:rPr>
          <w:sz w:val="21"/>
          <w:szCs w:val="21"/>
          <w:lang w:val="fr-BE"/>
        </w:rPr>
        <w:t xml:space="preserve"> des auteurs d’une référence</w:t>
      </w:r>
      <w:r w:rsidR="004B4F34">
        <w:rPr>
          <w:rStyle w:val="Appelnotedebasdep"/>
          <w:sz w:val="21"/>
          <w:szCs w:val="21"/>
          <w:lang w:val="fr-BE"/>
        </w:rPr>
        <w:footnoteReference w:id="123"/>
      </w:r>
      <w:r w:rsidR="000F536D">
        <w:rPr>
          <w:sz w:val="21"/>
          <w:szCs w:val="21"/>
          <w:lang w:val="fr-BE"/>
        </w:rPr>
        <w:t>.</w:t>
      </w:r>
    </w:p>
    <w:p w:rsidR="000F536D" w:rsidRPr="00AD12B2" w:rsidRDefault="000F536D" w:rsidP="00784408">
      <w:pPr>
        <w:jc w:val="both"/>
        <w:rPr>
          <w:sz w:val="21"/>
          <w:szCs w:val="21"/>
          <w:lang w:val="fr-BE"/>
        </w:rPr>
      </w:pPr>
      <w:r>
        <w:rPr>
          <w:sz w:val="21"/>
          <w:szCs w:val="21"/>
          <w:lang w:val="fr-BE"/>
        </w:rPr>
        <w:t>Par ailleurs, compte</w:t>
      </w:r>
      <w:r w:rsidR="00B77A0C">
        <w:rPr>
          <w:sz w:val="21"/>
          <w:szCs w:val="21"/>
          <w:lang w:val="fr-BE"/>
        </w:rPr>
        <w:t xml:space="preserve"> tenu du caractère historique de</w:t>
      </w:r>
      <w:r>
        <w:rPr>
          <w:sz w:val="21"/>
          <w:szCs w:val="21"/>
          <w:lang w:val="fr-BE"/>
        </w:rPr>
        <w:t xml:space="preserve"> </w:t>
      </w:r>
      <w:r w:rsidR="00B77A0C">
        <w:rPr>
          <w:sz w:val="21"/>
          <w:szCs w:val="21"/>
          <w:lang w:val="fr-BE"/>
        </w:rPr>
        <w:t>WoS</w:t>
      </w:r>
      <w:r>
        <w:rPr>
          <w:sz w:val="21"/>
          <w:szCs w:val="21"/>
          <w:lang w:val="fr-BE"/>
        </w:rPr>
        <w:t xml:space="preserve"> dans nos institutions,</w:t>
      </w:r>
      <w:r w:rsidR="00AF25A5">
        <w:rPr>
          <w:sz w:val="21"/>
          <w:szCs w:val="21"/>
          <w:lang w:val="fr-BE"/>
        </w:rPr>
        <w:t xml:space="preserve"> </w:t>
      </w:r>
      <w:r>
        <w:rPr>
          <w:sz w:val="21"/>
          <w:szCs w:val="21"/>
          <w:lang w:val="fr-BE"/>
        </w:rPr>
        <w:t xml:space="preserve">il est fort probable qu’en cas de passage à Scopus nos usagers aient tendance à utiliser Scopus comme ils utilisent </w:t>
      </w:r>
      <w:r w:rsidR="00B77A0C">
        <w:rPr>
          <w:sz w:val="21"/>
          <w:szCs w:val="21"/>
          <w:lang w:val="fr-BE"/>
        </w:rPr>
        <w:t>WoS</w:t>
      </w:r>
      <w:r>
        <w:rPr>
          <w:sz w:val="21"/>
          <w:szCs w:val="21"/>
          <w:lang w:val="fr-BE"/>
        </w:rPr>
        <w:t xml:space="preserve">, et donc </w:t>
      </w:r>
      <w:r w:rsidR="0092489F">
        <w:rPr>
          <w:sz w:val="21"/>
          <w:szCs w:val="21"/>
          <w:lang w:val="fr-BE"/>
        </w:rPr>
        <w:t xml:space="preserve">considèrent à tort qu’un index particulier de Scopus (par exemple KEYWORDS) corresponde exactement à un index de </w:t>
      </w:r>
      <w:r w:rsidR="00B77A0C">
        <w:rPr>
          <w:sz w:val="21"/>
          <w:szCs w:val="21"/>
          <w:lang w:val="fr-BE"/>
        </w:rPr>
        <w:t>WoS</w:t>
      </w:r>
      <w:r w:rsidR="0092489F">
        <w:rPr>
          <w:sz w:val="21"/>
          <w:szCs w:val="21"/>
          <w:lang w:val="fr-BE"/>
        </w:rPr>
        <w:t xml:space="preserve"> (TOPIC). Or, les index recouvrent rarement exactement les mêmes zones dans une base et l’autre. En cas de passage à Scopus, les bibliothèques des institutions devront prévoir l’organisation de nombreuses formations à l’attention des chercheurs et étudiants.</w:t>
      </w:r>
    </w:p>
    <w:p w:rsidR="00E12375" w:rsidRPr="00E3670B" w:rsidRDefault="00E12375" w:rsidP="00784408">
      <w:pPr>
        <w:rPr>
          <w:sz w:val="21"/>
          <w:szCs w:val="21"/>
          <w:lang w:val="fr-BE"/>
        </w:rPr>
      </w:pPr>
    </w:p>
    <w:p w:rsidR="00E12375" w:rsidRPr="002C64CE" w:rsidRDefault="00E12375" w:rsidP="009B7EC4">
      <w:pPr>
        <w:pStyle w:val="Titre3"/>
        <w:numPr>
          <w:ilvl w:val="2"/>
          <w:numId w:val="40"/>
        </w:numPr>
        <w:ind w:left="505" w:hanging="505"/>
        <w:rPr>
          <w:szCs w:val="24"/>
          <w:lang w:val="fr-BE"/>
        </w:rPr>
      </w:pPr>
      <w:bookmarkStart w:id="64" w:name="_Toc293666254"/>
      <w:r w:rsidRPr="002C64CE">
        <w:rPr>
          <w:szCs w:val="24"/>
          <w:lang w:val="fr-BE"/>
        </w:rPr>
        <w:t>« Advanced search »</w:t>
      </w:r>
      <w:bookmarkEnd w:id="64"/>
    </w:p>
    <w:p w:rsidR="00E12375" w:rsidRPr="00AD12B2" w:rsidRDefault="00E12375" w:rsidP="00784408">
      <w:pPr>
        <w:jc w:val="both"/>
        <w:rPr>
          <w:sz w:val="21"/>
          <w:szCs w:val="21"/>
          <w:lang w:val="fr-BE"/>
        </w:rPr>
      </w:pPr>
      <w:r w:rsidRPr="00AD12B2">
        <w:rPr>
          <w:sz w:val="21"/>
          <w:szCs w:val="21"/>
          <w:lang w:val="fr-BE"/>
        </w:rPr>
        <w:t xml:space="preserve">Les interfaces « Advanced search » permettent à l’utilisateur maîtrisant bien les opérateurs booléens et la construction de requêtes d’exploiter au maximum les possibilités de chacun des outils en matière de recherche bibliographique. On notera que </w:t>
      </w:r>
      <w:r w:rsidR="00B77A0C">
        <w:rPr>
          <w:sz w:val="21"/>
          <w:szCs w:val="21"/>
          <w:lang w:val="fr-BE"/>
        </w:rPr>
        <w:t>WoS</w:t>
      </w:r>
      <w:r w:rsidRPr="00AD12B2">
        <w:rPr>
          <w:sz w:val="21"/>
          <w:szCs w:val="21"/>
          <w:lang w:val="fr-BE"/>
        </w:rPr>
        <w:t xml:space="preserve"> propose beaucoup moins d’index</w:t>
      </w:r>
      <w:r w:rsidRPr="00AD12B2">
        <w:rPr>
          <w:rStyle w:val="Appelnotedebasdep"/>
          <w:sz w:val="21"/>
          <w:szCs w:val="21"/>
          <w:lang w:val="fr-BE"/>
        </w:rPr>
        <w:footnoteReference w:id="124"/>
      </w:r>
      <w:r w:rsidRPr="00AD12B2">
        <w:rPr>
          <w:sz w:val="21"/>
          <w:szCs w:val="21"/>
          <w:lang w:val="fr-BE"/>
        </w:rPr>
        <w:t xml:space="preserve"> que Scopus (18 pour </w:t>
      </w:r>
      <w:r w:rsidR="00BA5575">
        <w:rPr>
          <w:sz w:val="21"/>
          <w:szCs w:val="21"/>
          <w:lang w:val="fr-BE"/>
        </w:rPr>
        <w:t>WoS</w:t>
      </w:r>
      <w:r w:rsidRPr="00AD12B2">
        <w:rPr>
          <w:sz w:val="21"/>
          <w:szCs w:val="21"/>
          <w:lang w:val="fr-BE"/>
        </w:rPr>
        <w:t xml:space="preserve"> contre 67 pour Scopus). Scopus permet ainsi l’exploitation de certains index fort utiles et absents d</w:t>
      </w:r>
      <w:r w:rsidR="00B77A0C">
        <w:rPr>
          <w:sz w:val="21"/>
          <w:szCs w:val="21"/>
          <w:lang w:val="fr-BE"/>
        </w:rPr>
        <w:t>e</w:t>
      </w:r>
      <w:r w:rsidRPr="00AD12B2">
        <w:rPr>
          <w:sz w:val="21"/>
          <w:szCs w:val="21"/>
          <w:lang w:val="fr-BE"/>
        </w:rPr>
        <w:t xml:space="preserve"> </w:t>
      </w:r>
      <w:r w:rsidR="00B77A0C">
        <w:rPr>
          <w:sz w:val="21"/>
          <w:szCs w:val="21"/>
          <w:lang w:val="fr-BE"/>
        </w:rPr>
        <w:t>WoS</w:t>
      </w:r>
      <w:r w:rsidRPr="00AD12B2">
        <w:rPr>
          <w:sz w:val="21"/>
          <w:szCs w:val="21"/>
          <w:lang w:val="fr-BE"/>
        </w:rPr>
        <w:t> :</w:t>
      </w:r>
    </w:p>
    <w:p w:rsidR="00E12375" w:rsidRPr="00AD12B2" w:rsidRDefault="00E12375" w:rsidP="009B7EC4">
      <w:pPr>
        <w:pStyle w:val="Paragraphedeliste"/>
        <w:numPr>
          <w:ilvl w:val="0"/>
          <w:numId w:val="9"/>
        </w:numPr>
        <w:jc w:val="both"/>
        <w:rPr>
          <w:sz w:val="21"/>
          <w:szCs w:val="21"/>
        </w:rPr>
      </w:pPr>
      <w:r w:rsidRPr="00AD12B2">
        <w:rPr>
          <w:sz w:val="21"/>
          <w:szCs w:val="21"/>
        </w:rPr>
        <w:t>AUTHOR-NAME (Author Name</w:t>
      </w:r>
      <w:proofErr w:type="gramStart"/>
      <w:r w:rsidRPr="00AD12B2">
        <w:rPr>
          <w:sz w:val="21"/>
          <w:szCs w:val="21"/>
        </w:rPr>
        <w:t>) :</w:t>
      </w:r>
      <w:proofErr w:type="gramEnd"/>
      <w:r w:rsidRPr="00AD12B2">
        <w:rPr>
          <w:sz w:val="21"/>
          <w:szCs w:val="21"/>
        </w:rPr>
        <w:t xml:space="preserve"> The name of an author. This field finds variants for a single author name. </w:t>
      </w:r>
    </w:p>
    <w:p w:rsidR="00E12375" w:rsidRPr="00AD12B2" w:rsidRDefault="00E12375" w:rsidP="009B7EC4">
      <w:pPr>
        <w:pStyle w:val="Paragraphedeliste"/>
        <w:numPr>
          <w:ilvl w:val="0"/>
          <w:numId w:val="9"/>
        </w:numPr>
        <w:jc w:val="both"/>
        <w:rPr>
          <w:sz w:val="21"/>
          <w:szCs w:val="21"/>
        </w:rPr>
      </w:pPr>
      <w:r w:rsidRPr="00AD12B2">
        <w:rPr>
          <w:sz w:val="21"/>
          <w:szCs w:val="21"/>
        </w:rPr>
        <w:t>FIRSTAUTH (</w:t>
      </w:r>
      <w:r w:rsidRPr="00AD12B2">
        <w:rPr>
          <w:i/>
          <w:sz w:val="21"/>
          <w:szCs w:val="21"/>
        </w:rPr>
        <w:t>First Author</w:t>
      </w:r>
      <w:r w:rsidRPr="00AD12B2">
        <w:rPr>
          <w:sz w:val="21"/>
          <w:szCs w:val="21"/>
        </w:rPr>
        <w:t>): The first author listed for a document.</w:t>
      </w:r>
    </w:p>
    <w:p w:rsidR="00E12375" w:rsidRPr="00AD12B2" w:rsidRDefault="00E12375" w:rsidP="009B7EC4">
      <w:pPr>
        <w:pStyle w:val="Paragraphedeliste"/>
        <w:numPr>
          <w:ilvl w:val="0"/>
          <w:numId w:val="9"/>
        </w:numPr>
        <w:jc w:val="both"/>
        <w:rPr>
          <w:sz w:val="21"/>
          <w:szCs w:val="21"/>
        </w:rPr>
      </w:pPr>
      <w:r w:rsidRPr="00AD12B2">
        <w:rPr>
          <w:sz w:val="21"/>
          <w:szCs w:val="21"/>
        </w:rPr>
        <w:t>REF (References): When searching the REF field, you can specify if you want all of your search terms to be found in the same reference. REF(darwin species 1859)</w:t>
      </w:r>
    </w:p>
    <w:p w:rsidR="00E12375" w:rsidRPr="00AD12B2" w:rsidRDefault="00E12375" w:rsidP="009B7EC4">
      <w:pPr>
        <w:pStyle w:val="Paragraphedeliste"/>
        <w:numPr>
          <w:ilvl w:val="0"/>
          <w:numId w:val="9"/>
        </w:numPr>
        <w:jc w:val="both"/>
        <w:rPr>
          <w:sz w:val="21"/>
          <w:szCs w:val="21"/>
        </w:rPr>
      </w:pPr>
      <w:r w:rsidRPr="00AD12B2">
        <w:rPr>
          <w:sz w:val="21"/>
          <w:szCs w:val="21"/>
        </w:rPr>
        <w:t xml:space="preserve">REFAUTH (Reference author). Eg. Entering </w:t>
      </w:r>
      <w:proofErr w:type="gramStart"/>
      <w:r w:rsidRPr="00AD12B2">
        <w:rPr>
          <w:sz w:val="21"/>
          <w:szCs w:val="21"/>
        </w:rPr>
        <w:t>REFAUTH(</w:t>
      </w:r>
      <w:proofErr w:type="gramEnd"/>
      <w:r w:rsidRPr="00AD12B2">
        <w:rPr>
          <w:sz w:val="21"/>
          <w:szCs w:val="21"/>
        </w:rPr>
        <w:t>Wu) will return documents with "Wu" in their reference author fields.</w:t>
      </w:r>
    </w:p>
    <w:p w:rsidR="00E12375" w:rsidRPr="00AD12B2" w:rsidRDefault="00E12375" w:rsidP="00784408">
      <w:pPr>
        <w:jc w:val="both"/>
        <w:rPr>
          <w:sz w:val="21"/>
          <w:szCs w:val="21"/>
          <w:lang w:val="fr-BE"/>
        </w:rPr>
      </w:pPr>
      <w:r w:rsidRPr="00AD12B2">
        <w:rPr>
          <w:sz w:val="21"/>
          <w:szCs w:val="21"/>
          <w:lang w:val="fr-BE"/>
        </w:rPr>
        <w:t>Certains codes portent sur des données très précises : AFFILORG sur l’organisation, l’institution des auteurs, AFFILCOUNTRY sur les pays des auteurs et AFFILCITY sur la ville et l’adresse (rue, boulevard) ; d’autres codes sont plus généraux (AFFIL reprend les co</w:t>
      </w:r>
      <w:r w:rsidRPr="00AD12B2">
        <w:rPr>
          <w:sz w:val="21"/>
          <w:szCs w:val="21"/>
          <w:lang w:val="fr-BE"/>
        </w:rPr>
        <w:t>n</w:t>
      </w:r>
      <w:r w:rsidRPr="00AD12B2">
        <w:rPr>
          <w:sz w:val="21"/>
          <w:szCs w:val="21"/>
          <w:lang w:val="fr-BE"/>
        </w:rPr>
        <w:t xml:space="preserve">tenus de AFFILORG, AFFILCITY et AFFILCOUNTRY). Dans d’autres cas, c’est </w:t>
      </w:r>
      <w:r w:rsidR="00B77A0C">
        <w:rPr>
          <w:sz w:val="21"/>
          <w:szCs w:val="21"/>
          <w:lang w:val="fr-BE"/>
        </w:rPr>
        <w:t>WoS</w:t>
      </w:r>
      <w:r w:rsidRPr="00AD12B2">
        <w:rPr>
          <w:sz w:val="21"/>
          <w:szCs w:val="21"/>
          <w:lang w:val="fr-BE"/>
        </w:rPr>
        <w:t xml:space="preserve"> qui propose des index plus précis : CI (City), SA (Street Address), PS (Province/State), CU (Cou</w:t>
      </w:r>
      <w:r w:rsidRPr="00AD12B2">
        <w:rPr>
          <w:sz w:val="21"/>
          <w:szCs w:val="21"/>
          <w:lang w:val="fr-BE"/>
        </w:rPr>
        <w:t>n</w:t>
      </w:r>
      <w:r w:rsidRPr="00AD12B2">
        <w:rPr>
          <w:sz w:val="21"/>
          <w:szCs w:val="21"/>
          <w:lang w:val="fr-BE"/>
        </w:rPr>
        <w:t>try), ZP (Zip/Postal Code) ; là où Scopus ne propose que AFFILCITY et AFFILCOUNTRY. Or, l’utilisation de ces index peut s’avérer très utile pour élaborer des requêtes où des info</w:t>
      </w:r>
      <w:r w:rsidRPr="00AD12B2">
        <w:rPr>
          <w:sz w:val="21"/>
          <w:szCs w:val="21"/>
          <w:lang w:val="fr-BE"/>
        </w:rPr>
        <w:t>r</w:t>
      </w:r>
      <w:r w:rsidRPr="00AD12B2">
        <w:rPr>
          <w:sz w:val="21"/>
          <w:szCs w:val="21"/>
          <w:lang w:val="fr-BE"/>
        </w:rPr>
        <w:t>mations comme les noms de rue ou codes postaux peuvent aider à construire une liste co</w:t>
      </w:r>
      <w:r w:rsidRPr="00AD12B2">
        <w:rPr>
          <w:sz w:val="21"/>
          <w:szCs w:val="21"/>
          <w:lang w:val="fr-BE"/>
        </w:rPr>
        <w:t>m</w:t>
      </w:r>
      <w:r w:rsidRPr="00AD12B2">
        <w:rPr>
          <w:sz w:val="21"/>
          <w:szCs w:val="21"/>
          <w:lang w:val="fr-BE"/>
        </w:rPr>
        <w:t>plète de publications de laboratoires ou services particuliers. Notons que si Scopus ne permet pas de recherche sur le code postal, c’est surtout par ce qu’il s’agit d’une donnée qu’il ne co</w:t>
      </w:r>
      <w:r w:rsidRPr="00AD12B2">
        <w:rPr>
          <w:sz w:val="21"/>
          <w:szCs w:val="21"/>
          <w:lang w:val="fr-BE"/>
        </w:rPr>
        <w:t>n</w:t>
      </w:r>
      <w:r w:rsidRPr="00AD12B2">
        <w:rPr>
          <w:sz w:val="21"/>
          <w:szCs w:val="21"/>
          <w:lang w:val="fr-BE"/>
        </w:rPr>
        <w:lastRenderedPageBreak/>
        <w:t>tient pas (absent dans affiliation des auteurs et dans les fiches d’identification des org</w:t>
      </w:r>
      <w:r w:rsidRPr="00AD12B2">
        <w:rPr>
          <w:sz w:val="21"/>
          <w:szCs w:val="21"/>
          <w:lang w:val="fr-BE"/>
        </w:rPr>
        <w:t>a</w:t>
      </w:r>
      <w:r w:rsidRPr="00AD12B2">
        <w:rPr>
          <w:sz w:val="21"/>
          <w:szCs w:val="21"/>
          <w:lang w:val="fr-BE"/>
        </w:rPr>
        <w:t>nismes)</w:t>
      </w:r>
      <w:r>
        <w:rPr>
          <w:sz w:val="21"/>
          <w:szCs w:val="21"/>
          <w:lang w:val="fr-BE"/>
        </w:rPr>
        <w:t xml:space="preserve"> et il ne sera donc pas possible d’y suppléer aisément</w:t>
      </w:r>
      <w:r w:rsidRPr="00AD12B2">
        <w:rPr>
          <w:sz w:val="21"/>
          <w:szCs w:val="21"/>
          <w:lang w:val="fr-BE"/>
        </w:rPr>
        <w:t>.</w:t>
      </w:r>
    </w:p>
    <w:p w:rsidR="00E12375" w:rsidRPr="00AD12B2" w:rsidRDefault="00E12375" w:rsidP="00784408">
      <w:pPr>
        <w:jc w:val="both"/>
        <w:rPr>
          <w:sz w:val="21"/>
          <w:szCs w:val="21"/>
          <w:lang w:val="fr-BE"/>
        </w:rPr>
      </w:pPr>
    </w:p>
    <w:p w:rsidR="00E12375" w:rsidRPr="002C64CE" w:rsidRDefault="00E12375" w:rsidP="009B7EC4">
      <w:pPr>
        <w:pStyle w:val="Titre3"/>
        <w:numPr>
          <w:ilvl w:val="2"/>
          <w:numId w:val="40"/>
        </w:numPr>
        <w:ind w:left="505" w:hanging="505"/>
        <w:rPr>
          <w:szCs w:val="24"/>
          <w:lang w:val="fr-BE"/>
        </w:rPr>
      </w:pPr>
      <w:bookmarkStart w:id="65" w:name="_Toc293666255"/>
      <w:r w:rsidRPr="002C64CE">
        <w:rPr>
          <w:szCs w:val="24"/>
          <w:lang w:val="fr-BE"/>
        </w:rPr>
        <w:t>La recherche sur les affiliations</w:t>
      </w:r>
      <w:bookmarkEnd w:id="65"/>
    </w:p>
    <w:p w:rsidR="00E12375" w:rsidRDefault="00E12375" w:rsidP="00784408">
      <w:pPr>
        <w:jc w:val="both"/>
        <w:rPr>
          <w:sz w:val="21"/>
          <w:szCs w:val="21"/>
          <w:lang w:val="fr-BE"/>
        </w:rPr>
      </w:pPr>
      <w:r w:rsidRPr="00AD12B2">
        <w:rPr>
          <w:sz w:val="21"/>
          <w:szCs w:val="21"/>
          <w:lang w:val="fr-BE"/>
        </w:rPr>
        <w:t>Les deux outils permettent d’effectuer des requêtes sur l’affiliation des auteurs. Pour des recherches relativement sommaires, l’utilisateur peut utiliser l’interface de recherche de base avec les listes déroulantes d’index. Dans le cas de recherche</w:t>
      </w:r>
      <w:r>
        <w:rPr>
          <w:sz w:val="21"/>
          <w:szCs w:val="21"/>
          <w:lang w:val="fr-BE"/>
        </w:rPr>
        <w:t>s</w:t>
      </w:r>
      <w:r w:rsidRPr="00AD12B2">
        <w:rPr>
          <w:sz w:val="21"/>
          <w:szCs w:val="21"/>
          <w:lang w:val="fr-BE"/>
        </w:rPr>
        <w:t xml:space="preserve"> plus complexes ou subtiles, l’utilisateur a tout intérêt à n’ut</w:t>
      </w:r>
      <w:r>
        <w:rPr>
          <w:sz w:val="21"/>
          <w:szCs w:val="21"/>
          <w:lang w:val="fr-BE"/>
        </w:rPr>
        <w:t>iliser que la recherche avancée</w:t>
      </w:r>
      <w:r w:rsidRPr="00AD12B2">
        <w:rPr>
          <w:sz w:val="21"/>
          <w:szCs w:val="21"/>
          <w:lang w:val="fr-BE"/>
        </w:rPr>
        <w:t xml:space="preserve"> et les codes d’index mis à sa disposition.</w:t>
      </w:r>
    </w:p>
    <w:p w:rsidR="00E26D07" w:rsidRDefault="00E26D07" w:rsidP="00784408">
      <w:pPr>
        <w:jc w:val="both"/>
        <w:rPr>
          <w:sz w:val="21"/>
          <w:szCs w:val="21"/>
          <w:lang w:val="fr-BE"/>
        </w:rPr>
      </w:pPr>
    </w:p>
    <w:p w:rsidR="0011127C" w:rsidRPr="00E26D07" w:rsidRDefault="0011127C" w:rsidP="00E26D07">
      <w:pPr>
        <w:spacing w:before="200"/>
        <w:jc w:val="both"/>
        <w:rPr>
          <w:b/>
          <w:u w:val="single"/>
          <w:lang w:val="fr-BE"/>
        </w:rPr>
      </w:pPr>
      <w:r w:rsidRPr="00E26D07">
        <w:rPr>
          <w:b/>
          <w:u w:val="single"/>
          <w:lang w:val="fr-BE"/>
        </w:rPr>
        <w:t>Web of Science</w:t>
      </w:r>
    </w:p>
    <w:p w:rsidR="00E12375" w:rsidRDefault="00E12375" w:rsidP="00784408">
      <w:pPr>
        <w:jc w:val="both"/>
        <w:rPr>
          <w:sz w:val="21"/>
          <w:szCs w:val="21"/>
          <w:lang w:val="fr-BE"/>
        </w:rPr>
      </w:pPr>
      <w:r w:rsidRPr="00AD12B2">
        <w:rPr>
          <w:sz w:val="21"/>
          <w:szCs w:val="21"/>
          <w:lang w:val="fr-BE"/>
        </w:rPr>
        <w:t xml:space="preserve">Via l’interface de recherche simple, </w:t>
      </w:r>
      <w:r w:rsidR="00B77A0C">
        <w:rPr>
          <w:sz w:val="21"/>
          <w:szCs w:val="21"/>
          <w:lang w:val="fr-BE"/>
        </w:rPr>
        <w:t>WoS</w:t>
      </w:r>
      <w:r w:rsidRPr="00AD12B2">
        <w:rPr>
          <w:sz w:val="21"/>
          <w:szCs w:val="21"/>
          <w:lang w:val="fr-BE"/>
        </w:rPr>
        <w:t xml:space="preserve"> met à disposition une liste très limitée d’abréviations usuelles pour des secteurs de recherche (Econ, Reprod, Spect, Surg..), des l</w:t>
      </w:r>
      <w:r w:rsidRPr="00AD12B2">
        <w:rPr>
          <w:sz w:val="21"/>
          <w:szCs w:val="21"/>
          <w:lang w:val="fr-BE"/>
        </w:rPr>
        <w:t>i</w:t>
      </w:r>
      <w:r w:rsidRPr="00AD12B2">
        <w:rPr>
          <w:sz w:val="21"/>
          <w:szCs w:val="21"/>
          <w:lang w:val="fr-BE"/>
        </w:rPr>
        <w:t>bellés de laboratoire ou d’organismes (Wissensch, Fac, Dept…) et des pays. On peut regretter que cette liste ne soit toutefois plus accessible à l’utilisateur en recherche avancée.</w:t>
      </w:r>
    </w:p>
    <w:p w:rsidR="00E12375" w:rsidRDefault="00E12375" w:rsidP="00784408">
      <w:pPr>
        <w:jc w:val="both"/>
        <w:rPr>
          <w:sz w:val="21"/>
          <w:szCs w:val="21"/>
          <w:lang w:val="fr-BE"/>
        </w:rPr>
      </w:pPr>
      <w:r>
        <w:rPr>
          <w:noProof/>
          <w:lang w:val="fr-BE" w:eastAsia="fr-BE" w:bidi="ar-SA"/>
        </w:rPr>
        <w:drawing>
          <wp:inline distT="0" distB="0" distL="0" distR="0" wp14:anchorId="4C568442" wp14:editId="2E1CC107">
            <wp:extent cx="5486400" cy="67627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6400" cy="676275"/>
                    </a:xfrm>
                    <a:prstGeom prst="rect">
                      <a:avLst/>
                    </a:prstGeom>
                  </pic:spPr>
                </pic:pic>
              </a:graphicData>
            </a:graphic>
          </wp:inline>
        </w:drawing>
      </w:r>
    </w:p>
    <w:p w:rsidR="00DE3B57" w:rsidRDefault="00DE3B57" w:rsidP="00784408">
      <w:pPr>
        <w:jc w:val="both"/>
        <w:rPr>
          <w:sz w:val="21"/>
          <w:szCs w:val="21"/>
          <w:lang w:val="fr-BE"/>
        </w:rPr>
      </w:pPr>
      <w:r>
        <w:rPr>
          <w:sz w:val="21"/>
          <w:szCs w:val="21"/>
          <w:lang w:val="fr-BE"/>
        </w:rPr>
        <w:t>Depuis la version 5.2</w:t>
      </w:r>
      <w:r>
        <w:rPr>
          <w:rStyle w:val="Appelnotedebasdep"/>
          <w:sz w:val="21"/>
          <w:szCs w:val="21"/>
          <w:lang w:val="fr-BE"/>
        </w:rPr>
        <w:footnoteReference w:id="125"/>
      </w:r>
      <w:r>
        <w:rPr>
          <w:sz w:val="21"/>
          <w:szCs w:val="21"/>
          <w:lang w:val="fr-BE"/>
        </w:rPr>
        <w:t xml:space="preserve">, un </w:t>
      </w:r>
      <w:r w:rsidR="005F2325">
        <w:rPr>
          <w:sz w:val="21"/>
          <w:szCs w:val="21"/>
          <w:lang w:val="fr-BE"/>
        </w:rPr>
        <w:t xml:space="preserve">nouvel </w:t>
      </w:r>
      <w:r>
        <w:rPr>
          <w:sz w:val="21"/>
          <w:szCs w:val="21"/>
          <w:lang w:val="fr-BE"/>
        </w:rPr>
        <w:t xml:space="preserve">onglet spécifique « Author Finder » est </w:t>
      </w:r>
      <w:r w:rsidR="005F2325">
        <w:rPr>
          <w:sz w:val="21"/>
          <w:szCs w:val="21"/>
          <w:lang w:val="fr-BE"/>
        </w:rPr>
        <w:t xml:space="preserve">désormais </w:t>
      </w:r>
      <w:r>
        <w:rPr>
          <w:sz w:val="21"/>
          <w:szCs w:val="21"/>
          <w:lang w:val="fr-BE"/>
        </w:rPr>
        <w:t xml:space="preserve">proposé à l’utilisateur. </w:t>
      </w:r>
    </w:p>
    <w:p w:rsidR="00DE3B57" w:rsidRDefault="00DE3B57" w:rsidP="00784408">
      <w:pPr>
        <w:jc w:val="center"/>
        <w:rPr>
          <w:sz w:val="21"/>
          <w:szCs w:val="21"/>
          <w:lang w:val="fr-BE"/>
        </w:rPr>
      </w:pPr>
      <w:r>
        <w:rPr>
          <w:noProof/>
          <w:lang w:val="fr-BE" w:eastAsia="fr-BE" w:bidi="ar-SA"/>
        </w:rPr>
        <w:drawing>
          <wp:inline distT="0" distB="0" distL="0" distR="0" wp14:anchorId="2025F659" wp14:editId="6B686EC6">
            <wp:extent cx="3243532" cy="125831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50082" cy="1260859"/>
                    </a:xfrm>
                    <a:prstGeom prst="rect">
                      <a:avLst/>
                    </a:prstGeom>
                  </pic:spPr>
                </pic:pic>
              </a:graphicData>
            </a:graphic>
          </wp:inline>
        </w:drawing>
      </w:r>
    </w:p>
    <w:p w:rsidR="005F2325" w:rsidRDefault="005F2325" w:rsidP="00784408">
      <w:pPr>
        <w:jc w:val="both"/>
        <w:rPr>
          <w:sz w:val="21"/>
          <w:szCs w:val="21"/>
          <w:lang w:val="fr-BE"/>
        </w:rPr>
      </w:pPr>
      <w:r>
        <w:rPr>
          <w:sz w:val="21"/>
          <w:szCs w:val="21"/>
          <w:lang w:val="fr-BE"/>
        </w:rPr>
        <w:t>Celui-ci permet d’effectuer des recherches sur des noms de chercheurs et permet ainsi, par l’affichage de l’institution, des années de publication concernées, du nombre de références trouvées (cliquable pour accéder aux références), des titres de revues où l’auteur publie le plus ainsi que d’une liste abrégée des derniers articles publiés, de mieux identifier un che</w:t>
      </w:r>
      <w:r>
        <w:rPr>
          <w:sz w:val="21"/>
          <w:szCs w:val="21"/>
          <w:lang w:val="fr-BE"/>
        </w:rPr>
        <w:t>r</w:t>
      </w:r>
      <w:r>
        <w:rPr>
          <w:sz w:val="21"/>
          <w:szCs w:val="21"/>
          <w:lang w:val="fr-BE"/>
        </w:rPr>
        <w:t>cheur et d’éviter les cas d’homonymie.</w:t>
      </w:r>
    </w:p>
    <w:p w:rsidR="005F2325" w:rsidRDefault="005F2325" w:rsidP="007F09CF">
      <w:pPr>
        <w:jc w:val="center"/>
        <w:rPr>
          <w:sz w:val="21"/>
          <w:szCs w:val="21"/>
          <w:lang w:val="fr-BE"/>
        </w:rPr>
      </w:pPr>
      <w:r>
        <w:rPr>
          <w:noProof/>
          <w:lang w:val="fr-BE" w:eastAsia="fr-BE" w:bidi="ar-SA"/>
        </w:rPr>
        <w:lastRenderedPageBreak/>
        <w:drawing>
          <wp:inline distT="0" distB="0" distL="0" distR="0" wp14:anchorId="206E95D9" wp14:editId="4D77594F">
            <wp:extent cx="4373593" cy="2230138"/>
            <wp:effectExtent l="0" t="0" r="825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72255" cy="2229456"/>
                    </a:xfrm>
                    <a:prstGeom prst="rect">
                      <a:avLst/>
                    </a:prstGeom>
                  </pic:spPr>
                </pic:pic>
              </a:graphicData>
            </a:graphic>
          </wp:inline>
        </w:drawing>
      </w:r>
    </w:p>
    <w:p w:rsidR="007F09CF" w:rsidRDefault="005615D3" w:rsidP="00E12375">
      <w:pPr>
        <w:jc w:val="both"/>
        <w:rPr>
          <w:sz w:val="21"/>
          <w:szCs w:val="21"/>
          <w:lang w:val="fr-BE"/>
        </w:rPr>
      </w:pPr>
      <w:r>
        <w:rPr>
          <w:sz w:val="21"/>
          <w:szCs w:val="21"/>
          <w:lang w:val="fr-BE"/>
        </w:rPr>
        <w:t>Cette fonctionnalité était déjà présente sous la version 4.10</w:t>
      </w:r>
      <w:r w:rsidR="0011127C">
        <w:rPr>
          <w:sz w:val="21"/>
          <w:szCs w:val="21"/>
          <w:lang w:val="fr-BE"/>
        </w:rPr>
        <w:t>, mais son usage se faisait à pa</w:t>
      </w:r>
      <w:r w:rsidR="0011127C">
        <w:rPr>
          <w:sz w:val="21"/>
          <w:szCs w:val="21"/>
          <w:lang w:val="fr-BE"/>
        </w:rPr>
        <w:t>r</w:t>
      </w:r>
      <w:r w:rsidR="0011127C">
        <w:rPr>
          <w:sz w:val="21"/>
          <w:szCs w:val="21"/>
          <w:lang w:val="fr-BE"/>
        </w:rPr>
        <w:t>tir de l’index « Author » dans la recherche simple. I</w:t>
      </w:r>
      <w:r>
        <w:rPr>
          <w:sz w:val="21"/>
          <w:szCs w:val="21"/>
          <w:lang w:val="fr-BE"/>
        </w:rPr>
        <w:t xml:space="preserve">l s’agit </w:t>
      </w:r>
      <w:r w:rsidR="0011127C">
        <w:rPr>
          <w:sz w:val="21"/>
          <w:szCs w:val="21"/>
          <w:lang w:val="fr-BE"/>
        </w:rPr>
        <w:t xml:space="preserve">donc </w:t>
      </w:r>
      <w:r>
        <w:rPr>
          <w:sz w:val="21"/>
          <w:szCs w:val="21"/>
          <w:lang w:val="fr-BE"/>
        </w:rPr>
        <w:t xml:space="preserve">ici surtout d’une autre façon d’accéder à cette possibilité de recherche. </w:t>
      </w:r>
      <w:r w:rsidR="005F2325">
        <w:rPr>
          <w:sz w:val="21"/>
          <w:szCs w:val="21"/>
          <w:lang w:val="fr-BE"/>
        </w:rPr>
        <w:t xml:space="preserve">Si </w:t>
      </w:r>
      <w:r>
        <w:rPr>
          <w:sz w:val="21"/>
          <w:szCs w:val="21"/>
          <w:lang w:val="fr-BE"/>
        </w:rPr>
        <w:t xml:space="preserve">l’« Author Finder » </w:t>
      </w:r>
      <w:r w:rsidR="005F2325">
        <w:rPr>
          <w:sz w:val="21"/>
          <w:szCs w:val="21"/>
          <w:lang w:val="fr-BE"/>
        </w:rPr>
        <w:t xml:space="preserve"> est utile, on peut toutefois </w:t>
      </w:r>
      <w:r w:rsidR="0011127C">
        <w:rPr>
          <w:sz w:val="21"/>
          <w:szCs w:val="21"/>
          <w:lang w:val="fr-BE"/>
        </w:rPr>
        <w:t>vivement déplorer</w:t>
      </w:r>
      <w:r w:rsidR="007F09CF">
        <w:rPr>
          <w:sz w:val="21"/>
          <w:szCs w:val="21"/>
          <w:lang w:val="fr-BE"/>
        </w:rPr>
        <w:t> :</w:t>
      </w:r>
    </w:p>
    <w:p w:rsidR="007F09CF" w:rsidRPr="007F09CF" w:rsidRDefault="005F2325" w:rsidP="009B7EC4">
      <w:pPr>
        <w:pStyle w:val="Paragraphedeliste"/>
        <w:numPr>
          <w:ilvl w:val="0"/>
          <w:numId w:val="42"/>
        </w:numPr>
        <w:jc w:val="both"/>
        <w:rPr>
          <w:sz w:val="21"/>
          <w:szCs w:val="21"/>
          <w:lang w:val="fr-BE"/>
        </w:rPr>
      </w:pPr>
      <w:r w:rsidRPr="007F09CF">
        <w:rPr>
          <w:sz w:val="21"/>
          <w:szCs w:val="21"/>
          <w:lang w:val="fr-BE"/>
        </w:rPr>
        <w:t>qu’</w:t>
      </w:r>
      <w:r w:rsidR="005615D3">
        <w:rPr>
          <w:sz w:val="21"/>
          <w:szCs w:val="21"/>
          <w:lang w:val="fr-BE"/>
        </w:rPr>
        <w:t>il</w:t>
      </w:r>
      <w:r w:rsidRPr="007F09CF">
        <w:rPr>
          <w:sz w:val="21"/>
          <w:szCs w:val="21"/>
          <w:lang w:val="fr-BE"/>
        </w:rPr>
        <w:t xml:space="preserve"> ne permette pas d’accéder, comme pour Scopus (voir infra) à une fiche détaillée sur l’auteur</w:t>
      </w:r>
      <w:r w:rsidR="00E42072">
        <w:rPr>
          <w:sz w:val="21"/>
          <w:szCs w:val="21"/>
          <w:lang w:val="fr-BE"/>
        </w:rPr>
        <w:t> ;</w:t>
      </w:r>
    </w:p>
    <w:p w:rsidR="007F09CF" w:rsidRPr="007F09CF" w:rsidRDefault="005F2325" w:rsidP="009B7EC4">
      <w:pPr>
        <w:pStyle w:val="Paragraphedeliste"/>
        <w:numPr>
          <w:ilvl w:val="0"/>
          <w:numId w:val="42"/>
        </w:numPr>
        <w:jc w:val="both"/>
        <w:rPr>
          <w:sz w:val="21"/>
          <w:szCs w:val="21"/>
          <w:lang w:val="fr-BE"/>
        </w:rPr>
      </w:pPr>
      <w:r w:rsidRPr="007F09CF">
        <w:rPr>
          <w:sz w:val="21"/>
          <w:szCs w:val="21"/>
          <w:lang w:val="fr-BE"/>
        </w:rPr>
        <w:t>que la mention d’affiliation est rédui</w:t>
      </w:r>
      <w:r w:rsidR="00E42072">
        <w:rPr>
          <w:sz w:val="21"/>
          <w:szCs w:val="21"/>
          <w:lang w:val="fr-BE"/>
        </w:rPr>
        <w:t>te à sa plus simple expression ;</w:t>
      </w:r>
    </w:p>
    <w:p w:rsidR="005F2325" w:rsidRDefault="005F2325" w:rsidP="009B7EC4">
      <w:pPr>
        <w:pStyle w:val="Paragraphedeliste"/>
        <w:numPr>
          <w:ilvl w:val="0"/>
          <w:numId w:val="42"/>
        </w:numPr>
        <w:jc w:val="both"/>
        <w:rPr>
          <w:sz w:val="21"/>
          <w:szCs w:val="21"/>
          <w:lang w:val="fr-BE"/>
        </w:rPr>
      </w:pPr>
      <w:r w:rsidRPr="007F09CF">
        <w:rPr>
          <w:sz w:val="21"/>
          <w:szCs w:val="21"/>
          <w:lang w:val="fr-BE"/>
        </w:rPr>
        <w:t>que l</w:t>
      </w:r>
      <w:r w:rsidR="005615D3">
        <w:rPr>
          <w:sz w:val="21"/>
          <w:szCs w:val="21"/>
          <w:lang w:val="fr-BE"/>
        </w:rPr>
        <w:t>e</w:t>
      </w:r>
      <w:r w:rsidRPr="007F09CF">
        <w:rPr>
          <w:sz w:val="21"/>
          <w:szCs w:val="21"/>
          <w:lang w:val="fr-BE"/>
        </w:rPr>
        <w:t xml:space="preserve"> ResearcherID</w:t>
      </w:r>
      <w:r w:rsidR="007F09CF" w:rsidRPr="007F09CF">
        <w:rPr>
          <w:sz w:val="21"/>
          <w:szCs w:val="21"/>
          <w:lang w:val="fr-BE"/>
        </w:rPr>
        <w:t xml:space="preserve">, sur lequel </w:t>
      </w:r>
      <w:r w:rsidR="005615D3">
        <w:rPr>
          <w:sz w:val="21"/>
          <w:szCs w:val="21"/>
          <w:lang w:val="fr-BE"/>
        </w:rPr>
        <w:t xml:space="preserve">pourrait </w:t>
      </w:r>
      <w:r w:rsidR="007F09CF" w:rsidRPr="007F09CF">
        <w:rPr>
          <w:sz w:val="21"/>
          <w:szCs w:val="21"/>
          <w:lang w:val="fr-BE"/>
        </w:rPr>
        <w:t>se base</w:t>
      </w:r>
      <w:r w:rsidR="005615D3">
        <w:rPr>
          <w:sz w:val="21"/>
          <w:szCs w:val="21"/>
          <w:lang w:val="fr-BE"/>
        </w:rPr>
        <w:t>r</w:t>
      </w:r>
      <w:r w:rsidR="007F09CF" w:rsidRPr="007F09CF">
        <w:rPr>
          <w:sz w:val="21"/>
          <w:szCs w:val="21"/>
          <w:lang w:val="fr-BE"/>
        </w:rPr>
        <w:t xml:space="preserve"> désormais l’identification unique des chercheurs, ne soit pas visible</w:t>
      </w:r>
      <w:r w:rsidR="007F09CF">
        <w:rPr>
          <w:sz w:val="21"/>
          <w:szCs w:val="21"/>
          <w:lang w:val="fr-BE"/>
        </w:rPr>
        <w:t xml:space="preserve"> et directement accessible à l’utilisateur</w:t>
      </w:r>
      <w:r w:rsidR="005615D3">
        <w:rPr>
          <w:sz w:val="21"/>
          <w:szCs w:val="21"/>
          <w:lang w:val="fr-BE"/>
        </w:rPr>
        <w:t xml:space="preserve">. Dans le cas de chercheurs n’ayant pas de ResearcherID, on peut comprendre que celui-ci ne soit pas affiché (quoiqu’il serait aussi envisageable qu’un ID temporaire soit attribué par défaut aux auteurs de la base ayant un minimum de x références), mais dans le cas de chercheurs ayant créé un ResearcherID, il est incompréhensible que celui ne soit pas visible via le </w:t>
      </w:r>
      <w:r w:rsidR="00DF42AE">
        <w:rPr>
          <w:sz w:val="21"/>
          <w:szCs w:val="21"/>
          <w:lang w:val="fr-BE"/>
        </w:rPr>
        <w:t>résultat du« Author Finder » et qu’il faille soit passer par une plate-forme parallèle</w:t>
      </w:r>
      <w:r w:rsidR="00DF42AE">
        <w:rPr>
          <w:rStyle w:val="Appelnotedebasdep"/>
          <w:sz w:val="21"/>
          <w:szCs w:val="21"/>
          <w:lang w:val="fr-BE"/>
        </w:rPr>
        <w:footnoteReference w:id="126"/>
      </w:r>
      <w:r w:rsidR="00DF42AE">
        <w:rPr>
          <w:sz w:val="21"/>
          <w:szCs w:val="21"/>
          <w:lang w:val="fr-BE"/>
        </w:rPr>
        <w:t>, soit accéder à une référence bibliographique détaillée et r</w:t>
      </w:r>
      <w:r w:rsidR="00DF42AE">
        <w:rPr>
          <w:sz w:val="21"/>
          <w:szCs w:val="21"/>
          <w:lang w:val="fr-BE"/>
        </w:rPr>
        <w:t>e</w:t>
      </w:r>
      <w:r w:rsidR="00DF42AE">
        <w:rPr>
          <w:sz w:val="21"/>
          <w:szCs w:val="21"/>
          <w:lang w:val="fr-BE"/>
        </w:rPr>
        <w:t>chercher par la suite l’information dans la référence elle-même :</w:t>
      </w:r>
    </w:p>
    <w:p w:rsidR="00DF42AE" w:rsidRDefault="00DF42AE" w:rsidP="00DF42AE">
      <w:pPr>
        <w:pStyle w:val="Paragraphedeliste"/>
        <w:jc w:val="center"/>
        <w:rPr>
          <w:sz w:val="21"/>
          <w:szCs w:val="21"/>
          <w:lang w:val="fr-BE"/>
        </w:rPr>
      </w:pPr>
      <w:r>
        <w:rPr>
          <w:noProof/>
          <w:lang w:val="fr-BE" w:eastAsia="fr-BE" w:bidi="ar-SA"/>
        </w:rPr>
        <w:drawing>
          <wp:inline distT="0" distB="0" distL="0" distR="0" wp14:anchorId="76A9FD5E" wp14:editId="7269FEE6">
            <wp:extent cx="3907766" cy="371736"/>
            <wp:effectExtent l="0" t="0" r="0"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31292" cy="373974"/>
                    </a:xfrm>
                    <a:prstGeom prst="rect">
                      <a:avLst/>
                    </a:prstGeom>
                  </pic:spPr>
                </pic:pic>
              </a:graphicData>
            </a:graphic>
          </wp:inline>
        </w:drawing>
      </w:r>
    </w:p>
    <w:p w:rsidR="00925939" w:rsidRDefault="007F09CF" w:rsidP="009B7EC4">
      <w:pPr>
        <w:pStyle w:val="Paragraphedeliste"/>
        <w:numPr>
          <w:ilvl w:val="0"/>
          <w:numId w:val="42"/>
        </w:numPr>
        <w:jc w:val="both"/>
        <w:rPr>
          <w:sz w:val="21"/>
          <w:szCs w:val="21"/>
          <w:lang w:val="fr-BE"/>
        </w:rPr>
      </w:pPr>
      <w:r>
        <w:rPr>
          <w:sz w:val="21"/>
          <w:szCs w:val="21"/>
          <w:lang w:val="fr-BE"/>
        </w:rPr>
        <w:t>que les « recent papers »</w:t>
      </w:r>
      <w:r w:rsidR="00925939">
        <w:rPr>
          <w:sz w:val="21"/>
          <w:szCs w:val="21"/>
          <w:lang w:val="fr-BE"/>
        </w:rPr>
        <w:t>, dont les titres peuvent être affichés par simple clic, ne do</w:t>
      </w:r>
      <w:r w:rsidR="00925939">
        <w:rPr>
          <w:sz w:val="21"/>
          <w:szCs w:val="21"/>
          <w:lang w:val="fr-BE"/>
        </w:rPr>
        <w:t>n</w:t>
      </w:r>
      <w:r w:rsidR="00925939">
        <w:rPr>
          <w:sz w:val="21"/>
          <w:szCs w:val="21"/>
          <w:lang w:val="fr-BE"/>
        </w:rPr>
        <w:t>nent aucune autre information bibliographique (autres auteurs, source de parution, année, volume, pagination, etc.) et ne soi</w:t>
      </w:r>
      <w:r w:rsidR="00694B61">
        <w:rPr>
          <w:sz w:val="21"/>
          <w:szCs w:val="21"/>
          <w:lang w:val="fr-BE"/>
        </w:rPr>
        <w:t>en</w:t>
      </w:r>
      <w:r w:rsidR="00925939">
        <w:rPr>
          <w:sz w:val="21"/>
          <w:szCs w:val="21"/>
          <w:lang w:val="fr-BE"/>
        </w:rPr>
        <w:t>t tout simplement pas cliquables</w:t>
      </w:r>
      <w:r w:rsidR="00E42072">
        <w:rPr>
          <w:sz w:val="21"/>
          <w:szCs w:val="21"/>
          <w:lang w:val="fr-BE"/>
        </w:rPr>
        <w:t> ;</w:t>
      </w:r>
    </w:p>
    <w:p w:rsidR="007F09CF" w:rsidRDefault="00925939" w:rsidP="00694B61">
      <w:pPr>
        <w:jc w:val="center"/>
        <w:rPr>
          <w:sz w:val="21"/>
          <w:szCs w:val="21"/>
          <w:lang w:val="fr-BE"/>
        </w:rPr>
      </w:pPr>
      <w:r>
        <w:rPr>
          <w:noProof/>
          <w:lang w:val="fr-BE" w:eastAsia="fr-BE" w:bidi="ar-SA"/>
        </w:rPr>
        <w:drawing>
          <wp:inline distT="0" distB="0" distL="0" distR="0" wp14:anchorId="6764B237" wp14:editId="1D15E124">
            <wp:extent cx="2975237" cy="1319842"/>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80627" cy="1322233"/>
                    </a:xfrm>
                    <a:prstGeom prst="rect">
                      <a:avLst/>
                    </a:prstGeom>
                  </pic:spPr>
                </pic:pic>
              </a:graphicData>
            </a:graphic>
          </wp:inline>
        </w:drawing>
      </w:r>
    </w:p>
    <w:p w:rsidR="00694B61" w:rsidRDefault="00694B61" w:rsidP="009B7EC4">
      <w:pPr>
        <w:pStyle w:val="Paragraphedeliste"/>
        <w:numPr>
          <w:ilvl w:val="0"/>
          <w:numId w:val="42"/>
        </w:numPr>
        <w:jc w:val="both"/>
        <w:rPr>
          <w:sz w:val="21"/>
          <w:szCs w:val="21"/>
          <w:lang w:val="fr-BE"/>
        </w:rPr>
      </w:pPr>
      <w:r>
        <w:rPr>
          <w:sz w:val="21"/>
          <w:szCs w:val="21"/>
          <w:lang w:val="fr-BE"/>
        </w:rPr>
        <w:lastRenderedPageBreak/>
        <w:t>que la procédure de feedback (</w:t>
      </w:r>
      <w:r w:rsidR="00DF42AE">
        <w:rPr>
          <w:sz w:val="21"/>
          <w:szCs w:val="21"/>
          <w:lang w:val="fr-BE"/>
        </w:rPr>
        <w:t>principalement</w:t>
      </w:r>
      <w:r>
        <w:rPr>
          <w:sz w:val="21"/>
          <w:szCs w:val="21"/>
          <w:lang w:val="fr-BE"/>
        </w:rPr>
        <w:t xml:space="preserve"> utile pour demander une correction des données, des attributions de publications, etc.) ne soit accessible </w:t>
      </w:r>
      <w:r w:rsidR="00AB2AEE">
        <w:rPr>
          <w:sz w:val="21"/>
          <w:szCs w:val="21"/>
          <w:lang w:val="fr-BE"/>
        </w:rPr>
        <w:t>qu’</w:t>
      </w:r>
      <w:r>
        <w:rPr>
          <w:sz w:val="21"/>
          <w:szCs w:val="21"/>
          <w:lang w:val="fr-BE"/>
        </w:rPr>
        <w:t xml:space="preserve">aux seuls auteurs </w:t>
      </w:r>
      <w:r w:rsidR="00DF42AE">
        <w:rPr>
          <w:sz w:val="21"/>
          <w:szCs w:val="21"/>
          <w:lang w:val="fr-BE"/>
        </w:rPr>
        <w:t>disposant d’un ResearcherID </w:t>
      </w:r>
      <w:r w:rsidR="00E42072">
        <w:rPr>
          <w:sz w:val="21"/>
          <w:szCs w:val="21"/>
          <w:lang w:val="fr-BE"/>
        </w:rPr>
        <w:t>;</w:t>
      </w:r>
    </w:p>
    <w:p w:rsidR="00E42072" w:rsidRDefault="00E42072" w:rsidP="009B7EC4">
      <w:pPr>
        <w:pStyle w:val="Paragraphedeliste"/>
        <w:numPr>
          <w:ilvl w:val="0"/>
          <w:numId w:val="42"/>
        </w:numPr>
        <w:jc w:val="both"/>
        <w:rPr>
          <w:sz w:val="21"/>
          <w:szCs w:val="21"/>
          <w:lang w:val="fr-BE"/>
        </w:rPr>
      </w:pPr>
      <w:r>
        <w:rPr>
          <w:sz w:val="21"/>
          <w:szCs w:val="21"/>
          <w:lang w:val="fr-BE"/>
        </w:rPr>
        <w:t>qu’il ne soit pas d’emblée possible, lors de la recherche, de limiter la recherche à un pays, une ville ou une institution</w:t>
      </w:r>
      <w:r w:rsidR="008B58C0">
        <w:rPr>
          <w:sz w:val="21"/>
          <w:szCs w:val="21"/>
          <w:lang w:val="fr-BE"/>
        </w:rPr>
        <w:t>, permettant ainsi de filtrer le résultat.</w:t>
      </w:r>
    </w:p>
    <w:p w:rsidR="008B58C0" w:rsidRDefault="00C5507C" w:rsidP="00C5507C">
      <w:pPr>
        <w:jc w:val="both"/>
        <w:rPr>
          <w:sz w:val="21"/>
          <w:szCs w:val="21"/>
          <w:lang w:val="fr-BE"/>
        </w:rPr>
      </w:pPr>
      <w:r>
        <w:rPr>
          <w:sz w:val="21"/>
          <w:szCs w:val="21"/>
          <w:lang w:val="fr-BE"/>
        </w:rPr>
        <w:t>D’autres</w:t>
      </w:r>
      <w:r w:rsidR="00702ECC">
        <w:rPr>
          <w:sz w:val="21"/>
          <w:szCs w:val="21"/>
          <w:lang w:val="fr-BE"/>
        </w:rPr>
        <w:t xml:space="preserve"> limites</w:t>
      </w:r>
      <w:r w:rsidR="0011127C">
        <w:rPr>
          <w:sz w:val="21"/>
          <w:szCs w:val="21"/>
          <w:lang w:val="fr-BE"/>
        </w:rPr>
        <w:t xml:space="preserve"> de l’Author Finder</w:t>
      </w:r>
      <w:r w:rsidR="00AF25A5">
        <w:rPr>
          <w:sz w:val="21"/>
          <w:szCs w:val="21"/>
          <w:lang w:val="fr-BE"/>
        </w:rPr>
        <w:t xml:space="preserve"> </w:t>
      </w:r>
      <w:r>
        <w:rPr>
          <w:sz w:val="21"/>
          <w:szCs w:val="21"/>
          <w:lang w:val="fr-BE"/>
        </w:rPr>
        <w:t>se</w:t>
      </w:r>
      <w:r w:rsidR="00702ECC">
        <w:rPr>
          <w:sz w:val="21"/>
          <w:szCs w:val="21"/>
          <w:lang w:val="fr-BE"/>
        </w:rPr>
        <w:t xml:space="preserve"> manifeste</w:t>
      </w:r>
      <w:r>
        <w:rPr>
          <w:sz w:val="21"/>
          <w:szCs w:val="21"/>
          <w:lang w:val="fr-BE"/>
        </w:rPr>
        <w:t>nt</w:t>
      </w:r>
      <w:r w:rsidR="00702ECC">
        <w:rPr>
          <w:sz w:val="21"/>
          <w:szCs w:val="21"/>
          <w:lang w:val="fr-BE"/>
        </w:rPr>
        <w:t xml:space="preserve"> lorsqu’on </w:t>
      </w:r>
      <w:r>
        <w:rPr>
          <w:sz w:val="21"/>
          <w:szCs w:val="21"/>
          <w:lang w:val="fr-BE"/>
        </w:rPr>
        <w:t>analyse le nombre</w:t>
      </w:r>
      <w:r w:rsidR="00702ECC">
        <w:rPr>
          <w:sz w:val="21"/>
          <w:szCs w:val="21"/>
          <w:lang w:val="fr-BE"/>
        </w:rPr>
        <w:t xml:space="preserve"> d’entrées doublons </w:t>
      </w:r>
      <w:r w:rsidR="00AB2AEE">
        <w:rPr>
          <w:sz w:val="21"/>
          <w:szCs w:val="21"/>
          <w:lang w:val="fr-BE"/>
        </w:rPr>
        <w:t>qu’</w:t>
      </w:r>
      <w:r w:rsidR="00702ECC">
        <w:rPr>
          <w:sz w:val="21"/>
          <w:szCs w:val="21"/>
          <w:lang w:val="fr-BE"/>
        </w:rPr>
        <w:t>il peut y avoir pour un seule et même chercheur (homonymes ex</w:t>
      </w:r>
      <w:r>
        <w:rPr>
          <w:sz w:val="21"/>
          <w:szCs w:val="21"/>
          <w:lang w:val="fr-BE"/>
        </w:rPr>
        <w:t>clus), et ce même si un affinement (par facetting)</w:t>
      </w:r>
      <w:r w:rsidR="00AF25A5">
        <w:rPr>
          <w:sz w:val="21"/>
          <w:szCs w:val="21"/>
          <w:lang w:val="fr-BE"/>
        </w:rPr>
        <w:t xml:space="preserve"> e</w:t>
      </w:r>
      <w:r>
        <w:rPr>
          <w:sz w:val="21"/>
          <w:szCs w:val="21"/>
          <w:lang w:val="fr-BE"/>
        </w:rPr>
        <w:t>st possible sur base des disciplines, i</w:t>
      </w:r>
      <w:r w:rsidRPr="00C5507C">
        <w:rPr>
          <w:sz w:val="21"/>
          <w:szCs w:val="21"/>
          <w:lang w:val="fr-BE"/>
        </w:rPr>
        <w:t>nstitutions</w:t>
      </w:r>
      <w:r>
        <w:rPr>
          <w:sz w:val="21"/>
          <w:szCs w:val="21"/>
          <w:lang w:val="fr-BE"/>
        </w:rPr>
        <w:t>, a</w:t>
      </w:r>
      <w:r>
        <w:rPr>
          <w:sz w:val="21"/>
          <w:szCs w:val="21"/>
          <w:lang w:val="fr-BE"/>
        </w:rPr>
        <w:t>n</w:t>
      </w:r>
      <w:r>
        <w:rPr>
          <w:sz w:val="21"/>
          <w:szCs w:val="21"/>
          <w:lang w:val="fr-BE"/>
        </w:rPr>
        <w:t>nées de publications, pays et titres de périodiques ou de source de publication.</w:t>
      </w:r>
    </w:p>
    <w:p w:rsidR="004307A6" w:rsidRPr="000D3393" w:rsidRDefault="004307A6" w:rsidP="000D3393">
      <w:pPr>
        <w:spacing w:after="0"/>
        <w:jc w:val="both"/>
        <w:rPr>
          <w:sz w:val="20"/>
          <w:szCs w:val="20"/>
          <w:lang w:val="fr-BE"/>
        </w:rPr>
      </w:pPr>
      <w:r w:rsidRPr="000D3393">
        <w:rPr>
          <w:sz w:val="20"/>
          <w:szCs w:val="20"/>
          <w:lang w:val="fr-BE"/>
        </w:rPr>
        <w:t>Tableau 17</w:t>
      </w:r>
    </w:p>
    <w:p w:rsidR="000D3393" w:rsidRPr="000D3393" w:rsidRDefault="00B37B0A" w:rsidP="000D3393">
      <w:pPr>
        <w:spacing w:after="120"/>
        <w:jc w:val="both"/>
        <w:rPr>
          <w:sz w:val="20"/>
          <w:szCs w:val="20"/>
          <w:lang w:val="fr-BE"/>
        </w:rPr>
      </w:pPr>
      <w:r>
        <w:rPr>
          <w:sz w:val="20"/>
          <w:szCs w:val="20"/>
          <w:lang w:val="fr-BE"/>
        </w:rPr>
        <w:t>Chiffres extrait</w:t>
      </w:r>
      <w:r w:rsidR="00007CD8">
        <w:rPr>
          <w:sz w:val="20"/>
          <w:szCs w:val="20"/>
          <w:lang w:val="fr-BE"/>
        </w:rPr>
        <w:t>s</w:t>
      </w:r>
      <w:r>
        <w:rPr>
          <w:sz w:val="20"/>
          <w:szCs w:val="20"/>
          <w:lang w:val="fr-BE"/>
        </w:rPr>
        <w:t xml:space="preserve"> fin </w:t>
      </w:r>
      <w:r w:rsidR="000D3393" w:rsidRPr="000D3393">
        <w:rPr>
          <w:sz w:val="20"/>
          <w:szCs w:val="20"/>
          <w:lang w:val="fr-BE"/>
        </w:rPr>
        <w:t>avril 2011</w:t>
      </w:r>
    </w:p>
    <w:tbl>
      <w:tblPr>
        <w:tblStyle w:val="Listeclaire-Accent6"/>
        <w:tblW w:w="0" w:type="auto"/>
        <w:jc w:val="center"/>
        <w:tblInd w:w="534" w:type="dxa"/>
        <w:tblLook w:val="04A0" w:firstRow="1" w:lastRow="0" w:firstColumn="1" w:lastColumn="0" w:noHBand="0" w:noVBand="1"/>
      </w:tblPr>
      <w:tblGrid>
        <w:gridCol w:w="1214"/>
        <w:gridCol w:w="1258"/>
        <w:gridCol w:w="1276"/>
        <w:gridCol w:w="3068"/>
        <w:gridCol w:w="1717"/>
      </w:tblGrid>
      <w:tr w:rsidR="008F5AF5" w:rsidRPr="008F5AF5" w:rsidTr="001112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F5AF5" w:rsidRPr="008F5AF5" w:rsidRDefault="008F5AF5" w:rsidP="008F5AF5">
            <w:pPr>
              <w:jc w:val="center"/>
              <w:rPr>
                <w:sz w:val="18"/>
                <w:szCs w:val="18"/>
                <w:lang w:val="fr-BE"/>
              </w:rPr>
            </w:pPr>
            <w:r w:rsidRPr="008F5AF5">
              <w:rPr>
                <w:sz w:val="18"/>
                <w:szCs w:val="18"/>
                <w:lang w:val="fr-BE"/>
              </w:rPr>
              <w:t>Recherche sur</w:t>
            </w:r>
          </w:p>
        </w:tc>
        <w:tc>
          <w:tcPr>
            <w:tcW w:w="1258" w:type="dxa"/>
          </w:tcPr>
          <w:p w:rsidR="008F5AF5" w:rsidRPr="008F5AF5" w:rsidRDefault="008F5AF5" w:rsidP="008F5AF5">
            <w:pPr>
              <w:jc w:val="center"/>
              <w:cnfStyle w:val="100000000000" w:firstRow="1" w:lastRow="0" w:firstColumn="0" w:lastColumn="0" w:oddVBand="0" w:evenVBand="0" w:oddHBand="0" w:evenHBand="0" w:firstRowFirstColumn="0" w:firstRowLastColumn="0" w:lastRowFirstColumn="0" w:lastRowLastColumn="0"/>
              <w:rPr>
                <w:sz w:val="18"/>
                <w:szCs w:val="18"/>
                <w:lang w:val="fr-BE"/>
              </w:rPr>
            </w:pPr>
            <w:r w:rsidRPr="008F5AF5">
              <w:rPr>
                <w:sz w:val="18"/>
                <w:szCs w:val="18"/>
                <w:lang w:val="fr-BE"/>
              </w:rPr>
              <w:t>Nbre d’entrées</w:t>
            </w:r>
          </w:p>
        </w:tc>
        <w:tc>
          <w:tcPr>
            <w:tcW w:w="1276" w:type="dxa"/>
          </w:tcPr>
          <w:p w:rsidR="008F5AF5" w:rsidRPr="008F5AF5" w:rsidRDefault="008F5AF5" w:rsidP="008F5A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8F5AF5">
              <w:rPr>
                <w:sz w:val="18"/>
                <w:szCs w:val="18"/>
              </w:rPr>
              <w:t>Nbre de references associées</w:t>
            </w:r>
          </w:p>
        </w:tc>
        <w:tc>
          <w:tcPr>
            <w:tcW w:w="3068" w:type="dxa"/>
          </w:tcPr>
          <w:p w:rsidR="008F5AF5" w:rsidRPr="008F5AF5" w:rsidRDefault="008F5AF5" w:rsidP="008F5A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8F5AF5">
              <w:rPr>
                <w:sz w:val="18"/>
                <w:szCs w:val="18"/>
              </w:rPr>
              <w:t>Institution</w:t>
            </w:r>
          </w:p>
        </w:tc>
        <w:tc>
          <w:tcPr>
            <w:tcW w:w="1717" w:type="dxa"/>
          </w:tcPr>
          <w:p w:rsidR="008F5AF5" w:rsidRPr="008F5AF5" w:rsidRDefault="008F5AF5" w:rsidP="008F5AF5">
            <w:pPr>
              <w:jc w:val="center"/>
              <w:cnfStyle w:val="100000000000" w:firstRow="1" w:lastRow="0" w:firstColumn="0" w:lastColumn="0" w:oddVBand="0" w:evenVBand="0" w:oddHBand="0" w:evenHBand="0" w:firstRowFirstColumn="0" w:firstRowLastColumn="0" w:lastRowFirstColumn="0" w:lastRowLastColumn="0"/>
              <w:rPr>
                <w:sz w:val="18"/>
                <w:szCs w:val="18"/>
              </w:rPr>
            </w:pPr>
            <w:r w:rsidRPr="008F5AF5">
              <w:rPr>
                <w:sz w:val="18"/>
                <w:szCs w:val="18"/>
              </w:rPr>
              <w:t>Années de pu</w:t>
            </w:r>
            <w:r w:rsidRPr="008F5AF5">
              <w:rPr>
                <w:sz w:val="18"/>
                <w:szCs w:val="18"/>
              </w:rPr>
              <w:t>b</w:t>
            </w:r>
            <w:r w:rsidRPr="008F5AF5">
              <w:rPr>
                <w:sz w:val="18"/>
                <w:szCs w:val="18"/>
              </w:rPr>
              <w:t>lication</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11127C" w:rsidP="008B58C0">
            <w:pPr>
              <w:jc w:val="both"/>
              <w:rPr>
                <w:sz w:val="18"/>
                <w:szCs w:val="18"/>
                <w:lang w:val="fr-BE"/>
              </w:rPr>
            </w:pPr>
            <w:r>
              <w:rPr>
                <w:sz w:val="18"/>
                <w:szCs w:val="18"/>
                <w:lang w:val="fr-BE"/>
              </w:rPr>
              <w:t>Wolper</w:t>
            </w:r>
            <w:r w:rsidR="008B58C0" w:rsidRPr="008F5AF5">
              <w:rPr>
                <w:sz w:val="18"/>
                <w:szCs w:val="18"/>
                <w:lang w:val="fr-BE"/>
              </w:rPr>
              <w:t xml:space="preserve"> P.</w:t>
            </w: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r w:rsidRPr="008F5AF5">
              <w:rPr>
                <w:sz w:val="18"/>
                <w:szCs w:val="18"/>
                <w:lang w:val="fr-BE"/>
              </w:rPr>
              <w:t>12 entrées</w:t>
            </w: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lang w:val="fr-BE"/>
              </w:rPr>
              <w:t>33</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lang w:val="fr-BE"/>
              </w:rPr>
              <w:t>Univ Liege</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lang w:val="fr-BE"/>
              </w:rPr>
              <w:t>1983 - 2009</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Univ Liege</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2010</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Univ Liege</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2010</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2001</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2001</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1999</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1992</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1991</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1990</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1980</w:t>
            </w:r>
          </w:p>
        </w:tc>
      </w:tr>
      <w:tr w:rsidR="008B58C0" w:rsidRPr="008F5AF5" w:rsidTr="001112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8F5AF5">
              <w:rPr>
                <w:sz w:val="18"/>
                <w:szCs w:val="18"/>
              </w:rPr>
              <w:t>1953</w:t>
            </w:r>
          </w:p>
        </w:tc>
      </w:tr>
      <w:tr w:rsidR="008B58C0" w:rsidRPr="008F5AF5" w:rsidTr="0011127C">
        <w:trPr>
          <w:jc w:val="center"/>
        </w:trPr>
        <w:tc>
          <w:tcPr>
            <w:cnfStyle w:val="001000000000" w:firstRow="0" w:lastRow="0" w:firstColumn="1" w:lastColumn="0" w:oddVBand="0" w:evenVBand="0" w:oddHBand="0" w:evenHBand="0" w:firstRowFirstColumn="0" w:firstRowLastColumn="0" w:lastRowFirstColumn="0" w:lastRowLastColumn="0"/>
            <w:tcW w:w="1043" w:type="dxa"/>
          </w:tcPr>
          <w:p w:rsidR="008B58C0" w:rsidRPr="008F5AF5" w:rsidRDefault="008B58C0" w:rsidP="008B58C0">
            <w:pPr>
              <w:jc w:val="both"/>
              <w:rPr>
                <w:sz w:val="18"/>
                <w:szCs w:val="18"/>
                <w:lang w:val="fr-BE"/>
              </w:rPr>
            </w:pPr>
          </w:p>
        </w:tc>
        <w:tc>
          <w:tcPr>
            <w:tcW w:w="1258" w:type="dxa"/>
          </w:tcPr>
          <w:p w:rsidR="008B58C0" w:rsidRPr="008F5AF5" w:rsidRDefault="008B58C0" w:rsidP="008B58C0">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w:t>
            </w:r>
          </w:p>
        </w:tc>
        <w:tc>
          <w:tcPr>
            <w:tcW w:w="3068"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Undetermined</w:t>
            </w:r>
          </w:p>
        </w:tc>
        <w:tc>
          <w:tcPr>
            <w:tcW w:w="1717" w:type="dxa"/>
          </w:tcPr>
          <w:p w:rsidR="008B58C0" w:rsidRPr="008F5AF5" w:rsidRDefault="008B58C0"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8F5AF5">
              <w:rPr>
                <w:sz w:val="18"/>
                <w:szCs w:val="18"/>
              </w:rPr>
              <w:t>1952</w:t>
            </w:r>
          </w:p>
        </w:tc>
      </w:tr>
    </w:tbl>
    <w:p w:rsidR="00902F64" w:rsidRDefault="00902F64" w:rsidP="00702ECC">
      <w:pPr>
        <w:spacing w:before="200"/>
        <w:jc w:val="both"/>
        <w:rPr>
          <w:sz w:val="21"/>
          <w:szCs w:val="21"/>
          <w:lang w:val="fr-BE"/>
        </w:rPr>
      </w:pPr>
      <w:r>
        <w:rPr>
          <w:sz w:val="21"/>
          <w:szCs w:val="21"/>
          <w:lang w:val="fr-BE"/>
        </w:rPr>
        <w:t>Pour l’auteur Pierre Wolper (ULg), les deux entrées pour des publications de 2010 pourraient être regroupées avec l’entrée principale à laquelle sont associées 33 publications. Et au vu des références associées aux entrées « Wolper P » dont l’institution est « </w:t>
      </w:r>
      <w:r w:rsidRPr="008A01E8">
        <w:rPr>
          <w:sz w:val="21"/>
          <w:szCs w:val="21"/>
          <w:lang w:val="fr-BE"/>
        </w:rPr>
        <w:t>Undetermined</w:t>
      </w:r>
      <w:r>
        <w:rPr>
          <w:sz w:val="21"/>
          <w:szCs w:val="21"/>
          <w:lang w:val="fr-BE"/>
        </w:rPr>
        <w:t> », six pourraient être associées à l’entrée principale ayant déjà 33 références associées.</w:t>
      </w:r>
    </w:p>
    <w:p w:rsidR="00E7235A" w:rsidRDefault="00902F64" w:rsidP="008B58C0">
      <w:pPr>
        <w:jc w:val="both"/>
        <w:rPr>
          <w:sz w:val="21"/>
          <w:szCs w:val="21"/>
          <w:lang w:val="fr-BE"/>
        </w:rPr>
      </w:pPr>
      <w:r>
        <w:rPr>
          <w:sz w:val="21"/>
          <w:szCs w:val="21"/>
          <w:lang w:val="fr-BE"/>
        </w:rPr>
        <w:t>Un autre e</w:t>
      </w:r>
      <w:r w:rsidR="0051597D">
        <w:rPr>
          <w:sz w:val="21"/>
          <w:szCs w:val="21"/>
          <w:lang w:val="fr-BE"/>
        </w:rPr>
        <w:t>xemple p</w:t>
      </w:r>
      <w:r>
        <w:rPr>
          <w:sz w:val="21"/>
          <w:szCs w:val="21"/>
          <w:lang w:val="fr-BE"/>
        </w:rPr>
        <w:t>ar</w:t>
      </w:r>
      <w:r w:rsidR="0051597D">
        <w:rPr>
          <w:sz w:val="21"/>
          <w:szCs w:val="21"/>
          <w:lang w:val="fr-BE"/>
        </w:rPr>
        <w:t>l</w:t>
      </w:r>
      <w:r>
        <w:rPr>
          <w:sz w:val="21"/>
          <w:szCs w:val="21"/>
          <w:lang w:val="fr-BE"/>
        </w:rPr>
        <w:t>ant est celui de l’auteur Alain Dierkens (ULB) pour lequel on trouve 134 références bibliographiques dans Wo</w:t>
      </w:r>
      <w:r w:rsidR="0051597D">
        <w:rPr>
          <w:sz w:val="21"/>
          <w:szCs w:val="21"/>
          <w:lang w:val="fr-BE"/>
        </w:rPr>
        <w:t>S</w:t>
      </w:r>
      <w:r w:rsidR="00D06442">
        <w:rPr>
          <w:sz w:val="21"/>
          <w:szCs w:val="21"/>
          <w:lang w:val="fr-BE"/>
        </w:rPr>
        <w:t xml:space="preserve"> </w:t>
      </w:r>
      <w:r w:rsidR="0051597D">
        <w:rPr>
          <w:sz w:val="21"/>
          <w:szCs w:val="21"/>
          <w:lang w:val="fr-BE"/>
        </w:rPr>
        <w:t xml:space="preserve">(accès de 1987 à 2011) </w:t>
      </w:r>
      <w:r>
        <w:rPr>
          <w:sz w:val="21"/>
          <w:szCs w:val="21"/>
          <w:lang w:val="fr-BE"/>
        </w:rPr>
        <w:t>et 163 entrées distinctes via « Author Finder ».</w:t>
      </w:r>
    </w:p>
    <w:p w:rsidR="000D3393" w:rsidRPr="000D3393" w:rsidRDefault="000D3393" w:rsidP="000D3393">
      <w:pPr>
        <w:spacing w:after="0"/>
        <w:jc w:val="both"/>
        <w:rPr>
          <w:sz w:val="20"/>
          <w:szCs w:val="20"/>
          <w:lang w:val="fr-BE"/>
        </w:rPr>
      </w:pPr>
      <w:r w:rsidRPr="000D3393">
        <w:rPr>
          <w:sz w:val="20"/>
          <w:szCs w:val="20"/>
          <w:lang w:val="fr-BE"/>
        </w:rPr>
        <w:t>Tableau 1</w:t>
      </w:r>
      <w:r>
        <w:rPr>
          <w:sz w:val="20"/>
          <w:szCs w:val="20"/>
          <w:lang w:val="fr-BE"/>
        </w:rPr>
        <w:t>8</w:t>
      </w:r>
    </w:p>
    <w:p w:rsidR="000D3393" w:rsidRPr="000D3393" w:rsidRDefault="000D3393" w:rsidP="000D3393">
      <w:pPr>
        <w:spacing w:after="120"/>
        <w:jc w:val="both"/>
        <w:rPr>
          <w:sz w:val="20"/>
          <w:szCs w:val="20"/>
          <w:lang w:val="fr-BE"/>
        </w:rPr>
      </w:pPr>
      <w:r w:rsidRPr="000D3393">
        <w:rPr>
          <w:sz w:val="20"/>
          <w:szCs w:val="20"/>
          <w:lang w:val="fr-BE"/>
        </w:rPr>
        <w:t>Chiffres extrait</w:t>
      </w:r>
      <w:r w:rsidR="00007CD8">
        <w:rPr>
          <w:sz w:val="20"/>
          <w:szCs w:val="20"/>
          <w:lang w:val="fr-BE"/>
        </w:rPr>
        <w:t>s</w:t>
      </w:r>
      <w:r w:rsidRPr="000D3393">
        <w:rPr>
          <w:sz w:val="20"/>
          <w:szCs w:val="20"/>
          <w:lang w:val="fr-BE"/>
        </w:rPr>
        <w:t xml:space="preserve"> </w:t>
      </w:r>
      <w:r w:rsidR="00B37B0A">
        <w:rPr>
          <w:sz w:val="20"/>
          <w:szCs w:val="20"/>
          <w:lang w:val="fr-BE"/>
        </w:rPr>
        <w:t xml:space="preserve">fin </w:t>
      </w:r>
      <w:r w:rsidRPr="000D3393">
        <w:rPr>
          <w:sz w:val="20"/>
          <w:szCs w:val="20"/>
          <w:lang w:val="fr-BE"/>
        </w:rPr>
        <w:t>avril 2011</w:t>
      </w:r>
    </w:p>
    <w:tbl>
      <w:tblPr>
        <w:tblStyle w:val="Listeclaire-Accent6"/>
        <w:tblW w:w="0" w:type="auto"/>
        <w:jc w:val="center"/>
        <w:tblInd w:w="534" w:type="dxa"/>
        <w:tblLook w:val="04A0" w:firstRow="1" w:lastRow="0" w:firstColumn="1" w:lastColumn="0" w:noHBand="0" w:noVBand="1"/>
      </w:tblPr>
      <w:tblGrid>
        <w:gridCol w:w="1214"/>
        <w:gridCol w:w="1258"/>
        <w:gridCol w:w="1276"/>
        <w:gridCol w:w="3068"/>
        <w:gridCol w:w="1717"/>
      </w:tblGrid>
      <w:tr w:rsidR="00E7235A" w:rsidRPr="00201982" w:rsidTr="000D33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E7235A" w:rsidRPr="00201982" w:rsidRDefault="00E7235A" w:rsidP="00A25894">
            <w:pPr>
              <w:jc w:val="center"/>
              <w:rPr>
                <w:sz w:val="18"/>
                <w:szCs w:val="18"/>
                <w:lang w:val="fr-BE"/>
              </w:rPr>
            </w:pPr>
            <w:r w:rsidRPr="00201982">
              <w:rPr>
                <w:sz w:val="18"/>
                <w:szCs w:val="18"/>
                <w:lang w:val="fr-BE"/>
              </w:rPr>
              <w:t>Recherche sur</w:t>
            </w:r>
          </w:p>
        </w:tc>
        <w:tc>
          <w:tcPr>
            <w:tcW w:w="1258" w:type="dxa"/>
          </w:tcPr>
          <w:p w:rsidR="00E7235A" w:rsidRPr="00201982" w:rsidRDefault="00E7235A" w:rsidP="00A25894">
            <w:pPr>
              <w:jc w:val="center"/>
              <w:cnfStyle w:val="100000000000" w:firstRow="1" w:lastRow="0" w:firstColumn="0" w:lastColumn="0" w:oddVBand="0" w:evenVBand="0" w:oddHBand="0" w:evenHBand="0" w:firstRowFirstColumn="0" w:firstRowLastColumn="0" w:lastRowFirstColumn="0" w:lastRowLastColumn="0"/>
              <w:rPr>
                <w:sz w:val="18"/>
                <w:szCs w:val="18"/>
                <w:lang w:val="fr-BE"/>
              </w:rPr>
            </w:pPr>
            <w:r w:rsidRPr="00201982">
              <w:rPr>
                <w:sz w:val="18"/>
                <w:szCs w:val="18"/>
                <w:lang w:val="fr-BE"/>
              </w:rPr>
              <w:t>Nbre d’entrées</w:t>
            </w:r>
          </w:p>
        </w:tc>
        <w:tc>
          <w:tcPr>
            <w:tcW w:w="1276" w:type="dxa"/>
          </w:tcPr>
          <w:p w:rsidR="00E7235A" w:rsidRPr="00201982" w:rsidRDefault="00E7235A" w:rsidP="00A25894">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1982">
              <w:rPr>
                <w:sz w:val="18"/>
                <w:szCs w:val="18"/>
              </w:rPr>
              <w:t>Nbre de references associées</w:t>
            </w:r>
          </w:p>
        </w:tc>
        <w:tc>
          <w:tcPr>
            <w:tcW w:w="3068" w:type="dxa"/>
          </w:tcPr>
          <w:p w:rsidR="00E7235A" w:rsidRPr="00201982" w:rsidRDefault="00E7235A" w:rsidP="00A25894">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1982">
              <w:rPr>
                <w:sz w:val="18"/>
                <w:szCs w:val="18"/>
              </w:rPr>
              <w:t>Institution</w:t>
            </w:r>
          </w:p>
        </w:tc>
        <w:tc>
          <w:tcPr>
            <w:tcW w:w="1717" w:type="dxa"/>
          </w:tcPr>
          <w:p w:rsidR="00E7235A" w:rsidRPr="00201982" w:rsidRDefault="00E7235A" w:rsidP="00A25894">
            <w:pPr>
              <w:jc w:val="center"/>
              <w:cnfStyle w:val="100000000000" w:firstRow="1" w:lastRow="0" w:firstColumn="0" w:lastColumn="0" w:oddVBand="0" w:evenVBand="0" w:oddHBand="0" w:evenHBand="0" w:firstRowFirstColumn="0" w:firstRowLastColumn="0" w:lastRowFirstColumn="0" w:lastRowLastColumn="0"/>
              <w:rPr>
                <w:sz w:val="18"/>
                <w:szCs w:val="18"/>
              </w:rPr>
            </w:pPr>
            <w:r w:rsidRPr="00201982">
              <w:rPr>
                <w:sz w:val="18"/>
                <w:szCs w:val="18"/>
              </w:rPr>
              <w:t>Années de pu</w:t>
            </w:r>
            <w:r w:rsidRPr="00201982">
              <w:rPr>
                <w:sz w:val="18"/>
                <w:szCs w:val="18"/>
              </w:rPr>
              <w:t>b</w:t>
            </w:r>
            <w:r w:rsidRPr="00201982">
              <w:rPr>
                <w:sz w:val="18"/>
                <w:szCs w:val="18"/>
              </w:rPr>
              <w:t>lication</w:t>
            </w:r>
          </w:p>
        </w:tc>
      </w:tr>
      <w:tr w:rsidR="00E7235A"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E7235A" w:rsidRPr="00201982" w:rsidRDefault="00E7235A" w:rsidP="00A25894">
            <w:pPr>
              <w:jc w:val="both"/>
              <w:rPr>
                <w:sz w:val="18"/>
                <w:szCs w:val="18"/>
                <w:lang w:val="fr-BE"/>
              </w:rPr>
            </w:pPr>
            <w:r w:rsidRPr="00201982">
              <w:rPr>
                <w:sz w:val="18"/>
                <w:szCs w:val="18"/>
                <w:lang w:val="fr-BE"/>
              </w:rPr>
              <w:t>Dierkens, A.</w:t>
            </w:r>
          </w:p>
        </w:tc>
        <w:tc>
          <w:tcPr>
            <w:tcW w:w="1258" w:type="dxa"/>
          </w:tcPr>
          <w:p w:rsidR="00E7235A" w:rsidRPr="00201982" w:rsidRDefault="00E7235A"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r w:rsidRPr="00201982">
              <w:rPr>
                <w:sz w:val="18"/>
                <w:szCs w:val="18"/>
                <w:lang w:val="fr-BE"/>
              </w:rPr>
              <w:t>163 entrées</w:t>
            </w:r>
          </w:p>
        </w:tc>
        <w:tc>
          <w:tcPr>
            <w:tcW w:w="1276" w:type="dxa"/>
          </w:tcPr>
          <w:p w:rsidR="00E7235A" w:rsidRPr="00201982" w:rsidRDefault="00E7235A"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4</w:t>
            </w:r>
          </w:p>
        </w:tc>
        <w:tc>
          <w:tcPr>
            <w:tcW w:w="3068" w:type="dxa"/>
          </w:tcPr>
          <w:p w:rsidR="00E7235A" w:rsidRPr="00201982" w:rsidRDefault="00E7235A"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E7235A" w:rsidRPr="00201982" w:rsidRDefault="00E7235A"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1981 - 1988</w:t>
            </w:r>
          </w:p>
        </w:tc>
      </w:tr>
      <w:tr w:rsidR="00E7235A"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E7235A" w:rsidRPr="00201982" w:rsidRDefault="00E7235A" w:rsidP="00A25894">
            <w:pPr>
              <w:jc w:val="both"/>
              <w:rPr>
                <w:sz w:val="18"/>
                <w:szCs w:val="18"/>
                <w:lang w:val="fr-BE"/>
              </w:rPr>
            </w:pPr>
          </w:p>
        </w:tc>
        <w:tc>
          <w:tcPr>
            <w:tcW w:w="1258" w:type="dxa"/>
          </w:tcPr>
          <w:p w:rsidR="00E7235A" w:rsidRPr="00201982" w:rsidRDefault="00E7235A"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E7235A" w:rsidRPr="00201982" w:rsidRDefault="00E7235A"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4</w:t>
            </w:r>
          </w:p>
        </w:tc>
        <w:tc>
          <w:tcPr>
            <w:tcW w:w="3068" w:type="dxa"/>
          </w:tcPr>
          <w:p w:rsidR="00E7235A" w:rsidRPr="00201982" w:rsidRDefault="00E7235A"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E7235A" w:rsidRPr="00201982" w:rsidRDefault="00E7235A"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1987 - 1993</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3</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1982 - 1999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1977 - 1979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1989 - 1999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1995 - 1999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1983 - 1986</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1985 - 1993</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1986 - 1989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2006</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2004</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2004</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2004</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2001</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2000</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2000</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2000</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216F05"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sidRPr="00201982">
              <w:rPr>
                <w:sz w:val="18"/>
                <w:szCs w:val="18"/>
              </w:rPr>
              <w:t>1999</w:t>
            </w:r>
          </w:p>
        </w:tc>
      </w:tr>
      <w:tr w:rsidR="00216F05"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216F05" w:rsidRPr="00201982" w:rsidRDefault="00216F05" w:rsidP="00A25894">
            <w:pPr>
              <w:jc w:val="both"/>
              <w:rPr>
                <w:sz w:val="18"/>
                <w:szCs w:val="18"/>
                <w:lang w:val="fr-BE"/>
              </w:rPr>
            </w:pPr>
          </w:p>
        </w:tc>
        <w:tc>
          <w:tcPr>
            <w:tcW w:w="1258" w:type="dxa"/>
          </w:tcPr>
          <w:p w:rsidR="00216F05" w:rsidRPr="00201982" w:rsidRDefault="00216F05"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216F05" w:rsidRPr="00201982" w:rsidRDefault="00216F05" w:rsidP="00F55205">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1999</w:t>
            </w:r>
          </w:p>
        </w:tc>
      </w:tr>
      <w:tr w:rsidR="00AD3B87" w:rsidRPr="00201982" w:rsidTr="000D33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dxa"/>
          </w:tcPr>
          <w:p w:rsidR="00AD3B87" w:rsidRPr="00201982" w:rsidRDefault="00AD3B87" w:rsidP="00A25894">
            <w:pPr>
              <w:jc w:val="both"/>
              <w:rPr>
                <w:sz w:val="18"/>
                <w:szCs w:val="18"/>
                <w:lang w:val="fr-BE"/>
              </w:rPr>
            </w:pPr>
          </w:p>
        </w:tc>
        <w:tc>
          <w:tcPr>
            <w:tcW w:w="1258" w:type="dxa"/>
          </w:tcPr>
          <w:p w:rsidR="00AD3B87" w:rsidRPr="00201982" w:rsidRDefault="00AD3B87" w:rsidP="00A25894">
            <w:pPr>
              <w:jc w:val="both"/>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1276" w:type="dxa"/>
          </w:tcPr>
          <w:p w:rsidR="00AD3B87"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Pr="00201982"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3068" w:type="dxa"/>
          </w:tcPr>
          <w:p w:rsidR="00AD3B87"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Pr="00201982" w:rsidRDefault="00AD3B87" w:rsidP="00AD3B87">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717" w:type="dxa"/>
          </w:tcPr>
          <w:p w:rsidR="00AD3B87" w:rsidRDefault="00AD3B87"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Default="00AD3B87"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p w:rsidR="00AD3B87" w:rsidRPr="00201982" w:rsidRDefault="00AD3B87" w:rsidP="00F55205">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AD3B87" w:rsidRPr="00201982" w:rsidTr="000D3393">
        <w:trPr>
          <w:jc w:val="center"/>
        </w:trPr>
        <w:tc>
          <w:tcPr>
            <w:cnfStyle w:val="001000000000" w:firstRow="0" w:lastRow="0" w:firstColumn="1" w:lastColumn="0" w:oddVBand="0" w:evenVBand="0" w:oddHBand="0" w:evenHBand="0" w:firstRowFirstColumn="0" w:firstRowLastColumn="0" w:lastRowFirstColumn="0" w:lastRowLastColumn="0"/>
            <w:tcW w:w="1214" w:type="dxa"/>
          </w:tcPr>
          <w:p w:rsidR="00AD3B87" w:rsidRPr="00201982" w:rsidRDefault="00AD3B87" w:rsidP="00A25894">
            <w:pPr>
              <w:jc w:val="both"/>
              <w:rPr>
                <w:sz w:val="18"/>
                <w:szCs w:val="18"/>
                <w:lang w:val="fr-BE"/>
              </w:rPr>
            </w:pPr>
          </w:p>
        </w:tc>
        <w:tc>
          <w:tcPr>
            <w:tcW w:w="1258" w:type="dxa"/>
          </w:tcPr>
          <w:p w:rsidR="00AD3B87" w:rsidRPr="00201982" w:rsidRDefault="00AD3B87" w:rsidP="00A25894">
            <w:pPr>
              <w:jc w:val="both"/>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1276" w:type="dxa"/>
          </w:tcPr>
          <w:p w:rsidR="00AD3B87" w:rsidRPr="00201982" w:rsidRDefault="00AD3B87" w:rsidP="00A2589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w:t>
            </w:r>
          </w:p>
        </w:tc>
        <w:tc>
          <w:tcPr>
            <w:tcW w:w="3068" w:type="dxa"/>
          </w:tcPr>
          <w:p w:rsidR="00AD3B87" w:rsidRPr="00201982" w:rsidRDefault="00AD3B87" w:rsidP="00A25894">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Undetermined</w:t>
            </w:r>
          </w:p>
        </w:tc>
        <w:tc>
          <w:tcPr>
            <w:tcW w:w="1717" w:type="dxa"/>
          </w:tcPr>
          <w:p w:rsidR="00AD3B87" w:rsidRPr="00201982" w:rsidRDefault="00AD3B87" w:rsidP="00AD3B87">
            <w:pPr>
              <w:jc w:val="center"/>
              <w:cnfStyle w:val="000000000000" w:firstRow="0" w:lastRow="0" w:firstColumn="0" w:lastColumn="0" w:oddVBand="0" w:evenVBand="0" w:oddHBand="0" w:evenHBand="0" w:firstRowFirstColumn="0" w:firstRowLastColumn="0" w:lastRowFirstColumn="0" w:lastRowLastColumn="0"/>
              <w:rPr>
                <w:sz w:val="18"/>
                <w:szCs w:val="18"/>
              </w:rPr>
            </w:pPr>
            <w:r w:rsidRPr="00201982">
              <w:rPr>
                <w:sz w:val="18"/>
                <w:szCs w:val="18"/>
              </w:rPr>
              <w:t>19</w:t>
            </w:r>
            <w:r>
              <w:rPr>
                <w:sz w:val="18"/>
                <w:szCs w:val="18"/>
              </w:rPr>
              <w:t>77</w:t>
            </w:r>
          </w:p>
        </w:tc>
      </w:tr>
    </w:tbl>
    <w:p w:rsidR="00702ECC" w:rsidRDefault="00DD018E" w:rsidP="00DC0BC8">
      <w:pPr>
        <w:spacing w:before="200"/>
        <w:jc w:val="both"/>
        <w:rPr>
          <w:sz w:val="21"/>
          <w:szCs w:val="21"/>
          <w:lang w:val="fr-BE"/>
        </w:rPr>
      </w:pPr>
      <w:r>
        <w:rPr>
          <w:sz w:val="21"/>
          <w:szCs w:val="21"/>
          <w:lang w:val="fr-BE"/>
        </w:rPr>
        <w:t>Alors que l’on pourrait légitim</w:t>
      </w:r>
      <w:r w:rsidR="00193AAD">
        <w:rPr>
          <w:sz w:val="21"/>
          <w:szCs w:val="21"/>
          <w:lang w:val="fr-BE"/>
        </w:rPr>
        <w:t>em</w:t>
      </w:r>
      <w:r>
        <w:rPr>
          <w:sz w:val="21"/>
          <w:szCs w:val="21"/>
          <w:lang w:val="fr-BE"/>
        </w:rPr>
        <w:t xml:space="preserve">ent s’attendre à ce que la situation soit meilleure pour les chercheurs ayant créé un ResearcherID chez Thomson Reuters, un coup de sonde parmi les quelques centaines de chercheurs belges </w:t>
      </w:r>
      <w:r w:rsidR="00DC0BC8">
        <w:rPr>
          <w:sz w:val="21"/>
          <w:szCs w:val="21"/>
          <w:lang w:val="fr-BE"/>
        </w:rPr>
        <w:t>disposant</w:t>
      </w:r>
      <w:r>
        <w:rPr>
          <w:sz w:val="21"/>
          <w:szCs w:val="21"/>
          <w:lang w:val="fr-BE"/>
        </w:rPr>
        <w:t xml:space="preserve"> d’un ResearcherID démontre qu’il n’en est rien. </w:t>
      </w:r>
      <w:r w:rsidR="00702ECC">
        <w:rPr>
          <w:sz w:val="21"/>
          <w:szCs w:val="21"/>
          <w:lang w:val="fr-BE"/>
        </w:rPr>
        <w:t>Ce souci d’entrées doublons existe aus</w:t>
      </w:r>
      <w:r>
        <w:rPr>
          <w:sz w:val="21"/>
          <w:szCs w:val="21"/>
          <w:lang w:val="fr-BE"/>
        </w:rPr>
        <w:t>si pour c</w:t>
      </w:r>
      <w:r w:rsidR="00702ECC">
        <w:rPr>
          <w:sz w:val="21"/>
          <w:szCs w:val="21"/>
          <w:lang w:val="fr-BE"/>
        </w:rPr>
        <w:t>es chercheurs</w:t>
      </w:r>
      <w:r>
        <w:rPr>
          <w:sz w:val="21"/>
          <w:szCs w:val="21"/>
          <w:lang w:val="fr-BE"/>
        </w:rPr>
        <w:t> :</w:t>
      </w:r>
    </w:p>
    <w:p w:rsidR="00B37B0A" w:rsidRPr="000D3393" w:rsidRDefault="00B37B0A" w:rsidP="00B37B0A">
      <w:pPr>
        <w:spacing w:after="0"/>
        <w:jc w:val="both"/>
        <w:rPr>
          <w:sz w:val="20"/>
          <w:szCs w:val="20"/>
          <w:lang w:val="fr-BE"/>
        </w:rPr>
      </w:pPr>
      <w:r w:rsidRPr="000D3393">
        <w:rPr>
          <w:sz w:val="20"/>
          <w:szCs w:val="20"/>
          <w:lang w:val="fr-BE"/>
        </w:rPr>
        <w:t>Tableau 1</w:t>
      </w:r>
      <w:r>
        <w:rPr>
          <w:sz w:val="20"/>
          <w:szCs w:val="20"/>
          <w:lang w:val="fr-BE"/>
        </w:rPr>
        <w:t>9</w:t>
      </w:r>
      <w:r w:rsidR="00C72327">
        <w:rPr>
          <w:sz w:val="20"/>
          <w:szCs w:val="20"/>
          <w:lang w:val="fr-BE"/>
        </w:rPr>
        <w:t xml:space="preserve"> : Echantillon des chercheurs belges avec </w:t>
      </w:r>
      <w:r w:rsidR="00790CCC">
        <w:rPr>
          <w:sz w:val="20"/>
          <w:szCs w:val="20"/>
          <w:lang w:val="fr-BE"/>
        </w:rPr>
        <w:t>un R</w:t>
      </w:r>
      <w:r w:rsidR="00C72327">
        <w:rPr>
          <w:sz w:val="20"/>
          <w:szCs w:val="20"/>
          <w:lang w:val="fr-BE"/>
        </w:rPr>
        <w:t>esearcherID et des entrées doublons</w:t>
      </w:r>
    </w:p>
    <w:p w:rsidR="00B37B0A" w:rsidRPr="000D3393" w:rsidRDefault="00B37B0A" w:rsidP="00B37B0A">
      <w:pPr>
        <w:spacing w:after="120"/>
        <w:jc w:val="both"/>
        <w:rPr>
          <w:sz w:val="20"/>
          <w:szCs w:val="20"/>
          <w:lang w:val="fr-BE"/>
        </w:rPr>
      </w:pPr>
      <w:r>
        <w:rPr>
          <w:sz w:val="20"/>
          <w:szCs w:val="20"/>
          <w:lang w:val="fr-BE"/>
        </w:rPr>
        <w:t>Chiffres extrait</w:t>
      </w:r>
      <w:r w:rsidR="00007CD8">
        <w:rPr>
          <w:sz w:val="20"/>
          <w:szCs w:val="20"/>
          <w:lang w:val="fr-BE"/>
        </w:rPr>
        <w:t>s</w:t>
      </w:r>
      <w:r>
        <w:rPr>
          <w:sz w:val="20"/>
          <w:szCs w:val="20"/>
          <w:lang w:val="fr-BE"/>
        </w:rPr>
        <w:t xml:space="preserve"> fin </w:t>
      </w:r>
      <w:r w:rsidRPr="000D3393">
        <w:rPr>
          <w:sz w:val="20"/>
          <w:szCs w:val="20"/>
          <w:lang w:val="fr-BE"/>
        </w:rPr>
        <w:t>avril 2011</w:t>
      </w:r>
    </w:p>
    <w:tbl>
      <w:tblPr>
        <w:tblStyle w:val="Grilleclaire-Accent6"/>
        <w:tblW w:w="0" w:type="auto"/>
        <w:jc w:val="center"/>
        <w:tblLayout w:type="fixed"/>
        <w:tblLook w:val="04A0" w:firstRow="1" w:lastRow="0" w:firstColumn="1" w:lastColumn="0" w:noHBand="0" w:noVBand="1"/>
      </w:tblPr>
      <w:tblGrid>
        <w:gridCol w:w="2093"/>
        <w:gridCol w:w="1134"/>
        <w:gridCol w:w="1417"/>
        <w:gridCol w:w="1843"/>
        <w:gridCol w:w="1418"/>
        <w:gridCol w:w="1383"/>
      </w:tblGrid>
      <w:tr w:rsidR="00113F62" w:rsidRPr="00544AB7" w:rsidTr="00DC0B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44" w:type="dxa"/>
            <w:gridSpan w:val="3"/>
            <w:shd w:val="clear" w:color="auto" w:fill="5C92B5" w:themeFill="accent6"/>
          </w:tcPr>
          <w:p w:rsidR="00113F62" w:rsidRPr="00544AB7" w:rsidRDefault="00113F62" w:rsidP="00544AB7">
            <w:pPr>
              <w:jc w:val="center"/>
              <w:rPr>
                <w:rFonts w:asciiTheme="minorHAnsi" w:hAnsiTheme="minorHAnsi"/>
                <w:color w:val="FFFFFF" w:themeColor="background1"/>
                <w:sz w:val="19"/>
                <w:szCs w:val="19"/>
                <w:lang w:val="fr-BE"/>
              </w:rPr>
            </w:pPr>
            <w:r w:rsidRPr="00544AB7">
              <w:rPr>
                <w:rFonts w:asciiTheme="minorHAnsi" w:hAnsiTheme="minorHAnsi"/>
                <w:color w:val="FFFFFF" w:themeColor="background1"/>
                <w:sz w:val="19"/>
                <w:szCs w:val="19"/>
                <w:lang w:val="fr-BE"/>
              </w:rPr>
              <w:t>Identité du chercheur</w:t>
            </w:r>
          </w:p>
        </w:tc>
        <w:tc>
          <w:tcPr>
            <w:tcW w:w="4644" w:type="dxa"/>
            <w:gridSpan w:val="3"/>
            <w:shd w:val="clear" w:color="auto" w:fill="5C92B5" w:themeFill="accent6"/>
          </w:tcPr>
          <w:p w:rsidR="00113F62" w:rsidRPr="00544AB7" w:rsidRDefault="00113F62" w:rsidP="00544A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9"/>
                <w:szCs w:val="19"/>
                <w:lang w:val="fr-BE"/>
              </w:rPr>
            </w:pPr>
            <w:r w:rsidRPr="00544AB7">
              <w:rPr>
                <w:rFonts w:asciiTheme="minorHAnsi" w:hAnsiTheme="minorHAnsi"/>
                <w:color w:val="FFFFFF" w:themeColor="background1"/>
                <w:sz w:val="19"/>
                <w:szCs w:val="19"/>
                <w:lang w:val="fr-BE"/>
              </w:rPr>
              <w:t>Recherche via Author Finder</w:t>
            </w:r>
          </w:p>
        </w:tc>
      </w:tr>
      <w:tr w:rsidR="00544AB7" w:rsidRPr="00CD688A" w:rsidTr="00DC0B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shd w:val="clear" w:color="auto" w:fill="5C92B5" w:themeFill="accent6"/>
          </w:tcPr>
          <w:p w:rsidR="005771EB" w:rsidRPr="00544AB7" w:rsidRDefault="00113F62" w:rsidP="008B58C0">
            <w:pPr>
              <w:jc w:val="both"/>
              <w:rPr>
                <w:rFonts w:asciiTheme="minorHAnsi" w:hAnsiTheme="minorHAnsi"/>
                <w:b w:val="0"/>
                <w:color w:val="FFFFFF" w:themeColor="background1"/>
                <w:sz w:val="19"/>
                <w:szCs w:val="19"/>
                <w:lang w:val="fr-BE"/>
              </w:rPr>
            </w:pPr>
            <w:r w:rsidRPr="00544AB7">
              <w:rPr>
                <w:rFonts w:asciiTheme="minorHAnsi" w:hAnsiTheme="minorHAnsi"/>
                <w:b w:val="0"/>
                <w:color w:val="FFFFFF" w:themeColor="background1"/>
                <w:sz w:val="19"/>
                <w:szCs w:val="19"/>
                <w:lang w:val="fr-BE"/>
              </w:rPr>
              <w:t>Nom compl</w:t>
            </w:r>
            <w:r w:rsidRPr="00544AB7">
              <w:rPr>
                <w:rFonts w:asciiTheme="minorHAnsi" w:hAnsiTheme="minorHAnsi"/>
                <w:b w:val="0"/>
                <w:color w:val="FFFFFF" w:themeColor="background1"/>
                <w:sz w:val="19"/>
                <w:szCs w:val="19"/>
                <w:shd w:val="clear" w:color="auto" w:fill="5C92B5" w:themeFill="accent6"/>
                <w:lang w:val="fr-BE"/>
              </w:rPr>
              <w:t>et</w:t>
            </w:r>
          </w:p>
        </w:tc>
        <w:tc>
          <w:tcPr>
            <w:tcW w:w="1134" w:type="dxa"/>
            <w:shd w:val="clear" w:color="auto" w:fill="5C92B5" w:themeFill="accent6"/>
          </w:tcPr>
          <w:p w:rsidR="005771EB" w:rsidRPr="00544AB7" w:rsidRDefault="005771EB" w:rsidP="008B58C0">
            <w:pPr>
              <w:jc w:val="both"/>
              <w:cnfStyle w:val="000000100000" w:firstRow="0" w:lastRow="0" w:firstColumn="0" w:lastColumn="0" w:oddVBand="0" w:evenVBand="0" w:oddHBand="1" w:evenHBand="0" w:firstRowFirstColumn="0" w:firstRowLastColumn="0" w:lastRowFirstColumn="0" w:lastRowLastColumn="0"/>
              <w:rPr>
                <w:color w:val="FFFFFF" w:themeColor="background1"/>
                <w:sz w:val="19"/>
                <w:szCs w:val="19"/>
                <w:lang w:val="fr-BE"/>
              </w:rPr>
            </w:pPr>
            <w:r w:rsidRPr="00544AB7">
              <w:rPr>
                <w:color w:val="FFFFFF" w:themeColor="background1"/>
                <w:sz w:val="19"/>
                <w:szCs w:val="19"/>
                <w:lang w:val="fr-BE"/>
              </w:rPr>
              <w:t>Resea</w:t>
            </w:r>
            <w:r w:rsidRPr="00544AB7">
              <w:rPr>
                <w:color w:val="FFFFFF" w:themeColor="background1"/>
                <w:sz w:val="19"/>
                <w:szCs w:val="19"/>
                <w:lang w:val="fr-BE"/>
              </w:rPr>
              <w:t>r</w:t>
            </w:r>
            <w:r w:rsidRPr="00544AB7">
              <w:rPr>
                <w:color w:val="FFFFFF" w:themeColor="background1"/>
                <w:sz w:val="19"/>
                <w:szCs w:val="19"/>
                <w:lang w:val="fr-BE"/>
              </w:rPr>
              <w:t>cherID</w:t>
            </w:r>
          </w:p>
        </w:tc>
        <w:tc>
          <w:tcPr>
            <w:tcW w:w="1417" w:type="dxa"/>
            <w:shd w:val="clear" w:color="auto" w:fill="5C92B5" w:themeFill="accent6"/>
          </w:tcPr>
          <w:p w:rsidR="005771EB" w:rsidRPr="00544AB7" w:rsidRDefault="00544AB7" w:rsidP="008B58C0">
            <w:pPr>
              <w:jc w:val="both"/>
              <w:cnfStyle w:val="000000100000" w:firstRow="0" w:lastRow="0" w:firstColumn="0" w:lastColumn="0" w:oddVBand="0" w:evenVBand="0" w:oddHBand="1" w:evenHBand="0" w:firstRowFirstColumn="0" w:firstRowLastColumn="0" w:lastRowFirstColumn="0" w:lastRowLastColumn="0"/>
              <w:rPr>
                <w:color w:val="FFFFFF" w:themeColor="background1"/>
                <w:sz w:val="19"/>
                <w:szCs w:val="19"/>
                <w:lang w:val="fr-BE"/>
              </w:rPr>
            </w:pPr>
            <w:r w:rsidRPr="00544AB7">
              <w:rPr>
                <w:color w:val="FFFFFF" w:themeColor="background1"/>
                <w:sz w:val="19"/>
                <w:szCs w:val="19"/>
                <w:lang w:val="fr-BE"/>
              </w:rPr>
              <w:t>A</w:t>
            </w:r>
            <w:r w:rsidR="005771EB" w:rsidRPr="00544AB7">
              <w:rPr>
                <w:color w:val="FFFFFF" w:themeColor="background1"/>
                <w:sz w:val="19"/>
                <w:szCs w:val="19"/>
                <w:lang w:val="fr-BE"/>
              </w:rPr>
              <w:t>ffiliation</w:t>
            </w:r>
          </w:p>
        </w:tc>
        <w:tc>
          <w:tcPr>
            <w:tcW w:w="1843" w:type="dxa"/>
            <w:shd w:val="clear" w:color="auto" w:fill="5C92B5" w:themeFill="accent6"/>
          </w:tcPr>
          <w:p w:rsidR="005771EB" w:rsidRPr="00544AB7" w:rsidRDefault="00113F62" w:rsidP="005771EB">
            <w:pPr>
              <w:cnfStyle w:val="000000100000" w:firstRow="0" w:lastRow="0" w:firstColumn="0" w:lastColumn="0" w:oddVBand="0" w:evenVBand="0" w:oddHBand="1" w:evenHBand="0" w:firstRowFirstColumn="0" w:firstRowLastColumn="0" w:lastRowFirstColumn="0" w:lastRowLastColumn="0"/>
              <w:rPr>
                <w:color w:val="FFFFFF" w:themeColor="background1"/>
                <w:sz w:val="19"/>
                <w:szCs w:val="19"/>
                <w:lang w:val="fr-BE"/>
              </w:rPr>
            </w:pPr>
            <w:r w:rsidRPr="00544AB7">
              <w:rPr>
                <w:color w:val="FFFFFF" w:themeColor="background1"/>
                <w:sz w:val="19"/>
                <w:szCs w:val="19"/>
                <w:lang w:val="fr-BE"/>
              </w:rPr>
              <w:t>Recherche sur</w:t>
            </w:r>
          </w:p>
        </w:tc>
        <w:tc>
          <w:tcPr>
            <w:tcW w:w="1418" w:type="dxa"/>
            <w:shd w:val="clear" w:color="auto" w:fill="5C92B5" w:themeFill="accent6"/>
          </w:tcPr>
          <w:p w:rsidR="005771EB" w:rsidRPr="00544AB7" w:rsidRDefault="005771EB" w:rsidP="005771EB">
            <w:pPr>
              <w:cnfStyle w:val="000000100000" w:firstRow="0" w:lastRow="0" w:firstColumn="0" w:lastColumn="0" w:oddVBand="0" w:evenVBand="0" w:oddHBand="1" w:evenHBand="0" w:firstRowFirstColumn="0" w:firstRowLastColumn="0" w:lastRowFirstColumn="0" w:lastRowLastColumn="0"/>
              <w:rPr>
                <w:color w:val="FFFFFF" w:themeColor="background1"/>
                <w:sz w:val="19"/>
                <w:szCs w:val="19"/>
                <w:lang w:val="fr-BE"/>
              </w:rPr>
            </w:pPr>
            <w:r w:rsidRPr="00544AB7">
              <w:rPr>
                <w:color w:val="FFFFFF" w:themeColor="background1"/>
                <w:sz w:val="19"/>
                <w:szCs w:val="19"/>
                <w:lang w:val="fr-BE"/>
              </w:rPr>
              <w:t>Nbre d’entrées (homonymes inclus)</w:t>
            </w:r>
          </w:p>
        </w:tc>
        <w:tc>
          <w:tcPr>
            <w:tcW w:w="1383" w:type="dxa"/>
            <w:shd w:val="clear" w:color="auto" w:fill="5C92B5" w:themeFill="accent6"/>
          </w:tcPr>
          <w:p w:rsidR="005771EB" w:rsidRPr="00544AB7" w:rsidRDefault="005771EB" w:rsidP="005771EB">
            <w:pPr>
              <w:cnfStyle w:val="000000100000" w:firstRow="0" w:lastRow="0" w:firstColumn="0" w:lastColumn="0" w:oddVBand="0" w:evenVBand="0" w:oddHBand="1" w:evenHBand="0" w:firstRowFirstColumn="0" w:firstRowLastColumn="0" w:lastRowFirstColumn="0" w:lastRowLastColumn="0"/>
              <w:rPr>
                <w:color w:val="FFFFFF" w:themeColor="background1"/>
                <w:sz w:val="19"/>
                <w:szCs w:val="19"/>
                <w:lang w:val="fr-BE"/>
              </w:rPr>
            </w:pPr>
            <w:r w:rsidRPr="00544AB7">
              <w:rPr>
                <w:color w:val="FFFFFF" w:themeColor="background1"/>
                <w:sz w:val="19"/>
                <w:szCs w:val="19"/>
                <w:lang w:val="fr-BE"/>
              </w:rPr>
              <w:t xml:space="preserve">Nbre d’entrées </w:t>
            </w:r>
            <w:proofErr w:type="gramStart"/>
            <w:r w:rsidRPr="00544AB7">
              <w:rPr>
                <w:color w:val="FFFFFF" w:themeColor="background1"/>
                <w:sz w:val="19"/>
                <w:szCs w:val="19"/>
                <w:lang w:val="fr-BE"/>
              </w:rPr>
              <w:t>doublons</w:t>
            </w:r>
            <w:proofErr w:type="gramEnd"/>
            <w:r w:rsidRPr="00544AB7">
              <w:rPr>
                <w:color w:val="FFFFFF" w:themeColor="background1"/>
                <w:sz w:val="19"/>
                <w:szCs w:val="19"/>
                <w:lang w:val="fr-BE"/>
              </w:rPr>
              <w:t xml:space="preserve"> (homonymes exclus)</w:t>
            </w:r>
          </w:p>
        </w:tc>
      </w:tr>
      <w:tr w:rsidR="00544AB7" w:rsidRPr="00544AB7" w:rsidTr="00DC0B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5771EB" w:rsidRPr="00544AB7" w:rsidRDefault="005771EB" w:rsidP="00544AB7">
            <w:pPr>
              <w:rPr>
                <w:rFonts w:asciiTheme="minorHAnsi" w:hAnsiTheme="minorHAnsi"/>
                <w:b w:val="0"/>
                <w:sz w:val="19"/>
                <w:szCs w:val="19"/>
                <w:lang w:val="fr-BE"/>
              </w:rPr>
            </w:pPr>
            <w:r w:rsidRPr="00544AB7">
              <w:rPr>
                <w:rFonts w:asciiTheme="minorHAnsi" w:hAnsiTheme="minorHAnsi"/>
                <w:b w:val="0"/>
                <w:sz w:val="19"/>
                <w:szCs w:val="19"/>
              </w:rPr>
              <w:t>Achten, Wouter MJ</w:t>
            </w:r>
          </w:p>
        </w:tc>
        <w:tc>
          <w:tcPr>
            <w:tcW w:w="1134" w:type="dxa"/>
          </w:tcPr>
          <w:p w:rsidR="005771EB" w:rsidRPr="00544AB7" w:rsidRDefault="005771EB" w:rsidP="005771EB">
            <w:pP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rPr>
              <w:t>B-9894-2008</w:t>
            </w:r>
          </w:p>
        </w:tc>
        <w:tc>
          <w:tcPr>
            <w:tcW w:w="1417" w:type="dxa"/>
          </w:tcPr>
          <w:p w:rsidR="005771EB" w:rsidRPr="00544AB7" w:rsidRDefault="005771EB" w:rsidP="005771EB">
            <w:pP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KULeuven</w:t>
            </w:r>
          </w:p>
        </w:tc>
        <w:tc>
          <w:tcPr>
            <w:tcW w:w="1843" w:type="dxa"/>
          </w:tcPr>
          <w:p w:rsidR="005771EB" w:rsidRPr="00544AB7" w:rsidRDefault="005771EB" w:rsidP="005771EB">
            <w:pP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Achten W</w:t>
            </w:r>
          </w:p>
        </w:tc>
        <w:tc>
          <w:tcPr>
            <w:tcW w:w="1418" w:type="dxa"/>
          </w:tcPr>
          <w:p w:rsidR="005771EB" w:rsidRPr="00544AB7" w:rsidRDefault="00113F62" w:rsidP="00544AB7">
            <w:pPr>
              <w:jc w:val="cente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8</w:t>
            </w:r>
          </w:p>
        </w:tc>
        <w:tc>
          <w:tcPr>
            <w:tcW w:w="1383" w:type="dxa"/>
          </w:tcPr>
          <w:p w:rsidR="005771EB" w:rsidRPr="00544AB7" w:rsidRDefault="00113F62" w:rsidP="00544AB7">
            <w:pPr>
              <w:jc w:val="cente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8</w:t>
            </w:r>
          </w:p>
        </w:tc>
      </w:tr>
      <w:tr w:rsidR="00544AB7" w:rsidRPr="00544AB7" w:rsidTr="00DC0B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5771EB" w:rsidRPr="00544AB7" w:rsidRDefault="005771EB" w:rsidP="00544AB7">
            <w:pPr>
              <w:rPr>
                <w:rFonts w:asciiTheme="minorHAnsi" w:hAnsiTheme="minorHAnsi"/>
                <w:b w:val="0"/>
                <w:sz w:val="19"/>
                <w:szCs w:val="19"/>
                <w:lang w:val="fr-BE"/>
              </w:rPr>
            </w:pPr>
            <w:r w:rsidRPr="00544AB7">
              <w:rPr>
                <w:rFonts w:asciiTheme="minorHAnsi" w:hAnsiTheme="minorHAnsi"/>
                <w:b w:val="0"/>
                <w:sz w:val="19"/>
                <w:szCs w:val="19"/>
                <w:lang w:val="fr-BE"/>
              </w:rPr>
              <w:t>Alexandre, Michael</w:t>
            </w:r>
          </w:p>
        </w:tc>
        <w:tc>
          <w:tcPr>
            <w:tcW w:w="1134" w:type="dxa"/>
          </w:tcPr>
          <w:p w:rsidR="005771EB" w:rsidRPr="00544AB7" w:rsidRDefault="005771EB" w:rsidP="005771EB">
            <w:pP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B-5589-2008</w:t>
            </w:r>
          </w:p>
        </w:tc>
        <w:tc>
          <w:tcPr>
            <w:tcW w:w="1417" w:type="dxa"/>
          </w:tcPr>
          <w:p w:rsidR="005771EB" w:rsidRPr="00544AB7" w:rsidRDefault="005771EB" w:rsidP="0072068F">
            <w:pP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UM</w:t>
            </w:r>
            <w:r w:rsidR="0072068F">
              <w:rPr>
                <w:sz w:val="19"/>
                <w:szCs w:val="19"/>
                <w:lang w:val="fr-BE"/>
              </w:rPr>
              <w:t>ONS</w:t>
            </w:r>
            <w:r w:rsidRPr="00544AB7">
              <w:rPr>
                <w:sz w:val="19"/>
                <w:szCs w:val="19"/>
                <w:lang w:val="fr-BE"/>
              </w:rPr>
              <w:t xml:space="preserve"> / ULg</w:t>
            </w:r>
          </w:p>
        </w:tc>
        <w:tc>
          <w:tcPr>
            <w:tcW w:w="1843" w:type="dxa"/>
          </w:tcPr>
          <w:p w:rsidR="005771EB" w:rsidRPr="00544AB7" w:rsidRDefault="005771EB" w:rsidP="005771EB">
            <w:pP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Alexandre M</w:t>
            </w:r>
          </w:p>
        </w:tc>
        <w:tc>
          <w:tcPr>
            <w:tcW w:w="1418" w:type="dxa"/>
          </w:tcPr>
          <w:p w:rsidR="005771EB" w:rsidRPr="00544AB7" w:rsidRDefault="005771EB" w:rsidP="00544AB7">
            <w:pPr>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15</w:t>
            </w:r>
          </w:p>
        </w:tc>
        <w:tc>
          <w:tcPr>
            <w:tcW w:w="1383" w:type="dxa"/>
          </w:tcPr>
          <w:p w:rsidR="005771EB" w:rsidRPr="00544AB7" w:rsidRDefault="005771EB" w:rsidP="00544AB7">
            <w:pPr>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8</w:t>
            </w:r>
          </w:p>
        </w:tc>
      </w:tr>
      <w:tr w:rsidR="00544AB7" w:rsidRPr="00544AB7" w:rsidTr="00DC0BC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5771EB" w:rsidRPr="00544AB7" w:rsidRDefault="00113F62" w:rsidP="00544AB7">
            <w:pPr>
              <w:rPr>
                <w:rFonts w:asciiTheme="minorHAnsi" w:hAnsiTheme="minorHAnsi"/>
                <w:b w:val="0"/>
                <w:sz w:val="19"/>
                <w:szCs w:val="19"/>
                <w:lang w:val="fr-BE"/>
              </w:rPr>
            </w:pPr>
            <w:r w:rsidRPr="00544AB7">
              <w:rPr>
                <w:rFonts w:asciiTheme="minorHAnsi" w:hAnsiTheme="minorHAnsi"/>
                <w:b w:val="0"/>
                <w:sz w:val="19"/>
                <w:szCs w:val="19"/>
                <w:lang w:val="fr-BE"/>
              </w:rPr>
              <w:t>Bricteux Laurent</w:t>
            </w:r>
          </w:p>
        </w:tc>
        <w:tc>
          <w:tcPr>
            <w:tcW w:w="1134" w:type="dxa"/>
          </w:tcPr>
          <w:p w:rsidR="005771EB" w:rsidRPr="00544AB7" w:rsidRDefault="00113F62" w:rsidP="008B58C0">
            <w:pPr>
              <w:jc w:val="both"/>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rPr>
              <w:t>B-4907-2011</w:t>
            </w:r>
          </w:p>
        </w:tc>
        <w:tc>
          <w:tcPr>
            <w:tcW w:w="1417" w:type="dxa"/>
          </w:tcPr>
          <w:p w:rsidR="005771EB" w:rsidRPr="00544AB7" w:rsidRDefault="00113F62" w:rsidP="008B58C0">
            <w:pPr>
              <w:jc w:val="both"/>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UCL</w:t>
            </w:r>
          </w:p>
        </w:tc>
        <w:tc>
          <w:tcPr>
            <w:tcW w:w="1843" w:type="dxa"/>
          </w:tcPr>
          <w:p w:rsidR="005771EB" w:rsidRPr="00544AB7" w:rsidRDefault="00113F62" w:rsidP="00113F62">
            <w:pPr>
              <w:jc w:val="both"/>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Bricteux L</w:t>
            </w:r>
          </w:p>
        </w:tc>
        <w:tc>
          <w:tcPr>
            <w:tcW w:w="1418" w:type="dxa"/>
          </w:tcPr>
          <w:p w:rsidR="005771EB" w:rsidRPr="00544AB7" w:rsidRDefault="00113F62" w:rsidP="00544AB7">
            <w:pPr>
              <w:jc w:val="cente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9</w:t>
            </w:r>
          </w:p>
        </w:tc>
        <w:tc>
          <w:tcPr>
            <w:tcW w:w="1383" w:type="dxa"/>
          </w:tcPr>
          <w:p w:rsidR="005771EB" w:rsidRPr="00544AB7" w:rsidRDefault="00113F62" w:rsidP="00544AB7">
            <w:pPr>
              <w:jc w:val="center"/>
              <w:cnfStyle w:val="000000010000" w:firstRow="0" w:lastRow="0" w:firstColumn="0" w:lastColumn="0" w:oddVBand="0" w:evenVBand="0" w:oddHBand="0" w:evenHBand="1" w:firstRowFirstColumn="0" w:firstRowLastColumn="0" w:lastRowFirstColumn="0" w:lastRowLastColumn="0"/>
              <w:rPr>
                <w:sz w:val="19"/>
                <w:szCs w:val="19"/>
                <w:lang w:val="fr-BE"/>
              </w:rPr>
            </w:pPr>
            <w:r w:rsidRPr="00544AB7">
              <w:rPr>
                <w:sz w:val="19"/>
                <w:szCs w:val="19"/>
                <w:lang w:val="fr-BE"/>
              </w:rPr>
              <w:t>9</w:t>
            </w:r>
          </w:p>
        </w:tc>
      </w:tr>
      <w:tr w:rsidR="00544AB7" w:rsidRPr="00544AB7" w:rsidTr="00DC0B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5771EB" w:rsidRPr="00544AB7" w:rsidRDefault="00544AB7" w:rsidP="00544AB7">
            <w:pPr>
              <w:rPr>
                <w:rFonts w:asciiTheme="minorHAnsi" w:hAnsiTheme="minorHAnsi"/>
                <w:b w:val="0"/>
                <w:sz w:val="19"/>
                <w:szCs w:val="19"/>
                <w:lang w:val="fr-BE"/>
              </w:rPr>
            </w:pPr>
            <w:r w:rsidRPr="00544AB7">
              <w:rPr>
                <w:rFonts w:asciiTheme="minorHAnsi" w:hAnsiTheme="minorHAnsi"/>
                <w:b w:val="0"/>
                <w:sz w:val="19"/>
                <w:szCs w:val="19"/>
                <w:lang w:val="fr-BE"/>
              </w:rPr>
              <w:t>Hinsenkamp, Ma</w:t>
            </w:r>
            <w:r w:rsidRPr="00544AB7">
              <w:rPr>
                <w:rFonts w:asciiTheme="minorHAnsi" w:hAnsiTheme="minorHAnsi"/>
                <w:b w:val="0"/>
                <w:sz w:val="19"/>
                <w:szCs w:val="19"/>
                <w:lang w:val="fr-BE"/>
              </w:rPr>
              <w:t>u</w:t>
            </w:r>
            <w:r w:rsidRPr="00544AB7">
              <w:rPr>
                <w:rFonts w:asciiTheme="minorHAnsi" w:hAnsiTheme="minorHAnsi"/>
                <w:b w:val="0"/>
                <w:sz w:val="19"/>
                <w:szCs w:val="19"/>
                <w:lang w:val="fr-BE"/>
              </w:rPr>
              <w:t>rice G</w:t>
            </w:r>
          </w:p>
        </w:tc>
        <w:tc>
          <w:tcPr>
            <w:tcW w:w="1134" w:type="dxa"/>
          </w:tcPr>
          <w:p w:rsidR="005771EB" w:rsidRPr="00544AB7" w:rsidRDefault="00544AB7" w:rsidP="008B58C0">
            <w:pPr>
              <w:jc w:val="both"/>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E-7992-2010</w:t>
            </w:r>
          </w:p>
        </w:tc>
        <w:tc>
          <w:tcPr>
            <w:tcW w:w="1417" w:type="dxa"/>
          </w:tcPr>
          <w:p w:rsidR="005771EB" w:rsidRPr="00544AB7" w:rsidRDefault="00544AB7" w:rsidP="008B58C0">
            <w:pPr>
              <w:jc w:val="both"/>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ULB</w:t>
            </w:r>
          </w:p>
        </w:tc>
        <w:tc>
          <w:tcPr>
            <w:tcW w:w="1843" w:type="dxa"/>
          </w:tcPr>
          <w:p w:rsidR="005771EB" w:rsidRPr="00544AB7" w:rsidRDefault="00544AB7" w:rsidP="008B58C0">
            <w:pPr>
              <w:jc w:val="both"/>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Hinsenkamp M</w:t>
            </w:r>
          </w:p>
        </w:tc>
        <w:tc>
          <w:tcPr>
            <w:tcW w:w="1418" w:type="dxa"/>
          </w:tcPr>
          <w:p w:rsidR="005771EB" w:rsidRPr="00544AB7" w:rsidRDefault="00544AB7" w:rsidP="00544AB7">
            <w:pPr>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13</w:t>
            </w:r>
          </w:p>
        </w:tc>
        <w:tc>
          <w:tcPr>
            <w:tcW w:w="1383" w:type="dxa"/>
          </w:tcPr>
          <w:p w:rsidR="005771EB" w:rsidRPr="00544AB7" w:rsidRDefault="00544AB7" w:rsidP="00544AB7">
            <w:pPr>
              <w:jc w:val="center"/>
              <w:cnfStyle w:val="000000100000" w:firstRow="0" w:lastRow="0" w:firstColumn="0" w:lastColumn="0" w:oddVBand="0" w:evenVBand="0" w:oddHBand="1" w:evenHBand="0" w:firstRowFirstColumn="0" w:firstRowLastColumn="0" w:lastRowFirstColumn="0" w:lastRowLastColumn="0"/>
              <w:rPr>
                <w:sz w:val="19"/>
                <w:szCs w:val="19"/>
                <w:lang w:val="fr-BE"/>
              </w:rPr>
            </w:pPr>
            <w:r w:rsidRPr="00544AB7">
              <w:rPr>
                <w:sz w:val="19"/>
                <w:szCs w:val="19"/>
                <w:lang w:val="fr-BE"/>
              </w:rPr>
              <w:t>13</w:t>
            </w:r>
          </w:p>
        </w:tc>
      </w:tr>
    </w:tbl>
    <w:p w:rsidR="00702ECC" w:rsidRDefault="00702ECC" w:rsidP="008B58C0">
      <w:pPr>
        <w:jc w:val="both"/>
        <w:rPr>
          <w:sz w:val="21"/>
          <w:szCs w:val="21"/>
          <w:lang w:val="fr-BE"/>
        </w:rPr>
      </w:pPr>
    </w:p>
    <w:p w:rsidR="00554B2D" w:rsidRDefault="00554B2D" w:rsidP="008B58C0">
      <w:pPr>
        <w:jc w:val="both"/>
        <w:rPr>
          <w:sz w:val="21"/>
          <w:szCs w:val="21"/>
          <w:lang w:val="fr-BE"/>
        </w:rPr>
      </w:pPr>
      <w:r>
        <w:rPr>
          <w:sz w:val="21"/>
          <w:szCs w:val="21"/>
          <w:lang w:val="fr-BE"/>
        </w:rPr>
        <w:t xml:space="preserve">Fin avril 2011, 955 chercheurs de Belgique </w:t>
      </w:r>
      <w:r w:rsidR="00A53BD7">
        <w:rPr>
          <w:sz w:val="21"/>
          <w:szCs w:val="21"/>
          <w:lang w:val="fr-BE"/>
        </w:rPr>
        <w:t>disposaient d’un ResearcherID. La très grande majorité de ces chercheurs sont associés à l’UGent, à la KULeuven, à l’UA ou à la VUB. Moins de 200 sont des chercheurs appartenant à une université de la CfB.</w:t>
      </w:r>
      <w:r w:rsidR="00DC0BC8">
        <w:rPr>
          <w:sz w:val="21"/>
          <w:szCs w:val="21"/>
          <w:lang w:val="fr-BE"/>
        </w:rPr>
        <w:t xml:space="preserve"> Par rapport au nord du pays, la Belgique francophone a un retard significatif en matière d’identification de ses chercheurs via le ResearcherID.</w:t>
      </w:r>
    </w:p>
    <w:p w:rsidR="002C64CE" w:rsidRDefault="002C64CE">
      <w:pPr>
        <w:rPr>
          <w:sz w:val="20"/>
          <w:szCs w:val="20"/>
          <w:lang w:val="fr-BE"/>
        </w:rPr>
      </w:pPr>
      <w:r>
        <w:rPr>
          <w:sz w:val="20"/>
          <w:szCs w:val="20"/>
          <w:lang w:val="fr-BE"/>
        </w:rPr>
        <w:br w:type="page"/>
      </w:r>
    </w:p>
    <w:p w:rsidR="00B37B0A" w:rsidRPr="000D3393" w:rsidRDefault="00B37B0A" w:rsidP="00B37B0A">
      <w:pPr>
        <w:spacing w:after="0"/>
        <w:jc w:val="both"/>
        <w:rPr>
          <w:sz w:val="20"/>
          <w:szCs w:val="20"/>
          <w:lang w:val="fr-BE"/>
        </w:rPr>
      </w:pPr>
      <w:r w:rsidRPr="000D3393">
        <w:rPr>
          <w:sz w:val="20"/>
          <w:szCs w:val="20"/>
          <w:lang w:val="fr-BE"/>
        </w:rPr>
        <w:lastRenderedPageBreak/>
        <w:t>T</w:t>
      </w:r>
      <w:r>
        <w:rPr>
          <w:sz w:val="20"/>
          <w:szCs w:val="20"/>
          <w:lang w:val="fr-BE"/>
        </w:rPr>
        <w:t>ableau 20</w:t>
      </w:r>
      <w:r w:rsidR="003F7705">
        <w:rPr>
          <w:sz w:val="20"/>
          <w:szCs w:val="20"/>
          <w:lang w:val="fr-BE"/>
        </w:rPr>
        <w:t> : Nombre de chercheurs de la CfB, par université, avec un ResearcherID</w:t>
      </w:r>
    </w:p>
    <w:p w:rsidR="00B37B0A" w:rsidRPr="000D3393" w:rsidRDefault="00B37B0A" w:rsidP="00B37B0A">
      <w:pPr>
        <w:spacing w:after="120"/>
        <w:jc w:val="both"/>
        <w:rPr>
          <w:sz w:val="20"/>
          <w:szCs w:val="20"/>
          <w:lang w:val="fr-BE"/>
        </w:rPr>
      </w:pPr>
      <w:r w:rsidRPr="000D3393">
        <w:rPr>
          <w:sz w:val="20"/>
          <w:szCs w:val="20"/>
          <w:lang w:val="fr-BE"/>
        </w:rPr>
        <w:t>Chiffres extrait</w:t>
      </w:r>
      <w:r w:rsidR="00007CD8">
        <w:rPr>
          <w:sz w:val="20"/>
          <w:szCs w:val="20"/>
          <w:lang w:val="fr-BE"/>
        </w:rPr>
        <w:t>s</w:t>
      </w:r>
      <w:r w:rsidRPr="000D3393">
        <w:rPr>
          <w:sz w:val="20"/>
          <w:szCs w:val="20"/>
          <w:lang w:val="fr-BE"/>
        </w:rPr>
        <w:t xml:space="preserve"> </w:t>
      </w:r>
      <w:r>
        <w:rPr>
          <w:sz w:val="20"/>
          <w:szCs w:val="20"/>
          <w:lang w:val="fr-BE"/>
        </w:rPr>
        <w:t xml:space="preserve">fin </w:t>
      </w:r>
      <w:r w:rsidRPr="000D3393">
        <w:rPr>
          <w:sz w:val="20"/>
          <w:szCs w:val="20"/>
          <w:lang w:val="fr-BE"/>
        </w:rPr>
        <w:t>avril 2011</w:t>
      </w:r>
    </w:p>
    <w:tbl>
      <w:tblPr>
        <w:tblStyle w:val="Listeclaire-Accent6"/>
        <w:tblW w:w="0" w:type="auto"/>
        <w:jc w:val="center"/>
        <w:tblLook w:val="04A0" w:firstRow="1" w:lastRow="0" w:firstColumn="1" w:lastColumn="0" w:noHBand="0" w:noVBand="1"/>
      </w:tblPr>
      <w:tblGrid>
        <w:gridCol w:w="2802"/>
        <w:gridCol w:w="3543"/>
      </w:tblGrid>
      <w:tr w:rsidR="00A53BD7" w:rsidRPr="007D55B2" w:rsidTr="00A53B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Institution de la CfB</w:t>
            </w:r>
          </w:p>
        </w:tc>
        <w:tc>
          <w:tcPr>
            <w:tcW w:w="3543" w:type="dxa"/>
          </w:tcPr>
          <w:p w:rsidR="00A53BD7" w:rsidRPr="00D03FDA" w:rsidRDefault="00A53BD7" w:rsidP="008B58C0">
            <w:pPr>
              <w:jc w:val="both"/>
              <w:cnfStyle w:val="100000000000" w:firstRow="1" w:lastRow="0" w:firstColumn="0" w:lastColumn="0" w:oddVBand="0" w:evenVBand="0" w:oddHBand="0" w:evenHBand="0" w:firstRowFirstColumn="0" w:firstRowLastColumn="0" w:lastRowFirstColumn="0" w:lastRowLastColumn="0"/>
              <w:rPr>
                <w:sz w:val="20"/>
                <w:szCs w:val="20"/>
                <w:lang w:val="fr-BE"/>
              </w:rPr>
            </w:pPr>
            <w:r w:rsidRPr="00D03FDA">
              <w:rPr>
                <w:sz w:val="20"/>
                <w:szCs w:val="20"/>
                <w:lang w:val="fr-BE"/>
              </w:rPr>
              <w:t>Nombre de chercheurs avec un ResearcherID</w:t>
            </w:r>
          </w:p>
        </w:tc>
      </w:tr>
      <w:tr w:rsidR="00A53BD7" w:rsidRPr="00D03FDA" w:rsidTr="00A53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FUCaM</w:t>
            </w:r>
          </w:p>
        </w:tc>
        <w:tc>
          <w:tcPr>
            <w:tcW w:w="3543" w:type="dxa"/>
          </w:tcPr>
          <w:p w:rsidR="00A53BD7" w:rsidRPr="00D03FDA" w:rsidRDefault="00A53BD7" w:rsidP="008B58C0">
            <w:pPr>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D03FDA">
              <w:rPr>
                <w:sz w:val="20"/>
                <w:szCs w:val="20"/>
                <w:lang w:val="fr-BE"/>
              </w:rPr>
              <w:t>aucune occurrence repérée</w:t>
            </w:r>
          </w:p>
        </w:tc>
      </w:tr>
      <w:tr w:rsidR="00A53BD7" w:rsidRPr="00D03FDA" w:rsidTr="00A53BD7">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FUNDP</w:t>
            </w:r>
          </w:p>
        </w:tc>
        <w:tc>
          <w:tcPr>
            <w:tcW w:w="3543" w:type="dxa"/>
          </w:tcPr>
          <w:p w:rsidR="00A53BD7" w:rsidRPr="00D03FDA" w:rsidRDefault="00A53BD7" w:rsidP="008B58C0">
            <w:pPr>
              <w:jc w:val="both"/>
              <w:cnfStyle w:val="000000000000" w:firstRow="0" w:lastRow="0" w:firstColumn="0" w:lastColumn="0" w:oddVBand="0" w:evenVBand="0" w:oddHBand="0" w:evenHBand="0" w:firstRowFirstColumn="0" w:firstRowLastColumn="0" w:lastRowFirstColumn="0" w:lastRowLastColumn="0"/>
              <w:rPr>
                <w:sz w:val="20"/>
                <w:szCs w:val="20"/>
                <w:lang w:val="fr-BE"/>
              </w:rPr>
            </w:pPr>
            <w:r w:rsidRPr="00D03FDA">
              <w:rPr>
                <w:sz w:val="20"/>
                <w:szCs w:val="20"/>
                <w:lang w:val="fr-BE"/>
              </w:rPr>
              <w:t>7</w:t>
            </w:r>
          </w:p>
        </w:tc>
      </w:tr>
      <w:tr w:rsidR="00A53BD7" w:rsidRPr="00D03FDA" w:rsidTr="00A53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FUSL</w:t>
            </w:r>
          </w:p>
        </w:tc>
        <w:tc>
          <w:tcPr>
            <w:tcW w:w="3543" w:type="dxa"/>
          </w:tcPr>
          <w:p w:rsidR="00A53BD7" w:rsidRPr="00D03FDA" w:rsidRDefault="00A53BD7" w:rsidP="008B58C0">
            <w:pPr>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D03FDA">
              <w:rPr>
                <w:sz w:val="20"/>
                <w:szCs w:val="20"/>
                <w:lang w:val="fr-BE"/>
              </w:rPr>
              <w:t>aucune occurrence repérée</w:t>
            </w:r>
          </w:p>
        </w:tc>
      </w:tr>
      <w:tr w:rsidR="00A53BD7" w:rsidRPr="00D03FDA" w:rsidTr="00A53BD7">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UCL</w:t>
            </w:r>
          </w:p>
        </w:tc>
        <w:tc>
          <w:tcPr>
            <w:tcW w:w="3543" w:type="dxa"/>
          </w:tcPr>
          <w:p w:rsidR="00A53BD7" w:rsidRPr="00D03FDA" w:rsidRDefault="00A53BD7" w:rsidP="008B58C0">
            <w:pPr>
              <w:jc w:val="both"/>
              <w:cnfStyle w:val="000000000000" w:firstRow="0" w:lastRow="0" w:firstColumn="0" w:lastColumn="0" w:oddVBand="0" w:evenVBand="0" w:oddHBand="0" w:evenHBand="0" w:firstRowFirstColumn="0" w:firstRowLastColumn="0" w:lastRowFirstColumn="0" w:lastRowLastColumn="0"/>
              <w:rPr>
                <w:sz w:val="20"/>
                <w:szCs w:val="20"/>
                <w:lang w:val="fr-BE"/>
              </w:rPr>
            </w:pPr>
            <w:r w:rsidRPr="00D03FDA">
              <w:rPr>
                <w:sz w:val="20"/>
                <w:szCs w:val="20"/>
                <w:lang w:val="fr-BE"/>
              </w:rPr>
              <w:t>69</w:t>
            </w:r>
          </w:p>
        </w:tc>
      </w:tr>
      <w:tr w:rsidR="00A53BD7" w:rsidRPr="00D03FDA" w:rsidTr="00A53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ULB</w:t>
            </w:r>
          </w:p>
        </w:tc>
        <w:tc>
          <w:tcPr>
            <w:tcW w:w="3543" w:type="dxa"/>
          </w:tcPr>
          <w:p w:rsidR="00A53BD7" w:rsidRPr="00D03FDA" w:rsidRDefault="00A53BD7" w:rsidP="008B58C0">
            <w:pPr>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D03FDA">
              <w:rPr>
                <w:sz w:val="20"/>
                <w:szCs w:val="20"/>
                <w:lang w:val="fr-BE"/>
              </w:rPr>
              <w:t>42</w:t>
            </w:r>
          </w:p>
        </w:tc>
      </w:tr>
      <w:tr w:rsidR="00A53BD7" w:rsidRPr="00D03FDA" w:rsidTr="00A53BD7">
        <w:trPr>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8B58C0">
            <w:pPr>
              <w:jc w:val="both"/>
              <w:rPr>
                <w:sz w:val="20"/>
                <w:szCs w:val="20"/>
                <w:lang w:val="fr-BE"/>
              </w:rPr>
            </w:pPr>
            <w:r w:rsidRPr="00D03FDA">
              <w:rPr>
                <w:sz w:val="20"/>
                <w:szCs w:val="20"/>
                <w:lang w:val="fr-BE"/>
              </w:rPr>
              <w:t>ULg</w:t>
            </w:r>
          </w:p>
        </w:tc>
        <w:tc>
          <w:tcPr>
            <w:tcW w:w="3543" w:type="dxa"/>
          </w:tcPr>
          <w:p w:rsidR="00A53BD7" w:rsidRPr="00D03FDA" w:rsidRDefault="00A53BD7" w:rsidP="008B58C0">
            <w:pPr>
              <w:jc w:val="both"/>
              <w:cnfStyle w:val="000000000000" w:firstRow="0" w:lastRow="0" w:firstColumn="0" w:lastColumn="0" w:oddVBand="0" w:evenVBand="0" w:oddHBand="0" w:evenHBand="0" w:firstRowFirstColumn="0" w:firstRowLastColumn="0" w:lastRowFirstColumn="0" w:lastRowLastColumn="0"/>
              <w:rPr>
                <w:sz w:val="20"/>
                <w:szCs w:val="20"/>
                <w:lang w:val="fr-BE"/>
              </w:rPr>
            </w:pPr>
            <w:r w:rsidRPr="00D03FDA">
              <w:rPr>
                <w:sz w:val="20"/>
                <w:szCs w:val="20"/>
                <w:lang w:val="fr-BE"/>
              </w:rPr>
              <w:t>54</w:t>
            </w:r>
          </w:p>
        </w:tc>
      </w:tr>
      <w:tr w:rsidR="00A53BD7" w:rsidRPr="00D03FDA" w:rsidTr="00A53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tcPr>
          <w:p w:rsidR="00A53BD7" w:rsidRPr="00D03FDA" w:rsidRDefault="00A53BD7" w:rsidP="0072068F">
            <w:pPr>
              <w:jc w:val="both"/>
              <w:rPr>
                <w:sz w:val="20"/>
                <w:szCs w:val="20"/>
                <w:lang w:val="fr-BE"/>
              </w:rPr>
            </w:pPr>
            <w:r w:rsidRPr="00D03FDA">
              <w:rPr>
                <w:sz w:val="20"/>
                <w:szCs w:val="20"/>
                <w:lang w:val="fr-BE"/>
              </w:rPr>
              <w:t>UM</w:t>
            </w:r>
            <w:r w:rsidR="0072068F">
              <w:rPr>
                <w:sz w:val="20"/>
                <w:szCs w:val="20"/>
                <w:lang w:val="fr-BE"/>
              </w:rPr>
              <w:t>ONS</w:t>
            </w:r>
          </w:p>
        </w:tc>
        <w:tc>
          <w:tcPr>
            <w:tcW w:w="3543" w:type="dxa"/>
          </w:tcPr>
          <w:p w:rsidR="00A53BD7" w:rsidRPr="00D03FDA" w:rsidRDefault="00A53BD7" w:rsidP="008B58C0">
            <w:pPr>
              <w:jc w:val="both"/>
              <w:cnfStyle w:val="000000100000" w:firstRow="0" w:lastRow="0" w:firstColumn="0" w:lastColumn="0" w:oddVBand="0" w:evenVBand="0" w:oddHBand="1" w:evenHBand="0" w:firstRowFirstColumn="0" w:firstRowLastColumn="0" w:lastRowFirstColumn="0" w:lastRowLastColumn="0"/>
              <w:rPr>
                <w:sz w:val="20"/>
                <w:szCs w:val="20"/>
                <w:lang w:val="fr-BE"/>
              </w:rPr>
            </w:pPr>
            <w:r w:rsidRPr="00D03FDA">
              <w:rPr>
                <w:sz w:val="20"/>
                <w:szCs w:val="20"/>
                <w:lang w:val="fr-BE"/>
              </w:rPr>
              <w:t>9</w:t>
            </w:r>
          </w:p>
        </w:tc>
      </w:tr>
    </w:tbl>
    <w:p w:rsidR="00193AAD" w:rsidRDefault="006D4E76" w:rsidP="0051597D">
      <w:pPr>
        <w:spacing w:before="200"/>
        <w:jc w:val="both"/>
        <w:rPr>
          <w:sz w:val="21"/>
          <w:szCs w:val="21"/>
          <w:lang w:val="fr-BE"/>
        </w:rPr>
      </w:pPr>
      <w:r>
        <w:rPr>
          <w:sz w:val="21"/>
          <w:szCs w:val="21"/>
          <w:lang w:val="fr-BE"/>
        </w:rPr>
        <w:t>On notera qu’en février 2011, lors d’une réunion avec le staff BICfB, Thomson Reuters a a</w:t>
      </w:r>
      <w:r>
        <w:rPr>
          <w:sz w:val="21"/>
          <w:szCs w:val="21"/>
          <w:lang w:val="fr-BE"/>
        </w:rPr>
        <w:t>n</w:t>
      </w:r>
      <w:r>
        <w:rPr>
          <w:sz w:val="21"/>
          <w:szCs w:val="21"/>
          <w:lang w:val="fr-BE"/>
        </w:rPr>
        <w:t>noncé qu’il était prêt à intervenir financièrement auprès des membres du consortium afin d’améliorer la qualité des affiliations des chercheurs de nos institutions.</w:t>
      </w:r>
      <w:r w:rsidR="00193AAD">
        <w:rPr>
          <w:sz w:val="21"/>
          <w:szCs w:val="21"/>
          <w:lang w:val="fr-BE"/>
        </w:rPr>
        <w:t xml:space="preserve"> Il est toutefois à noter que ces </w:t>
      </w:r>
      <w:r w:rsidR="00193AAD" w:rsidRPr="00193AAD">
        <w:rPr>
          <w:sz w:val="21"/>
          <w:szCs w:val="21"/>
          <w:lang w:val="fr-BE"/>
        </w:rPr>
        <w:t>corrections apportées</w:t>
      </w:r>
      <w:r w:rsidR="00193AAD">
        <w:rPr>
          <w:sz w:val="21"/>
          <w:szCs w:val="21"/>
          <w:lang w:val="fr-BE"/>
        </w:rPr>
        <w:t>,</w:t>
      </w:r>
      <w:r w:rsidR="00193AAD" w:rsidRPr="00193AAD">
        <w:rPr>
          <w:sz w:val="21"/>
          <w:szCs w:val="21"/>
          <w:lang w:val="fr-BE"/>
        </w:rPr>
        <w:t xml:space="preserve"> après normalisation</w:t>
      </w:r>
      <w:r w:rsidR="00193AAD">
        <w:rPr>
          <w:sz w:val="21"/>
          <w:szCs w:val="21"/>
          <w:lang w:val="fr-BE"/>
        </w:rPr>
        <w:t>,</w:t>
      </w:r>
      <w:r w:rsidR="00193AAD" w:rsidRPr="00193AAD">
        <w:rPr>
          <w:sz w:val="21"/>
          <w:szCs w:val="21"/>
          <w:lang w:val="fr-BE"/>
        </w:rPr>
        <w:t xml:space="preserve"> </w:t>
      </w:r>
      <w:r w:rsidR="00193AAD">
        <w:rPr>
          <w:sz w:val="21"/>
          <w:szCs w:val="21"/>
          <w:lang w:val="fr-BE"/>
        </w:rPr>
        <w:t>aux</w:t>
      </w:r>
      <w:r w:rsidR="00193AAD" w:rsidRPr="00193AAD">
        <w:rPr>
          <w:sz w:val="21"/>
          <w:szCs w:val="21"/>
          <w:lang w:val="fr-BE"/>
        </w:rPr>
        <w:t xml:space="preserve"> adresses </w:t>
      </w:r>
      <w:r w:rsidR="00193AAD">
        <w:rPr>
          <w:sz w:val="21"/>
          <w:szCs w:val="21"/>
          <w:lang w:val="fr-BE"/>
        </w:rPr>
        <w:t xml:space="preserve">et affiliations des membres </w:t>
      </w:r>
      <w:r w:rsidR="00FE2B4E">
        <w:rPr>
          <w:sz w:val="21"/>
          <w:szCs w:val="21"/>
          <w:lang w:val="fr-BE"/>
        </w:rPr>
        <w:t>de la CfB affecte</w:t>
      </w:r>
      <w:r w:rsidR="00193AAD" w:rsidRPr="00193AAD">
        <w:rPr>
          <w:sz w:val="21"/>
          <w:szCs w:val="21"/>
          <w:lang w:val="fr-BE"/>
        </w:rPr>
        <w:t xml:space="preserve">nt </w:t>
      </w:r>
      <w:r w:rsidR="00FE2B4E">
        <w:rPr>
          <w:sz w:val="21"/>
          <w:szCs w:val="21"/>
          <w:lang w:val="fr-BE"/>
        </w:rPr>
        <w:t>en priorité les données du</w:t>
      </w:r>
      <w:r w:rsidR="00193AAD">
        <w:rPr>
          <w:sz w:val="21"/>
          <w:szCs w:val="21"/>
          <w:lang w:val="fr-BE"/>
        </w:rPr>
        <w:t xml:space="preserve"> produit connexe </w:t>
      </w:r>
      <w:r w:rsidR="00193AAD" w:rsidRPr="00193AAD">
        <w:rPr>
          <w:sz w:val="21"/>
          <w:szCs w:val="21"/>
          <w:lang w:val="fr-BE"/>
        </w:rPr>
        <w:t>InCites</w:t>
      </w:r>
      <w:r w:rsidR="00193AAD">
        <w:rPr>
          <w:sz w:val="21"/>
          <w:szCs w:val="21"/>
          <w:lang w:val="fr-BE"/>
        </w:rPr>
        <w:t>, et non les don</w:t>
      </w:r>
      <w:r w:rsidR="00FE2B4E">
        <w:rPr>
          <w:sz w:val="21"/>
          <w:szCs w:val="21"/>
          <w:lang w:val="fr-BE"/>
        </w:rPr>
        <w:t>nées de WoS. Thomson Reuters se montre toutefois ouvert à travailler de concert avec les membres de la BICfB pour  normaliser également les</w:t>
      </w:r>
      <w:r w:rsidR="00FE2B4E" w:rsidRPr="00FE2B4E">
        <w:rPr>
          <w:sz w:val="21"/>
          <w:szCs w:val="21"/>
          <w:lang w:val="fr-BE"/>
        </w:rPr>
        <w:t xml:space="preserve"> adresses </w:t>
      </w:r>
      <w:r w:rsidR="00FE2B4E">
        <w:rPr>
          <w:sz w:val="21"/>
          <w:szCs w:val="21"/>
          <w:lang w:val="fr-BE"/>
        </w:rPr>
        <w:t xml:space="preserve">et affiliations </w:t>
      </w:r>
      <w:r w:rsidR="00FE2B4E" w:rsidRPr="00FE2B4E">
        <w:rPr>
          <w:sz w:val="21"/>
          <w:szCs w:val="21"/>
          <w:lang w:val="fr-BE"/>
        </w:rPr>
        <w:t xml:space="preserve">dans </w:t>
      </w:r>
      <w:r w:rsidR="00FE2B4E">
        <w:rPr>
          <w:sz w:val="21"/>
          <w:szCs w:val="21"/>
          <w:lang w:val="fr-BE"/>
        </w:rPr>
        <w:t>WoS</w:t>
      </w:r>
      <w:r w:rsidR="00FE2B4E" w:rsidRPr="00FE2B4E">
        <w:rPr>
          <w:sz w:val="21"/>
          <w:szCs w:val="21"/>
          <w:lang w:val="fr-BE"/>
        </w:rPr>
        <w:t>,</w:t>
      </w:r>
      <w:r w:rsidR="00FE2B4E">
        <w:rPr>
          <w:sz w:val="21"/>
          <w:szCs w:val="21"/>
          <w:lang w:val="fr-BE"/>
        </w:rPr>
        <w:t xml:space="preserve"> cette opération ne pouvant se faire qu’après la normalisation des données InCites</w:t>
      </w:r>
      <w:r w:rsidR="000109E2">
        <w:rPr>
          <w:rStyle w:val="Appelnotedebasdep"/>
          <w:sz w:val="21"/>
          <w:szCs w:val="21"/>
          <w:lang w:val="fr-BE"/>
        </w:rPr>
        <w:footnoteReference w:id="127"/>
      </w:r>
      <w:r w:rsidR="00FE2B4E">
        <w:rPr>
          <w:sz w:val="21"/>
          <w:szCs w:val="21"/>
          <w:lang w:val="fr-BE"/>
        </w:rPr>
        <w:t>.</w:t>
      </w:r>
    </w:p>
    <w:p w:rsidR="008B58C0" w:rsidRDefault="00DF42AE" w:rsidP="0051597D">
      <w:pPr>
        <w:spacing w:before="200"/>
        <w:jc w:val="both"/>
        <w:rPr>
          <w:sz w:val="21"/>
          <w:szCs w:val="21"/>
          <w:lang w:val="fr-BE"/>
        </w:rPr>
      </w:pPr>
      <w:r>
        <w:rPr>
          <w:sz w:val="21"/>
          <w:szCs w:val="21"/>
          <w:lang w:val="fr-BE"/>
        </w:rPr>
        <w:t>Si la</w:t>
      </w:r>
      <w:r w:rsidR="008B58C0">
        <w:rPr>
          <w:sz w:val="21"/>
          <w:szCs w:val="21"/>
          <w:lang w:val="fr-BE"/>
        </w:rPr>
        <w:t xml:space="preserve"> fonctionnalité </w:t>
      </w:r>
      <w:r>
        <w:rPr>
          <w:sz w:val="21"/>
          <w:szCs w:val="21"/>
          <w:lang w:val="fr-BE"/>
        </w:rPr>
        <w:t xml:space="preserve">« Author Finder » n’est pas </w:t>
      </w:r>
      <w:r w:rsidR="008B58C0">
        <w:rPr>
          <w:sz w:val="21"/>
          <w:szCs w:val="21"/>
          <w:lang w:val="fr-BE"/>
        </w:rPr>
        <w:t xml:space="preserve">neuve chez Thomson Reuters, on </w:t>
      </w:r>
      <w:r>
        <w:rPr>
          <w:sz w:val="21"/>
          <w:szCs w:val="21"/>
          <w:lang w:val="fr-BE"/>
        </w:rPr>
        <w:t>peut tout</w:t>
      </w:r>
      <w:r>
        <w:rPr>
          <w:sz w:val="21"/>
          <w:szCs w:val="21"/>
          <w:lang w:val="fr-BE"/>
        </w:rPr>
        <w:t>e</w:t>
      </w:r>
      <w:r>
        <w:rPr>
          <w:sz w:val="21"/>
          <w:szCs w:val="21"/>
          <w:lang w:val="fr-BE"/>
        </w:rPr>
        <w:t>fois être surpris</w:t>
      </w:r>
      <w:r w:rsidR="00EB1236">
        <w:rPr>
          <w:sz w:val="21"/>
          <w:szCs w:val="21"/>
          <w:lang w:val="fr-BE"/>
        </w:rPr>
        <w:t xml:space="preserve">, </w:t>
      </w:r>
      <w:r w:rsidR="00966AAC">
        <w:rPr>
          <w:sz w:val="21"/>
          <w:szCs w:val="21"/>
          <w:lang w:val="fr-BE"/>
        </w:rPr>
        <w:t>voire</w:t>
      </w:r>
      <w:r w:rsidR="00EB1236">
        <w:rPr>
          <w:sz w:val="21"/>
          <w:szCs w:val="21"/>
          <w:lang w:val="fr-BE"/>
        </w:rPr>
        <w:t xml:space="preserve"> déçu,</w:t>
      </w:r>
      <w:r>
        <w:rPr>
          <w:sz w:val="21"/>
          <w:szCs w:val="21"/>
          <w:lang w:val="fr-BE"/>
        </w:rPr>
        <w:t xml:space="preserve"> que la société n’ait pas cherché à pousser plus loin les avantages du ResearcherID</w:t>
      </w:r>
      <w:r w:rsidR="00B77A0C">
        <w:rPr>
          <w:sz w:val="21"/>
          <w:szCs w:val="21"/>
          <w:lang w:val="fr-BE"/>
        </w:rPr>
        <w:t xml:space="preserve"> sur</w:t>
      </w:r>
      <w:r w:rsidR="00554B2D">
        <w:rPr>
          <w:sz w:val="21"/>
          <w:szCs w:val="21"/>
          <w:lang w:val="fr-BE"/>
        </w:rPr>
        <w:t xml:space="preserve"> </w:t>
      </w:r>
      <w:r w:rsidR="00B77A0C">
        <w:rPr>
          <w:sz w:val="21"/>
          <w:szCs w:val="21"/>
          <w:lang w:val="fr-BE"/>
        </w:rPr>
        <w:t>WoS</w:t>
      </w:r>
      <w:r w:rsidR="00EB1236">
        <w:rPr>
          <w:sz w:val="21"/>
          <w:szCs w:val="21"/>
          <w:lang w:val="fr-BE"/>
        </w:rPr>
        <w:t>, pourtant prometteur,</w:t>
      </w:r>
      <w:r>
        <w:rPr>
          <w:sz w:val="21"/>
          <w:szCs w:val="21"/>
          <w:lang w:val="fr-BE"/>
        </w:rPr>
        <w:t xml:space="preserve"> et qu’il n’y a en la matière que peu de pr</w:t>
      </w:r>
      <w:r>
        <w:rPr>
          <w:sz w:val="21"/>
          <w:szCs w:val="21"/>
          <w:lang w:val="fr-BE"/>
        </w:rPr>
        <w:t>o</w:t>
      </w:r>
      <w:r>
        <w:rPr>
          <w:sz w:val="21"/>
          <w:szCs w:val="21"/>
          <w:lang w:val="fr-BE"/>
        </w:rPr>
        <w:t xml:space="preserve">grès et d’avancée par rapport à ce qui était </w:t>
      </w:r>
      <w:r w:rsidR="00966AAC">
        <w:rPr>
          <w:sz w:val="21"/>
          <w:szCs w:val="21"/>
          <w:lang w:val="fr-BE"/>
        </w:rPr>
        <w:t xml:space="preserve">déjà </w:t>
      </w:r>
      <w:r>
        <w:rPr>
          <w:sz w:val="21"/>
          <w:szCs w:val="21"/>
          <w:lang w:val="fr-BE"/>
        </w:rPr>
        <w:t>disponible sur l’ancienne plate-forme v</w:t>
      </w:r>
      <w:r w:rsidR="00AD564E">
        <w:rPr>
          <w:sz w:val="21"/>
          <w:szCs w:val="21"/>
          <w:lang w:val="fr-BE"/>
        </w:rPr>
        <w:t>.</w:t>
      </w:r>
      <w:r>
        <w:rPr>
          <w:sz w:val="21"/>
          <w:szCs w:val="21"/>
          <w:lang w:val="fr-BE"/>
        </w:rPr>
        <w:t>4.10.</w:t>
      </w:r>
    </w:p>
    <w:p w:rsidR="00D06442" w:rsidRDefault="00D06442">
      <w:pPr>
        <w:rPr>
          <w:b/>
          <w:lang w:val="fr-BE"/>
        </w:rPr>
      </w:pPr>
    </w:p>
    <w:p w:rsidR="0011127C" w:rsidRPr="00D06442" w:rsidRDefault="0011127C" w:rsidP="0051597D">
      <w:pPr>
        <w:spacing w:before="200"/>
        <w:jc w:val="both"/>
        <w:rPr>
          <w:b/>
          <w:u w:val="single"/>
          <w:lang w:val="fr-BE"/>
        </w:rPr>
      </w:pPr>
      <w:r w:rsidRPr="00D06442">
        <w:rPr>
          <w:b/>
          <w:u w:val="single"/>
          <w:lang w:val="fr-BE"/>
        </w:rPr>
        <w:t>Scopus</w:t>
      </w:r>
    </w:p>
    <w:p w:rsidR="00E12375" w:rsidRPr="00AD12B2" w:rsidRDefault="00E12375" w:rsidP="00E12375">
      <w:pPr>
        <w:jc w:val="both"/>
        <w:rPr>
          <w:sz w:val="21"/>
          <w:szCs w:val="21"/>
          <w:lang w:val="fr-BE"/>
        </w:rPr>
      </w:pPr>
      <w:r w:rsidRPr="00AD12B2">
        <w:rPr>
          <w:sz w:val="21"/>
          <w:szCs w:val="21"/>
          <w:lang w:val="fr-BE"/>
        </w:rPr>
        <w:t>Scopus va quant à lui plus loin dans les recherches sur affiliations. Non seulement l’utilisateur peut effectuer ses recherches à partir des interfaces simple (« Document search » et avancée (« Advanced search ») au moyen des index, mais l’outil lui présente en plus deux onglets spécifiques permettant la recherche sur les affiliations : « Author search » et « Affili</w:t>
      </w:r>
      <w:r w:rsidRPr="00AD12B2">
        <w:rPr>
          <w:sz w:val="21"/>
          <w:szCs w:val="21"/>
          <w:lang w:val="fr-BE"/>
        </w:rPr>
        <w:t>a</w:t>
      </w:r>
      <w:r w:rsidRPr="00AD12B2">
        <w:rPr>
          <w:sz w:val="21"/>
          <w:szCs w:val="21"/>
          <w:lang w:val="fr-BE"/>
        </w:rPr>
        <w:t>tion search ».</w:t>
      </w:r>
    </w:p>
    <w:p w:rsidR="00E12375" w:rsidRPr="00AD12B2" w:rsidRDefault="00E12375" w:rsidP="00E12375">
      <w:pPr>
        <w:jc w:val="both"/>
        <w:rPr>
          <w:sz w:val="21"/>
          <w:szCs w:val="21"/>
          <w:lang w:val="fr-BE"/>
        </w:rPr>
      </w:pPr>
      <w:r w:rsidRPr="00AD12B2">
        <w:rPr>
          <w:sz w:val="21"/>
          <w:szCs w:val="21"/>
          <w:lang w:val="fr-BE"/>
        </w:rPr>
        <w:t>L’onglet « Author search » permet l’interrogation de Scopus sur base du nom d’un auteur combiné éventuellement à une affiliation particulière. L’avantage de permettre ici l’adjonction d’une affiliation est énorme puisque cela permet aisément d’écarter un grand nombre d’homonymes potentiels.</w:t>
      </w:r>
    </w:p>
    <w:p w:rsidR="00E12375" w:rsidRPr="00AD12B2" w:rsidRDefault="00E12375" w:rsidP="00AD564E">
      <w:pPr>
        <w:jc w:val="center"/>
        <w:rPr>
          <w:sz w:val="21"/>
          <w:szCs w:val="21"/>
          <w:lang w:val="fr-BE"/>
        </w:rPr>
      </w:pPr>
      <w:r w:rsidRPr="00AD12B2">
        <w:rPr>
          <w:noProof/>
          <w:sz w:val="21"/>
          <w:szCs w:val="21"/>
          <w:lang w:val="fr-BE" w:eastAsia="fr-BE" w:bidi="ar-SA"/>
        </w:rPr>
        <w:lastRenderedPageBreak/>
        <w:drawing>
          <wp:inline distT="0" distB="0" distL="0" distR="0" wp14:anchorId="6B6AF0E6" wp14:editId="00A8AB0F">
            <wp:extent cx="5760720" cy="13144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60720" cy="1314475"/>
                    </a:xfrm>
                    <a:prstGeom prst="rect">
                      <a:avLst/>
                    </a:prstGeom>
                    <a:noFill/>
                    <a:ln w="9525">
                      <a:noFill/>
                      <a:miter lim="800000"/>
                      <a:headEnd/>
                      <a:tailEnd/>
                    </a:ln>
                  </pic:spPr>
                </pic:pic>
              </a:graphicData>
            </a:graphic>
          </wp:inline>
        </w:drawing>
      </w:r>
    </w:p>
    <w:p w:rsidR="00E12375" w:rsidRPr="00AD12B2" w:rsidRDefault="00E12375" w:rsidP="00E12375">
      <w:pPr>
        <w:jc w:val="both"/>
        <w:rPr>
          <w:sz w:val="21"/>
          <w:szCs w:val="21"/>
          <w:lang w:val="fr-BE"/>
        </w:rPr>
      </w:pPr>
      <w:r w:rsidRPr="00AD12B2">
        <w:rPr>
          <w:sz w:val="21"/>
          <w:szCs w:val="21"/>
          <w:lang w:val="fr-BE"/>
        </w:rPr>
        <w:t>Ainsi une recherche sur le nom de l’auteur « servais », dont l’initiale du prénom est « p » et l’affiliation « bru*el* » (pour Bruxelles, Brussel ou Brussels) permet-elle rapidement d’identifier les entrées potentiellement intéressantes ainsi que doublons dans la base de Sc</w:t>
      </w:r>
      <w:r w:rsidRPr="00AD12B2">
        <w:rPr>
          <w:sz w:val="21"/>
          <w:szCs w:val="21"/>
          <w:lang w:val="fr-BE"/>
        </w:rPr>
        <w:t>o</w:t>
      </w:r>
      <w:r w:rsidRPr="00AD12B2">
        <w:rPr>
          <w:sz w:val="21"/>
          <w:szCs w:val="21"/>
          <w:lang w:val="fr-BE"/>
        </w:rPr>
        <w:t>pus.</w:t>
      </w:r>
    </w:p>
    <w:p w:rsidR="00E12375" w:rsidRPr="00AD12B2" w:rsidRDefault="00E12375" w:rsidP="00AD564E">
      <w:pPr>
        <w:jc w:val="center"/>
        <w:rPr>
          <w:sz w:val="21"/>
          <w:szCs w:val="21"/>
          <w:lang w:val="fr-BE"/>
        </w:rPr>
      </w:pPr>
      <w:r w:rsidRPr="00AD12B2">
        <w:rPr>
          <w:noProof/>
          <w:sz w:val="21"/>
          <w:szCs w:val="21"/>
          <w:lang w:val="fr-BE" w:eastAsia="fr-BE" w:bidi="ar-SA"/>
        </w:rPr>
        <w:drawing>
          <wp:inline distT="0" distB="0" distL="0" distR="0" wp14:anchorId="61B70988" wp14:editId="45F59141">
            <wp:extent cx="5760720" cy="418243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760720" cy="4182435"/>
                    </a:xfrm>
                    <a:prstGeom prst="rect">
                      <a:avLst/>
                    </a:prstGeom>
                    <a:noFill/>
                    <a:ln w="9525">
                      <a:noFill/>
                      <a:miter lim="800000"/>
                      <a:headEnd/>
                      <a:tailEnd/>
                    </a:ln>
                  </pic:spPr>
                </pic:pic>
              </a:graphicData>
            </a:graphic>
          </wp:inline>
        </w:drawing>
      </w:r>
    </w:p>
    <w:p w:rsidR="00E12375" w:rsidRPr="00AD12B2" w:rsidRDefault="00E12375" w:rsidP="00E12375">
      <w:pPr>
        <w:jc w:val="both"/>
        <w:rPr>
          <w:sz w:val="21"/>
          <w:szCs w:val="21"/>
          <w:lang w:val="fr-BE"/>
        </w:rPr>
      </w:pPr>
      <w:r w:rsidRPr="00AD12B2">
        <w:rPr>
          <w:sz w:val="21"/>
          <w:szCs w:val="21"/>
          <w:lang w:val="fr-BE"/>
        </w:rPr>
        <w:t xml:space="preserve">Via le lien « Give feedback », Scopus permet également facilement à tout utilisateur de faire remonter un souci sur un auteur, sur une affiliation et d’en demander la correction. Cela peut concerner par exemple la rectification d’une référence attribuée à tort à un auteur ou une demande de fusion des doublons auteurs (et ainsi pouvoir accéder directement à l’ensemble des publications d’un seul et même chercheur sans devoir procéder manuellement à des additions ou vérifications complémentaires). Avant de satisfaire toute demande qui lui est transmise, Elsevier annonce procéder des vérifications scrupuleuses et prudentes. Des délais de trois </w:t>
      </w:r>
      <w:r>
        <w:rPr>
          <w:sz w:val="21"/>
          <w:szCs w:val="21"/>
          <w:lang w:val="fr-BE"/>
        </w:rPr>
        <w:t xml:space="preserve">à quatre </w:t>
      </w:r>
      <w:r w:rsidRPr="00AD12B2">
        <w:rPr>
          <w:sz w:val="21"/>
          <w:szCs w:val="21"/>
          <w:lang w:val="fr-BE"/>
        </w:rPr>
        <w:t>semaines sont annoncés</w:t>
      </w:r>
      <w:r w:rsidRPr="005E3E3E">
        <w:rPr>
          <w:sz w:val="21"/>
          <w:szCs w:val="21"/>
          <w:lang w:val="fr-BE"/>
        </w:rPr>
        <w:t xml:space="preserve">. L’expérience a démontré que </w:t>
      </w:r>
      <w:r w:rsidR="00AB2AEE">
        <w:rPr>
          <w:sz w:val="21"/>
          <w:szCs w:val="21"/>
          <w:lang w:val="fr-BE"/>
        </w:rPr>
        <w:t xml:space="preserve">dans certains cas </w:t>
      </w:r>
      <w:r>
        <w:rPr>
          <w:sz w:val="21"/>
          <w:szCs w:val="21"/>
          <w:lang w:val="fr-BE"/>
        </w:rPr>
        <w:t>ces délais ont été respectés</w:t>
      </w:r>
      <w:r w:rsidRPr="00AD12B2">
        <w:rPr>
          <w:sz w:val="21"/>
          <w:szCs w:val="21"/>
          <w:lang w:val="fr-BE"/>
        </w:rPr>
        <w:t xml:space="preserve"> pour procéder </w:t>
      </w:r>
      <w:r w:rsidR="00E143DF">
        <w:rPr>
          <w:sz w:val="21"/>
          <w:szCs w:val="21"/>
          <w:lang w:val="fr-BE"/>
        </w:rPr>
        <w:t>aux</w:t>
      </w:r>
      <w:r w:rsidRPr="00AD12B2">
        <w:rPr>
          <w:sz w:val="21"/>
          <w:szCs w:val="21"/>
          <w:lang w:val="fr-BE"/>
        </w:rPr>
        <w:t xml:space="preserve"> demande</w:t>
      </w:r>
      <w:r w:rsidR="00E143DF">
        <w:rPr>
          <w:sz w:val="21"/>
          <w:szCs w:val="21"/>
          <w:lang w:val="fr-BE"/>
        </w:rPr>
        <w:t>s</w:t>
      </w:r>
      <w:r w:rsidRPr="00AD12B2">
        <w:rPr>
          <w:sz w:val="21"/>
          <w:szCs w:val="21"/>
          <w:lang w:val="fr-BE"/>
        </w:rPr>
        <w:t xml:space="preserve"> de fusions demandées</w:t>
      </w:r>
      <w:r w:rsidR="00AB2AEE">
        <w:rPr>
          <w:sz w:val="21"/>
          <w:szCs w:val="21"/>
          <w:lang w:val="fr-BE"/>
        </w:rPr>
        <w:t>, mais que dans d’autres cas cela a été plus long (jusqu’à six semaines)</w:t>
      </w:r>
      <w:r w:rsidRPr="00AD12B2">
        <w:rPr>
          <w:sz w:val="21"/>
          <w:szCs w:val="21"/>
          <w:lang w:val="fr-BE"/>
        </w:rPr>
        <w:t>.</w:t>
      </w:r>
      <w:r w:rsidR="000559C9">
        <w:rPr>
          <w:sz w:val="21"/>
          <w:szCs w:val="21"/>
          <w:lang w:val="fr-BE"/>
        </w:rPr>
        <w:t xml:space="preserve"> On regrettera toutefois que ces </w:t>
      </w:r>
      <w:r w:rsidR="000559C9">
        <w:rPr>
          <w:sz w:val="21"/>
          <w:szCs w:val="21"/>
          <w:lang w:val="fr-BE"/>
        </w:rPr>
        <w:lastRenderedPageBreak/>
        <w:t>opérations se déroulent en étapes successives, laissant temporairement apparaître des inc</w:t>
      </w:r>
      <w:r w:rsidR="000559C9">
        <w:rPr>
          <w:sz w:val="21"/>
          <w:szCs w:val="21"/>
          <w:lang w:val="fr-BE"/>
        </w:rPr>
        <w:t>o</w:t>
      </w:r>
      <w:r w:rsidR="000559C9">
        <w:rPr>
          <w:sz w:val="21"/>
          <w:szCs w:val="21"/>
          <w:lang w:val="fr-BE"/>
        </w:rPr>
        <w:t>hérences visuelles</w:t>
      </w:r>
      <w:r w:rsidR="000559C9">
        <w:rPr>
          <w:rStyle w:val="Appelnotedebasdep"/>
          <w:sz w:val="21"/>
          <w:szCs w:val="21"/>
          <w:lang w:val="fr-BE"/>
        </w:rPr>
        <w:footnoteReference w:id="128"/>
      </w:r>
      <w:r w:rsidR="000559C9">
        <w:rPr>
          <w:sz w:val="21"/>
          <w:szCs w:val="21"/>
          <w:lang w:val="fr-BE"/>
        </w:rPr>
        <w:t>.</w:t>
      </w:r>
    </w:p>
    <w:p w:rsidR="00E12375" w:rsidRPr="00AD12B2" w:rsidRDefault="00E12375" w:rsidP="00E12375">
      <w:pPr>
        <w:jc w:val="both"/>
        <w:rPr>
          <w:sz w:val="21"/>
          <w:szCs w:val="21"/>
          <w:lang w:val="fr-BE"/>
        </w:rPr>
      </w:pPr>
      <w:r w:rsidRPr="00AD12B2">
        <w:rPr>
          <w:sz w:val="21"/>
          <w:szCs w:val="21"/>
          <w:lang w:val="fr-BE"/>
        </w:rPr>
        <w:t>On peut à partir d’ici visualiser très facilement à un profil de chercheur. En effet, derrière chacune des entrées auteur cliquables de la colonne « Authors », Scopus affiche un premier pavé d’informations contenant :</w:t>
      </w:r>
    </w:p>
    <w:p w:rsidR="00E12375" w:rsidRPr="00AD12B2" w:rsidRDefault="00E12375" w:rsidP="009B7EC4">
      <w:pPr>
        <w:pStyle w:val="Paragraphedeliste"/>
        <w:numPr>
          <w:ilvl w:val="0"/>
          <w:numId w:val="10"/>
        </w:numPr>
        <w:jc w:val="both"/>
        <w:rPr>
          <w:sz w:val="21"/>
          <w:szCs w:val="21"/>
          <w:lang w:val="fr-BE"/>
        </w:rPr>
      </w:pPr>
      <w:r w:rsidRPr="00AD12B2">
        <w:rPr>
          <w:sz w:val="21"/>
          <w:szCs w:val="21"/>
          <w:lang w:val="fr-BE"/>
        </w:rPr>
        <w:t>le nom du chercheur</w:t>
      </w:r>
    </w:p>
    <w:p w:rsidR="00E12375" w:rsidRPr="00AD12B2" w:rsidRDefault="00E12375" w:rsidP="009B7EC4">
      <w:pPr>
        <w:pStyle w:val="Paragraphedeliste"/>
        <w:numPr>
          <w:ilvl w:val="0"/>
          <w:numId w:val="10"/>
        </w:numPr>
        <w:jc w:val="both"/>
        <w:rPr>
          <w:sz w:val="21"/>
          <w:szCs w:val="21"/>
          <w:lang w:val="fr-BE"/>
        </w:rPr>
      </w:pPr>
      <w:r w:rsidRPr="00AD12B2">
        <w:rPr>
          <w:sz w:val="21"/>
          <w:szCs w:val="21"/>
          <w:lang w:val="fr-BE"/>
        </w:rPr>
        <w:t>des variantes du nom</w:t>
      </w:r>
    </w:p>
    <w:p w:rsidR="00E12375" w:rsidRPr="00AD12B2" w:rsidRDefault="00E143DF" w:rsidP="009B7EC4">
      <w:pPr>
        <w:pStyle w:val="Paragraphedeliste"/>
        <w:numPr>
          <w:ilvl w:val="0"/>
          <w:numId w:val="10"/>
        </w:numPr>
        <w:jc w:val="both"/>
        <w:rPr>
          <w:sz w:val="21"/>
          <w:szCs w:val="21"/>
          <w:lang w:val="fr-BE"/>
        </w:rPr>
      </w:pPr>
      <w:r>
        <w:rPr>
          <w:sz w:val="21"/>
          <w:szCs w:val="21"/>
          <w:lang w:val="fr-BE"/>
        </w:rPr>
        <w:t>l’</w:t>
      </w:r>
      <w:r w:rsidR="00E12375" w:rsidRPr="00AD12B2">
        <w:rPr>
          <w:sz w:val="21"/>
          <w:szCs w:val="21"/>
          <w:lang w:val="fr-BE"/>
        </w:rPr>
        <w:t>Author</w:t>
      </w:r>
      <w:r>
        <w:rPr>
          <w:sz w:val="21"/>
          <w:szCs w:val="21"/>
          <w:lang w:val="fr-BE"/>
        </w:rPr>
        <w:t xml:space="preserve"> ID</w:t>
      </w:r>
      <w:r w:rsidR="00E12375" w:rsidRPr="00AD12B2">
        <w:rPr>
          <w:sz w:val="21"/>
          <w:szCs w:val="21"/>
          <w:lang w:val="fr-BE"/>
        </w:rPr>
        <w:t>, identifiant unique permettant d’identifier avec certitude un chercheur</w:t>
      </w:r>
    </w:p>
    <w:p w:rsidR="00E12375" w:rsidRPr="00AD12B2" w:rsidRDefault="00E12375" w:rsidP="009B7EC4">
      <w:pPr>
        <w:pStyle w:val="Paragraphedeliste"/>
        <w:numPr>
          <w:ilvl w:val="0"/>
          <w:numId w:val="10"/>
        </w:numPr>
        <w:jc w:val="both"/>
        <w:rPr>
          <w:sz w:val="21"/>
          <w:szCs w:val="21"/>
          <w:lang w:val="fr-BE"/>
        </w:rPr>
      </w:pPr>
      <w:r w:rsidRPr="00AD12B2">
        <w:rPr>
          <w:sz w:val="21"/>
          <w:szCs w:val="21"/>
          <w:lang w:val="fr-BE"/>
        </w:rPr>
        <w:t>la dernière affiliation connue</w:t>
      </w:r>
    </w:p>
    <w:p w:rsidR="00E12375" w:rsidRPr="00AD12B2" w:rsidRDefault="00E12375" w:rsidP="00AD564E">
      <w:pPr>
        <w:jc w:val="center"/>
        <w:rPr>
          <w:sz w:val="21"/>
          <w:szCs w:val="21"/>
          <w:lang w:val="fr-BE"/>
        </w:rPr>
      </w:pPr>
      <w:r w:rsidRPr="00AD12B2">
        <w:rPr>
          <w:noProof/>
          <w:sz w:val="21"/>
          <w:szCs w:val="21"/>
          <w:lang w:val="fr-BE" w:eastAsia="fr-BE" w:bidi="ar-SA"/>
        </w:rPr>
        <w:drawing>
          <wp:inline distT="0" distB="0" distL="0" distR="0" wp14:anchorId="78D250AA" wp14:editId="376D72BC">
            <wp:extent cx="5125720" cy="13716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125720" cy="1371600"/>
                    </a:xfrm>
                    <a:prstGeom prst="rect">
                      <a:avLst/>
                    </a:prstGeom>
                    <a:noFill/>
                    <a:ln w="9525">
                      <a:noFill/>
                      <a:miter lim="800000"/>
                      <a:headEnd/>
                      <a:tailEnd/>
                    </a:ln>
                  </pic:spPr>
                </pic:pic>
              </a:graphicData>
            </a:graphic>
          </wp:inline>
        </w:drawing>
      </w:r>
    </w:p>
    <w:p w:rsidR="00E12375" w:rsidRPr="00AD12B2" w:rsidRDefault="00E12375" w:rsidP="00B01F69">
      <w:pPr>
        <w:spacing w:after="0"/>
        <w:jc w:val="both"/>
        <w:rPr>
          <w:sz w:val="21"/>
          <w:szCs w:val="21"/>
          <w:lang w:val="fr-BE"/>
        </w:rPr>
      </w:pPr>
      <w:r w:rsidRPr="00AD12B2">
        <w:rPr>
          <w:sz w:val="21"/>
          <w:szCs w:val="21"/>
          <w:lang w:val="fr-BE"/>
        </w:rPr>
        <w:t xml:space="preserve">Un second pavé </w:t>
      </w:r>
      <w:proofErr w:type="gramStart"/>
      <w:r w:rsidRPr="00AD12B2">
        <w:rPr>
          <w:sz w:val="21"/>
          <w:szCs w:val="21"/>
          <w:lang w:val="fr-BE"/>
        </w:rPr>
        <w:t>présente</w:t>
      </w:r>
      <w:proofErr w:type="gramEnd"/>
      <w:r w:rsidRPr="00AD12B2">
        <w:rPr>
          <w:sz w:val="21"/>
          <w:szCs w:val="21"/>
          <w:lang w:val="fr-BE"/>
        </w:rPr>
        <w:t> :</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Le nombre de documents associés à cet auteur</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Un bouton « Author Evaluator » permettant d’accéder à d’intéressants rapports gr</w:t>
      </w:r>
      <w:r w:rsidRPr="00AD12B2">
        <w:rPr>
          <w:sz w:val="21"/>
          <w:szCs w:val="21"/>
          <w:lang w:val="fr-BE"/>
        </w:rPr>
        <w:t>a</w:t>
      </w:r>
      <w:r w:rsidRPr="00AD12B2">
        <w:rPr>
          <w:sz w:val="21"/>
          <w:szCs w:val="21"/>
          <w:lang w:val="fr-BE"/>
        </w:rPr>
        <w:t>phiques</w:t>
      </w:r>
      <w:r w:rsidRPr="00AD12B2">
        <w:rPr>
          <w:rStyle w:val="Appelnotedebasdep"/>
          <w:sz w:val="21"/>
          <w:szCs w:val="21"/>
          <w:lang w:val="fr-BE"/>
        </w:rPr>
        <w:footnoteReference w:id="129"/>
      </w:r>
      <w:r w:rsidRPr="00AD12B2">
        <w:rPr>
          <w:sz w:val="21"/>
          <w:szCs w:val="21"/>
          <w:lang w:val="fr-BE"/>
        </w:rPr>
        <w:t xml:space="preserve"> sur les titres de périodiques où l’auteur publie le plus souvent, les types de document qu’il publie le plus souvent, les années de publications, les sujets couverts, les co-auteurs, le h-index (avec la possibilité d’exclure les autocitations) et les cit</w:t>
      </w:r>
      <w:r w:rsidRPr="00AD12B2">
        <w:rPr>
          <w:sz w:val="21"/>
          <w:szCs w:val="21"/>
          <w:lang w:val="fr-BE"/>
        </w:rPr>
        <w:t>a</w:t>
      </w:r>
      <w:r w:rsidRPr="00AD12B2">
        <w:rPr>
          <w:sz w:val="21"/>
          <w:szCs w:val="21"/>
          <w:lang w:val="fr-BE"/>
        </w:rPr>
        <w:t>tions des articles de cet auteur. Les possibilités de cet « Author Evaluator » sont pa</w:t>
      </w:r>
      <w:r w:rsidRPr="00AD12B2">
        <w:rPr>
          <w:sz w:val="21"/>
          <w:szCs w:val="21"/>
          <w:lang w:val="fr-BE"/>
        </w:rPr>
        <w:t>r</w:t>
      </w:r>
      <w:r w:rsidRPr="00AD12B2">
        <w:rPr>
          <w:sz w:val="21"/>
          <w:szCs w:val="21"/>
          <w:lang w:val="fr-BE"/>
        </w:rPr>
        <w:t>ticulièrement simples à utiliser et les rapports produits sont très parlants. On regre</w:t>
      </w:r>
      <w:r w:rsidRPr="00AD12B2">
        <w:rPr>
          <w:sz w:val="21"/>
          <w:szCs w:val="21"/>
          <w:lang w:val="fr-BE"/>
        </w:rPr>
        <w:t>t</w:t>
      </w:r>
      <w:r w:rsidRPr="00AD12B2">
        <w:rPr>
          <w:sz w:val="21"/>
          <w:szCs w:val="21"/>
          <w:lang w:val="fr-BE"/>
        </w:rPr>
        <w:t>tera toutefois que ceux-ci ne sont ni exportables ni sauvegardables.</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Les liens pour ajouter toutes publications associées (ici 119) à une liste temporaire</w:t>
      </w:r>
      <w:r w:rsidR="00AD564E">
        <w:rPr>
          <w:sz w:val="21"/>
          <w:szCs w:val="21"/>
          <w:lang w:val="fr-BE"/>
        </w:rPr>
        <w:t xml:space="preserve"> </w:t>
      </w:r>
      <w:r w:rsidRPr="00AD12B2">
        <w:rPr>
          <w:sz w:val="21"/>
          <w:szCs w:val="21"/>
          <w:lang w:val="fr-BE"/>
        </w:rPr>
        <w:t>(My Li</w:t>
      </w:r>
      <w:r w:rsidR="00E143DF">
        <w:rPr>
          <w:sz w:val="21"/>
          <w:szCs w:val="21"/>
          <w:lang w:val="fr-BE"/>
        </w:rPr>
        <w:t>st), mais sauvegardable sur le l</w:t>
      </w:r>
      <w:r w:rsidRPr="00AD12B2">
        <w:rPr>
          <w:sz w:val="21"/>
          <w:szCs w:val="21"/>
          <w:lang w:val="fr-BE"/>
        </w:rPr>
        <w:t>ong terme, pour créer, après identification, des alertes par e-mail ou un fil RSS à intégrer à GoogleReader, iGoogle, MyYahoo!, Ne</w:t>
      </w:r>
      <w:r w:rsidRPr="00AD12B2">
        <w:rPr>
          <w:sz w:val="21"/>
          <w:szCs w:val="21"/>
          <w:lang w:val="fr-BE"/>
        </w:rPr>
        <w:t>t</w:t>
      </w:r>
      <w:r w:rsidRPr="00AD12B2">
        <w:rPr>
          <w:sz w:val="21"/>
          <w:szCs w:val="21"/>
          <w:lang w:val="fr-BE"/>
        </w:rPr>
        <w:t>vibes, etc.</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Un lien (« References ») pour accéder à l’ensemble des références citées par l’auteur</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Un lien (« Citations ») pour accéder à l’ensemble des références citant les publications de l’auteur. La fonctionnalité « View citation overview »</w:t>
      </w:r>
      <w:r w:rsidRPr="00AD12B2">
        <w:rPr>
          <w:rStyle w:val="Appelnotedebasdep"/>
          <w:sz w:val="21"/>
          <w:szCs w:val="21"/>
          <w:lang w:val="fr-BE"/>
        </w:rPr>
        <w:footnoteReference w:id="130"/>
      </w:r>
      <w:r w:rsidRPr="00AD12B2">
        <w:rPr>
          <w:sz w:val="21"/>
          <w:szCs w:val="21"/>
          <w:lang w:val="fr-BE"/>
        </w:rPr>
        <w:t xml:space="preserve"> permet de déterminer a</w:t>
      </w:r>
      <w:r w:rsidRPr="00AD12B2">
        <w:rPr>
          <w:sz w:val="21"/>
          <w:szCs w:val="21"/>
          <w:lang w:val="fr-BE"/>
        </w:rPr>
        <w:t>i</w:t>
      </w:r>
      <w:r w:rsidRPr="00AD12B2">
        <w:rPr>
          <w:sz w:val="21"/>
          <w:szCs w:val="21"/>
          <w:lang w:val="fr-BE"/>
        </w:rPr>
        <w:t>sément quand une publication a été citée et par qui. Ici aussi, l’utilisateur a la poss</w:t>
      </w:r>
      <w:r w:rsidRPr="00AD12B2">
        <w:rPr>
          <w:sz w:val="21"/>
          <w:szCs w:val="21"/>
          <w:lang w:val="fr-BE"/>
        </w:rPr>
        <w:t>i</w:t>
      </w:r>
      <w:r w:rsidRPr="00AD12B2">
        <w:rPr>
          <w:sz w:val="21"/>
          <w:szCs w:val="21"/>
          <w:lang w:val="fr-BE"/>
        </w:rPr>
        <w:t>bilité d’exclure les autocitations du chercheur concerné de même que toutes les aut</w:t>
      </w:r>
      <w:r w:rsidRPr="00AD12B2">
        <w:rPr>
          <w:sz w:val="21"/>
          <w:szCs w:val="21"/>
          <w:lang w:val="fr-BE"/>
        </w:rPr>
        <w:t>o</w:t>
      </w:r>
      <w:r w:rsidRPr="00AD12B2">
        <w:rPr>
          <w:sz w:val="21"/>
          <w:szCs w:val="21"/>
          <w:lang w:val="fr-BE"/>
        </w:rPr>
        <w:t xml:space="preserve">citations des co-auteurs. Enfin, afin d’être tenu </w:t>
      </w:r>
      <w:proofErr w:type="gramStart"/>
      <w:r w:rsidRPr="00AD12B2">
        <w:rPr>
          <w:sz w:val="21"/>
          <w:szCs w:val="21"/>
          <w:lang w:val="fr-BE"/>
        </w:rPr>
        <w:t>au courant</w:t>
      </w:r>
      <w:proofErr w:type="gramEnd"/>
      <w:r w:rsidRPr="00AD12B2">
        <w:rPr>
          <w:sz w:val="21"/>
          <w:szCs w:val="21"/>
          <w:lang w:val="fr-BE"/>
        </w:rPr>
        <w:t xml:space="preserve"> toute nouvelle citation du chercheur, l’utilisateur peut, après identification, se créer une alerte. </w:t>
      </w:r>
    </w:p>
    <w:p w:rsidR="00E12375" w:rsidRPr="00AD12B2" w:rsidRDefault="00E12375" w:rsidP="009B7EC4">
      <w:pPr>
        <w:pStyle w:val="Paragraphedeliste"/>
        <w:numPr>
          <w:ilvl w:val="0"/>
          <w:numId w:val="11"/>
        </w:numPr>
        <w:jc w:val="both"/>
        <w:rPr>
          <w:sz w:val="21"/>
          <w:szCs w:val="21"/>
          <w:lang w:val="fr-BE"/>
        </w:rPr>
      </w:pPr>
      <w:proofErr w:type="gramStart"/>
      <w:r w:rsidRPr="00AD12B2">
        <w:rPr>
          <w:sz w:val="21"/>
          <w:szCs w:val="21"/>
          <w:lang w:val="fr-BE"/>
        </w:rPr>
        <w:t>Le</w:t>
      </w:r>
      <w:proofErr w:type="gramEnd"/>
      <w:r w:rsidRPr="00AD12B2">
        <w:rPr>
          <w:sz w:val="21"/>
          <w:szCs w:val="21"/>
          <w:lang w:val="fr-BE"/>
        </w:rPr>
        <w:t xml:space="preserve"> h-index de l’auteur. Ce dernier ne tient c</w:t>
      </w:r>
      <w:r w:rsidR="00EC637E">
        <w:rPr>
          <w:sz w:val="21"/>
          <w:szCs w:val="21"/>
          <w:lang w:val="fr-BE"/>
        </w:rPr>
        <w:t>ompte que des articles référencé</w:t>
      </w:r>
      <w:r w:rsidRPr="00AD12B2">
        <w:rPr>
          <w:sz w:val="21"/>
          <w:szCs w:val="21"/>
          <w:lang w:val="fr-BE"/>
        </w:rPr>
        <w:t>s dans Scopus et publiés à partir de 1996</w:t>
      </w:r>
      <w:r w:rsidR="0080246F">
        <w:rPr>
          <w:sz w:val="21"/>
          <w:szCs w:val="21"/>
          <w:lang w:val="fr-BE"/>
        </w:rPr>
        <w:t>.</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 xml:space="preserve">Les co-auteurs avec lesquels le chercheur a le plus souvent publié (limite à 150 noms) </w:t>
      </w:r>
    </w:p>
    <w:p w:rsidR="002C64CE" w:rsidRDefault="002C64CE">
      <w:pPr>
        <w:rPr>
          <w:sz w:val="21"/>
          <w:szCs w:val="21"/>
          <w:lang w:val="fr-BE"/>
        </w:rPr>
      </w:pPr>
      <w:r>
        <w:rPr>
          <w:sz w:val="21"/>
          <w:szCs w:val="21"/>
          <w:lang w:val="fr-BE"/>
        </w:rPr>
        <w:br w:type="page"/>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lastRenderedPageBreak/>
        <w:t xml:space="preserve">Toutes les références </w:t>
      </w:r>
      <w:proofErr w:type="gramStart"/>
      <w:r w:rsidRPr="00AD12B2">
        <w:rPr>
          <w:sz w:val="21"/>
          <w:szCs w:val="21"/>
          <w:lang w:val="fr-BE"/>
        </w:rPr>
        <w:t>de la</w:t>
      </w:r>
      <w:proofErr w:type="gramEnd"/>
      <w:r w:rsidRPr="00AD12B2">
        <w:rPr>
          <w:sz w:val="21"/>
          <w:szCs w:val="21"/>
          <w:lang w:val="fr-BE"/>
        </w:rPr>
        <w:t xml:space="preserve"> </w:t>
      </w:r>
      <w:r w:rsidRPr="0030436A">
        <w:rPr>
          <w:sz w:val="21"/>
          <w:szCs w:val="21"/>
          <w:lang w:val="fr-BE"/>
        </w:rPr>
        <w:t>web search</w:t>
      </w:r>
    </w:p>
    <w:p w:rsidR="00E12375" w:rsidRPr="00AD12B2" w:rsidRDefault="00E12375" w:rsidP="009B7EC4">
      <w:pPr>
        <w:pStyle w:val="Paragraphedeliste"/>
        <w:numPr>
          <w:ilvl w:val="0"/>
          <w:numId w:val="11"/>
        </w:numPr>
        <w:jc w:val="both"/>
        <w:rPr>
          <w:sz w:val="21"/>
          <w:szCs w:val="21"/>
          <w:lang w:val="fr-BE"/>
        </w:rPr>
      </w:pPr>
      <w:r w:rsidRPr="00AD12B2">
        <w:rPr>
          <w:sz w:val="21"/>
          <w:szCs w:val="21"/>
          <w:lang w:val="fr-BE"/>
        </w:rPr>
        <w:t>La liste complète disciplines de recherche où l’auteur est ou a été actif</w:t>
      </w:r>
    </w:p>
    <w:p w:rsidR="00E12375" w:rsidRPr="00AD12B2" w:rsidRDefault="00E12375" w:rsidP="00E12375">
      <w:pPr>
        <w:jc w:val="both"/>
        <w:rPr>
          <w:sz w:val="21"/>
          <w:szCs w:val="21"/>
          <w:lang w:val="fr-BE"/>
        </w:rPr>
      </w:pPr>
      <w:r w:rsidRPr="00AD12B2">
        <w:rPr>
          <w:noProof/>
          <w:sz w:val="21"/>
          <w:szCs w:val="21"/>
          <w:lang w:val="fr-BE" w:eastAsia="fr-BE" w:bidi="ar-SA"/>
        </w:rPr>
        <w:drawing>
          <wp:inline distT="0" distB="0" distL="0" distR="0" wp14:anchorId="7CD75C34" wp14:editId="6CF922C9">
            <wp:extent cx="5760720" cy="1907813"/>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760720" cy="1907813"/>
                    </a:xfrm>
                    <a:prstGeom prst="rect">
                      <a:avLst/>
                    </a:prstGeom>
                    <a:noFill/>
                    <a:ln w="9525">
                      <a:noFill/>
                      <a:miter lim="800000"/>
                      <a:headEnd/>
                      <a:tailEnd/>
                    </a:ln>
                  </pic:spPr>
                </pic:pic>
              </a:graphicData>
            </a:graphic>
          </wp:inline>
        </w:drawing>
      </w:r>
    </w:p>
    <w:p w:rsidR="00E12375" w:rsidRPr="00AD12B2" w:rsidRDefault="00E12375" w:rsidP="00E12375">
      <w:pPr>
        <w:jc w:val="both"/>
        <w:rPr>
          <w:sz w:val="21"/>
          <w:szCs w:val="21"/>
          <w:lang w:val="fr-BE"/>
        </w:rPr>
      </w:pPr>
      <w:r w:rsidRPr="00AD12B2">
        <w:rPr>
          <w:sz w:val="21"/>
          <w:szCs w:val="21"/>
          <w:lang w:val="fr-BE"/>
        </w:rPr>
        <w:t>Enfin, l’option « Show unmatched authors » (</w:t>
      </w:r>
      <w:r w:rsidRPr="00AD12B2">
        <w:rPr>
          <w:noProof/>
          <w:sz w:val="21"/>
          <w:szCs w:val="21"/>
          <w:lang w:val="fr-BE" w:eastAsia="fr-BE" w:bidi="ar-SA"/>
        </w:rPr>
        <w:drawing>
          <wp:inline distT="0" distB="0" distL="0" distR="0" wp14:anchorId="2CB86870" wp14:editId="398B6E6C">
            <wp:extent cx="1389380" cy="193675"/>
            <wp:effectExtent l="19050" t="0" r="127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cstate="print"/>
                    <a:srcRect/>
                    <a:stretch>
                      <a:fillRect/>
                    </a:stretch>
                  </pic:blipFill>
                  <pic:spPr bwMode="auto">
                    <a:xfrm>
                      <a:off x="0" y="0"/>
                      <a:ext cx="1389380" cy="193675"/>
                    </a:xfrm>
                    <a:prstGeom prst="rect">
                      <a:avLst/>
                    </a:prstGeom>
                    <a:noFill/>
                    <a:ln w="9525">
                      <a:noFill/>
                      <a:miter lim="800000"/>
                      <a:headEnd/>
                      <a:tailEnd/>
                    </a:ln>
                  </pic:spPr>
                </pic:pic>
              </a:graphicData>
            </a:graphic>
          </wp:inline>
        </w:drawing>
      </w:r>
      <w:r w:rsidRPr="00AD12B2">
        <w:rPr>
          <w:sz w:val="21"/>
          <w:szCs w:val="21"/>
          <w:lang w:val="fr-BE"/>
        </w:rPr>
        <w:t xml:space="preserve">) permet de faire afficher tous les auteurs dont le nom est proche du chercheur (homonymes ou quasi-homonymes). </w:t>
      </w:r>
    </w:p>
    <w:p w:rsidR="00E12375" w:rsidRPr="00AD12B2" w:rsidRDefault="00E12375" w:rsidP="00E12375">
      <w:pPr>
        <w:jc w:val="both"/>
        <w:rPr>
          <w:sz w:val="21"/>
          <w:szCs w:val="21"/>
          <w:lang w:val="fr-BE"/>
        </w:rPr>
      </w:pPr>
      <w:r w:rsidRPr="00AD12B2">
        <w:rPr>
          <w:noProof/>
          <w:sz w:val="21"/>
          <w:szCs w:val="21"/>
          <w:lang w:val="fr-BE" w:eastAsia="fr-BE" w:bidi="ar-SA"/>
        </w:rPr>
        <w:drawing>
          <wp:inline distT="0" distB="0" distL="0" distR="0" wp14:anchorId="351807FE" wp14:editId="75F75E2E">
            <wp:extent cx="5992892" cy="3805317"/>
            <wp:effectExtent l="19050" t="0" r="7858"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996247" cy="3807447"/>
                    </a:xfrm>
                    <a:prstGeom prst="rect">
                      <a:avLst/>
                    </a:prstGeom>
                    <a:noFill/>
                    <a:ln w="9525">
                      <a:noFill/>
                      <a:miter lim="800000"/>
                      <a:headEnd/>
                      <a:tailEnd/>
                    </a:ln>
                  </pic:spPr>
                </pic:pic>
              </a:graphicData>
            </a:graphic>
          </wp:inline>
        </w:drawing>
      </w:r>
    </w:p>
    <w:p w:rsidR="00E12375" w:rsidRPr="00AD12B2" w:rsidRDefault="00E12375" w:rsidP="00E12375">
      <w:pPr>
        <w:jc w:val="both"/>
        <w:rPr>
          <w:sz w:val="21"/>
          <w:szCs w:val="21"/>
          <w:lang w:val="fr-BE"/>
        </w:rPr>
      </w:pPr>
      <w:r w:rsidRPr="00AD12B2">
        <w:rPr>
          <w:sz w:val="21"/>
          <w:szCs w:val="21"/>
          <w:lang w:val="fr-BE"/>
        </w:rPr>
        <w:t xml:space="preserve">À l’aide des affiliations, disciplines couvertes et articles associés à chacun </w:t>
      </w:r>
      <w:r>
        <w:rPr>
          <w:sz w:val="21"/>
          <w:szCs w:val="21"/>
          <w:lang w:val="fr-BE"/>
        </w:rPr>
        <w:t>de ces noms, l’utilisateur peut</w:t>
      </w:r>
      <w:r w:rsidRPr="00AD12B2">
        <w:rPr>
          <w:sz w:val="21"/>
          <w:szCs w:val="21"/>
          <w:lang w:val="fr-BE"/>
        </w:rPr>
        <w:t xml:space="preserve">, par simple </w:t>
      </w:r>
      <w:r w:rsidR="00AB2AEE">
        <w:rPr>
          <w:sz w:val="21"/>
          <w:szCs w:val="21"/>
          <w:lang w:val="fr-BE"/>
        </w:rPr>
        <w:t>sélection</w:t>
      </w:r>
      <w:r w:rsidRPr="00AD12B2">
        <w:rPr>
          <w:sz w:val="21"/>
          <w:szCs w:val="21"/>
          <w:lang w:val="fr-BE"/>
        </w:rPr>
        <w:t>, associer ces « unmatched authors » à la fiche du che</w:t>
      </w:r>
      <w:r w:rsidRPr="00AD12B2">
        <w:rPr>
          <w:sz w:val="21"/>
          <w:szCs w:val="21"/>
          <w:lang w:val="fr-BE"/>
        </w:rPr>
        <w:t>r</w:t>
      </w:r>
      <w:r w:rsidRPr="00AD12B2">
        <w:rPr>
          <w:sz w:val="21"/>
          <w:szCs w:val="21"/>
          <w:lang w:val="fr-BE"/>
        </w:rPr>
        <w:t>cheur qu’il visualise via la fonctionnalité « Group with author ». Ainsi, dans notre exemple (Servais, Pierre ; Author</w:t>
      </w:r>
      <w:r w:rsidR="0080246F">
        <w:rPr>
          <w:sz w:val="21"/>
          <w:szCs w:val="21"/>
          <w:lang w:val="fr-BE"/>
        </w:rPr>
        <w:t xml:space="preserve"> </w:t>
      </w:r>
      <w:r w:rsidRPr="00AD12B2">
        <w:rPr>
          <w:sz w:val="21"/>
          <w:szCs w:val="21"/>
          <w:lang w:val="fr-BE"/>
        </w:rPr>
        <w:t>ID 7005849675), aux 119 références du chercheur vont s’ajouter les 17 nouvelles références (13 +1 +1 +1 + 1) des cinq autres « Pierre Servais » identifiés comme étant des auteurs non associés à l’Author</w:t>
      </w:r>
      <w:r w:rsidR="0080246F">
        <w:rPr>
          <w:sz w:val="21"/>
          <w:szCs w:val="21"/>
          <w:lang w:val="fr-BE"/>
        </w:rPr>
        <w:t xml:space="preserve"> </w:t>
      </w:r>
      <w:r w:rsidRPr="00AD12B2">
        <w:rPr>
          <w:sz w:val="21"/>
          <w:szCs w:val="21"/>
          <w:lang w:val="fr-BE"/>
        </w:rPr>
        <w:t>ID 7005849675, et possédant éventuellement leur propre Author</w:t>
      </w:r>
      <w:r w:rsidR="0080246F">
        <w:rPr>
          <w:sz w:val="21"/>
          <w:szCs w:val="21"/>
          <w:lang w:val="fr-BE"/>
        </w:rPr>
        <w:t xml:space="preserve"> </w:t>
      </w:r>
      <w:r w:rsidRPr="00AD12B2">
        <w:rPr>
          <w:sz w:val="21"/>
          <w:szCs w:val="21"/>
          <w:lang w:val="fr-BE"/>
        </w:rPr>
        <w:t>ID. Mais ce groupement d’auteurs n’a pas qu’un impact sur le nombre de réf</w:t>
      </w:r>
      <w:r w:rsidRPr="00AD12B2">
        <w:rPr>
          <w:sz w:val="21"/>
          <w:szCs w:val="21"/>
          <w:lang w:val="fr-BE"/>
        </w:rPr>
        <w:t>é</w:t>
      </w:r>
      <w:r w:rsidRPr="00AD12B2">
        <w:rPr>
          <w:sz w:val="21"/>
          <w:szCs w:val="21"/>
          <w:lang w:val="fr-BE"/>
        </w:rPr>
        <w:t xml:space="preserve">rences associées au chercheur, cela </w:t>
      </w:r>
      <w:proofErr w:type="gramStart"/>
      <w:r w:rsidRPr="00AD12B2">
        <w:rPr>
          <w:sz w:val="21"/>
          <w:szCs w:val="21"/>
          <w:lang w:val="fr-BE"/>
        </w:rPr>
        <w:t>a</w:t>
      </w:r>
      <w:proofErr w:type="gramEnd"/>
      <w:r w:rsidRPr="00AD12B2">
        <w:rPr>
          <w:sz w:val="21"/>
          <w:szCs w:val="21"/>
          <w:lang w:val="fr-BE"/>
        </w:rPr>
        <w:t xml:space="preserve"> une influence directe sur notamment les articles cités par le chercheur, le nombre de citations de ce chercheur et le h-index.</w:t>
      </w:r>
    </w:p>
    <w:p w:rsidR="00E12375" w:rsidRPr="00AD12B2" w:rsidRDefault="00E12375" w:rsidP="00E12375">
      <w:pPr>
        <w:jc w:val="both"/>
        <w:rPr>
          <w:sz w:val="21"/>
          <w:szCs w:val="21"/>
          <w:lang w:val="fr-BE"/>
        </w:rPr>
      </w:pPr>
      <w:r w:rsidRPr="00AD12B2">
        <w:rPr>
          <w:noProof/>
          <w:sz w:val="21"/>
          <w:szCs w:val="21"/>
          <w:lang w:val="fr-BE" w:eastAsia="fr-BE" w:bidi="ar-SA"/>
        </w:rPr>
        <w:lastRenderedPageBreak/>
        <w:drawing>
          <wp:inline distT="0" distB="0" distL="0" distR="0" wp14:anchorId="2DE512C8" wp14:editId="480E571A">
            <wp:extent cx="5760720" cy="3647339"/>
            <wp:effectExtent l="1905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print"/>
                    <a:srcRect/>
                    <a:stretch>
                      <a:fillRect/>
                    </a:stretch>
                  </pic:blipFill>
                  <pic:spPr bwMode="auto">
                    <a:xfrm>
                      <a:off x="0" y="0"/>
                      <a:ext cx="5760720" cy="3647339"/>
                    </a:xfrm>
                    <a:prstGeom prst="rect">
                      <a:avLst/>
                    </a:prstGeom>
                    <a:noFill/>
                    <a:ln w="9525">
                      <a:noFill/>
                      <a:miter lim="800000"/>
                      <a:headEnd/>
                      <a:tailEnd/>
                    </a:ln>
                  </pic:spPr>
                </pic:pic>
              </a:graphicData>
            </a:graphic>
          </wp:inline>
        </w:drawing>
      </w:r>
    </w:p>
    <w:p w:rsidR="00E12375" w:rsidRPr="00AD12B2" w:rsidRDefault="00E12375" w:rsidP="00E12375">
      <w:pPr>
        <w:jc w:val="both"/>
        <w:rPr>
          <w:sz w:val="21"/>
          <w:szCs w:val="21"/>
          <w:lang w:val="fr-BE"/>
        </w:rPr>
      </w:pPr>
      <w:r w:rsidRPr="00AD12B2">
        <w:rPr>
          <w:sz w:val="21"/>
          <w:szCs w:val="21"/>
          <w:lang w:val="fr-BE"/>
        </w:rPr>
        <w:t>Via l’option « Save group » (</w:t>
      </w:r>
      <w:r w:rsidRPr="00AD12B2">
        <w:rPr>
          <w:noProof/>
          <w:sz w:val="21"/>
          <w:szCs w:val="21"/>
          <w:lang w:val="fr-BE" w:eastAsia="fr-BE" w:bidi="ar-SA"/>
        </w:rPr>
        <w:drawing>
          <wp:inline distT="0" distB="0" distL="0" distR="0" wp14:anchorId="69304F1E" wp14:editId="7D582775">
            <wp:extent cx="754673" cy="202731"/>
            <wp:effectExtent l="19050" t="0" r="7327"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cstate="print"/>
                    <a:srcRect/>
                    <a:stretch>
                      <a:fillRect/>
                    </a:stretch>
                  </pic:blipFill>
                  <pic:spPr bwMode="auto">
                    <a:xfrm>
                      <a:off x="0" y="0"/>
                      <a:ext cx="759854" cy="204123"/>
                    </a:xfrm>
                    <a:prstGeom prst="rect">
                      <a:avLst/>
                    </a:prstGeom>
                    <a:noFill/>
                    <a:ln w="9525">
                      <a:noFill/>
                      <a:miter lim="800000"/>
                      <a:headEnd/>
                      <a:tailEnd/>
                    </a:ln>
                  </pic:spPr>
                </pic:pic>
              </a:graphicData>
            </a:graphic>
          </wp:inline>
        </w:drawing>
      </w:r>
      <w:r w:rsidRPr="00AD12B2">
        <w:rPr>
          <w:sz w:val="21"/>
          <w:szCs w:val="21"/>
          <w:lang w:val="fr-BE"/>
        </w:rPr>
        <w:t>), l’utilisateur a la possibilité d’enregistrer cette a</w:t>
      </w:r>
      <w:r w:rsidRPr="00AD12B2">
        <w:rPr>
          <w:sz w:val="21"/>
          <w:szCs w:val="21"/>
          <w:lang w:val="fr-BE"/>
        </w:rPr>
        <w:t>s</w:t>
      </w:r>
      <w:r w:rsidRPr="00AD12B2">
        <w:rPr>
          <w:sz w:val="21"/>
          <w:szCs w:val="21"/>
          <w:lang w:val="fr-BE"/>
        </w:rPr>
        <w:t>sociation dans son propre profil de recherche. Il conservera ainsi cette association d’auteurs dans toute utilisation future de Scopus. Mais il peut aussi via le lien « Give Feedback » co</w:t>
      </w:r>
      <w:r w:rsidRPr="00AD12B2">
        <w:rPr>
          <w:sz w:val="21"/>
          <w:szCs w:val="21"/>
          <w:lang w:val="fr-BE"/>
        </w:rPr>
        <w:t>m</w:t>
      </w:r>
      <w:r w:rsidRPr="00AD12B2">
        <w:rPr>
          <w:sz w:val="21"/>
          <w:szCs w:val="21"/>
          <w:lang w:val="fr-BE"/>
        </w:rPr>
        <w:t>muniquer facilement à Elsevier que ces différents auteurs ne sont en fait qu’un seul et même chercheur et qu’il conviendrait de les fusionner (voir supra), contribuant de ce fait à l’amélioration de la qualité de la base de données.</w:t>
      </w:r>
    </w:p>
    <w:p w:rsidR="00E12375" w:rsidRPr="00AD12B2" w:rsidRDefault="00E12375" w:rsidP="00E12375">
      <w:pPr>
        <w:jc w:val="both"/>
        <w:rPr>
          <w:sz w:val="21"/>
          <w:szCs w:val="21"/>
          <w:lang w:val="fr-BE"/>
        </w:rPr>
      </w:pPr>
      <w:r w:rsidRPr="00AD12B2">
        <w:rPr>
          <w:sz w:val="21"/>
          <w:szCs w:val="21"/>
          <w:lang w:val="fr-BE"/>
        </w:rPr>
        <w:t>Enfin, pour chaque auteur contenu dans la base de données des auteurs et disposant d’un Author</w:t>
      </w:r>
      <w:r w:rsidR="0080246F">
        <w:rPr>
          <w:sz w:val="21"/>
          <w:szCs w:val="21"/>
          <w:lang w:val="fr-BE"/>
        </w:rPr>
        <w:t xml:space="preserve"> </w:t>
      </w:r>
      <w:r w:rsidRPr="00AD12B2">
        <w:rPr>
          <w:sz w:val="21"/>
          <w:szCs w:val="21"/>
          <w:lang w:val="fr-BE"/>
        </w:rPr>
        <w:t>ID, Scopus présente également à l’utilisateur l’historique des affiliations en lien avec un</w:t>
      </w:r>
      <w:r w:rsidR="00FF6875">
        <w:rPr>
          <w:sz w:val="21"/>
          <w:szCs w:val="21"/>
          <w:lang w:val="fr-BE"/>
        </w:rPr>
        <w:t>e</w:t>
      </w:r>
      <w:r w:rsidRPr="00AD12B2">
        <w:rPr>
          <w:sz w:val="21"/>
          <w:szCs w:val="21"/>
          <w:lang w:val="fr-BE"/>
        </w:rPr>
        <w:t xml:space="preserve"> </w:t>
      </w:r>
      <w:r w:rsidR="00AB2AEE">
        <w:rPr>
          <w:sz w:val="21"/>
          <w:szCs w:val="21"/>
          <w:lang w:val="fr-BE"/>
        </w:rPr>
        <w:t>plage</w:t>
      </w:r>
      <w:r w:rsidRPr="00AD12B2">
        <w:rPr>
          <w:sz w:val="21"/>
          <w:szCs w:val="21"/>
          <w:lang w:val="fr-BE"/>
        </w:rPr>
        <w:t xml:space="preserve"> d’années de publications spécifiques. Cet historique d’affiliation </w:t>
      </w:r>
      <w:r w:rsidR="00AA2662">
        <w:rPr>
          <w:sz w:val="21"/>
          <w:szCs w:val="21"/>
          <w:lang w:val="fr-BE"/>
        </w:rPr>
        <w:t xml:space="preserve">(cf. image ci-dessous) </w:t>
      </w:r>
      <w:r w:rsidRPr="00AD12B2">
        <w:rPr>
          <w:sz w:val="21"/>
          <w:szCs w:val="21"/>
          <w:lang w:val="fr-BE"/>
        </w:rPr>
        <w:t>est extrait des articles référenc</w:t>
      </w:r>
      <w:r w:rsidR="00EC637E">
        <w:rPr>
          <w:sz w:val="21"/>
          <w:szCs w:val="21"/>
          <w:lang w:val="fr-BE"/>
        </w:rPr>
        <w:t>é</w:t>
      </w:r>
      <w:r w:rsidRPr="00AD12B2">
        <w:rPr>
          <w:sz w:val="21"/>
          <w:szCs w:val="21"/>
          <w:lang w:val="fr-BE"/>
        </w:rPr>
        <w:t xml:space="preserve">s par Scopus où le chercheur a été identifié comme auteur. </w:t>
      </w:r>
    </w:p>
    <w:p w:rsidR="00E12375" w:rsidRPr="00AD12B2" w:rsidRDefault="00E12375" w:rsidP="00E12375">
      <w:pPr>
        <w:jc w:val="both"/>
        <w:rPr>
          <w:sz w:val="21"/>
          <w:szCs w:val="21"/>
          <w:lang w:val="fr-BE"/>
        </w:rPr>
      </w:pPr>
      <w:r w:rsidRPr="00AD12B2">
        <w:rPr>
          <w:noProof/>
          <w:sz w:val="21"/>
          <w:szCs w:val="21"/>
          <w:lang w:val="fr-BE" w:eastAsia="fr-BE" w:bidi="ar-SA"/>
        </w:rPr>
        <w:lastRenderedPageBreak/>
        <w:drawing>
          <wp:inline distT="0" distB="0" distL="0" distR="0" wp14:anchorId="39EEB37B" wp14:editId="156858D1">
            <wp:extent cx="5760720" cy="5483180"/>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srcRect/>
                    <a:stretch>
                      <a:fillRect/>
                    </a:stretch>
                  </pic:blipFill>
                  <pic:spPr bwMode="auto">
                    <a:xfrm>
                      <a:off x="0" y="0"/>
                      <a:ext cx="5760720" cy="5483180"/>
                    </a:xfrm>
                    <a:prstGeom prst="rect">
                      <a:avLst/>
                    </a:prstGeom>
                    <a:noFill/>
                    <a:ln w="9525">
                      <a:noFill/>
                      <a:miter lim="800000"/>
                      <a:headEnd/>
                      <a:tailEnd/>
                    </a:ln>
                  </pic:spPr>
                </pic:pic>
              </a:graphicData>
            </a:graphic>
          </wp:inline>
        </w:drawing>
      </w:r>
    </w:p>
    <w:p w:rsidR="00AA2662" w:rsidRDefault="00AA2662" w:rsidP="00E12375">
      <w:pPr>
        <w:jc w:val="both"/>
        <w:rPr>
          <w:sz w:val="21"/>
          <w:szCs w:val="21"/>
          <w:lang w:val="fr-BE"/>
        </w:rPr>
      </w:pPr>
    </w:p>
    <w:p w:rsidR="00E12375" w:rsidRPr="00AD12B2" w:rsidRDefault="00E12375" w:rsidP="00E12375">
      <w:pPr>
        <w:jc w:val="both"/>
        <w:rPr>
          <w:sz w:val="21"/>
          <w:szCs w:val="21"/>
          <w:lang w:val="fr-BE"/>
        </w:rPr>
      </w:pPr>
      <w:r w:rsidRPr="00AD12B2">
        <w:rPr>
          <w:sz w:val="21"/>
          <w:szCs w:val="21"/>
          <w:lang w:val="fr-BE"/>
        </w:rPr>
        <w:t>Les titres de périodiques listés sous « Sou</w:t>
      </w:r>
      <w:r w:rsidR="001E32E7">
        <w:rPr>
          <w:sz w:val="21"/>
          <w:szCs w:val="21"/>
          <w:lang w:val="fr-BE"/>
        </w:rPr>
        <w:t>r</w:t>
      </w:r>
      <w:r w:rsidRPr="00AD12B2">
        <w:rPr>
          <w:sz w:val="21"/>
          <w:szCs w:val="21"/>
          <w:lang w:val="fr-BE"/>
        </w:rPr>
        <w:t>ce history » permettent d’accéder directement à la fiche</w:t>
      </w:r>
      <w:r w:rsidRPr="00AD12B2">
        <w:rPr>
          <w:rStyle w:val="Appelnotedebasdep"/>
          <w:sz w:val="21"/>
          <w:szCs w:val="21"/>
          <w:lang w:val="fr-BE"/>
        </w:rPr>
        <w:footnoteReference w:id="131"/>
      </w:r>
      <w:r w:rsidRPr="00AD12B2">
        <w:rPr>
          <w:sz w:val="21"/>
          <w:szCs w:val="21"/>
          <w:lang w:val="fr-BE"/>
        </w:rPr>
        <w:t xml:space="preserve"> du périodique sous Scopus, laquelle précise notamment :</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a filiation du titre</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es disciplines couvertes par le titre</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’éditeur (</w:t>
      </w:r>
      <w:r w:rsidR="00E12375" w:rsidRPr="00AD12B2">
        <w:rPr>
          <w:i/>
          <w:sz w:val="21"/>
          <w:szCs w:val="21"/>
          <w:lang w:val="fr-BE"/>
        </w:rPr>
        <w:t>publisher</w:t>
      </w:r>
      <w:r w:rsidR="00E12375" w:rsidRPr="00AD12B2">
        <w:rPr>
          <w:sz w:val="21"/>
          <w:szCs w:val="21"/>
          <w:lang w:val="fr-BE"/>
        </w:rPr>
        <w:t>)</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’ISSN et l’e-ISSN</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 xml:space="preserve">a </w:t>
      </w:r>
      <w:r w:rsidR="00E12375" w:rsidRPr="0080246F">
        <w:rPr>
          <w:sz w:val="21"/>
          <w:szCs w:val="21"/>
          <w:lang w:val="fr-BE"/>
        </w:rPr>
        <w:t>couverture par Scopus</w:t>
      </w:r>
    </w:p>
    <w:p w:rsidR="00E12375" w:rsidRPr="00AD12B2" w:rsidRDefault="00AB2AEE" w:rsidP="009B7EC4">
      <w:pPr>
        <w:pStyle w:val="Paragraphedeliste"/>
        <w:numPr>
          <w:ilvl w:val="0"/>
          <w:numId w:val="12"/>
        </w:numPr>
        <w:jc w:val="both"/>
        <w:rPr>
          <w:sz w:val="21"/>
          <w:szCs w:val="21"/>
          <w:lang w:val="fr-BE"/>
        </w:rPr>
      </w:pPr>
      <w:r>
        <w:rPr>
          <w:sz w:val="21"/>
          <w:szCs w:val="21"/>
          <w:lang w:val="fr-BE"/>
        </w:rPr>
        <w:t>l</w:t>
      </w:r>
      <w:r w:rsidR="00E12375" w:rsidRPr="00AD12B2">
        <w:rPr>
          <w:sz w:val="21"/>
          <w:szCs w:val="21"/>
          <w:lang w:val="fr-BE"/>
        </w:rPr>
        <w:t>es derniers indices SJR et SNIP</w:t>
      </w:r>
    </w:p>
    <w:p w:rsidR="00E12375" w:rsidRPr="00AD12B2" w:rsidRDefault="00AB2AEE" w:rsidP="009B7EC4">
      <w:pPr>
        <w:pStyle w:val="Paragraphedeliste"/>
        <w:numPr>
          <w:ilvl w:val="0"/>
          <w:numId w:val="12"/>
        </w:numPr>
        <w:jc w:val="both"/>
        <w:rPr>
          <w:sz w:val="21"/>
          <w:szCs w:val="21"/>
          <w:lang w:val="fr-BE"/>
        </w:rPr>
      </w:pPr>
      <w:r>
        <w:rPr>
          <w:sz w:val="21"/>
          <w:szCs w:val="21"/>
          <w:lang w:val="fr-BE"/>
        </w:rPr>
        <w:t>u</w:t>
      </w:r>
      <w:r w:rsidR="00E12375" w:rsidRPr="00AD12B2">
        <w:rPr>
          <w:sz w:val="21"/>
          <w:szCs w:val="21"/>
          <w:lang w:val="fr-BE"/>
        </w:rPr>
        <w:t xml:space="preserve">n lien vers le </w:t>
      </w:r>
      <w:r w:rsidR="00E12375" w:rsidRPr="00FF6875">
        <w:rPr>
          <w:sz w:val="21"/>
          <w:szCs w:val="21"/>
          <w:lang w:val="fr-BE"/>
        </w:rPr>
        <w:t>Journal Analyzer</w:t>
      </w:r>
    </w:p>
    <w:p w:rsidR="00E12375" w:rsidRPr="00AD12B2" w:rsidRDefault="00AB2AEE" w:rsidP="009B7EC4">
      <w:pPr>
        <w:pStyle w:val="Paragraphedeliste"/>
        <w:numPr>
          <w:ilvl w:val="0"/>
          <w:numId w:val="12"/>
        </w:numPr>
        <w:jc w:val="both"/>
        <w:rPr>
          <w:sz w:val="21"/>
          <w:szCs w:val="21"/>
          <w:lang w:val="fr-BE"/>
        </w:rPr>
      </w:pPr>
      <w:r>
        <w:rPr>
          <w:sz w:val="21"/>
          <w:szCs w:val="21"/>
          <w:lang w:val="fr-BE"/>
        </w:rPr>
        <w:t>u</w:t>
      </w:r>
      <w:r w:rsidR="00E12375" w:rsidRPr="00AD12B2">
        <w:rPr>
          <w:sz w:val="21"/>
          <w:szCs w:val="21"/>
          <w:lang w:val="fr-BE"/>
        </w:rPr>
        <w:t>n lien vers la page d’accueil du périodique sur le site de l’éditeur</w:t>
      </w:r>
    </w:p>
    <w:p w:rsidR="00E12375" w:rsidRPr="00AD12B2" w:rsidRDefault="00E12375" w:rsidP="00E12375">
      <w:pPr>
        <w:jc w:val="both"/>
        <w:rPr>
          <w:sz w:val="21"/>
          <w:szCs w:val="21"/>
          <w:lang w:val="fr-BE"/>
        </w:rPr>
      </w:pPr>
      <w:r w:rsidRPr="00AD12B2">
        <w:rPr>
          <w:sz w:val="21"/>
          <w:szCs w:val="21"/>
          <w:lang w:val="fr-BE"/>
        </w:rPr>
        <w:t>Assez étrangement, le lien « View documents » ne permet pas de rebondir vers les public</w:t>
      </w:r>
      <w:r w:rsidRPr="00AD12B2">
        <w:rPr>
          <w:sz w:val="21"/>
          <w:szCs w:val="21"/>
          <w:lang w:val="fr-BE"/>
        </w:rPr>
        <w:t>a</w:t>
      </w:r>
      <w:r w:rsidRPr="00AD12B2">
        <w:rPr>
          <w:sz w:val="21"/>
          <w:szCs w:val="21"/>
          <w:lang w:val="fr-BE"/>
        </w:rPr>
        <w:t>tions du chercheur dans chacun des titres de périodiques, mais vers l’ensemble des public</w:t>
      </w:r>
      <w:r w:rsidRPr="00AD12B2">
        <w:rPr>
          <w:sz w:val="21"/>
          <w:szCs w:val="21"/>
          <w:lang w:val="fr-BE"/>
        </w:rPr>
        <w:t>a</w:t>
      </w:r>
      <w:r w:rsidRPr="00AD12B2">
        <w:rPr>
          <w:sz w:val="21"/>
          <w:szCs w:val="21"/>
          <w:lang w:val="fr-BE"/>
        </w:rPr>
        <w:lastRenderedPageBreak/>
        <w:t>tions de ce chercheur, une fonctionnalité redondante avec ce qui est possible juste au-dessus et pour le moins dérou</w:t>
      </w:r>
      <w:r>
        <w:rPr>
          <w:sz w:val="21"/>
          <w:szCs w:val="21"/>
          <w:lang w:val="fr-BE"/>
        </w:rPr>
        <w:t>t</w:t>
      </w:r>
      <w:r w:rsidRPr="00AD12B2">
        <w:rPr>
          <w:sz w:val="21"/>
          <w:szCs w:val="21"/>
          <w:lang w:val="fr-BE"/>
        </w:rPr>
        <w:t xml:space="preserve">ante pour l’utilisateur. </w:t>
      </w:r>
    </w:p>
    <w:p w:rsidR="00E12375" w:rsidRPr="00AD12B2" w:rsidRDefault="00E12375" w:rsidP="00E12375">
      <w:pPr>
        <w:jc w:val="both"/>
        <w:rPr>
          <w:sz w:val="21"/>
          <w:szCs w:val="21"/>
          <w:lang w:val="fr-BE"/>
        </w:rPr>
      </w:pPr>
      <w:r w:rsidRPr="00AD12B2">
        <w:rPr>
          <w:sz w:val="21"/>
          <w:szCs w:val="21"/>
          <w:lang w:val="fr-BE"/>
        </w:rPr>
        <w:t>Dans Scopus, à côté de recherches portant sur des chercheurs spécifiques, l’utilisateur di</w:t>
      </w:r>
      <w:r w:rsidRPr="00AD12B2">
        <w:rPr>
          <w:sz w:val="21"/>
          <w:szCs w:val="21"/>
          <w:lang w:val="fr-BE"/>
        </w:rPr>
        <w:t>s</w:t>
      </w:r>
      <w:r w:rsidRPr="00AD12B2">
        <w:rPr>
          <w:sz w:val="21"/>
          <w:szCs w:val="21"/>
          <w:lang w:val="fr-BE"/>
        </w:rPr>
        <w:t>pose également, via l’onglet « Affiliation search », de la possibilité d’effectuer des requêtes sur les seules institutions, organisations et affiliations.</w:t>
      </w:r>
    </w:p>
    <w:p w:rsidR="00E12375" w:rsidRDefault="00E12375" w:rsidP="00FF6875">
      <w:pPr>
        <w:jc w:val="center"/>
        <w:rPr>
          <w:sz w:val="21"/>
          <w:szCs w:val="21"/>
          <w:lang w:val="fr-BE"/>
        </w:rPr>
      </w:pPr>
      <w:r w:rsidRPr="00AD12B2">
        <w:rPr>
          <w:noProof/>
          <w:sz w:val="21"/>
          <w:szCs w:val="21"/>
          <w:lang w:val="fr-BE" w:eastAsia="fr-BE" w:bidi="ar-SA"/>
        </w:rPr>
        <w:drawing>
          <wp:inline distT="0" distB="0" distL="0" distR="0" wp14:anchorId="5F240950" wp14:editId="04863588">
            <wp:extent cx="5760720" cy="1082531"/>
            <wp:effectExtent l="1905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5760720" cy="1082531"/>
                    </a:xfrm>
                    <a:prstGeom prst="rect">
                      <a:avLst/>
                    </a:prstGeom>
                    <a:noFill/>
                    <a:ln w="9525">
                      <a:noFill/>
                      <a:miter lim="800000"/>
                      <a:headEnd/>
                      <a:tailEnd/>
                    </a:ln>
                  </pic:spPr>
                </pic:pic>
              </a:graphicData>
            </a:graphic>
          </wp:inline>
        </w:drawing>
      </w:r>
    </w:p>
    <w:p w:rsidR="00E12375" w:rsidRDefault="00E12375" w:rsidP="00E12375">
      <w:pPr>
        <w:jc w:val="both"/>
        <w:rPr>
          <w:sz w:val="21"/>
          <w:szCs w:val="21"/>
          <w:lang w:val="fr-BE"/>
        </w:rPr>
      </w:pPr>
      <w:r>
        <w:rPr>
          <w:sz w:val="21"/>
          <w:szCs w:val="21"/>
          <w:lang w:val="fr-BE"/>
        </w:rPr>
        <w:t>Les requêtes via cet onglet permettent non seulement d’accéder relativement aisément à l’ensemble des publications où l’affiliation apparaît associée à un auteur (en cliquant sur le nombre de documents associés) :</w:t>
      </w:r>
    </w:p>
    <w:p w:rsidR="00E12375" w:rsidRDefault="00E12375" w:rsidP="00FF6875">
      <w:pPr>
        <w:jc w:val="center"/>
        <w:rPr>
          <w:sz w:val="21"/>
          <w:szCs w:val="21"/>
          <w:lang w:val="fr-BE"/>
        </w:rPr>
      </w:pPr>
      <w:r>
        <w:rPr>
          <w:noProof/>
          <w:lang w:val="fr-BE" w:eastAsia="fr-BE" w:bidi="ar-SA"/>
        </w:rPr>
        <w:drawing>
          <wp:inline distT="0" distB="0" distL="0" distR="0" wp14:anchorId="2BC0525D" wp14:editId="0C2476DB">
            <wp:extent cx="5760720" cy="2296694"/>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296694"/>
                    </a:xfrm>
                    <a:prstGeom prst="rect">
                      <a:avLst/>
                    </a:prstGeom>
                  </pic:spPr>
                </pic:pic>
              </a:graphicData>
            </a:graphic>
          </wp:inline>
        </w:drawing>
      </w:r>
    </w:p>
    <w:p w:rsidR="00E12375" w:rsidRDefault="00E12375" w:rsidP="00E12375">
      <w:pPr>
        <w:jc w:val="both"/>
        <w:rPr>
          <w:sz w:val="21"/>
          <w:szCs w:val="21"/>
          <w:lang w:val="fr-BE"/>
        </w:rPr>
      </w:pPr>
      <w:proofErr w:type="gramStart"/>
      <w:r>
        <w:rPr>
          <w:sz w:val="21"/>
          <w:szCs w:val="21"/>
          <w:lang w:val="fr-BE"/>
        </w:rPr>
        <w:t>mais</w:t>
      </w:r>
      <w:proofErr w:type="gramEnd"/>
      <w:r>
        <w:rPr>
          <w:sz w:val="21"/>
          <w:szCs w:val="21"/>
          <w:lang w:val="fr-BE"/>
        </w:rPr>
        <w:t xml:space="preserve"> aussi à une vue synoptique du type de recherche </w:t>
      </w:r>
      <w:r w:rsidR="00AB2AEE">
        <w:rPr>
          <w:sz w:val="21"/>
          <w:szCs w:val="21"/>
          <w:lang w:val="fr-BE"/>
        </w:rPr>
        <w:t xml:space="preserve">scientifique </w:t>
      </w:r>
      <w:r>
        <w:rPr>
          <w:sz w:val="21"/>
          <w:szCs w:val="21"/>
          <w:lang w:val="fr-BE"/>
        </w:rPr>
        <w:t>effectuée dans une instit</w:t>
      </w:r>
      <w:r>
        <w:rPr>
          <w:sz w:val="21"/>
          <w:szCs w:val="21"/>
          <w:lang w:val="fr-BE"/>
        </w:rPr>
        <w:t>u</w:t>
      </w:r>
      <w:r>
        <w:rPr>
          <w:sz w:val="21"/>
          <w:szCs w:val="21"/>
          <w:lang w:val="fr-BE"/>
        </w:rPr>
        <w:t>tion : quels sont les auteurs référencés dans Scopus, dans quelles revues scientifiques p</w:t>
      </w:r>
      <w:r>
        <w:rPr>
          <w:sz w:val="21"/>
          <w:szCs w:val="21"/>
          <w:lang w:val="fr-BE"/>
        </w:rPr>
        <w:t>u</w:t>
      </w:r>
      <w:r>
        <w:rPr>
          <w:sz w:val="21"/>
          <w:szCs w:val="21"/>
          <w:lang w:val="fr-BE"/>
        </w:rPr>
        <w:t>blient-ils le plus, quels sont les disciplines représentées, avec quelles autres institutions les collaborations sont-elles les plus fréquentes, etc. ?</w:t>
      </w:r>
    </w:p>
    <w:p w:rsidR="00E12375" w:rsidRDefault="00E12375" w:rsidP="00E12375">
      <w:pPr>
        <w:jc w:val="both"/>
        <w:rPr>
          <w:sz w:val="21"/>
          <w:szCs w:val="21"/>
          <w:lang w:val="fr-BE"/>
        </w:rPr>
      </w:pPr>
    </w:p>
    <w:p w:rsidR="00E12375" w:rsidRDefault="00E12375" w:rsidP="00E12375">
      <w:pPr>
        <w:jc w:val="both"/>
        <w:rPr>
          <w:sz w:val="21"/>
          <w:szCs w:val="21"/>
          <w:lang w:val="fr-BE"/>
        </w:rPr>
      </w:pPr>
      <w:r>
        <w:rPr>
          <w:noProof/>
          <w:lang w:val="fr-BE" w:eastAsia="fr-BE" w:bidi="ar-SA"/>
        </w:rPr>
        <w:lastRenderedPageBreak/>
        <w:drawing>
          <wp:inline distT="0" distB="0" distL="0" distR="0" wp14:anchorId="6DF06475" wp14:editId="3A4ABF7C">
            <wp:extent cx="5760720" cy="445987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4459873"/>
                    </a:xfrm>
                    <a:prstGeom prst="rect">
                      <a:avLst/>
                    </a:prstGeom>
                  </pic:spPr>
                </pic:pic>
              </a:graphicData>
            </a:graphic>
          </wp:inline>
        </w:drawing>
      </w:r>
    </w:p>
    <w:p w:rsidR="00E12375" w:rsidRDefault="00E12375" w:rsidP="00E12375">
      <w:pPr>
        <w:jc w:val="both"/>
        <w:rPr>
          <w:sz w:val="21"/>
          <w:szCs w:val="21"/>
          <w:lang w:val="fr-BE"/>
        </w:rPr>
      </w:pPr>
      <w:r>
        <w:rPr>
          <w:sz w:val="21"/>
          <w:szCs w:val="21"/>
          <w:lang w:val="fr-BE"/>
        </w:rPr>
        <w:t xml:space="preserve">Comme dans le cas des auteurs, Scopus permet d’élargir la vue aux affiliations relativement similaires et non </w:t>
      </w:r>
      <w:r w:rsidR="00AB2AEE">
        <w:rPr>
          <w:sz w:val="21"/>
          <w:szCs w:val="21"/>
          <w:lang w:val="fr-BE"/>
        </w:rPr>
        <w:t>agrégées</w:t>
      </w:r>
      <w:r>
        <w:rPr>
          <w:sz w:val="21"/>
          <w:szCs w:val="21"/>
          <w:lang w:val="fr-BE"/>
        </w:rPr>
        <w:t xml:space="preserve"> avec l’entrée principale et pour lesquelles une demande de corre</w:t>
      </w:r>
      <w:r>
        <w:rPr>
          <w:sz w:val="21"/>
          <w:szCs w:val="21"/>
          <w:lang w:val="fr-BE"/>
        </w:rPr>
        <w:t>c</w:t>
      </w:r>
      <w:r>
        <w:rPr>
          <w:sz w:val="21"/>
          <w:szCs w:val="21"/>
          <w:lang w:val="fr-BE"/>
        </w:rPr>
        <w:t>tion pourrait le cas échéant être adressée :</w:t>
      </w:r>
    </w:p>
    <w:p w:rsidR="00E12375" w:rsidRDefault="00E12375" w:rsidP="00E12375">
      <w:pPr>
        <w:jc w:val="both"/>
        <w:rPr>
          <w:sz w:val="21"/>
          <w:szCs w:val="21"/>
          <w:lang w:val="fr-BE"/>
        </w:rPr>
      </w:pPr>
      <w:r>
        <w:rPr>
          <w:noProof/>
          <w:lang w:val="fr-BE" w:eastAsia="fr-BE" w:bidi="ar-SA"/>
        </w:rPr>
        <w:drawing>
          <wp:inline distT="0" distB="0" distL="0" distR="0" wp14:anchorId="60A0CFF0" wp14:editId="14560681">
            <wp:extent cx="5760720" cy="1727114"/>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727114"/>
                    </a:xfrm>
                    <a:prstGeom prst="rect">
                      <a:avLst/>
                    </a:prstGeom>
                  </pic:spPr>
                </pic:pic>
              </a:graphicData>
            </a:graphic>
          </wp:inline>
        </w:drawing>
      </w:r>
    </w:p>
    <w:p w:rsidR="00FF6875" w:rsidRDefault="00E12375" w:rsidP="00E12375">
      <w:pPr>
        <w:jc w:val="both"/>
        <w:rPr>
          <w:sz w:val="21"/>
          <w:szCs w:val="21"/>
          <w:lang w:val="fr-BE"/>
        </w:rPr>
      </w:pPr>
      <w:r>
        <w:rPr>
          <w:sz w:val="21"/>
          <w:szCs w:val="21"/>
          <w:lang w:val="fr-BE"/>
        </w:rPr>
        <w:t xml:space="preserve">Ces recherches peuvent s’effectuer sur la forme officielle de l’affiliation ou sur toutes les formes rejetées (abréviations, anciens noms…) pour autant que ces dernières soient connues du système. Ainsi, si la forme « FUCAM » renvoie correctement aux </w:t>
      </w:r>
      <w:r w:rsidRPr="00D21184">
        <w:rPr>
          <w:sz w:val="21"/>
          <w:szCs w:val="21"/>
          <w:lang w:val="fr-BE"/>
        </w:rPr>
        <w:t>Facultés Universitaires Catholiques de Mons</w:t>
      </w:r>
      <w:r>
        <w:rPr>
          <w:sz w:val="21"/>
          <w:szCs w:val="21"/>
          <w:lang w:val="fr-BE"/>
        </w:rPr>
        <w:t xml:space="preserve">, il n’en est pas de même pour les abréviations « FUNDP », « FUSL », « UCL », « ULB » et « ULg » qui ne sont pas connues de Scopus et ne renvoient donc pas aux universités concernées. Pour les abréviations « ULB » et « UCL », il convient de préciser que celles-ci se retrouvent associées à des sous-parties des institutions : </w:t>
      </w:r>
    </w:p>
    <w:p w:rsidR="00FF6875" w:rsidRDefault="00FF6875" w:rsidP="00FF6875">
      <w:pPr>
        <w:rPr>
          <w:lang w:val="fr-BE"/>
        </w:rPr>
      </w:pPr>
      <w:r>
        <w:rPr>
          <w:lang w:val="fr-BE"/>
        </w:rPr>
        <w:br w:type="page"/>
      </w:r>
    </w:p>
    <w:p w:rsidR="00E12375" w:rsidRDefault="00E12375" w:rsidP="00E12375">
      <w:pPr>
        <w:jc w:val="both"/>
        <w:rPr>
          <w:sz w:val="21"/>
          <w:szCs w:val="21"/>
          <w:lang w:val="fr-BE"/>
        </w:rPr>
      </w:pPr>
    </w:p>
    <w:p w:rsidR="00E12375" w:rsidRPr="00530B44" w:rsidRDefault="00E12375" w:rsidP="009B7EC4">
      <w:pPr>
        <w:pStyle w:val="Paragraphedeliste"/>
        <w:numPr>
          <w:ilvl w:val="0"/>
          <w:numId w:val="21"/>
        </w:numPr>
        <w:spacing w:after="0"/>
        <w:jc w:val="both"/>
        <w:rPr>
          <w:sz w:val="21"/>
          <w:szCs w:val="21"/>
          <w:lang w:val="fr-BE"/>
        </w:rPr>
      </w:pPr>
      <w:r w:rsidRPr="00530B44">
        <w:rPr>
          <w:sz w:val="21"/>
          <w:szCs w:val="21"/>
          <w:lang w:val="fr-BE"/>
        </w:rPr>
        <w:t>ULB :</w:t>
      </w:r>
    </w:p>
    <w:p w:rsidR="00E12375" w:rsidRPr="00F923C7" w:rsidRDefault="00E12375" w:rsidP="009B7EC4">
      <w:pPr>
        <w:pStyle w:val="Paragraphedeliste"/>
        <w:numPr>
          <w:ilvl w:val="1"/>
          <w:numId w:val="21"/>
        </w:numPr>
        <w:spacing w:after="0"/>
        <w:jc w:val="both"/>
        <w:rPr>
          <w:sz w:val="21"/>
          <w:szCs w:val="21"/>
        </w:rPr>
      </w:pPr>
      <w:r w:rsidRPr="00F923C7">
        <w:rPr>
          <w:sz w:val="21"/>
          <w:szCs w:val="21"/>
        </w:rPr>
        <w:t>Interuniversity Institute for High Energies ULB-VUB</w:t>
      </w:r>
    </w:p>
    <w:p w:rsidR="00E12375" w:rsidRPr="00F923C7" w:rsidRDefault="00E12375" w:rsidP="009B7EC4">
      <w:pPr>
        <w:pStyle w:val="Paragraphedeliste"/>
        <w:numPr>
          <w:ilvl w:val="1"/>
          <w:numId w:val="21"/>
        </w:numPr>
        <w:spacing w:after="0"/>
        <w:jc w:val="both"/>
        <w:rPr>
          <w:sz w:val="21"/>
          <w:szCs w:val="21"/>
        </w:rPr>
      </w:pPr>
      <w:r w:rsidRPr="00F923C7">
        <w:rPr>
          <w:sz w:val="21"/>
          <w:szCs w:val="21"/>
        </w:rPr>
        <w:t xml:space="preserve">Inter-University Institute for High Energies Ulb-Vub </w:t>
      </w:r>
    </w:p>
    <w:p w:rsidR="00E12375" w:rsidRDefault="00E12375" w:rsidP="009B7EC4">
      <w:pPr>
        <w:pStyle w:val="Paragraphedeliste"/>
        <w:numPr>
          <w:ilvl w:val="1"/>
          <w:numId w:val="21"/>
        </w:numPr>
        <w:spacing w:after="0"/>
        <w:jc w:val="both"/>
        <w:rPr>
          <w:sz w:val="21"/>
          <w:szCs w:val="21"/>
          <w:lang w:val="fr-BE"/>
        </w:rPr>
      </w:pPr>
      <w:r w:rsidRPr="00530B44">
        <w:rPr>
          <w:sz w:val="21"/>
          <w:szCs w:val="21"/>
          <w:lang w:val="fr-BE"/>
        </w:rPr>
        <w:t>Ecole de Santé Publique de l'Ulb</w:t>
      </w:r>
    </w:p>
    <w:p w:rsidR="00E12375" w:rsidRDefault="00E12375" w:rsidP="009B7EC4">
      <w:pPr>
        <w:pStyle w:val="Paragraphedeliste"/>
        <w:numPr>
          <w:ilvl w:val="0"/>
          <w:numId w:val="21"/>
        </w:numPr>
        <w:spacing w:after="0"/>
        <w:jc w:val="both"/>
        <w:rPr>
          <w:sz w:val="21"/>
          <w:szCs w:val="21"/>
          <w:lang w:val="fr-BE"/>
        </w:rPr>
      </w:pPr>
      <w:r>
        <w:rPr>
          <w:sz w:val="21"/>
          <w:szCs w:val="21"/>
          <w:lang w:val="fr-BE"/>
        </w:rPr>
        <w:t>UCL :</w:t>
      </w:r>
    </w:p>
    <w:p w:rsidR="00E12375" w:rsidRPr="00530B44" w:rsidRDefault="00E12375" w:rsidP="009B7EC4">
      <w:pPr>
        <w:pStyle w:val="Paragraphedeliste"/>
        <w:numPr>
          <w:ilvl w:val="1"/>
          <w:numId w:val="21"/>
        </w:numPr>
        <w:spacing w:after="0"/>
        <w:jc w:val="both"/>
        <w:rPr>
          <w:sz w:val="21"/>
          <w:szCs w:val="21"/>
          <w:lang w:val="fr-BE"/>
        </w:rPr>
      </w:pPr>
      <w:r w:rsidRPr="00530B44">
        <w:rPr>
          <w:sz w:val="21"/>
          <w:szCs w:val="21"/>
          <w:lang w:val="fr-BE"/>
        </w:rPr>
        <w:t>Cliniques Universitaires UCL de Mont-Godinne</w:t>
      </w:r>
    </w:p>
    <w:p w:rsidR="00E12375" w:rsidRPr="00530B44" w:rsidRDefault="00E12375" w:rsidP="009B7EC4">
      <w:pPr>
        <w:pStyle w:val="Paragraphedeliste"/>
        <w:numPr>
          <w:ilvl w:val="1"/>
          <w:numId w:val="21"/>
        </w:numPr>
        <w:spacing w:after="0"/>
        <w:jc w:val="both"/>
        <w:rPr>
          <w:sz w:val="21"/>
          <w:szCs w:val="21"/>
          <w:lang w:val="fr-BE"/>
        </w:rPr>
      </w:pPr>
      <w:r w:rsidRPr="00530B44">
        <w:rPr>
          <w:sz w:val="21"/>
          <w:szCs w:val="21"/>
          <w:lang w:val="fr-BE"/>
        </w:rPr>
        <w:t>Biodiversity Research Center UCL</w:t>
      </w:r>
    </w:p>
    <w:p w:rsidR="00E12375" w:rsidRPr="00530B44" w:rsidRDefault="00E12375" w:rsidP="009B7EC4">
      <w:pPr>
        <w:pStyle w:val="Paragraphedeliste"/>
        <w:numPr>
          <w:ilvl w:val="1"/>
          <w:numId w:val="21"/>
        </w:numPr>
        <w:spacing w:after="0"/>
        <w:jc w:val="both"/>
        <w:rPr>
          <w:sz w:val="21"/>
          <w:szCs w:val="21"/>
          <w:lang w:val="fr-BE"/>
        </w:rPr>
      </w:pPr>
      <w:r w:rsidRPr="00530B44">
        <w:rPr>
          <w:sz w:val="21"/>
          <w:szCs w:val="21"/>
          <w:lang w:val="fr-BE"/>
        </w:rPr>
        <w:t>Centre de Physique Nucleaire UCL</w:t>
      </w:r>
    </w:p>
    <w:p w:rsidR="00E12375" w:rsidRDefault="00E12375" w:rsidP="00800873">
      <w:pPr>
        <w:spacing w:before="200"/>
        <w:jc w:val="both"/>
        <w:rPr>
          <w:sz w:val="21"/>
          <w:szCs w:val="21"/>
          <w:lang w:val="fr-BE"/>
        </w:rPr>
      </w:pPr>
      <w:r>
        <w:rPr>
          <w:sz w:val="21"/>
          <w:szCs w:val="21"/>
          <w:lang w:val="fr-BE"/>
        </w:rPr>
        <w:t>Le cas de l’Université de Mons (UM</w:t>
      </w:r>
      <w:r w:rsidR="0072068F">
        <w:rPr>
          <w:sz w:val="21"/>
          <w:szCs w:val="21"/>
          <w:lang w:val="fr-BE"/>
        </w:rPr>
        <w:t>ONS</w:t>
      </w:r>
      <w:r>
        <w:rPr>
          <w:sz w:val="21"/>
          <w:szCs w:val="21"/>
          <w:lang w:val="fr-BE"/>
        </w:rPr>
        <w:t>) est également problématique en ce s</w:t>
      </w:r>
      <w:r w:rsidR="00800873">
        <w:rPr>
          <w:sz w:val="21"/>
          <w:szCs w:val="21"/>
          <w:lang w:val="fr-BE"/>
        </w:rPr>
        <w:t xml:space="preserve">ens que cette institution n’est, en ce début mai 2011, </w:t>
      </w:r>
      <w:r>
        <w:rPr>
          <w:sz w:val="21"/>
          <w:szCs w:val="21"/>
          <w:lang w:val="fr-BE"/>
        </w:rPr>
        <w:t>toujours pas référencée dans Scopus</w:t>
      </w:r>
      <w:r w:rsidR="0035091A">
        <w:rPr>
          <w:sz w:val="21"/>
          <w:szCs w:val="21"/>
          <w:lang w:val="fr-BE"/>
        </w:rPr>
        <w:t>.</w:t>
      </w:r>
      <w:r>
        <w:rPr>
          <w:sz w:val="21"/>
          <w:szCs w:val="21"/>
          <w:lang w:val="fr-BE"/>
        </w:rPr>
        <w:t xml:space="preserve"> </w:t>
      </w:r>
      <w:r w:rsidR="0035091A">
        <w:rPr>
          <w:sz w:val="21"/>
          <w:szCs w:val="21"/>
          <w:lang w:val="fr-BE"/>
        </w:rPr>
        <w:t>S</w:t>
      </w:r>
      <w:r>
        <w:rPr>
          <w:sz w:val="21"/>
          <w:szCs w:val="21"/>
          <w:lang w:val="fr-BE"/>
        </w:rPr>
        <w:t>eules les e</w:t>
      </w:r>
      <w:r>
        <w:rPr>
          <w:sz w:val="21"/>
          <w:szCs w:val="21"/>
          <w:lang w:val="fr-BE"/>
        </w:rPr>
        <w:t>n</w:t>
      </w:r>
      <w:r>
        <w:rPr>
          <w:sz w:val="21"/>
          <w:szCs w:val="21"/>
          <w:lang w:val="fr-BE"/>
        </w:rPr>
        <w:t>trées « </w:t>
      </w:r>
      <w:r w:rsidRPr="00D21184">
        <w:rPr>
          <w:sz w:val="21"/>
          <w:szCs w:val="21"/>
          <w:lang w:val="fr-BE"/>
        </w:rPr>
        <w:t>Universite de Mons-Hainaut</w:t>
      </w:r>
      <w:r>
        <w:rPr>
          <w:sz w:val="21"/>
          <w:szCs w:val="21"/>
          <w:lang w:val="fr-BE"/>
        </w:rPr>
        <w:t> » et « </w:t>
      </w:r>
      <w:r w:rsidRPr="00D21184">
        <w:rPr>
          <w:sz w:val="21"/>
          <w:szCs w:val="21"/>
          <w:lang w:val="fr-BE"/>
        </w:rPr>
        <w:t>Faculté Polytechnique de Mons</w:t>
      </w:r>
      <w:r>
        <w:rPr>
          <w:sz w:val="21"/>
          <w:szCs w:val="21"/>
          <w:lang w:val="fr-BE"/>
        </w:rPr>
        <w:t> » existent</w:t>
      </w:r>
      <w:r w:rsidR="0035091A">
        <w:rPr>
          <w:sz w:val="21"/>
          <w:szCs w:val="21"/>
          <w:lang w:val="fr-BE"/>
        </w:rPr>
        <w:t xml:space="preserve"> actue</w:t>
      </w:r>
      <w:r w:rsidR="0035091A">
        <w:rPr>
          <w:sz w:val="21"/>
          <w:szCs w:val="21"/>
          <w:lang w:val="fr-BE"/>
        </w:rPr>
        <w:t>l</w:t>
      </w:r>
      <w:r w:rsidR="0035091A">
        <w:rPr>
          <w:sz w:val="21"/>
          <w:szCs w:val="21"/>
          <w:lang w:val="fr-BE"/>
        </w:rPr>
        <w:t>lement</w:t>
      </w:r>
      <w:r>
        <w:rPr>
          <w:sz w:val="21"/>
          <w:szCs w:val="21"/>
          <w:lang w:val="fr-BE"/>
        </w:rPr>
        <w:t>.</w:t>
      </w:r>
    </w:p>
    <w:p w:rsidR="00E12375" w:rsidRDefault="00E12375" w:rsidP="00E12375">
      <w:pPr>
        <w:jc w:val="both"/>
        <w:rPr>
          <w:sz w:val="21"/>
          <w:szCs w:val="21"/>
          <w:lang w:val="fr-BE"/>
        </w:rPr>
      </w:pPr>
      <w:r>
        <w:rPr>
          <w:sz w:val="21"/>
          <w:szCs w:val="21"/>
          <w:lang w:val="fr-BE"/>
        </w:rPr>
        <w:t xml:space="preserve">Les limites et failles </w:t>
      </w:r>
      <w:r w:rsidR="00AB2AEE">
        <w:rPr>
          <w:sz w:val="21"/>
          <w:szCs w:val="21"/>
          <w:lang w:val="fr-BE"/>
        </w:rPr>
        <w:t>d</w:t>
      </w:r>
      <w:r w:rsidR="0035091A">
        <w:rPr>
          <w:sz w:val="21"/>
          <w:szCs w:val="21"/>
          <w:lang w:val="fr-BE"/>
        </w:rPr>
        <w:t>e l’</w:t>
      </w:r>
      <w:r>
        <w:rPr>
          <w:sz w:val="21"/>
          <w:szCs w:val="21"/>
          <w:lang w:val="fr-BE"/>
        </w:rPr>
        <w:t xml:space="preserve">« Affiliation Search » sont facilement détectables. Si les résultats sont certes perfectibles, il s’agit là d’une amélioration </w:t>
      </w:r>
      <w:r w:rsidR="00AB2AEE">
        <w:rPr>
          <w:sz w:val="21"/>
          <w:szCs w:val="21"/>
          <w:lang w:val="fr-BE"/>
        </w:rPr>
        <w:t xml:space="preserve">qui </w:t>
      </w:r>
      <w:r>
        <w:rPr>
          <w:sz w:val="21"/>
          <w:szCs w:val="21"/>
          <w:lang w:val="fr-BE"/>
        </w:rPr>
        <w:t>ne peut être envisagée que si les institutions donnent en ce qui les concerne un retour à Elsevier et demande la c</w:t>
      </w:r>
      <w:r w:rsidR="00FF6875">
        <w:rPr>
          <w:sz w:val="21"/>
          <w:szCs w:val="21"/>
          <w:lang w:val="fr-BE"/>
        </w:rPr>
        <w:t>orrection de leur fiche unique.</w:t>
      </w:r>
    </w:p>
    <w:p w:rsidR="00E12375" w:rsidRPr="00AD12B2" w:rsidRDefault="00E12375" w:rsidP="00E12375">
      <w:pPr>
        <w:rPr>
          <w:sz w:val="21"/>
          <w:szCs w:val="21"/>
          <w:lang w:val="fr-BE"/>
        </w:rPr>
      </w:pPr>
    </w:p>
    <w:p w:rsidR="00E12375" w:rsidRPr="002C64CE" w:rsidRDefault="00E12375" w:rsidP="009B7EC4">
      <w:pPr>
        <w:pStyle w:val="Titre3"/>
        <w:numPr>
          <w:ilvl w:val="2"/>
          <w:numId w:val="40"/>
        </w:numPr>
        <w:ind w:left="505" w:hanging="505"/>
        <w:rPr>
          <w:szCs w:val="24"/>
          <w:lang w:val="fr-BE"/>
        </w:rPr>
      </w:pPr>
      <w:bookmarkStart w:id="66" w:name="_Toc293666256"/>
      <w:r w:rsidRPr="002C64CE">
        <w:rPr>
          <w:rFonts w:asciiTheme="minorHAnsi" w:hAnsiTheme="minorHAnsi" w:cstheme="minorBidi"/>
          <w:szCs w:val="24"/>
          <w:lang w:val="fr-BE"/>
        </w:rPr>
        <w:t>Comp</w:t>
      </w:r>
      <w:r w:rsidRPr="002C64CE">
        <w:rPr>
          <w:szCs w:val="24"/>
          <w:lang w:val="fr-BE"/>
        </w:rPr>
        <w:t>te personnel</w:t>
      </w:r>
      <w:bookmarkEnd w:id="66"/>
    </w:p>
    <w:p w:rsidR="00CE1660" w:rsidRDefault="00D36D66" w:rsidP="007074F8">
      <w:pPr>
        <w:jc w:val="both"/>
        <w:rPr>
          <w:sz w:val="21"/>
          <w:szCs w:val="21"/>
          <w:lang w:val="fr-BE"/>
        </w:rPr>
      </w:pPr>
      <w:r>
        <w:rPr>
          <w:sz w:val="21"/>
          <w:szCs w:val="21"/>
          <w:lang w:val="fr-BE"/>
        </w:rPr>
        <w:t xml:space="preserve">Tant </w:t>
      </w:r>
      <w:r w:rsidR="007074F8" w:rsidRPr="007074F8">
        <w:rPr>
          <w:sz w:val="21"/>
          <w:szCs w:val="21"/>
          <w:lang w:val="fr-BE"/>
        </w:rPr>
        <w:t xml:space="preserve">Scopus et </w:t>
      </w:r>
      <w:r>
        <w:rPr>
          <w:sz w:val="21"/>
          <w:szCs w:val="21"/>
          <w:lang w:val="fr-BE"/>
        </w:rPr>
        <w:t xml:space="preserve">que </w:t>
      </w:r>
      <w:r w:rsidR="00B77A0C">
        <w:rPr>
          <w:sz w:val="21"/>
          <w:szCs w:val="21"/>
          <w:lang w:val="fr-BE"/>
        </w:rPr>
        <w:t>WoS</w:t>
      </w:r>
      <w:r>
        <w:rPr>
          <w:sz w:val="21"/>
          <w:szCs w:val="21"/>
          <w:lang w:val="fr-BE"/>
        </w:rPr>
        <w:t xml:space="preserve"> permettent à l’utilisateur de se créer </w:t>
      </w:r>
      <w:r w:rsidR="007161E5">
        <w:rPr>
          <w:sz w:val="21"/>
          <w:szCs w:val="21"/>
          <w:lang w:val="fr-BE"/>
        </w:rPr>
        <w:t>un compte personnel</w:t>
      </w:r>
      <w:r>
        <w:rPr>
          <w:sz w:val="21"/>
          <w:szCs w:val="21"/>
          <w:lang w:val="fr-BE"/>
        </w:rPr>
        <w:t xml:space="preserve"> </w:t>
      </w:r>
      <w:r w:rsidR="007161E5">
        <w:rPr>
          <w:sz w:val="21"/>
          <w:szCs w:val="21"/>
          <w:lang w:val="fr-BE"/>
        </w:rPr>
        <w:t>lui do</w:t>
      </w:r>
      <w:r w:rsidR="007161E5">
        <w:rPr>
          <w:sz w:val="21"/>
          <w:szCs w:val="21"/>
          <w:lang w:val="fr-BE"/>
        </w:rPr>
        <w:t>n</w:t>
      </w:r>
      <w:r w:rsidR="007161E5">
        <w:rPr>
          <w:sz w:val="21"/>
          <w:szCs w:val="21"/>
          <w:lang w:val="fr-BE"/>
        </w:rPr>
        <w:t>nant accès</w:t>
      </w:r>
      <w:r>
        <w:rPr>
          <w:sz w:val="21"/>
          <w:szCs w:val="21"/>
          <w:lang w:val="fr-BE"/>
        </w:rPr>
        <w:t xml:space="preserve"> aux possibilités traditionnelles de ce type de fonctionnalité (historiques de r</w:t>
      </w:r>
      <w:r>
        <w:rPr>
          <w:sz w:val="21"/>
          <w:szCs w:val="21"/>
          <w:lang w:val="fr-BE"/>
        </w:rPr>
        <w:t>e</w:t>
      </w:r>
      <w:r>
        <w:rPr>
          <w:sz w:val="21"/>
          <w:szCs w:val="21"/>
          <w:lang w:val="fr-BE"/>
        </w:rPr>
        <w:t xml:space="preserve">cherche sauvegardés, requêtes enregistrées, alertes, gestion du profil, etc.). </w:t>
      </w:r>
      <w:r w:rsidR="00CE1660">
        <w:rPr>
          <w:sz w:val="21"/>
          <w:szCs w:val="21"/>
          <w:lang w:val="fr-BE"/>
        </w:rPr>
        <w:t>Scopus permet en plus une gestion aisée des « g</w:t>
      </w:r>
      <w:r w:rsidR="00CE1660" w:rsidRPr="00CE1660">
        <w:rPr>
          <w:sz w:val="21"/>
          <w:szCs w:val="21"/>
          <w:lang w:val="fr-BE"/>
        </w:rPr>
        <w:t>rouped authors</w:t>
      </w:r>
      <w:r w:rsidR="00CE1660">
        <w:rPr>
          <w:sz w:val="21"/>
          <w:szCs w:val="21"/>
          <w:lang w:val="fr-BE"/>
        </w:rPr>
        <w:t> » que l’utilisateur a pu créer</w:t>
      </w:r>
      <w:r w:rsidR="00FF6875">
        <w:rPr>
          <w:sz w:val="21"/>
          <w:szCs w:val="21"/>
          <w:lang w:val="fr-BE"/>
        </w:rPr>
        <w:t>.</w:t>
      </w:r>
    </w:p>
    <w:p w:rsidR="00CE1660" w:rsidRDefault="00D36D66" w:rsidP="007074F8">
      <w:pPr>
        <w:jc w:val="both"/>
        <w:rPr>
          <w:sz w:val="21"/>
          <w:szCs w:val="21"/>
          <w:lang w:val="fr-BE"/>
        </w:rPr>
      </w:pPr>
      <w:r>
        <w:rPr>
          <w:sz w:val="21"/>
          <w:szCs w:val="21"/>
          <w:lang w:val="fr-BE"/>
        </w:rPr>
        <w:t xml:space="preserve">On notera que </w:t>
      </w:r>
      <w:r w:rsidRPr="00D36D66">
        <w:rPr>
          <w:sz w:val="21"/>
          <w:szCs w:val="21"/>
          <w:lang w:val="fr-BE"/>
        </w:rPr>
        <w:t xml:space="preserve">via le ResearcherID WoS permet </w:t>
      </w:r>
      <w:r>
        <w:rPr>
          <w:sz w:val="21"/>
          <w:szCs w:val="21"/>
          <w:lang w:val="fr-BE"/>
        </w:rPr>
        <w:t xml:space="preserve">beaucoup </w:t>
      </w:r>
      <w:r w:rsidRPr="00D36D66">
        <w:rPr>
          <w:sz w:val="21"/>
          <w:szCs w:val="21"/>
          <w:lang w:val="fr-BE"/>
        </w:rPr>
        <w:t xml:space="preserve">plus en matière de gestion de profil que </w:t>
      </w:r>
      <w:r>
        <w:rPr>
          <w:sz w:val="21"/>
          <w:szCs w:val="21"/>
          <w:lang w:val="fr-BE"/>
        </w:rPr>
        <w:t>Scopus</w:t>
      </w:r>
      <w:r w:rsidR="007161E5">
        <w:rPr>
          <w:sz w:val="21"/>
          <w:szCs w:val="21"/>
          <w:lang w:val="fr-BE"/>
        </w:rPr>
        <w:t xml:space="preserve"> grâce à</w:t>
      </w:r>
      <w:r w:rsidR="00CE1660">
        <w:rPr>
          <w:sz w:val="21"/>
          <w:szCs w:val="21"/>
          <w:lang w:val="fr-BE"/>
        </w:rPr>
        <w:t xml:space="preserve"> </w:t>
      </w:r>
      <w:r w:rsidR="007161E5">
        <w:rPr>
          <w:sz w:val="21"/>
          <w:szCs w:val="21"/>
          <w:lang w:val="fr-BE"/>
        </w:rPr>
        <w:t>l’</w:t>
      </w:r>
      <w:r w:rsidR="00CE1660">
        <w:rPr>
          <w:sz w:val="21"/>
          <w:szCs w:val="21"/>
          <w:lang w:val="fr-BE"/>
        </w:rPr>
        <w:t xml:space="preserve">interfaçage </w:t>
      </w:r>
      <w:r w:rsidR="007161E5">
        <w:rPr>
          <w:sz w:val="21"/>
          <w:szCs w:val="21"/>
          <w:lang w:val="fr-BE"/>
        </w:rPr>
        <w:t xml:space="preserve">intéressant </w:t>
      </w:r>
      <w:r w:rsidR="00CE1660">
        <w:rPr>
          <w:sz w:val="21"/>
          <w:szCs w:val="21"/>
          <w:lang w:val="fr-BE"/>
        </w:rPr>
        <w:t>existant entre WoS et le portail Rese</w:t>
      </w:r>
      <w:r w:rsidR="007161E5">
        <w:rPr>
          <w:sz w:val="21"/>
          <w:szCs w:val="21"/>
          <w:lang w:val="fr-BE"/>
        </w:rPr>
        <w:t>a</w:t>
      </w:r>
      <w:r w:rsidR="00CE1660">
        <w:rPr>
          <w:sz w:val="21"/>
          <w:szCs w:val="21"/>
          <w:lang w:val="fr-BE"/>
        </w:rPr>
        <w:t>rch</w:t>
      </w:r>
      <w:r w:rsidR="00CE1660">
        <w:rPr>
          <w:sz w:val="21"/>
          <w:szCs w:val="21"/>
          <w:lang w:val="fr-BE"/>
        </w:rPr>
        <w:t>e</w:t>
      </w:r>
      <w:r w:rsidR="00CE1660">
        <w:rPr>
          <w:sz w:val="21"/>
          <w:szCs w:val="21"/>
          <w:lang w:val="fr-BE"/>
        </w:rPr>
        <w:t>rID.com</w:t>
      </w:r>
      <w:r w:rsidR="00CE1660">
        <w:rPr>
          <w:rStyle w:val="Appelnotedebasdep"/>
          <w:sz w:val="21"/>
          <w:szCs w:val="21"/>
          <w:lang w:val="fr-BE"/>
        </w:rPr>
        <w:footnoteReference w:id="132"/>
      </w:r>
      <w:r w:rsidR="00CE1660">
        <w:rPr>
          <w:sz w:val="21"/>
          <w:szCs w:val="21"/>
          <w:lang w:val="fr-BE"/>
        </w:rPr>
        <w:t xml:space="preserve"> gérant les Researcher</w:t>
      </w:r>
      <w:r w:rsidR="00CE1660" w:rsidRPr="00CE1660">
        <w:rPr>
          <w:sz w:val="21"/>
          <w:szCs w:val="21"/>
          <w:lang w:val="fr-BE"/>
        </w:rPr>
        <w:t>ID</w:t>
      </w:r>
      <w:r w:rsidR="00CE1660">
        <w:rPr>
          <w:sz w:val="21"/>
          <w:szCs w:val="21"/>
          <w:lang w:val="fr-BE"/>
        </w:rPr>
        <w:t xml:space="preserve"> créés volontairement par les chercheurs eux-mêmes. Il n’existe sur Scopus aucune possibilité d’accéder via son compte à sa fiche Author ID (attribué automatiquement par le système) en vue de l’enrichir ou de la corriger, cette dernière opér</w:t>
      </w:r>
      <w:r w:rsidR="00CE1660">
        <w:rPr>
          <w:sz w:val="21"/>
          <w:szCs w:val="21"/>
          <w:lang w:val="fr-BE"/>
        </w:rPr>
        <w:t>a</w:t>
      </w:r>
      <w:r w:rsidR="00CE1660">
        <w:rPr>
          <w:sz w:val="21"/>
          <w:szCs w:val="21"/>
          <w:lang w:val="fr-BE"/>
        </w:rPr>
        <w:t>tion pouvant toutefois, comme signalé supra, s’effectuer au moyen d’un formulaire de fee</w:t>
      </w:r>
      <w:r w:rsidR="00CE1660">
        <w:rPr>
          <w:sz w:val="21"/>
          <w:szCs w:val="21"/>
          <w:lang w:val="fr-BE"/>
        </w:rPr>
        <w:t>d</w:t>
      </w:r>
      <w:r w:rsidR="00CE1660">
        <w:rPr>
          <w:sz w:val="21"/>
          <w:szCs w:val="21"/>
          <w:lang w:val="fr-BE"/>
        </w:rPr>
        <w:t>back</w:t>
      </w:r>
      <w:r w:rsidR="00FF6875">
        <w:rPr>
          <w:sz w:val="21"/>
          <w:szCs w:val="21"/>
          <w:lang w:val="fr-BE"/>
        </w:rPr>
        <w:t>.</w:t>
      </w:r>
    </w:p>
    <w:p w:rsidR="007074F8" w:rsidRDefault="007074F8" w:rsidP="007074F8">
      <w:pPr>
        <w:pStyle w:val="Titre3"/>
        <w:rPr>
          <w:sz w:val="23"/>
          <w:szCs w:val="23"/>
          <w:lang w:val="fr-BE"/>
        </w:rPr>
      </w:pPr>
    </w:p>
    <w:p w:rsidR="00E12375" w:rsidRPr="002C64CE" w:rsidRDefault="00E95CEE" w:rsidP="009B7EC4">
      <w:pPr>
        <w:pStyle w:val="Titre3"/>
        <w:numPr>
          <w:ilvl w:val="2"/>
          <w:numId w:val="40"/>
        </w:numPr>
        <w:ind w:left="505" w:hanging="505"/>
        <w:rPr>
          <w:szCs w:val="24"/>
          <w:lang w:val="fr-BE"/>
        </w:rPr>
      </w:pPr>
      <w:bookmarkStart w:id="67" w:name="_Toc293666257"/>
      <w:r w:rsidRPr="002C64CE">
        <w:rPr>
          <w:szCs w:val="24"/>
          <w:lang w:val="fr-BE"/>
        </w:rPr>
        <w:t>Fonctionnalités d’</w:t>
      </w:r>
      <w:r w:rsidR="00E12375" w:rsidRPr="002C64CE">
        <w:rPr>
          <w:szCs w:val="24"/>
          <w:lang w:val="fr-BE"/>
        </w:rPr>
        <w:t>alertes DSI et RSS</w:t>
      </w:r>
      <w:bookmarkEnd w:id="67"/>
    </w:p>
    <w:p w:rsidR="00433155" w:rsidRDefault="00433155" w:rsidP="00E12375">
      <w:pPr>
        <w:jc w:val="both"/>
        <w:rPr>
          <w:sz w:val="21"/>
          <w:szCs w:val="21"/>
          <w:lang w:val="fr-BE"/>
        </w:rPr>
      </w:pPr>
      <w:r w:rsidRPr="00433155">
        <w:rPr>
          <w:sz w:val="21"/>
          <w:szCs w:val="21"/>
          <w:lang w:val="fr-BE"/>
        </w:rPr>
        <w:t>La diffusion sélective de l’information</w:t>
      </w:r>
      <w:r>
        <w:rPr>
          <w:sz w:val="21"/>
          <w:szCs w:val="21"/>
          <w:lang w:val="fr-BE"/>
        </w:rPr>
        <w:t xml:space="preserve"> (DSI)</w:t>
      </w:r>
      <w:r w:rsidRPr="00433155">
        <w:rPr>
          <w:sz w:val="21"/>
          <w:szCs w:val="21"/>
          <w:lang w:val="fr-BE"/>
        </w:rPr>
        <w:t xml:space="preserve"> est un service </w:t>
      </w:r>
      <w:r>
        <w:rPr>
          <w:sz w:val="21"/>
          <w:szCs w:val="21"/>
          <w:lang w:val="fr-BE"/>
        </w:rPr>
        <w:t xml:space="preserve">de veille </w:t>
      </w:r>
      <w:r w:rsidRPr="00433155">
        <w:rPr>
          <w:sz w:val="21"/>
          <w:szCs w:val="21"/>
          <w:lang w:val="fr-BE"/>
        </w:rPr>
        <w:t>consist</w:t>
      </w:r>
      <w:r>
        <w:rPr>
          <w:sz w:val="21"/>
          <w:szCs w:val="21"/>
          <w:lang w:val="fr-BE"/>
        </w:rPr>
        <w:t>ant</w:t>
      </w:r>
      <w:r w:rsidRPr="00433155">
        <w:rPr>
          <w:sz w:val="21"/>
          <w:szCs w:val="21"/>
          <w:lang w:val="fr-BE"/>
        </w:rPr>
        <w:t xml:space="preserve"> à diffuser </w:t>
      </w:r>
      <w:r>
        <w:rPr>
          <w:sz w:val="21"/>
          <w:szCs w:val="21"/>
          <w:lang w:val="fr-BE"/>
        </w:rPr>
        <w:t>r</w:t>
      </w:r>
      <w:r>
        <w:rPr>
          <w:sz w:val="21"/>
          <w:szCs w:val="21"/>
          <w:lang w:val="fr-BE"/>
        </w:rPr>
        <w:t>é</w:t>
      </w:r>
      <w:r>
        <w:rPr>
          <w:sz w:val="21"/>
          <w:szCs w:val="21"/>
          <w:lang w:val="fr-BE"/>
        </w:rPr>
        <w:t xml:space="preserve">gulièrement aux utilisateurs les </w:t>
      </w:r>
      <w:r w:rsidR="00C27C2F">
        <w:rPr>
          <w:sz w:val="21"/>
          <w:szCs w:val="21"/>
          <w:lang w:val="fr-BE"/>
        </w:rPr>
        <w:t>nouveautés</w:t>
      </w:r>
      <w:r w:rsidR="0098360B">
        <w:rPr>
          <w:sz w:val="21"/>
          <w:szCs w:val="21"/>
          <w:lang w:val="fr-BE"/>
        </w:rPr>
        <w:t xml:space="preserve"> </w:t>
      </w:r>
      <w:r w:rsidR="00C27C2F">
        <w:rPr>
          <w:sz w:val="21"/>
          <w:szCs w:val="21"/>
          <w:lang w:val="fr-BE"/>
        </w:rPr>
        <w:t xml:space="preserve">par rapport à </w:t>
      </w:r>
      <w:r>
        <w:rPr>
          <w:sz w:val="21"/>
          <w:szCs w:val="21"/>
          <w:lang w:val="fr-BE"/>
        </w:rPr>
        <w:t xml:space="preserve">une </w:t>
      </w:r>
      <w:r w:rsidRPr="00433155">
        <w:rPr>
          <w:sz w:val="21"/>
          <w:szCs w:val="21"/>
          <w:lang w:val="fr-BE"/>
        </w:rPr>
        <w:t xml:space="preserve">recherche </w:t>
      </w:r>
      <w:r>
        <w:rPr>
          <w:sz w:val="21"/>
          <w:szCs w:val="21"/>
          <w:lang w:val="fr-BE"/>
        </w:rPr>
        <w:t>précédemment e</w:t>
      </w:r>
      <w:r>
        <w:rPr>
          <w:sz w:val="21"/>
          <w:szCs w:val="21"/>
          <w:lang w:val="fr-BE"/>
        </w:rPr>
        <w:t>f</w:t>
      </w:r>
      <w:r>
        <w:rPr>
          <w:sz w:val="21"/>
          <w:szCs w:val="21"/>
          <w:lang w:val="fr-BE"/>
        </w:rPr>
        <w:t>fectuée et enregistrée dans le profil de l’utilisateur</w:t>
      </w:r>
      <w:r w:rsidRPr="00433155">
        <w:rPr>
          <w:sz w:val="21"/>
          <w:szCs w:val="21"/>
          <w:lang w:val="fr-BE"/>
        </w:rPr>
        <w:t xml:space="preserve">. La DSI </w:t>
      </w:r>
      <w:r w:rsidR="00C27C2F">
        <w:rPr>
          <w:sz w:val="21"/>
          <w:szCs w:val="21"/>
          <w:lang w:val="fr-BE"/>
        </w:rPr>
        <w:t>alerte</w:t>
      </w:r>
      <w:r w:rsidR="0098360B">
        <w:rPr>
          <w:sz w:val="21"/>
          <w:szCs w:val="21"/>
          <w:lang w:val="fr-BE"/>
        </w:rPr>
        <w:t xml:space="preserve"> </w:t>
      </w:r>
      <w:r>
        <w:rPr>
          <w:sz w:val="21"/>
          <w:szCs w:val="21"/>
          <w:lang w:val="fr-BE"/>
        </w:rPr>
        <w:t>ainsi</w:t>
      </w:r>
      <w:r w:rsidR="00C27C2F">
        <w:rPr>
          <w:sz w:val="21"/>
          <w:szCs w:val="21"/>
          <w:lang w:val="fr-BE"/>
        </w:rPr>
        <w:t xml:space="preserve"> l’utilisateur</w:t>
      </w:r>
      <w:r>
        <w:rPr>
          <w:sz w:val="21"/>
          <w:szCs w:val="21"/>
          <w:lang w:val="fr-BE"/>
        </w:rPr>
        <w:t>,</w:t>
      </w:r>
      <w:r w:rsidR="00C27C2F">
        <w:rPr>
          <w:sz w:val="21"/>
          <w:szCs w:val="21"/>
          <w:lang w:val="fr-BE"/>
        </w:rPr>
        <w:t xml:space="preserve"> par exemple par voie d’e-mail, </w:t>
      </w:r>
      <w:r w:rsidR="005365D7">
        <w:rPr>
          <w:sz w:val="21"/>
          <w:szCs w:val="21"/>
          <w:lang w:val="fr-BE"/>
        </w:rPr>
        <w:t>sur</w:t>
      </w:r>
      <w:r w:rsidR="00C27C2F">
        <w:rPr>
          <w:sz w:val="21"/>
          <w:szCs w:val="21"/>
          <w:lang w:val="fr-BE"/>
        </w:rPr>
        <w:t xml:space="preserve"> d</w:t>
      </w:r>
      <w:r w:rsidRPr="00433155">
        <w:rPr>
          <w:sz w:val="21"/>
          <w:szCs w:val="21"/>
          <w:lang w:val="fr-BE"/>
        </w:rPr>
        <w:t xml:space="preserve">es nouveautés </w:t>
      </w:r>
      <w:r w:rsidR="00C27C2F">
        <w:rPr>
          <w:sz w:val="21"/>
          <w:szCs w:val="21"/>
          <w:lang w:val="fr-BE"/>
        </w:rPr>
        <w:t>intégrant une base de données</w:t>
      </w:r>
      <w:r w:rsidRPr="00433155">
        <w:rPr>
          <w:sz w:val="21"/>
          <w:szCs w:val="21"/>
          <w:lang w:val="fr-BE"/>
        </w:rPr>
        <w:t>.</w:t>
      </w:r>
    </w:p>
    <w:p w:rsidR="00E418B3" w:rsidRDefault="00B77A0C" w:rsidP="00E12375">
      <w:pPr>
        <w:jc w:val="both"/>
        <w:rPr>
          <w:sz w:val="21"/>
          <w:szCs w:val="21"/>
          <w:lang w:val="fr-BE"/>
        </w:rPr>
      </w:pPr>
      <w:r>
        <w:rPr>
          <w:sz w:val="21"/>
          <w:szCs w:val="21"/>
          <w:lang w:val="fr-BE"/>
        </w:rPr>
        <w:t>WoS</w:t>
      </w:r>
      <w:r w:rsidR="00E418B3">
        <w:rPr>
          <w:sz w:val="21"/>
          <w:szCs w:val="21"/>
          <w:lang w:val="fr-BE"/>
        </w:rPr>
        <w:t xml:space="preserve"> permet créer des alertes de citation sur des références sélectionnées. </w:t>
      </w:r>
      <w:r w:rsidR="00E95CEE">
        <w:rPr>
          <w:sz w:val="21"/>
          <w:szCs w:val="21"/>
          <w:lang w:val="fr-BE"/>
        </w:rPr>
        <w:t>À</w:t>
      </w:r>
      <w:r w:rsidR="00E418B3">
        <w:rPr>
          <w:sz w:val="21"/>
          <w:szCs w:val="21"/>
          <w:lang w:val="fr-BE"/>
        </w:rPr>
        <w:t xml:space="preserve"> chaque nouvelle citation d’un article par un article contenu dans </w:t>
      </w:r>
      <w:r w:rsidR="00BA5575">
        <w:rPr>
          <w:sz w:val="21"/>
          <w:szCs w:val="21"/>
          <w:lang w:val="fr-BE"/>
        </w:rPr>
        <w:t>WoS</w:t>
      </w:r>
      <w:r w:rsidR="00E418B3">
        <w:rPr>
          <w:sz w:val="21"/>
          <w:szCs w:val="21"/>
          <w:lang w:val="fr-BE"/>
        </w:rPr>
        <w:t>, l’utilisateur recevra un e-mail. Dans la version 4.10, il suffit à l’utilisateur  de cliquer sur le bouton « </w:t>
      </w:r>
      <w:r w:rsidR="00E418B3" w:rsidRPr="00E418B3">
        <w:rPr>
          <w:sz w:val="21"/>
          <w:szCs w:val="21"/>
          <w:lang w:val="fr-BE"/>
        </w:rPr>
        <w:t>Create Citation Alert</w:t>
      </w:r>
      <w:r w:rsidR="00E418B3">
        <w:rPr>
          <w:sz w:val="21"/>
          <w:szCs w:val="21"/>
          <w:lang w:val="fr-BE"/>
        </w:rPr>
        <w:t xml:space="preserve"> », visible </w:t>
      </w:r>
      <w:r w:rsidR="00E418B3">
        <w:rPr>
          <w:sz w:val="21"/>
          <w:szCs w:val="21"/>
          <w:lang w:val="fr-BE"/>
        </w:rPr>
        <w:lastRenderedPageBreak/>
        <w:t xml:space="preserve">dans une référence détaillée. Toutefois, </w:t>
      </w:r>
      <w:r w:rsidR="0015570D">
        <w:rPr>
          <w:sz w:val="21"/>
          <w:szCs w:val="21"/>
          <w:lang w:val="fr-BE"/>
        </w:rPr>
        <w:t>Thomson Reuters</w:t>
      </w:r>
      <w:r w:rsidR="00E418B3">
        <w:rPr>
          <w:sz w:val="21"/>
          <w:szCs w:val="21"/>
          <w:lang w:val="fr-BE"/>
        </w:rPr>
        <w:t xml:space="preserve"> annonce que cette fonctionnalité n’est pas disponible à partir de toutes les références présentes dans </w:t>
      </w:r>
      <w:r w:rsidR="00BA5575">
        <w:rPr>
          <w:sz w:val="21"/>
          <w:szCs w:val="21"/>
          <w:lang w:val="fr-BE"/>
        </w:rPr>
        <w:t>WoS</w:t>
      </w:r>
      <w:r w:rsidR="000B677D">
        <w:rPr>
          <w:sz w:val="21"/>
          <w:szCs w:val="21"/>
          <w:lang w:val="fr-BE"/>
        </w:rPr>
        <w:t>. Par ailleurs, alors que la fonctionnalité est annoncée et expliquée sur la version 5.2, le bouton « </w:t>
      </w:r>
      <w:r w:rsidR="000B677D" w:rsidRPr="00E418B3">
        <w:rPr>
          <w:sz w:val="21"/>
          <w:szCs w:val="21"/>
          <w:lang w:val="fr-BE"/>
        </w:rPr>
        <w:t>Create Citation Alert</w:t>
      </w:r>
      <w:r w:rsidR="000B677D">
        <w:rPr>
          <w:sz w:val="21"/>
          <w:szCs w:val="21"/>
          <w:lang w:val="fr-BE"/>
        </w:rPr>
        <w:t xml:space="preserve"> » n’a </w:t>
      </w:r>
      <w:r w:rsidR="00AF25A5">
        <w:rPr>
          <w:sz w:val="21"/>
          <w:szCs w:val="21"/>
          <w:lang w:val="fr-BE"/>
        </w:rPr>
        <w:t>été</w:t>
      </w:r>
      <w:r w:rsidR="000B677D">
        <w:rPr>
          <w:sz w:val="21"/>
          <w:szCs w:val="21"/>
          <w:lang w:val="fr-BE"/>
        </w:rPr>
        <w:t xml:space="preserve"> trouvé sur aucune référence ! </w:t>
      </w:r>
      <w:r w:rsidR="00AF25A5">
        <w:rPr>
          <w:sz w:val="21"/>
          <w:szCs w:val="21"/>
          <w:lang w:val="fr-BE"/>
        </w:rPr>
        <w:t>D’après Thomson Reuters</w:t>
      </w:r>
      <w:r w:rsidR="00AF25A5">
        <w:rPr>
          <w:rStyle w:val="Appelnotedebasdep"/>
          <w:sz w:val="21"/>
          <w:szCs w:val="21"/>
          <w:lang w:val="fr-BE"/>
        </w:rPr>
        <w:footnoteReference w:id="133"/>
      </w:r>
      <w:r w:rsidR="00AF25A5">
        <w:rPr>
          <w:sz w:val="21"/>
          <w:szCs w:val="21"/>
          <w:lang w:val="fr-BE"/>
        </w:rPr>
        <w:t xml:space="preserve">, il s’agit là d’un bug temporaire dans la version 5.2. </w:t>
      </w:r>
      <w:r w:rsidR="000B677D">
        <w:rPr>
          <w:sz w:val="21"/>
          <w:szCs w:val="21"/>
          <w:lang w:val="fr-BE"/>
        </w:rPr>
        <w:t>Dans la version 4.10, les</w:t>
      </w:r>
      <w:r w:rsidR="00667BA0">
        <w:rPr>
          <w:sz w:val="21"/>
          <w:szCs w:val="21"/>
          <w:lang w:val="fr-BE"/>
        </w:rPr>
        <w:t xml:space="preserve"> alertes sont créées pour un an</w:t>
      </w:r>
      <w:r w:rsidR="000B677D">
        <w:rPr>
          <w:sz w:val="21"/>
          <w:szCs w:val="21"/>
          <w:lang w:val="fr-BE"/>
        </w:rPr>
        <w:t xml:space="preserve"> (r</w:t>
      </w:r>
      <w:r w:rsidR="000B677D">
        <w:rPr>
          <w:sz w:val="21"/>
          <w:szCs w:val="21"/>
          <w:lang w:val="fr-BE"/>
        </w:rPr>
        <w:t>e</w:t>
      </w:r>
      <w:r w:rsidR="000B677D">
        <w:rPr>
          <w:sz w:val="21"/>
          <w:szCs w:val="21"/>
          <w:lang w:val="fr-BE"/>
        </w:rPr>
        <w:t>nouvelable)</w:t>
      </w:r>
      <w:r w:rsidR="00667BA0">
        <w:rPr>
          <w:sz w:val="21"/>
          <w:szCs w:val="21"/>
          <w:lang w:val="fr-BE"/>
        </w:rPr>
        <w:t xml:space="preserve">. Un fil RSS par alerte créée est </w:t>
      </w:r>
      <w:r w:rsidR="00F26FC3">
        <w:rPr>
          <w:sz w:val="21"/>
          <w:szCs w:val="21"/>
          <w:lang w:val="fr-BE"/>
        </w:rPr>
        <w:t>mis</w:t>
      </w:r>
      <w:r w:rsidR="00667BA0">
        <w:rPr>
          <w:sz w:val="21"/>
          <w:szCs w:val="21"/>
          <w:lang w:val="fr-BE"/>
        </w:rPr>
        <w:t xml:space="preserve"> à disposition de</w:t>
      </w:r>
      <w:r w:rsidR="00AF25A5">
        <w:rPr>
          <w:sz w:val="21"/>
          <w:szCs w:val="21"/>
          <w:lang w:val="fr-BE"/>
        </w:rPr>
        <w:t xml:space="preserve"> </w:t>
      </w:r>
      <w:r w:rsidR="00667BA0">
        <w:rPr>
          <w:sz w:val="21"/>
          <w:szCs w:val="21"/>
          <w:lang w:val="fr-BE"/>
        </w:rPr>
        <w:t>l’utilisateur pour que celui-ci puisse par exemple l’ajouter à son lecteur de flux RSS.</w:t>
      </w:r>
    </w:p>
    <w:p w:rsidR="00E95CEE" w:rsidRDefault="00E95CEE" w:rsidP="00E95CEE">
      <w:pPr>
        <w:jc w:val="center"/>
        <w:rPr>
          <w:sz w:val="21"/>
          <w:szCs w:val="21"/>
          <w:lang w:val="fr-BE"/>
        </w:rPr>
      </w:pPr>
      <w:r>
        <w:rPr>
          <w:noProof/>
          <w:lang w:val="fr-BE" w:eastAsia="fr-BE" w:bidi="ar-SA"/>
        </w:rPr>
        <w:drawing>
          <wp:inline distT="0" distB="0" distL="0" distR="0" wp14:anchorId="43442DF2" wp14:editId="29A387C3">
            <wp:extent cx="3114675" cy="87630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14675" cy="876300"/>
                    </a:xfrm>
                    <a:prstGeom prst="rect">
                      <a:avLst/>
                    </a:prstGeom>
                  </pic:spPr>
                </pic:pic>
              </a:graphicData>
            </a:graphic>
          </wp:inline>
        </w:drawing>
      </w:r>
    </w:p>
    <w:p w:rsidR="00F26FC3" w:rsidRDefault="00F26FC3" w:rsidP="00E12375">
      <w:pPr>
        <w:jc w:val="both"/>
        <w:rPr>
          <w:sz w:val="21"/>
          <w:szCs w:val="21"/>
          <w:lang w:val="fr-BE"/>
        </w:rPr>
      </w:pPr>
      <w:r>
        <w:rPr>
          <w:sz w:val="21"/>
          <w:szCs w:val="21"/>
          <w:lang w:val="fr-BE"/>
        </w:rPr>
        <w:t>Ni dans sa version 4.10 ni dans la 5.2</w:t>
      </w:r>
      <w:r w:rsidR="00D4460E">
        <w:rPr>
          <w:sz w:val="21"/>
          <w:szCs w:val="21"/>
          <w:lang w:val="fr-BE"/>
        </w:rPr>
        <w:t xml:space="preserve">, </w:t>
      </w:r>
      <w:r w:rsidR="00B77A0C">
        <w:rPr>
          <w:sz w:val="21"/>
          <w:szCs w:val="21"/>
          <w:lang w:val="fr-BE"/>
        </w:rPr>
        <w:t>WoS</w:t>
      </w:r>
      <w:r w:rsidR="00D4460E">
        <w:rPr>
          <w:sz w:val="21"/>
          <w:szCs w:val="21"/>
          <w:lang w:val="fr-BE"/>
        </w:rPr>
        <w:t xml:space="preserve"> ne propose la création d’alertes sur d’autres él</w:t>
      </w:r>
      <w:r w:rsidR="00D4460E">
        <w:rPr>
          <w:sz w:val="21"/>
          <w:szCs w:val="21"/>
          <w:lang w:val="fr-BE"/>
        </w:rPr>
        <w:t>é</w:t>
      </w:r>
      <w:r w:rsidR="00D4460E">
        <w:rPr>
          <w:sz w:val="21"/>
          <w:szCs w:val="21"/>
          <w:lang w:val="fr-BE"/>
        </w:rPr>
        <w:t>ments, par exemple sur le résultat de requêtes antérieurement effectuées par un utilisateur (</w:t>
      </w:r>
      <w:r w:rsidR="00433155">
        <w:rPr>
          <w:sz w:val="21"/>
          <w:szCs w:val="21"/>
          <w:lang w:val="fr-BE"/>
        </w:rPr>
        <w:t>requêtes</w:t>
      </w:r>
      <w:r w:rsidR="00D4460E">
        <w:rPr>
          <w:sz w:val="21"/>
          <w:szCs w:val="21"/>
          <w:lang w:val="fr-BE"/>
        </w:rPr>
        <w:t xml:space="preserve"> portant sur un sujet, sur un </w:t>
      </w:r>
      <w:r w:rsidR="00433155">
        <w:rPr>
          <w:sz w:val="21"/>
          <w:szCs w:val="21"/>
          <w:lang w:val="fr-BE"/>
        </w:rPr>
        <w:t>auteur</w:t>
      </w:r>
      <w:r w:rsidR="00D4460E">
        <w:rPr>
          <w:sz w:val="21"/>
          <w:szCs w:val="21"/>
          <w:lang w:val="fr-BE"/>
        </w:rPr>
        <w:t xml:space="preserve"> particulier, sur un laboratoire ou une instit</w:t>
      </w:r>
      <w:r w:rsidR="00D4460E">
        <w:rPr>
          <w:sz w:val="21"/>
          <w:szCs w:val="21"/>
          <w:lang w:val="fr-BE"/>
        </w:rPr>
        <w:t>u</w:t>
      </w:r>
      <w:r w:rsidR="00D4460E">
        <w:rPr>
          <w:sz w:val="21"/>
          <w:szCs w:val="21"/>
          <w:lang w:val="fr-BE"/>
        </w:rPr>
        <w:t>tion…)</w:t>
      </w:r>
      <w:r w:rsidR="0023159C">
        <w:rPr>
          <w:sz w:val="21"/>
          <w:szCs w:val="21"/>
          <w:lang w:val="fr-BE"/>
        </w:rPr>
        <w:t>.</w:t>
      </w:r>
    </w:p>
    <w:p w:rsidR="002C13B0" w:rsidRDefault="002C13B0" w:rsidP="00E12375">
      <w:pPr>
        <w:jc w:val="both"/>
        <w:rPr>
          <w:sz w:val="21"/>
          <w:szCs w:val="21"/>
          <w:lang w:val="fr-BE"/>
        </w:rPr>
      </w:pPr>
      <w:r>
        <w:rPr>
          <w:sz w:val="21"/>
          <w:szCs w:val="21"/>
          <w:lang w:val="fr-BE"/>
        </w:rPr>
        <w:t xml:space="preserve">Scopus </w:t>
      </w:r>
      <w:r w:rsidR="0023159C">
        <w:rPr>
          <w:sz w:val="21"/>
          <w:szCs w:val="21"/>
          <w:lang w:val="fr-BE"/>
        </w:rPr>
        <w:t xml:space="preserve">permet quant à lui la création d’alertes e-mail </w:t>
      </w:r>
      <w:r w:rsidR="00913D6E">
        <w:rPr>
          <w:sz w:val="21"/>
          <w:szCs w:val="21"/>
          <w:lang w:val="fr-BE"/>
        </w:rPr>
        <w:t>et la génération de fil RSS, tant au niveau du résultat de la recherche :</w:t>
      </w:r>
    </w:p>
    <w:p w:rsidR="0023159C" w:rsidRDefault="0023159C" w:rsidP="0007576B">
      <w:pPr>
        <w:jc w:val="center"/>
        <w:rPr>
          <w:sz w:val="21"/>
          <w:szCs w:val="21"/>
          <w:lang w:val="fr-BE"/>
        </w:rPr>
      </w:pPr>
      <w:r>
        <w:rPr>
          <w:noProof/>
          <w:lang w:val="fr-BE" w:eastAsia="fr-BE" w:bidi="ar-SA"/>
        </w:rPr>
        <w:drawing>
          <wp:inline distT="0" distB="0" distL="0" distR="0" wp14:anchorId="019C1E6F" wp14:editId="5D482C97">
            <wp:extent cx="5401340" cy="1049057"/>
            <wp:effectExtent l="0" t="0" r="889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13130" cy="1051347"/>
                    </a:xfrm>
                    <a:prstGeom prst="rect">
                      <a:avLst/>
                    </a:prstGeom>
                  </pic:spPr>
                </pic:pic>
              </a:graphicData>
            </a:graphic>
          </wp:inline>
        </w:drawing>
      </w:r>
    </w:p>
    <w:p w:rsidR="0023159C" w:rsidRDefault="00913D6E" w:rsidP="00E12375">
      <w:pPr>
        <w:jc w:val="both"/>
        <w:rPr>
          <w:sz w:val="21"/>
          <w:szCs w:val="21"/>
          <w:lang w:val="fr-BE"/>
        </w:rPr>
      </w:pPr>
      <w:proofErr w:type="gramStart"/>
      <w:r>
        <w:rPr>
          <w:sz w:val="21"/>
          <w:szCs w:val="21"/>
          <w:lang w:val="fr-BE"/>
        </w:rPr>
        <w:t>que</w:t>
      </w:r>
      <w:proofErr w:type="gramEnd"/>
      <w:r>
        <w:rPr>
          <w:sz w:val="21"/>
          <w:szCs w:val="21"/>
          <w:lang w:val="fr-BE"/>
        </w:rPr>
        <w:t xml:space="preserve"> dans l’historique de la recherche :</w:t>
      </w:r>
    </w:p>
    <w:p w:rsidR="002C13B0" w:rsidRDefault="002C13B0" w:rsidP="0007576B">
      <w:pPr>
        <w:jc w:val="center"/>
        <w:rPr>
          <w:sz w:val="21"/>
          <w:szCs w:val="21"/>
          <w:lang w:val="fr-BE"/>
        </w:rPr>
      </w:pPr>
      <w:r>
        <w:rPr>
          <w:noProof/>
          <w:lang w:val="fr-BE" w:eastAsia="fr-BE" w:bidi="ar-SA"/>
        </w:rPr>
        <w:drawing>
          <wp:inline distT="0" distB="0" distL="0" distR="0" wp14:anchorId="34E37366" wp14:editId="14CEED7E">
            <wp:extent cx="5401340" cy="854475"/>
            <wp:effectExtent l="0" t="0" r="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99346" cy="854160"/>
                    </a:xfrm>
                    <a:prstGeom prst="rect">
                      <a:avLst/>
                    </a:prstGeom>
                  </pic:spPr>
                </pic:pic>
              </a:graphicData>
            </a:graphic>
          </wp:inline>
        </w:drawing>
      </w:r>
    </w:p>
    <w:p w:rsidR="00FF71DE" w:rsidRPr="00E418B3" w:rsidRDefault="00FF71DE" w:rsidP="00FF71DE">
      <w:pPr>
        <w:jc w:val="both"/>
        <w:rPr>
          <w:sz w:val="21"/>
          <w:szCs w:val="21"/>
          <w:lang w:val="fr-BE"/>
        </w:rPr>
      </w:pPr>
      <w:r w:rsidRPr="00FF71DE">
        <w:rPr>
          <w:sz w:val="21"/>
          <w:szCs w:val="21"/>
          <w:lang w:val="fr-BE"/>
        </w:rPr>
        <w:t xml:space="preserve">Tout comme pour </w:t>
      </w:r>
      <w:r w:rsidR="00B77A0C">
        <w:rPr>
          <w:sz w:val="21"/>
          <w:szCs w:val="21"/>
          <w:lang w:val="fr-BE"/>
        </w:rPr>
        <w:t>WoS</w:t>
      </w:r>
      <w:r w:rsidRPr="00FF71DE">
        <w:rPr>
          <w:sz w:val="21"/>
          <w:szCs w:val="21"/>
          <w:lang w:val="fr-BE"/>
        </w:rPr>
        <w:t>, Scopus permet</w:t>
      </w:r>
      <w:r>
        <w:rPr>
          <w:sz w:val="21"/>
          <w:szCs w:val="21"/>
          <w:lang w:val="fr-BE"/>
        </w:rPr>
        <w:t xml:space="preserve"> à l’usager</w:t>
      </w:r>
      <w:r w:rsidRPr="00FF71DE">
        <w:rPr>
          <w:sz w:val="21"/>
          <w:szCs w:val="21"/>
          <w:lang w:val="fr-BE"/>
        </w:rPr>
        <w:t>, à partir d’une référence détaillée</w:t>
      </w:r>
      <w:r>
        <w:rPr>
          <w:sz w:val="21"/>
          <w:szCs w:val="21"/>
          <w:lang w:val="fr-BE"/>
        </w:rPr>
        <w:t>, d’être tenu informé chaque fois que la référence se retrouve citée dans Scopus (au moyen d’une alerte ou d’un  fil RSS).</w:t>
      </w:r>
    </w:p>
    <w:p w:rsidR="00FF6875" w:rsidRDefault="00FF6875">
      <w:pPr>
        <w:rPr>
          <w:rFonts w:asciiTheme="majorHAnsi" w:eastAsiaTheme="majorEastAsia" w:hAnsiTheme="majorHAnsi" w:cstheme="majorBidi"/>
          <w:b/>
          <w:bCs/>
          <w:color w:val="53548A" w:themeColor="accent1"/>
          <w:sz w:val="27"/>
          <w:szCs w:val="27"/>
          <w:lang w:val="fr-BE"/>
        </w:rPr>
      </w:pPr>
      <w:r>
        <w:rPr>
          <w:sz w:val="27"/>
          <w:szCs w:val="27"/>
          <w:lang w:val="fr-BE"/>
        </w:rPr>
        <w:br w:type="page"/>
      </w:r>
    </w:p>
    <w:p w:rsidR="00E12375" w:rsidRPr="002C64CE" w:rsidRDefault="00E12375" w:rsidP="009B7EC4">
      <w:pPr>
        <w:pStyle w:val="Titre2"/>
        <w:numPr>
          <w:ilvl w:val="1"/>
          <w:numId w:val="40"/>
        </w:numPr>
        <w:ind w:left="680" w:hanging="680"/>
        <w:rPr>
          <w:szCs w:val="28"/>
          <w:lang w:val="fr-BE"/>
        </w:rPr>
      </w:pPr>
      <w:bookmarkStart w:id="68" w:name="_Toc293666258"/>
      <w:r w:rsidRPr="002C64CE">
        <w:rPr>
          <w:szCs w:val="28"/>
          <w:lang w:val="fr-BE"/>
        </w:rPr>
        <w:lastRenderedPageBreak/>
        <w:t>Affichage et gestion des résultats de recherche</w:t>
      </w:r>
      <w:bookmarkEnd w:id="68"/>
    </w:p>
    <w:p w:rsidR="00335BCA" w:rsidRDefault="009A5EB8" w:rsidP="009A5EB8">
      <w:pPr>
        <w:jc w:val="both"/>
        <w:rPr>
          <w:sz w:val="21"/>
          <w:szCs w:val="21"/>
          <w:lang w:val="fr-BE"/>
        </w:rPr>
      </w:pPr>
      <w:r>
        <w:rPr>
          <w:sz w:val="21"/>
          <w:szCs w:val="21"/>
          <w:lang w:val="fr-BE"/>
        </w:rPr>
        <w:t>Tant pour WoS que pour Scopus, l’affichage des résultats est relativement conforme à ce que les usagers ont l’habitude de rencontrer lors de l’utilisation de bases de données. Plutôt que de détailler toutes les possibilités offertes par les deux solutions, on se limitera, dans cette partie du rapport, à présenter certains aspects particuliers ainsi que des différences esse</w:t>
      </w:r>
      <w:r>
        <w:rPr>
          <w:sz w:val="21"/>
          <w:szCs w:val="21"/>
          <w:lang w:val="fr-BE"/>
        </w:rPr>
        <w:t>n</w:t>
      </w:r>
      <w:r>
        <w:rPr>
          <w:sz w:val="21"/>
          <w:szCs w:val="21"/>
          <w:lang w:val="fr-BE"/>
        </w:rPr>
        <w:t>tielles entre les deux outils.</w:t>
      </w:r>
    </w:p>
    <w:p w:rsidR="007617C3" w:rsidRDefault="007617C3" w:rsidP="009A5EB8">
      <w:pPr>
        <w:jc w:val="both"/>
        <w:rPr>
          <w:sz w:val="21"/>
          <w:szCs w:val="21"/>
          <w:lang w:val="fr-BE"/>
        </w:rPr>
      </w:pPr>
    </w:p>
    <w:p w:rsidR="007617C3" w:rsidRPr="007617C3" w:rsidRDefault="007617C3" w:rsidP="009A5EB8">
      <w:pPr>
        <w:jc w:val="both"/>
        <w:rPr>
          <w:b/>
          <w:sz w:val="21"/>
          <w:szCs w:val="21"/>
          <w:lang w:val="fr-BE"/>
        </w:rPr>
      </w:pPr>
      <w:r w:rsidRPr="007617C3">
        <w:rPr>
          <w:b/>
          <w:sz w:val="21"/>
          <w:szCs w:val="21"/>
          <w:lang w:val="fr-BE"/>
        </w:rPr>
        <w:t>Affichage des résultats et facetting</w:t>
      </w:r>
    </w:p>
    <w:p w:rsidR="00335BCA" w:rsidRDefault="007617C3" w:rsidP="009A5EB8">
      <w:pPr>
        <w:jc w:val="both"/>
        <w:rPr>
          <w:sz w:val="21"/>
          <w:szCs w:val="21"/>
          <w:lang w:val="fr-BE"/>
        </w:rPr>
      </w:pPr>
      <w:r>
        <w:rPr>
          <w:noProof/>
          <w:sz w:val="21"/>
          <w:szCs w:val="21"/>
          <w:lang w:val="fr-BE" w:eastAsia="fr-BE" w:bidi="ar-SA"/>
        </w:rPr>
        <w:drawing>
          <wp:anchor distT="0" distB="0" distL="114300" distR="114300" simplePos="0" relativeHeight="251677696" behindDoc="0" locked="0" layoutInCell="1" allowOverlap="1" wp14:anchorId="6179C1A7" wp14:editId="17071D6E">
            <wp:simplePos x="0" y="0"/>
            <wp:positionH relativeFrom="column">
              <wp:posOffset>-414020</wp:posOffset>
            </wp:positionH>
            <wp:positionV relativeFrom="paragraph">
              <wp:posOffset>1576705</wp:posOffset>
            </wp:positionV>
            <wp:extent cx="6716395" cy="2724150"/>
            <wp:effectExtent l="19050" t="0" r="8255" b="0"/>
            <wp:wrapNone/>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a:stretch>
                      <a:fillRect/>
                    </a:stretch>
                  </pic:blipFill>
                  <pic:spPr bwMode="auto">
                    <a:xfrm>
                      <a:off x="0" y="0"/>
                      <a:ext cx="6716395" cy="2724150"/>
                    </a:xfrm>
                    <a:prstGeom prst="rect">
                      <a:avLst/>
                    </a:prstGeom>
                    <a:noFill/>
                    <a:ln w="9525">
                      <a:noFill/>
                      <a:miter lim="800000"/>
                      <a:headEnd/>
                      <a:tailEnd/>
                    </a:ln>
                  </pic:spPr>
                </pic:pic>
              </a:graphicData>
            </a:graphic>
          </wp:anchor>
        </w:drawing>
      </w:r>
      <w:r w:rsidR="005365D7">
        <w:rPr>
          <w:sz w:val="21"/>
          <w:szCs w:val="21"/>
          <w:lang w:val="fr-BE"/>
        </w:rPr>
        <w:t>Dans sa version 5.</w:t>
      </w:r>
      <w:r w:rsidR="00335BCA">
        <w:rPr>
          <w:sz w:val="21"/>
          <w:szCs w:val="21"/>
          <w:lang w:val="fr-BE"/>
        </w:rPr>
        <w:t>2, W</w:t>
      </w:r>
      <w:r w:rsidR="00BA4C7F">
        <w:rPr>
          <w:sz w:val="21"/>
          <w:szCs w:val="21"/>
          <w:lang w:val="fr-BE"/>
        </w:rPr>
        <w:t>o</w:t>
      </w:r>
      <w:r w:rsidR="00335BCA">
        <w:rPr>
          <w:sz w:val="21"/>
          <w:szCs w:val="21"/>
          <w:lang w:val="fr-BE"/>
        </w:rPr>
        <w:t>S continue d’afficher les résultats d’une requête sous forme de liste avec affichage du titre, des auteurs</w:t>
      </w:r>
      <w:r w:rsidR="009E34DA">
        <w:rPr>
          <w:sz w:val="21"/>
          <w:szCs w:val="21"/>
          <w:lang w:val="fr-BE"/>
        </w:rPr>
        <w:t>, des informations relatives à  la source de publication (ex titre de la revue, volume, fascicule, pagination, DOI, date de publication), le nombre de fois où la référence a déjà été citée dans la base, un éventuel bouton (ou lien) pour le résolveur de liens de l’institution, un lien permettant d’afficher l’abstract de l’article. On notera que cette dernière fonctionnalité est nouvelle dans la version 5.2 et n’existait pas dans la version ant</w:t>
      </w:r>
      <w:r w:rsidR="009E34DA">
        <w:rPr>
          <w:sz w:val="21"/>
          <w:szCs w:val="21"/>
          <w:lang w:val="fr-BE"/>
        </w:rPr>
        <w:t>é</w:t>
      </w:r>
      <w:r w:rsidR="009E34DA">
        <w:rPr>
          <w:sz w:val="21"/>
          <w:szCs w:val="21"/>
          <w:lang w:val="fr-BE"/>
        </w:rPr>
        <w:t>rieure.</w:t>
      </w:r>
      <w:r w:rsidR="00C9606F">
        <w:rPr>
          <w:sz w:val="21"/>
          <w:szCs w:val="21"/>
          <w:lang w:val="fr-BE"/>
        </w:rPr>
        <w:t xml:space="preserve"> Dans WoS, cliquer sur le titre d’une référence permet d’afficher la référence détaillée.</w:t>
      </w:r>
      <w:r w:rsidR="00C1244E">
        <w:rPr>
          <w:sz w:val="21"/>
          <w:szCs w:val="21"/>
          <w:lang w:val="fr-BE"/>
        </w:rPr>
        <w:t xml:space="preserve"> Seul le titre est </w:t>
      </w:r>
      <w:r w:rsidR="00AB2AEE">
        <w:rPr>
          <w:sz w:val="21"/>
          <w:szCs w:val="21"/>
          <w:lang w:val="fr-BE"/>
        </w:rPr>
        <w:t>ainsi activable</w:t>
      </w:r>
      <w:r w:rsidR="00C1244E">
        <w:rPr>
          <w:sz w:val="21"/>
          <w:szCs w:val="21"/>
          <w:lang w:val="fr-BE"/>
        </w:rPr>
        <w:t>.</w:t>
      </w:r>
    </w:p>
    <w:p w:rsidR="00335BCA" w:rsidRDefault="00335BCA"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7617C3" w:rsidRDefault="007617C3" w:rsidP="009A5EB8">
      <w:pPr>
        <w:jc w:val="both"/>
        <w:rPr>
          <w:sz w:val="21"/>
          <w:szCs w:val="21"/>
          <w:lang w:val="fr-BE"/>
        </w:rPr>
      </w:pPr>
    </w:p>
    <w:p w:rsidR="009E34DA" w:rsidRDefault="009E34DA" w:rsidP="009A5EB8">
      <w:pPr>
        <w:jc w:val="both"/>
        <w:rPr>
          <w:sz w:val="21"/>
          <w:szCs w:val="21"/>
          <w:lang w:val="fr-BE"/>
        </w:rPr>
      </w:pPr>
      <w:r>
        <w:rPr>
          <w:sz w:val="21"/>
          <w:szCs w:val="21"/>
          <w:lang w:val="fr-BE"/>
        </w:rPr>
        <w:t>Un menu situé sur la gauche de l’écran permet à l’utilisateur d’affiner très simplement son résultat au moyen de facettes. Ce facetting peut se réaliser sur base des filtres suivants</w:t>
      </w:r>
      <w:r w:rsidR="00340F0E">
        <w:rPr>
          <w:sz w:val="21"/>
          <w:szCs w:val="21"/>
          <w:lang w:val="fr-BE"/>
        </w:rPr>
        <w:t xml:space="preserve"> (ordre d’affichage)</w:t>
      </w:r>
      <w:r>
        <w:rPr>
          <w:sz w:val="21"/>
          <w:szCs w:val="21"/>
          <w:lang w:val="fr-BE"/>
        </w:rPr>
        <w:t> :</w:t>
      </w:r>
    </w:p>
    <w:p w:rsidR="009E34DA" w:rsidRPr="009E34DA" w:rsidRDefault="009E34DA" w:rsidP="009B7EC4">
      <w:pPr>
        <w:pStyle w:val="Paragraphedeliste"/>
        <w:numPr>
          <w:ilvl w:val="0"/>
          <w:numId w:val="44"/>
        </w:numPr>
        <w:jc w:val="both"/>
        <w:rPr>
          <w:sz w:val="21"/>
          <w:szCs w:val="21"/>
          <w:lang w:val="fr-BE"/>
        </w:rPr>
      </w:pPr>
      <w:r w:rsidRPr="009E34DA">
        <w:rPr>
          <w:sz w:val="21"/>
          <w:szCs w:val="21"/>
          <w:lang w:val="fr-BE"/>
        </w:rPr>
        <w:t xml:space="preserve">Subject Areas </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Document Types </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Authors </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Group Authors </w:t>
      </w:r>
    </w:p>
    <w:p w:rsidR="009E34DA" w:rsidRPr="009E34DA" w:rsidRDefault="009E34DA" w:rsidP="009B7EC4">
      <w:pPr>
        <w:pStyle w:val="Paragraphedeliste"/>
        <w:numPr>
          <w:ilvl w:val="0"/>
          <w:numId w:val="44"/>
        </w:numPr>
        <w:jc w:val="both"/>
        <w:rPr>
          <w:sz w:val="21"/>
          <w:szCs w:val="21"/>
        </w:rPr>
      </w:pPr>
      <w:r w:rsidRPr="009E34DA">
        <w:rPr>
          <w:sz w:val="21"/>
          <w:szCs w:val="21"/>
        </w:rPr>
        <w:t>Editors</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Source Titles </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Publication Years </w:t>
      </w:r>
    </w:p>
    <w:p w:rsidR="009E34DA" w:rsidRPr="009E34DA" w:rsidRDefault="009E34DA" w:rsidP="009B7EC4">
      <w:pPr>
        <w:pStyle w:val="Paragraphedeliste"/>
        <w:numPr>
          <w:ilvl w:val="0"/>
          <w:numId w:val="44"/>
        </w:numPr>
        <w:jc w:val="both"/>
        <w:rPr>
          <w:sz w:val="21"/>
          <w:szCs w:val="21"/>
        </w:rPr>
      </w:pPr>
      <w:r w:rsidRPr="009E34DA">
        <w:rPr>
          <w:sz w:val="21"/>
          <w:szCs w:val="21"/>
        </w:rPr>
        <w:t xml:space="preserve">Institutions </w:t>
      </w:r>
    </w:p>
    <w:p w:rsidR="009E34DA" w:rsidRPr="009E34DA" w:rsidRDefault="009E34DA" w:rsidP="009B7EC4">
      <w:pPr>
        <w:pStyle w:val="Paragraphedeliste"/>
        <w:numPr>
          <w:ilvl w:val="0"/>
          <w:numId w:val="44"/>
        </w:numPr>
        <w:jc w:val="both"/>
        <w:rPr>
          <w:sz w:val="21"/>
          <w:szCs w:val="21"/>
          <w:lang w:val="fr-BE"/>
        </w:rPr>
      </w:pPr>
      <w:r w:rsidRPr="009E34DA">
        <w:rPr>
          <w:sz w:val="21"/>
          <w:szCs w:val="21"/>
          <w:lang w:val="fr-BE"/>
        </w:rPr>
        <w:t>Funding Agencies</w:t>
      </w:r>
    </w:p>
    <w:p w:rsidR="009E34DA" w:rsidRPr="009E34DA" w:rsidRDefault="009E34DA" w:rsidP="009B7EC4">
      <w:pPr>
        <w:pStyle w:val="Paragraphedeliste"/>
        <w:numPr>
          <w:ilvl w:val="0"/>
          <w:numId w:val="44"/>
        </w:numPr>
        <w:jc w:val="both"/>
        <w:rPr>
          <w:sz w:val="21"/>
          <w:szCs w:val="21"/>
          <w:lang w:val="fr-BE"/>
        </w:rPr>
      </w:pPr>
      <w:r w:rsidRPr="009E34DA">
        <w:rPr>
          <w:sz w:val="21"/>
          <w:szCs w:val="21"/>
          <w:lang w:val="fr-BE"/>
        </w:rPr>
        <w:lastRenderedPageBreak/>
        <w:t>Languages</w:t>
      </w:r>
    </w:p>
    <w:p w:rsidR="009E34DA" w:rsidRDefault="009E34DA" w:rsidP="009B7EC4">
      <w:pPr>
        <w:pStyle w:val="Paragraphedeliste"/>
        <w:numPr>
          <w:ilvl w:val="0"/>
          <w:numId w:val="44"/>
        </w:numPr>
        <w:jc w:val="both"/>
        <w:rPr>
          <w:sz w:val="21"/>
          <w:szCs w:val="21"/>
          <w:lang w:val="fr-BE"/>
        </w:rPr>
      </w:pPr>
      <w:r w:rsidRPr="009E34DA">
        <w:rPr>
          <w:sz w:val="21"/>
          <w:szCs w:val="21"/>
          <w:lang w:val="fr-BE"/>
        </w:rPr>
        <w:t>Countries/Territories</w:t>
      </w:r>
    </w:p>
    <w:p w:rsidR="00AD2FB7" w:rsidRDefault="00AD2FB7" w:rsidP="00AD2FB7">
      <w:pPr>
        <w:jc w:val="both"/>
        <w:rPr>
          <w:sz w:val="21"/>
          <w:szCs w:val="21"/>
          <w:lang w:val="fr-BE"/>
        </w:rPr>
      </w:pPr>
      <w:r>
        <w:rPr>
          <w:sz w:val="21"/>
          <w:szCs w:val="21"/>
          <w:lang w:val="fr-BE"/>
        </w:rPr>
        <w:t>À côté de chaque facette se trouve mentionné le nombre de références concernées. Dans tous les cas, l’ordre des facettes sera décroissant, de la facette ayant les plus de références ass</w:t>
      </w:r>
      <w:r>
        <w:rPr>
          <w:sz w:val="21"/>
          <w:szCs w:val="21"/>
          <w:lang w:val="fr-BE"/>
        </w:rPr>
        <w:t>o</w:t>
      </w:r>
      <w:r>
        <w:rPr>
          <w:sz w:val="21"/>
          <w:szCs w:val="21"/>
          <w:lang w:val="fr-BE"/>
        </w:rPr>
        <w:t>ciées à la facette en ayant le moins. Il existe par défaut une limite d’affichage à cinq facettes que l’usager peut outrepasser via le lien « more options / values.. » afin d’afficher toute</w:t>
      </w:r>
      <w:r w:rsidR="00340F0E">
        <w:rPr>
          <w:sz w:val="21"/>
          <w:szCs w:val="21"/>
          <w:lang w:val="fr-BE"/>
        </w:rPr>
        <w:t xml:space="preserve">s </w:t>
      </w:r>
      <w:r>
        <w:rPr>
          <w:sz w:val="21"/>
          <w:szCs w:val="21"/>
          <w:lang w:val="fr-BE"/>
        </w:rPr>
        <w:t>les facettes possibles.</w:t>
      </w:r>
    </w:p>
    <w:p w:rsidR="00AD2FB7" w:rsidRPr="00AD2FB7" w:rsidRDefault="00AD2FB7" w:rsidP="00821BC2">
      <w:pPr>
        <w:jc w:val="center"/>
        <w:rPr>
          <w:sz w:val="21"/>
          <w:szCs w:val="21"/>
          <w:lang w:val="fr-BE"/>
        </w:rPr>
      </w:pPr>
      <w:r>
        <w:rPr>
          <w:noProof/>
          <w:sz w:val="21"/>
          <w:szCs w:val="21"/>
          <w:lang w:val="fr-BE" w:eastAsia="fr-BE" w:bidi="ar-SA"/>
        </w:rPr>
        <w:drawing>
          <wp:inline distT="0" distB="0" distL="0" distR="0" wp14:anchorId="0700BECF" wp14:editId="42A4C75E">
            <wp:extent cx="2124075" cy="1333500"/>
            <wp:effectExtent l="19050" t="0" r="9525" b="0"/>
            <wp:docPr id="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2124075" cy="1333500"/>
                    </a:xfrm>
                    <a:prstGeom prst="rect">
                      <a:avLst/>
                    </a:prstGeom>
                    <a:noFill/>
                    <a:ln w="9525">
                      <a:noFill/>
                      <a:miter lim="800000"/>
                      <a:headEnd/>
                      <a:tailEnd/>
                    </a:ln>
                  </pic:spPr>
                </pic:pic>
              </a:graphicData>
            </a:graphic>
          </wp:inline>
        </w:drawing>
      </w:r>
    </w:p>
    <w:p w:rsidR="009A5EB8" w:rsidRDefault="00BA4C7F" w:rsidP="009A5EB8">
      <w:pPr>
        <w:jc w:val="both"/>
        <w:rPr>
          <w:sz w:val="21"/>
          <w:szCs w:val="21"/>
          <w:lang w:val="fr-BE"/>
        </w:rPr>
      </w:pPr>
      <w:r>
        <w:rPr>
          <w:sz w:val="21"/>
          <w:szCs w:val="21"/>
          <w:lang w:val="fr-BE"/>
        </w:rPr>
        <w:t xml:space="preserve">L’affichage dans Scopus est différent </w:t>
      </w:r>
      <w:r w:rsidR="00AB2AEE">
        <w:rPr>
          <w:sz w:val="21"/>
          <w:szCs w:val="21"/>
          <w:lang w:val="fr-BE"/>
        </w:rPr>
        <w:t xml:space="preserve">en </w:t>
      </w:r>
      <w:r>
        <w:rPr>
          <w:sz w:val="21"/>
          <w:szCs w:val="21"/>
          <w:lang w:val="fr-BE"/>
        </w:rPr>
        <w:t>ce sens que dans cet outil, c’est l’affichage en « mode tableau » qui a été choisi. L’utilisateur obtient ainsi une liste de résultats présentant le titre, le ou les</w:t>
      </w:r>
      <w:r w:rsidR="00ED3002">
        <w:rPr>
          <w:sz w:val="21"/>
          <w:szCs w:val="21"/>
          <w:lang w:val="fr-BE"/>
        </w:rPr>
        <w:t xml:space="preserve"> </w:t>
      </w:r>
      <w:r>
        <w:rPr>
          <w:sz w:val="21"/>
          <w:szCs w:val="21"/>
          <w:lang w:val="fr-BE"/>
        </w:rPr>
        <w:t>auteurs, l’année de publication, les informations relatives à  la source de publication (ex titre de la revue, volume, fascicule, pagination) et le nombre de citations dans la base. Sous chaque entrée, un lien permet de rebondir vers le site de l’éditeur (éventuellement pour accéder au texte intégral si l’institution dispose des droits d’accès), un éventuel bouton (ou lien) pour le résolveur de liens de l’institution ainsi qu’un lien permettant d’afficher l’abstract de l’article. Hormis une légère différence au niveau de la présentation (liste vs tableau), WoS et Scopus offrent dans l’ensemble globalement le même type d’affichage des résultats.</w:t>
      </w:r>
    </w:p>
    <w:p w:rsidR="00BA4C7F" w:rsidRDefault="00BA4C7F" w:rsidP="009A5EB8">
      <w:pPr>
        <w:jc w:val="both"/>
        <w:rPr>
          <w:sz w:val="21"/>
          <w:szCs w:val="21"/>
          <w:lang w:val="fr-BE"/>
        </w:rPr>
      </w:pPr>
    </w:p>
    <w:p w:rsidR="007617C3" w:rsidRDefault="004455AA" w:rsidP="00775854">
      <w:pPr>
        <w:rPr>
          <w:sz w:val="21"/>
          <w:szCs w:val="21"/>
          <w:lang w:val="fr-BE"/>
        </w:rPr>
      </w:pPr>
      <w:r>
        <w:rPr>
          <w:noProof/>
          <w:sz w:val="21"/>
          <w:szCs w:val="21"/>
          <w:lang w:val="fr-BE" w:eastAsia="fr-BE" w:bidi="ar-SA"/>
        </w:rPr>
        <w:drawing>
          <wp:anchor distT="0" distB="0" distL="114300" distR="114300" simplePos="0" relativeHeight="251678720" behindDoc="1" locked="0" layoutInCell="1" allowOverlap="1" wp14:anchorId="46813585" wp14:editId="65EEF705">
            <wp:simplePos x="0" y="0"/>
            <wp:positionH relativeFrom="column">
              <wp:posOffset>-423545</wp:posOffset>
            </wp:positionH>
            <wp:positionV relativeFrom="paragraph">
              <wp:posOffset>-306070</wp:posOffset>
            </wp:positionV>
            <wp:extent cx="6543675" cy="2905125"/>
            <wp:effectExtent l="0" t="0" r="9525" b="9525"/>
            <wp:wrapNone/>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srcRect/>
                    <a:stretch>
                      <a:fillRect/>
                    </a:stretch>
                  </pic:blipFill>
                  <pic:spPr bwMode="auto">
                    <a:xfrm>
                      <a:off x="0" y="0"/>
                      <a:ext cx="6543675" cy="2905125"/>
                    </a:xfrm>
                    <a:prstGeom prst="rect">
                      <a:avLst/>
                    </a:prstGeom>
                    <a:noFill/>
                    <a:ln w="9525">
                      <a:noFill/>
                      <a:miter lim="800000"/>
                      <a:headEnd/>
                      <a:tailEnd/>
                    </a:ln>
                  </pic:spPr>
                </pic:pic>
              </a:graphicData>
            </a:graphic>
          </wp:anchor>
        </w:drawing>
      </w: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7617C3" w:rsidRDefault="007617C3" w:rsidP="00775854">
      <w:pPr>
        <w:rPr>
          <w:sz w:val="21"/>
          <w:szCs w:val="21"/>
          <w:lang w:val="fr-BE"/>
        </w:rPr>
      </w:pPr>
    </w:p>
    <w:p w:rsidR="006528C3" w:rsidRDefault="00B007F1" w:rsidP="00775854">
      <w:pPr>
        <w:rPr>
          <w:sz w:val="21"/>
          <w:szCs w:val="21"/>
          <w:lang w:val="fr-BE"/>
        </w:rPr>
      </w:pPr>
      <w:r>
        <w:rPr>
          <w:sz w:val="21"/>
          <w:szCs w:val="21"/>
          <w:lang w:val="fr-BE"/>
        </w:rPr>
        <w:t>Tout comme pour WoS, l’utilisateur accède à la fiche détaillée d’une référence en cliquant sur le titre. Mais à la différence de son concurrent, Scopus permet aussi à l’utilisateur de cliquer sur un nom d’auteur  ainsi que le titre du périodique. Il s’agit ici de fonctionnalités partic</w:t>
      </w:r>
      <w:r>
        <w:rPr>
          <w:sz w:val="21"/>
          <w:szCs w:val="21"/>
          <w:lang w:val="fr-BE"/>
        </w:rPr>
        <w:t>u</w:t>
      </w:r>
      <w:r>
        <w:rPr>
          <w:sz w:val="21"/>
          <w:szCs w:val="21"/>
          <w:lang w:val="fr-BE"/>
        </w:rPr>
        <w:t xml:space="preserve">lièrement pratiques pour l’utilisateur : </w:t>
      </w:r>
    </w:p>
    <w:p w:rsidR="00775854" w:rsidRDefault="00B007F1" w:rsidP="009B7EC4">
      <w:pPr>
        <w:pStyle w:val="Paragraphedeliste"/>
        <w:numPr>
          <w:ilvl w:val="0"/>
          <w:numId w:val="45"/>
        </w:numPr>
        <w:rPr>
          <w:sz w:val="21"/>
          <w:szCs w:val="21"/>
          <w:lang w:val="fr-BE"/>
        </w:rPr>
      </w:pPr>
      <w:r w:rsidRPr="006528C3">
        <w:rPr>
          <w:sz w:val="21"/>
          <w:szCs w:val="21"/>
          <w:lang w:val="fr-BE"/>
        </w:rPr>
        <w:lastRenderedPageBreak/>
        <w:t xml:space="preserve">cliquer sur un nom d’auteur </w:t>
      </w:r>
      <w:r w:rsidR="00775854" w:rsidRPr="006528C3">
        <w:rPr>
          <w:sz w:val="21"/>
          <w:szCs w:val="21"/>
          <w:lang w:val="fr-BE"/>
        </w:rPr>
        <w:t>amènera l’utilisateur à la fiche détaillée</w:t>
      </w:r>
      <w:r w:rsidR="00775854">
        <w:rPr>
          <w:rStyle w:val="Appelnotedebasdep"/>
          <w:sz w:val="21"/>
          <w:szCs w:val="21"/>
          <w:lang w:val="fr-BE"/>
        </w:rPr>
        <w:footnoteReference w:id="134"/>
      </w:r>
      <w:r w:rsidR="00775854" w:rsidRPr="006528C3">
        <w:rPr>
          <w:sz w:val="21"/>
          <w:szCs w:val="21"/>
          <w:lang w:val="fr-BE"/>
        </w:rPr>
        <w:t xml:space="preserve"> de l’auteur dans Scopus (avec mention de son nom et de ses variantes de nom, de son Author</w:t>
      </w:r>
      <w:r w:rsidR="00FF6875">
        <w:rPr>
          <w:sz w:val="21"/>
          <w:szCs w:val="21"/>
          <w:lang w:val="fr-BE"/>
        </w:rPr>
        <w:t xml:space="preserve"> </w:t>
      </w:r>
      <w:r w:rsidR="00775854" w:rsidRPr="006528C3">
        <w:rPr>
          <w:sz w:val="21"/>
          <w:szCs w:val="21"/>
          <w:lang w:val="fr-BE"/>
        </w:rPr>
        <w:t>ID, de sa dernière affiliation et de son historique d’affiliation, de son h-index, de ses cit</w:t>
      </w:r>
      <w:r w:rsidR="00775854" w:rsidRPr="006528C3">
        <w:rPr>
          <w:sz w:val="21"/>
          <w:szCs w:val="21"/>
          <w:lang w:val="fr-BE"/>
        </w:rPr>
        <w:t>a</w:t>
      </w:r>
      <w:r w:rsidR="00775854" w:rsidRPr="006528C3">
        <w:rPr>
          <w:sz w:val="21"/>
          <w:szCs w:val="21"/>
          <w:lang w:val="fr-BE"/>
        </w:rPr>
        <w:t>tions, etc.)</w:t>
      </w:r>
      <w:r w:rsidR="006528C3">
        <w:rPr>
          <w:sz w:val="21"/>
          <w:szCs w:val="21"/>
          <w:lang w:val="fr-BE"/>
        </w:rPr>
        <w:t>.</w:t>
      </w:r>
    </w:p>
    <w:p w:rsidR="006528C3" w:rsidRPr="006528C3" w:rsidRDefault="006528C3" w:rsidP="009B7EC4">
      <w:pPr>
        <w:pStyle w:val="Paragraphedeliste"/>
        <w:numPr>
          <w:ilvl w:val="0"/>
          <w:numId w:val="45"/>
        </w:numPr>
        <w:rPr>
          <w:sz w:val="21"/>
          <w:szCs w:val="21"/>
          <w:lang w:val="fr-BE"/>
        </w:rPr>
      </w:pPr>
      <w:r>
        <w:rPr>
          <w:sz w:val="21"/>
          <w:szCs w:val="21"/>
          <w:lang w:val="fr-BE"/>
        </w:rPr>
        <w:t>cliquer sur le titre de la revue amènera l’usager à la fiche descriptive</w:t>
      </w:r>
      <w:r>
        <w:rPr>
          <w:rStyle w:val="Appelnotedebasdep"/>
          <w:sz w:val="21"/>
          <w:szCs w:val="21"/>
          <w:lang w:val="fr-BE"/>
        </w:rPr>
        <w:footnoteReference w:id="135"/>
      </w:r>
      <w:r>
        <w:rPr>
          <w:sz w:val="21"/>
          <w:szCs w:val="21"/>
          <w:lang w:val="fr-BE"/>
        </w:rPr>
        <w:t xml:space="preserve"> de la revue où sont notamment détaillés les domaines couverts par le titre, l’éditeur (</w:t>
      </w:r>
      <w:r w:rsidRPr="006528C3">
        <w:rPr>
          <w:i/>
          <w:sz w:val="21"/>
          <w:szCs w:val="21"/>
          <w:lang w:val="fr-BE"/>
        </w:rPr>
        <w:t>publisher</w:t>
      </w:r>
      <w:r>
        <w:rPr>
          <w:sz w:val="21"/>
          <w:szCs w:val="21"/>
          <w:lang w:val="fr-BE"/>
        </w:rPr>
        <w:t>), les années de couverture, l’ISSN, l’eISSN, les derniers indices SJR et SNIP, le nombre d’articles référencés dans Scopus par année de parution (avec possibilité de rebond vers ces références).</w:t>
      </w:r>
    </w:p>
    <w:p w:rsidR="00340F0E" w:rsidRDefault="00340F0E" w:rsidP="00340F0E">
      <w:pPr>
        <w:jc w:val="both"/>
        <w:rPr>
          <w:sz w:val="21"/>
          <w:szCs w:val="21"/>
          <w:lang w:val="fr-BE"/>
        </w:rPr>
      </w:pPr>
      <w:r>
        <w:rPr>
          <w:sz w:val="21"/>
          <w:szCs w:val="21"/>
          <w:lang w:val="fr-BE"/>
        </w:rPr>
        <w:t>Tout comme dans WoS, u</w:t>
      </w:r>
      <w:r w:rsidRPr="00340F0E">
        <w:rPr>
          <w:sz w:val="21"/>
          <w:szCs w:val="21"/>
          <w:lang w:val="fr-BE"/>
        </w:rPr>
        <w:t>n menu situé sur la gauche de l’écran permet à l’utilisateur d’affiner très simplement son résultat au moyen de facettes. Ce facetting peut se réaliser sur base des filtres suivants (ordre d’affichage</w:t>
      </w:r>
      <w:r w:rsidR="00354827">
        <w:rPr>
          <w:sz w:val="21"/>
          <w:szCs w:val="21"/>
          <w:lang w:val="fr-BE"/>
        </w:rPr>
        <w:t xml:space="preserve"> par défaut</w:t>
      </w:r>
      <w:r w:rsidRPr="00340F0E">
        <w:rPr>
          <w:sz w:val="21"/>
          <w:szCs w:val="21"/>
          <w:lang w:val="fr-BE"/>
        </w:rPr>
        <w:t>) :</w:t>
      </w:r>
    </w:p>
    <w:p w:rsidR="00340F0E" w:rsidRPr="00340F0E" w:rsidRDefault="00340F0E" w:rsidP="009B7EC4">
      <w:pPr>
        <w:pStyle w:val="Paragraphedeliste"/>
        <w:numPr>
          <w:ilvl w:val="0"/>
          <w:numId w:val="46"/>
        </w:numPr>
        <w:jc w:val="both"/>
        <w:rPr>
          <w:sz w:val="21"/>
          <w:szCs w:val="21"/>
        </w:rPr>
      </w:pPr>
      <w:r w:rsidRPr="00340F0E">
        <w:rPr>
          <w:sz w:val="21"/>
          <w:szCs w:val="21"/>
        </w:rPr>
        <w:t>Year</w:t>
      </w:r>
    </w:p>
    <w:p w:rsidR="00340F0E" w:rsidRPr="00340F0E" w:rsidRDefault="00340F0E" w:rsidP="009B7EC4">
      <w:pPr>
        <w:pStyle w:val="Paragraphedeliste"/>
        <w:numPr>
          <w:ilvl w:val="0"/>
          <w:numId w:val="46"/>
        </w:numPr>
        <w:jc w:val="both"/>
        <w:rPr>
          <w:sz w:val="21"/>
          <w:szCs w:val="21"/>
        </w:rPr>
      </w:pPr>
      <w:r w:rsidRPr="00340F0E">
        <w:rPr>
          <w:sz w:val="21"/>
          <w:szCs w:val="21"/>
        </w:rPr>
        <w:t>Author Name</w:t>
      </w:r>
    </w:p>
    <w:p w:rsidR="00340F0E" w:rsidRPr="00340F0E" w:rsidRDefault="00340F0E" w:rsidP="009B7EC4">
      <w:pPr>
        <w:pStyle w:val="Paragraphedeliste"/>
        <w:numPr>
          <w:ilvl w:val="0"/>
          <w:numId w:val="46"/>
        </w:numPr>
        <w:jc w:val="both"/>
        <w:rPr>
          <w:sz w:val="21"/>
          <w:szCs w:val="21"/>
        </w:rPr>
      </w:pPr>
      <w:r w:rsidRPr="00340F0E">
        <w:rPr>
          <w:sz w:val="21"/>
          <w:szCs w:val="21"/>
        </w:rPr>
        <w:t>Subject Area</w:t>
      </w:r>
    </w:p>
    <w:p w:rsidR="00340F0E" w:rsidRPr="00340F0E" w:rsidRDefault="00340F0E" w:rsidP="009B7EC4">
      <w:pPr>
        <w:pStyle w:val="Paragraphedeliste"/>
        <w:numPr>
          <w:ilvl w:val="0"/>
          <w:numId w:val="46"/>
        </w:numPr>
        <w:jc w:val="both"/>
        <w:rPr>
          <w:sz w:val="21"/>
          <w:szCs w:val="21"/>
        </w:rPr>
      </w:pPr>
      <w:r w:rsidRPr="00340F0E">
        <w:rPr>
          <w:sz w:val="21"/>
          <w:szCs w:val="21"/>
        </w:rPr>
        <w:t>Document Type</w:t>
      </w:r>
    </w:p>
    <w:p w:rsidR="00340F0E" w:rsidRPr="00340F0E" w:rsidRDefault="00340F0E" w:rsidP="009B7EC4">
      <w:pPr>
        <w:pStyle w:val="Paragraphedeliste"/>
        <w:numPr>
          <w:ilvl w:val="0"/>
          <w:numId w:val="46"/>
        </w:numPr>
        <w:jc w:val="both"/>
        <w:rPr>
          <w:sz w:val="21"/>
          <w:szCs w:val="21"/>
          <w:lang w:val="fr-BE"/>
        </w:rPr>
      </w:pPr>
      <w:r w:rsidRPr="00340F0E">
        <w:rPr>
          <w:sz w:val="21"/>
          <w:szCs w:val="21"/>
          <w:lang w:val="fr-BE"/>
        </w:rPr>
        <w:t>Source Title</w:t>
      </w:r>
    </w:p>
    <w:p w:rsidR="00340F0E" w:rsidRPr="00340F0E" w:rsidRDefault="00340F0E" w:rsidP="009B7EC4">
      <w:pPr>
        <w:pStyle w:val="Paragraphedeliste"/>
        <w:numPr>
          <w:ilvl w:val="0"/>
          <w:numId w:val="46"/>
        </w:numPr>
        <w:jc w:val="both"/>
        <w:rPr>
          <w:sz w:val="21"/>
          <w:szCs w:val="21"/>
          <w:lang w:val="fr-BE"/>
        </w:rPr>
      </w:pPr>
      <w:r w:rsidRPr="00340F0E">
        <w:rPr>
          <w:sz w:val="21"/>
          <w:szCs w:val="21"/>
          <w:lang w:val="fr-BE"/>
        </w:rPr>
        <w:t>Keyword</w:t>
      </w:r>
    </w:p>
    <w:p w:rsidR="00340F0E" w:rsidRPr="00340F0E" w:rsidRDefault="00340F0E" w:rsidP="009B7EC4">
      <w:pPr>
        <w:pStyle w:val="Paragraphedeliste"/>
        <w:numPr>
          <w:ilvl w:val="0"/>
          <w:numId w:val="46"/>
        </w:numPr>
        <w:jc w:val="both"/>
        <w:rPr>
          <w:sz w:val="21"/>
          <w:szCs w:val="21"/>
          <w:lang w:val="fr-BE"/>
        </w:rPr>
      </w:pPr>
      <w:r w:rsidRPr="00340F0E">
        <w:rPr>
          <w:sz w:val="21"/>
          <w:szCs w:val="21"/>
          <w:lang w:val="fr-BE"/>
        </w:rPr>
        <w:t>Affiliation</w:t>
      </w:r>
    </w:p>
    <w:p w:rsidR="00340F0E" w:rsidRPr="00340F0E" w:rsidRDefault="00340F0E" w:rsidP="009B7EC4">
      <w:pPr>
        <w:pStyle w:val="Paragraphedeliste"/>
        <w:numPr>
          <w:ilvl w:val="0"/>
          <w:numId w:val="46"/>
        </w:numPr>
        <w:jc w:val="both"/>
        <w:rPr>
          <w:sz w:val="21"/>
          <w:szCs w:val="21"/>
          <w:lang w:val="fr-BE"/>
        </w:rPr>
      </w:pPr>
      <w:r w:rsidRPr="00340F0E">
        <w:rPr>
          <w:sz w:val="21"/>
          <w:szCs w:val="21"/>
          <w:lang w:val="fr-BE"/>
        </w:rPr>
        <w:t>Source Type</w:t>
      </w:r>
    </w:p>
    <w:p w:rsidR="00340F0E" w:rsidRPr="00340F0E" w:rsidRDefault="00340F0E" w:rsidP="009B7EC4">
      <w:pPr>
        <w:pStyle w:val="Paragraphedeliste"/>
        <w:numPr>
          <w:ilvl w:val="0"/>
          <w:numId w:val="46"/>
        </w:numPr>
        <w:jc w:val="both"/>
        <w:rPr>
          <w:sz w:val="21"/>
          <w:szCs w:val="21"/>
          <w:lang w:val="fr-BE"/>
        </w:rPr>
      </w:pPr>
      <w:r w:rsidRPr="00340F0E">
        <w:rPr>
          <w:sz w:val="21"/>
          <w:szCs w:val="21"/>
          <w:lang w:val="fr-BE"/>
        </w:rPr>
        <w:t>Language</w:t>
      </w:r>
    </w:p>
    <w:p w:rsidR="00340F0E" w:rsidRDefault="00354827" w:rsidP="00340F0E">
      <w:pPr>
        <w:jc w:val="both"/>
        <w:rPr>
          <w:sz w:val="21"/>
          <w:szCs w:val="21"/>
          <w:lang w:val="fr-BE"/>
        </w:rPr>
      </w:pPr>
      <w:r>
        <w:rPr>
          <w:sz w:val="21"/>
          <w:szCs w:val="21"/>
          <w:lang w:val="fr-BE"/>
        </w:rPr>
        <w:t xml:space="preserve">Il est à noter que contrairement à WoS, l’ordre des types de facettes est modifiable par l’utilisateur. Il peut déplacer les blocs de facettes et les mettre dans l’ordre qu’il souhaite. </w:t>
      </w:r>
      <w:r w:rsidR="00340F0E" w:rsidRPr="00340F0E">
        <w:rPr>
          <w:sz w:val="21"/>
          <w:szCs w:val="21"/>
          <w:lang w:val="fr-BE"/>
        </w:rPr>
        <w:t xml:space="preserve">À côté de chaque facette se trouve </w:t>
      </w:r>
      <w:r>
        <w:rPr>
          <w:sz w:val="21"/>
          <w:szCs w:val="21"/>
          <w:lang w:val="fr-BE"/>
        </w:rPr>
        <w:t xml:space="preserve">également </w:t>
      </w:r>
      <w:r w:rsidR="00340F0E" w:rsidRPr="00340F0E">
        <w:rPr>
          <w:sz w:val="21"/>
          <w:szCs w:val="21"/>
          <w:lang w:val="fr-BE"/>
        </w:rPr>
        <w:t xml:space="preserve">mentionné le nombre de références concernées. </w:t>
      </w:r>
      <w:r w:rsidR="00340F0E">
        <w:rPr>
          <w:sz w:val="21"/>
          <w:szCs w:val="21"/>
          <w:lang w:val="fr-BE"/>
        </w:rPr>
        <w:t>Ici aussi, l</w:t>
      </w:r>
      <w:r w:rsidR="00340F0E" w:rsidRPr="00340F0E">
        <w:rPr>
          <w:sz w:val="21"/>
          <w:szCs w:val="21"/>
          <w:lang w:val="fr-BE"/>
        </w:rPr>
        <w:t xml:space="preserve">’ordre des facettes </w:t>
      </w:r>
      <w:r w:rsidR="00340F0E">
        <w:rPr>
          <w:sz w:val="21"/>
          <w:szCs w:val="21"/>
          <w:lang w:val="fr-BE"/>
        </w:rPr>
        <w:t>est</w:t>
      </w:r>
      <w:r w:rsidR="00340F0E" w:rsidRPr="00340F0E">
        <w:rPr>
          <w:sz w:val="21"/>
          <w:szCs w:val="21"/>
          <w:lang w:val="fr-BE"/>
        </w:rPr>
        <w:t xml:space="preserve"> décroissant, de la facette ayant les plus de références associées à la facette en ayant le moins</w:t>
      </w:r>
      <w:r w:rsidR="00340F0E">
        <w:rPr>
          <w:sz w:val="21"/>
          <w:szCs w:val="21"/>
          <w:lang w:val="fr-BE"/>
        </w:rPr>
        <w:t>, à l’exception toutefois de la facette « </w:t>
      </w:r>
      <w:r>
        <w:rPr>
          <w:sz w:val="21"/>
          <w:szCs w:val="21"/>
          <w:lang w:val="fr-BE"/>
        </w:rPr>
        <w:t>Y</w:t>
      </w:r>
      <w:r w:rsidR="00340F0E">
        <w:rPr>
          <w:sz w:val="21"/>
          <w:szCs w:val="21"/>
          <w:lang w:val="fr-BE"/>
        </w:rPr>
        <w:t>ear »</w:t>
      </w:r>
      <w:r>
        <w:rPr>
          <w:sz w:val="21"/>
          <w:szCs w:val="21"/>
          <w:lang w:val="fr-BE"/>
        </w:rPr>
        <w:t xml:space="preserve"> où l’ordre d’affichage est toujours </w:t>
      </w:r>
      <w:r w:rsidR="005D3E45">
        <w:rPr>
          <w:sz w:val="21"/>
          <w:szCs w:val="21"/>
          <w:lang w:val="fr-BE"/>
        </w:rPr>
        <w:t>dé</w:t>
      </w:r>
      <w:r>
        <w:rPr>
          <w:sz w:val="21"/>
          <w:szCs w:val="21"/>
          <w:lang w:val="fr-BE"/>
        </w:rPr>
        <w:t>ch</w:t>
      </w:r>
      <w:r w:rsidR="00EC637E">
        <w:rPr>
          <w:sz w:val="21"/>
          <w:szCs w:val="21"/>
          <w:lang w:val="fr-BE"/>
        </w:rPr>
        <w:t>ronologique. Cette spécificité de</w:t>
      </w:r>
      <w:r>
        <w:rPr>
          <w:sz w:val="21"/>
          <w:szCs w:val="21"/>
          <w:lang w:val="fr-BE"/>
        </w:rPr>
        <w:t xml:space="preserve"> la facette « Year » peut s’avér</w:t>
      </w:r>
      <w:r w:rsidR="001E32E7">
        <w:rPr>
          <w:sz w:val="21"/>
          <w:szCs w:val="21"/>
          <w:lang w:val="fr-BE"/>
        </w:rPr>
        <w:t xml:space="preserve">er très pratique pour l’usager </w:t>
      </w:r>
      <w:r>
        <w:rPr>
          <w:sz w:val="21"/>
          <w:szCs w:val="21"/>
          <w:lang w:val="fr-BE"/>
        </w:rPr>
        <w:t>qui a ainsi plus de facilités à rechercher les années qui l’intéressent.</w:t>
      </w:r>
      <w:r w:rsidR="00170433">
        <w:rPr>
          <w:sz w:val="21"/>
          <w:szCs w:val="21"/>
          <w:lang w:val="fr-BE"/>
        </w:rPr>
        <w:t xml:space="preserve"> La</w:t>
      </w:r>
      <w:r w:rsidR="00340F0E" w:rsidRPr="00340F0E">
        <w:rPr>
          <w:sz w:val="21"/>
          <w:szCs w:val="21"/>
          <w:lang w:val="fr-BE"/>
        </w:rPr>
        <w:t xml:space="preserve"> limite d’affichage </w:t>
      </w:r>
      <w:r w:rsidR="00170433">
        <w:rPr>
          <w:sz w:val="21"/>
          <w:szCs w:val="21"/>
          <w:lang w:val="fr-BE"/>
        </w:rPr>
        <w:t xml:space="preserve">par défaut dans chaque bloc de facettes est aussi fixée </w:t>
      </w:r>
      <w:r w:rsidR="00340F0E" w:rsidRPr="00340F0E">
        <w:rPr>
          <w:sz w:val="21"/>
          <w:szCs w:val="21"/>
          <w:lang w:val="fr-BE"/>
        </w:rPr>
        <w:t>à cinq facettes</w:t>
      </w:r>
      <w:r w:rsidR="00170433">
        <w:rPr>
          <w:sz w:val="21"/>
          <w:szCs w:val="21"/>
          <w:lang w:val="fr-BE"/>
        </w:rPr>
        <w:t>, limite</w:t>
      </w:r>
      <w:r w:rsidR="00340F0E" w:rsidRPr="00340F0E">
        <w:rPr>
          <w:sz w:val="21"/>
          <w:szCs w:val="21"/>
          <w:lang w:val="fr-BE"/>
        </w:rPr>
        <w:t xml:space="preserve"> que l’usager peut outrepasser via le lien « </w:t>
      </w:r>
      <w:r w:rsidR="00170433">
        <w:rPr>
          <w:sz w:val="21"/>
          <w:szCs w:val="21"/>
          <w:lang w:val="fr-BE"/>
        </w:rPr>
        <w:t>View more</w:t>
      </w:r>
      <w:r w:rsidR="00340F0E" w:rsidRPr="00340F0E">
        <w:rPr>
          <w:sz w:val="21"/>
          <w:szCs w:val="21"/>
          <w:lang w:val="fr-BE"/>
        </w:rPr>
        <w:t> ».</w:t>
      </w:r>
    </w:p>
    <w:p w:rsidR="00BB5092" w:rsidRDefault="00BB5092" w:rsidP="00821BC2">
      <w:pPr>
        <w:jc w:val="center"/>
        <w:rPr>
          <w:sz w:val="21"/>
          <w:szCs w:val="21"/>
          <w:lang w:val="fr-BE"/>
        </w:rPr>
      </w:pPr>
      <w:r w:rsidRPr="00BB5092">
        <w:rPr>
          <w:noProof/>
          <w:sz w:val="21"/>
          <w:szCs w:val="21"/>
          <w:lang w:val="fr-BE" w:eastAsia="fr-BE" w:bidi="ar-SA"/>
        </w:rPr>
        <w:lastRenderedPageBreak/>
        <w:drawing>
          <wp:inline distT="0" distB="0" distL="0" distR="0" wp14:anchorId="1B877481" wp14:editId="368D2BBE">
            <wp:extent cx="1848332" cy="2781300"/>
            <wp:effectExtent l="19050" t="0" r="0" b="0"/>
            <wp:docPr id="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1848332" cy="2781300"/>
                    </a:xfrm>
                    <a:prstGeom prst="rect">
                      <a:avLst/>
                    </a:prstGeom>
                    <a:noFill/>
                    <a:ln w="9525">
                      <a:noFill/>
                      <a:miter lim="800000"/>
                      <a:headEnd/>
                      <a:tailEnd/>
                    </a:ln>
                  </pic:spPr>
                </pic:pic>
              </a:graphicData>
            </a:graphic>
          </wp:inline>
        </w:drawing>
      </w:r>
    </w:p>
    <w:p w:rsidR="0059485B" w:rsidRDefault="0059485B" w:rsidP="00340F0E">
      <w:pPr>
        <w:jc w:val="both"/>
        <w:rPr>
          <w:sz w:val="21"/>
          <w:szCs w:val="21"/>
          <w:lang w:val="fr-BE"/>
        </w:rPr>
      </w:pPr>
      <w:r>
        <w:rPr>
          <w:sz w:val="21"/>
          <w:szCs w:val="21"/>
          <w:lang w:val="fr-BE"/>
        </w:rPr>
        <w:t xml:space="preserve">Enfin, signalons que jusque début 2011, le facetting de Scopus </w:t>
      </w:r>
      <w:r w:rsidR="00CE1429">
        <w:rPr>
          <w:sz w:val="21"/>
          <w:szCs w:val="21"/>
          <w:lang w:val="fr-BE"/>
        </w:rPr>
        <w:t>n</w:t>
      </w:r>
      <w:r>
        <w:rPr>
          <w:sz w:val="21"/>
          <w:szCs w:val="21"/>
          <w:lang w:val="fr-BE"/>
        </w:rPr>
        <w:t xml:space="preserve">e s’effectuait pas </w:t>
      </w:r>
      <w:r w:rsidR="00EC637E">
        <w:rPr>
          <w:sz w:val="21"/>
          <w:szCs w:val="21"/>
          <w:lang w:val="fr-BE"/>
        </w:rPr>
        <w:t xml:space="preserve">via </w:t>
      </w:r>
      <w:r>
        <w:rPr>
          <w:sz w:val="21"/>
          <w:szCs w:val="21"/>
          <w:lang w:val="fr-BE"/>
        </w:rPr>
        <w:t>un m</w:t>
      </w:r>
      <w:r>
        <w:rPr>
          <w:sz w:val="21"/>
          <w:szCs w:val="21"/>
          <w:lang w:val="fr-BE"/>
        </w:rPr>
        <w:t>e</w:t>
      </w:r>
      <w:r>
        <w:rPr>
          <w:sz w:val="21"/>
          <w:szCs w:val="21"/>
          <w:lang w:val="fr-BE"/>
        </w:rPr>
        <w:t xml:space="preserve">nu situé sur la gauche, mais via un menu situé horizontalement, au milieu de la page, entre l’équation de recherche et les résultats. Cet affichage étrange des facettes à un endroit tout à fait inhabituel dans ce type d’outil avait fait l’unanimité contre lui parmi les membres du groupe. On ne peut que se réjouir qu’Elsevier ait évolué vers un affichage plus standard des blocs de facettes. </w:t>
      </w:r>
    </w:p>
    <w:p w:rsidR="007617C3" w:rsidRDefault="007617C3" w:rsidP="00340F0E">
      <w:pPr>
        <w:jc w:val="both"/>
        <w:rPr>
          <w:b/>
          <w:sz w:val="21"/>
          <w:szCs w:val="21"/>
          <w:lang w:val="fr-BE"/>
        </w:rPr>
      </w:pPr>
    </w:p>
    <w:p w:rsidR="00E75EB0" w:rsidRDefault="00E75EB0" w:rsidP="00340F0E">
      <w:pPr>
        <w:jc w:val="both"/>
        <w:rPr>
          <w:b/>
          <w:sz w:val="21"/>
          <w:szCs w:val="21"/>
          <w:lang w:val="fr-BE"/>
        </w:rPr>
      </w:pPr>
      <w:r>
        <w:rPr>
          <w:b/>
          <w:sz w:val="21"/>
          <w:szCs w:val="21"/>
          <w:lang w:val="fr-BE"/>
        </w:rPr>
        <w:t>Limite des résultats</w:t>
      </w:r>
    </w:p>
    <w:p w:rsidR="00E75EB0" w:rsidRPr="00E75EB0" w:rsidRDefault="00595263" w:rsidP="00E75EB0">
      <w:pPr>
        <w:jc w:val="both"/>
        <w:rPr>
          <w:sz w:val="21"/>
          <w:szCs w:val="21"/>
          <w:lang w:val="fr-BE"/>
        </w:rPr>
      </w:pPr>
      <w:r>
        <w:rPr>
          <w:sz w:val="21"/>
          <w:szCs w:val="21"/>
          <w:lang w:val="fr-BE"/>
        </w:rPr>
        <w:t>Même s’il est peu</w:t>
      </w:r>
      <w:r w:rsidR="00E75EB0" w:rsidRPr="00E75EB0">
        <w:rPr>
          <w:sz w:val="21"/>
          <w:szCs w:val="21"/>
          <w:lang w:val="fr-BE"/>
        </w:rPr>
        <w:t xml:space="preserve"> probable que des utilisateurs aient besoin d’effectuer des requêtes portant sur plusieurs dizaines de milliers de résultats, il est à signaler que WoS limite nécessair</w:t>
      </w:r>
      <w:r w:rsidR="00E75EB0" w:rsidRPr="00E75EB0">
        <w:rPr>
          <w:sz w:val="21"/>
          <w:szCs w:val="21"/>
          <w:lang w:val="fr-BE"/>
        </w:rPr>
        <w:t>e</w:t>
      </w:r>
      <w:r w:rsidR="00E75EB0" w:rsidRPr="00E75EB0">
        <w:rPr>
          <w:sz w:val="21"/>
          <w:szCs w:val="21"/>
          <w:lang w:val="fr-BE"/>
        </w:rPr>
        <w:t xml:space="preserve">ment l’affichage des résultats à 100.000 entrées. Ainsi, la recherche </w:t>
      </w:r>
      <w:r w:rsidR="00E75EB0" w:rsidRPr="00E75EB0">
        <w:rPr>
          <w:i/>
          <w:sz w:val="21"/>
          <w:szCs w:val="21"/>
          <w:lang w:val="fr-BE"/>
        </w:rPr>
        <w:t>Topic</w:t>
      </w:r>
      <w:proofErr w:type="gramStart"/>
      <w:r w:rsidR="00E75EB0" w:rsidRPr="00E75EB0">
        <w:rPr>
          <w:i/>
          <w:sz w:val="21"/>
          <w:szCs w:val="21"/>
          <w:lang w:val="fr-BE"/>
        </w:rPr>
        <w:t>=(</w:t>
      </w:r>
      <w:proofErr w:type="gramEnd"/>
      <w:r w:rsidR="00E75EB0" w:rsidRPr="00E75EB0">
        <w:rPr>
          <w:i/>
          <w:sz w:val="21"/>
          <w:szCs w:val="21"/>
          <w:lang w:val="fr-BE"/>
        </w:rPr>
        <w:t>"stem cell*")</w:t>
      </w:r>
      <w:r w:rsidR="00E75EB0" w:rsidRPr="00E75EB0">
        <w:rPr>
          <w:sz w:val="21"/>
          <w:szCs w:val="21"/>
          <w:lang w:val="fr-BE"/>
        </w:rPr>
        <w:t xml:space="preserve"> donne un résultat de plus de </w:t>
      </w:r>
      <w:r w:rsidR="00E75EB0" w:rsidRPr="00E75EB0">
        <w:rPr>
          <w:rStyle w:val="summaryhitcount"/>
          <w:sz w:val="21"/>
          <w:szCs w:val="21"/>
          <w:lang w:val="fr-BE"/>
        </w:rPr>
        <w:t>154.000 références, mais seules 100.000 sont visibles et acce</w:t>
      </w:r>
      <w:r w:rsidR="00E75EB0" w:rsidRPr="00E75EB0">
        <w:rPr>
          <w:rStyle w:val="summaryhitcount"/>
          <w:sz w:val="21"/>
          <w:szCs w:val="21"/>
          <w:lang w:val="fr-BE"/>
        </w:rPr>
        <w:t>s</w:t>
      </w:r>
      <w:r w:rsidR="00E75EB0" w:rsidRPr="00E75EB0">
        <w:rPr>
          <w:rStyle w:val="summaryhitcount"/>
          <w:sz w:val="21"/>
          <w:szCs w:val="21"/>
          <w:lang w:val="fr-BE"/>
        </w:rPr>
        <w:t xml:space="preserve">sibles à l’utilisateur. </w:t>
      </w:r>
      <w:r w:rsidR="00E75EB0">
        <w:rPr>
          <w:rStyle w:val="summaryhitcount"/>
          <w:sz w:val="21"/>
          <w:szCs w:val="21"/>
          <w:lang w:val="fr-BE"/>
        </w:rPr>
        <w:t>Par contre, d</w:t>
      </w:r>
      <w:r w:rsidR="00E75EB0" w:rsidRPr="00E75EB0">
        <w:rPr>
          <w:rStyle w:val="summaryhitcount"/>
          <w:sz w:val="21"/>
          <w:szCs w:val="21"/>
          <w:lang w:val="fr-BE"/>
        </w:rPr>
        <w:t xml:space="preserve">ans Scopus, la requête </w:t>
      </w:r>
      <w:proofErr w:type="gramStart"/>
      <w:r w:rsidR="00E75EB0" w:rsidRPr="00E75EB0">
        <w:rPr>
          <w:i/>
          <w:sz w:val="21"/>
          <w:szCs w:val="21"/>
          <w:lang w:val="fr-BE"/>
        </w:rPr>
        <w:t>ALL(</w:t>
      </w:r>
      <w:proofErr w:type="gramEnd"/>
      <w:r w:rsidR="00E75EB0" w:rsidRPr="00E75EB0">
        <w:rPr>
          <w:i/>
          <w:sz w:val="21"/>
          <w:szCs w:val="21"/>
          <w:lang w:val="fr-BE"/>
        </w:rPr>
        <w:t>stem cell</w:t>
      </w:r>
      <w:r w:rsidR="00E75EB0" w:rsidRPr="00E75EB0">
        <w:rPr>
          <w:rStyle w:val="summaryhitcount"/>
          <w:i/>
          <w:sz w:val="21"/>
          <w:szCs w:val="21"/>
          <w:lang w:val="fr-BE"/>
        </w:rPr>
        <w:t>*)</w:t>
      </w:r>
      <w:r w:rsidR="00E75EB0" w:rsidRPr="00E75EB0">
        <w:rPr>
          <w:rStyle w:val="summaryhitcount"/>
          <w:sz w:val="21"/>
          <w:szCs w:val="21"/>
          <w:lang w:val="fr-BE"/>
        </w:rPr>
        <w:t xml:space="preserve"> donne un résultat de près de </w:t>
      </w:r>
      <w:hyperlink r:id="rId66" w:tooltip="Show the results for this search" w:history="1">
        <w:r w:rsidR="00E75EB0" w:rsidRPr="00E75EB0">
          <w:rPr>
            <w:rStyle w:val="summaryhitcount"/>
            <w:sz w:val="21"/>
            <w:szCs w:val="21"/>
            <w:lang w:val="fr-BE"/>
          </w:rPr>
          <w:t>50</w:t>
        </w:r>
        <w:r w:rsidR="00E75EB0">
          <w:rPr>
            <w:rStyle w:val="summaryhitcount"/>
            <w:sz w:val="21"/>
            <w:szCs w:val="21"/>
            <w:lang w:val="fr-BE"/>
          </w:rPr>
          <w:t>2.000</w:t>
        </w:r>
      </w:hyperlink>
      <w:r w:rsidR="00ED3002" w:rsidRPr="00ED3002">
        <w:rPr>
          <w:lang w:val="fr-BE"/>
        </w:rPr>
        <w:t xml:space="preserve"> </w:t>
      </w:r>
      <w:r w:rsidR="00E75EB0" w:rsidRPr="00E75EB0">
        <w:rPr>
          <w:rStyle w:val="summaryhitcount"/>
          <w:sz w:val="21"/>
          <w:szCs w:val="21"/>
          <w:lang w:val="fr-BE"/>
        </w:rPr>
        <w:t>références</w:t>
      </w:r>
      <w:r w:rsidR="00E75EB0">
        <w:rPr>
          <w:rStyle w:val="Appelnotedebasdep"/>
          <w:sz w:val="21"/>
          <w:szCs w:val="21"/>
          <w:lang w:val="fr-BE"/>
        </w:rPr>
        <w:footnoteReference w:id="136"/>
      </w:r>
      <w:r w:rsidR="00E75EB0" w:rsidRPr="00E75EB0">
        <w:rPr>
          <w:rStyle w:val="summaryhitcount"/>
          <w:sz w:val="21"/>
          <w:szCs w:val="21"/>
          <w:lang w:val="fr-BE"/>
        </w:rPr>
        <w:t xml:space="preserve"> et toutes sont affichées et exploitables par l’utilisateur.</w:t>
      </w:r>
    </w:p>
    <w:p w:rsidR="007617C3" w:rsidRDefault="007617C3" w:rsidP="00340F0E">
      <w:pPr>
        <w:jc w:val="both"/>
        <w:rPr>
          <w:b/>
          <w:sz w:val="21"/>
          <w:szCs w:val="21"/>
          <w:lang w:val="fr-BE"/>
        </w:rPr>
      </w:pPr>
    </w:p>
    <w:p w:rsidR="00EE3114" w:rsidRPr="00EE3114" w:rsidRDefault="00EE3114" w:rsidP="00340F0E">
      <w:pPr>
        <w:jc w:val="both"/>
        <w:rPr>
          <w:b/>
          <w:sz w:val="21"/>
          <w:szCs w:val="21"/>
          <w:lang w:val="fr-BE"/>
        </w:rPr>
      </w:pPr>
      <w:r w:rsidRPr="00EE3114">
        <w:rPr>
          <w:b/>
          <w:sz w:val="21"/>
          <w:szCs w:val="21"/>
          <w:lang w:val="fr-BE"/>
        </w:rPr>
        <w:t>Options de tri</w:t>
      </w:r>
    </w:p>
    <w:p w:rsidR="003A5FE2" w:rsidRDefault="003A5FE2" w:rsidP="00340F0E">
      <w:pPr>
        <w:jc w:val="both"/>
        <w:rPr>
          <w:sz w:val="21"/>
          <w:szCs w:val="21"/>
          <w:lang w:val="fr-BE"/>
        </w:rPr>
      </w:pPr>
      <w:r>
        <w:rPr>
          <w:sz w:val="21"/>
          <w:szCs w:val="21"/>
          <w:lang w:val="fr-BE"/>
        </w:rPr>
        <w:t>Le</w:t>
      </w:r>
      <w:r w:rsidR="00034755">
        <w:rPr>
          <w:sz w:val="21"/>
          <w:szCs w:val="21"/>
          <w:lang w:val="fr-BE"/>
        </w:rPr>
        <w:t>s</w:t>
      </w:r>
      <w:r w:rsidR="00ED3002">
        <w:rPr>
          <w:sz w:val="21"/>
          <w:szCs w:val="21"/>
          <w:lang w:val="fr-BE"/>
        </w:rPr>
        <w:t xml:space="preserve"> </w:t>
      </w:r>
      <w:r w:rsidR="00034755">
        <w:rPr>
          <w:sz w:val="21"/>
          <w:szCs w:val="21"/>
          <w:lang w:val="fr-BE"/>
        </w:rPr>
        <w:t>options</w:t>
      </w:r>
      <w:r>
        <w:rPr>
          <w:sz w:val="21"/>
          <w:szCs w:val="21"/>
          <w:lang w:val="fr-BE"/>
        </w:rPr>
        <w:t xml:space="preserve"> de tri des résultats sont similaires dans Wo</w:t>
      </w:r>
      <w:r w:rsidR="00034755">
        <w:rPr>
          <w:sz w:val="21"/>
          <w:szCs w:val="21"/>
          <w:lang w:val="fr-BE"/>
        </w:rPr>
        <w:t>S</w:t>
      </w:r>
      <w:r w:rsidR="00AD4650">
        <w:rPr>
          <w:sz w:val="21"/>
          <w:szCs w:val="21"/>
          <w:lang w:val="fr-BE"/>
        </w:rPr>
        <w:t xml:space="preserve"> et dans Scopus : pertinence, date (</w:t>
      </w:r>
      <w:r w:rsidR="00AB2AEE">
        <w:rPr>
          <w:sz w:val="21"/>
          <w:szCs w:val="21"/>
          <w:lang w:val="fr-BE"/>
        </w:rPr>
        <w:t xml:space="preserve">en ordre </w:t>
      </w:r>
      <w:r w:rsidR="00AD4650">
        <w:rPr>
          <w:sz w:val="21"/>
          <w:szCs w:val="21"/>
          <w:lang w:val="fr-BE"/>
        </w:rPr>
        <w:t>croissant ou décroissant), citations, premier auteur (</w:t>
      </w:r>
      <w:r w:rsidR="00AB2AEE">
        <w:rPr>
          <w:sz w:val="21"/>
          <w:szCs w:val="21"/>
          <w:lang w:val="fr-BE"/>
        </w:rPr>
        <w:t xml:space="preserve">en ordre </w:t>
      </w:r>
      <w:r w:rsidR="00AD4650">
        <w:rPr>
          <w:sz w:val="21"/>
          <w:szCs w:val="21"/>
          <w:lang w:val="fr-BE"/>
        </w:rPr>
        <w:t>croissant ou décroi</w:t>
      </w:r>
      <w:r w:rsidR="00AD4650">
        <w:rPr>
          <w:sz w:val="21"/>
          <w:szCs w:val="21"/>
          <w:lang w:val="fr-BE"/>
        </w:rPr>
        <w:t>s</w:t>
      </w:r>
      <w:r w:rsidR="00AD4650">
        <w:rPr>
          <w:sz w:val="21"/>
          <w:szCs w:val="21"/>
          <w:lang w:val="fr-BE"/>
        </w:rPr>
        <w:t>sant), source de publication.</w:t>
      </w:r>
    </w:p>
    <w:p w:rsidR="007617C3" w:rsidRDefault="007617C3" w:rsidP="00340F0E">
      <w:pPr>
        <w:jc w:val="both"/>
        <w:rPr>
          <w:b/>
          <w:sz w:val="21"/>
          <w:szCs w:val="21"/>
          <w:lang w:val="fr-BE"/>
        </w:rPr>
      </w:pPr>
    </w:p>
    <w:p w:rsidR="00EE3114" w:rsidRPr="00EE3114" w:rsidRDefault="00EE3114" w:rsidP="00340F0E">
      <w:pPr>
        <w:jc w:val="both"/>
        <w:rPr>
          <w:b/>
          <w:sz w:val="21"/>
          <w:szCs w:val="21"/>
          <w:lang w:val="fr-BE"/>
        </w:rPr>
      </w:pPr>
      <w:r w:rsidRPr="00EE3114">
        <w:rPr>
          <w:b/>
          <w:sz w:val="21"/>
          <w:szCs w:val="21"/>
          <w:lang w:val="fr-BE"/>
        </w:rPr>
        <w:t>Options de sauvegarde et d’export</w:t>
      </w:r>
    </w:p>
    <w:p w:rsidR="003A5FE2" w:rsidRDefault="003A5FE2" w:rsidP="00340F0E">
      <w:pPr>
        <w:jc w:val="both"/>
        <w:rPr>
          <w:sz w:val="21"/>
          <w:szCs w:val="21"/>
          <w:lang w:val="fr-BE"/>
        </w:rPr>
      </w:pPr>
      <w:r>
        <w:rPr>
          <w:sz w:val="21"/>
          <w:szCs w:val="21"/>
          <w:lang w:val="fr-BE"/>
        </w:rPr>
        <w:t xml:space="preserve">En ce qui concerne les options de sauvegarde et d’export des données, on notera </w:t>
      </w:r>
      <w:r w:rsidR="00034755">
        <w:rPr>
          <w:sz w:val="21"/>
          <w:szCs w:val="21"/>
          <w:lang w:val="fr-BE"/>
        </w:rPr>
        <w:t>les particul</w:t>
      </w:r>
      <w:r w:rsidR="00034755">
        <w:rPr>
          <w:sz w:val="21"/>
          <w:szCs w:val="21"/>
          <w:lang w:val="fr-BE"/>
        </w:rPr>
        <w:t>a</w:t>
      </w:r>
      <w:r w:rsidR="00034755">
        <w:rPr>
          <w:sz w:val="21"/>
          <w:szCs w:val="21"/>
          <w:lang w:val="fr-BE"/>
        </w:rPr>
        <w:t>rités suivantes</w:t>
      </w:r>
      <w:r>
        <w:rPr>
          <w:sz w:val="21"/>
          <w:szCs w:val="21"/>
          <w:lang w:val="fr-BE"/>
        </w:rPr>
        <w:t> :</w:t>
      </w:r>
    </w:p>
    <w:p w:rsidR="003A5FE2" w:rsidRDefault="00034755" w:rsidP="009B7EC4">
      <w:pPr>
        <w:pStyle w:val="Paragraphedeliste"/>
        <w:numPr>
          <w:ilvl w:val="0"/>
          <w:numId w:val="47"/>
        </w:numPr>
        <w:jc w:val="both"/>
        <w:rPr>
          <w:sz w:val="21"/>
          <w:szCs w:val="21"/>
          <w:lang w:val="fr-BE"/>
        </w:rPr>
      </w:pPr>
      <w:r>
        <w:rPr>
          <w:sz w:val="21"/>
          <w:szCs w:val="21"/>
          <w:lang w:val="fr-BE"/>
        </w:rPr>
        <w:lastRenderedPageBreak/>
        <w:t>Si les deux sol</w:t>
      </w:r>
      <w:r w:rsidR="00E95233">
        <w:rPr>
          <w:sz w:val="21"/>
          <w:szCs w:val="21"/>
          <w:lang w:val="fr-BE"/>
        </w:rPr>
        <w:t>utions permettent d’exporter de</w:t>
      </w:r>
      <w:r>
        <w:rPr>
          <w:sz w:val="21"/>
          <w:szCs w:val="21"/>
          <w:lang w:val="fr-BE"/>
        </w:rPr>
        <w:t>s</w:t>
      </w:r>
      <w:r w:rsidR="00ED3002">
        <w:rPr>
          <w:sz w:val="21"/>
          <w:szCs w:val="21"/>
          <w:lang w:val="fr-BE"/>
        </w:rPr>
        <w:t xml:space="preserve"> </w:t>
      </w:r>
      <w:r>
        <w:rPr>
          <w:sz w:val="21"/>
          <w:szCs w:val="21"/>
          <w:lang w:val="fr-BE"/>
        </w:rPr>
        <w:t>références vers des outils bibliogr</w:t>
      </w:r>
      <w:r>
        <w:rPr>
          <w:sz w:val="21"/>
          <w:szCs w:val="21"/>
          <w:lang w:val="fr-BE"/>
        </w:rPr>
        <w:t>a</w:t>
      </w:r>
      <w:r>
        <w:rPr>
          <w:sz w:val="21"/>
          <w:szCs w:val="21"/>
          <w:lang w:val="fr-BE"/>
        </w:rPr>
        <w:t>phique</w:t>
      </w:r>
      <w:r w:rsidR="00CA5DD4">
        <w:rPr>
          <w:sz w:val="21"/>
          <w:szCs w:val="21"/>
          <w:lang w:val="fr-BE"/>
        </w:rPr>
        <w:t>s</w:t>
      </w:r>
      <w:r>
        <w:rPr>
          <w:sz w:val="21"/>
          <w:szCs w:val="21"/>
          <w:lang w:val="fr-BE"/>
        </w:rPr>
        <w:t xml:space="preserve"> comme EndNote, ProCite et Ref</w:t>
      </w:r>
      <w:r w:rsidR="007E7DEB">
        <w:rPr>
          <w:sz w:val="21"/>
          <w:szCs w:val="21"/>
          <w:lang w:val="fr-BE"/>
        </w:rPr>
        <w:t>e</w:t>
      </w:r>
      <w:r>
        <w:rPr>
          <w:sz w:val="21"/>
          <w:szCs w:val="21"/>
          <w:lang w:val="fr-BE"/>
        </w:rPr>
        <w:t xml:space="preserve">rence Manager, </w:t>
      </w:r>
      <w:r w:rsidR="003A5FE2" w:rsidRPr="003A5FE2">
        <w:rPr>
          <w:sz w:val="21"/>
          <w:szCs w:val="21"/>
          <w:lang w:val="fr-BE"/>
        </w:rPr>
        <w:t xml:space="preserve">WoS permet </w:t>
      </w:r>
      <w:r w:rsidR="00E7156A">
        <w:rPr>
          <w:sz w:val="21"/>
          <w:szCs w:val="21"/>
          <w:lang w:val="fr-BE"/>
        </w:rPr>
        <w:t xml:space="preserve">en plus </w:t>
      </w:r>
      <w:r w:rsidR="003A5FE2" w:rsidRPr="003A5FE2">
        <w:rPr>
          <w:sz w:val="21"/>
          <w:szCs w:val="21"/>
          <w:lang w:val="fr-BE"/>
        </w:rPr>
        <w:t>une exportation directe vers EndNote Web</w:t>
      </w:r>
      <w:r w:rsidR="0093600D">
        <w:rPr>
          <w:sz w:val="21"/>
          <w:szCs w:val="21"/>
          <w:lang w:val="fr-BE"/>
        </w:rPr>
        <w:t xml:space="preserve">, ce qui est en soi logique puisque l’accès à </w:t>
      </w:r>
      <w:r w:rsidR="0093600D" w:rsidRPr="003A5FE2">
        <w:rPr>
          <w:sz w:val="21"/>
          <w:szCs w:val="21"/>
          <w:lang w:val="fr-BE"/>
        </w:rPr>
        <w:t>EndNote Web</w:t>
      </w:r>
      <w:r w:rsidR="0093600D">
        <w:rPr>
          <w:sz w:val="21"/>
          <w:szCs w:val="21"/>
          <w:lang w:val="fr-BE"/>
        </w:rPr>
        <w:t xml:space="preserve"> est compris dans le contrat actuellement en cours entre les membres de la BICfB et Thomson Reuters.</w:t>
      </w:r>
    </w:p>
    <w:p w:rsidR="00615142" w:rsidRPr="00615142" w:rsidRDefault="00034755" w:rsidP="00615142">
      <w:pPr>
        <w:pStyle w:val="Paragraphedeliste"/>
        <w:numPr>
          <w:ilvl w:val="0"/>
          <w:numId w:val="47"/>
        </w:numPr>
        <w:jc w:val="both"/>
        <w:rPr>
          <w:sz w:val="21"/>
          <w:szCs w:val="21"/>
          <w:lang w:val="fr-BE"/>
        </w:rPr>
      </w:pPr>
      <w:r>
        <w:rPr>
          <w:sz w:val="21"/>
          <w:szCs w:val="21"/>
          <w:lang w:val="fr-BE"/>
        </w:rPr>
        <w:t>Tant WoS que Scopus permettent un export à la carte, où l’usager choisit parmi la liste des éléments de la référence ceux qu’il souhaite exporter (en ce compris les i</w:t>
      </w:r>
      <w:r>
        <w:rPr>
          <w:sz w:val="21"/>
          <w:szCs w:val="21"/>
          <w:lang w:val="fr-BE"/>
        </w:rPr>
        <w:t>n</w:t>
      </w:r>
      <w:r>
        <w:rPr>
          <w:sz w:val="21"/>
          <w:szCs w:val="21"/>
          <w:lang w:val="fr-BE"/>
        </w:rPr>
        <w:t>formations bibliométriques</w:t>
      </w:r>
      <w:r w:rsidR="00615142">
        <w:rPr>
          <w:sz w:val="21"/>
          <w:szCs w:val="21"/>
          <w:lang w:val="fr-BE"/>
        </w:rPr>
        <w:t>).</w:t>
      </w:r>
    </w:p>
    <w:p w:rsidR="00DF0C96" w:rsidRDefault="00DF0C96" w:rsidP="009B7EC4">
      <w:pPr>
        <w:pStyle w:val="Paragraphedeliste"/>
        <w:numPr>
          <w:ilvl w:val="0"/>
          <w:numId w:val="47"/>
        </w:numPr>
        <w:jc w:val="both"/>
        <w:rPr>
          <w:sz w:val="21"/>
          <w:szCs w:val="21"/>
          <w:lang w:val="fr-BE"/>
        </w:rPr>
      </w:pPr>
      <w:r>
        <w:rPr>
          <w:sz w:val="21"/>
          <w:szCs w:val="21"/>
          <w:lang w:val="fr-BE"/>
        </w:rPr>
        <w:t>Scop</w:t>
      </w:r>
      <w:r w:rsidR="00EE2D94">
        <w:rPr>
          <w:sz w:val="21"/>
          <w:szCs w:val="21"/>
          <w:lang w:val="fr-BE"/>
        </w:rPr>
        <w:t>u</w:t>
      </w:r>
      <w:r>
        <w:rPr>
          <w:sz w:val="21"/>
          <w:szCs w:val="21"/>
          <w:lang w:val="fr-BE"/>
        </w:rPr>
        <w:t xml:space="preserve">s permet à l’usager de sauvegarder des références aux formats MS Word, rtf, txt et html dans plusieurs styles bibliographiques internationaux (APA, Harvard, Chicago, MLA, CBE, </w:t>
      </w:r>
      <w:r w:rsidRPr="00DF0C96">
        <w:rPr>
          <w:sz w:val="21"/>
          <w:szCs w:val="21"/>
          <w:lang w:val="fr-BE"/>
        </w:rPr>
        <w:t>Turabian</w:t>
      </w:r>
      <w:r>
        <w:rPr>
          <w:sz w:val="21"/>
          <w:szCs w:val="21"/>
          <w:lang w:val="fr-BE"/>
        </w:rPr>
        <w:t>…)</w:t>
      </w:r>
      <w:r w:rsidR="005A4877">
        <w:rPr>
          <w:sz w:val="21"/>
          <w:szCs w:val="21"/>
          <w:lang w:val="fr-BE"/>
        </w:rPr>
        <w:t>.</w:t>
      </w:r>
    </w:p>
    <w:p w:rsidR="005A4877" w:rsidRDefault="005A4877" w:rsidP="009B7EC4">
      <w:pPr>
        <w:pStyle w:val="Paragraphedeliste"/>
        <w:numPr>
          <w:ilvl w:val="0"/>
          <w:numId w:val="47"/>
        </w:numPr>
        <w:jc w:val="both"/>
        <w:rPr>
          <w:sz w:val="21"/>
          <w:szCs w:val="21"/>
          <w:lang w:val="fr-BE"/>
        </w:rPr>
      </w:pPr>
      <w:r>
        <w:rPr>
          <w:sz w:val="21"/>
          <w:szCs w:val="21"/>
          <w:lang w:val="fr-BE"/>
        </w:rPr>
        <w:t xml:space="preserve">Chacun des outils limitent le nombre de références à exporter. </w:t>
      </w:r>
    </w:p>
    <w:p w:rsidR="00CC4A15" w:rsidRDefault="005A4877" w:rsidP="009B7EC4">
      <w:pPr>
        <w:pStyle w:val="Paragraphedeliste"/>
        <w:numPr>
          <w:ilvl w:val="1"/>
          <w:numId w:val="47"/>
        </w:numPr>
        <w:jc w:val="both"/>
        <w:rPr>
          <w:sz w:val="21"/>
          <w:szCs w:val="21"/>
          <w:lang w:val="fr-BE"/>
        </w:rPr>
      </w:pPr>
      <w:r>
        <w:rPr>
          <w:sz w:val="21"/>
          <w:szCs w:val="21"/>
          <w:lang w:val="fr-BE"/>
        </w:rPr>
        <w:t xml:space="preserve">WoS limite la sauvegarde à </w:t>
      </w:r>
    </w:p>
    <w:p w:rsidR="00CC4A15" w:rsidRDefault="005A4877" w:rsidP="009B7EC4">
      <w:pPr>
        <w:pStyle w:val="Paragraphedeliste"/>
        <w:numPr>
          <w:ilvl w:val="2"/>
          <w:numId w:val="47"/>
        </w:numPr>
        <w:jc w:val="both"/>
        <w:rPr>
          <w:sz w:val="21"/>
          <w:szCs w:val="21"/>
          <w:lang w:val="fr-BE"/>
        </w:rPr>
      </w:pPr>
      <w:r>
        <w:rPr>
          <w:sz w:val="21"/>
          <w:szCs w:val="21"/>
          <w:lang w:val="fr-BE"/>
        </w:rPr>
        <w:t xml:space="preserve">500 références à la fois dans le cas d’impression, d’envoi par e-mail ou d’envoi </w:t>
      </w:r>
      <w:r w:rsidR="00CC4A15">
        <w:rPr>
          <w:sz w:val="21"/>
          <w:szCs w:val="21"/>
          <w:lang w:val="fr-BE"/>
        </w:rPr>
        <w:t>v</w:t>
      </w:r>
      <w:r>
        <w:rPr>
          <w:sz w:val="21"/>
          <w:szCs w:val="21"/>
          <w:lang w:val="fr-BE"/>
        </w:rPr>
        <w:t>ers un outil de gestion bibliographique</w:t>
      </w:r>
      <w:r w:rsidR="00CC4A15">
        <w:rPr>
          <w:sz w:val="21"/>
          <w:szCs w:val="21"/>
          <w:lang w:val="fr-BE"/>
        </w:rPr>
        <w:t> ;</w:t>
      </w:r>
    </w:p>
    <w:p w:rsidR="005A4877" w:rsidRPr="005A4877" w:rsidRDefault="005A4877" w:rsidP="009B7EC4">
      <w:pPr>
        <w:pStyle w:val="Paragraphedeliste"/>
        <w:numPr>
          <w:ilvl w:val="2"/>
          <w:numId w:val="47"/>
        </w:numPr>
        <w:jc w:val="both"/>
        <w:rPr>
          <w:sz w:val="21"/>
          <w:szCs w:val="21"/>
          <w:lang w:val="fr-BE"/>
        </w:rPr>
      </w:pPr>
      <w:r>
        <w:rPr>
          <w:sz w:val="21"/>
          <w:szCs w:val="21"/>
          <w:lang w:val="fr-BE"/>
        </w:rPr>
        <w:t xml:space="preserve">5.000 </w:t>
      </w:r>
      <w:r w:rsidR="00CC4A15">
        <w:rPr>
          <w:sz w:val="21"/>
          <w:szCs w:val="21"/>
          <w:lang w:val="fr-BE"/>
        </w:rPr>
        <w:t xml:space="preserve">références à la fois </w:t>
      </w:r>
      <w:r>
        <w:rPr>
          <w:sz w:val="21"/>
          <w:szCs w:val="21"/>
          <w:lang w:val="fr-BE"/>
        </w:rPr>
        <w:t>pour l’ajout à la Marked List</w:t>
      </w:r>
    </w:p>
    <w:p w:rsidR="005A4877" w:rsidRDefault="005A4877" w:rsidP="009B7EC4">
      <w:pPr>
        <w:pStyle w:val="Paragraphedeliste"/>
        <w:numPr>
          <w:ilvl w:val="1"/>
          <w:numId w:val="47"/>
        </w:numPr>
        <w:jc w:val="both"/>
        <w:rPr>
          <w:sz w:val="21"/>
          <w:szCs w:val="21"/>
          <w:lang w:val="fr-BE"/>
        </w:rPr>
      </w:pPr>
      <w:r>
        <w:rPr>
          <w:sz w:val="21"/>
          <w:szCs w:val="21"/>
          <w:lang w:val="fr-BE"/>
        </w:rPr>
        <w:t xml:space="preserve">Scopus </w:t>
      </w:r>
      <w:r w:rsidR="00CC4A15">
        <w:rPr>
          <w:sz w:val="21"/>
          <w:szCs w:val="21"/>
          <w:lang w:val="fr-BE"/>
        </w:rPr>
        <w:t>limite la sauvegarde à</w:t>
      </w:r>
    </w:p>
    <w:p w:rsidR="00CC4A15" w:rsidRDefault="00CC4A15" w:rsidP="009B7EC4">
      <w:pPr>
        <w:pStyle w:val="Paragraphedeliste"/>
        <w:numPr>
          <w:ilvl w:val="2"/>
          <w:numId w:val="47"/>
        </w:numPr>
        <w:jc w:val="both"/>
        <w:rPr>
          <w:sz w:val="21"/>
          <w:szCs w:val="21"/>
          <w:lang w:val="fr-BE"/>
        </w:rPr>
      </w:pPr>
      <w:r>
        <w:rPr>
          <w:sz w:val="21"/>
          <w:szCs w:val="21"/>
          <w:lang w:val="fr-BE"/>
        </w:rPr>
        <w:t>200 références à la fois dans le cas d’impression et d’envoi par e-mail ;</w:t>
      </w:r>
    </w:p>
    <w:p w:rsidR="00CC4A15" w:rsidRPr="005A4877" w:rsidRDefault="00CC4A15" w:rsidP="009B7EC4">
      <w:pPr>
        <w:pStyle w:val="Paragraphedeliste"/>
        <w:numPr>
          <w:ilvl w:val="2"/>
          <w:numId w:val="47"/>
        </w:numPr>
        <w:jc w:val="both"/>
        <w:rPr>
          <w:sz w:val="21"/>
          <w:szCs w:val="21"/>
          <w:lang w:val="fr-BE"/>
        </w:rPr>
      </w:pPr>
      <w:r>
        <w:rPr>
          <w:sz w:val="21"/>
          <w:szCs w:val="21"/>
          <w:lang w:val="fr-BE"/>
        </w:rPr>
        <w:t xml:space="preserve">2.000 références à la fois pour une sauvegarde au moyen d’un outil de gestion bibliographique et la création d’une </w:t>
      </w:r>
      <w:r w:rsidR="00517DEA">
        <w:rPr>
          <w:sz w:val="21"/>
          <w:szCs w:val="21"/>
          <w:lang w:val="fr-BE"/>
        </w:rPr>
        <w:t>bibliographie</w:t>
      </w:r>
    </w:p>
    <w:p w:rsidR="00F66E5B" w:rsidRDefault="00F66E5B" w:rsidP="00016414">
      <w:pPr>
        <w:jc w:val="both"/>
        <w:rPr>
          <w:b/>
          <w:sz w:val="21"/>
          <w:szCs w:val="21"/>
          <w:lang w:val="fr-BE"/>
        </w:rPr>
      </w:pPr>
    </w:p>
    <w:p w:rsidR="00340F0E" w:rsidRPr="00EE3114" w:rsidRDefault="00EE3114" w:rsidP="00016414">
      <w:pPr>
        <w:jc w:val="both"/>
        <w:rPr>
          <w:b/>
          <w:sz w:val="21"/>
          <w:szCs w:val="21"/>
          <w:lang w:val="fr-BE"/>
        </w:rPr>
      </w:pPr>
      <w:r w:rsidRPr="00EE3114">
        <w:rPr>
          <w:b/>
          <w:sz w:val="21"/>
          <w:szCs w:val="21"/>
          <w:lang w:val="fr-BE"/>
        </w:rPr>
        <w:t>Accès au texte intégral</w:t>
      </w:r>
    </w:p>
    <w:p w:rsidR="00016414" w:rsidRDefault="00016414" w:rsidP="00016414">
      <w:pPr>
        <w:jc w:val="both"/>
        <w:rPr>
          <w:sz w:val="21"/>
          <w:szCs w:val="21"/>
          <w:lang w:val="fr-BE"/>
        </w:rPr>
      </w:pPr>
      <w:r>
        <w:rPr>
          <w:sz w:val="21"/>
          <w:szCs w:val="21"/>
          <w:lang w:val="fr-BE"/>
        </w:rPr>
        <w:t>Les deux solutions sont compatibles avec la technologie de l’Open URL et accepte les réso</w:t>
      </w:r>
      <w:r>
        <w:rPr>
          <w:sz w:val="21"/>
          <w:szCs w:val="21"/>
          <w:lang w:val="fr-BE"/>
        </w:rPr>
        <w:t>l</w:t>
      </w:r>
      <w:r>
        <w:rPr>
          <w:sz w:val="21"/>
          <w:szCs w:val="21"/>
          <w:lang w:val="fr-BE"/>
        </w:rPr>
        <w:t>veurs de liens.</w:t>
      </w:r>
    </w:p>
    <w:p w:rsidR="00632B12" w:rsidRDefault="00632B12" w:rsidP="00016414">
      <w:pPr>
        <w:jc w:val="both"/>
        <w:rPr>
          <w:sz w:val="21"/>
          <w:szCs w:val="21"/>
          <w:lang w:val="fr-BE"/>
        </w:rPr>
      </w:pPr>
      <w:r>
        <w:rPr>
          <w:sz w:val="21"/>
          <w:szCs w:val="21"/>
          <w:lang w:val="fr-BE"/>
        </w:rPr>
        <w:t>À chaque référenc</w:t>
      </w:r>
      <w:r w:rsidR="00F66E5B">
        <w:rPr>
          <w:sz w:val="21"/>
          <w:szCs w:val="21"/>
          <w:lang w:val="fr-BE"/>
        </w:rPr>
        <w:t>e dans Scopus</w:t>
      </w:r>
      <w:r>
        <w:rPr>
          <w:sz w:val="21"/>
          <w:szCs w:val="21"/>
          <w:lang w:val="fr-BE"/>
        </w:rPr>
        <w:t xml:space="preserve">, l’utilisateur peut </w:t>
      </w:r>
      <w:r w:rsidR="00DE65B9">
        <w:rPr>
          <w:sz w:val="21"/>
          <w:szCs w:val="21"/>
          <w:lang w:val="fr-BE"/>
        </w:rPr>
        <w:t>toujours</w:t>
      </w:r>
      <w:r>
        <w:rPr>
          <w:sz w:val="21"/>
          <w:szCs w:val="21"/>
          <w:lang w:val="fr-BE"/>
        </w:rPr>
        <w:t xml:space="preserve"> accéder au texte intégral de la référenc</w:t>
      </w:r>
      <w:r w:rsidR="00F66E5B">
        <w:rPr>
          <w:sz w:val="21"/>
          <w:szCs w:val="21"/>
          <w:lang w:val="fr-BE"/>
        </w:rPr>
        <w:t xml:space="preserve">e en cliquant sur le </w:t>
      </w:r>
      <w:proofErr w:type="gramStart"/>
      <w:r w:rsidR="00F66E5B">
        <w:rPr>
          <w:sz w:val="21"/>
          <w:szCs w:val="21"/>
          <w:lang w:val="fr-BE"/>
        </w:rPr>
        <w:t xml:space="preserve">bouton </w:t>
      </w:r>
      <w:proofErr w:type="gramEnd"/>
      <w:r w:rsidR="00F66E5B">
        <w:rPr>
          <w:noProof/>
          <w:sz w:val="21"/>
          <w:szCs w:val="21"/>
          <w:lang w:val="fr-BE" w:eastAsia="fr-BE" w:bidi="ar-SA"/>
        </w:rPr>
        <w:drawing>
          <wp:inline distT="0" distB="0" distL="0" distR="0" wp14:anchorId="60D3D84F" wp14:editId="3A1E490F">
            <wp:extent cx="962025" cy="304800"/>
            <wp:effectExtent l="19050" t="0" r="9525" b="0"/>
            <wp:docPr id="7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srcRect/>
                    <a:stretch>
                      <a:fillRect/>
                    </a:stretch>
                  </pic:blipFill>
                  <pic:spPr bwMode="auto">
                    <a:xfrm>
                      <a:off x="0" y="0"/>
                      <a:ext cx="962025" cy="304800"/>
                    </a:xfrm>
                    <a:prstGeom prst="rect">
                      <a:avLst/>
                    </a:prstGeom>
                    <a:noFill/>
                    <a:ln w="9525">
                      <a:noFill/>
                      <a:miter lim="800000"/>
                      <a:headEnd/>
                      <a:tailEnd/>
                    </a:ln>
                  </pic:spPr>
                </pic:pic>
              </a:graphicData>
            </a:graphic>
          </wp:inline>
        </w:drawing>
      </w:r>
      <w:r w:rsidR="00F66E5B">
        <w:rPr>
          <w:sz w:val="21"/>
          <w:szCs w:val="21"/>
          <w:lang w:val="fr-BE"/>
        </w:rPr>
        <w:t xml:space="preserve">, </w:t>
      </w:r>
      <w:r w:rsidR="00DE65B9">
        <w:rPr>
          <w:sz w:val="21"/>
          <w:szCs w:val="21"/>
          <w:lang w:val="fr-BE"/>
        </w:rPr>
        <w:t>pour autant naturellement que son in</w:t>
      </w:r>
      <w:r w:rsidR="00DE65B9">
        <w:rPr>
          <w:sz w:val="21"/>
          <w:szCs w:val="21"/>
          <w:lang w:val="fr-BE"/>
        </w:rPr>
        <w:t>s</w:t>
      </w:r>
      <w:r w:rsidR="00DE65B9">
        <w:rPr>
          <w:sz w:val="21"/>
          <w:szCs w:val="21"/>
          <w:lang w:val="fr-BE"/>
        </w:rPr>
        <w:t>titution dispose d’un accès à la ressource</w:t>
      </w:r>
      <w:r w:rsidR="00FC3B7E">
        <w:rPr>
          <w:sz w:val="21"/>
          <w:szCs w:val="21"/>
          <w:lang w:val="fr-BE"/>
        </w:rPr>
        <w:t>. Cette fonctionnalité peut s’avérer fort utile pour les institutions ne disposant pas d’un résolveur de liens</w:t>
      </w:r>
      <w:r w:rsidR="00A575DB">
        <w:rPr>
          <w:sz w:val="21"/>
          <w:szCs w:val="21"/>
          <w:lang w:val="fr-BE"/>
        </w:rPr>
        <w:t xml:space="preserve">. Toutefois, </w:t>
      </w:r>
      <w:r w:rsidR="00456073">
        <w:rPr>
          <w:sz w:val="21"/>
          <w:szCs w:val="21"/>
          <w:lang w:val="fr-BE"/>
        </w:rPr>
        <w:t xml:space="preserve">cette fonctionnalité </w:t>
      </w:r>
      <w:r w:rsidR="00A575DB">
        <w:rPr>
          <w:sz w:val="21"/>
          <w:szCs w:val="21"/>
          <w:lang w:val="fr-BE"/>
        </w:rPr>
        <w:t>n’est pas sans inconvénients :</w:t>
      </w:r>
    </w:p>
    <w:p w:rsidR="00A575DB" w:rsidRDefault="00365FD0" w:rsidP="009B7EC4">
      <w:pPr>
        <w:pStyle w:val="Paragraphedeliste"/>
        <w:numPr>
          <w:ilvl w:val="0"/>
          <w:numId w:val="48"/>
        </w:numPr>
        <w:jc w:val="both"/>
        <w:rPr>
          <w:sz w:val="21"/>
          <w:szCs w:val="21"/>
          <w:lang w:val="fr-BE"/>
        </w:rPr>
      </w:pPr>
      <w:r>
        <w:rPr>
          <w:sz w:val="21"/>
          <w:szCs w:val="21"/>
          <w:lang w:val="fr-BE"/>
        </w:rPr>
        <w:t>L</w:t>
      </w:r>
      <w:r w:rsidR="00A575DB" w:rsidRPr="00A575DB">
        <w:rPr>
          <w:sz w:val="21"/>
          <w:szCs w:val="21"/>
          <w:lang w:val="fr-BE"/>
        </w:rPr>
        <w:t>e fait de retrouver systématiquement partout le bouton « Download PDF » peut donner l’impression à l’utilisateur qu’il lui sera possible d’accéder au texte intégral de tous les documents référencés dans Scopus</w:t>
      </w:r>
      <w:r>
        <w:rPr>
          <w:sz w:val="21"/>
          <w:szCs w:val="21"/>
          <w:lang w:val="fr-BE"/>
        </w:rPr>
        <w:t>.</w:t>
      </w:r>
    </w:p>
    <w:p w:rsidR="00A575DB" w:rsidRDefault="00365FD0" w:rsidP="009B7EC4">
      <w:pPr>
        <w:pStyle w:val="Paragraphedeliste"/>
        <w:numPr>
          <w:ilvl w:val="0"/>
          <w:numId w:val="48"/>
        </w:numPr>
        <w:jc w:val="both"/>
        <w:rPr>
          <w:sz w:val="21"/>
          <w:szCs w:val="21"/>
          <w:lang w:val="fr-BE"/>
        </w:rPr>
      </w:pPr>
      <w:r>
        <w:rPr>
          <w:sz w:val="21"/>
          <w:szCs w:val="21"/>
          <w:lang w:val="fr-BE"/>
        </w:rPr>
        <w:t>I</w:t>
      </w:r>
      <w:r w:rsidR="00B63B9B">
        <w:rPr>
          <w:sz w:val="21"/>
          <w:szCs w:val="21"/>
          <w:lang w:val="fr-BE"/>
        </w:rPr>
        <w:t>l s’agit en réalité d’un téléchargement à partir du serveur de l’éditeur qui nécessit</w:t>
      </w:r>
      <w:r w:rsidR="00E34F96">
        <w:rPr>
          <w:sz w:val="21"/>
          <w:szCs w:val="21"/>
          <w:lang w:val="fr-BE"/>
        </w:rPr>
        <w:t>e l’enregistrement du pdf en local sur le poste de l’utilisateur avant même d’ouvrir le pdf : il est impossible d’ouvrir le pdf sans l’avoir au préalable enregistré</w:t>
      </w:r>
      <w:r>
        <w:rPr>
          <w:sz w:val="21"/>
          <w:szCs w:val="21"/>
          <w:lang w:val="fr-BE"/>
        </w:rPr>
        <w:t>.</w:t>
      </w:r>
    </w:p>
    <w:p w:rsidR="00E34F96" w:rsidRDefault="00365FD0" w:rsidP="009B7EC4">
      <w:pPr>
        <w:pStyle w:val="Paragraphedeliste"/>
        <w:numPr>
          <w:ilvl w:val="0"/>
          <w:numId w:val="48"/>
        </w:numPr>
        <w:jc w:val="both"/>
        <w:rPr>
          <w:sz w:val="21"/>
          <w:szCs w:val="21"/>
          <w:lang w:val="fr-BE"/>
        </w:rPr>
      </w:pPr>
      <w:r>
        <w:rPr>
          <w:sz w:val="21"/>
          <w:szCs w:val="21"/>
          <w:lang w:val="fr-BE"/>
        </w:rPr>
        <w:t>L</w:t>
      </w:r>
      <w:r w:rsidR="00E34F96">
        <w:rPr>
          <w:sz w:val="21"/>
          <w:szCs w:val="21"/>
          <w:lang w:val="fr-BE"/>
        </w:rPr>
        <w:t>e système de download propose toujours à l’utilisateur de donner un nom au fichier. Si l’usager souhaite passer cette o</w:t>
      </w:r>
      <w:r w:rsidR="00B71949">
        <w:rPr>
          <w:sz w:val="21"/>
          <w:szCs w:val="21"/>
          <w:lang w:val="fr-BE"/>
        </w:rPr>
        <w:t>p</w:t>
      </w:r>
      <w:r w:rsidR="00E34F96">
        <w:rPr>
          <w:sz w:val="21"/>
          <w:szCs w:val="21"/>
          <w:lang w:val="fr-BE"/>
        </w:rPr>
        <w:t>tion</w:t>
      </w:r>
      <w:r w:rsidR="00B71949">
        <w:rPr>
          <w:sz w:val="21"/>
          <w:szCs w:val="21"/>
          <w:lang w:val="fr-BE"/>
        </w:rPr>
        <w:t>, un nom par défaut sera donné au pdf selon l’un des deux modèles suivants (choix modifiable par l’utilisateur) :</w:t>
      </w:r>
    </w:p>
    <w:p w:rsidR="00E34F96" w:rsidRDefault="00E34F96" w:rsidP="009B7EC4">
      <w:pPr>
        <w:pStyle w:val="Paragraphedeliste"/>
        <w:numPr>
          <w:ilvl w:val="1"/>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BE" w:bidi="ar-SA"/>
        </w:rPr>
      </w:pPr>
      <w:r w:rsidRPr="00E34F96">
        <w:rPr>
          <w:rFonts w:ascii="Courier New" w:eastAsia="Times New Roman" w:hAnsi="Courier New" w:cs="Courier New"/>
          <w:sz w:val="20"/>
          <w:szCs w:val="20"/>
          <w:lang w:eastAsia="fr-BE" w:bidi="ar-SA"/>
        </w:rPr>
        <w:t>(First Author)_(Article Title)_(Publication Year).pd</w:t>
      </w:r>
      <w:r>
        <w:rPr>
          <w:rFonts w:ascii="Courier New" w:eastAsia="Times New Roman" w:hAnsi="Courier New" w:cs="Courier New"/>
          <w:sz w:val="20"/>
          <w:szCs w:val="20"/>
          <w:lang w:eastAsia="fr-BE" w:bidi="ar-SA"/>
        </w:rPr>
        <w:t>f</w:t>
      </w:r>
    </w:p>
    <w:p w:rsidR="00E34F96" w:rsidRPr="00E34F96" w:rsidRDefault="00E34F96" w:rsidP="009B7EC4">
      <w:pPr>
        <w:pStyle w:val="Paragraphedeliste"/>
        <w:numPr>
          <w:ilvl w:val="1"/>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BE" w:bidi="ar-SA"/>
        </w:rPr>
      </w:pPr>
      <w:r w:rsidRPr="00E34F96">
        <w:rPr>
          <w:rFonts w:ascii="Courier New" w:eastAsia="Times New Roman" w:hAnsi="Courier New" w:cs="Courier New"/>
          <w:sz w:val="20"/>
          <w:szCs w:val="20"/>
          <w:lang w:eastAsia="fr-BE" w:bidi="ar-SA"/>
        </w:rPr>
        <w:t>(First Author)_(Publication Year)_(Journal Abbreviation).pdf</w:t>
      </w:r>
    </w:p>
    <w:p w:rsidR="00E34F96" w:rsidRPr="00B34EFD" w:rsidRDefault="00B34EFD" w:rsidP="00365FD0">
      <w:pPr>
        <w:spacing w:after="0"/>
        <w:ind w:left="709"/>
        <w:jc w:val="both"/>
        <w:rPr>
          <w:sz w:val="21"/>
          <w:szCs w:val="21"/>
          <w:lang w:val="fr-BE"/>
        </w:rPr>
      </w:pPr>
      <w:r w:rsidRPr="00B34EFD">
        <w:rPr>
          <w:sz w:val="21"/>
          <w:szCs w:val="21"/>
          <w:lang w:val="fr-BE"/>
        </w:rPr>
        <w:t>Si cette étape de nomination de fichier peut certes être utile, elle donne aussi l’impression à l’utilisateur de perdre du temps</w:t>
      </w:r>
      <w:r>
        <w:rPr>
          <w:sz w:val="21"/>
          <w:szCs w:val="21"/>
          <w:lang w:val="fr-BE"/>
        </w:rPr>
        <w:t>.</w:t>
      </w:r>
    </w:p>
    <w:p w:rsidR="00E34F96" w:rsidRDefault="00365FD0" w:rsidP="009B7EC4">
      <w:pPr>
        <w:pStyle w:val="Paragraphedeliste"/>
        <w:numPr>
          <w:ilvl w:val="0"/>
          <w:numId w:val="48"/>
        </w:numPr>
        <w:jc w:val="both"/>
        <w:rPr>
          <w:sz w:val="21"/>
          <w:szCs w:val="21"/>
          <w:lang w:val="fr-BE"/>
        </w:rPr>
      </w:pPr>
      <w:r w:rsidRPr="00365FD0">
        <w:rPr>
          <w:sz w:val="21"/>
          <w:szCs w:val="21"/>
          <w:lang w:val="fr-BE"/>
        </w:rPr>
        <w:lastRenderedPageBreak/>
        <w:t xml:space="preserve">Par défaut, l’option </w:t>
      </w:r>
      <w:r>
        <w:rPr>
          <w:sz w:val="21"/>
          <w:szCs w:val="21"/>
          <w:lang w:val="fr-BE"/>
        </w:rPr>
        <w:t>« </w:t>
      </w:r>
      <w:r w:rsidRPr="00365FD0">
        <w:rPr>
          <w:sz w:val="21"/>
          <w:szCs w:val="21"/>
          <w:lang w:val="fr-BE"/>
        </w:rPr>
        <w:t>Download abstract if full text is not available</w:t>
      </w:r>
      <w:r>
        <w:rPr>
          <w:sz w:val="21"/>
          <w:szCs w:val="21"/>
          <w:lang w:val="fr-BE"/>
        </w:rPr>
        <w:t> »</w:t>
      </w:r>
      <w:r w:rsidRPr="00365FD0">
        <w:rPr>
          <w:sz w:val="21"/>
          <w:szCs w:val="21"/>
          <w:lang w:val="fr-BE"/>
        </w:rPr>
        <w:t xml:space="preserve"> est cochée, ce qui pe</w:t>
      </w:r>
      <w:r>
        <w:rPr>
          <w:sz w:val="21"/>
          <w:szCs w:val="21"/>
          <w:lang w:val="fr-BE"/>
        </w:rPr>
        <w:t>ut laisser croire à l’utilisateur que le texte intégral lui est bien accessible, jusqu’au moment où celui-ci se rend compte du contraire une fois le téléchargement terminé.</w:t>
      </w:r>
    </w:p>
    <w:p w:rsidR="008E2322" w:rsidRPr="00365FD0" w:rsidRDefault="008E2322" w:rsidP="009B7EC4">
      <w:pPr>
        <w:pStyle w:val="Paragraphedeliste"/>
        <w:numPr>
          <w:ilvl w:val="0"/>
          <w:numId w:val="48"/>
        </w:numPr>
        <w:jc w:val="both"/>
        <w:rPr>
          <w:sz w:val="21"/>
          <w:szCs w:val="21"/>
          <w:lang w:val="fr-BE"/>
        </w:rPr>
      </w:pPr>
      <w:r>
        <w:rPr>
          <w:sz w:val="21"/>
          <w:szCs w:val="21"/>
          <w:lang w:val="fr-BE"/>
        </w:rPr>
        <w:t xml:space="preserve">L’opération de téléchargement dure </w:t>
      </w:r>
      <w:r w:rsidR="00F66E5B">
        <w:rPr>
          <w:sz w:val="21"/>
          <w:szCs w:val="21"/>
          <w:lang w:val="fr-BE"/>
        </w:rPr>
        <w:t>relativement longtemps (plus de 10 secondes étaient souvent nécessaires pour un seul pdf).</w:t>
      </w:r>
    </w:p>
    <w:p w:rsidR="00A575DB" w:rsidRPr="00365FD0" w:rsidRDefault="00F66E5B" w:rsidP="00016414">
      <w:pPr>
        <w:jc w:val="both"/>
        <w:rPr>
          <w:sz w:val="21"/>
          <w:szCs w:val="21"/>
          <w:lang w:val="fr-BE"/>
        </w:rPr>
      </w:pPr>
      <w:r>
        <w:rPr>
          <w:noProof/>
          <w:sz w:val="21"/>
          <w:szCs w:val="21"/>
          <w:lang w:val="fr-BE" w:eastAsia="fr-BE" w:bidi="ar-SA"/>
        </w:rPr>
        <w:drawing>
          <wp:inline distT="0" distB="0" distL="0" distR="0" wp14:anchorId="36E58FAE" wp14:editId="1FC5C7C7">
            <wp:extent cx="5760720" cy="2778608"/>
            <wp:effectExtent l="19050" t="0" r="0" b="0"/>
            <wp:docPr id="7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5760720" cy="2778608"/>
                    </a:xfrm>
                    <a:prstGeom prst="rect">
                      <a:avLst/>
                    </a:prstGeom>
                    <a:noFill/>
                    <a:ln w="9525">
                      <a:noFill/>
                      <a:miter lim="800000"/>
                      <a:headEnd/>
                      <a:tailEnd/>
                    </a:ln>
                  </pic:spPr>
                </pic:pic>
              </a:graphicData>
            </a:graphic>
          </wp:inline>
        </w:drawing>
      </w:r>
    </w:p>
    <w:p w:rsidR="00F66E5B" w:rsidRDefault="00F66E5B" w:rsidP="00016414">
      <w:pPr>
        <w:jc w:val="both"/>
        <w:rPr>
          <w:sz w:val="21"/>
          <w:szCs w:val="21"/>
          <w:lang w:val="fr-BE"/>
        </w:rPr>
      </w:pPr>
      <w:r>
        <w:rPr>
          <w:sz w:val="21"/>
          <w:szCs w:val="21"/>
          <w:lang w:val="fr-BE"/>
        </w:rPr>
        <w:t>Non seulement le bouton « Download PDF » est disponible au niveau de la référence détai</w:t>
      </w:r>
      <w:r>
        <w:rPr>
          <w:sz w:val="21"/>
          <w:szCs w:val="21"/>
          <w:lang w:val="fr-BE"/>
        </w:rPr>
        <w:t>l</w:t>
      </w:r>
      <w:r>
        <w:rPr>
          <w:sz w:val="21"/>
          <w:szCs w:val="21"/>
          <w:lang w:val="fr-BE"/>
        </w:rPr>
        <w:t>lée, mail il l’est aussi au niveau de la liste de résultats faisant suite à une recherche. Après avoir coché les références qui l’intéressent, l’utilisateur peut alors procéder à leur télécha</w:t>
      </w:r>
      <w:r>
        <w:rPr>
          <w:sz w:val="21"/>
          <w:szCs w:val="21"/>
          <w:lang w:val="fr-BE"/>
        </w:rPr>
        <w:t>r</w:t>
      </w:r>
      <w:r>
        <w:rPr>
          <w:sz w:val="21"/>
          <w:szCs w:val="21"/>
          <w:lang w:val="fr-BE"/>
        </w:rPr>
        <w:t>gement sur son ordinateur. Naturellement, plus le nombre de fichiers à télécharger est i</w:t>
      </w:r>
      <w:r>
        <w:rPr>
          <w:sz w:val="21"/>
          <w:szCs w:val="21"/>
          <w:lang w:val="fr-BE"/>
        </w:rPr>
        <w:t>m</w:t>
      </w:r>
      <w:r>
        <w:rPr>
          <w:sz w:val="21"/>
          <w:szCs w:val="21"/>
          <w:lang w:val="fr-BE"/>
        </w:rPr>
        <w:t>portant, plus longue sera la durée de l’opération.</w:t>
      </w:r>
    </w:p>
    <w:p w:rsidR="00F66E5B" w:rsidRDefault="00F66E5B" w:rsidP="00016414">
      <w:pPr>
        <w:jc w:val="both"/>
        <w:rPr>
          <w:sz w:val="21"/>
          <w:szCs w:val="21"/>
          <w:lang w:val="fr-BE"/>
        </w:rPr>
      </w:pPr>
      <w:r>
        <w:rPr>
          <w:noProof/>
          <w:sz w:val="21"/>
          <w:szCs w:val="21"/>
          <w:lang w:val="fr-BE" w:eastAsia="fr-BE" w:bidi="ar-SA"/>
        </w:rPr>
        <w:drawing>
          <wp:inline distT="0" distB="0" distL="0" distR="0" wp14:anchorId="018DCE4D" wp14:editId="38300B82">
            <wp:extent cx="5760720" cy="1434853"/>
            <wp:effectExtent l="19050" t="0" r="0" b="0"/>
            <wp:docPr id="7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5760720" cy="1434853"/>
                    </a:xfrm>
                    <a:prstGeom prst="rect">
                      <a:avLst/>
                    </a:prstGeom>
                    <a:noFill/>
                    <a:ln w="9525">
                      <a:noFill/>
                      <a:miter lim="800000"/>
                      <a:headEnd/>
                      <a:tailEnd/>
                    </a:ln>
                  </pic:spPr>
                </pic:pic>
              </a:graphicData>
            </a:graphic>
          </wp:inline>
        </w:drawing>
      </w:r>
    </w:p>
    <w:p w:rsidR="00F66E5B" w:rsidRDefault="00850ECE" w:rsidP="00016414">
      <w:pPr>
        <w:jc w:val="both"/>
        <w:rPr>
          <w:sz w:val="21"/>
          <w:szCs w:val="21"/>
          <w:lang w:val="fr-BE"/>
        </w:rPr>
      </w:pPr>
      <w:r>
        <w:rPr>
          <w:sz w:val="21"/>
          <w:szCs w:val="21"/>
          <w:lang w:val="fr-BE"/>
        </w:rPr>
        <w:t xml:space="preserve">Cette fonctionnalité de Scopus est fort utile, mais elle a également </w:t>
      </w:r>
      <w:r w:rsidR="006F1FD9">
        <w:rPr>
          <w:sz w:val="21"/>
          <w:szCs w:val="21"/>
          <w:lang w:val="fr-BE"/>
        </w:rPr>
        <w:t>contrarié quelques membres du groupe qui n’en trouvaient pas son utilisation limpide lors des premiers essais.</w:t>
      </w:r>
    </w:p>
    <w:p w:rsidR="00016414" w:rsidRPr="00FE7E3A" w:rsidRDefault="00016414" w:rsidP="009B7EC4">
      <w:pPr>
        <w:pStyle w:val="Paragraphedeliste"/>
        <w:numPr>
          <w:ilvl w:val="0"/>
          <w:numId w:val="23"/>
        </w:numPr>
        <w:spacing w:line="240" w:lineRule="auto"/>
        <w:jc w:val="both"/>
        <w:rPr>
          <w:sz w:val="21"/>
          <w:szCs w:val="21"/>
          <w:highlight w:val="red"/>
          <w:lang w:val="fr-BE"/>
        </w:rPr>
      </w:pPr>
      <w:r w:rsidRPr="00FE7E3A">
        <w:rPr>
          <w:sz w:val="27"/>
          <w:szCs w:val="27"/>
          <w:lang w:val="fr-BE"/>
        </w:rPr>
        <w:br w:type="page"/>
      </w:r>
    </w:p>
    <w:p w:rsidR="00E12375" w:rsidRPr="002C64CE" w:rsidRDefault="00E12375" w:rsidP="009B7EC4">
      <w:pPr>
        <w:pStyle w:val="Titre2"/>
        <w:numPr>
          <w:ilvl w:val="1"/>
          <w:numId w:val="40"/>
        </w:numPr>
        <w:ind w:left="680" w:hanging="680"/>
        <w:rPr>
          <w:szCs w:val="28"/>
          <w:lang w:val="fr-BE"/>
        </w:rPr>
      </w:pPr>
      <w:bookmarkStart w:id="69" w:name="_Toc293666259"/>
      <w:r w:rsidRPr="002C64CE">
        <w:rPr>
          <w:szCs w:val="28"/>
          <w:lang w:val="fr-BE"/>
        </w:rPr>
        <w:lastRenderedPageBreak/>
        <w:t>Conclusion</w:t>
      </w:r>
      <w:bookmarkEnd w:id="69"/>
    </w:p>
    <w:p w:rsidR="00AA4E70" w:rsidRDefault="00AA4E70" w:rsidP="00CE1660">
      <w:pPr>
        <w:jc w:val="both"/>
        <w:rPr>
          <w:sz w:val="21"/>
          <w:szCs w:val="21"/>
          <w:lang w:val="fr-BE"/>
        </w:rPr>
      </w:pPr>
      <w:r>
        <w:rPr>
          <w:sz w:val="21"/>
          <w:szCs w:val="21"/>
          <w:lang w:val="fr-BE"/>
        </w:rPr>
        <w:t>Si les fonctionnalités et la puissance d’une base de données bibliographiques peuvent à maints égards être analysé</w:t>
      </w:r>
      <w:r w:rsidR="00456073">
        <w:rPr>
          <w:sz w:val="21"/>
          <w:szCs w:val="21"/>
          <w:lang w:val="fr-BE"/>
        </w:rPr>
        <w:t>e</w:t>
      </w:r>
      <w:r>
        <w:rPr>
          <w:sz w:val="21"/>
          <w:szCs w:val="21"/>
          <w:lang w:val="fr-BE"/>
        </w:rPr>
        <w:t>s avec objectivité, il est toutefois relativement difficile de ne pas être influencé par ses habitudes de travail antérieures. On risque ainsi facilement de repr</w:t>
      </w:r>
      <w:r>
        <w:rPr>
          <w:sz w:val="21"/>
          <w:szCs w:val="21"/>
          <w:lang w:val="fr-BE"/>
        </w:rPr>
        <w:t>o</w:t>
      </w:r>
      <w:r>
        <w:rPr>
          <w:sz w:val="21"/>
          <w:szCs w:val="21"/>
          <w:lang w:val="fr-BE"/>
        </w:rPr>
        <w:t xml:space="preserve">cher à la solution </w:t>
      </w:r>
      <w:proofErr w:type="gramStart"/>
      <w:r>
        <w:rPr>
          <w:sz w:val="21"/>
          <w:szCs w:val="21"/>
          <w:lang w:val="fr-BE"/>
        </w:rPr>
        <w:t>challenger</w:t>
      </w:r>
      <w:proofErr w:type="gramEnd"/>
      <w:r>
        <w:rPr>
          <w:sz w:val="21"/>
          <w:szCs w:val="21"/>
          <w:lang w:val="fr-BE"/>
        </w:rPr>
        <w:t xml:space="preserve"> de </w:t>
      </w:r>
      <w:r w:rsidR="001E32E7">
        <w:rPr>
          <w:sz w:val="21"/>
          <w:szCs w:val="21"/>
          <w:lang w:val="fr-BE"/>
        </w:rPr>
        <w:t xml:space="preserve">ne </w:t>
      </w:r>
      <w:r>
        <w:rPr>
          <w:sz w:val="21"/>
          <w:szCs w:val="21"/>
          <w:lang w:val="fr-BE"/>
        </w:rPr>
        <w:t>pas proposer exactement ce que le produit sur lequel on travaille depuis dix ans</w:t>
      </w:r>
      <w:r w:rsidR="00456073">
        <w:rPr>
          <w:sz w:val="21"/>
          <w:szCs w:val="21"/>
          <w:lang w:val="fr-BE"/>
        </w:rPr>
        <w:t xml:space="preserve"> propose</w:t>
      </w:r>
      <w:r>
        <w:rPr>
          <w:sz w:val="21"/>
          <w:szCs w:val="21"/>
          <w:lang w:val="fr-BE"/>
        </w:rPr>
        <w:t xml:space="preserve">. L’inverse est </w:t>
      </w:r>
      <w:r w:rsidR="00BA3E50">
        <w:rPr>
          <w:sz w:val="21"/>
          <w:szCs w:val="21"/>
          <w:lang w:val="fr-BE"/>
        </w:rPr>
        <w:t xml:space="preserve">vrai </w:t>
      </w:r>
      <w:r>
        <w:rPr>
          <w:sz w:val="21"/>
          <w:szCs w:val="21"/>
          <w:lang w:val="fr-BE"/>
        </w:rPr>
        <w:t>aussi. Un nouvel outil, disposant de fon</w:t>
      </w:r>
      <w:r>
        <w:rPr>
          <w:sz w:val="21"/>
          <w:szCs w:val="21"/>
          <w:lang w:val="fr-BE"/>
        </w:rPr>
        <w:t>c</w:t>
      </w:r>
      <w:r>
        <w:rPr>
          <w:sz w:val="21"/>
          <w:szCs w:val="21"/>
          <w:lang w:val="fr-BE"/>
        </w:rPr>
        <w:t>tionnalités intéressantes et innovantes, peut</w:t>
      </w:r>
      <w:r w:rsidR="00BA3E50">
        <w:rPr>
          <w:sz w:val="21"/>
          <w:szCs w:val="21"/>
          <w:lang w:val="fr-BE"/>
        </w:rPr>
        <w:t xml:space="preserve"> vite</w:t>
      </w:r>
      <w:r>
        <w:rPr>
          <w:sz w:val="21"/>
          <w:szCs w:val="21"/>
          <w:lang w:val="fr-BE"/>
        </w:rPr>
        <w:t xml:space="preserve"> sans que l’on y prenne trop garde</w:t>
      </w:r>
      <w:r w:rsidR="009C4BBF">
        <w:rPr>
          <w:sz w:val="21"/>
          <w:szCs w:val="21"/>
          <w:lang w:val="fr-BE"/>
        </w:rPr>
        <w:t xml:space="preserve"> amener à considérer l’« ancien » outil comme dépassé…</w:t>
      </w:r>
      <w:r w:rsidR="00B178E6">
        <w:rPr>
          <w:sz w:val="21"/>
          <w:szCs w:val="21"/>
          <w:lang w:val="fr-BE"/>
        </w:rPr>
        <w:t xml:space="preserve"> Par ailleurs, il s’agit ici d’outils évoluant très rapidement. Durant les quelque six mois de cette étude, </w:t>
      </w:r>
      <w:r w:rsidR="006B5104">
        <w:rPr>
          <w:sz w:val="21"/>
          <w:szCs w:val="21"/>
          <w:lang w:val="fr-BE"/>
        </w:rPr>
        <w:t>les deux solutions ont évolué signif</w:t>
      </w:r>
      <w:r w:rsidR="006B5104">
        <w:rPr>
          <w:sz w:val="21"/>
          <w:szCs w:val="21"/>
          <w:lang w:val="fr-BE"/>
        </w:rPr>
        <w:t>i</w:t>
      </w:r>
      <w:r w:rsidR="006B5104">
        <w:rPr>
          <w:sz w:val="21"/>
          <w:szCs w:val="21"/>
          <w:lang w:val="fr-BE"/>
        </w:rPr>
        <w:t>cativement, l’une (WoS) connaissant même un changement de version. Compte tenu de ce rythme de développement, il n’est pas impossible que certain</w:t>
      </w:r>
      <w:r w:rsidR="00895367">
        <w:rPr>
          <w:sz w:val="21"/>
          <w:szCs w:val="21"/>
          <w:lang w:val="fr-BE"/>
        </w:rPr>
        <w:t>e</w:t>
      </w:r>
      <w:r w:rsidR="006B5104">
        <w:rPr>
          <w:sz w:val="21"/>
          <w:szCs w:val="21"/>
          <w:lang w:val="fr-BE"/>
        </w:rPr>
        <w:t xml:space="preserve">s limites, certains faiblesses constatées actuellement soient corrigées dans les </w:t>
      </w:r>
      <w:r w:rsidR="00B67E93">
        <w:rPr>
          <w:sz w:val="21"/>
          <w:szCs w:val="21"/>
          <w:lang w:val="fr-BE"/>
        </w:rPr>
        <w:t>prochaines années</w:t>
      </w:r>
      <w:r w:rsidR="006B5104">
        <w:rPr>
          <w:sz w:val="21"/>
          <w:szCs w:val="21"/>
          <w:lang w:val="fr-BE"/>
        </w:rPr>
        <w:t xml:space="preserve">. </w:t>
      </w:r>
    </w:p>
    <w:p w:rsidR="00DA1147" w:rsidRDefault="00DA1147" w:rsidP="00CE1660">
      <w:pPr>
        <w:jc w:val="both"/>
        <w:rPr>
          <w:sz w:val="21"/>
          <w:szCs w:val="21"/>
          <w:lang w:val="fr-BE"/>
        </w:rPr>
      </w:pPr>
      <w:r>
        <w:rPr>
          <w:sz w:val="21"/>
          <w:szCs w:val="21"/>
          <w:lang w:val="fr-BE"/>
        </w:rPr>
        <w:t>En matière de recherche</w:t>
      </w:r>
      <w:r w:rsidR="001C6140">
        <w:rPr>
          <w:sz w:val="21"/>
          <w:szCs w:val="21"/>
          <w:lang w:val="fr-BE"/>
        </w:rPr>
        <w:t xml:space="preserve"> de références</w:t>
      </w:r>
      <w:r>
        <w:rPr>
          <w:sz w:val="21"/>
          <w:szCs w:val="21"/>
          <w:lang w:val="fr-BE"/>
        </w:rPr>
        <w:t xml:space="preserve">, </w:t>
      </w:r>
      <w:r w:rsidR="009D06BA">
        <w:rPr>
          <w:sz w:val="21"/>
          <w:szCs w:val="21"/>
          <w:lang w:val="fr-BE"/>
        </w:rPr>
        <w:t xml:space="preserve">Scopus propose </w:t>
      </w:r>
      <w:r w:rsidR="00E278BE">
        <w:rPr>
          <w:sz w:val="21"/>
          <w:szCs w:val="21"/>
          <w:lang w:val="fr-BE"/>
        </w:rPr>
        <w:t xml:space="preserve">des </w:t>
      </w:r>
      <w:r w:rsidR="009D06BA">
        <w:rPr>
          <w:sz w:val="21"/>
          <w:szCs w:val="21"/>
          <w:lang w:val="fr-BE"/>
        </w:rPr>
        <w:t>index</w:t>
      </w:r>
      <w:r w:rsidR="00E278BE">
        <w:rPr>
          <w:sz w:val="21"/>
          <w:szCs w:val="21"/>
          <w:lang w:val="fr-BE"/>
        </w:rPr>
        <w:t xml:space="preserve"> intéressants</w:t>
      </w:r>
      <w:r w:rsidR="009D06BA">
        <w:rPr>
          <w:sz w:val="21"/>
          <w:szCs w:val="21"/>
          <w:lang w:val="fr-BE"/>
        </w:rPr>
        <w:t xml:space="preserve">. Il est ainsi possible d’effectuer des requêtes sur le premier auteur d’une publication, sur un ISSN, voire sur un ensemble </w:t>
      </w:r>
      <w:r w:rsidR="00425233">
        <w:rPr>
          <w:sz w:val="21"/>
          <w:szCs w:val="21"/>
          <w:lang w:val="fr-BE"/>
        </w:rPr>
        <w:t>d’</w:t>
      </w:r>
      <w:r w:rsidR="009D06BA" w:rsidRPr="00AD12B2">
        <w:rPr>
          <w:sz w:val="21"/>
          <w:szCs w:val="21"/>
          <w:lang w:val="fr-BE"/>
        </w:rPr>
        <w:t xml:space="preserve">index </w:t>
      </w:r>
      <w:r w:rsidR="009D06BA">
        <w:rPr>
          <w:sz w:val="21"/>
          <w:szCs w:val="21"/>
          <w:lang w:val="fr-BE"/>
        </w:rPr>
        <w:t>englobant eux-mêmes</w:t>
      </w:r>
      <w:r w:rsidR="009D06BA" w:rsidRPr="00AD12B2">
        <w:rPr>
          <w:sz w:val="21"/>
          <w:szCs w:val="21"/>
          <w:lang w:val="fr-BE"/>
        </w:rPr>
        <w:t xml:space="preserve"> plusieurs </w:t>
      </w:r>
      <w:r w:rsidR="009D06BA">
        <w:rPr>
          <w:sz w:val="21"/>
          <w:szCs w:val="21"/>
          <w:lang w:val="fr-BE"/>
        </w:rPr>
        <w:t>index</w:t>
      </w:r>
      <w:r w:rsidR="009D06BA" w:rsidRPr="00AD12B2">
        <w:rPr>
          <w:sz w:val="21"/>
          <w:szCs w:val="21"/>
          <w:lang w:val="fr-BE"/>
        </w:rPr>
        <w:t xml:space="preserve"> </w:t>
      </w:r>
      <w:r w:rsidR="00425233">
        <w:rPr>
          <w:sz w:val="21"/>
          <w:szCs w:val="21"/>
          <w:lang w:val="fr-BE"/>
        </w:rPr>
        <w:t>(</w:t>
      </w:r>
      <w:r w:rsidR="009D06BA" w:rsidRPr="00AD12B2">
        <w:rPr>
          <w:sz w:val="21"/>
          <w:szCs w:val="21"/>
          <w:lang w:val="fr-BE"/>
        </w:rPr>
        <w:t>« Article Title, Abstract, Keywords », « Article Title, Abstract, Keywor</w:t>
      </w:r>
      <w:r w:rsidR="00425233">
        <w:rPr>
          <w:sz w:val="21"/>
          <w:szCs w:val="21"/>
          <w:lang w:val="fr-BE"/>
        </w:rPr>
        <w:t>ds, Authors » et « All fields »).</w:t>
      </w:r>
      <w:r w:rsidR="001C6140">
        <w:rPr>
          <w:sz w:val="21"/>
          <w:szCs w:val="21"/>
          <w:lang w:val="fr-BE"/>
        </w:rPr>
        <w:t xml:space="preserve"> </w:t>
      </w:r>
      <w:r w:rsidR="00B77A0C">
        <w:rPr>
          <w:sz w:val="21"/>
          <w:szCs w:val="21"/>
          <w:lang w:val="fr-BE"/>
        </w:rPr>
        <w:t>WoS</w:t>
      </w:r>
      <w:r>
        <w:rPr>
          <w:sz w:val="21"/>
          <w:szCs w:val="21"/>
          <w:lang w:val="fr-BE"/>
        </w:rPr>
        <w:t xml:space="preserve"> propose dans sa nouvelle interface </w:t>
      </w:r>
      <w:r w:rsidR="00DB639D">
        <w:rPr>
          <w:sz w:val="21"/>
          <w:szCs w:val="21"/>
          <w:lang w:val="fr-BE"/>
        </w:rPr>
        <w:t xml:space="preserve">5.2 </w:t>
      </w:r>
      <w:r>
        <w:rPr>
          <w:sz w:val="21"/>
          <w:szCs w:val="21"/>
          <w:lang w:val="fr-BE"/>
        </w:rPr>
        <w:t>quelques améliorations intéressantes comme une recherche possible sur le Researcher</w:t>
      </w:r>
      <w:r w:rsidR="00DB639D">
        <w:rPr>
          <w:sz w:val="21"/>
          <w:szCs w:val="21"/>
          <w:lang w:val="fr-BE"/>
        </w:rPr>
        <w:t xml:space="preserve"> ID ou un onglet spécifique Author Finder</w:t>
      </w:r>
      <w:r w:rsidR="00E619C0">
        <w:rPr>
          <w:sz w:val="21"/>
          <w:szCs w:val="21"/>
          <w:lang w:val="fr-BE"/>
        </w:rPr>
        <w:t>. O</w:t>
      </w:r>
      <w:r w:rsidR="00DB639D">
        <w:rPr>
          <w:sz w:val="21"/>
          <w:szCs w:val="21"/>
          <w:lang w:val="fr-BE"/>
        </w:rPr>
        <w:t>n regrettera toutefois que ces avancées ne so</w:t>
      </w:r>
      <w:r w:rsidR="00456073">
        <w:rPr>
          <w:sz w:val="21"/>
          <w:szCs w:val="21"/>
          <w:lang w:val="fr-BE"/>
        </w:rPr>
        <w:t>ie</w:t>
      </w:r>
      <w:r w:rsidR="00DB639D">
        <w:rPr>
          <w:sz w:val="21"/>
          <w:szCs w:val="21"/>
          <w:lang w:val="fr-BE"/>
        </w:rPr>
        <w:t>nt que des demi-progrès : le</w:t>
      </w:r>
      <w:r w:rsidR="00DB639D" w:rsidRPr="00DB639D">
        <w:rPr>
          <w:sz w:val="21"/>
          <w:szCs w:val="21"/>
          <w:lang w:val="fr-BE"/>
        </w:rPr>
        <w:t xml:space="preserve"> </w:t>
      </w:r>
      <w:r w:rsidR="00DB639D">
        <w:rPr>
          <w:sz w:val="21"/>
          <w:szCs w:val="21"/>
          <w:lang w:val="fr-BE"/>
        </w:rPr>
        <w:t xml:space="preserve">Researcher ID d’un auteur n’est pas aisément trouvable via WoS lui-même et la fonctionnalité Author Finder </w:t>
      </w:r>
      <w:r w:rsidR="00456073">
        <w:rPr>
          <w:sz w:val="21"/>
          <w:szCs w:val="21"/>
          <w:lang w:val="fr-BE"/>
        </w:rPr>
        <w:t>se limite</w:t>
      </w:r>
      <w:r w:rsidR="00DB639D">
        <w:rPr>
          <w:sz w:val="21"/>
          <w:szCs w:val="21"/>
          <w:lang w:val="fr-BE"/>
        </w:rPr>
        <w:t xml:space="preserve"> plu</w:t>
      </w:r>
      <w:r w:rsidR="00456073">
        <w:rPr>
          <w:sz w:val="21"/>
          <w:szCs w:val="21"/>
          <w:lang w:val="fr-BE"/>
        </w:rPr>
        <w:t xml:space="preserve">tôt à </w:t>
      </w:r>
      <w:r w:rsidR="00DB639D">
        <w:rPr>
          <w:sz w:val="21"/>
          <w:szCs w:val="21"/>
          <w:lang w:val="fr-BE"/>
        </w:rPr>
        <w:t>une améli</w:t>
      </w:r>
      <w:r w:rsidR="00DB639D">
        <w:rPr>
          <w:sz w:val="21"/>
          <w:szCs w:val="21"/>
          <w:lang w:val="fr-BE"/>
        </w:rPr>
        <w:t>o</w:t>
      </w:r>
      <w:r w:rsidR="00DB639D">
        <w:rPr>
          <w:sz w:val="21"/>
          <w:szCs w:val="21"/>
          <w:lang w:val="fr-BE"/>
        </w:rPr>
        <w:t>ration d’ordre cosmétique par rapport à la version 4.10, peu convaincante</w:t>
      </w:r>
      <w:r w:rsidR="00565DAF">
        <w:rPr>
          <w:sz w:val="21"/>
          <w:szCs w:val="21"/>
          <w:lang w:val="fr-BE"/>
        </w:rPr>
        <w:t>, voire décevante</w:t>
      </w:r>
      <w:r w:rsidR="00DB639D">
        <w:rPr>
          <w:sz w:val="21"/>
          <w:szCs w:val="21"/>
          <w:lang w:val="fr-BE"/>
        </w:rPr>
        <w:t xml:space="preserve">. On a l’impression que </w:t>
      </w:r>
      <w:r w:rsidR="001E32E7">
        <w:rPr>
          <w:sz w:val="21"/>
          <w:szCs w:val="21"/>
          <w:lang w:val="fr-BE"/>
        </w:rPr>
        <w:t xml:space="preserve">sur ce point </w:t>
      </w:r>
      <w:r w:rsidR="00DB639D">
        <w:rPr>
          <w:sz w:val="21"/>
          <w:szCs w:val="21"/>
          <w:lang w:val="fr-BE"/>
        </w:rPr>
        <w:t xml:space="preserve">Thomson Reuters a </w:t>
      </w:r>
      <w:r w:rsidR="00565DAF">
        <w:rPr>
          <w:sz w:val="21"/>
          <w:szCs w:val="21"/>
          <w:lang w:val="fr-BE"/>
        </w:rPr>
        <w:t>tenté de</w:t>
      </w:r>
      <w:r w:rsidR="00DB639D">
        <w:rPr>
          <w:sz w:val="21"/>
          <w:szCs w:val="21"/>
          <w:lang w:val="fr-BE"/>
        </w:rPr>
        <w:t xml:space="preserve"> rattraper son retard sur E</w:t>
      </w:r>
      <w:r w:rsidR="00DB639D">
        <w:rPr>
          <w:sz w:val="21"/>
          <w:szCs w:val="21"/>
          <w:lang w:val="fr-BE"/>
        </w:rPr>
        <w:t>l</w:t>
      </w:r>
      <w:r w:rsidR="00DB639D">
        <w:rPr>
          <w:sz w:val="21"/>
          <w:szCs w:val="21"/>
          <w:lang w:val="fr-BE"/>
        </w:rPr>
        <w:t>sevier, mais sans grand succès.</w:t>
      </w:r>
    </w:p>
    <w:p w:rsidR="00DA1147" w:rsidRPr="002A1DEB" w:rsidRDefault="001C6140" w:rsidP="00CE1660">
      <w:pPr>
        <w:jc w:val="both"/>
        <w:rPr>
          <w:sz w:val="21"/>
          <w:szCs w:val="21"/>
          <w:lang w:val="fr-BE"/>
        </w:rPr>
      </w:pPr>
      <w:r>
        <w:rPr>
          <w:sz w:val="21"/>
          <w:szCs w:val="21"/>
          <w:lang w:val="fr-BE"/>
        </w:rPr>
        <w:t xml:space="preserve">La recherche sur les affiliations </w:t>
      </w:r>
      <w:r w:rsidR="000963C6">
        <w:rPr>
          <w:sz w:val="21"/>
          <w:szCs w:val="21"/>
          <w:lang w:val="fr-BE"/>
        </w:rPr>
        <w:t xml:space="preserve">et sur les auteurs </w:t>
      </w:r>
      <w:r>
        <w:rPr>
          <w:sz w:val="21"/>
          <w:szCs w:val="21"/>
          <w:lang w:val="fr-BE"/>
        </w:rPr>
        <w:t>est sans commune mesure plus perfo</w:t>
      </w:r>
      <w:r>
        <w:rPr>
          <w:sz w:val="21"/>
          <w:szCs w:val="21"/>
          <w:lang w:val="fr-BE"/>
        </w:rPr>
        <w:t>r</w:t>
      </w:r>
      <w:r>
        <w:rPr>
          <w:sz w:val="21"/>
          <w:szCs w:val="21"/>
          <w:lang w:val="fr-BE"/>
        </w:rPr>
        <w:t xml:space="preserve">mante et aisée avec Scopus qu’avec </w:t>
      </w:r>
      <w:r w:rsidR="00B77A0C">
        <w:rPr>
          <w:sz w:val="21"/>
          <w:szCs w:val="21"/>
          <w:lang w:val="fr-BE"/>
        </w:rPr>
        <w:t>WoS</w:t>
      </w:r>
      <w:r>
        <w:rPr>
          <w:sz w:val="21"/>
          <w:szCs w:val="21"/>
          <w:lang w:val="fr-BE"/>
        </w:rPr>
        <w:t xml:space="preserve">. Non seulement les données </w:t>
      </w:r>
      <w:r w:rsidR="00456073">
        <w:rPr>
          <w:sz w:val="21"/>
          <w:szCs w:val="21"/>
          <w:lang w:val="fr-BE"/>
        </w:rPr>
        <w:t xml:space="preserve">retournées par le </w:t>
      </w:r>
      <w:r w:rsidR="00456073" w:rsidRPr="002A1DEB">
        <w:rPr>
          <w:sz w:val="21"/>
          <w:szCs w:val="21"/>
          <w:lang w:val="fr-BE"/>
        </w:rPr>
        <w:t>sy</w:t>
      </w:r>
      <w:r w:rsidR="00456073" w:rsidRPr="002A1DEB">
        <w:rPr>
          <w:sz w:val="21"/>
          <w:szCs w:val="21"/>
          <w:lang w:val="fr-BE"/>
        </w:rPr>
        <w:t>s</w:t>
      </w:r>
      <w:r w:rsidR="00456073" w:rsidRPr="002A1DEB">
        <w:rPr>
          <w:sz w:val="21"/>
          <w:szCs w:val="21"/>
          <w:lang w:val="fr-BE"/>
        </w:rPr>
        <w:t xml:space="preserve">tème </w:t>
      </w:r>
      <w:r w:rsidRPr="002A1DEB">
        <w:rPr>
          <w:sz w:val="21"/>
          <w:szCs w:val="21"/>
          <w:lang w:val="fr-BE"/>
        </w:rPr>
        <w:t>sont clairement compréhensibles, mais elles sont en plus aisément corrigeables</w:t>
      </w:r>
      <w:r w:rsidR="00EA7B2A" w:rsidRPr="002A1DEB">
        <w:rPr>
          <w:sz w:val="21"/>
          <w:szCs w:val="21"/>
          <w:lang w:val="fr-BE"/>
        </w:rPr>
        <w:t xml:space="preserve"> (</w:t>
      </w:r>
      <w:r w:rsidRPr="002A1DEB">
        <w:rPr>
          <w:sz w:val="21"/>
          <w:szCs w:val="21"/>
          <w:lang w:val="fr-BE"/>
        </w:rPr>
        <w:t>soit en local pour l’utilisateur</w:t>
      </w:r>
      <w:r w:rsidR="000963C6" w:rsidRPr="002A1DEB">
        <w:rPr>
          <w:sz w:val="21"/>
          <w:szCs w:val="21"/>
          <w:lang w:val="fr-BE"/>
        </w:rPr>
        <w:t xml:space="preserve"> identifié</w:t>
      </w:r>
      <w:r w:rsidR="00EA7B2A" w:rsidRPr="002A1DEB">
        <w:rPr>
          <w:sz w:val="21"/>
          <w:szCs w:val="21"/>
          <w:lang w:val="fr-BE"/>
        </w:rPr>
        <w:t>, soit dans la base de données elle-même via le formulaire de feedback)</w:t>
      </w:r>
      <w:r w:rsidR="000963C6" w:rsidRPr="002A1DEB">
        <w:rPr>
          <w:sz w:val="21"/>
          <w:szCs w:val="21"/>
          <w:lang w:val="fr-BE"/>
        </w:rPr>
        <w:t xml:space="preserve"> et malléables selon les besoins de</w:t>
      </w:r>
      <w:r w:rsidR="0035091A">
        <w:rPr>
          <w:sz w:val="21"/>
          <w:szCs w:val="21"/>
          <w:lang w:val="fr-BE"/>
        </w:rPr>
        <w:t>s</w:t>
      </w:r>
      <w:r w:rsidR="000963C6" w:rsidRPr="002A1DEB">
        <w:rPr>
          <w:sz w:val="21"/>
          <w:szCs w:val="21"/>
          <w:lang w:val="fr-BE"/>
        </w:rPr>
        <w:t xml:space="preserve"> usagers. Les différentes options « Show u</w:t>
      </w:r>
      <w:r w:rsidR="000963C6" w:rsidRPr="002A1DEB">
        <w:rPr>
          <w:sz w:val="21"/>
          <w:szCs w:val="21"/>
          <w:lang w:val="fr-BE"/>
        </w:rPr>
        <w:t>n</w:t>
      </w:r>
      <w:r w:rsidR="000963C6" w:rsidRPr="002A1DEB">
        <w:rPr>
          <w:sz w:val="21"/>
          <w:szCs w:val="21"/>
          <w:lang w:val="fr-BE"/>
        </w:rPr>
        <w:t xml:space="preserve">matched… » </w:t>
      </w:r>
      <w:proofErr w:type="gramStart"/>
      <w:r w:rsidR="000963C6" w:rsidRPr="002A1DEB">
        <w:rPr>
          <w:sz w:val="21"/>
          <w:szCs w:val="21"/>
          <w:lang w:val="fr-BE"/>
        </w:rPr>
        <w:t>permettent</w:t>
      </w:r>
      <w:proofErr w:type="gramEnd"/>
      <w:r w:rsidR="000963C6" w:rsidRPr="002A1DEB">
        <w:rPr>
          <w:sz w:val="21"/>
          <w:szCs w:val="21"/>
          <w:lang w:val="fr-BE"/>
        </w:rPr>
        <w:t xml:space="preserve"> ainsi à l’usager </w:t>
      </w:r>
      <w:r w:rsidR="00007A8B" w:rsidRPr="002A1DEB">
        <w:rPr>
          <w:sz w:val="21"/>
          <w:szCs w:val="21"/>
          <w:lang w:val="fr-BE"/>
        </w:rPr>
        <w:t xml:space="preserve">d’outrepasser les limites — en soi normales — de pareille base et d’arriver à un résultat très fin et pour lequel il est possible d’obtenir une mise à jour automatique </w:t>
      </w:r>
      <w:r w:rsidR="00652561" w:rsidRPr="002A1DEB">
        <w:rPr>
          <w:sz w:val="21"/>
          <w:szCs w:val="21"/>
          <w:lang w:val="fr-BE"/>
        </w:rPr>
        <w:t xml:space="preserve">(avec un certain délai) </w:t>
      </w:r>
      <w:r w:rsidR="00007A8B" w:rsidRPr="002A1DEB">
        <w:rPr>
          <w:sz w:val="21"/>
          <w:szCs w:val="21"/>
          <w:lang w:val="fr-BE"/>
        </w:rPr>
        <w:t xml:space="preserve">des  données de citation, du h-index ou encore </w:t>
      </w:r>
      <w:r w:rsidR="00456073" w:rsidRPr="002A1DEB">
        <w:rPr>
          <w:sz w:val="21"/>
          <w:szCs w:val="21"/>
          <w:lang w:val="fr-BE"/>
        </w:rPr>
        <w:t xml:space="preserve">des données </w:t>
      </w:r>
      <w:r w:rsidR="00007A8B" w:rsidRPr="002A1DEB">
        <w:rPr>
          <w:sz w:val="21"/>
          <w:szCs w:val="21"/>
          <w:lang w:val="fr-BE"/>
        </w:rPr>
        <w:t xml:space="preserve">relatives à l’évaluation des auteurs. </w:t>
      </w:r>
      <w:r w:rsidR="00652561" w:rsidRPr="002A1DEB">
        <w:rPr>
          <w:sz w:val="21"/>
          <w:szCs w:val="21"/>
          <w:lang w:val="fr-BE"/>
        </w:rPr>
        <w:t xml:space="preserve">Ces fonctionnalités et possibilités de correction ont </w:t>
      </w:r>
      <w:r w:rsidR="00895367">
        <w:rPr>
          <w:sz w:val="21"/>
          <w:szCs w:val="21"/>
          <w:lang w:val="fr-BE"/>
        </w:rPr>
        <w:t xml:space="preserve">bien sûr </w:t>
      </w:r>
      <w:r w:rsidR="00652561" w:rsidRPr="002A1DEB">
        <w:rPr>
          <w:sz w:val="21"/>
          <w:szCs w:val="21"/>
          <w:lang w:val="fr-BE"/>
        </w:rPr>
        <w:t xml:space="preserve">un impact direct important </w:t>
      </w:r>
      <w:r w:rsidR="00FC1DD4" w:rsidRPr="002A1DEB">
        <w:rPr>
          <w:sz w:val="21"/>
          <w:szCs w:val="21"/>
          <w:lang w:val="fr-BE"/>
        </w:rPr>
        <w:t xml:space="preserve">sur </w:t>
      </w:r>
      <w:r w:rsidR="00D67FBE">
        <w:rPr>
          <w:sz w:val="21"/>
          <w:szCs w:val="21"/>
          <w:lang w:val="fr-BE"/>
        </w:rPr>
        <w:t xml:space="preserve">la </w:t>
      </w:r>
      <w:r w:rsidR="00FC1DD4" w:rsidRPr="002A1DEB">
        <w:rPr>
          <w:sz w:val="21"/>
          <w:szCs w:val="21"/>
          <w:lang w:val="fr-BE"/>
        </w:rPr>
        <w:t>qualité des recherches bibliomé</w:t>
      </w:r>
      <w:r w:rsidR="00652561" w:rsidRPr="002A1DEB">
        <w:rPr>
          <w:sz w:val="21"/>
          <w:szCs w:val="21"/>
          <w:lang w:val="fr-BE"/>
        </w:rPr>
        <w:t xml:space="preserve">triques </w:t>
      </w:r>
      <w:r w:rsidR="00D67FBE">
        <w:rPr>
          <w:sz w:val="21"/>
          <w:szCs w:val="21"/>
          <w:lang w:val="fr-BE"/>
        </w:rPr>
        <w:t xml:space="preserve">sur un </w:t>
      </w:r>
      <w:r w:rsidR="00652561" w:rsidRPr="002A1DEB">
        <w:rPr>
          <w:sz w:val="21"/>
          <w:szCs w:val="21"/>
          <w:lang w:val="fr-BE"/>
        </w:rPr>
        <w:t xml:space="preserve">auteur ou </w:t>
      </w:r>
      <w:r w:rsidR="00FC1DD4" w:rsidRPr="002A1DEB">
        <w:rPr>
          <w:sz w:val="21"/>
          <w:szCs w:val="21"/>
          <w:lang w:val="fr-BE"/>
        </w:rPr>
        <w:t>une institu</w:t>
      </w:r>
      <w:r w:rsidR="00652561" w:rsidRPr="002A1DEB">
        <w:rPr>
          <w:sz w:val="21"/>
          <w:szCs w:val="21"/>
          <w:lang w:val="fr-BE"/>
        </w:rPr>
        <w:t>tion.</w:t>
      </w:r>
    </w:p>
    <w:p w:rsidR="00DA1147" w:rsidRDefault="00F968F2" w:rsidP="00CE1660">
      <w:pPr>
        <w:jc w:val="both"/>
        <w:rPr>
          <w:sz w:val="21"/>
          <w:szCs w:val="21"/>
          <w:lang w:val="fr-BE"/>
        </w:rPr>
      </w:pPr>
      <w:r>
        <w:rPr>
          <w:sz w:val="21"/>
          <w:szCs w:val="21"/>
          <w:lang w:val="fr-BE"/>
        </w:rPr>
        <w:t>En matière d’</w:t>
      </w:r>
      <w:r w:rsidR="00DA1147">
        <w:rPr>
          <w:sz w:val="21"/>
          <w:szCs w:val="21"/>
          <w:lang w:val="fr-BE"/>
        </w:rPr>
        <w:t xml:space="preserve">affichage </w:t>
      </w:r>
      <w:r w:rsidR="00733B5C">
        <w:rPr>
          <w:sz w:val="21"/>
          <w:szCs w:val="21"/>
          <w:lang w:val="fr-BE"/>
        </w:rPr>
        <w:t xml:space="preserve">et de gestion </w:t>
      </w:r>
      <w:r w:rsidR="00DA1147">
        <w:rPr>
          <w:sz w:val="21"/>
          <w:szCs w:val="21"/>
          <w:lang w:val="fr-BE"/>
        </w:rPr>
        <w:t>des résultats</w:t>
      </w:r>
      <w:r>
        <w:rPr>
          <w:sz w:val="21"/>
          <w:szCs w:val="21"/>
          <w:lang w:val="fr-BE"/>
        </w:rPr>
        <w:t>, les deux outils sont qualitativement très proches. Scopus se distingue quel</w:t>
      </w:r>
      <w:r w:rsidR="00456073">
        <w:rPr>
          <w:sz w:val="21"/>
          <w:szCs w:val="21"/>
          <w:lang w:val="fr-BE"/>
        </w:rPr>
        <w:t>que</w:t>
      </w:r>
      <w:r>
        <w:rPr>
          <w:sz w:val="21"/>
          <w:szCs w:val="21"/>
          <w:lang w:val="fr-BE"/>
        </w:rPr>
        <w:t xml:space="preserve"> peu en permettant, </w:t>
      </w:r>
      <w:r w:rsidR="00456073">
        <w:rPr>
          <w:sz w:val="21"/>
          <w:szCs w:val="21"/>
          <w:lang w:val="fr-BE"/>
        </w:rPr>
        <w:t>depuis</w:t>
      </w:r>
      <w:r>
        <w:rPr>
          <w:sz w:val="21"/>
          <w:szCs w:val="21"/>
          <w:lang w:val="fr-BE"/>
        </w:rPr>
        <w:t xml:space="preserve"> la liste de résultats, des r</w:t>
      </w:r>
      <w:r>
        <w:rPr>
          <w:sz w:val="21"/>
          <w:szCs w:val="21"/>
          <w:lang w:val="fr-BE"/>
        </w:rPr>
        <w:t>e</w:t>
      </w:r>
      <w:r>
        <w:rPr>
          <w:sz w:val="21"/>
          <w:szCs w:val="21"/>
          <w:lang w:val="fr-BE"/>
        </w:rPr>
        <w:t>bonds vers d’autres informations (fiche détaillée de chaque auteur, fich</w:t>
      </w:r>
      <w:r w:rsidR="001E32E7">
        <w:rPr>
          <w:sz w:val="21"/>
          <w:szCs w:val="21"/>
          <w:lang w:val="fr-BE"/>
        </w:rPr>
        <w:t>e</w:t>
      </w:r>
      <w:r>
        <w:rPr>
          <w:sz w:val="21"/>
          <w:szCs w:val="21"/>
          <w:lang w:val="fr-BE"/>
        </w:rPr>
        <w:t xml:space="preserve"> descriptive de la revue), </w:t>
      </w:r>
      <w:r w:rsidR="00456073">
        <w:rPr>
          <w:sz w:val="21"/>
          <w:szCs w:val="21"/>
          <w:lang w:val="fr-BE"/>
        </w:rPr>
        <w:t xml:space="preserve">en permettant également </w:t>
      </w:r>
      <w:r>
        <w:rPr>
          <w:sz w:val="21"/>
          <w:szCs w:val="21"/>
          <w:lang w:val="fr-BE"/>
        </w:rPr>
        <w:t>de moduler le positionnement des blocs de facettes ou e</w:t>
      </w:r>
      <w:r>
        <w:rPr>
          <w:sz w:val="21"/>
          <w:szCs w:val="21"/>
          <w:lang w:val="fr-BE"/>
        </w:rPr>
        <w:t>n</w:t>
      </w:r>
      <w:r>
        <w:rPr>
          <w:sz w:val="21"/>
          <w:szCs w:val="21"/>
          <w:lang w:val="fr-BE"/>
        </w:rPr>
        <w:t>core de télécharger directement les pdf (pour autant que ceux-ci soient accessibles pour l’institution).</w:t>
      </w:r>
    </w:p>
    <w:p w:rsidR="00DA1147" w:rsidRDefault="00733B5C" w:rsidP="00CE1660">
      <w:pPr>
        <w:jc w:val="both"/>
        <w:rPr>
          <w:sz w:val="21"/>
          <w:szCs w:val="21"/>
          <w:lang w:val="fr-BE"/>
        </w:rPr>
      </w:pPr>
      <w:r>
        <w:rPr>
          <w:sz w:val="21"/>
          <w:szCs w:val="21"/>
          <w:lang w:val="fr-BE"/>
        </w:rPr>
        <w:t xml:space="preserve">On soulignera aussi que Scopus est significativement plus rapide que </w:t>
      </w:r>
      <w:r w:rsidR="00B77A0C">
        <w:rPr>
          <w:sz w:val="21"/>
          <w:szCs w:val="21"/>
          <w:lang w:val="fr-BE"/>
        </w:rPr>
        <w:t>WoS</w:t>
      </w:r>
      <w:r>
        <w:rPr>
          <w:sz w:val="21"/>
          <w:szCs w:val="21"/>
          <w:lang w:val="fr-BE"/>
        </w:rPr>
        <w:t>. Malgré une am</w:t>
      </w:r>
      <w:r>
        <w:rPr>
          <w:sz w:val="21"/>
          <w:szCs w:val="21"/>
          <w:lang w:val="fr-BE"/>
        </w:rPr>
        <w:t>é</w:t>
      </w:r>
      <w:r>
        <w:rPr>
          <w:sz w:val="21"/>
          <w:szCs w:val="21"/>
          <w:lang w:val="fr-BE"/>
        </w:rPr>
        <w:t xml:space="preserve">lioration constatée entre la version 4.10 et la version 5.2, les délais de réponse de </w:t>
      </w:r>
      <w:r w:rsidR="00B77A0C">
        <w:rPr>
          <w:sz w:val="21"/>
          <w:szCs w:val="21"/>
          <w:lang w:val="fr-BE"/>
        </w:rPr>
        <w:t>WoS</w:t>
      </w:r>
      <w:r>
        <w:rPr>
          <w:sz w:val="21"/>
          <w:szCs w:val="21"/>
          <w:lang w:val="fr-BE"/>
        </w:rPr>
        <w:t xml:space="preserve"> sont généralement plus longs que ceux de Scopus. </w:t>
      </w:r>
    </w:p>
    <w:p w:rsidR="001C6140" w:rsidRDefault="00591806" w:rsidP="00CE1660">
      <w:pPr>
        <w:jc w:val="both"/>
        <w:rPr>
          <w:sz w:val="21"/>
          <w:szCs w:val="21"/>
          <w:lang w:val="fr-BE"/>
        </w:rPr>
      </w:pPr>
      <w:r>
        <w:rPr>
          <w:sz w:val="21"/>
          <w:szCs w:val="21"/>
          <w:lang w:val="fr-BE"/>
        </w:rPr>
        <w:lastRenderedPageBreak/>
        <w:t>C</w:t>
      </w:r>
      <w:r w:rsidR="001C6140">
        <w:rPr>
          <w:sz w:val="21"/>
          <w:szCs w:val="21"/>
          <w:lang w:val="fr-BE"/>
        </w:rPr>
        <w:t>ompte</w:t>
      </w:r>
      <w:r w:rsidR="00B77A0C">
        <w:rPr>
          <w:sz w:val="21"/>
          <w:szCs w:val="21"/>
          <w:lang w:val="fr-BE"/>
        </w:rPr>
        <w:t xml:space="preserve"> tenu du caractère historique de</w:t>
      </w:r>
      <w:r w:rsidR="001C6140">
        <w:rPr>
          <w:sz w:val="21"/>
          <w:szCs w:val="21"/>
          <w:lang w:val="fr-BE"/>
        </w:rPr>
        <w:t xml:space="preserve"> </w:t>
      </w:r>
      <w:r w:rsidR="00B77A0C">
        <w:rPr>
          <w:sz w:val="21"/>
          <w:szCs w:val="21"/>
          <w:lang w:val="fr-BE"/>
        </w:rPr>
        <w:t>WoS</w:t>
      </w:r>
      <w:r w:rsidR="001C6140">
        <w:rPr>
          <w:sz w:val="21"/>
          <w:szCs w:val="21"/>
          <w:lang w:val="fr-BE"/>
        </w:rPr>
        <w:t xml:space="preserve"> dans nos institutions,</w:t>
      </w:r>
      <w:r>
        <w:rPr>
          <w:sz w:val="21"/>
          <w:szCs w:val="21"/>
          <w:lang w:val="fr-BE"/>
        </w:rPr>
        <w:t xml:space="preserve"> </w:t>
      </w:r>
      <w:r w:rsidR="001C6140">
        <w:rPr>
          <w:sz w:val="21"/>
          <w:szCs w:val="21"/>
          <w:lang w:val="fr-BE"/>
        </w:rPr>
        <w:t xml:space="preserve">il est fort probable qu’en cas de passage à Scopus nos usagers </w:t>
      </w:r>
      <w:r>
        <w:rPr>
          <w:sz w:val="21"/>
          <w:szCs w:val="21"/>
          <w:lang w:val="fr-BE"/>
        </w:rPr>
        <w:t>auront</w:t>
      </w:r>
      <w:r w:rsidR="001C6140">
        <w:rPr>
          <w:sz w:val="21"/>
          <w:szCs w:val="21"/>
          <w:lang w:val="fr-BE"/>
        </w:rPr>
        <w:t xml:space="preserve"> tendance à utiliser Scopus comm</w:t>
      </w:r>
      <w:r>
        <w:rPr>
          <w:sz w:val="21"/>
          <w:szCs w:val="21"/>
          <w:lang w:val="fr-BE"/>
        </w:rPr>
        <w:t xml:space="preserve">e ils utilisent </w:t>
      </w:r>
      <w:r w:rsidR="00B77A0C">
        <w:rPr>
          <w:sz w:val="21"/>
          <w:szCs w:val="21"/>
          <w:lang w:val="fr-BE"/>
        </w:rPr>
        <w:t>WoS</w:t>
      </w:r>
      <w:r>
        <w:rPr>
          <w:sz w:val="21"/>
          <w:szCs w:val="21"/>
          <w:lang w:val="fr-BE"/>
        </w:rPr>
        <w:t>, avec donc une transposition d’habitudes de travail pouvant amener à des d</w:t>
      </w:r>
      <w:r w:rsidR="0035091A">
        <w:rPr>
          <w:sz w:val="21"/>
          <w:szCs w:val="21"/>
          <w:lang w:val="fr-BE"/>
        </w:rPr>
        <w:t>éceptions chez les utilisateurs</w:t>
      </w:r>
      <w:r w:rsidR="001C6140">
        <w:rPr>
          <w:sz w:val="21"/>
          <w:szCs w:val="21"/>
          <w:lang w:val="fr-BE"/>
        </w:rPr>
        <w:t>.</w:t>
      </w:r>
    </w:p>
    <w:p w:rsidR="000963C6" w:rsidRDefault="00FE7E3A" w:rsidP="00CE1660">
      <w:pPr>
        <w:jc w:val="both"/>
        <w:rPr>
          <w:sz w:val="21"/>
          <w:szCs w:val="21"/>
          <w:lang w:val="fr-BE"/>
        </w:rPr>
      </w:pPr>
      <w:r>
        <w:rPr>
          <w:sz w:val="21"/>
          <w:szCs w:val="21"/>
          <w:lang w:val="fr-BE"/>
        </w:rPr>
        <w:t>On retiendra</w:t>
      </w:r>
      <w:r w:rsidRPr="00FE7E3A">
        <w:rPr>
          <w:sz w:val="21"/>
          <w:szCs w:val="21"/>
          <w:lang w:val="fr-BE"/>
        </w:rPr>
        <w:t xml:space="preserve"> aussi qu’Elsevier </w:t>
      </w:r>
      <w:r>
        <w:rPr>
          <w:sz w:val="21"/>
          <w:szCs w:val="21"/>
          <w:lang w:val="fr-BE"/>
        </w:rPr>
        <w:t>se montre particulièrement proactif en matière de mise à di</w:t>
      </w:r>
      <w:r>
        <w:rPr>
          <w:sz w:val="21"/>
          <w:szCs w:val="21"/>
          <w:lang w:val="fr-BE"/>
        </w:rPr>
        <w:t>s</w:t>
      </w:r>
      <w:r>
        <w:rPr>
          <w:sz w:val="21"/>
          <w:szCs w:val="21"/>
          <w:lang w:val="fr-BE"/>
        </w:rPr>
        <w:t xml:space="preserve">positions d’add-ons et widgets à l’attention des utilisateurs de Scopus (interconnexion avec les réseaux sociaux, </w:t>
      </w:r>
      <w:r w:rsidR="005C6CBC">
        <w:rPr>
          <w:sz w:val="21"/>
          <w:szCs w:val="21"/>
          <w:lang w:val="fr-BE"/>
        </w:rPr>
        <w:t xml:space="preserve">multiples </w:t>
      </w:r>
      <w:r>
        <w:rPr>
          <w:sz w:val="21"/>
          <w:szCs w:val="21"/>
          <w:lang w:val="fr-BE"/>
        </w:rPr>
        <w:t>applications web</w:t>
      </w:r>
      <w:r w:rsidR="005C6CBC">
        <w:rPr>
          <w:sz w:val="21"/>
          <w:szCs w:val="21"/>
          <w:lang w:val="fr-BE"/>
        </w:rPr>
        <w:t xml:space="preserve"> et </w:t>
      </w:r>
      <w:r>
        <w:rPr>
          <w:sz w:val="21"/>
          <w:szCs w:val="21"/>
          <w:lang w:val="fr-BE"/>
        </w:rPr>
        <w:t>application</w:t>
      </w:r>
      <w:r w:rsidR="005C6CBC">
        <w:rPr>
          <w:sz w:val="21"/>
          <w:szCs w:val="21"/>
          <w:lang w:val="fr-BE"/>
        </w:rPr>
        <w:t>s</w:t>
      </w:r>
      <w:r>
        <w:rPr>
          <w:sz w:val="21"/>
          <w:szCs w:val="21"/>
          <w:lang w:val="fr-BE"/>
        </w:rPr>
        <w:t xml:space="preserve"> smartphones</w:t>
      </w:r>
      <w:r w:rsidR="005C6CBC">
        <w:rPr>
          <w:sz w:val="21"/>
          <w:szCs w:val="21"/>
          <w:lang w:val="fr-BE"/>
        </w:rPr>
        <w:t>…).</w:t>
      </w:r>
    </w:p>
    <w:p w:rsidR="005C6CBC" w:rsidRPr="00FE7E3A" w:rsidRDefault="005C6CBC" w:rsidP="00CE1660">
      <w:pPr>
        <w:jc w:val="both"/>
        <w:rPr>
          <w:sz w:val="21"/>
          <w:szCs w:val="21"/>
          <w:lang w:val="fr-BE"/>
        </w:rPr>
      </w:pPr>
      <w:r>
        <w:rPr>
          <w:sz w:val="21"/>
          <w:szCs w:val="21"/>
          <w:lang w:val="fr-BE"/>
        </w:rPr>
        <w:t>Globalement, en matière de performance quant à l’aspect outil bibliographique, il ne fait a</w:t>
      </w:r>
      <w:r>
        <w:rPr>
          <w:sz w:val="21"/>
          <w:szCs w:val="21"/>
          <w:lang w:val="fr-BE"/>
        </w:rPr>
        <w:t>u</w:t>
      </w:r>
      <w:r>
        <w:rPr>
          <w:sz w:val="21"/>
          <w:szCs w:val="21"/>
          <w:lang w:val="fr-BE"/>
        </w:rPr>
        <w:t xml:space="preserve">cun doute que la solution Scopus est actuellement supérieure à </w:t>
      </w:r>
      <w:r w:rsidR="00B77A0C">
        <w:rPr>
          <w:sz w:val="21"/>
          <w:szCs w:val="21"/>
          <w:lang w:val="fr-BE"/>
        </w:rPr>
        <w:t>WoS</w:t>
      </w:r>
      <w:r>
        <w:rPr>
          <w:sz w:val="21"/>
          <w:szCs w:val="21"/>
          <w:lang w:val="fr-BE"/>
        </w:rPr>
        <w:t xml:space="preserve">. Même si ce dernier </w:t>
      </w:r>
      <w:r w:rsidR="00E619C0">
        <w:rPr>
          <w:sz w:val="21"/>
          <w:szCs w:val="21"/>
          <w:lang w:val="fr-BE"/>
        </w:rPr>
        <w:t>o</w:t>
      </w:r>
      <w:r w:rsidR="00E619C0">
        <w:rPr>
          <w:sz w:val="21"/>
          <w:szCs w:val="21"/>
          <w:lang w:val="fr-BE"/>
        </w:rPr>
        <w:t>u</w:t>
      </w:r>
      <w:r w:rsidR="00E619C0">
        <w:rPr>
          <w:sz w:val="21"/>
          <w:szCs w:val="21"/>
          <w:lang w:val="fr-BE"/>
        </w:rPr>
        <w:t xml:space="preserve">til </w:t>
      </w:r>
      <w:r>
        <w:rPr>
          <w:sz w:val="21"/>
          <w:szCs w:val="21"/>
          <w:lang w:val="fr-BE"/>
        </w:rPr>
        <w:t xml:space="preserve">est passé </w:t>
      </w:r>
      <w:r w:rsidR="001E32E7">
        <w:rPr>
          <w:sz w:val="21"/>
          <w:szCs w:val="21"/>
          <w:lang w:val="fr-BE"/>
        </w:rPr>
        <w:t xml:space="preserve">à </w:t>
      </w:r>
      <w:r>
        <w:rPr>
          <w:sz w:val="21"/>
          <w:szCs w:val="21"/>
          <w:lang w:val="fr-BE"/>
        </w:rPr>
        <w:t>une nouvelle version, cette évolution ne doit nullement être considérée comme une amélioration majeure de la base de données, du moins pour ce qu</w:t>
      </w:r>
      <w:r w:rsidR="001E32E7">
        <w:rPr>
          <w:sz w:val="21"/>
          <w:szCs w:val="21"/>
          <w:lang w:val="fr-BE"/>
        </w:rPr>
        <w:t>i</w:t>
      </w:r>
      <w:r>
        <w:rPr>
          <w:sz w:val="21"/>
          <w:szCs w:val="21"/>
          <w:lang w:val="fr-BE"/>
        </w:rPr>
        <w:t xml:space="preserve"> relève de la recherche bibliographique, de l’accès au contenu et de </w:t>
      </w:r>
      <w:r w:rsidR="00456073">
        <w:rPr>
          <w:sz w:val="21"/>
          <w:szCs w:val="21"/>
          <w:lang w:val="fr-BE"/>
        </w:rPr>
        <w:t xml:space="preserve">la </w:t>
      </w:r>
      <w:r>
        <w:rPr>
          <w:sz w:val="21"/>
          <w:szCs w:val="21"/>
          <w:lang w:val="fr-BE"/>
        </w:rPr>
        <w:t>recherche sur les affiliations.</w:t>
      </w:r>
    </w:p>
    <w:p w:rsidR="001C6140" w:rsidRPr="00FE7E3A" w:rsidRDefault="001C6140" w:rsidP="00AA4E70">
      <w:pPr>
        <w:jc w:val="both"/>
        <w:rPr>
          <w:sz w:val="21"/>
          <w:szCs w:val="21"/>
          <w:lang w:val="fr-BE"/>
        </w:rPr>
      </w:pPr>
    </w:p>
    <w:p w:rsidR="00E12375" w:rsidRPr="00FE7E3A" w:rsidRDefault="00E12375" w:rsidP="00E12375">
      <w:pPr>
        <w:rPr>
          <w:rFonts w:asciiTheme="majorHAnsi" w:eastAsiaTheme="majorEastAsia" w:hAnsiTheme="majorHAnsi" w:cstheme="majorBidi"/>
          <w:b/>
          <w:bCs/>
          <w:color w:val="53548A" w:themeColor="accent1"/>
          <w:sz w:val="25"/>
          <w:szCs w:val="25"/>
          <w:lang w:val="fr-BE"/>
        </w:rPr>
      </w:pPr>
      <w:r w:rsidRPr="00FE7E3A">
        <w:rPr>
          <w:sz w:val="21"/>
          <w:szCs w:val="21"/>
          <w:lang w:val="fr-BE"/>
        </w:rPr>
        <w:br w:type="page"/>
      </w:r>
    </w:p>
    <w:p w:rsidR="00E12375" w:rsidRPr="002C64CE" w:rsidRDefault="00E12375" w:rsidP="009B7EC4">
      <w:pPr>
        <w:pStyle w:val="Titre1"/>
        <w:numPr>
          <w:ilvl w:val="0"/>
          <w:numId w:val="22"/>
        </w:numPr>
        <w:rPr>
          <w:szCs w:val="30"/>
        </w:rPr>
      </w:pPr>
      <w:bookmarkStart w:id="70" w:name="_Toc293666260"/>
      <w:r w:rsidRPr="002C64CE">
        <w:rPr>
          <w:szCs w:val="30"/>
        </w:rPr>
        <w:lastRenderedPageBreak/>
        <w:t>Module d’administration</w:t>
      </w:r>
      <w:bookmarkEnd w:id="70"/>
    </w:p>
    <w:p w:rsidR="00AE3855" w:rsidRPr="00AE3855" w:rsidRDefault="00AA3669" w:rsidP="009C12C2">
      <w:pPr>
        <w:jc w:val="both"/>
        <w:rPr>
          <w:sz w:val="21"/>
          <w:szCs w:val="21"/>
          <w:lang w:val="fr-BE"/>
        </w:rPr>
      </w:pPr>
      <w:r>
        <w:rPr>
          <w:sz w:val="21"/>
          <w:szCs w:val="21"/>
          <w:lang w:val="fr-BE"/>
        </w:rPr>
        <w:t xml:space="preserve">Chacun des deux outils </w:t>
      </w:r>
      <w:r w:rsidR="00C45AA0">
        <w:rPr>
          <w:sz w:val="21"/>
          <w:szCs w:val="21"/>
          <w:lang w:val="fr-BE"/>
        </w:rPr>
        <w:t>dispose</w:t>
      </w:r>
      <w:r>
        <w:rPr>
          <w:sz w:val="21"/>
          <w:szCs w:val="21"/>
          <w:lang w:val="fr-BE"/>
        </w:rPr>
        <w:t xml:space="preserve"> d’un</w:t>
      </w:r>
      <w:r w:rsidR="00AE3855" w:rsidRPr="00AE3855">
        <w:rPr>
          <w:sz w:val="21"/>
          <w:szCs w:val="21"/>
          <w:lang w:val="fr-BE"/>
        </w:rPr>
        <w:t xml:space="preserve"> module </w:t>
      </w:r>
      <w:r>
        <w:rPr>
          <w:sz w:val="21"/>
          <w:szCs w:val="21"/>
          <w:lang w:val="fr-BE"/>
        </w:rPr>
        <w:t>d’</w:t>
      </w:r>
      <w:r w:rsidR="00AE3855" w:rsidRPr="00AE3855">
        <w:rPr>
          <w:sz w:val="21"/>
          <w:szCs w:val="21"/>
          <w:lang w:val="fr-BE"/>
        </w:rPr>
        <w:t>administration.</w:t>
      </w:r>
      <w:r w:rsidR="004A6CE7">
        <w:rPr>
          <w:sz w:val="21"/>
          <w:szCs w:val="21"/>
          <w:lang w:val="fr-BE"/>
        </w:rPr>
        <w:t xml:space="preserve"> </w:t>
      </w:r>
      <w:r>
        <w:rPr>
          <w:sz w:val="21"/>
          <w:szCs w:val="21"/>
          <w:lang w:val="fr-BE"/>
        </w:rPr>
        <w:t xml:space="preserve">Ceux-ci </w:t>
      </w:r>
      <w:r w:rsidR="00AE3855" w:rsidRPr="00AE3855">
        <w:rPr>
          <w:sz w:val="21"/>
          <w:szCs w:val="21"/>
          <w:lang w:val="fr-BE"/>
        </w:rPr>
        <w:t>ne sont pas personn</w:t>
      </w:r>
      <w:r w:rsidR="00AE3855" w:rsidRPr="00AE3855">
        <w:rPr>
          <w:sz w:val="21"/>
          <w:szCs w:val="21"/>
          <w:lang w:val="fr-BE"/>
        </w:rPr>
        <w:t>a</w:t>
      </w:r>
      <w:r w:rsidR="00AE3855" w:rsidRPr="00AE3855">
        <w:rPr>
          <w:sz w:val="21"/>
          <w:szCs w:val="21"/>
          <w:lang w:val="fr-BE"/>
        </w:rPr>
        <w:t>lisable</w:t>
      </w:r>
      <w:r w:rsidR="00983316">
        <w:rPr>
          <w:sz w:val="21"/>
          <w:szCs w:val="21"/>
          <w:lang w:val="fr-BE"/>
        </w:rPr>
        <w:t xml:space="preserve">s. </w:t>
      </w:r>
      <w:r w:rsidR="006C4CAA">
        <w:rPr>
          <w:sz w:val="21"/>
          <w:szCs w:val="21"/>
          <w:lang w:val="fr-BE"/>
        </w:rPr>
        <w:t>Celui du Web of Knowledge</w:t>
      </w:r>
      <w:r w:rsidR="00AE3855" w:rsidRPr="00AE3855">
        <w:rPr>
          <w:sz w:val="21"/>
          <w:szCs w:val="21"/>
          <w:lang w:val="fr-BE"/>
        </w:rPr>
        <w:t xml:space="preserve"> (WoK)</w:t>
      </w:r>
      <w:r w:rsidR="005C6CBC">
        <w:rPr>
          <w:sz w:val="21"/>
          <w:szCs w:val="21"/>
          <w:lang w:val="fr-BE"/>
        </w:rPr>
        <w:t xml:space="preserve">, chapeautant </w:t>
      </w:r>
      <w:r w:rsidR="00B77A0C">
        <w:rPr>
          <w:sz w:val="21"/>
          <w:szCs w:val="21"/>
          <w:lang w:val="fr-BE"/>
        </w:rPr>
        <w:t>WoS</w:t>
      </w:r>
      <w:r w:rsidR="005C6CBC">
        <w:rPr>
          <w:sz w:val="21"/>
          <w:szCs w:val="21"/>
          <w:lang w:val="fr-BE"/>
        </w:rPr>
        <w:t>,</w:t>
      </w:r>
      <w:r w:rsidR="00AE3855" w:rsidRPr="00AE3855">
        <w:rPr>
          <w:sz w:val="21"/>
          <w:szCs w:val="21"/>
          <w:lang w:val="fr-BE"/>
        </w:rPr>
        <w:t xml:space="preserve"> est essentiellement destiné à la consultation des statistiques d’usage.</w:t>
      </w:r>
      <w:r w:rsidR="004A6CE7">
        <w:rPr>
          <w:sz w:val="21"/>
          <w:szCs w:val="21"/>
          <w:lang w:val="fr-BE"/>
        </w:rPr>
        <w:t xml:space="preserve"> </w:t>
      </w:r>
      <w:r w:rsidR="00AE3855" w:rsidRPr="00AE3855">
        <w:rPr>
          <w:sz w:val="21"/>
          <w:szCs w:val="21"/>
          <w:lang w:val="fr-BE"/>
        </w:rPr>
        <w:t>Celui de Scopus offre plus de possibilités.</w:t>
      </w:r>
      <w:r w:rsidR="004A6CE7">
        <w:rPr>
          <w:sz w:val="21"/>
          <w:szCs w:val="21"/>
          <w:lang w:val="fr-BE"/>
        </w:rPr>
        <w:t xml:space="preserve"> </w:t>
      </w:r>
      <w:r w:rsidR="00AE3855" w:rsidRPr="00AE3855">
        <w:rPr>
          <w:sz w:val="21"/>
          <w:szCs w:val="21"/>
          <w:lang w:val="fr-BE"/>
        </w:rPr>
        <w:t>Pour cette base de données, seule la partie « Admin Tool » était accessible.</w:t>
      </w:r>
      <w:r w:rsidR="004A6CE7">
        <w:rPr>
          <w:sz w:val="21"/>
          <w:szCs w:val="21"/>
          <w:lang w:val="fr-BE"/>
        </w:rPr>
        <w:t xml:space="preserve"> </w:t>
      </w:r>
      <w:r w:rsidR="00AE3855" w:rsidRPr="00AE3855">
        <w:rPr>
          <w:sz w:val="21"/>
          <w:szCs w:val="21"/>
          <w:lang w:val="fr-BE"/>
        </w:rPr>
        <w:t>La partie « Usage Reports » permet de consulter à la fois les statistiques de ScienceDirect et de Scopus.</w:t>
      </w:r>
      <w:r w:rsidR="004A6CE7">
        <w:rPr>
          <w:sz w:val="21"/>
          <w:szCs w:val="21"/>
          <w:lang w:val="fr-BE"/>
        </w:rPr>
        <w:t xml:space="preserve"> </w:t>
      </w:r>
      <w:r w:rsidR="00AE3855" w:rsidRPr="00AE3855">
        <w:rPr>
          <w:sz w:val="21"/>
          <w:szCs w:val="21"/>
          <w:lang w:val="fr-BE"/>
        </w:rPr>
        <w:t>Malheureus</w:t>
      </w:r>
      <w:r w:rsidR="00AE3855" w:rsidRPr="00AE3855">
        <w:rPr>
          <w:sz w:val="21"/>
          <w:szCs w:val="21"/>
          <w:lang w:val="fr-BE"/>
        </w:rPr>
        <w:t>e</w:t>
      </w:r>
      <w:r w:rsidR="00AE3855" w:rsidRPr="00AE3855">
        <w:rPr>
          <w:sz w:val="21"/>
          <w:szCs w:val="21"/>
          <w:lang w:val="fr-BE"/>
        </w:rPr>
        <w:t>ment, ces dernières n</w:t>
      </w:r>
      <w:r w:rsidR="0035091A">
        <w:rPr>
          <w:sz w:val="21"/>
          <w:szCs w:val="21"/>
          <w:lang w:val="fr-BE"/>
        </w:rPr>
        <w:t>’étaient pas encore accessibles au moment du test</w:t>
      </w:r>
      <w:r w:rsidR="00AE3855" w:rsidRPr="00AE3855">
        <w:rPr>
          <w:sz w:val="21"/>
          <w:szCs w:val="21"/>
          <w:lang w:val="fr-BE"/>
        </w:rPr>
        <w:t>.</w:t>
      </w:r>
      <w:r w:rsidR="004A6CE7">
        <w:rPr>
          <w:sz w:val="21"/>
          <w:szCs w:val="21"/>
          <w:lang w:val="fr-BE"/>
        </w:rPr>
        <w:t xml:space="preserve"> </w:t>
      </w:r>
      <w:r w:rsidR="00AE3855" w:rsidRPr="00AE3855">
        <w:rPr>
          <w:sz w:val="21"/>
          <w:szCs w:val="21"/>
          <w:lang w:val="fr-BE"/>
        </w:rPr>
        <w:t>Il a donc fallu se baser sur de la documentation accessible en ligne</w:t>
      </w:r>
      <w:r w:rsidR="00AE3855" w:rsidRPr="00BA49D9">
        <w:rPr>
          <w:sz w:val="21"/>
          <w:szCs w:val="21"/>
          <w:vertAlign w:val="superscript"/>
          <w:lang w:val="fr-BE"/>
        </w:rPr>
        <w:footnoteReference w:id="137"/>
      </w:r>
      <w:r w:rsidR="00AE3855" w:rsidRPr="00AE3855">
        <w:rPr>
          <w:sz w:val="21"/>
          <w:szCs w:val="21"/>
          <w:lang w:val="fr-BE"/>
        </w:rPr>
        <w:t>.</w:t>
      </w:r>
    </w:p>
    <w:p w:rsidR="00AE3855" w:rsidRPr="002C64CE" w:rsidRDefault="00AA3669" w:rsidP="009B7EC4">
      <w:pPr>
        <w:pStyle w:val="Titre2"/>
        <w:numPr>
          <w:ilvl w:val="1"/>
          <w:numId w:val="41"/>
        </w:numPr>
        <w:jc w:val="both"/>
        <w:rPr>
          <w:szCs w:val="28"/>
          <w:lang w:val="fr-BE"/>
        </w:rPr>
      </w:pPr>
      <w:bookmarkStart w:id="71" w:name="_Toc293666261"/>
      <w:r w:rsidRPr="002C64CE">
        <w:rPr>
          <w:szCs w:val="28"/>
          <w:lang w:val="fr-BE"/>
        </w:rPr>
        <w:t>Personnalisation de l’interface publique</w:t>
      </w:r>
      <w:bookmarkEnd w:id="71"/>
    </w:p>
    <w:p w:rsidR="00AE3855" w:rsidRPr="00AE3855" w:rsidRDefault="00AE3855" w:rsidP="009C12C2">
      <w:pPr>
        <w:jc w:val="both"/>
        <w:rPr>
          <w:sz w:val="21"/>
          <w:szCs w:val="21"/>
          <w:lang w:val="fr-BE"/>
        </w:rPr>
      </w:pPr>
      <w:r w:rsidRPr="00AE3855">
        <w:rPr>
          <w:sz w:val="21"/>
          <w:szCs w:val="21"/>
          <w:lang w:val="fr-BE"/>
        </w:rPr>
        <w:t>L’interface de Scopus, permet de préciser le nom de l’institution qui lui permet d’accéder à cette ressource, d’ajouter un lien vers son logo, et l’URL du site où on arrivera si on clique sur le logo.</w:t>
      </w:r>
      <w:r w:rsidR="004A6CE7">
        <w:rPr>
          <w:sz w:val="21"/>
          <w:szCs w:val="21"/>
          <w:lang w:val="fr-BE"/>
        </w:rPr>
        <w:t xml:space="preserve"> </w:t>
      </w:r>
      <w:r w:rsidRPr="00AE3855">
        <w:rPr>
          <w:sz w:val="21"/>
          <w:szCs w:val="21"/>
          <w:lang w:val="fr-BE"/>
        </w:rPr>
        <w:t>Il est même possible d’ajouter des messages personnalisés pour l’institution et d’ajouter un lien pour les demandes de prêt entre bibliothèques.</w:t>
      </w:r>
    </w:p>
    <w:p w:rsidR="00AE3855" w:rsidRPr="00AE3855" w:rsidRDefault="00AE3855" w:rsidP="009C12C2">
      <w:pPr>
        <w:jc w:val="both"/>
        <w:rPr>
          <w:sz w:val="21"/>
          <w:szCs w:val="21"/>
          <w:lang w:val="fr-BE"/>
        </w:rPr>
      </w:pPr>
      <w:r w:rsidRPr="00AE3855">
        <w:rPr>
          <w:sz w:val="21"/>
          <w:szCs w:val="21"/>
          <w:lang w:val="fr-BE"/>
        </w:rPr>
        <w:t>Par contre, le module du WoK ne permet pas de personnaliser l’interface publique pour une institution particulière.</w:t>
      </w:r>
      <w:r w:rsidR="004A6CE7">
        <w:rPr>
          <w:sz w:val="21"/>
          <w:szCs w:val="21"/>
          <w:lang w:val="fr-BE"/>
        </w:rPr>
        <w:t xml:space="preserve"> </w:t>
      </w:r>
      <w:r w:rsidRPr="00AE3855">
        <w:rPr>
          <w:sz w:val="21"/>
          <w:szCs w:val="21"/>
          <w:lang w:val="fr-BE"/>
        </w:rPr>
        <w:t>Il y a juste l’acronyme « </w:t>
      </w:r>
      <w:r w:rsidR="0015570D">
        <w:rPr>
          <w:sz w:val="21"/>
          <w:szCs w:val="21"/>
          <w:lang w:val="fr-BE"/>
        </w:rPr>
        <w:t>BICfB</w:t>
      </w:r>
      <w:r w:rsidRPr="00AE3855">
        <w:rPr>
          <w:sz w:val="21"/>
          <w:szCs w:val="21"/>
          <w:lang w:val="fr-BE"/>
        </w:rPr>
        <w:t xml:space="preserve"> » qui est présent sur notre interface mais, on ne </w:t>
      </w:r>
      <w:r w:rsidR="00456073">
        <w:rPr>
          <w:sz w:val="21"/>
          <w:szCs w:val="21"/>
          <w:lang w:val="fr-BE"/>
        </w:rPr>
        <w:t>peut</w:t>
      </w:r>
      <w:r w:rsidRPr="00AE3855">
        <w:rPr>
          <w:sz w:val="21"/>
          <w:szCs w:val="21"/>
          <w:lang w:val="fr-BE"/>
        </w:rPr>
        <w:t xml:space="preserve"> pas le changer.</w:t>
      </w:r>
      <w:r w:rsidR="004A6CE7">
        <w:rPr>
          <w:sz w:val="21"/>
          <w:szCs w:val="21"/>
          <w:lang w:val="fr-BE"/>
        </w:rPr>
        <w:t xml:space="preserve"> </w:t>
      </w:r>
      <w:r w:rsidRPr="00AE3855">
        <w:rPr>
          <w:sz w:val="21"/>
          <w:szCs w:val="21"/>
          <w:lang w:val="fr-BE"/>
        </w:rPr>
        <w:t>Il est possible de faire ajouter des logos</w:t>
      </w:r>
      <w:r w:rsidR="0035091A">
        <w:rPr>
          <w:sz w:val="21"/>
          <w:szCs w:val="21"/>
          <w:lang w:val="fr-BE"/>
        </w:rPr>
        <w:t xml:space="preserve"> </w:t>
      </w:r>
      <w:r w:rsidR="0035091A" w:rsidRPr="00AE3855">
        <w:rPr>
          <w:sz w:val="21"/>
          <w:szCs w:val="21"/>
          <w:lang w:val="fr-BE"/>
        </w:rPr>
        <w:t>par la firme</w:t>
      </w:r>
      <w:r w:rsidRPr="00AE3855">
        <w:rPr>
          <w:sz w:val="21"/>
          <w:szCs w:val="21"/>
          <w:lang w:val="fr-BE"/>
        </w:rPr>
        <w:t xml:space="preserve"> ainsi que des URLs à atteindre si </w:t>
      </w:r>
      <w:r w:rsidR="00BA49D9">
        <w:rPr>
          <w:sz w:val="21"/>
          <w:szCs w:val="21"/>
          <w:lang w:val="fr-BE"/>
        </w:rPr>
        <w:t>l’</w:t>
      </w:r>
      <w:r w:rsidRPr="00AE3855">
        <w:rPr>
          <w:sz w:val="21"/>
          <w:szCs w:val="21"/>
          <w:lang w:val="fr-BE"/>
        </w:rPr>
        <w:t>on clique sur les logos.</w:t>
      </w:r>
    </w:p>
    <w:p w:rsidR="00AE3855" w:rsidRPr="002C64CE" w:rsidRDefault="00AA3669" w:rsidP="009B7EC4">
      <w:pPr>
        <w:pStyle w:val="Titre2"/>
        <w:numPr>
          <w:ilvl w:val="1"/>
          <w:numId w:val="41"/>
        </w:numPr>
        <w:jc w:val="both"/>
        <w:rPr>
          <w:szCs w:val="28"/>
          <w:lang w:val="fr-BE"/>
        </w:rPr>
      </w:pPr>
      <w:bookmarkStart w:id="72" w:name="_Toc293666262"/>
      <w:r w:rsidRPr="002C64CE">
        <w:rPr>
          <w:szCs w:val="28"/>
          <w:lang w:val="fr-BE"/>
        </w:rPr>
        <w:t>Gestion de l’accès à l’interface publique</w:t>
      </w:r>
      <w:bookmarkEnd w:id="72"/>
    </w:p>
    <w:p w:rsidR="00AE3855" w:rsidRPr="00AE3855" w:rsidRDefault="00AE3855" w:rsidP="009C12C2">
      <w:pPr>
        <w:jc w:val="both"/>
        <w:rPr>
          <w:sz w:val="21"/>
          <w:szCs w:val="21"/>
          <w:lang w:val="fr-BE"/>
        </w:rPr>
      </w:pPr>
      <w:r w:rsidRPr="00AE3855">
        <w:rPr>
          <w:sz w:val="21"/>
          <w:szCs w:val="21"/>
          <w:lang w:val="fr-BE"/>
        </w:rPr>
        <w:t>L’accès aux deux bases de données est conditionné par la reconnaissance de l’adresse IP de l’ordinateur.</w:t>
      </w:r>
      <w:r w:rsidR="004A6CE7">
        <w:rPr>
          <w:sz w:val="21"/>
          <w:szCs w:val="21"/>
          <w:lang w:val="fr-BE"/>
        </w:rPr>
        <w:t xml:space="preserve"> </w:t>
      </w:r>
      <w:r w:rsidRPr="00AE3855">
        <w:rPr>
          <w:sz w:val="21"/>
          <w:szCs w:val="21"/>
          <w:lang w:val="fr-BE"/>
        </w:rPr>
        <w:t>De plus, les deux ressources offrent la possibilité d’identifier les utilisateurs en faisant appel à d’a</w:t>
      </w:r>
      <w:r w:rsidR="006C4CAA">
        <w:rPr>
          <w:sz w:val="21"/>
          <w:szCs w:val="21"/>
          <w:lang w:val="fr-BE"/>
        </w:rPr>
        <w:t xml:space="preserve">utres technologies telles </w:t>
      </w:r>
      <w:proofErr w:type="gramStart"/>
      <w:r w:rsidR="006C4CAA">
        <w:rPr>
          <w:sz w:val="21"/>
          <w:szCs w:val="21"/>
          <w:lang w:val="fr-BE"/>
        </w:rPr>
        <w:t>que Athens</w:t>
      </w:r>
      <w:proofErr w:type="gramEnd"/>
      <w:r w:rsidR="006C4CAA">
        <w:rPr>
          <w:sz w:val="21"/>
          <w:szCs w:val="21"/>
          <w:lang w:val="fr-BE"/>
        </w:rPr>
        <w:t xml:space="preserve"> et Shibboleth</w:t>
      </w:r>
      <w:r w:rsidRPr="00AE3855">
        <w:rPr>
          <w:sz w:val="21"/>
          <w:szCs w:val="21"/>
          <w:lang w:val="fr-BE"/>
        </w:rPr>
        <w:t>.</w:t>
      </w:r>
      <w:r w:rsidR="00456073">
        <w:rPr>
          <w:sz w:val="21"/>
          <w:szCs w:val="21"/>
          <w:lang w:val="fr-BE"/>
        </w:rPr>
        <w:t xml:space="preserve"> </w:t>
      </w:r>
      <w:r w:rsidRPr="00AE3855">
        <w:rPr>
          <w:sz w:val="21"/>
          <w:szCs w:val="21"/>
          <w:lang w:val="fr-BE"/>
        </w:rPr>
        <w:t>L’interface de Scopus per</w:t>
      </w:r>
      <w:r w:rsidR="006C4CAA">
        <w:rPr>
          <w:sz w:val="21"/>
          <w:szCs w:val="21"/>
          <w:lang w:val="fr-BE"/>
        </w:rPr>
        <w:t>met de configurer l’accès via Athens</w:t>
      </w:r>
      <w:r w:rsidRPr="00AE3855">
        <w:rPr>
          <w:sz w:val="21"/>
          <w:szCs w:val="21"/>
          <w:lang w:val="fr-BE"/>
        </w:rPr>
        <w:t>.</w:t>
      </w:r>
      <w:r w:rsidR="00EC637E">
        <w:rPr>
          <w:sz w:val="21"/>
          <w:szCs w:val="21"/>
          <w:lang w:val="fr-BE"/>
        </w:rPr>
        <w:t xml:space="preserve"> </w:t>
      </w:r>
      <w:r w:rsidRPr="00AE3855">
        <w:rPr>
          <w:sz w:val="21"/>
          <w:szCs w:val="21"/>
          <w:lang w:val="fr-BE"/>
        </w:rPr>
        <w:t>Pour permettre</w:t>
      </w:r>
      <w:r w:rsidR="006C4CAA">
        <w:rPr>
          <w:sz w:val="21"/>
          <w:szCs w:val="21"/>
          <w:lang w:val="fr-BE"/>
        </w:rPr>
        <w:t xml:space="preserve"> l’accès via Shibboleth</w:t>
      </w:r>
      <w:r w:rsidRPr="00AE3855">
        <w:rPr>
          <w:sz w:val="21"/>
          <w:szCs w:val="21"/>
          <w:lang w:val="fr-BE"/>
        </w:rPr>
        <w:t xml:space="preserve"> à Scopus, il faut contacter le service informatique du fournisseur.</w:t>
      </w:r>
      <w:r w:rsidR="004A6CE7">
        <w:rPr>
          <w:sz w:val="21"/>
          <w:szCs w:val="21"/>
          <w:lang w:val="fr-BE"/>
        </w:rPr>
        <w:t xml:space="preserve"> </w:t>
      </w:r>
      <w:r w:rsidRPr="00AE3855">
        <w:rPr>
          <w:sz w:val="21"/>
          <w:szCs w:val="21"/>
          <w:lang w:val="fr-BE"/>
        </w:rPr>
        <w:t>Ceci est le cas pou</w:t>
      </w:r>
      <w:r w:rsidR="006C4CAA">
        <w:rPr>
          <w:sz w:val="21"/>
          <w:szCs w:val="21"/>
          <w:lang w:val="fr-BE"/>
        </w:rPr>
        <w:t xml:space="preserve">r les </w:t>
      </w:r>
      <w:r w:rsidR="00767DE3">
        <w:rPr>
          <w:sz w:val="21"/>
          <w:szCs w:val="21"/>
          <w:lang w:val="fr-BE"/>
        </w:rPr>
        <w:t>deux</w:t>
      </w:r>
      <w:r w:rsidR="006C4CAA">
        <w:rPr>
          <w:sz w:val="21"/>
          <w:szCs w:val="21"/>
          <w:lang w:val="fr-BE"/>
        </w:rPr>
        <w:t xml:space="preserve"> types d’accès au WoK</w:t>
      </w:r>
      <w:r w:rsidRPr="00AE3855">
        <w:rPr>
          <w:sz w:val="21"/>
          <w:szCs w:val="21"/>
          <w:lang w:val="fr-BE"/>
        </w:rPr>
        <w:t>.</w:t>
      </w:r>
    </w:p>
    <w:p w:rsidR="00AE3855" w:rsidRPr="00AE3855" w:rsidRDefault="00AE3855" w:rsidP="009C12C2">
      <w:pPr>
        <w:jc w:val="both"/>
        <w:rPr>
          <w:sz w:val="21"/>
          <w:szCs w:val="21"/>
          <w:lang w:val="fr-BE"/>
        </w:rPr>
      </w:pPr>
      <w:r w:rsidRPr="00AE3855">
        <w:rPr>
          <w:sz w:val="21"/>
          <w:szCs w:val="21"/>
          <w:lang w:val="fr-BE"/>
        </w:rPr>
        <w:t>Scopus offre des possibilités supplémentaires à l’administrateur : créer des groupes d’utilisateurs en fonction de leurs adresses IP</w:t>
      </w:r>
      <w:r w:rsidR="00456073">
        <w:rPr>
          <w:sz w:val="21"/>
          <w:szCs w:val="21"/>
          <w:lang w:val="fr-BE"/>
        </w:rPr>
        <w:t>,</w:t>
      </w:r>
      <w:r w:rsidRPr="00AE3855">
        <w:rPr>
          <w:sz w:val="21"/>
          <w:szCs w:val="21"/>
          <w:lang w:val="fr-BE"/>
        </w:rPr>
        <w:t xml:space="preserve"> ce qui peut se révéler intéressant pour l’analyse des statistiques d’utilisation, créer pour une période déterminée des identifiants sur base de l’adresse du courriel permettant à un utilisateur d’accéder à distance à la ressource.</w:t>
      </w:r>
    </w:p>
    <w:p w:rsidR="00AE3855" w:rsidRPr="002C64CE" w:rsidRDefault="00AA3669" w:rsidP="009B7EC4">
      <w:pPr>
        <w:pStyle w:val="Titre2"/>
        <w:numPr>
          <w:ilvl w:val="1"/>
          <w:numId w:val="41"/>
        </w:numPr>
        <w:jc w:val="both"/>
        <w:rPr>
          <w:szCs w:val="28"/>
          <w:lang w:val="fr-BE"/>
        </w:rPr>
      </w:pPr>
      <w:bookmarkStart w:id="73" w:name="_Toc293666263"/>
      <w:r w:rsidRPr="002C64CE">
        <w:rPr>
          <w:szCs w:val="28"/>
          <w:lang w:val="fr-BE"/>
        </w:rPr>
        <w:t>Statistiques d’utilisation</w:t>
      </w:r>
      <w:bookmarkEnd w:id="73"/>
    </w:p>
    <w:p w:rsidR="00AE3855" w:rsidRPr="00AE3855" w:rsidRDefault="00EC637E" w:rsidP="009C12C2">
      <w:pPr>
        <w:jc w:val="both"/>
        <w:rPr>
          <w:sz w:val="21"/>
          <w:szCs w:val="21"/>
          <w:lang w:val="fr-BE"/>
        </w:rPr>
      </w:pPr>
      <w:r>
        <w:rPr>
          <w:sz w:val="21"/>
          <w:szCs w:val="21"/>
          <w:lang w:val="fr-BE"/>
        </w:rPr>
        <w:t>Les interfaces des deux</w:t>
      </w:r>
      <w:r w:rsidR="00AE3855" w:rsidRPr="00AE3855">
        <w:rPr>
          <w:sz w:val="21"/>
          <w:szCs w:val="21"/>
          <w:lang w:val="fr-BE"/>
        </w:rPr>
        <w:t xml:space="preserve"> bases de données permettent obtenir des statistiques de consult</w:t>
      </w:r>
      <w:r w:rsidR="00AE3855" w:rsidRPr="00AE3855">
        <w:rPr>
          <w:sz w:val="21"/>
          <w:szCs w:val="21"/>
          <w:lang w:val="fr-BE"/>
        </w:rPr>
        <w:t>a</w:t>
      </w:r>
      <w:r w:rsidR="00AE3855" w:rsidRPr="00AE3855">
        <w:rPr>
          <w:sz w:val="21"/>
          <w:szCs w:val="21"/>
          <w:lang w:val="fr-BE"/>
        </w:rPr>
        <w:t>tions.</w:t>
      </w:r>
      <w:r w:rsidR="004A6CE7">
        <w:rPr>
          <w:sz w:val="21"/>
          <w:szCs w:val="21"/>
          <w:lang w:val="fr-BE"/>
        </w:rPr>
        <w:t xml:space="preserve"> </w:t>
      </w:r>
      <w:r w:rsidR="00AE3855" w:rsidRPr="00AE3855">
        <w:rPr>
          <w:sz w:val="21"/>
          <w:szCs w:val="21"/>
          <w:lang w:val="fr-BE"/>
        </w:rPr>
        <w:t>Une partie de celles-ci sont compatibles avec la version 3 de la norme COUNTER</w:t>
      </w:r>
      <w:r w:rsidR="00AE3855" w:rsidRPr="00BA49D9">
        <w:rPr>
          <w:sz w:val="21"/>
          <w:szCs w:val="21"/>
          <w:vertAlign w:val="superscript"/>
          <w:lang w:val="fr-BE"/>
        </w:rPr>
        <w:footnoteReference w:id="138"/>
      </w:r>
      <w:r w:rsidR="00AE3855" w:rsidRPr="00AE3855">
        <w:rPr>
          <w:sz w:val="21"/>
          <w:szCs w:val="21"/>
          <w:lang w:val="fr-BE"/>
        </w:rPr>
        <w:t xml:space="preserve"> et le protocole SUSHI</w:t>
      </w:r>
      <w:r w:rsidR="00AE3855" w:rsidRPr="00BA49D9">
        <w:rPr>
          <w:sz w:val="21"/>
          <w:szCs w:val="21"/>
          <w:vertAlign w:val="superscript"/>
        </w:rPr>
        <w:footnoteReference w:id="139"/>
      </w:r>
      <w:r w:rsidR="00AE3855" w:rsidRPr="00AE3855">
        <w:rPr>
          <w:sz w:val="21"/>
          <w:szCs w:val="21"/>
          <w:lang w:val="fr-BE"/>
        </w:rPr>
        <w:t>. Les données obtenues peuvent être aisément exportées sous forme de fichiers de différents formats : CSV, XML, HTML ou Excel pour Sc</w:t>
      </w:r>
      <w:r w:rsidR="006C4CAA">
        <w:rPr>
          <w:sz w:val="21"/>
          <w:szCs w:val="21"/>
          <w:lang w:val="fr-BE"/>
        </w:rPr>
        <w:t>opus et HTML, CSV ou TSV pour WoK</w:t>
      </w:r>
      <w:r w:rsidR="00AE3855" w:rsidRPr="00AE3855">
        <w:rPr>
          <w:sz w:val="21"/>
          <w:szCs w:val="21"/>
          <w:lang w:val="fr-BE"/>
        </w:rPr>
        <w:t>.</w:t>
      </w:r>
    </w:p>
    <w:p w:rsidR="00AE3855" w:rsidRPr="00AE3855" w:rsidRDefault="00AE3855" w:rsidP="009C12C2">
      <w:pPr>
        <w:jc w:val="both"/>
        <w:rPr>
          <w:sz w:val="21"/>
          <w:szCs w:val="21"/>
          <w:lang w:val="fr-BE"/>
        </w:rPr>
      </w:pPr>
      <w:r w:rsidRPr="00AE3855">
        <w:rPr>
          <w:sz w:val="21"/>
          <w:szCs w:val="21"/>
          <w:lang w:val="fr-BE"/>
        </w:rPr>
        <w:lastRenderedPageBreak/>
        <w:t>L’interface de Scopus permet d’accéder à 4 types de rapports :</w:t>
      </w:r>
    </w:p>
    <w:p w:rsidR="00BA49D9" w:rsidRPr="00BA49D9" w:rsidRDefault="00BA49D9" w:rsidP="009B7EC4">
      <w:pPr>
        <w:pStyle w:val="Paragraphedeliste"/>
        <w:numPr>
          <w:ilvl w:val="0"/>
          <w:numId w:val="38"/>
        </w:numPr>
        <w:spacing w:before="60" w:afterLines="200" w:after="480"/>
        <w:jc w:val="both"/>
        <w:rPr>
          <w:sz w:val="21"/>
          <w:szCs w:val="21"/>
        </w:rPr>
      </w:pPr>
      <w:r w:rsidRPr="00BA49D9">
        <w:rPr>
          <w:sz w:val="21"/>
          <w:szCs w:val="21"/>
        </w:rPr>
        <w:t>Vue d’ensemble</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Générale : nombre de recherches réalisées à partir de l’interface de Scopus ou d’un moteur de recherche permettant d’interroger indirectement la base de données (des données plus fines sont disponibles dans le rapport 2a), nombre de sessions, nombre d’adresses IP actives, nombre d’utilisateurs actifs enregistrés ou non, nombre de résumés consultés et nombre de demande</w:t>
      </w:r>
      <w:r w:rsidR="00456073">
        <w:rPr>
          <w:sz w:val="21"/>
          <w:szCs w:val="21"/>
          <w:lang w:val="fr-BE"/>
        </w:rPr>
        <w:t>s</w:t>
      </w:r>
      <w:r w:rsidRPr="00BA49D9">
        <w:rPr>
          <w:sz w:val="21"/>
          <w:szCs w:val="21"/>
          <w:lang w:val="fr-BE"/>
        </w:rPr>
        <w:t xml:space="preserve"> de textes int</w:t>
      </w:r>
      <w:r w:rsidRPr="00BA49D9">
        <w:rPr>
          <w:sz w:val="21"/>
          <w:szCs w:val="21"/>
          <w:lang w:val="fr-BE"/>
        </w:rPr>
        <w:t>é</w:t>
      </w:r>
      <w:r w:rsidRPr="00BA49D9">
        <w:rPr>
          <w:sz w:val="21"/>
          <w:szCs w:val="21"/>
          <w:lang w:val="fr-BE"/>
        </w:rPr>
        <w:t>graux (des informations supplémentaires sont fournies dans le rapport 3b).</w:t>
      </w:r>
      <w:r w:rsidR="00EC637E">
        <w:rPr>
          <w:sz w:val="21"/>
          <w:szCs w:val="21"/>
          <w:lang w:val="fr-BE"/>
        </w:rPr>
        <w:t xml:space="preserve"> </w:t>
      </w:r>
      <w:r w:rsidRPr="00BA49D9">
        <w:rPr>
          <w:sz w:val="21"/>
          <w:szCs w:val="21"/>
          <w:lang w:val="fr-BE"/>
        </w:rPr>
        <w:t>Ces valeurs sont données par mois pour une période mobile de 13 mois.</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Nombre de recherches et de sessions par mois : ce rapport est conforme à la ve</w:t>
      </w:r>
      <w:r w:rsidRPr="00BA49D9">
        <w:rPr>
          <w:sz w:val="21"/>
          <w:szCs w:val="21"/>
          <w:lang w:val="fr-BE"/>
        </w:rPr>
        <w:t>r</w:t>
      </w:r>
      <w:r w:rsidRPr="00BA49D9">
        <w:rPr>
          <w:sz w:val="21"/>
          <w:szCs w:val="21"/>
          <w:lang w:val="fr-BE"/>
        </w:rPr>
        <w:t>sion 3 de la norme COUNTER.</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Activité quotidienne : donnée en pourcentage de l’activité mensuelle.</w:t>
      </w:r>
    </w:p>
    <w:p w:rsidR="00BA49D9" w:rsidRPr="00BA49D9" w:rsidRDefault="00BA49D9" w:rsidP="009B7EC4">
      <w:pPr>
        <w:pStyle w:val="Paragraphedeliste"/>
        <w:numPr>
          <w:ilvl w:val="0"/>
          <w:numId w:val="38"/>
        </w:numPr>
        <w:spacing w:before="60" w:afterLines="200" w:after="480"/>
        <w:jc w:val="both"/>
        <w:rPr>
          <w:sz w:val="21"/>
          <w:szCs w:val="21"/>
        </w:rPr>
      </w:pPr>
      <w:r w:rsidRPr="00BA49D9">
        <w:rPr>
          <w:sz w:val="21"/>
          <w:szCs w:val="21"/>
        </w:rPr>
        <w:t>Relatifs aux recherches</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Types de recherches : nombre des différentes recherches pour chaque mois sur une durée de 13 mois : rapide, de base, avancée, d’affiliation, d’auteur, d’articles citant, d’articles cités, de la même affiliation, de co-auteurs, recherches effe</w:t>
      </w:r>
      <w:r w:rsidRPr="00BA49D9">
        <w:rPr>
          <w:sz w:val="21"/>
          <w:szCs w:val="21"/>
          <w:lang w:val="fr-BE"/>
        </w:rPr>
        <w:t>c</w:t>
      </w:r>
      <w:r w:rsidRPr="00BA49D9">
        <w:rPr>
          <w:sz w:val="21"/>
          <w:szCs w:val="21"/>
          <w:lang w:val="fr-BE"/>
        </w:rPr>
        <w:t>tuées à partir de l’historique de recherches, des résultats, de recherches sauv</w:t>
      </w:r>
      <w:r w:rsidRPr="00BA49D9">
        <w:rPr>
          <w:sz w:val="21"/>
          <w:szCs w:val="21"/>
          <w:lang w:val="fr-BE"/>
        </w:rPr>
        <w:t>e</w:t>
      </w:r>
      <w:r w:rsidRPr="00BA49D9">
        <w:rPr>
          <w:sz w:val="21"/>
          <w:szCs w:val="21"/>
          <w:lang w:val="fr-BE"/>
        </w:rPr>
        <w:t>gardées,</w:t>
      </w:r>
      <w:r w:rsidR="006C4CAA">
        <w:rPr>
          <w:sz w:val="21"/>
          <w:szCs w:val="21"/>
          <w:lang w:val="fr-BE"/>
        </w:rPr>
        <w:t xml:space="preserve"> des sources, de l’extérieur</w:t>
      </w:r>
      <w:r w:rsidRPr="00BA49D9">
        <w:rPr>
          <w:sz w:val="21"/>
          <w:szCs w:val="21"/>
          <w:lang w:val="fr-BE"/>
        </w:rPr>
        <w:t>…</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Types de listes de résultats : obtenus à partir de la base de données Scopus (e</w:t>
      </w:r>
      <w:r w:rsidRPr="00BA49D9">
        <w:rPr>
          <w:sz w:val="21"/>
          <w:szCs w:val="21"/>
          <w:lang w:val="fr-BE"/>
        </w:rPr>
        <w:t>n</w:t>
      </w:r>
      <w:r w:rsidRPr="00BA49D9">
        <w:rPr>
          <w:sz w:val="21"/>
          <w:szCs w:val="21"/>
          <w:lang w:val="fr-BE"/>
        </w:rPr>
        <w:t>tière ou liste de résultats), de pages web indexées par le moteur de recherche Scirus ou de brevets ;</w:t>
      </w:r>
    </w:p>
    <w:p w:rsidR="00BA49D9" w:rsidRPr="00BA49D9" w:rsidRDefault="00BA49D9" w:rsidP="009B7EC4">
      <w:pPr>
        <w:pStyle w:val="Paragraphedeliste"/>
        <w:numPr>
          <w:ilvl w:val="0"/>
          <w:numId w:val="38"/>
        </w:numPr>
        <w:spacing w:before="60" w:afterLines="200" w:after="480"/>
        <w:jc w:val="both"/>
        <w:rPr>
          <w:sz w:val="21"/>
          <w:szCs w:val="21"/>
          <w:lang w:val="fr-BE"/>
        </w:rPr>
      </w:pPr>
      <w:r w:rsidRPr="00BA49D9">
        <w:rPr>
          <w:sz w:val="21"/>
          <w:szCs w:val="21"/>
          <w:lang w:val="fr-BE"/>
        </w:rPr>
        <w:t>Relatifs aux requêtes entrantes, sortantes et internes</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Entrantes : à partir de ScienceDi</w:t>
      </w:r>
      <w:r w:rsidR="00456073">
        <w:rPr>
          <w:sz w:val="21"/>
          <w:szCs w:val="21"/>
          <w:lang w:val="fr-BE"/>
        </w:rPr>
        <w:t xml:space="preserve">rect, des bases de données de </w:t>
      </w:r>
      <w:r w:rsidRPr="00BA49D9">
        <w:rPr>
          <w:sz w:val="21"/>
          <w:szCs w:val="21"/>
          <w:lang w:val="fr-BE"/>
        </w:rPr>
        <w:t>CSA Illumina, de RefWorks, du résolveur de liens</w:t>
      </w:r>
      <w:r w:rsidR="009C12C2">
        <w:rPr>
          <w:sz w:val="21"/>
          <w:szCs w:val="21"/>
          <w:lang w:val="fr-BE"/>
        </w:rPr>
        <w:t>, d’alertes e-mail, de fils RSS</w:t>
      </w:r>
      <w:r w:rsidRPr="00BA49D9">
        <w:rPr>
          <w:sz w:val="21"/>
          <w:szCs w:val="21"/>
          <w:lang w:val="fr-BE"/>
        </w:rPr>
        <w:t>…</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Sortantes : liens vers le site de l’éditeur, des sites générés à partir du résolveur d’URL, les demandes de prêt en bibliothèques,</w:t>
      </w:r>
      <w:r w:rsidR="009C12C2">
        <w:rPr>
          <w:sz w:val="21"/>
          <w:szCs w:val="21"/>
          <w:lang w:val="fr-BE"/>
        </w:rPr>
        <w:t xml:space="preserve"> des brevets</w:t>
      </w:r>
      <w:r w:rsidRPr="00BA49D9">
        <w:rPr>
          <w:sz w:val="21"/>
          <w:szCs w:val="21"/>
          <w:lang w:val="fr-BE"/>
        </w:rPr>
        <w:t>…</w:t>
      </w:r>
    </w:p>
    <w:p w:rsidR="00BA49D9" w:rsidRPr="00BA49D9" w:rsidRDefault="00BA49D9" w:rsidP="009B7EC4">
      <w:pPr>
        <w:pStyle w:val="Paragraphedeliste"/>
        <w:numPr>
          <w:ilvl w:val="1"/>
          <w:numId w:val="38"/>
        </w:numPr>
        <w:spacing w:before="60" w:afterLines="200" w:after="480"/>
        <w:jc w:val="both"/>
        <w:rPr>
          <w:sz w:val="21"/>
          <w:szCs w:val="21"/>
          <w:lang w:val="fr-BE"/>
        </w:rPr>
      </w:pPr>
      <w:r w:rsidRPr="00BA49D9">
        <w:rPr>
          <w:sz w:val="21"/>
          <w:szCs w:val="21"/>
          <w:lang w:val="fr-BE"/>
        </w:rPr>
        <w:t>Internes : liens vers les articles citant ou cités.</w:t>
      </w:r>
    </w:p>
    <w:p w:rsidR="00AE3855" w:rsidRPr="00BA49D9" w:rsidRDefault="00BA49D9" w:rsidP="009B7EC4">
      <w:pPr>
        <w:pStyle w:val="Paragraphedeliste"/>
        <w:numPr>
          <w:ilvl w:val="0"/>
          <w:numId w:val="38"/>
        </w:numPr>
        <w:ind w:left="555" w:hanging="357"/>
        <w:jc w:val="both"/>
        <w:rPr>
          <w:sz w:val="21"/>
          <w:szCs w:val="21"/>
          <w:lang w:val="fr-BE"/>
        </w:rPr>
      </w:pPr>
      <w:r w:rsidRPr="00BA49D9">
        <w:rPr>
          <w:sz w:val="21"/>
          <w:szCs w:val="21"/>
          <w:lang w:val="fr-BE"/>
        </w:rPr>
        <w:t>Relatifs à la mesure de l’utilisation des différents outils : compte du nombre de page</w:t>
      </w:r>
      <w:r w:rsidR="00CA5DD4">
        <w:rPr>
          <w:sz w:val="21"/>
          <w:szCs w:val="21"/>
          <w:lang w:val="fr-BE"/>
        </w:rPr>
        <w:t>s</w:t>
      </w:r>
      <w:r w:rsidRPr="00BA49D9">
        <w:rPr>
          <w:sz w:val="21"/>
          <w:szCs w:val="21"/>
          <w:lang w:val="fr-BE"/>
        </w:rPr>
        <w:t xml:space="preserve"> décrivant le profil d’une affiliation ou d’un auteur, de l’utilisation des outils permettant d</w:t>
      </w:r>
      <w:r w:rsidR="006C4CAA">
        <w:rPr>
          <w:sz w:val="21"/>
          <w:szCs w:val="21"/>
          <w:lang w:val="fr-BE"/>
        </w:rPr>
        <w:t>’évaluer un auteur ou une revue</w:t>
      </w:r>
      <w:r w:rsidRPr="00BA49D9">
        <w:rPr>
          <w:sz w:val="21"/>
          <w:szCs w:val="21"/>
          <w:lang w:val="fr-BE"/>
        </w:rPr>
        <w:t>…</w:t>
      </w:r>
    </w:p>
    <w:p w:rsidR="00AE3855" w:rsidRPr="00AE3855" w:rsidRDefault="00AE3855" w:rsidP="009C12C2">
      <w:pPr>
        <w:jc w:val="both"/>
        <w:rPr>
          <w:sz w:val="21"/>
          <w:szCs w:val="21"/>
          <w:lang w:val="fr-BE"/>
        </w:rPr>
      </w:pPr>
      <w:r w:rsidRPr="00AE3855">
        <w:rPr>
          <w:sz w:val="21"/>
          <w:szCs w:val="21"/>
          <w:lang w:val="fr-BE"/>
        </w:rPr>
        <w:t xml:space="preserve">L’outil dédié aux statistiques d’utilisation des outils d’administration du WoK se subdivise en </w:t>
      </w:r>
      <w:r w:rsidR="00EC637E">
        <w:rPr>
          <w:sz w:val="21"/>
          <w:szCs w:val="21"/>
          <w:lang w:val="fr-BE"/>
        </w:rPr>
        <w:t>trois</w:t>
      </w:r>
      <w:r w:rsidRPr="00AE3855">
        <w:rPr>
          <w:sz w:val="21"/>
          <w:szCs w:val="21"/>
          <w:lang w:val="fr-BE"/>
        </w:rPr>
        <w:t xml:space="preserve"> parties qui permettent respectivement d’obtenir les données relatives à l’utilisation de l’ensemble des bases de données, ou d’une base de données particulière, ainsi que des do</w:t>
      </w:r>
      <w:r w:rsidRPr="00AE3855">
        <w:rPr>
          <w:sz w:val="21"/>
          <w:szCs w:val="21"/>
          <w:lang w:val="fr-BE"/>
        </w:rPr>
        <w:t>n</w:t>
      </w:r>
      <w:r w:rsidRPr="00AE3855">
        <w:rPr>
          <w:sz w:val="21"/>
          <w:szCs w:val="21"/>
          <w:lang w:val="fr-BE"/>
        </w:rPr>
        <w:t>nées complémentaires.</w:t>
      </w:r>
      <w:r w:rsidR="00963B69">
        <w:rPr>
          <w:sz w:val="21"/>
          <w:szCs w:val="21"/>
          <w:lang w:val="fr-BE"/>
        </w:rPr>
        <w:t xml:space="preserve"> </w:t>
      </w:r>
      <w:r w:rsidRPr="00AE3855">
        <w:rPr>
          <w:sz w:val="21"/>
          <w:szCs w:val="21"/>
          <w:lang w:val="fr-BE"/>
        </w:rPr>
        <w:t>L’utilisation approfondie des modules permet de constater l’obtention de données redondantes.</w:t>
      </w:r>
    </w:p>
    <w:p w:rsidR="00AE3855" w:rsidRPr="00AE3855" w:rsidRDefault="00AE3855" w:rsidP="009C12C2">
      <w:pPr>
        <w:jc w:val="both"/>
        <w:rPr>
          <w:sz w:val="21"/>
          <w:szCs w:val="21"/>
          <w:lang w:val="fr-BE"/>
        </w:rPr>
      </w:pPr>
      <w:r w:rsidRPr="00AE3855">
        <w:rPr>
          <w:sz w:val="21"/>
          <w:szCs w:val="21"/>
          <w:lang w:val="fr-BE"/>
        </w:rPr>
        <w:t>Il s’avère difficile d’interpréter les résultats concernant l’utilisation de l’interface permettant d’interroger simultanément l’ensemble des bases de données bibliographiques du WoK sou</w:t>
      </w:r>
      <w:r w:rsidRPr="00AE3855">
        <w:rPr>
          <w:sz w:val="21"/>
          <w:szCs w:val="21"/>
          <w:lang w:val="fr-BE"/>
        </w:rPr>
        <w:t>s</w:t>
      </w:r>
      <w:r w:rsidRPr="00AE3855">
        <w:rPr>
          <w:sz w:val="21"/>
          <w:szCs w:val="21"/>
          <w:lang w:val="fr-BE"/>
        </w:rPr>
        <w:t>crites par l’institution (</w:t>
      </w:r>
      <w:r w:rsidRPr="006C4CAA">
        <w:rPr>
          <w:i/>
          <w:sz w:val="21"/>
          <w:szCs w:val="21"/>
          <w:lang w:val="fr-BE"/>
        </w:rPr>
        <w:t>All databases</w:t>
      </w:r>
      <w:r w:rsidRPr="00AE3855">
        <w:rPr>
          <w:sz w:val="21"/>
          <w:szCs w:val="21"/>
          <w:lang w:val="fr-BE"/>
        </w:rPr>
        <w:t>).</w:t>
      </w:r>
    </w:p>
    <w:p w:rsidR="00AE3855" w:rsidRPr="00AE3855" w:rsidRDefault="00AE3855" w:rsidP="009C12C2">
      <w:pPr>
        <w:jc w:val="both"/>
        <w:rPr>
          <w:sz w:val="21"/>
          <w:szCs w:val="21"/>
          <w:lang w:val="fr-BE"/>
        </w:rPr>
      </w:pPr>
      <w:r w:rsidRPr="00AE3855">
        <w:rPr>
          <w:sz w:val="21"/>
          <w:szCs w:val="21"/>
          <w:lang w:val="fr-BE"/>
        </w:rPr>
        <w:t>Pour chaque base de données, il est possible d’obtenir le nombre de sessions et de requêtes mensuelles pour une période choisie par le gestionnaire.</w:t>
      </w:r>
      <w:r w:rsidR="00963B69">
        <w:rPr>
          <w:sz w:val="21"/>
          <w:szCs w:val="21"/>
          <w:lang w:val="fr-BE"/>
        </w:rPr>
        <w:t xml:space="preserve"> </w:t>
      </w:r>
      <w:r w:rsidRPr="00AE3855">
        <w:rPr>
          <w:sz w:val="21"/>
          <w:szCs w:val="21"/>
          <w:lang w:val="fr-BE"/>
        </w:rPr>
        <w:t>Il est possible d’obtenir un rapport conforme à la version 3 de la norme COUNTER.</w:t>
      </w:r>
      <w:r w:rsidR="005C6CBC">
        <w:rPr>
          <w:sz w:val="21"/>
          <w:szCs w:val="21"/>
          <w:lang w:val="fr-BE"/>
        </w:rPr>
        <w:t xml:space="preserve"> </w:t>
      </w:r>
      <w:r w:rsidRPr="00AE3855">
        <w:rPr>
          <w:sz w:val="21"/>
          <w:szCs w:val="21"/>
          <w:lang w:val="fr-BE"/>
        </w:rPr>
        <w:t>Pour les bases de données bibliographiques, ces données se subdivisent en 2 parties : la première relative aux données obtenues direct</w:t>
      </w:r>
      <w:r w:rsidRPr="00AE3855">
        <w:rPr>
          <w:sz w:val="21"/>
          <w:szCs w:val="21"/>
          <w:lang w:val="fr-BE"/>
        </w:rPr>
        <w:t>e</w:t>
      </w:r>
      <w:r w:rsidRPr="00AE3855">
        <w:rPr>
          <w:sz w:val="21"/>
          <w:szCs w:val="21"/>
          <w:lang w:val="fr-BE"/>
        </w:rPr>
        <w:t>ment à partir de l’interface du WoK, la seconde concerne les recherches effectuées via une application web externe.</w:t>
      </w:r>
      <w:r w:rsidR="00963B69">
        <w:rPr>
          <w:sz w:val="21"/>
          <w:szCs w:val="21"/>
          <w:lang w:val="fr-BE"/>
        </w:rPr>
        <w:t xml:space="preserve"> </w:t>
      </w:r>
      <w:r w:rsidRPr="00AE3855">
        <w:rPr>
          <w:sz w:val="21"/>
          <w:szCs w:val="21"/>
          <w:lang w:val="fr-BE"/>
        </w:rPr>
        <w:t>On peut cependant déplorer le manque d’information à propos de ces applications.</w:t>
      </w:r>
      <w:r w:rsidR="00963B69">
        <w:rPr>
          <w:sz w:val="21"/>
          <w:szCs w:val="21"/>
          <w:lang w:val="fr-BE"/>
        </w:rPr>
        <w:t xml:space="preserve"> P</w:t>
      </w:r>
      <w:r w:rsidRPr="00AE3855">
        <w:rPr>
          <w:sz w:val="21"/>
          <w:szCs w:val="21"/>
          <w:lang w:val="fr-BE"/>
        </w:rPr>
        <w:t>our les requêtes effectuées via l’interface WoK, des données suppléme</w:t>
      </w:r>
      <w:r w:rsidRPr="00AE3855">
        <w:rPr>
          <w:sz w:val="21"/>
          <w:szCs w:val="21"/>
          <w:lang w:val="fr-BE"/>
        </w:rPr>
        <w:t>n</w:t>
      </w:r>
      <w:r w:rsidRPr="00AE3855">
        <w:rPr>
          <w:sz w:val="21"/>
          <w:szCs w:val="21"/>
          <w:lang w:val="fr-BE"/>
        </w:rPr>
        <w:lastRenderedPageBreak/>
        <w:t>taires sont disponibles : nombre d’enregistrements visualisés, exportés, sauvés, imprimés, envoyés par mail ; nombre d’opérations utilisant les données de citations (citantes ou citées).</w:t>
      </w:r>
      <w:r w:rsidR="001E32E7">
        <w:rPr>
          <w:sz w:val="21"/>
          <w:szCs w:val="21"/>
          <w:lang w:val="fr-BE"/>
        </w:rPr>
        <w:t xml:space="preserve"> </w:t>
      </w:r>
      <w:r w:rsidRPr="00AE3855">
        <w:rPr>
          <w:sz w:val="21"/>
          <w:szCs w:val="21"/>
          <w:lang w:val="fr-BE"/>
        </w:rPr>
        <w:t>Il est également possible d’obtenir le nombre de sessions quotidiennes pour les différentes ressources et d’obtenir les adresses IP des ordinateurs à partir desquels les recherches sont effectuées ainsi que les tranches horaires des moments où les requêtes sont exécutées.</w:t>
      </w:r>
      <w:r w:rsidR="00963B69">
        <w:rPr>
          <w:sz w:val="21"/>
          <w:szCs w:val="21"/>
          <w:lang w:val="fr-BE"/>
        </w:rPr>
        <w:t xml:space="preserve"> </w:t>
      </w:r>
      <w:r w:rsidRPr="00AE3855">
        <w:rPr>
          <w:sz w:val="21"/>
          <w:szCs w:val="21"/>
          <w:lang w:val="fr-BE"/>
        </w:rPr>
        <w:t>Pour les bases de données qui comportent des sous-ensembles, on peut obtenir le nombre de se</w:t>
      </w:r>
      <w:r w:rsidRPr="00AE3855">
        <w:rPr>
          <w:sz w:val="21"/>
          <w:szCs w:val="21"/>
          <w:lang w:val="fr-BE"/>
        </w:rPr>
        <w:t>s</w:t>
      </w:r>
      <w:r w:rsidRPr="00AE3855">
        <w:rPr>
          <w:sz w:val="21"/>
          <w:szCs w:val="21"/>
          <w:lang w:val="fr-BE"/>
        </w:rPr>
        <w:t>sions et de requêtes spécifiques.</w:t>
      </w:r>
      <w:r w:rsidR="00963B69">
        <w:rPr>
          <w:sz w:val="21"/>
          <w:szCs w:val="21"/>
          <w:lang w:val="fr-BE"/>
        </w:rPr>
        <w:t xml:space="preserve"> </w:t>
      </w:r>
      <w:r w:rsidRPr="00AE3855">
        <w:rPr>
          <w:sz w:val="21"/>
          <w:szCs w:val="21"/>
          <w:lang w:val="fr-BE"/>
        </w:rPr>
        <w:t>Ces données sont cependant s</w:t>
      </w:r>
      <w:r w:rsidR="00B641B2">
        <w:rPr>
          <w:sz w:val="21"/>
          <w:szCs w:val="21"/>
          <w:lang w:val="fr-BE"/>
        </w:rPr>
        <w:t xml:space="preserve">ujettes à caution car </w:t>
      </w:r>
      <w:r w:rsidR="00B641B2" w:rsidRPr="00EC637E">
        <w:rPr>
          <w:sz w:val="21"/>
          <w:szCs w:val="21"/>
          <w:lang w:val="fr-BE"/>
        </w:rPr>
        <w:t>pour le Journal Citation Reports</w:t>
      </w:r>
      <w:r w:rsidRPr="00EC637E">
        <w:rPr>
          <w:sz w:val="21"/>
          <w:szCs w:val="21"/>
          <w:lang w:val="fr-BE"/>
        </w:rPr>
        <w:t>, l’utilis</w:t>
      </w:r>
      <w:r w:rsidR="00B641B2" w:rsidRPr="00EC637E">
        <w:rPr>
          <w:sz w:val="21"/>
          <w:szCs w:val="21"/>
          <w:lang w:val="fr-BE"/>
        </w:rPr>
        <w:t>ateur doit soit interroger le JCR Science Edition ou le JCR Social Sciences Edition</w:t>
      </w:r>
      <w:r w:rsidRPr="00EC637E">
        <w:rPr>
          <w:sz w:val="21"/>
          <w:szCs w:val="21"/>
          <w:lang w:val="fr-BE"/>
        </w:rPr>
        <w:t>, les sommes des données relatives à chaque ensemble sont inférieures aux valeurs fournies pour la base de données globale.</w:t>
      </w:r>
      <w:r w:rsidR="00963B69" w:rsidRPr="00EC637E">
        <w:rPr>
          <w:sz w:val="21"/>
          <w:szCs w:val="21"/>
          <w:lang w:val="fr-BE"/>
        </w:rPr>
        <w:t xml:space="preserve"> </w:t>
      </w:r>
      <w:r w:rsidR="00B641B2" w:rsidRPr="00EC637E">
        <w:rPr>
          <w:sz w:val="21"/>
          <w:szCs w:val="21"/>
          <w:lang w:val="fr-BE"/>
        </w:rPr>
        <w:t xml:space="preserve">Pour les bases de données </w:t>
      </w:r>
      <w:r w:rsidR="00B77A0C" w:rsidRPr="00EC637E">
        <w:rPr>
          <w:sz w:val="21"/>
          <w:szCs w:val="21"/>
          <w:lang w:val="fr-BE"/>
        </w:rPr>
        <w:t>WoS</w:t>
      </w:r>
      <w:r w:rsidR="00B641B2">
        <w:rPr>
          <w:sz w:val="21"/>
          <w:szCs w:val="21"/>
          <w:lang w:val="fr-BE"/>
        </w:rPr>
        <w:t xml:space="preserve"> et Cu</w:t>
      </w:r>
      <w:r w:rsidR="00B641B2">
        <w:rPr>
          <w:sz w:val="21"/>
          <w:szCs w:val="21"/>
          <w:lang w:val="fr-BE"/>
        </w:rPr>
        <w:t>r</w:t>
      </w:r>
      <w:r w:rsidR="00B641B2">
        <w:rPr>
          <w:sz w:val="21"/>
          <w:szCs w:val="21"/>
          <w:lang w:val="fr-BE"/>
        </w:rPr>
        <w:t>rent Contents Connect</w:t>
      </w:r>
      <w:r w:rsidRPr="00AE3855">
        <w:rPr>
          <w:sz w:val="21"/>
          <w:szCs w:val="21"/>
          <w:lang w:val="fr-BE"/>
        </w:rPr>
        <w:t xml:space="preserve">, l’utilisateur n’est pas obligé de choisir sa source d’informations, les données sont donc encore plus difficiles à </w:t>
      </w:r>
      <w:r w:rsidR="009C12C2" w:rsidRPr="00AE3855">
        <w:rPr>
          <w:sz w:val="21"/>
          <w:szCs w:val="21"/>
          <w:lang w:val="fr-BE"/>
        </w:rPr>
        <w:t>interpréter</w:t>
      </w:r>
      <w:r w:rsidRPr="00AE3855">
        <w:rPr>
          <w:sz w:val="21"/>
          <w:szCs w:val="21"/>
          <w:lang w:val="fr-BE"/>
        </w:rPr>
        <w:t>.</w:t>
      </w:r>
    </w:p>
    <w:p w:rsidR="00AE3855" w:rsidRPr="00AE3855" w:rsidRDefault="00AE3855" w:rsidP="009C12C2">
      <w:pPr>
        <w:jc w:val="both"/>
        <w:rPr>
          <w:sz w:val="21"/>
          <w:szCs w:val="21"/>
          <w:lang w:val="fr-BE"/>
        </w:rPr>
      </w:pPr>
      <w:r w:rsidRPr="00AE3855">
        <w:rPr>
          <w:sz w:val="21"/>
          <w:szCs w:val="21"/>
          <w:lang w:val="fr-BE"/>
        </w:rPr>
        <w:t>Des données sont disponibles pour les logiciels de gestion de références bibliographiques : EndNote (version web ou client), ProCite ou Reference manager.</w:t>
      </w:r>
    </w:p>
    <w:p w:rsidR="009E1739" w:rsidRDefault="00AE3855" w:rsidP="00FF6875">
      <w:pPr>
        <w:spacing w:after="0"/>
        <w:jc w:val="both"/>
        <w:rPr>
          <w:sz w:val="21"/>
          <w:szCs w:val="21"/>
          <w:lang w:val="fr-BE"/>
        </w:rPr>
      </w:pPr>
      <w:r w:rsidRPr="00AE3855">
        <w:rPr>
          <w:sz w:val="21"/>
          <w:szCs w:val="21"/>
          <w:lang w:val="fr-BE"/>
        </w:rPr>
        <w:t>Les données complémentaires permettent de se faire une idée</w:t>
      </w:r>
      <w:r w:rsidR="009E1739">
        <w:rPr>
          <w:sz w:val="21"/>
          <w:szCs w:val="21"/>
          <w:lang w:val="fr-BE"/>
        </w:rPr>
        <w:t> :</w:t>
      </w:r>
    </w:p>
    <w:p w:rsidR="009E1739" w:rsidRPr="009E1739" w:rsidRDefault="00AE3855" w:rsidP="009B7EC4">
      <w:pPr>
        <w:pStyle w:val="Paragraphedeliste"/>
        <w:numPr>
          <w:ilvl w:val="0"/>
          <w:numId w:val="57"/>
        </w:numPr>
        <w:ind w:hanging="371"/>
        <w:jc w:val="both"/>
        <w:rPr>
          <w:sz w:val="21"/>
          <w:szCs w:val="21"/>
          <w:lang w:val="fr-BE"/>
        </w:rPr>
      </w:pPr>
      <w:r w:rsidRPr="009E1739">
        <w:rPr>
          <w:sz w:val="21"/>
          <w:szCs w:val="21"/>
          <w:lang w:val="fr-BE"/>
        </w:rPr>
        <w:t>de l’usage des alertes de recherches, de tables des matières ou de ci</w:t>
      </w:r>
      <w:r w:rsidR="009E1739">
        <w:rPr>
          <w:sz w:val="21"/>
          <w:szCs w:val="21"/>
          <w:lang w:val="fr-BE"/>
        </w:rPr>
        <w:t>tations ainsi que des flux RSS ;</w:t>
      </w:r>
    </w:p>
    <w:p w:rsidR="009E1739" w:rsidRDefault="00AE3855" w:rsidP="009B7EC4">
      <w:pPr>
        <w:pStyle w:val="Paragraphedeliste"/>
        <w:numPr>
          <w:ilvl w:val="0"/>
          <w:numId w:val="57"/>
        </w:numPr>
        <w:ind w:hanging="371"/>
        <w:jc w:val="both"/>
        <w:rPr>
          <w:sz w:val="21"/>
          <w:szCs w:val="21"/>
          <w:lang w:val="fr-BE"/>
        </w:rPr>
      </w:pPr>
      <w:r w:rsidRPr="009E1739">
        <w:rPr>
          <w:sz w:val="21"/>
          <w:szCs w:val="21"/>
          <w:lang w:val="fr-BE"/>
        </w:rPr>
        <w:t>de l’utilisation des liens entre l</w:t>
      </w:r>
      <w:r w:rsidR="009E1739">
        <w:rPr>
          <w:sz w:val="21"/>
          <w:szCs w:val="21"/>
          <w:lang w:val="fr-BE"/>
        </w:rPr>
        <w:t>es différentes bases de données ;</w:t>
      </w:r>
    </w:p>
    <w:p w:rsidR="00AE3855" w:rsidRPr="009E1739" w:rsidRDefault="00AE3855" w:rsidP="009B7EC4">
      <w:pPr>
        <w:pStyle w:val="Paragraphedeliste"/>
        <w:numPr>
          <w:ilvl w:val="0"/>
          <w:numId w:val="57"/>
        </w:numPr>
        <w:ind w:hanging="371"/>
        <w:jc w:val="both"/>
        <w:rPr>
          <w:sz w:val="21"/>
          <w:szCs w:val="21"/>
          <w:lang w:val="fr-BE"/>
        </w:rPr>
      </w:pPr>
      <w:r w:rsidRPr="009E1739">
        <w:rPr>
          <w:sz w:val="21"/>
          <w:szCs w:val="21"/>
          <w:lang w:val="fr-BE"/>
        </w:rPr>
        <w:t>de la consultation des liens vers les textes intégraux sur le site des éditeurs.</w:t>
      </w:r>
    </w:p>
    <w:p w:rsidR="00AE3855" w:rsidRPr="00AE3855" w:rsidRDefault="00AE3855" w:rsidP="009C12C2">
      <w:pPr>
        <w:jc w:val="both"/>
        <w:rPr>
          <w:sz w:val="21"/>
          <w:szCs w:val="21"/>
          <w:lang w:val="fr-BE"/>
        </w:rPr>
      </w:pPr>
      <w:r w:rsidRPr="00AE3855">
        <w:rPr>
          <w:sz w:val="21"/>
          <w:szCs w:val="21"/>
          <w:lang w:val="fr-BE"/>
        </w:rPr>
        <w:t>Tout comme les outils d’administration de Scopus, ceux du WoK permettent d’évaluer l’utilisation de cette base de données à la fois au niveau quantitatif et qualitatif.</w:t>
      </w:r>
      <w:r w:rsidR="00963B69">
        <w:rPr>
          <w:sz w:val="21"/>
          <w:szCs w:val="21"/>
          <w:lang w:val="fr-BE"/>
        </w:rPr>
        <w:t xml:space="preserve"> </w:t>
      </w:r>
      <w:r w:rsidR="005263A1">
        <w:rPr>
          <w:sz w:val="21"/>
          <w:szCs w:val="21"/>
          <w:lang w:val="fr-BE"/>
        </w:rPr>
        <w:t xml:space="preserve">Signalons que seules </w:t>
      </w:r>
      <w:r w:rsidR="005263A1" w:rsidRPr="00AE3855">
        <w:rPr>
          <w:sz w:val="21"/>
          <w:szCs w:val="21"/>
          <w:lang w:val="fr-BE"/>
        </w:rPr>
        <w:t xml:space="preserve">les données de consultations </w:t>
      </w:r>
      <w:r w:rsidR="005263A1">
        <w:rPr>
          <w:sz w:val="21"/>
          <w:szCs w:val="21"/>
          <w:lang w:val="fr-BE"/>
        </w:rPr>
        <w:t xml:space="preserve">de </w:t>
      </w:r>
      <w:r w:rsidR="00B77A0C">
        <w:rPr>
          <w:sz w:val="21"/>
          <w:szCs w:val="21"/>
          <w:lang w:val="fr-BE"/>
        </w:rPr>
        <w:t>WoS</w:t>
      </w:r>
      <w:r w:rsidR="005263A1">
        <w:rPr>
          <w:sz w:val="21"/>
          <w:szCs w:val="21"/>
          <w:lang w:val="fr-BE"/>
        </w:rPr>
        <w:t xml:space="preserve"> </w:t>
      </w:r>
      <w:r w:rsidRPr="00AE3855">
        <w:rPr>
          <w:sz w:val="21"/>
          <w:szCs w:val="21"/>
          <w:lang w:val="fr-BE"/>
        </w:rPr>
        <w:t>ont pu être obtenues et analysées.</w:t>
      </w:r>
      <w:r w:rsidR="00963B69">
        <w:rPr>
          <w:sz w:val="21"/>
          <w:szCs w:val="21"/>
          <w:lang w:val="fr-BE"/>
        </w:rPr>
        <w:t xml:space="preserve"> </w:t>
      </w:r>
      <w:r w:rsidR="005263A1">
        <w:rPr>
          <w:sz w:val="21"/>
          <w:szCs w:val="21"/>
          <w:lang w:val="fr-BE"/>
        </w:rPr>
        <w:t>Comme Scopus n’est actuellement disponible qu’en test, s</w:t>
      </w:r>
      <w:r w:rsidRPr="00AE3855">
        <w:rPr>
          <w:sz w:val="21"/>
          <w:szCs w:val="21"/>
          <w:lang w:val="fr-BE"/>
        </w:rPr>
        <w:t xml:space="preserve">a partie « Usage Reports » n’est pas encore accessible et </w:t>
      </w:r>
      <w:r w:rsidR="005263A1">
        <w:rPr>
          <w:sz w:val="21"/>
          <w:szCs w:val="21"/>
          <w:lang w:val="fr-BE"/>
        </w:rPr>
        <w:t>l</w:t>
      </w:r>
      <w:r w:rsidRPr="00AE3855">
        <w:rPr>
          <w:sz w:val="21"/>
          <w:szCs w:val="21"/>
          <w:lang w:val="fr-BE"/>
        </w:rPr>
        <w:t xml:space="preserve">es faiblesses éventuelles </w:t>
      </w:r>
      <w:r w:rsidR="005263A1">
        <w:rPr>
          <w:sz w:val="21"/>
          <w:szCs w:val="21"/>
          <w:lang w:val="fr-BE"/>
        </w:rPr>
        <w:t xml:space="preserve">de celle-ci </w:t>
      </w:r>
      <w:r w:rsidRPr="00AE3855">
        <w:rPr>
          <w:sz w:val="21"/>
          <w:szCs w:val="21"/>
          <w:lang w:val="fr-BE"/>
        </w:rPr>
        <w:t>n’ont pas pu être relevées.</w:t>
      </w:r>
    </w:p>
    <w:p w:rsidR="00AE3855" w:rsidRPr="00AA3669" w:rsidRDefault="00AA3669" w:rsidP="009B7EC4">
      <w:pPr>
        <w:pStyle w:val="Titre2"/>
        <w:numPr>
          <w:ilvl w:val="1"/>
          <w:numId w:val="41"/>
        </w:numPr>
        <w:jc w:val="both"/>
        <w:rPr>
          <w:sz w:val="27"/>
          <w:szCs w:val="27"/>
          <w:lang w:val="fr-BE"/>
        </w:rPr>
      </w:pPr>
      <w:bookmarkStart w:id="74" w:name="_Toc293666264"/>
      <w:r w:rsidRPr="00AA3669">
        <w:rPr>
          <w:sz w:val="27"/>
          <w:szCs w:val="27"/>
          <w:lang w:val="fr-BE"/>
        </w:rPr>
        <w:t>Gestion d’un résolveur de liens</w:t>
      </w:r>
      <w:bookmarkEnd w:id="74"/>
    </w:p>
    <w:p w:rsidR="00BA49D9" w:rsidRDefault="00AE3855" w:rsidP="009C12C2">
      <w:pPr>
        <w:jc w:val="both"/>
        <w:rPr>
          <w:sz w:val="21"/>
          <w:szCs w:val="21"/>
          <w:lang w:val="fr-BE"/>
        </w:rPr>
      </w:pPr>
      <w:r w:rsidRPr="00AE3855">
        <w:rPr>
          <w:sz w:val="21"/>
          <w:szCs w:val="21"/>
          <w:lang w:val="fr-BE"/>
        </w:rPr>
        <w:t>Scopus permet d’ajouter des liens externes.</w:t>
      </w:r>
      <w:r w:rsidR="00963B69">
        <w:rPr>
          <w:sz w:val="21"/>
          <w:szCs w:val="21"/>
          <w:lang w:val="fr-BE"/>
        </w:rPr>
        <w:t xml:space="preserve"> </w:t>
      </w:r>
      <w:r w:rsidRPr="00AE3855">
        <w:rPr>
          <w:sz w:val="21"/>
          <w:szCs w:val="21"/>
          <w:lang w:val="fr-BE"/>
        </w:rPr>
        <w:t>Il suffit de quelques étapes pour ajouter le réso</w:t>
      </w:r>
      <w:r w:rsidRPr="00AE3855">
        <w:rPr>
          <w:sz w:val="21"/>
          <w:szCs w:val="21"/>
          <w:lang w:val="fr-BE"/>
        </w:rPr>
        <w:t>l</w:t>
      </w:r>
      <w:r w:rsidRPr="00AE3855">
        <w:rPr>
          <w:sz w:val="21"/>
          <w:szCs w:val="21"/>
          <w:lang w:val="fr-BE"/>
        </w:rPr>
        <w:t>veur de lien</w:t>
      </w:r>
      <w:r w:rsidR="00456073">
        <w:rPr>
          <w:sz w:val="21"/>
          <w:szCs w:val="21"/>
          <w:lang w:val="fr-BE"/>
        </w:rPr>
        <w:t>s</w:t>
      </w:r>
      <w:r w:rsidRPr="00AE3855">
        <w:rPr>
          <w:sz w:val="21"/>
          <w:szCs w:val="21"/>
          <w:lang w:val="fr-BE"/>
        </w:rPr>
        <w:t xml:space="preserve"> de la bibliothèque, ou des liens vers le catalogue d’une bibliothèque ou un cat</w:t>
      </w:r>
      <w:r w:rsidRPr="00AE3855">
        <w:rPr>
          <w:sz w:val="21"/>
          <w:szCs w:val="21"/>
          <w:lang w:val="fr-BE"/>
        </w:rPr>
        <w:t>a</w:t>
      </w:r>
      <w:r w:rsidRPr="00AE3855">
        <w:rPr>
          <w:sz w:val="21"/>
          <w:szCs w:val="21"/>
          <w:lang w:val="fr-BE"/>
        </w:rPr>
        <w:t>logue collectif, ou vers un service de prêt entre bibliothèques.</w:t>
      </w:r>
      <w:r w:rsidR="00963B69">
        <w:rPr>
          <w:sz w:val="21"/>
          <w:szCs w:val="21"/>
          <w:lang w:val="fr-BE"/>
        </w:rPr>
        <w:t xml:space="preserve"> </w:t>
      </w:r>
      <w:r w:rsidRPr="00AE3855">
        <w:rPr>
          <w:sz w:val="21"/>
          <w:szCs w:val="21"/>
          <w:lang w:val="fr-BE"/>
        </w:rPr>
        <w:t xml:space="preserve">Tout ceci n’est pas possible avec l’interface du WoK, mais bien via une demande adressée à </w:t>
      </w:r>
      <w:r w:rsidR="00456073">
        <w:rPr>
          <w:sz w:val="21"/>
          <w:szCs w:val="21"/>
          <w:lang w:val="fr-BE"/>
        </w:rPr>
        <w:t>Thomson Reuters</w:t>
      </w:r>
      <w:r w:rsidRPr="00AE3855">
        <w:rPr>
          <w:sz w:val="21"/>
          <w:szCs w:val="21"/>
          <w:lang w:val="fr-BE"/>
        </w:rPr>
        <w:t>.</w:t>
      </w:r>
    </w:p>
    <w:p w:rsidR="00FE71C0" w:rsidRDefault="00FE71C0" w:rsidP="00BA49D9">
      <w:pPr>
        <w:jc w:val="both"/>
        <w:rPr>
          <w:rFonts w:asciiTheme="majorHAnsi" w:eastAsiaTheme="majorEastAsia" w:hAnsiTheme="majorHAnsi" w:cstheme="majorBidi"/>
          <w:b/>
          <w:bCs/>
          <w:color w:val="292A45" w:themeColor="accent1" w:themeShade="80"/>
          <w:sz w:val="29"/>
          <w:szCs w:val="29"/>
          <w:lang w:val="fr-BE"/>
        </w:rPr>
      </w:pPr>
      <w:r w:rsidRPr="0026599F">
        <w:rPr>
          <w:sz w:val="29"/>
          <w:szCs w:val="29"/>
          <w:lang w:val="fr-BE"/>
        </w:rPr>
        <w:br w:type="page"/>
      </w:r>
    </w:p>
    <w:p w:rsidR="00E12375" w:rsidRPr="000532A5" w:rsidRDefault="00E12375" w:rsidP="009B7EC4">
      <w:pPr>
        <w:pStyle w:val="Titre1"/>
        <w:numPr>
          <w:ilvl w:val="0"/>
          <w:numId w:val="54"/>
        </w:numPr>
        <w:ind w:hanging="560"/>
      </w:pPr>
      <w:bookmarkStart w:id="75" w:name="_Toc293666265"/>
      <w:r w:rsidRPr="000532A5">
        <w:lastRenderedPageBreak/>
        <w:t>Alternatives</w:t>
      </w:r>
      <w:bookmarkEnd w:id="75"/>
    </w:p>
    <w:p w:rsidR="00E12375" w:rsidRPr="00CA6CBC" w:rsidRDefault="008E0B26" w:rsidP="00C554DB">
      <w:pPr>
        <w:pStyle w:val="Titre2"/>
        <w:numPr>
          <w:ilvl w:val="0"/>
          <w:numId w:val="0"/>
        </w:numPr>
        <w:ind w:left="680" w:hanging="680"/>
        <w:rPr>
          <w:lang w:val="fr-BE"/>
        </w:rPr>
      </w:pPr>
      <w:bookmarkStart w:id="76" w:name="_Toc293666266"/>
      <w:r>
        <w:rPr>
          <w:lang w:val="fr-BE"/>
        </w:rPr>
        <w:t xml:space="preserve">6.1 </w:t>
      </w:r>
      <w:r>
        <w:rPr>
          <w:lang w:val="fr-BE"/>
        </w:rPr>
        <w:tab/>
      </w:r>
      <w:r w:rsidR="00E12375" w:rsidRPr="00CA6CBC">
        <w:rPr>
          <w:lang w:val="fr-BE"/>
        </w:rPr>
        <w:t>Google Scholar</w:t>
      </w:r>
      <w:bookmarkEnd w:id="76"/>
    </w:p>
    <w:p w:rsidR="006C1D8B" w:rsidRDefault="006C1D8B" w:rsidP="008F0089">
      <w:pPr>
        <w:jc w:val="both"/>
        <w:rPr>
          <w:sz w:val="21"/>
          <w:szCs w:val="21"/>
          <w:lang w:val="fr-BE"/>
        </w:rPr>
      </w:pPr>
      <w:r w:rsidRPr="006C1D8B">
        <w:rPr>
          <w:sz w:val="21"/>
          <w:szCs w:val="21"/>
          <w:lang w:val="fr-BE"/>
        </w:rPr>
        <w:t>À</w:t>
      </w:r>
      <w:r>
        <w:rPr>
          <w:sz w:val="21"/>
          <w:szCs w:val="21"/>
          <w:lang w:val="fr-BE"/>
        </w:rPr>
        <w:t xml:space="preserve"> côté des solutions payantes </w:t>
      </w:r>
      <w:r w:rsidR="00B77A0C">
        <w:rPr>
          <w:sz w:val="21"/>
          <w:szCs w:val="21"/>
          <w:lang w:val="fr-BE"/>
        </w:rPr>
        <w:t>WoS</w:t>
      </w:r>
      <w:r>
        <w:rPr>
          <w:sz w:val="21"/>
          <w:szCs w:val="21"/>
          <w:lang w:val="fr-BE"/>
        </w:rPr>
        <w:t xml:space="preserve"> et Scopus, on ne peut passer à côté de  la ressource gr</w:t>
      </w:r>
      <w:r>
        <w:rPr>
          <w:sz w:val="21"/>
          <w:szCs w:val="21"/>
          <w:lang w:val="fr-BE"/>
        </w:rPr>
        <w:t>a</w:t>
      </w:r>
      <w:r>
        <w:rPr>
          <w:sz w:val="21"/>
          <w:szCs w:val="21"/>
          <w:lang w:val="fr-BE"/>
        </w:rPr>
        <w:t>tuite Google Scholar.</w:t>
      </w:r>
    </w:p>
    <w:p w:rsidR="006C1D8B" w:rsidRDefault="006C1D8B" w:rsidP="008F0089">
      <w:pPr>
        <w:jc w:val="both"/>
        <w:rPr>
          <w:sz w:val="21"/>
          <w:szCs w:val="21"/>
          <w:lang w:val="fr-BE"/>
        </w:rPr>
      </w:pPr>
      <w:r>
        <w:rPr>
          <w:sz w:val="21"/>
          <w:szCs w:val="21"/>
          <w:lang w:val="fr-BE"/>
        </w:rPr>
        <w:t>L</w:t>
      </w:r>
      <w:r w:rsidRPr="006C1D8B">
        <w:rPr>
          <w:sz w:val="21"/>
          <w:szCs w:val="21"/>
          <w:lang w:val="fr-BE"/>
        </w:rPr>
        <w:t>ancé fin 2004</w:t>
      </w:r>
      <w:r>
        <w:rPr>
          <w:sz w:val="21"/>
          <w:szCs w:val="21"/>
          <w:lang w:val="fr-BE"/>
        </w:rPr>
        <w:t xml:space="preserve">, Google Scholar </w:t>
      </w:r>
      <w:r w:rsidRPr="006C1D8B">
        <w:rPr>
          <w:sz w:val="21"/>
          <w:szCs w:val="21"/>
          <w:lang w:val="fr-BE"/>
        </w:rPr>
        <w:t xml:space="preserve">permet d'effectuer </w:t>
      </w:r>
      <w:r>
        <w:rPr>
          <w:sz w:val="21"/>
          <w:szCs w:val="21"/>
          <w:lang w:val="fr-BE"/>
        </w:rPr>
        <w:t xml:space="preserve">des  recherches bibliographiques </w:t>
      </w:r>
      <w:r w:rsidRPr="006C1D8B">
        <w:rPr>
          <w:sz w:val="21"/>
          <w:szCs w:val="21"/>
          <w:lang w:val="fr-BE"/>
        </w:rPr>
        <w:t xml:space="preserve">portant </w:t>
      </w:r>
      <w:r>
        <w:rPr>
          <w:sz w:val="21"/>
          <w:szCs w:val="21"/>
          <w:lang w:val="fr-BE"/>
        </w:rPr>
        <w:t>sur des travaux universitaires </w:t>
      </w:r>
      <w:r w:rsidRPr="006C1D8B">
        <w:rPr>
          <w:sz w:val="21"/>
          <w:szCs w:val="21"/>
          <w:lang w:val="fr-BE"/>
        </w:rPr>
        <w:t>: articles scientifiques (peer-reviewed</w:t>
      </w:r>
      <w:r>
        <w:rPr>
          <w:sz w:val="21"/>
          <w:szCs w:val="21"/>
          <w:lang w:val="fr-BE"/>
        </w:rPr>
        <w:t xml:space="preserve"> ou non</w:t>
      </w:r>
      <w:r w:rsidR="00117ADA">
        <w:rPr>
          <w:sz w:val="21"/>
          <w:szCs w:val="21"/>
          <w:lang w:val="fr-BE"/>
        </w:rPr>
        <w:t>), thèses, livres et</w:t>
      </w:r>
      <w:r w:rsidRPr="006C1D8B">
        <w:rPr>
          <w:sz w:val="21"/>
          <w:szCs w:val="21"/>
          <w:lang w:val="fr-BE"/>
        </w:rPr>
        <w:t xml:space="preserve"> résumés analytiques</w:t>
      </w:r>
      <w:r w:rsidR="00117ADA">
        <w:rPr>
          <w:sz w:val="21"/>
          <w:szCs w:val="21"/>
          <w:lang w:val="fr-BE"/>
        </w:rPr>
        <w:t xml:space="preserve">, provenant </w:t>
      </w:r>
      <w:r w:rsidRPr="006C1D8B">
        <w:rPr>
          <w:sz w:val="21"/>
          <w:szCs w:val="21"/>
          <w:lang w:val="fr-BE"/>
        </w:rPr>
        <w:t>de sources telles que des éditeurs scientifiques, des sociétés savantes, des référentiels de prépublication, des universités et d'autres organisations de r</w:t>
      </w:r>
      <w:r w:rsidRPr="006C1D8B">
        <w:rPr>
          <w:sz w:val="21"/>
          <w:szCs w:val="21"/>
          <w:lang w:val="fr-BE"/>
        </w:rPr>
        <w:t>e</w:t>
      </w:r>
      <w:r w:rsidR="00117ADA">
        <w:rPr>
          <w:sz w:val="21"/>
          <w:szCs w:val="21"/>
          <w:lang w:val="fr-BE"/>
        </w:rPr>
        <w:t>cherche</w:t>
      </w:r>
      <w:r w:rsidR="00117ADA">
        <w:rPr>
          <w:rStyle w:val="Appelnotedebasdep"/>
          <w:sz w:val="21"/>
          <w:szCs w:val="21"/>
          <w:lang w:val="fr-BE"/>
        </w:rPr>
        <w:footnoteReference w:id="140"/>
      </w:r>
      <w:r w:rsidRPr="006C1D8B">
        <w:rPr>
          <w:sz w:val="21"/>
          <w:szCs w:val="21"/>
          <w:lang w:val="fr-BE"/>
        </w:rPr>
        <w:t>.</w:t>
      </w:r>
    </w:p>
    <w:p w:rsidR="00117ADA" w:rsidRDefault="00117ADA" w:rsidP="006C1D8B">
      <w:pPr>
        <w:rPr>
          <w:sz w:val="21"/>
          <w:szCs w:val="21"/>
          <w:lang w:val="fr-BE"/>
        </w:rPr>
      </w:pPr>
      <w:r>
        <w:rPr>
          <w:noProof/>
          <w:lang w:val="fr-BE" w:eastAsia="fr-BE" w:bidi="ar-SA"/>
        </w:rPr>
        <w:drawing>
          <wp:inline distT="0" distB="0" distL="0" distR="0" wp14:anchorId="26364229" wp14:editId="0A94EC39">
            <wp:extent cx="5760720" cy="16090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1609090"/>
                    </a:xfrm>
                    <a:prstGeom prst="rect">
                      <a:avLst/>
                    </a:prstGeom>
                  </pic:spPr>
                </pic:pic>
              </a:graphicData>
            </a:graphic>
          </wp:inline>
        </w:drawing>
      </w:r>
    </w:p>
    <w:p w:rsidR="00B60B7B" w:rsidRDefault="00B60B7B" w:rsidP="00AA5993">
      <w:pPr>
        <w:spacing w:after="0"/>
        <w:jc w:val="both"/>
        <w:rPr>
          <w:sz w:val="21"/>
          <w:szCs w:val="21"/>
          <w:lang w:val="fr-BE"/>
        </w:rPr>
      </w:pPr>
      <w:r>
        <w:rPr>
          <w:sz w:val="21"/>
          <w:szCs w:val="21"/>
          <w:lang w:val="fr-BE"/>
        </w:rPr>
        <w:t>Parmi les critiques régulièreme</w:t>
      </w:r>
      <w:r w:rsidR="00AA5993">
        <w:rPr>
          <w:sz w:val="21"/>
          <w:szCs w:val="21"/>
          <w:lang w:val="fr-BE"/>
        </w:rPr>
        <w:t>nt émises à l’égard de Google Sc</w:t>
      </w:r>
      <w:r>
        <w:rPr>
          <w:sz w:val="21"/>
          <w:szCs w:val="21"/>
          <w:lang w:val="fr-BE"/>
        </w:rPr>
        <w:t>holar, on notera :</w:t>
      </w:r>
    </w:p>
    <w:p w:rsidR="00B60B7B" w:rsidRDefault="00117ADA" w:rsidP="00AA5993">
      <w:pPr>
        <w:pStyle w:val="Paragraphedeliste"/>
        <w:numPr>
          <w:ilvl w:val="0"/>
          <w:numId w:val="59"/>
        </w:numPr>
        <w:jc w:val="both"/>
        <w:rPr>
          <w:sz w:val="21"/>
          <w:szCs w:val="21"/>
          <w:lang w:val="fr-BE"/>
        </w:rPr>
      </w:pPr>
      <w:r w:rsidRPr="00AA5993">
        <w:rPr>
          <w:sz w:val="21"/>
          <w:szCs w:val="21"/>
          <w:lang w:val="fr-BE"/>
        </w:rPr>
        <w:t>que la couverture réelle n’est pas connue précisément</w:t>
      </w:r>
      <w:r w:rsidR="00AA5993" w:rsidRPr="00AA5993">
        <w:rPr>
          <w:sz w:val="21"/>
          <w:szCs w:val="21"/>
          <w:lang w:val="fr-BE"/>
        </w:rPr>
        <w:t> </w:t>
      </w:r>
      <w:r w:rsidR="00B60B7B" w:rsidRPr="00AA5993">
        <w:rPr>
          <w:sz w:val="21"/>
          <w:szCs w:val="21"/>
          <w:lang w:val="fr-BE"/>
        </w:rPr>
        <w:t>;</w:t>
      </w:r>
    </w:p>
    <w:p w:rsidR="007B1C55" w:rsidRPr="00AA5993" w:rsidRDefault="007B1C55" w:rsidP="00AA5993">
      <w:pPr>
        <w:pStyle w:val="Paragraphedeliste"/>
        <w:numPr>
          <w:ilvl w:val="0"/>
          <w:numId w:val="59"/>
        </w:numPr>
        <w:jc w:val="both"/>
        <w:rPr>
          <w:sz w:val="21"/>
          <w:szCs w:val="21"/>
          <w:lang w:val="fr-BE"/>
        </w:rPr>
      </w:pPr>
      <w:r>
        <w:rPr>
          <w:sz w:val="21"/>
          <w:szCs w:val="21"/>
          <w:lang w:val="fr-BE"/>
        </w:rPr>
        <w:t>que Google ne communique pas ou très peu sur ses méthodes de harvesting ;</w:t>
      </w:r>
    </w:p>
    <w:p w:rsidR="00AA5993" w:rsidRDefault="00B60B7B" w:rsidP="00AA5993">
      <w:pPr>
        <w:pStyle w:val="Paragraphedeliste"/>
        <w:numPr>
          <w:ilvl w:val="0"/>
          <w:numId w:val="59"/>
        </w:numPr>
        <w:jc w:val="both"/>
        <w:rPr>
          <w:sz w:val="21"/>
          <w:szCs w:val="21"/>
          <w:lang w:val="fr-BE"/>
        </w:rPr>
      </w:pPr>
      <w:r w:rsidRPr="00AA5993">
        <w:rPr>
          <w:sz w:val="21"/>
          <w:szCs w:val="21"/>
          <w:lang w:val="fr-BE"/>
        </w:rPr>
        <w:t xml:space="preserve">que </w:t>
      </w:r>
      <w:r w:rsidR="00117ADA" w:rsidRPr="00AA5993">
        <w:rPr>
          <w:sz w:val="21"/>
          <w:szCs w:val="21"/>
          <w:lang w:val="fr-BE"/>
        </w:rPr>
        <w:t>la qualité des résultats des recherches n’atteint pas celle</w:t>
      </w:r>
      <w:r w:rsidR="00A57527">
        <w:rPr>
          <w:sz w:val="21"/>
          <w:szCs w:val="21"/>
          <w:lang w:val="fr-BE"/>
        </w:rPr>
        <w:t xml:space="preserve"> des bases de données classique ;</w:t>
      </w:r>
    </w:p>
    <w:p w:rsidR="00A57527" w:rsidRDefault="00A57527" w:rsidP="00AA5993">
      <w:pPr>
        <w:pStyle w:val="Paragraphedeliste"/>
        <w:numPr>
          <w:ilvl w:val="0"/>
          <w:numId w:val="59"/>
        </w:numPr>
        <w:jc w:val="both"/>
        <w:rPr>
          <w:sz w:val="21"/>
          <w:szCs w:val="21"/>
          <w:lang w:val="fr-BE"/>
        </w:rPr>
      </w:pPr>
      <w:r>
        <w:rPr>
          <w:sz w:val="21"/>
          <w:szCs w:val="21"/>
          <w:lang w:val="fr-BE"/>
        </w:rPr>
        <w:t>que Google Scholar s’intéresse en priorité aux documents en texte intégral.</w:t>
      </w:r>
    </w:p>
    <w:p w:rsidR="006C1D8B" w:rsidRDefault="00AA5993" w:rsidP="008F0089">
      <w:pPr>
        <w:jc w:val="both"/>
        <w:rPr>
          <w:sz w:val="21"/>
          <w:szCs w:val="21"/>
          <w:lang w:val="fr-BE"/>
        </w:rPr>
      </w:pPr>
      <w:r>
        <w:rPr>
          <w:sz w:val="21"/>
          <w:szCs w:val="21"/>
          <w:lang w:val="fr-BE"/>
        </w:rPr>
        <w:t>A</w:t>
      </w:r>
      <w:r w:rsidR="00516CD8">
        <w:rPr>
          <w:sz w:val="21"/>
          <w:szCs w:val="21"/>
          <w:lang w:val="fr-BE"/>
        </w:rPr>
        <w:t>ux yeux de nombreux chercheurs, cet</w:t>
      </w:r>
      <w:r w:rsidR="006C1D8B" w:rsidRPr="006C1D8B">
        <w:rPr>
          <w:sz w:val="21"/>
          <w:szCs w:val="21"/>
          <w:lang w:val="fr-BE"/>
        </w:rPr>
        <w:t xml:space="preserve"> outil </w:t>
      </w:r>
      <w:r w:rsidR="00516CD8">
        <w:rPr>
          <w:sz w:val="21"/>
          <w:szCs w:val="21"/>
          <w:lang w:val="fr-BE"/>
        </w:rPr>
        <w:t xml:space="preserve">est </w:t>
      </w:r>
      <w:r w:rsidR="00117ADA">
        <w:rPr>
          <w:sz w:val="21"/>
          <w:szCs w:val="21"/>
          <w:lang w:val="fr-BE"/>
        </w:rPr>
        <w:t>in</w:t>
      </w:r>
      <w:r w:rsidR="006C1D8B" w:rsidRPr="006C1D8B">
        <w:rPr>
          <w:sz w:val="21"/>
          <w:szCs w:val="21"/>
          <w:lang w:val="fr-BE"/>
        </w:rPr>
        <w:t xml:space="preserve">adapté </w:t>
      </w:r>
      <w:r w:rsidR="00117ADA">
        <w:rPr>
          <w:sz w:val="21"/>
          <w:szCs w:val="21"/>
          <w:lang w:val="fr-BE"/>
        </w:rPr>
        <w:t>comme source unique</w:t>
      </w:r>
      <w:r w:rsidR="006C1D8B" w:rsidRPr="006C1D8B">
        <w:rPr>
          <w:sz w:val="21"/>
          <w:szCs w:val="21"/>
          <w:lang w:val="fr-BE"/>
        </w:rPr>
        <w:t xml:space="preserve"> des applic</w:t>
      </w:r>
      <w:r w:rsidR="006C1D8B" w:rsidRPr="006C1D8B">
        <w:rPr>
          <w:sz w:val="21"/>
          <w:szCs w:val="21"/>
          <w:lang w:val="fr-BE"/>
        </w:rPr>
        <w:t>a</w:t>
      </w:r>
      <w:r w:rsidR="006C1D8B" w:rsidRPr="006C1D8B">
        <w:rPr>
          <w:sz w:val="21"/>
          <w:szCs w:val="21"/>
          <w:lang w:val="fr-BE"/>
        </w:rPr>
        <w:t>tions bibliomé</w:t>
      </w:r>
      <w:r w:rsidR="00117ADA">
        <w:rPr>
          <w:sz w:val="21"/>
          <w:szCs w:val="21"/>
          <w:lang w:val="fr-BE"/>
        </w:rPr>
        <w:t xml:space="preserve">triques ou </w:t>
      </w:r>
      <w:r w:rsidR="006C1D8B" w:rsidRPr="006C1D8B">
        <w:rPr>
          <w:sz w:val="21"/>
          <w:szCs w:val="21"/>
          <w:lang w:val="fr-BE"/>
        </w:rPr>
        <w:t>pour l'évaluation de l'impact des chercheurs et des revues</w:t>
      </w:r>
      <w:r w:rsidR="00117ADA">
        <w:rPr>
          <w:rStyle w:val="Appelnotedebasdep"/>
          <w:sz w:val="21"/>
          <w:szCs w:val="21"/>
          <w:lang w:val="fr-BE"/>
        </w:rPr>
        <w:footnoteReference w:id="141"/>
      </w:r>
      <w:r w:rsidR="00117ADA">
        <w:rPr>
          <w:sz w:val="21"/>
          <w:szCs w:val="21"/>
          <w:lang w:val="fr-BE"/>
        </w:rPr>
        <w:t>.</w:t>
      </w:r>
      <w:r w:rsidR="008F0089">
        <w:rPr>
          <w:sz w:val="21"/>
          <w:szCs w:val="21"/>
          <w:lang w:val="fr-BE"/>
        </w:rPr>
        <w:t xml:space="preserve"> C</w:t>
      </w:r>
      <w:r w:rsidR="008F0089">
        <w:rPr>
          <w:sz w:val="21"/>
          <w:szCs w:val="21"/>
          <w:lang w:val="fr-BE"/>
        </w:rPr>
        <w:t>e</w:t>
      </w:r>
      <w:r w:rsidR="008F0089">
        <w:rPr>
          <w:sz w:val="21"/>
          <w:szCs w:val="21"/>
          <w:lang w:val="fr-BE"/>
        </w:rPr>
        <w:t>pendant, certaines organisations</w:t>
      </w:r>
      <w:r w:rsidR="00B60B7B">
        <w:rPr>
          <w:sz w:val="21"/>
          <w:szCs w:val="21"/>
          <w:lang w:val="fr-BE"/>
        </w:rPr>
        <w:t>,</w:t>
      </w:r>
      <w:r w:rsidR="008F0089">
        <w:rPr>
          <w:sz w:val="21"/>
          <w:szCs w:val="21"/>
          <w:lang w:val="fr-BE"/>
        </w:rPr>
        <w:t xml:space="preserve"> comme l’AERES et le CNRS</w:t>
      </w:r>
      <w:r w:rsidR="00B60B7B">
        <w:rPr>
          <w:sz w:val="21"/>
          <w:szCs w:val="21"/>
          <w:lang w:val="fr-BE"/>
        </w:rPr>
        <w:t>,</w:t>
      </w:r>
      <w:r w:rsidR="008F0089">
        <w:rPr>
          <w:sz w:val="21"/>
          <w:szCs w:val="21"/>
          <w:lang w:val="fr-BE"/>
        </w:rPr>
        <w:t xml:space="preserve"> ont </w:t>
      </w:r>
      <w:r w:rsidR="00B60B7B">
        <w:rPr>
          <w:sz w:val="21"/>
          <w:szCs w:val="21"/>
          <w:lang w:val="fr-BE"/>
        </w:rPr>
        <w:t>décidé</w:t>
      </w:r>
      <w:r w:rsidR="00516CD8">
        <w:rPr>
          <w:sz w:val="21"/>
          <w:szCs w:val="21"/>
          <w:lang w:val="fr-BE"/>
        </w:rPr>
        <w:t>,</w:t>
      </w:r>
      <w:r w:rsidR="008F0089">
        <w:rPr>
          <w:sz w:val="21"/>
          <w:szCs w:val="21"/>
          <w:lang w:val="fr-BE"/>
        </w:rPr>
        <w:t xml:space="preserve"> depuis 2008</w:t>
      </w:r>
      <w:r w:rsidR="00516CD8">
        <w:rPr>
          <w:sz w:val="21"/>
          <w:szCs w:val="21"/>
          <w:lang w:val="fr-BE"/>
        </w:rPr>
        <w:t>,</w:t>
      </w:r>
      <w:r w:rsidR="00B60B7B">
        <w:rPr>
          <w:sz w:val="21"/>
          <w:szCs w:val="21"/>
          <w:lang w:val="fr-BE"/>
        </w:rPr>
        <w:t xml:space="preserve"> de le « prescrire comme source possible de calcul d’indicateurs pour l’évaluation de la recherche, en particulier dans le champ des sciences humaines</w:t>
      </w:r>
      <w:r w:rsidR="00B60B7B">
        <w:rPr>
          <w:rStyle w:val="Appelnotedebasdep"/>
          <w:sz w:val="21"/>
          <w:szCs w:val="21"/>
          <w:lang w:val="fr-BE"/>
        </w:rPr>
        <w:footnoteReference w:id="142"/>
      </w:r>
      <w:r w:rsidR="00B60B7B">
        <w:rPr>
          <w:sz w:val="21"/>
          <w:szCs w:val="21"/>
          <w:lang w:val="fr-BE"/>
        </w:rPr>
        <w:t> ».</w:t>
      </w:r>
      <w:r w:rsidR="00A57527">
        <w:rPr>
          <w:sz w:val="21"/>
          <w:szCs w:val="21"/>
          <w:lang w:val="fr-BE"/>
        </w:rPr>
        <w:t xml:space="preserve"> </w:t>
      </w:r>
      <w:r w:rsidR="00516CD8">
        <w:rPr>
          <w:sz w:val="21"/>
          <w:szCs w:val="21"/>
          <w:lang w:val="fr-BE"/>
        </w:rPr>
        <w:t>S</w:t>
      </w:r>
      <w:r w:rsidR="006C1D8B" w:rsidRPr="006C1D8B">
        <w:rPr>
          <w:sz w:val="21"/>
          <w:szCs w:val="21"/>
          <w:lang w:val="fr-BE"/>
        </w:rPr>
        <w:t xml:space="preserve">a simplicité d’utilisation et sa gratuité en font </w:t>
      </w:r>
      <w:r w:rsidR="00516CD8">
        <w:rPr>
          <w:sz w:val="21"/>
          <w:szCs w:val="21"/>
          <w:lang w:val="fr-BE"/>
        </w:rPr>
        <w:t xml:space="preserve">cependant </w:t>
      </w:r>
      <w:r w:rsidR="006C1D8B" w:rsidRPr="006C1D8B">
        <w:rPr>
          <w:sz w:val="21"/>
          <w:szCs w:val="21"/>
          <w:lang w:val="fr-BE"/>
        </w:rPr>
        <w:t>un outil de recherche populaire.</w:t>
      </w:r>
    </w:p>
    <w:p w:rsidR="006C1D8B" w:rsidRPr="008F0089" w:rsidRDefault="00A57527" w:rsidP="00A57527">
      <w:pPr>
        <w:jc w:val="both"/>
        <w:rPr>
          <w:sz w:val="21"/>
          <w:szCs w:val="21"/>
          <w:lang w:val="fr-BE"/>
        </w:rPr>
      </w:pPr>
      <w:r>
        <w:rPr>
          <w:sz w:val="21"/>
          <w:szCs w:val="21"/>
          <w:lang w:val="fr-BE"/>
        </w:rPr>
        <w:t>Enfin, signalons que voulant tester la fiabilité de Google Scholar, certains chercheurs sont « facilement » parvenus à pirater Google Scholar et ainsi à influencer les chiffres de citation de celui-ci, augmentant ainsi les h-index</w:t>
      </w:r>
      <w:r>
        <w:rPr>
          <w:rStyle w:val="Appelnotedebasdep"/>
          <w:sz w:val="21"/>
          <w:szCs w:val="21"/>
          <w:lang w:val="fr-BE"/>
        </w:rPr>
        <w:footnoteReference w:id="143"/>
      </w:r>
      <w:r>
        <w:rPr>
          <w:sz w:val="21"/>
          <w:szCs w:val="21"/>
          <w:lang w:val="fr-BE"/>
        </w:rPr>
        <w:t>.</w:t>
      </w:r>
    </w:p>
    <w:p w:rsidR="00E12375" w:rsidRPr="002C0D0B" w:rsidRDefault="008E0B26" w:rsidP="00540425">
      <w:pPr>
        <w:pStyle w:val="Titre2"/>
        <w:numPr>
          <w:ilvl w:val="0"/>
          <w:numId w:val="0"/>
        </w:numPr>
        <w:rPr>
          <w:lang w:val="fr-BE"/>
        </w:rPr>
      </w:pPr>
      <w:bookmarkStart w:id="77" w:name="_Toc293666267"/>
      <w:r>
        <w:rPr>
          <w:lang w:val="fr-BE"/>
        </w:rPr>
        <w:lastRenderedPageBreak/>
        <w:t>6</w:t>
      </w:r>
      <w:r w:rsidR="00CA6CBC" w:rsidRPr="002C0D0B">
        <w:rPr>
          <w:lang w:val="fr-BE"/>
        </w:rPr>
        <w:t xml:space="preserve">.2 </w:t>
      </w:r>
      <w:r w:rsidR="00C554DB">
        <w:rPr>
          <w:lang w:val="fr-BE"/>
        </w:rPr>
        <w:tab/>
      </w:r>
      <w:r w:rsidR="00E12375" w:rsidRPr="002C0D0B">
        <w:rPr>
          <w:lang w:val="fr-BE"/>
        </w:rPr>
        <w:t>Requêtes spécifiques à la carte</w:t>
      </w:r>
      <w:bookmarkEnd w:id="77"/>
    </w:p>
    <w:p w:rsidR="00E12375" w:rsidRDefault="00604596" w:rsidP="00604596">
      <w:pPr>
        <w:jc w:val="both"/>
        <w:rPr>
          <w:sz w:val="21"/>
          <w:szCs w:val="21"/>
          <w:lang w:val="fr-BE"/>
        </w:rPr>
      </w:pPr>
      <w:r>
        <w:rPr>
          <w:sz w:val="21"/>
          <w:szCs w:val="21"/>
          <w:lang w:val="fr-BE"/>
        </w:rPr>
        <w:t xml:space="preserve">Tant les sociétés Thomson Reuters qu’Elsevier permettent à des institutions ne souscrivant pas à leur produit </w:t>
      </w:r>
      <w:r w:rsidR="00B77A0C">
        <w:rPr>
          <w:sz w:val="21"/>
          <w:szCs w:val="21"/>
          <w:lang w:val="fr-BE"/>
        </w:rPr>
        <w:t>WoS</w:t>
      </w:r>
      <w:r>
        <w:rPr>
          <w:sz w:val="21"/>
          <w:szCs w:val="21"/>
          <w:lang w:val="fr-BE"/>
        </w:rPr>
        <w:t xml:space="preserve"> ou Scopus de leur commander des requêtes spécifiques (relativement simples ou extrêmement complexes). Le coût de ces services est relativement élevé et sans aucun doute lié à la quantité de souscriptions qu’une institution a déjà chez ces sociétés.</w:t>
      </w:r>
    </w:p>
    <w:p w:rsidR="00604596" w:rsidRPr="002C0D0B" w:rsidRDefault="00604596" w:rsidP="00604596">
      <w:pPr>
        <w:jc w:val="both"/>
        <w:rPr>
          <w:sz w:val="21"/>
          <w:szCs w:val="21"/>
          <w:lang w:val="fr-BE"/>
        </w:rPr>
      </w:pPr>
      <w:r>
        <w:rPr>
          <w:sz w:val="21"/>
          <w:szCs w:val="21"/>
          <w:lang w:val="fr-BE"/>
        </w:rPr>
        <w:t xml:space="preserve">Dans le cas où les institutions ne poursuivraient pas leur souscription à </w:t>
      </w:r>
      <w:r w:rsidR="00B77A0C">
        <w:rPr>
          <w:sz w:val="21"/>
          <w:szCs w:val="21"/>
          <w:lang w:val="fr-BE"/>
        </w:rPr>
        <w:t>WoS</w:t>
      </w:r>
      <w:r>
        <w:rPr>
          <w:sz w:val="21"/>
          <w:szCs w:val="21"/>
          <w:lang w:val="fr-BE"/>
        </w:rPr>
        <w:t>, les hôpitaux académiques pourraient avoir recours à ce service si ces derniers doivent continuer à co</w:t>
      </w:r>
      <w:r>
        <w:rPr>
          <w:sz w:val="21"/>
          <w:szCs w:val="21"/>
          <w:lang w:val="fr-BE"/>
        </w:rPr>
        <w:t>m</w:t>
      </w:r>
      <w:r>
        <w:rPr>
          <w:sz w:val="21"/>
          <w:szCs w:val="21"/>
          <w:lang w:val="fr-BE"/>
        </w:rPr>
        <w:t xml:space="preserve">muniquer </w:t>
      </w:r>
      <w:r w:rsidR="00C8231A">
        <w:rPr>
          <w:sz w:val="21"/>
          <w:szCs w:val="21"/>
          <w:lang w:val="fr-BE"/>
        </w:rPr>
        <w:t xml:space="preserve">officiellement au ministère le nombre annuel de leurs publications via le seul outil </w:t>
      </w:r>
      <w:r w:rsidR="00B77A0C">
        <w:rPr>
          <w:sz w:val="21"/>
          <w:szCs w:val="21"/>
          <w:lang w:val="fr-BE"/>
        </w:rPr>
        <w:t>WoS</w:t>
      </w:r>
      <w:r w:rsidR="00C8231A">
        <w:rPr>
          <w:rStyle w:val="Appelnotedebasdep"/>
          <w:sz w:val="21"/>
          <w:szCs w:val="21"/>
          <w:lang w:val="fr-BE"/>
        </w:rPr>
        <w:footnoteReference w:id="144"/>
      </w:r>
      <w:r w:rsidR="00C8231A">
        <w:rPr>
          <w:sz w:val="21"/>
          <w:szCs w:val="21"/>
          <w:lang w:val="fr-BE"/>
        </w:rPr>
        <w:t>.</w:t>
      </w:r>
    </w:p>
    <w:p w:rsidR="00FE71C0" w:rsidRPr="002C0D0B" w:rsidRDefault="00FE71C0">
      <w:pPr>
        <w:rPr>
          <w:rFonts w:asciiTheme="majorHAnsi" w:eastAsiaTheme="majorEastAsia" w:hAnsiTheme="majorHAnsi" w:cstheme="majorBidi"/>
          <w:b/>
          <w:bCs/>
          <w:color w:val="292A45" w:themeColor="accent1" w:themeShade="80"/>
          <w:sz w:val="29"/>
          <w:szCs w:val="29"/>
          <w:lang w:val="fr-BE"/>
        </w:rPr>
      </w:pPr>
      <w:r w:rsidRPr="002C0D0B">
        <w:rPr>
          <w:sz w:val="29"/>
          <w:szCs w:val="29"/>
          <w:lang w:val="fr-BE"/>
        </w:rPr>
        <w:br w:type="page"/>
      </w:r>
    </w:p>
    <w:p w:rsidR="00E12375" w:rsidRPr="003A5D15" w:rsidRDefault="00E12375" w:rsidP="009B7EC4">
      <w:pPr>
        <w:pStyle w:val="Titre1"/>
        <w:numPr>
          <w:ilvl w:val="0"/>
          <w:numId w:val="55"/>
        </w:numPr>
        <w:ind w:hanging="560"/>
      </w:pPr>
      <w:bookmarkStart w:id="78" w:name="_Toc293666268"/>
      <w:r w:rsidRPr="003A5D15">
        <w:lastRenderedPageBreak/>
        <w:t>Conclusions générales</w:t>
      </w:r>
      <w:bookmarkEnd w:id="78"/>
    </w:p>
    <w:p w:rsidR="008D47DF" w:rsidRPr="008D47DF" w:rsidRDefault="008D47DF" w:rsidP="008D47DF">
      <w:pPr>
        <w:jc w:val="both"/>
        <w:rPr>
          <w:sz w:val="21"/>
          <w:szCs w:val="21"/>
          <w:lang w:val="fr-BE"/>
        </w:rPr>
      </w:pPr>
      <w:r w:rsidRPr="008D47DF">
        <w:rPr>
          <w:sz w:val="21"/>
          <w:szCs w:val="21"/>
          <w:lang w:val="fr-BE"/>
        </w:rPr>
        <w:t>Le groupe de réflexion mis en place par la BICfB se composait de personnes au profil et à l</w:t>
      </w:r>
      <w:r w:rsidR="00FC1DD4">
        <w:rPr>
          <w:sz w:val="21"/>
          <w:szCs w:val="21"/>
          <w:lang w:val="fr-BE"/>
        </w:rPr>
        <w:t xml:space="preserve">’expérience </w:t>
      </w:r>
      <w:proofErr w:type="gramStart"/>
      <w:r w:rsidR="00FC1DD4">
        <w:rPr>
          <w:sz w:val="21"/>
          <w:szCs w:val="21"/>
          <w:lang w:val="fr-BE"/>
        </w:rPr>
        <w:t>variés</w:t>
      </w:r>
      <w:proofErr w:type="gramEnd"/>
      <w:r w:rsidR="00FC1DD4">
        <w:rPr>
          <w:sz w:val="21"/>
          <w:szCs w:val="21"/>
          <w:lang w:val="fr-BE"/>
        </w:rPr>
        <w:t xml:space="preserve">. Ceci ne simplifia pas </w:t>
      </w:r>
      <w:r w:rsidRPr="008D47DF">
        <w:rPr>
          <w:sz w:val="21"/>
          <w:szCs w:val="21"/>
          <w:lang w:val="fr-BE"/>
        </w:rPr>
        <w:t xml:space="preserve">l’élaboration de conclusions </w:t>
      </w:r>
      <w:r w:rsidR="005B7F04">
        <w:rPr>
          <w:sz w:val="21"/>
          <w:szCs w:val="21"/>
          <w:lang w:val="fr-BE"/>
        </w:rPr>
        <w:t>unanimes</w:t>
      </w:r>
      <w:r w:rsidRPr="008D47DF">
        <w:rPr>
          <w:sz w:val="21"/>
          <w:szCs w:val="21"/>
          <w:lang w:val="fr-BE"/>
        </w:rPr>
        <w:t xml:space="preserve"> et rendant un avis tranché sur les ressources étudiées : les grilles de lecture et avis personnels variaient non seulement </w:t>
      </w:r>
      <w:r w:rsidR="005B7F04">
        <w:rPr>
          <w:sz w:val="21"/>
          <w:szCs w:val="21"/>
          <w:lang w:val="fr-BE"/>
        </w:rPr>
        <w:t>selon les</w:t>
      </w:r>
      <w:r w:rsidRPr="008D47DF">
        <w:rPr>
          <w:sz w:val="21"/>
          <w:szCs w:val="21"/>
          <w:lang w:val="fr-BE"/>
        </w:rPr>
        <w:t xml:space="preserve"> disciplines de recherche, mais aussi </w:t>
      </w:r>
      <w:r w:rsidR="005B7F04">
        <w:rPr>
          <w:sz w:val="21"/>
          <w:szCs w:val="21"/>
          <w:lang w:val="fr-BE"/>
        </w:rPr>
        <w:t>selon la fonction occupée par les</w:t>
      </w:r>
      <w:r w:rsidRPr="008D47DF">
        <w:rPr>
          <w:sz w:val="21"/>
          <w:szCs w:val="21"/>
          <w:lang w:val="fr-BE"/>
        </w:rPr>
        <w:t xml:space="preserve"> membres du groupe (membres d’administration et de conseils</w:t>
      </w:r>
      <w:r w:rsidR="00DD1472">
        <w:rPr>
          <w:sz w:val="21"/>
          <w:szCs w:val="21"/>
          <w:lang w:val="fr-BE"/>
        </w:rPr>
        <w:t xml:space="preserve"> de la recherche, chercheurs et </w:t>
      </w:r>
      <w:r w:rsidRPr="008D47DF">
        <w:rPr>
          <w:sz w:val="21"/>
          <w:szCs w:val="21"/>
          <w:lang w:val="fr-BE"/>
        </w:rPr>
        <w:t xml:space="preserve">bibliothécaires). Par ailleurs, une certaine surreprésentation de domaines ou d’interlocuteurs actifs de même nature pouvait rendre </w:t>
      </w:r>
      <w:r w:rsidRPr="00FC1DD4">
        <w:rPr>
          <w:sz w:val="21"/>
          <w:szCs w:val="21"/>
          <w:lang w:val="fr-BE"/>
        </w:rPr>
        <w:t xml:space="preserve">difficiles </w:t>
      </w:r>
      <w:r w:rsidRPr="008D47DF">
        <w:rPr>
          <w:sz w:val="21"/>
          <w:szCs w:val="21"/>
          <w:lang w:val="fr-BE"/>
        </w:rPr>
        <w:t xml:space="preserve">les échanges de points de vue et la </w:t>
      </w:r>
      <w:r w:rsidR="005B7F04">
        <w:rPr>
          <w:sz w:val="21"/>
          <w:szCs w:val="21"/>
          <w:lang w:val="fr-BE"/>
        </w:rPr>
        <w:t>confront</w:t>
      </w:r>
      <w:r w:rsidR="005B7F04">
        <w:rPr>
          <w:sz w:val="21"/>
          <w:szCs w:val="21"/>
          <w:lang w:val="fr-BE"/>
        </w:rPr>
        <w:t>a</w:t>
      </w:r>
      <w:r w:rsidR="005B7F04">
        <w:rPr>
          <w:sz w:val="21"/>
          <w:szCs w:val="21"/>
          <w:lang w:val="fr-BE"/>
        </w:rPr>
        <w:t>tion</w:t>
      </w:r>
      <w:r w:rsidRPr="008D47DF">
        <w:rPr>
          <w:sz w:val="21"/>
          <w:szCs w:val="21"/>
          <w:lang w:val="fr-BE"/>
        </w:rPr>
        <w:t xml:space="preserve"> de conclusions, rendant ainsi un volet parfois </w:t>
      </w:r>
      <w:r w:rsidR="0035091A">
        <w:rPr>
          <w:sz w:val="21"/>
          <w:szCs w:val="21"/>
          <w:lang w:val="fr-BE"/>
        </w:rPr>
        <w:t>moins</w:t>
      </w:r>
      <w:r w:rsidRPr="008D47DF">
        <w:rPr>
          <w:sz w:val="21"/>
          <w:szCs w:val="21"/>
          <w:lang w:val="fr-BE"/>
        </w:rPr>
        <w:t xml:space="preserve"> complet que souhaité initialement, ou à tout du moins perfectible.</w:t>
      </w:r>
    </w:p>
    <w:p w:rsidR="008D47DF" w:rsidRPr="008D47DF" w:rsidRDefault="008D47DF" w:rsidP="008D47DF">
      <w:pPr>
        <w:jc w:val="both"/>
        <w:rPr>
          <w:sz w:val="21"/>
          <w:szCs w:val="21"/>
          <w:lang w:val="fr-BE"/>
        </w:rPr>
      </w:pPr>
      <w:r w:rsidRPr="008D47DF">
        <w:rPr>
          <w:sz w:val="21"/>
          <w:szCs w:val="21"/>
          <w:lang w:val="fr-BE"/>
        </w:rPr>
        <w:t xml:space="preserve">En matière de contenu couvert, les deux bases de données peuvent être considérées comme complémentaires. Si Scopus propose un éventail plus large de revues, il </w:t>
      </w:r>
      <w:r w:rsidR="005B7F04">
        <w:rPr>
          <w:sz w:val="21"/>
          <w:szCs w:val="21"/>
          <w:lang w:val="fr-BE"/>
        </w:rPr>
        <w:t>propose</w:t>
      </w:r>
      <w:r w:rsidRPr="008D47DF">
        <w:rPr>
          <w:sz w:val="21"/>
          <w:szCs w:val="21"/>
          <w:lang w:val="fr-BE"/>
        </w:rPr>
        <w:t xml:space="preserve"> </w:t>
      </w:r>
      <w:r w:rsidR="00FC1DD4">
        <w:rPr>
          <w:sz w:val="21"/>
          <w:szCs w:val="21"/>
          <w:lang w:val="fr-BE"/>
        </w:rPr>
        <w:t xml:space="preserve">actuellement </w:t>
      </w:r>
      <w:r w:rsidRPr="008D47DF">
        <w:rPr>
          <w:sz w:val="21"/>
          <w:szCs w:val="21"/>
          <w:lang w:val="fr-BE"/>
        </w:rPr>
        <w:t xml:space="preserve">une couverture rétrospective moindre que WoS. </w:t>
      </w:r>
      <w:r w:rsidR="00DD1472">
        <w:rPr>
          <w:sz w:val="21"/>
          <w:szCs w:val="21"/>
          <w:lang w:val="fr-BE"/>
        </w:rPr>
        <w:t>Si</w:t>
      </w:r>
      <w:r w:rsidRPr="008D47DF">
        <w:rPr>
          <w:sz w:val="21"/>
          <w:szCs w:val="21"/>
          <w:lang w:val="fr-BE"/>
        </w:rPr>
        <w:t xml:space="preserve"> plusieurs études concordantes démontrent que le nombre </w:t>
      </w:r>
      <w:r w:rsidR="00DD1472">
        <w:rPr>
          <w:sz w:val="21"/>
          <w:szCs w:val="21"/>
          <w:lang w:val="fr-BE"/>
        </w:rPr>
        <w:t>de références</w:t>
      </w:r>
      <w:r w:rsidRPr="008D47DF">
        <w:rPr>
          <w:sz w:val="21"/>
          <w:szCs w:val="21"/>
          <w:lang w:val="fr-BE"/>
        </w:rPr>
        <w:t xml:space="preserve"> extrait</w:t>
      </w:r>
      <w:r w:rsidR="00DD1472">
        <w:rPr>
          <w:sz w:val="21"/>
          <w:szCs w:val="21"/>
          <w:lang w:val="fr-BE"/>
        </w:rPr>
        <w:t>e</w:t>
      </w:r>
      <w:r w:rsidRPr="008D47DF">
        <w:rPr>
          <w:sz w:val="21"/>
          <w:szCs w:val="21"/>
          <w:lang w:val="fr-BE"/>
        </w:rPr>
        <w:t xml:space="preserve">s d’un même titre de périodique pour une même année est globalement plus faible dans Scopus, notamment pour toute la partie sciences sociales </w:t>
      </w:r>
      <w:r w:rsidR="005B7F04">
        <w:rPr>
          <w:sz w:val="21"/>
          <w:szCs w:val="21"/>
          <w:lang w:val="fr-BE"/>
        </w:rPr>
        <w:t xml:space="preserve">et </w:t>
      </w:r>
      <w:r w:rsidRPr="008D47DF">
        <w:rPr>
          <w:sz w:val="21"/>
          <w:szCs w:val="21"/>
          <w:lang w:val="fr-BE"/>
        </w:rPr>
        <w:t>humaines</w:t>
      </w:r>
      <w:r w:rsidR="00DD1472">
        <w:rPr>
          <w:sz w:val="21"/>
          <w:szCs w:val="21"/>
          <w:lang w:val="fr-BE"/>
        </w:rPr>
        <w:t xml:space="preserve">, cette différence peut </w:t>
      </w:r>
      <w:r w:rsidR="009A53E7">
        <w:rPr>
          <w:sz w:val="21"/>
          <w:szCs w:val="21"/>
          <w:lang w:val="fr-BE"/>
        </w:rPr>
        <w:t>vraisemblablement</w:t>
      </w:r>
      <w:r w:rsidR="00DD1472">
        <w:rPr>
          <w:sz w:val="21"/>
          <w:szCs w:val="21"/>
          <w:lang w:val="fr-BE"/>
        </w:rPr>
        <w:t xml:space="preserve"> s’expliquer par le fait que WoS</w:t>
      </w:r>
      <w:r w:rsidR="005023A9">
        <w:rPr>
          <w:sz w:val="21"/>
          <w:szCs w:val="21"/>
          <w:lang w:val="fr-BE"/>
        </w:rPr>
        <w:t>, à la diff</w:t>
      </w:r>
      <w:r w:rsidR="005023A9">
        <w:rPr>
          <w:sz w:val="21"/>
          <w:szCs w:val="21"/>
          <w:lang w:val="fr-BE"/>
        </w:rPr>
        <w:t>é</w:t>
      </w:r>
      <w:r w:rsidR="005023A9">
        <w:rPr>
          <w:sz w:val="21"/>
          <w:szCs w:val="21"/>
          <w:lang w:val="fr-BE"/>
        </w:rPr>
        <w:t>rence de Scopus,</w:t>
      </w:r>
      <w:r w:rsidR="00DD1472">
        <w:rPr>
          <w:sz w:val="21"/>
          <w:szCs w:val="21"/>
          <w:lang w:val="fr-BE"/>
        </w:rPr>
        <w:t xml:space="preserve"> indexe également </w:t>
      </w:r>
      <w:proofErr w:type="gramStart"/>
      <w:r w:rsidR="00DD1472">
        <w:rPr>
          <w:sz w:val="21"/>
          <w:szCs w:val="21"/>
          <w:lang w:val="fr-BE"/>
        </w:rPr>
        <w:t>les meeting</w:t>
      </w:r>
      <w:proofErr w:type="gramEnd"/>
      <w:r w:rsidR="00DD1472">
        <w:rPr>
          <w:sz w:val="21"/>
          <w:szCs w:val="21"/>
          <w:lang w:val="fr-BE"/>
        </w:rPr>
        <w:t xml:space="preserve"> abstracts</w:t>
      </w:r>
      <w:r w:rsidRPr="008D47DF">
        <w:rPr>
          <w:sz w:val="21"/>
          <w:szCs w:val="21"/>
          <w:lang w:val="fr-BE"/>
        </w:rPr>
        <w:t xml:space="preserve">. </w:t>
      </w:r>
      <w:r w:rsidR="006C18CD">
        <w:rPr>
          <w:sz w:val="21"/>
          <w:szCs w:val="21"/>
          <w:lang w:val="fr-BE"/>
        </w:rPr>
        <w:t>Par contre, Scopus</w:t>
      </w:r>
      <w:r w:rsidR="009A53E7">
        <w:rPr>
          <w:sz w:val="21"/>
          <w:szCs w:val="21"/>
          <w:lang w:val="fr-BE"/>
        </w:rPr>
        <w:t>,</w:t>
      </w:r>
      <w:r w:rsidR="009A53E7" w:rsidRPr="009A53E7">
        <w:rPr>
          <w:sz w:val="21"/>
          <w:szCs w:val="21"/>
          <w:lang w:val="fr-BE"/>
        </w:rPr>
        <w:t xml:space="preserve"> </w:t>
      </w:r>
      <w:r w:rsidR="009A53E7">
        <w:rPr>
          <w:sz w:val="21"/>
          <w:szCs w:val="21"/>
          <w:lang w:val="fr-BE"/>
        </w:rPr>
        <w:t>tirant profit de son travail éditorial,</w:t>
      </w:r>
      <w:r w:rsidR="006C18CD">
        <w:rPr>
          <w:sz w:val="21"/>
          <w:szCs w:val="21"/>
          <w:lang w:val="fr-BE"/>
        </w:rPr>
        <w:t xml:space="preserve"> présente l’avantage de mettre à disposition plu</w:t>
      </w:r>
      <w:r w:rsidR="009E4B2D">
        <w:rPr>
          <w:sz w:val="21"/>
          <w:szCs w:val="21"/>
          <w:lang w:val="fr-BE"/>
        </w:rPr>
        <w:t>sieurs dizaines de mi</w:t>
      </w:r>
      <w:r w:rsidR="009E4B2D">
        <w:rPr>
          <w:sz w:val="21"/>
          <w:szCs w:val="21"/>
          <w:lang w:val="fr-BE"/>
        </w:rPr>
        <w:t>l</w:t>
      </w:r>
      <w:r w:rsidR="009E4B2D">
        <w:rPr>
          <w:sz w:val="21"/>
          <w:szCs w:val="21"/>
          <w:lang w:val="fr-BE"/>
        </w:rPr>
        <w:t>liers d’</w:t>
      </w:r>
      <w:r w:rsidR="006C18CD">
        <w:rPr>
          <w:sz w:val="21"/>
          <w:szCs w:val="21"/>
          <w:lang w:val="fr-BE"/>
        </w:rPr>
        <w:t>articles</w:t>
      </w:r>
      <w:r w:rsidR="009E4B2D">
        <w:rPr>
          <w:sz w:val="21"/>
          <w:szCs w:val="21"/>
          <w:lang w:val="fr-BE"/>
        </w:rPr>
        <w:t xml:space="preserve"> sous presse (« article</w:t>
      </w:r>
      <w:r w:rsidR="006C18CD">
        <w:rPr>
          <w:sz w:val="21"/>
          <w:szCs w:val="21"/>
          <w:lang w:val="fr-BE"/>
        </w:rPr>
        <w:t xml:space="preserve"> in press »</w:t>
      </w:r>
      <w:r w:rsidR="006C18CD" w:rsidRPr="008D47DF">
        <w:rPr>
          <w:sz w:val="21"/>
          <w:szCs w:val="21"/>
          <w:lang w:val="fr-BE"/>
        </w:rPr>
        <w:t>)</w:t>
      </w:r>
      <w:r w:rsidR="006C18CD">
        <w:rPr>
          <w:sz w:val="21"/>
          <w:szCs w:val="21"/>
          <w:lang w:val="fr-BE"/>
        </w:rPr>
        <w:t>, que WoS ne référence pas puisqu’il s’agit de références non encore publiées.</w:t>
      </w:r>
    </w:p>
    <w:p w:rsidR="008D47DF" w:rsidRPr="008D47DF" w:rsidRDefault="008D47DF" w:rsidP="008D47DF">
      <w:pPr>
        <w:jc w:val="both"/>
        <w:rPr>
          <w:sz w:val="21"/>
          <w:szCs w:val="21"/>
          <w:lang w:val="fr-BE"/>
        </w:rPr>
      </w:pPr>
      <w:r w:rsidRPr="008D47DF">
        <w:rPr>
          <w:sz w:val="21"/>
          <w:szCs w:val="21"/>
          <w:lang w:val="fr-BE"/>
        </w:rPr>
        <w:t>La majeure partie des titres inclus dans WoS se retrouvent dans Scopus, mais il faut soul</w:t>
      </w:r>
      <w:r w:rsidRPr="008D47DF">
        <w:rPr>
          <w:sz w:val="21"/>
          <w:szCs w:val="21"/>
          <w:lang w:val="fr-BE"/>
        </w:rPr>
        <w:t>i</w:t>
      </w:r>
      <w:r w:rsidRPr="008D47DF">
        <w:rPr>
          <w:sz w:val="21"/>
          <w:szCs w:val="21"/>
          <w:lang w:val="fr-BE"/>
        </w:rPr>
        <w:t>gner qu’un tiers des titres absents de Scopus sont des titres ayant un facteur d’impact</w:t>
      </w:r>
      <w:r w:rsidR="001F7757">
        <w:rPr>
          <w:sz w:val="21"/>
          <w:szCs w:val="21"/>
          <w:lang w:val="fr-BE"/>
        </w:rPr>
        <w:t xml:space="preserve"> (</w:t>
      </w:r>
      <w:r w:rsidR="009A53E7">
        <w:rPr>
          <w:sz w:val="21"/>
          <w:szCs w:val="21"/>
          <w:lang w:val="fr-BE"/>
        </w:rPr>
        <w:t>le</w:t>
      </w:r>
      <w:r w:rsidR="009A53E7">
        <w:rPr>
          <w:sz w:val="21"/>
          <w:szCs w:val="21"/>
          <w:lang w:val="fr-BE"/>
        </w:rPr>
        <w:t>s</w:t>
      </w:r>
      <w:r w:rsidR="009A53E7">
        <w:rPr>
          <w:sz w:val="21"/>
          <w:szCs w:val="21"/>
          <w:lang w:val="fr-BE"/>
        </w:rPr>
        <w:t>quels</w:t>
      </w:r>
      <w:r w:rsidR="00965DD3">
        <w:rPr>
          <w:sz w:val="21"/>
          <w:szCs w:val="21"/>
          <w:lang w:val="fr-BE"/>
        </w:rPr>
        <w:t xml:space="preserve">, comme WoS, sont </w:t>
      </w:r>
      <w:r w:rsidR="001F7757">
        <w:rPr>
          <w:sz w:val="21"/>
          <w:szCs w:val="21"/>
          <w:lang w:val="fr-BE"/>
        </w:rPr>
        <w:t>produit</w:t>
      </w:r>
      <w:r w:rsidR="00965DD3">
        <w:rPr>
          <w:sz w:val="21"/>
          <w:szCs w:val="21"/>
          <w:lang w:val="fr-BE"/>
        </w:rPr>
        <w:t>s</w:t>
      </w:r>
      <w:r w:rsidR="001F7757">
        <w:rPr>
          <w:sz w:val="21"/>
          <w:szCs w:val="21"/>
          <w:lang w:val="fr-BE"/>
        </w:rPr>
        <w:t xml:space="preserve"> </w:t>
      </w:r>
      <w:r w:rsidR="00965DD3">
        <w:rPr>
          <w:sz w:val="21"/>
          <w:szCs w:val="21"/>
          <w:lang w:val="fr-BE"/>
        </w:rPr>
        <w:t xml:space="preserve">par </w:t>
      </w:r>
      <w:r w:rsidR="001F7757">
        <w:rPr>
          <w:sz w:val="21"/>
          <w:szCs w:val="21"/>
          <w:lang w:val="fr-BE"/>
        </w:rPr>
        <w:t>Thomson Reuters)</w:t>
      </w:r>
      <w:r w:rsidRPr="008D47DF">
        <w:rPr>
          <w:sz w:val="21"/>
          <w:szCs w:val="21"/>
          <w:lang w:val="fr-BE"/>
        </w:rPr>
        <w:t xml:space="preserve">, ce que regrettent plusieurs membres du groupe. </w:t>
      </w:r>
      <w:r w:rsidR="00253003">
        <w:rPr>
          <w:sz w:val="21"/>
          <w:szCs w:val="21"/>
          <w:lang w:val="fr-BE"/>
        </w:rPr>
        <w:t>À</w:t>
      </w:r>
      <w:r w:rsidRPr="008D47DF">
        <w:rPr>
          <w:sz w:val="21"/>
          <w:szCs w:val="21"/>
          <w:lang w:val="fr-BE"/>
        </w:rPr>
        <w:t xml:space="preserve"> l’inverse, un grand nombre de titres sans facteur d’impact, mais pr</w:t>
      </w:r>
      <w:r w:rsidRPr="008D47DF">
        <w:rPr>
          <w:sz w:val="21"/>
          <w:szCs w:val="21"/>
          <w:lang w:val="fr-BE"/>
        </w:rPr>
        <w:t>é</w:t>
      </w:r>
      <w:r w:rsidRPr="008D47DF">
        <w:rPr>
          <w:sz w:val="21"/>
          <w:szCs w:val="21"/>
          <w:lang w:val="fr-BE"/>
        </w:rPr>
        <w:t xml:space="preserve">sentant un SJR pour 2009, sont présents dans Scopus et absents de WoS. Ces titres peuvent présenter un intérêt certain </w:t>
      </w:r>
      <w:r w:rsidR="005B7F04">
        <w:rPr>
          <w:sz w:val="21"/>
          <w:szCs w:val="21"/>
          <w:lang w:val="fr-BE"/>
        </w:rPr>
        <w:t>pour</w:t>
      </w:r>
      <w:r w:rsidRPr="008D47DF">
        <w:rPr>
          <w:sz w:val="21"/>
          <w:szCs w:val="21"/>
          <w:lang w:val="fr-BE"/>
        </w:rPr>
        <w:t xml:space="preserve"> des disciplines où le facteur d’impact n’est pas un indic</w:t>
      </w:r>
      <w:r w:rsidRPr="008D47DF">
        <w:rPr>
          <w:sz w:val="21"/>
          <w:szCs w:val="21"/>
          <w:lang w:val="fr-BE"/>
        </w:rPr>
        <w:t>a</w:t>
      </w:r>
      <w:r w:rsidRPr="008D47DF">
        <w:rPr>
          <w:sz w:val="21"/>
          <w:szCs w:val="21"/>
          <w:lang w:val="fr-BE"/>
        </w:rPr>
        <w:t>teur des plus pertinent</w:t>
      </w:r>
      <w:r w:rsidR="00AA5993">
        <w:rPr>
          <w:sz w:val="21"/>
          <w:szCs w:val="21"/>
          <w:lang w:val="fr-BE"/>
        </w:rPr>
        <w:t>s</w:t>
      </w:r>
      <w:r w:rsidRPr="008D47DF">
        <w:rPr>
          <w:sz w:val="21"/>
          <w:szCs w:val="21"/>
          <w:lang w:val="fr-BE"/>
        </w:rPr>
        <w:t>, comme par exemple dans le cas d’unités de recherche plus centrées sur des données locales (comme la géographie), de disciplines utilisant des serveurs de pre-print comme moyen d’échanges scientifiques ou encore de disciplines o</w:t>
      </w:r>
      <w:r w:rsidR="009A53E7">
        <w:rPr>
          <w:sz w:val="21"/>
          <w:szCs w:val="21"/>
          <w:lang w:val="fr-BE"/>
        </w:rPr>
        <w:t>ù</w:t>
      </w:r>
      <w:r w:rsidRPr="008D47DF">
        <w:rPr>
          <w:sz w:val="21"/>
          <w:szCs w:val="21"/>
          <w:lang w:val="fr-BE"/>
        </w:rPr>
        <w:t xml:space="preserve"> la langue de public</w:t>
      </w:r>
      <w:r w:rsidRPr="008D47DF">
        <w:rPr>
          <w:sz w:val="21"/>
          <w:szCs w:val="21"/>
          <w:lang w:val="fr-BE"/>
        </w:rPr>
        <w:t>a</w:t>
      </w:r>
      <w:r w:rsidRPr="008D47DF">
        <w:rPr>
          <w:sz w:val="21"/>
          <w:szCs w:val="21"/>
          <w:lang w:val="fr-BE"/>
        </w:rPr>
        <w:t xml:space="preserve">tion n’est pas </w:t>
      </w:r>
      <w:r w:rsidR="00FC1DD4">
        <w:rPr>
          <w:sz w:val="21"/>
          <w:szCs w:val="21"/>
          <w:lang w:val="fr-BE"/>
        </w:rPr>
        <w:t>exclusivement</w:t>
      </w:r>
      <w:r w:rsidRPr="008D47DF">
        <w:rPr>
          <w:sz w:val="21"/>
          <w:szCs w:val="21"/>
          <w:lang w:val="fr-BE"/>
        </w:rPr>
        <w:t xml:space="preserve"> l’anglais. </w:t>
      </w:r>
    </w:p>
    <w:p w:rsidR="008D47DF" w:rsidRPr="008D47DF" w:rsidRDefault="008D47DF" w:rsidP="008D47DF">
      <w:pPr>
        <w:jc w:val="both"/>
        <w:rPr>
          <w:sz w:val="21"/>
          <w:szCs w:val="21"/>
          <w:lang w:val="fr-BE"/>
        </w:rPr>
      </w:pPr>
      <w:r w:rsidRPr="008D47DF">
        <w:rPr>
          <w:sz w:val="21"/>
          <w:szCs w:val="21"/>
          <w:lang w:val="fr-BE"/>
        </w:rPr>
        <w:t xml:space="preserve">Les critères de sélection des sources sont plus flexibles dans Scopus et permettent une plus grande réactivité en termes </w:t>
      </w:r>
      <w:r w:rsidR="005B7F04">
        <w:rPr>
          <w:sz w:val="21"/>
          <w:szCs w:val="21"/>
          <w:lang w:val="fr-BE"/>
        </w:rPr>
        <w:t>d’insertion</w:t>
      </w:r>
      <w:r w:rsidRPr="008D47DF">
        <w:rPr>
          <w:sz w:val="21"/>
          <w:szCs w:val="21"/>
          <w:lang w:val="fr-BE"/>
        </w:rPr>
        <w:t xml:space="preserve"> d’un titre à la base, ce qui favorise l’indexation rapide de nouvelles revues</w:t>
      </w:r>
      <w:r w:rsidR="005B7F04">
        <w:rPr>
          <w:sz w:val="21"/>
          <w:szCs w:val="21"/>
          <w:lang w:val="fr-BE"/>
        </w:rPr>
        <w:t xml:space="preserve">, </w:t>
      </w:r>
      <w:r w:rsidRPr="008D47DF">
        <w:rPr>
          <w:sz w:val="21"/>
          <w:szCs w:val="21"/>
          <w:lang w:val="fr-BE"/>
        </w:rPr>
        <w:t>en Open Access</w:t>
      </w:r>
      <w:r w:rsidR="005B7F04">
        <w:rPr>
          <w:sz w:val="21"/>
          <w:szCs w:val="21"/>
          <w:lang w:val="fr-BE"/>
        </w:rPr>
        <w:t xml:space="preserve"> ou non</w:t>
      </w:r>
      <w:r w:rsidRPr="008D47DF">
        <w:rPr>
          <w:sz w:val="21"/>
          <w:szCs w:val="21"/>
          <w:lang w:val="fr-BE"/>
        </w:rPr>
        <w:t>. Compte tenu du fait que</w:t>
      </w:r>
      <w:r w:rsidR="005B7F04">
        <w:rPr>
          <w:sz w:val="21"/>
          <w:szCs w:val="21"/>
          <w:lang w:val="fr-BE"/>
        </w:rPr>
        <w:t>,</w:t>
      </w:r>
      <w:r w:rsidRPr="008D47DF">
        <w:rPr>
          <w:sz w:val="21"/>
          <w:szCs w:val="21"/>
          <w:lang w:val="fr-BE"/>
        </w:rPr>
        <w:t xml:space="preserve"> pour les sciences s</w:t>
      </w:r>
      <w:r w:rsidRPr="008D47DF">
        <w:rPr>
          <w:sz w:val="21"/>
          <w:szCs w:val="21"/>
          <w:lang w:val="fr-BE"/>
        </w:rPr>
        <w:t>o</w:t>
      </w:r>
      <w:r w:rsidRPr="008D47DF">
        <w:rPr>
          <w:sz w:val="21"/>
          <w:szCs w:val="21"/>
          <w:lang w:val="fr-BE"/>
        </w:rPr>
        <w:t xml:space="preserve">ciales par exemple, Scopus indexe aussi des revues à portée plus réduite, certains membres du groupe craignent que l’évaluation des chercheurs par les organismes responsables s’en retrouve plus ardue, ces derniers risquant de rencontrer des difficultés dans la distinction traditionnelle entre revues à portée nationale et </w:t>
      </w:r>
      <w:r w:rsidR="00305A4C">
        <w:rPr>
          <w:sz w:val="21"/>
          <w:szCs w:val="21"/>
          <w:lang w:val="fr-BE"/>
        </w:rPr>
        <w:t xml:space="preserve">revues </w:t>
      </w:r>
      <w:r w:rsidRPr="008D47DF">
        <w:rPr>
          <w:sz w:val="21"/>
          <w:szCs w:val="21"/>
          <w:lang w:val="fr-BE"/>
        </w:rPr>
        <w:t>à port</w:t>
      </w:r>
      <w:r w:rsidR="00305A4C">
        <w:rPr>
          <w:sz w:val="21"/>
          <w:szCs w:val="21"/>
          <w:lang w:val="fr-BE"/>
        </w:rPr>
        <w:t>é</w:t>
      </w:r>
      <w:r w:rsidRPr="008D47DF">
        <w:rPr>
          <w:sz w:val="21"/>
          <w:szCs w:val="21"/>
          <w:lang w:val="fr-BE"/>
        </w:rPr>
        <w:t xml:space="preserve">e internationale. </w:t>
      </w:r>
    </w:p>
    <w:p w:rsidR="008D47DF" w:rsidRDefault="008D47DF" w:rsidP="008D47DF">
      <w:pPr>
        <w:jc w:val="both"/>
        <w:rPr>
          <w:sz w:val="21"/>
          <w:szCs w:val="21"/>
          <w:lang w:val="fr-BE"/>
        </w:rPr>
      </w:pPr>
      <w:r w:rsidRPr="008D47DF">
        <w:rPr>
          <w:sz w:val="21"/>
          <w:szCs w:val="21"/>
          <w:lang w:val="fr-BE"/>
        </w:rPr>
        <w:t xml:space="preserve">À l’inverse, cette nette ouverture de Scopus vers </w:t>
      </w:r>
      <w:r w:rsidR="00364F3E">
        <w:rPr>
          <w:sz w:val="21"/>
          <w:szCs w:val="21"/>
          <w:lang w:val="fr-BE"/>
        </w:rPr>
        <w:t>d’autres titres</w:t>
      </w:r>
      <w:r w:rsidRPr="008D47DF">
        <w:rPr>
          <w:sz w:val="21"/>
          <w:szCs w:val="21"/>
          <w:lang w:val="fr-BE"/>
        </w:rPr>
        <w:t xml:space="preserve">, parfois publiés dans d’autres langues que l’anglais et souvent hors des États-Unis, peut s’avérer une force pour permettre aux jeunes chercheurs de nos institutions d’augmenter leur visibilité. </w:t>
      </w:r>
      <w:r w:rsidR="005B7F04">
        <w:rPr>
          <w:sz w:val="21"/>
          <w:szCs w:val="21"/>
          <w:lang w:val="fr-BE"/>
        </w:rPr>
        <w:t>Une</w:t>
      </w:r>
      <w:r w:rsidRPr="008D47DF">
        <w:rPr>
          <w:sz w:val="21"/>
          <w:szCs w:val="21"/>
          <w:lang w:val="fr-BE"/>
        </w:rPr>
        <w:t xml:space="preserve"> couverture plus large permet aux jeunes chercheurs qui ne bénéficient pas encore d’indicateurs favorables (impact des publications ou h-index) de bénéficier d’éléments complémentaires pour leur év</w:t>
      </w:r>
      <w:r w:rsidRPr="008D47DF">
        <w:rPr>
          <w:sz w:val="21"/>
          <w:szCs w:val="21"/>
          <w:lang w:val="fr-BE"/>
        </w:rPr>
        <w:t>a</w:t>
      </w:r>
      <w:r w:rsidRPr="008D47DF">
        <w:rPr>
          <w:sz w:val="21"/>
          <w:szCs w:val="21"/>
          <w:lang w:val="fr-BE"/>
        </w:rPr>
        <w:t xml:space="preserve">luation, à savoir le nombre de publications dans des revues </w:t>
      </w:r>
      <w:r w:rsidR="00FB3AC1">
        <w:rPr>
          <w:sz w:val="21"/>
          <w:szCs w:val="21"/>
          <w:lang w:val="fr-BE"/>
        </w:rPr>
        <w:t>moins prestigieuses ou à portée moins internationale,</w:t>
      </w:r>
      <w:r w:rsidRPr="008D47DF">
        <w:rPr>
          <w:sz w:val="21"/>
          <w:szCs w:val="21"/>
          <w:lang w:val="fr-BE"/>
        </w:rPr>
        <w:t xml:space="preserve"> </w:t>
      </w:r>
      <w:r w:rsidR="005023A9">
        <w:rPr>
          <w:sz w:val="21"/>
          <w:szCs w:val="21"/>
          <w:lang w:val="fr-BE"/>
        </w:rPr>
        <w:t>qui ne sont pas indexées dans</w:t>
      </w:r>
      <w:r w:rsidRPr="008D47DF">
        <w:rPr>
          <w:sz w:val="21"/>
          <w:szCs w:val="21"/>
          <w:lang w:val="fr-BE"/>
        </w:rPr>
        <w:t xml:space="preserve"> WoS. Par ailleurs, seul Scopus indexe </w:t>
      </w:r>
      <w:r w:rsidR="005B7F04">
        <w:rPr>
          <w:sz w:val="21"/>
          <w:szCs w:val="21"/>
          <w:lang w:val="fr-BE"/>
        </w:rPr>
        <w:lastRenderedPageBreak/>
        <w:t xml:space="preserve">aussi </w:t>
      </w:r>
      <w:r w:rsidRPr="008D47DF">
        <w:rPr>
          <w:sz w:val="21"/>
          <w:szCs w:val="21"/>
          <w:lang w:val="fr-BE"/>
        </w:rPr>
        <w:t>les « articles in press », ce qui peut s’avérer important pour un chercheur en début de carrière.</w:t>
      </w:r>
    </w:p>
    <w:p w:rsidR="00414B86" w:rsidRDefault="00B62DB6" w:rsidP="00414B86">
      <w:pPr>
        <w:jc w:val="both"/>
        <w:rPr>
          <w:sz w:val="21"/>
          <w:szCs w:val="21"/>
          <w:lang w:val="fr-BE"/>
        </w:rPr>
      </w:pPr>
      <w:r>
        <w:rPr>
          <w:sz w:val="21"/>
          <w:szCs w:val="21"/>
          <w:lang w:val="fr-BE"/>
        </w:rPr>
        <w:t>L</w:t>
      </w:r>
      <w:r w:rsidR="00414B86">
        <w:rPr>
          <w:sz w:val="21"/>
          <w:szCs w:val="21"/>
          <w:lang w:val="fr-BE"/>
        </w:rPr>
        <w:t>es recherches sur l</w:t>
      </w:r>
      <w:r>
        <w:rPr>
          <w:sz w:val="21"/>
          <w:szCs w:val="21"/>
          <w:lang w:val="fr-BE"/>
        </w:rPr>
        <w:t xml:space="preserve">es auteurs et les affiliations </w:t>
      </w:r>
      <w:r w:rsidR="00414B86">
        <w:rPr>
          <w:sz w:val="21"/>
          <w:szCs w:val="21"/>
          <w:lang w:val="fr-BE"/>
        </w:rPr>
        <w:t xml:space="preserve">sont plus performantes avec Scopus qu’avec WoS. L’identification des auteurs, la détection d’homonymes potentiels ainsi que la gestion d’entrées doublons y sont plus aisées, ce qui peut avoir un </w:t>
      </w:r>
      <w:r w:rsidR="00414B86" w:rsidRPr="002A1DEB">
        <w:rPr>
          <w:sz w:val="21"/>
          <w:szCs w:val="21"/>
          <w:lang w:val="fr-BE"/>
        </w:rPr>
        <w:t xml:space="preserve">impact </w:t>
      </w:r>
      <w:r w:rsidR="00414B86">
        <w:rPr>
          <w:sz w:val="21"/>
          <w:szCs w:val="21"/>
          <w:lang w:val="fr-BE"/>
        </w:rPr>
        <w:t>significatif</w:t>
      </w:r>
      <w:r w:rsidR="00414B86" w:rsidRPr="002A1DEB">
        <w:rPr>
          <w:sz w:val="21"/>
          <w:szCs w:val="21"/>
          <w:lang w:val="fr-BE"/>
        </w:rPr>
        <w:t xml:space="preserve"> sur </w:t>
      </w:r>
      <w:r w:rsidR="00414B86">
        <w:rPr>
          <w:sz w:val="21"/>
          <w:szCs w:val="21"/>
          <w:lang w:val="fr-BE"/>
        </w:rPr>
        <w:t xml:space="preserve">la </w:t>
      </w:r>
      <w:r w:rsidR="00414B86" w:rsidRPr="002A1DEB">
        <w:rPr>
          <w:sz w:val="21"/>
          <w:szCs w:val="21"/>
          <w:lang w:val="fr-BE"/>
        </w:rPr>
        <w:t xml:space="preserve">qualité des recherches bibliométriques </w:t>
      </w:r>
      <w:r w:rsidR="00414B86">
        <w:rPr>
          <w:sz w:val="21"/>
          <w:szCs w:val="21"/>
          <w:lang w:val="fr-BE"/>
        </w:rPr>
        <w:t xml:space="preserve">effectuées sur un auteur, </w:t>
      </w:r>
      <w:r w:rsidR="00414B86" w:rsidRPr="002A1DEB">
        <w:rPr>
          <w:sz w:val="21"/>
          <w:szCs w:val="21"/>
          <w:lang w:val="fr-BE"/>
        </w:rPr>
        <w:t>une institution</w:t>
      </w:r>
      <w:r w:rsidR="00414B86">
        <w:rPr>
          <w:sz w:val="21"/>
          <w:szCs w:val="21"/>
          <w:lang w:val="fr-BE"/>
        </w:rPr>
        <w:t xml:space="preserve"> ou une unité de r</w:t>
      </w:r>
      <w:r w:rsidR="00414B86">
        <w:rPr>
          <w:sz w:val="21"/>
          <w:szCs w:val="21"/>
          <w:lang w:val="fr-BE"/>
        </w:rPr>
        <w:t>e</w:t>
      </w:r>
      <w:r w:rsidR="00414B86">
        <w:rPr>
          <w:sz w:val="21"/>
          <w:szCs w:val="21"/>
          <w:lang w:val="fr-BE"/>
        </w:rPr>
        <w:t>cherche</w:t>
      </w:r>
      <w:r w:rsidR="00414B86" w:rsidRPr="002A1DEB">
        <w:rPr>
          <w:sz w:val="21"/>
          <w:szCs w:val="21"/>
          <w:lang w:val="fr-BE"/>
        </w:rPr>
        <w:t>.</w:t>
      </w:r>
    </w:p>
    <w:p w:rsidR="00D976C6" w:rsidRDefault="008D47DF" w:rsidP="008D47DF">
      <w:pPr>
        <w:jc w:val="both"/>
        <w:rPr>
          <w:sz w:val="21"/>
          <w:szCs w:val="21"/>
          <w:lang w:val="fr-BE"/>
        </w:rPr>
      </w:pPr>
      <w:r w:rsidRPr="008D47DF">
        <w:rPr>
          <w:sz w:val="21"/>
          <w:szCs w:val="21"/>
          <w:lang w:val="fr-BE"/>
        </w:rPr>
        <w:t xml:space="preserve">Sur le plan bibliométrique, il ressort aussi clairement de l’étude qu’aucune des deux bases ne permettra à elle seule de </w:t>
      </w:r>
      <w:r w:rsidR="009C19DD">
        <w:rPr>
          <w:sz w:val="21"/>
          <w:szCs w:val="21"/>
          <w:lang w:val="fr-BE"/>
        </w:rPr>
        <w:t>rencontrer</w:t>
      </w:r>
      <w:r w:rsidRPr="008D47DF">
        <w:rPr>
          <w:sz w:val="21"/>
          <w:szCs w:val="21"/>
          <w:lang w:val="fr-BE"/>
        </w:rPr>
        <w:t xml:space="preserve"> les besoins en évaluation de l’ensemble des disciplines couvertes par nos institutions et le F.R.S.-FNRS. S’il est sans doute illusoire d’envisager, pour toutes les institutions, une double souscription afin de dresser l’image la plus exacte possible de la publication scientifique en Belgique francophone, il pourrait être intéressant </w:t>
      </w:r>
      <w:r w:rsidR="005B7F04">
        <w:rPr>
          <w:sz w:val="21"/>
          <w:szCs w:val="21"/>
          <w:lang w:val="fr-BE"/>
        </w:rPr>
        <w:t xml:space="preserve">d’acquérir les deux </w:t>
      </w:r>
      <w:r w:rsidRPr="008D47DF">
        <w:rPr>
          <w:sz w:val="21"/>
          <w:szCs w:val="21"/>
          <w:lang w:val="fr-BE"/>
        </w:rPr>
        <w:t xml:space="preserve">ressources au niveau </w:t>
      </w:r>
      <w:r w:rsidR="005B7F04">
        <w:rPr>
          <w:sz w:val="21"/>
          <w:szCs w:val="21"/>
          <w:lang w:val="fr-BE"/>
        </w:rPr>
        <w:t xml:space="preserve">global </w:t>
      </w:r>
      <w:r w:rsidRPr="008D47DF">
        <w:rPr>
          <w:sz w:val="21"/>
          <w:szCs w:val="21"/>
          <w:lang w:val="fr-BE"/>
        </w:rPr>
        <w:t xml:space="preserve">de la CfB, </w:t>
      </w:r>
      <w:r w:rsidR="00B62DB6" w:rsidRPr="008D47DF">
        <w:rPr>
          <w:sz w:val="21"/>
          <w:szCs w:val="21"/>
          <w:lang w:val="fr-BE"/>
        </w:rPr>
        <w:t>des institutions différentes</w:t>
      </w:r>
      <w:r w:rsidR="00B62DB6">
        <w:rPr>
          <w:sz w:val="21"/>
          <w:szCs w:val="21"/>
          <w:lang w:val="fr-BE"/>
        </w:rPr>
        <w:t xml:space="preserve"> sou</w:t>
      </w:r>
      <w:r w:rsidR="00B62DB6">
        <w:rPr>
          <w:sz w:val="21"/>
          <w:szCs w:val="21"/>
          <w:lang w:val="fr-BE"/>
        </w:rPr>
        <w:t>s</w:t>
      </w:r>
      <w:r w:rsidR="00B62DB6">
        <w:rPr>
          <w:sz w:val="21"/>
          <w:szCs w:val="21"/>
          <w:lang w:val="fr-BE"/>
        </w:rPr>
        <w:t>crivant à l’un ou l’autre produit</w:t>
      </w:r>
      <w:r w:rsidRPr="008D47DF">
        <w:rPr>
          <w:sz w:val="21"/>
          <w:szCs w:val="21"/>
          <w:lang w:val="fr-BE"/>
        </w:rPr>
        <w:t xml:space="preserve">. </w:t>
      </w:r>
      <w:r w:rsidR="00D976C6">
        <w:rPr>
          <w:sz w:val="21"/>
          <w:szCs w:val="21"/>
          <w:lang w:val="fr-BE"/>
        </w:rPr>
        <w:t>D</w:t>
      </w:r>
      <w:r w:rsidR="00D976C6" w:rsidRPr="008D47DF">
        <w:rPr>
          <w:sz w:val="21"/>
          <w:szCs w:val="21"/>
          <w:lang w:val="fr-BE"/>
        </w:rPr>
        <w:t>ans le cas où les institutions de la CfB porteraient au final leur choix vers Scopus, plusieurs membres du groupe de travail, et en particulier les che</w:t>
      </w:r>
      <w:r w:rsidR="00D976C6" w:rsidRPr="008D47DF">
        <w:rPr>
          <w:sz w:val="21"/>
          <w:szCs w:val="21"/>
          <w:lang w:val="fr-BE"/>
        </w:rPr>
        <w:t>r</w:t>
      </w:r>
      <w:r w:rsidR="00D976C6" w:rsidRPr="008D47DF">
        <w:rPr>
          <w:sz w:val="21"/>
          <w:szCs w:val="21"/>
          <w:lang w:val="fr-BE"/>
        </w:rPr>
        <w:t>cheurs et membres d’administration et de conseils de la recherche, ont souligné l’importance de ne pas se priver d’un outil aussi essentiel que le JCR.</w:t>
      </w:r>
    </w:p>
    <w:p w:rsidR="008D47DF" w:rsidRPr="008D47DF" w:rsidRDefault="008D47DF" w:rsidP="008D47DF">
      <w:pPr>
        <w:jc w:val="both"/>
        <w:rPr>
          <w:sz w:val="21"/>
          <w:szCs w:val="21"/>
          <w:lang w:val="fr-BE"/>
        </w:rPr>
      </w:pPr>
      <w:r w:rsidRPr="008D47DF">
        <w:rPr>
          <w:sz w:val="21"/>
          <w:szCs w:val="21"/>
          <w:lang w:val="fr-BE"/>
        </w:rPr>
        <w:t xml:space="preserve">Ce travail a aussi mis en avant le manque cruel, en Communauté française de Belgique, d’un guide de référence commun en matière d’évaluation de la recherche, </w:t>
      </w:r>
      <w:r w:rsidR="005B7F04">
        <w:rPr>
          <w:sz w:val="21"/>
          <w:szCs w:val="21"/>
          <w:lang w:val="fr-BE"/>
        </w:rPr>
        <w:t>sorte de</w:t>
      </w:r>
      <w:r w:rsidRPr="008D47DF">
        <w:rPr>
          <w:sz w:val="21"/>
          <w:szCs w:val="21"/>
          <w:lang w:val="fr-BE"/>
        </w:rPr>
        <w:t xml:space="preserve"> guide de bonnes pratiques dont les outils bibliométriques ne viendraient alors qu’accompagner les différentes recommandations.</w:t>
      </w:r>
    </w:p>
    <w:p w:rsidR="008D47DF" w:rsidRPr="008D47DF" w:rsidRDefault="008D47DF" w:rsidP="008D47DF">
      <w:pPr>
        <w:jc w:val="both"/>
        <w:rPr>
          <w:sz w:val="21"/>
          <w:szCs w:val="21"/>
          <w:lang w:val="fr-BE"/>
        </w:rPr>
      </w:pPr>
      <w:r w:rsidRPr="008D47DF">
        <w:rPr>
          <w:sz w:val="21"/>
          <w:szCs w:val="21"/>
          <w:lang w:val="fr-BE"/>
        </w:rPr>
        <w:t>Qu’il s’agisse de Scopus ou de WoS, aucune de ces deux bases de données multidisciplinaire</w:t>
      </w:r>
      <w:r w:rsidR="009C19DD">
        <w:rPr>
          <w:sz w:val="21"/>
          <w:szCs w:val="21"/>
          <w:lang w:val="fr-BE"/>
        </w:rPr>
        <w:t>s</w:t>
      </w:r>
      <w:r w:rsidRPr="008D47DF">
        <w:rPr>
          <w:sz w:val="21"/>
          <w:szCs w:val="21"/>
          <w:lang w:val="fr-BE"/>
        </w:rPr>
        <w:t xml:space="preserve"> ne possède </w:t>
      </w:r>
      <w:r w:rsidR="005B7F04">
        <w:rPr>
          <w:sz w:val="21"/>
          <w:szCs w:val="21"/>
          <w:lang w:val="fr-BE"/>
        </w:rPr>
        <w:t>d’</w:t>
      </w:r>
      <w:r w:rsidRPr="008D47DF">
        <w:rPr>
          <w:sz w:val="21"/>
          <w:szCs w:val="21"/>
          <w:lang w:val="fr-BE"/>
        </w:rPr>
        <w:t>interface de recherche qui lui permette de concurrencer les bases de données très spécialisées. Malgré son jeune âge, Scopus dispose d’avantage</w:t>
      </w:r>
      <w:r w:rsidR="005B7F04">
        <w:rPr>
          <w:sz w:val="21"/>
          <w:szCs w:val="21"/>
          <w:lang w:val="fr-BE"/>
        </w:rPr>
        <w:t>s</w:t>
      </w:r>
      <w:r w:rsidRPr="008D47DF">
        <w:rPr>
          <w:sz w:val="21"/>
          <w:szCs w:val="21"/>
          <w:lang w:val="fr-BE"/>
        </w:rPr>
        <w:t xml:space="preserve"> significatif</w:t>
      </w:r>
      <w:r w:rsidR="005B7F04">
        <w:rPr>
          <w:sz w:val="21"/>
          <w:szCs w:val="21"/>
          <w:lang w:val="fr-BE"/>
        </w:rPr>
        <w:t>s</w:t>
      </w:r>
      <w:r w:rsidRPr="008D47DF">
        <w:rPr>
          <w:sz w:val="21"/>
          <w:szCs w:val="21"/>
          <w:lang w:val="fr-BE"/>
        </w:rPr>
        <w:t xml:space="preserve"> en la m</w:t>
      </w:r>
      <w:r w:rsidRPr="008D47DF">
        <w:rPr>
          <w:sz w:val="21"/>
          <w:szCs w:val="21"/>
          <w:lang w:val="fr-BE"/>
        </w:rPr>
        <w:t>a</w:t>
      </w:r>
      <w:r w:rsidRPr="008D47DF">
        <w:rPr>
          <w:sz w:val="21"/>
          <w:szCs w:val="21"/>
          <w:lang w:val="fr-BE"/>
        </w:rPr>
        <w:t>tière : outil d’interrogation rapide et puissant, recherche performante sur les affiliations et sur les auteurs, fonctionnalités non présentes chez WoS (en particulier l’Author Evaluator), pro-activité en matière d’applications spécifiques complémentaires, accès direct aux pdf, etc. Et globalement, quant à l’aspect bibliographique, il ne fait aucun doute que la solution Sc</w:t>
      </w:r>
      <w:r w:rsidRPr="008D47DF">
        <w:rPr>
          <w:sz w:val="21"/>
          <w:szCs w:val="21"/>
          <w:lang w:val="fr-BE"/>
        </w:rPr>
        <w:t>o</w:t>
      </w:r>
      <w:r w:rsidRPr="008D47DF">
        <w:rPr>
          <w:sz w:val="21"/>
          <w:szCs w:val="21"/>
          <w:lang w:val="fr-BE"/>
        </w:rPr>
        <w:t xml:space="preserve">pus est actuellement </w:t>
      </w:r>
      <w:r w:rsidR="009F0286">
        <w:rPr>
          <w:sz w:val="21"/>
          <w:szCs w:val="21"/>
          <w:lang w:val="fr-BE"/>
        </w:rPr>
        <w:t>plus performante que celle de</w:t>
      </w:r>
      <w:r w:rsidRPr="008D47DF">
        <w:rPr>
          <w:sz w:val="21"/>
          <w:szCs w:val="21"/>
          <w:lang w:val="fr-BE"/>
        </w:rPr>
        <w:t xml:space="preserve"> </w:t>
      </w:r>
      <w:r w:rsidR="009F0286">
        <w:rPr>
          <w:sz w:val="21"/>
          <w:szCs w:val="21"/>
          <w:lang w:val="fr-BE"/>
        </w:rPr>
        <w:t>WoS</w:t>
      </w:r>
      <w:r w:rsidRPr="008D47DF">
        <w:rPr>
          <w:sz w:val="21"/>
          <w:szCs w:val="21"/>
          <w:lang w:val="fr-BE"/>
        </w:rPr>
        <w:t xml:space="preserve">, et ce même </w:t>
      </w:r>
      <w:r w:rsidR="00B62DB6">
        <w:rPr>
          <w:sz w:val="21"/>
          <w:szCs w:val="21"/>
          <w:lang w:val="fr-BE"/>
        </w:rPr>
        <w:t>face</w:t>
      </w:r>
      <w:r w:rsidR="009F0286">
        <w:rPr>
          <w:sz w:val="21"/>
          <w:szCs w:val="21"/>
          <w:lang w:val="fr-BE"/>
        </w:rPr>
        <w:t xml:space="preserve"> à la</w:t>
      </w:r>
      <w:r w:rsidRPr="008D47DF">
        <w:rPr>
          <w:sz w:val="21"/>
          <w:szCs w:val="21"/>
          <w:lang w:val="fr-BE"/>
        </w:rPr>
        <w:t xml:space="preserve"> nouvelle ve</w:t>
      </w:r>
      <w:r w:rsidRPr="008D47DF">
        <w:rPr>
          <w:sz w:val="21"/>
          <w:szCs w:val="21"/>
          <w:lang w:val="fr-BE"/>
        </w:rPr>
        <w:t>r</w:t>
      </w:r>
      <w:r w:rsidR="009F0286">
        <w:rPr>
          <w:sz w:val="21"/>
          <w:szCs w:val="21"/>
          <w:lang w:val="fr-BE"/>
        </w:rPr>
        <w:t>sion</w:t>
      </w:r>
      <w:r w:rsidR="00B62DB6">
        <w:rPr>
          <w:sz w:val="21"/>
          <w:szCs w:val="21"/>
          <w:lang w:val="fr-BE"/>
        </w:rPr>
        <w:t xml:space="preserve"> de WoS</w:t>
      </w:r>
      <w:r w:rsidR="009F0286">
        <w:rPr>
          <w:sz w:val="21"/>
          <w:szCs w:val="21"/>
          <w:lang w:val="fr-BE"/>
        </w:rPr>
        <w:t xml:space="preserve">, </w:t>
      </w:r>
      <w:r w:rsidRPr="008D47DF">
        <w:rPr>
          <w:sz w:val="21"/>
          <w:szCs w:val="21"/>
          <w:lang w:val="fr-BE"/>
        </w:rPr>
        <w:t xml:space="preserve">disponible depuis fin mars 2011. </w:t>
      </w:r>
    </w:p>
    <w:p w:rsidR="008D47DF" w:rsidRDefault="004669CD" w:rsidP="008D47DF">
      <w:pPr>
        <w:jc w:val="both"/>
        <w:rPr>
          <w:sz w:val="21"/>
          <w:szCs w:val="21"/>
          <w:lang w:val="fr-BE"/>
        </w:rPr>
      </w:pPr>
      <w:r w:rsidRPr="008D47DF">
        <w:rPr>
          <w:sz w:val="21"/>
          <w:szCs w:val="21"/>
          <w:lang w:val="fr-BE"/>
        </w:rPr>
        <w:t>Toutefois, compte tenu du caractère historique d</w:t>
      </w:r>
      <w:r>
        <w:rPr>
          <w:sz w:val="21"/>
          <w:szCs w:val="21"/>
          <w:lang w:val="fr-BE"/>
        </w:rPr>
        <w:t>e</w:t>
      </w:r>
      <w:r w:rsidRPr="008D47DF">
        <w:rPr>
          <w:sz w:val="21"/>
          <w:szCs w:val="21"/>
          <w:lang w:val="fr-BE"/>
        </w:rPr>
        <w:t xml:space="preserve"> </w:t>
      </w:r>
      <w:r>
        <w:rPr>
          <w:sz w:val="21"/>
          <w:szCs w:val="21"/>
          <w:lang w:val="fr-BE"/>
        </w:rPr>
        <w:t>WoS</w:t>
      </w:r>
      <w:r w:rsidRPr="008D47DF">
        <w:rPr>
          <w:sz w:val="21"/>
          <w:szCs w:val="21"/>
          <w:lang w:val="fr-BE"/>
        </w:rPr>
        <w:t xml:space="preserve"> dans nos institutions, en cas de pa</w:t>
      </w:r>
      <w:r w:rsidRPr="008D47DF">
        <w:rPr>
          <w:sz w:val="21"/>
          <w:szCs w:val="21"/>
          <w:lang w:val="fr-BE"/>
        </w:rPr>
        <w:t>s</w:t>
      </w:r>
      <w:r w:rsidRPr="008D47DF">
        <w:rPr>
          <w:sz w:val="21"/>
          <w:szCs w:val="21"/>
          <w:lang w:val="fr-BE"/>
        </w:rPr>
        <w:t>sage à Scopus</w:t>
      </w:r>
      <w:r>
        <w:rPr>
          <w:sz w:val="21"/>
          <w:szCs w:val="21"/>
          <w:lang w:val="fr-BE"/>
        </w:rPr>
        <w:t>,</w:t>
      </w:r>
      <w:r w:rsidRPr="008D47DF">
        <w:rPr>
          <w:sz w:val="21"/>
          <w:szCs w:val="21"/>
          <w:lang w:val="fr-BE"/>
        </w:rPr>
        <w:t xml:space="preserve"> nos usagers risquent d’avoir tendance à utiliser Scopus comme ils utilisaient WoS, </w:t>
      </w:r>
      <w:r>
        <w:rPr>
          <w:sz w:val="21"/>
          <w:szCs w:val="21"/>
          <w:lang w:val="fr-BE"/>
        </w:rPr>
        <w:t xml:space="preserve">transposant des </w:t>
      </w:r>
      <w:r w:rsidRPr="008D47DF">
        <w:rPr>
          <w:sz w:val="21"/>
          <w:szCs w:val="21"/>
          <w:lang w:val="fr-BE"/>
        </w:rPr>
        <w:t>habitudes inappropriées</w:t>
      </w:r>
      <w:r>
        <w:rPr>
          <w:sz w:val="21"/>
          <w:szCs w:val="21"/>
          <w:lang w:val="fr-BE"/>
        </w:rPr>
        <w:t>, sources probables de déceptions.</w:t>
      </w:r>
      <w:r w:rsidR="008D47DF" w:rsidRPr="008D47DF">
        <w:rPr>
          <w:sz w:val="21"/>
          <w:szCs w:val="21"/>
          <w:lang w:val="fr-BE"/>
        </w:rPr>
        <w:t xml:space="preserve"> De no</w:t>
      </w:r>
      <w:r w:rsidR="008D47DF" w:rsidRPr="008D47DF">
        <w:rPr>
          <w:sz w:val="21"/>
          <w:szCs w:val="21"/>
          <w:lang w:val="fr-BE"/>
        </w:rPr>
        <w:t>m</w:t>
      </w:r>
      <w:r w:rsidR="008D47DF" w:rsidRPr="008D47DF">
        <w:rPr>
          <w:sz w:val="21"/>
          <w:szCs w:val="21"/>
          <w:lang w:val="fr-BE"/>
        </w:rPr>
        <w:t>breuses formations à l’attention des chercheurs et étudiants seraient donc à mettre en place dans chacune de nos institutions.</w:t>
      </w:r>
    </w:p>
    <w:p w:rsidR="006B13E4" w:rsidRDefault="006B13E4" w:rsidP="006B13E4">
      <w:pPr>
        <w:jc w:val="both"/>
        <w:rPr>
          <w:sz w:val="21"/>
          <w:szCs w:val="21"/>
          <w:lang w:val="fr-BE"/>
        </w:rPr>
      </w:pPr>
      <w:r w:rsidRPr="002D532D">
        <w:rPr>
          <w:sz w:val="21"/>
          <w:szCs w:val="21"/>
          <w:lang w:val="fr-BE"/>
        </w:rPr>
        <w:t xml:space="preserve">Compte tenu de la </w:t>
      </w:r>
      <w:r>
        <w:rPr>
          <w:sz w:val="21"/>
          <w:szCs w:val="21"/>
          <w:lang w:val="fr-BE"/>
        </w:rPr>
        <w:t xml:space="preserve">législation fédérale en vigueur en matière de </w:t>
      </w:r>
      <w:r w:rsidRPr="00055869">
        <w:rPr>
          <w:sz w:val="21"/>
          <w:szCs w:val="21"/>
          <w:lang w:val="fr-BE"/>
        </w:rPr>
        <w:t>financem</w:t>
      </w:r>
      <w:r>
        <w:rPr>
          <w:sz w:val="21"/>
          <w:szCs w:val="21"/>
          <w:lang w:val="fr-BE"/>
        </w:rPr>
        <w:t>ent</w:t>
      </w:r>
      <w:r w:rsidRPr="00055869">
        <w:rPr>
          <w:sz w:val="21"/>
          <w:szCs w:val="21"/>
          <w:lang w:val="fr-BE"/>
        </w:rPr>
        <w:t xml:space="preserve"> des hôpitaux</w:t>
      </w:r>
      <w:r>
        <w:rPr>
          <w:sz w:val="21"/>
          <w:szCs w:val="21"/>
          <w:lang w:val="fr-BE"/>
        </w:rPr>
        <w:t xml:space="preserve"> universitaires et de l’obligation légale pour ces derniers d’utiliser WoS pour justifier le nombre de publications annuelles au prorata du nombre de lits, l’abandon de WoS au profit de Scopus pourrait à première vue s’avérer problématique. Toutefois, des alternatives ré</w:t>
      </w:r>
      <w:r>
        <w:rPr>
          <w:sz w:val="21"/>
          <w:szCs w:val="21"/>
          <w:lang w:val="fr-BE"/>
        </w:rPr>
        <w:t>a</w:t>
      </w:r>
      <w:r>
        <w:rPr>
          <w:sz w:val="21"/>
          <w:szCs w:val="21"/>
          <w:lang w:val="fr-BE"/>
        </w:rPr>
        <w:t>listes existent (</w:t>
      </w:r>
      <w:r w:rsidRPr="002D532D">
        <w:rPr>
          <w:sz w:val="21"/>
          <w:szCs w:val="21"/>
          <w:lang w:val="fr-BE"/>
        </w:rPr>
        <w:t>souscript</w:t>
      </w:r>
      <w:r>
        <w:rPr>
          <w:sz w:val="21"/>
          <w:szCs w:val="21"/>
          <w:lang w:val="fr-BE"/>
        </w:rPr>
        <w:t xml:space="preserve">ion propre des hôpitaux à WoS, </w:t>
      </w:r>
      <w:r w:rsidRPr="002D532D">
        <w:rPr>
          <w:sz w:val="21"/>
          <w:szCs w:val="21"/>
          <w:lang w:val="fr-BE"/>
        </w:rPr>
        <w:t>commande de requêtes spécifiques à Thomso</w:t>
      </w:r>
      <w:r>
        <w:rPr>
          <w:sz w:val="21"/>
          <w:szCs w:val="21"/>
          <w:lang w:val="fr-BE"/>
        </w:rPr>
        <w:t xml:space="preserve">n Reuters, </w:t>
      </w:r>
      <w:r w:rsidRPr="002D532D">
        <w:rPr>
          <w:sz w:val="21"/>
          <w:szCs w:val="21"/>
          <w:lang w:val="fr-BE"/>
        </w:rPr>
        <w:t>demande à des partena</w:t>
      </w:r>
      <w:r w:rsidR="00AB235D">
        <w:rPr>
          <w:sz w:val="21"/>
          <w:szCs w:val="21"/>
          <w:lang w:val="fr-BE"/>
        </w:rPr>
        <w:t>ires belges ou étrangers de fournir les données</w:t>
      </w:r>
      <w:r>
        <w:rPr>
          <w:sz w:val="21"/>
          <w:szCs w:val="21"/>
          <w:lang w:val="fr-BE"/>
        </w:rPr>
        <w:t>)</w:t>
      </w:r>
      <w:r w:rsidRPr="002D532D">
        <w:rPr>
          <w:sz w:val="21"/>
          <w:szCs w:val="21"/>
          <w:lang w:val="fr-BE"/>
        </w:rPr>
        <w:t>.</w:t>
      </w:r>
    </w:p>
    <w:p w:rsidR="00C545D1" w:rsidRDefault="004F0E7A" w:rsidP="008D47DF">
      <w:pPr>
        <w:jc w:val="both"/>
        <w:rPr>
          <w:sz w:val="21"/>
          <w:lang w:val="fr-BE"/>
        </w:rPr>
      </w:pPr>
      <w:r w:rsidRPr="004F0E7A">
        <w:rPr>
          <w:sz w:val="21"/>
          <w:lang w:val="fr-BE"/>
        </w:rPr>
        <w:t xml:space="preserve">Cette conclusion ne peut passer sous silence le malaise qu’engendre l’inscription de Scopus au sein d’un groupe éditorial aussi puissant qu’Elsevier, éditant un très grand nombre de </w:t>
      </w:r>
      <w:r w:rsidRPr="004F0E7A">
        <w:rPr>
          <w:sz w:val="21"/>
          <w:lang w:val="fr-BE"/>
        </w:rPr>
        <w:lastRenderedPageBreak/>
        <w:t>revues scientifiques ; un inconfort diffus mais néanmoins présent, accentué par le fait que certains responsables de comités de sélection disciplinaires siègent également dans les com</w:t>
      </w:r>
      <w:r w:rsidRPr="004F0E7A">
        <w:rPr>
          <w:sz w:val="21"/>
          <w:lang w:val="fr-BE"/>
        </w:rPr>
        <w:t>i</w:t>
      </w:r>
      <w:r w:rsidRPr="004F0E7A">
        <w:rPr>
          <w:sz w:val="21"/>
          <w:lang w:val="fr-BE"/>
        </w:rPr>
        <w:t xml:space="preserve">tés éditoriaux de titres publiés par cet éditeur. </w:t>
      </w:r>
      <w:r w:rsidR="00AB235D">
        <w:rPr>
          <w:sz w:val="21"/>
          <w:szCs w:val="21"/>
          <w:lang w:val="fr-BE"/>
        </w:rPr>
        <w:t xml:space="preserve">On peut en effet se demander </w:t>
      </w:r>
      <w:r w:rsidR="00AB235D">
        <w:rPr>
          <w:sz w:val="21"/>
          <w:lang w:val="fr-BE"/>
        </w:rPr>
        <w:t>dans quelle mesure l</w:t>
      </w:r>
      <w:r w:rsidR="00AB235D" w:rsidRPr="004F0E7A">
        <w:rPr>
          <w:sz w:val="21"/>
          <w:lang w:val="fr-BE"/>
        </w:rPr>
        <w:t xml:space="preserve">es produits </w:t>
      </w:r>
      <w:r w:rsidR="00AB235D">
        <w:rPr>
          <w:sz w:val="21"/>
          <w:lang w:val="fr-BE"/>
        </w:rPr>
        <w:t xml:space="preserve">Elsevier </w:t>
      </w:r>
      <w:r w:rsidR="00AB235D" w:rsidRPr="004F0E7A">
        <w:rPr>
          <w:sz w:val="21"/>
          <w:lang w:val="fr-BE"/>
        </w:rPr>
        <w:t>gagner</w:t>
      </w:r>
      <w:r w:rsidR="00AB235D">
        <w:rPr>
          <w:sz w:val="21"/>
          <w:lang w:val="fr-BE"/>
        </w:rPr>
        <w:t>ont en « valeur </w:t>
      </w:r>
      <w:r w:rsidR="00AB235D" w:rsidRPr="004F0E7A">
        <w:rPr>
          <w:sz w:val="21"/>
          <w:lang w:val="fr-BE"/>
        </w:rPr>
        <w:t xml:space="preserve">» grâce à leur </w:t>
      </w:r>
      <w:r w:rsidR="00AB235D">
        <w:rPr>
          <w:sz w:val="21"/>
          <w:lang w:val="fr-BE"/>
        </w:rPr>
        <w:t xml:space="preserve">référencement et </w:t>
      </w:r>
      <w:r w:rsidR="00AB235D" w:rsidRPr="004F0E7A">
        <w:rPr>
          <w:sz w:val="21"/>
          <w:lang w:val="fr-BE"/>
        </w:rPr>
        <w:t>positio</w:t>
      </w:r>
      <w:r w:rsidR="00AB235D" w:rsidRPr="004F0E7A">
        <w:rPr>
          <w:sz w:val="21"/>
          <w:lang w:val="fr-BE"/>
        </w:rPr>
        <w:t>n</w:t>
      </w:r>
      <w:r w:rsidR="00AB235D" w:rsidRPr="004F0E7A">
        <w:rPr>
          <w:sz w:val="21"/>
          <w:lang w:val="fr-BE"/>
        </w:rPr>
        <w:t xml:space="preserve">nement dans </w:t>
      </w:r>
      <w:r w:rsidR="00AB235D">
        <w:rPr>
          <w:sz w:val="21"/>
          <w:lang w:val="fr-BE"/>
        </w:rPr>
        <w:t>Scopus. D’aucuns perçoivent cette intégration verticale comme un risque réel d</w:t>
      </w:r>
      <w:r w:rsidR="00AB235D" w:rsidRPr="00875CA5">
        <w:rPr>
          <w:sz w:val="21"/>
          <w:lang w:val="fr-BE"/>
        </w:rPr>
        <w:t>e monopol</w:t>
      </w:r>
      <w:r w:rsidR="00AB235D">
        <w:rPr>
          <w:sz w:val="21"/>
          <w:lang w:val="fr-BE"/>
        </w:rPr>
        <w:t>e.</w:t>
      </w:r>
      <w:r w:rsidR="00875CA5">
        <w:rPr>
          <w:sz w:val="21"/>
          <w:lang w:val="fr-BE"/>
        </w:rPr>
        <w:t xml:space="preserve"> Rappelons </w:t>
      </w:r>
      <w:r w:rsidR="00C545D1">
        <w:rPr>
          <w:sz w:val="21"/>
          <w:lang w:val="fr-BE"/>
        </w:rPr>
        <w:t xml:space="preserve">qu’il existe un risque parallèle chez Thomson Reuters, important groupe </w:t>
      </w:r>
      <w:r w:rsidR="00C545D1" w:rsidRPr="004F0E7A">
        <w:rPr>
          <w:sz w:val="21"/>
          <w:lang w:val="fr-BE"/>
        </w:rPr>
        <w:t>éditorial</w:t>
      </w:r>
      <w:r w:rsidR="00C545D1">
        <w:rPr>
          <w:sz w:val="21"/>
          <w:lang w:val="fr-BE"/>
        </w:rPr>
        <w:t xml:space="preserve"> également, puisque cette société produit et commercialise à la fois WoS et le JCR.</w:t>
      </w:r>
    </w:p>
    <w:p w:rsidR="00C545D1" w:rsidRPr="00411057" w:rsidRDefault="00D976C6" w:rsidP="008D47DF">
      <w:pPr>
        <w:jc w:val="both"/>
        <w:rPr>
          <w:sz w:val="21"/>
          <w:lang w:val="fr-BE"/>
        </w:rPr>
      </w:pPr>
      <w:r>
        <w:rPr>
          <w:sz w:val="21"/>
          <w:szCs w:val="21"/>
          <w:lang w:val="fr-BE"/>
        </w:rPr>
        <w:t>S</w:t>
      </w:r>
      <w:r w:rsidRPr="008D47DF">
        <w:rPr>
          <w:sz w:val="21"/>
          <w:szCs w:val="21"/>
          <w:lang w:val="fr-BE"/>
        </w:rPr>
        <w:t>elon le</w:t>
      </w:r>
      <w:r>
        <w:rPr>
          <w:sz w:val="21"/>
          <w:szCs w:val="21"/>
          <w:lang w:val="fr-BE"/>
        </w:rPr>
        <w:t xml:space="preserve">s aspects pris en considération, et en fonction de </w:t>
      </w:r>
      <w:r w:rsidRPr="008D47DF">
        <w:rPr>
          <w:sz w:val="21"/>
          <w:szCs w:val="21"/>
          <w:lang w:val="fr-BE"/>
        </w:rPr>
        <w:t xml:space="preserve">la sensibilité et </w:t>
      </w:r>
      <w:r w:rsidR="005365D7">
        <w:rPr>
          <w:sz w:val="21"/>
          <w:szCs w:val="21"/>
          <w:lang w:val="fr-BE"/>
        </w:rPr>
        <w:t xml:space="preserve">de </w:t>
      </w:r>
      <w:r w:rsidRPr="008D47DF">
        <w:rPr>
          <w:sz w:val="21"/>
          <w:szCs w:val="21"/>
          <w:lang w:val="fr-BE"/>
        </w:rPr>
        <w:t xml:space="preserve">l’expérience </w:t>
      </w:r>
      <w:r>
        <w:rPr>
          <w:sz w:val="21"/>
          <w:szCs w:val="21"/>
          <w:lang w:val="fr-BE"/>
        </w:rPr>
        <w:t>d</w:t>
      </w:r>
      <w:r>
        <w:rPr>
          <w:sz w:val="21"/>
          <w:szCs w:val="21"/>
          <w:lang w:val="fr-BE"/>
        </w:rPr>
        <w:t>i</w:t>
      </w:r>
      <w:r>
        <w:rPr>
          <w:sz w:val="21"/>
          <w:szCs w:val="21"/>
          <w:lang w:val="fr-BE"/>
        </w:rPr>
        <w:t>verse</w:t>
      </w:r>
      <w:r w:rsidR="005365D7">
        <w:rPr>
          <w:sz w:val="21"/>
          <w:szCs w:val="21"/>
          <w:lang w:val="fr-BE"/>
        </w:rPr>
        <w:t>s</w:t>
      </w:r>
      <w:r>
        <w:rPr>
          <w:sz w:val="21"/>
          <w:szCs w:val="21"/>
          <w:lang w:val="fr-BE"/>
        </w:rPr>
        <w:t xml:space="preserve"> </w:t>
      </w:r>
      <w:r w:rsidRPr="008D47DF">
        <w:rPr>
          <w:sz w:val="21"/>
          <w:szCs w:val="21"/>
          <w:lang w:val="fr-BE"/>
        </w:rPr>
        <w:t xml:space="preserve">des membres du groupe, c’est </w:t>
      </w:r>
      <w:r>
        <w:rPr>
          <w:sz w:val="21"/>
          <w:szCs w:val="21"/>
          <w:lang w:val="fr-BE"/>
        </w:rPr>
        <w:t xml:space="preserve">donc </w:t>
      </w:r>
      <w:r w:rsidRPr="008D47DF">
        <w:rPr>
          <w:sz w:val="21"/>
          <w:szCs w:val="21"/>
          <w:lang w:val="fr-BE"/>
        </w:rPr>
        <w:t>tantôt la solution WoS, tantôt la solution Scopus qui prend l’avantage, parfois très léger.</w:t>
      </w:r>
    </w:p>
    <w:p w:rsidR="00FE71C0" w:rsidRDefault="00FE71C0">
      <w:pPr>
        <w:rPr>
          <w:rFonts w:asciiTheme="majorHAnsi" w:eastAsiaTheme="majorEastAsia" w:hAnsiTheme="majorHAnsi" w:cstheme="majorBidi"/>
          <w:b/>
          <w:bCs/>
          <w:color w:val="292A45" w:themeColor="accent1" w:themeShade="80"/>
          <w:sz w:val="30"/>
          <w:szCs w:val="28"/>
          <w:lang w:val="fr-BE"/>
        </w:rPr>
      </w:pPr>
      <w:r w:rsidRPr="00941BDB">
        <w:rPr>
          <w:lang w:val="fr-BE"/>
        </w:rPr>
        <w:br w:type="page"/>
      </w:r>
    </w:p>
    <w:p w:rsidR="00E12375" w:rsidRDefault="00E12375" w:rsidP="009B7EC4">
      <w:pPr>
        <w:pStyle w:val="Titre1"/>
        <w:numPr>
          <w:ilvl w:val="0"/>
          <w:numId w:val="56"/>
        </w:numPr>
        <w:ind w:hanging="560"/>
      </w:pPr>
      <w:bookmarkStart w:id="79" w:name="_Toc293666269"/>
      <w:r w:rsidRPr="00E12375">
        <w:lastRenderedPageBreak/>
        <w:t>Annexes</w:t>
      </w:r>
      <w:bookmarkEnd w:id="79"/>
    </w:p>
    <w:p w:rsidR="00540425" w:rsidRPr="00AD12B2" w:rsidRDefault="00540425" w:rsidP="00540425">
      <w:pPr>
        <w:pStyle w:val="Titre2"/>
        <w:numPr>
          <w:ilvl w:val="0"/>
          <w:numId w:val="0"/>
        </w:numPr>
        <w:rPr>
          <w:sz w:val="27"/>
          <w:szCs w:val="27"/>
          <w:lang w:val="fr-BE"/>
        </w:rPr>
      </w:pPr>
      <w:bookmarkStart w:id="80" w:name="_Toc293666270"/>
      <w:bookmarkStart w:id="81" w:name="_Ref286170946"/>
      <w:r w:rsidRPr="00AD12B2">
        <w:rPr>
          <w:sz w:val="27"/>
          <w:szCs w:val="27"/>
          <w:lang w:val="fr-BE"/>
        </w:rPr>
        <w:t>Annexe 1 : Couverture temporelle</w:t>
      </w:r>
      <w:bookmarkEnd w:id="80"/>
    </w:p>
    <w:p w:rsidR="00540425" w:rsidRPr="00AD12B2" w:rsidRDefault="00540425" w:rsidP="00540425">
      <w:pPr>
        <w:rPr>
          <w:sz w:val="21"/>
          <w:szCs w:val="21"/>
        </w:rPr>
      </w:pPr>
      <w:r w:rsidRPr="00AD12B2">
        <w:rPr>
          <w:noProof/>
          <w:sz w:val="21"/>
          <w:szCs w:val="21"/>
          <w:lang w:val="fr-BE" w:eastAsia="fr-BE" w:bidi="ar-SA"/>
        </w:rPr>
        <w:drawing>
          <wp:inline distT="0" distB="0" distL="0" distR="0" wp14:anchorId="0E370B92" wp14:editId="70C390BD">
            <wp:extent cx="4261449" cy="2286000"/>
            <wp:effectExtent l="0" t="0" r="0" b="0"/>
            <wp:docPr id="1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40425" w:rsidRPr="00AD12B2" w:rsidRDefault="00540425" w:rsidP="00540425">
      <w:pPr>
        <w:rPr>
          <w:sz w:val="21"/>
          <w:szCs w:val="21"/>
          <w:lang w:val="fr-BE"/>
        </w:rPr>
      </w:pPr>
      <w:r w:rsidRPr="00AD12B2">
        <w:rPr>
          <w:sz w:val="21"/>
          <w:szCs w:val="21"/>
          <w:lang w:val="fr-BE"/>
        </w:rPr>
        <w:t xml:space="preserve">Source: </w:t>
      </w:r>
      <w:hyperlink r:id="rId72" w:history="1">
        <w:r w:rsidRPr="00AD12B2">
          <w:rPr>
            <w:rStyle w:val="Lienhypertexte"/>
            <w:sz w:val="21"/>
            <w:szCs w:val="21"/>
            <w:lang w:val="fr-BE"/>
          </w:rPr>
          <w:t>http://www.info.sciverse.com/documents/files/scopus-training/resourcelibrary/xls/title_list_oct_1.xls</w:t>
        </w:r>
      </w:hyperlink>
    </w:p>
    <w:p w:rsidR="00540425" w:rsidRPr="00AD12B2" w:rsidRDefault="00540425" w:rsidP="00540425">
      <w:pPr>
        <w:rPr>
          <w:sz w:val="21"/>
          <w:szCs w:val="21"/>
          <w:lang w:val="fr-BE"/>
        </w:rPr>
      </w:pPr>
    </w:p>
    <w:p w:rsidR="00540425" w:rsidRPr="00AD12B2" w:rsidRDefault="00540425" w:rsidP="00540425">
      <w:pPr>
        <w:rPr>
          <w:sz w:val="21"/>
          <w:szCs w:val="21"/>
        </w:rPr>
      </w:pPr>
      <w:r w:rsidRPr="00AD12B2">
        <w:rPr>
          <w:noProof/>
          <w:sz w:val="21"/>
          <w:szCs w:val="21"/>
          <w:lang w:val="fr-BE" w:eastAsia="fr-BE" w:bidi="ar-SA"/>
        </w:rPr>
        <w:drawing>
          <wp:inline distT="0" distB="0" distL="0" distR="0" wp14:anchorId="1994A56A" wp14:editId="769A85A2">
            <wp:extent cx="4382219" cy="2449902"/>
            <wp:effectExtent l="0" t="0" r="0" b="0"/>
            <wp:docPr id="2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40425" w:rsidRPr="00AD12B2" w:rsidRDefault="00540425" w:rsidP="00540425">
      <w:pPr>
        <w:rPr>
          <w:sz w:val="21"/>
          <w:szCs w:val="21"/>
          <w:lang w:val="fr-BE"/>
        </w:rPr>
      </w:pPr>
      <w:r w:rsidRPr="00AD12B2">
        <w:rPr>
          <w:sz w:val="21"/>
          <w:szCs w:val="21"/>
          <w:lang w:val="fr-BE"/>
        </w:rPr>
        <w:t xml:space="preserve">Source: </w:t>
      </w:r>
      <w:r>
        <w:rPr>
          <w:sz w:val="21"/>
          <w:szCs w:val="21"/>
          <w:lang w:val="fr-BE"/>
        </w:rPr>
        <w:t xml:space="preserve">fichier Excel envoyé par </w:t>
      </w:r>
      <w:r w:rsidR="00F86A14">
        <w:rPr>
          <w:sz w:val="21"/>
          <w:szCs w:val="21"/>
          <w:lang w:val="fr-BE"/>
        </w:rPr>
        <w:t>Thomson</w:t>
      </w:r>
      <w:r>
        <w:rPr>
          <w:sz w:val="21"/>
          <w:szCs w:val="21"/>
          <w:lang w:val="fr-BE"/>
        </w:rPr>
        <w:t xml:space="preserve"> Web of science evolution</w:t>
      </w:r>
    </w:p>
    <w:p w:rsidR="00540425" w:rsidRPr="00AD12B2" w:rsidRDefault="00540425" w:rsidP="00540425">
      <w:pPr>
        <w:rPr>
          <w:rFonts w:asciiTheme="majorHAnsi" w:eastAsiaTheme="majorEastAsia" w:hAnsiTheme="majorHAnsi" w:cstheme="majorBidi"/>
          <w:b/>
          <w:bCs/>
          <w:color w:val="53548A" w:themeColor="accent1"/>
          <w:sz w:val="27"/>
          <w:szCs w:val="27"/>
          <w:lang w:val="fr-BE"/>
        </w:rPr>
      </w:pPr>
      <w:r w:rsidRPr="00AD12B2">
        <w:rPr>
          <w:sz w:val="21"/>
          <w:szCs w:val="21"/>
          <w:lang w:val="fr-BE"/>
        </w:rPr>
        <w:br w:type="page"/>
      </w:r>
    </w:p>
    <w:p w:rsidR="00540425" w:rsidRPr="00AD12B2" w:rsidRDefault="00540425" w:rsidP="00540425">
      <w:pPr>
        <w:pStyle w:val="Titre2"/>
        <w:numPr>
          <w:ilvl w:val="0"/>
          <w:numId w:val="0"/>
        </w:numPr>
        <w:rPr>
          <w:sz w:val="27"/>
          <w:szCs w:val="27"/>
          <w:lang w:val="fr-BE"/>
        </w:rPr>
      </w:pPr>
      <w:bookmarkStart w:id="82" w:name="_Toc293666271"/>
      <w:r w:rsidRPr="00AD12B2">
        <w:rPr>
          <w:sz w:val="27"/>
          <w:szCs w:val="27"/>
          <w:lang w:val="fr-BE"/>
        </w:rPr>
        <w:lastRenderedPageBreak/>
        <w:t>Annexe 2 : Critères de sélection</w:t>
      </w:r>
      <w:bookmarkEnd w:id="82"/>
    </w:p>
    <w:p w:rsidR="00540425" w:rsidRDefault="00540425" w:rsidP="00540425">
      <w:pPr>
        <w:rPr>
          <w:sz w:val="21"/>
          <w:szCs w:val="21"/>
          <w:lang w:val="fr-BE"/>
        </w:rPr>
      </w:pPr>
    </w:p>
    <w:p w:rsidR="00371A0A" w:rsidRPr="00371A0A" w:rsidRDefault="00371A0A" w:rsidP="00540425">
      <w:pPr>
        <w:rPr>
          <w:b/>
          <w:sz w:val="21"/>
          <w:szCs w:val="21"/>
          <w:lang w:val="fr-BE"/>
        </w:rPr>
      </w:pPr>
      <w:r w:rsidRPr="00371A0A">
        <w:rPr>
          <w:b/>
          <w:sz w:val="21"/>
          <w:szCs w:val="21"/>
          <w:lang w:val="fr-BE"/>
        </w:rPr>
        <w:t>Critère</w:t>
      </w:r>
      <w:r w:rsidR="00CB2A4F">
        <w:rPr>
          <w:b/>
          <w:sz w:val="21"/>
          <w:szCs w:val="21"/>
          <w:lang w:val="fr-BE"/>
        </w:rPr>
        <w:t>s</w:t>
      </w:r>
      <w:r w:rsidRPr="00371A0A">
        <w:rPr>
          <w:b/>
          <w:sz w:val="21"/>
          <w:szCs w:val="21"/>
          <w:lang w:val="fr-BE"/>
        </w:rPr>
        <w:t xml:space="preserve"> de sélection pour Scopus </w:t>
      </w:r>
    </w:p>
    <w:p w:rsidR="00540425" w:rsidRDefault="00540425" w:rsidP="00540425">
      <w:pPr>
        <w:rPr>
          <w:sz w:val="21"/>
          <w:szCs w:val="21"/>
        </w:rPr>
      </w:pPr>
      <w:r w:rsidRPr="00AD12B2">
        <w:rPr>
          <w:noProof/>
          <w:sz w:val="21"/>
          <w:szCs w:val="21"/>
          <w:lang w:val="fr-BE" w:eastAsia="fr-BE" w:bidi="ar-SA"/>
        </w:rPr>
        <w:drawing>
          <wp:inline distT="0" distB="0" distL="0" distR="0" wp14:anchorId="2105858C" wp14:editId="6BE122B3">
            <wp:extent cx="3904364" cy="4771545"/>
            <wp:effectExtent l="19050" t="0" r="886"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3908505" cy="4776606"/>
                    </a:xfrm>
                    <a:prstGeom prst="rect">
                      <a:avLst/>
                    </a:prstGeom>
                    <a:noFill/>
                    <a:ln w="9525">
                      <a:noFill/>
                      <a:miter lim="800000"/>
                      <a:headEnd/>
                      <a:tailEnd/>
                    </a:ln>
                  </pic:spPr>
                </pic:pic>
              </a:graphicData>
            </a:graphic>
          </wp:inline>
        </w:drawing>
      </w:r>
    </w:p>
    <w:p w:rsidR="00371A0A" w:rsidRDefault="00371A0A" w:rsidP="00540425">
      <w:pPr>
        <w:rPr>
          <w:sz w:val="21"/>
          <w:szCs w:val="21"/>
        </w:rPr>
      </w:pPr>
    </w:p>
    <w:p w:rsidR="00371A0A" w:rsidRDefault="00371A0A" w:rsidP="00371A0A">
      <w:pPr>
        <w:rPr>
          <w:b/>
          <w:sz w:val="21"/>
          <w:szCs w:val="21"/>
          <w:lang w:val="fr-BE"/>
        </w:rPr>
      </w:pPr>
      <w:r w:rsidRPr="00371A0A">
        <w:rPr>
          <w:b/>
          <w:sz w:val="21"/>
          <w:szCs w:val="21"/>
          <w:lang w:val="fr-BE"/>
        </w:rPr>
        <w:t>Critère</w:t>
      </w:r>
      <w:r w:rsidR="00CB2A4F">
        <w:rPr>
          <w:b/>
          <w:sz w:val="21"/>
          <w:szCs w:val="21"/>
          <w:lang w:val="fr-BE"/>
        </w:rPr>
        <w:t>s</w:t>
      </w:r>
      <w:r w:rsidRPr="00371A0A">
        <w:rPr>
          <w:b/>
          <w:sz w:val="21"/>
          <w:szCs w:val="21"/>
          <w:lang w:val="fr-BE"/>
        </w:rPr>
        <w:t xml:space="preserve"> de sélection pour </w:t>
      </w:r>
      <w:r>
        <w:rPr>
          <w:b/>
          <w:sz w:val="21"/>
          <w:szCs w:val="21"/>
          <w:lang w:val="fr-BE"/>
        </w:rPr>
        <w:t>Web of Science</w:t>
      </w:r>
    </w:p>
    <w:p w:rsidR="00371A0A" w:rsidRDefault="00CB2A4F" w:rsidP="00371A0A">
      <w:pPr>
        <w:rPr>
          <w:sz w:val="21"/>
          <w:szCs w:val="21"/>
          <w:lang w:val="fr-BE"/>
        </w:rPr>
      </w:pPr>
      <w:r>
        <w:rPr>
          <w:sz w:val="21"/>
          <w:szCs w:val="21"/>
          <w:lang w:val="fr-BE"/>
        </w:rPr>
        <w:t xml:space="preserve">Voir détail sur : </w:t>
      </w:r>
      <w:hyperlink r:id="rId75" w:history="1">
        <w:r w:rsidR="00371A0A" w:rsidRPr="00555CAE">
          <w:rPr>
            <w:rStyle w:val="Lienhypertexte"/>
            <w:sz w:val="21"/>
            <w:szCs w:val="21"/>
            <w:lang w:val="fr-BE"/>
          </w:rPr>
          <w:t>http://thomsonreuters.com/products_services/science/free/essays/journal_selection_process/</w:t>
        </w:r>
      </w:hyperlink>
    </w:p>
    <w:p w:rsidR="00371A0A" w:rsidRPr="00371A0A" w:rsidRDefault="00371A0A" w:rsidP="00371A0A">
      <w:pPr>
        <w:rPr>
          <w:b/>
          <w:sz w:val="21"/>
          <w:szCs w:val="21"/>
          <w:lang w:val="fr-BE"/>
        </w:rPr>
      </w:pPr>
    </w:p>
    <w:p w:rsidR="008A71B3" w:rsidRPr="00371A0A" w:rsidRDefault="008A71B3">
      <w:pPr>
        <w:rPr>
          <w:sz w:val="21"/>
          <w:szCs w:val="21"/>
          <w:lang w:val="fr-BE"/>
        </w:rPr>
      </w:pPr>
      <w:r w:rsidRPr="00371A0A">
        <w:rPr>
          <w:sz w:val="21"/>
          <w:szCs w:val="21"/>
          <w:lang w:val="fr-BE"/>
        </w:rPr>
        <w:br w:type="page"/>
      </w:r>
    </w:p>
    <w:p w:rsidR="00540425" w:rsidRPr="00AD12B2" w:rsidRDefault="00540425" w:rsidP="00320A2A">
      <w:pPr>
        <w:pStyle w:val="Titre2"/>
        <w:numPr>
          <w:ilvl w:val="0"/>
          <w:numId w:val="0"/>
        </w:numPr>
        <w:rPr>
          <w:sz w:val="27"/>
          <w:szCs w:val="27"/>
          <w:lang w:val="fr-BE"/>
        </w:rPr>
      </w:pPr>
      <w:bookmarkStart w:id="83" w:name="_Toc293666272"/>
      <w:r w:rsidRPr="00AD12B2">
        <w:rPr>
          <w:sz w:val="27"/>
          <w:szCs w:val="27"/>
          <w:lang w:val="fr-BE"/>
        </w:rPr>
        <w:lastRenderedPageBreak/>
        <w:t>Annexe 3 : Couverture des ressources gratuites</w:t>
      </w:r>
      <w:bookmarkEnd w:id="83"/>
    </w:p>
    <w:tbl>
      <w:tblPr>
        <w:tblStyle w:val="Listeclaire-Accent6"/>
        <w:tblW w:w="9498" w:type="dxa"/>
        <w:tblLayout w:type="fixed"/>
        <w:tblLook w:val="04A0" w:firstRow="1" w:lastRow="0" w:firstColumn="1" w:lastColumn="0" w:noHBand="0" w:noVBand="1"/>
      </w:tblPr>
      <w:tblGrid>
        <w:gridCol w:w="1560"/>
        <w:gridCol w:w="4110"/>
        <w:gridCol w:w="3828"/>
      </w:tblGrid>
      <w:tr w:rsidR="00540425" w:rsidRPr="00CB2A4F" w:rsidTr="006D34A5">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60" w:type="dxa"/>
            <w:vAlign w:val="center"/>
          </w:tcPr>
          <w:p w:rsidR="00540425" w:rsidRPr="00CB2A4F" w:rsidRDefault="00540425" w:rsidP="006D34A5">
            <w:pPr>
              <w:jc w:val="center"/>
              <w:rPr>
                <w:rFonts w:cs="Arial"/>
                <w:b w:val="0"/>
                <w:sz w:val="19"/>
                <w:szCs w:val="19"/>
                <w:lang w:val="fr-BE"/>
              </w:rPr>
            </w:pPr>
          </w:p>
        </w:tc>
        <w:tc>
          <w:tcPr>
            <w:tcW w:w="4110" w:type="dxa"/>
            <w:vAlign w:val="center"/>
          </w:tcPr>
          <w:p w:rsidR="00540425" w:rsidRPr="00CB2A4F" w:rsidRDefault="00540425" w:rsidP="006D34A5">
            <w:pPr>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CB2A4F">
              <w:rPr>
                <w:rFonts w:cs="Arial"/>
                <w:sz w:val="19"/>
                <w:szCs w:val="19"/>
              </w:rPr>
              <w:t>Scopus</w:t>
            </w:r>
          </w:p>
        </w:tc>
        <w:tc>
          <w:tcPr>
            <w:tcW w:w="3828" w:type="dxa"/>
            <w:vAlign w:val="center"/>
          </w:tcPr>
          <w:p w:rsidR="00540425" w:rsidRPr="00CB2A4F" w:rsidRDefault="00540425" w:rsidP="006D34A5">
            <w:pPr>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CB2A4F">
              <w:rPr>
                <w:rFonts w:cs="Arial"/>
                <w:sz w:val="19"/>
                <w:szCs w:val="19"/>
              </w:rPr>
              <w:t>Web of Science</w:t>
            </w:r>
          </w:p>
        </w:tc>
      </w:tr>
      <w:tr w:rsidR="00540425" w:rsidRPr="00CB2A4F" w:rsidTr="006D3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797877" w:rsidP="007A58BC">
            <w:pPr>
              <w:spacing w:before="120"/>
              <w:rPr>
                <w:rFonts w:cs="Arial"/>
                <w:b w:val="0"/>
                <w:sz w:val="19"/>
                <w:szCs w:val="19"/>
              </w:rPr>
            </w:pPr>
            <w:r>
              <w:rPr>
                <w:rFonts w:cs="Arial"/>
                <w:b w:val="0"/>
                <w:sz w:val="19"/>
                <w:szCs w:val="19"/>
              </w:rPr>
              <w:t>Nombre d’</w:t>
            </w:r>
            <w:r w:rsidR="00540425" w:rsidRPr="00CB2A4F">
              <w:rPr>
                <w:rFonts w:cs="Arial"/>
                <w:b w:val="0"/>
                <w:sz w:val="19"/>
                <w:szCs w:val="19"/>
              </w:rPr>
              <w:t>Open A</w:t>
            </w:r>
            <w:r w:rsidR="00540425" w:rsidRPr="00CB2A4F">
              <w:rPr>
                <w:rFonts w:cs="Arial"/>
                <w:b w:val="0"/>
                <w:sz w:val="19"/>
                <w:szCs w:val="19"/>
              </w:rPr>
              <w:t>c</w:t>
            </w:r>
            <w:r>
              <w:rPr>
                <w:rFonts w:cs="Arial"/>
                <w:b w:val="0"/>
                <w:sz w:val="19"/>
                <w:szCs w:val="19"/>
              </w:rPr>
              <w:t>cess </w:t>
            </w:r>
            <w:r w:rsidR="00540425" w:rsidRPr="00CB2A4F">
              <w:rPr>
                <w:rFonts w:cs="Arial"/>
                <w:b w:val="0"/>
                <w:sz w:val="19"/>
                <w:szCs w:val="19"/>
              </w:rPr>
              <w:t>Journals</w:t>
            </w:r>
          </w:p>
        </w:tc>
        <w:tc>
          <w:tcPr>
            <w:tcW w:w="4110" w:type="dxa"/>
          </w:tcPr>
          <w:p w:rsidR="00540425" w:rsidRPr="00CB2A4F" w:rsidRDefault="00540425" w:rsidP="007A58BC">
            <w:pPr>
              <w:spacing w:before="12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1200 périodiques</w:t>
            </w:r>
          </w:p>
          <w:p w:rsidR="00540425" w:rsidRPr="00CB2A4F" w:rsidRDefault="00540425" w:rsidP="007A58BC">
            <w:pPr>
              <w:spacing w:before="12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1.261.675 articles OA</w:t>
            </w:r>
          </w:p>
        </w:tc>
        <w:tc>
          <w:tcPr>
            <w:tcW w:w="3828" w:type="dxa"/>
          </w:tcPr>
          <w:p w:rsidR="00540425" w:rsidRPr="00CB2A4F" w:rsidRDefault="00540425" w:rsidP="007A58BC">
            <w:pPr>
              <w:spacing w:before="12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600 périodiques</w:t>
            </w:r>
          </w:p>
          <w:p w:rsidR="00540425" w:rsidRPr="00CB2A4F" w:rsidRDefault="00540425" w:rsidP="007A58BC">
            <w:pPr>
              <w:spacing w:before="120"/>
              <w:jc w:val="center"/>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589.342 articles 0A</w:t>
            </w:r>
          </w:p>
        </w:tc>
      </w:tr>
      <w:tr w:rsidR="00540425" w:rsidRPr="00CB2A4F" w:rsidTr="006D34A5">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540425" w:rsidP="007A58BC">
            <w:pPr>
              <w:spacing w:before="120"/>
              <w:rPr>
                <w:rFonts w:cs="Arial"/>
                <w:b w:val="0"/>
                <w:sz w:val="19"/>
                <w:szCs w:val="19"/>
              </w:rPr>
            </w:pPr>
            <w:r w:rsidRPr="00CB2A4F">
              <w:rPr>
                <w:rFonts w:cs="Arial"/>
                <w:b w:val="0"/>
                <w:sz w:val="19"/>
                <w:szCs w:val="19"/>
              </w:rPr>
              <w:t>Outil de r</w:t>
            </w:r>
            <w:r w:rsidRPr="00CB2A4F">
              <w:rPr>
                <w:rFonts w:cs="Arial"/>
                <w:b w:val="0"/>
                <w:sz w:val="19"/>
                <w:szCs w:val="19"/>
              </w:rPr>
              <w:t>e</w:t>
            </w:r>
            <w:r w:rsidRPr="00CB2A4F">
              <w:rPr>
                <w:rFonts w:cs="Arial"/>
                <w:b w:val="0"/>
                <w:sz w:val="19"/>
                <w:szCs w:val="19"/>
              </w:rPr>
              <w:t>cherche Web</w:t>
            </w:r>
          </w:p>
        </w:tc>
        <w:tc>
          <w:tcPr>
            <w:tcW w:w="4110" w:type="dxa"/>
          </w:tcPr>
          <w:p w:rsidR="00540425" w:rsidRPr="00CB2A4F" w:rsidRDefault="00540425" w:rsidP="007A58BC">
            <w:pPr>
              <w:spacing w:before="12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t>Scirus :</w:t>
            </w:r>
            <w:r w:rsidRPr="00CB2A4F">
              <w:rPr>
                <w:rFonts w:cs="Arial"/>
                <w:sz w:val="19"/>
                <w:szCs w:val="19"/>
              </w:rPr>
              <w:br/>
            </w:r>
            <w:hyperlink r:id="rId76" w:tooltip="www.scirus.com" w:history="1">
              <w:r w:rsidRPr="00CB2A4F">
                <w:rPr>
                  <w:rStyle w:val="Lienhypertexte"/>
                  <w:rFonts w:cs="Arial"/>
                  <w:sz w:val="19"/>
                  <w:szCs w:val="19"/>
                </w:rPr>
                <w:t>www.scirus.com</w:t>
              </w:r>
            </w:hyperlink>
          </w:p>
        </w:tc>
        <w:tc>
          <w:tcPr>
            <w:tcW w:w="3828" w:type="dxa"/>
          </w:tcPr>
          <w:p w:rsidR="00540425" w:rsidRPr="00CB2A4F" w:rsidRDefault="00540425" w:rsidP="007A58BC">
            <w:pPr>
              <w:spacing w:before="12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t xml:space="preserve">Scientific WebPlus (beta) : </w:t>
            </w:r>
            <w:r w:rsidRPr="00CB2A4F">
              <w:rPr>
                <w:rFonts w:cs="Arial"/>
                <w:sz w:val="19"/>
                <w:szCs w:val="19"/>
              </w:rPr>
              <w:br/>
            </w:r>
            <w:hyperlink r:id="rId77" w:history="1">
              <w:r w:rsidRPr="00CB2A4F">
                <w:rPr>
                  <w:rStyle w:val="Lienhypertexte"/>
                  <w:rFonts w:cs="Arial"/>
                  <w:sz w:val="19"/>
                  <w:szCs w:val="19"/>
                </w:rPr>
                <w:t>http://scientific.thomsonwebplus.com/</w:t>
              </w:r>
            </w:hyperlink>
          </w:p>
          <w:p w:rsidR="00540425" w:rsidRPr="00CB2A4F" w:rsidRDefault="00540425" w:rsidP="007A58BC">
            <w:pPr>
              <w:spacing w:before="120"/>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40425" w:rsidRPr="00CB2A4F" w:rsidTr="006D3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540425" w:rsidP="007A58BC">
            <w:pPr>
              <w:spacing w:before="120"/>
              <w:rPr>
                <w:rFonts w:cs="Arial"/>
                <w:b w:val="0"/>
                <w:sz w:val="19"/>
                <w:szCs w:val="19"/>
              </w:rPr>
            </w:pPr>
            <w:r w:rsidRPr="00CB2A4F">
              <w:rPr>
                <w:rFonts w:cs="Arial"/>
                <w:b w:val="0"/>
                <w:sz w:val="19"/>
                <w:szCs w:val="19"/>
              </w:rPr>
              <w:t>Description</w:t>
            </w:r>
          </w:p>
        </w:tc>
        <w:tc>
          <w:tcPr>
            <w:tcW w:w="4110" w:type="dxa"/>
          </w:tcPr>
          <w:p w:rsidR="00540425" w:rsidRPr="00CB2A4F" w:rsidRDefault="00540425" w:rsidP="007A58BC">
            <w:pPr>
              <w:spacing w:before="120"/>
              <w:cnfStyle w:val="000000100000" w:firstRow="0" w:lastRow="0" w:firstColumn="0" w:lastColumn="0" w:oddVBand="0" w:evenVBand="0" w:oddHBand="1" w:evenHBand="0" w:firstRowFirstColumn="0" w:firstRowLastColumn="0" w:lastRowFirstColumn="0" w:lastRowLastColumn="0"/>
              <w:rPr>
                <w:rFonts w:cs="Arial"/>
                <w:sz w:val="19"/>
                <w:szCs w:val="19"/>
                <w:lang w:val="fr-BE"/>
              </w:rPr>
            </w:pPr>
            <w:r w:rsidRPr="00CB2A4F">
              <w:rPr>
                <w:rFonts w:cs="Arial"/>
                <w:sz w:val="19"/>
                <w:szCs w:val="19"/>
                <w:lang w:val="fr-BE"/>
              </w:rPr>
              <w:t>Outil de recherche de la littérature scient</w:t>
            </w:r>
            <w:r w:rsidRPr="00CB2A4F">
              <w:rPr>
                <w:rFonts w:cs="Arial"/>
                <w:sz w:val="19"/>
                <w:szCs w:val="19"/>
                <w:lang w:val="fr-BE"/>
              </w:rPr>
              <w:t>i</w:t>
            </w:r>
            <w:r w:rsidRPr="00CB2A4F">
              <w:rPr>
                <w:rFonts w:cs="Arial"/>
                <w:sz w:val="19"/>
                <w:szCs w:val="19"/>
                <w:lang w:val="fr-BE"/>
              </w:rPr>
              <w:t xml:space="preserve">fique sur le web intégrant différentes sources accessibles librement sur le web : </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Sites webs</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pre-print servers (e.g. Cogprints)</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Open Archives (ArXiv.org…)</w:t>
            </w:r>
          </w:p>
          <w:p w:rsidR="00540425" w:rsidRPr="00CB2A4F" w:rsidRDefault="0099319A"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 xml:space="preserve">Brevets </w:t>
            </w:r>
            <w:r w:rsidR="00540425" w:rsidRPr="00CB2A4F">
              <w:rPr>
                <w:rFonts w:cs="Arial"/>
                <w:sz w:val="19"/>
                <w:szCs w:val="19"/>
              </w:rPr>
              <w:t>(Japanese, World and European Patent Office and US and UK Patent and Trademark Office)</w:t>
            </w:r>
          </w:p>
          <w:p w:rsidR="00540425" w:rsidRPr="00CB2A4F" w:rsidRDefault="0099319A"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 xml:space="preserve">Repertoires </w:t>
            </w:r>
            <w:r w:rsidR="00540425" w:rsidRPr="00CB2A4F">
              <w:rPr>
                <w:rFonts w:cs="Arial"/>
                <w:sz w:val="19"/>
                <w:szCs w:val="19"/>
              </w:rPr>
              <w:t xml:space="preserve">institutionnels (T-Space from University of Toronto, Canada…) </w:t>
            </w:r>
          </w:p>
          <w:p w:rsidR="00540425" w:rsidRPr="00CB2A4F" w:rsidRDefault="0099319A"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Sites</w:t>
            </w:r>
            <w:r w:rsidR="00540425" w:rsidRPr="00CB2A4F">
              <w:rPr>
                <w:rFonts w:cs="Arial"/>
                <w:sz w:val="19"/>
                <w:szCs w:val="19"/>
              </w:rPr>
              <w:t>d’éditeurscommerciaux (Science Direct, the Nature Publishing Group…)</w:t>
            </w:r>
          </w:p>
          <w:p w:rsidR="00540425" w:rsidRPr="00CB2A4F" w:rsidRDefault="0099319A"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 xml:space="preserve">Sociétés </w:t>
            </w:r>
            <w:r w:rsidR="00540425" w:rsidRPr="00CB2A4F">
              <w:rPr>
                <w:rFonts w:cs="Arial"/>
                <w:sz w:val="19"/>
                <w:szCs w:val="19"/>
              </w:rPr>
              <w:t>scientifiques (APS, IOP…)</w:t>
            </w:r>
          </w:p>
        </w:tc>
        <w:tc>
          <w:tcPr>
            <w:tcW w:w="3828" w:type="dxa"/>
          </w:tcPr>
          <w:p w:rsidR="00540425" w:rsidRPr="00CB2A4F" w:rsidRDefault="00540425" w:rsidP="007A58BC">
            <w:pPr>
              <w:spacing w:before="120"/>
              <w:cnfStyle w:val="000000100000" w:firstRow="0" w:lastRow="0" w:firstColumn="0" w:lastColumn="0" w:oddVBand="0" w:evenVBand="0" w:oddHBand="1" w:evenHBand="0" w:firstRowFirstColumn="0" w:firstRowLastColumn="0" w:lastRowFirstColumn="0" w:lastRowLastColumn="0"/>
              <w:rPr>
                <w:rFonts w:cs="Arial"/>
                <w:sz w:val="19"/>
                <w:szCs w:val="19"/>
                <w:lang w:val="fr-BE"/>
              </w:rPr>
            </w:pPr>
            <w:r w:rsidRPr="00CB2A4F">
              <w:rPr>
                <w:rFonts w:cs="Arial"/>
                <w:sz w:val="19"/>
                <w:szCs w:val="19"/>
                <w:lang w:val="fr-BE"/>
              </w:rPr>
              <w:t>Outil de recherche de la littérature scientifique accessible librement sur le web basé sur une sélection de sites :</w:t>
            </w:r>
          </w:p>
          <w:p w:rsidR="00540425" w:rsidRPr="00CB2A4F" w:rsidRDefault="00540425" w:rsidP="007A58BC">
            <w:pPr>
              <w:spacing w:before="120"/>
              <w:cnfStyle w:val="000000100000" w:firstRow="0" w:lastRow="0" w:firstColumn="0" w:lastColumn="0" w:oddVBand="0" w:evenVBand="0" w:oddHBand="1" w:evenHBand="0" w:firstRowFirstColumn="0" w:firstRowLastColumn="0" w:lastRowFirstColumn="0" w:lastRowLastColumn="0"/>
              <w:rPr>
                <w:rFonts w:cs="Arial"/>
                <w:sz w:val="19"/>
                <w:szCs w:val="19"/>
                <w:lang w:val="fr-BE"/>
              </w:rPr>
            </w:pP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Sites webs</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Répertoire</w:t>
            </w:r>
            <w:r w:rsidR="0099319A" w:rsidRPr="00CB2A4F">
              <w:rPr>
                <w:rFonts w:cs="Arial"/>
                <w:sz w:val="19"/>
                <w:szCs w:val="19"/>
              </w:rPr>
              <w:t xml:space="preserve">s </w:t>
            </w:r>
            <w:r w:rsidRPr="00CB2A4F">
              <w:rPr>
                <w:rFonts w:cs="Arial"/>
                <w:sz w:val="19"/>
                <w:szCs w:val="19"/>
              </w:rPr>
              <w:t>institutionnels</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 xml:space="preserve">News </w:t>
            </w:r>
          </w:p>
          <w:p w:rsidR="00540425" w:rsidRPr="00CB2A4F" w:rsidRDefault="00540425" w:rsidP="009B7EC4">
            <w:pPr>
              <w:pStyle w:val="Paragraphedeliste"/>
              <w:numPr>
                <w:ilvl w:val="0"/>
                <w:numId w:val="19"/>
              </w:numPr>
              <w:spacing w:before="120"/>
              <w:ind w:left="340" w:hanging="227"/>
              <w:cnfStyle w:val="000000100000" w:firstRow="0" w:lastRow="0" w:firstColumn="0" w:lastColumn="0" w:oddVBand="0" w:evenVBand="0" w:oddHBand="1" w:evenHBand="0" w:firstRowFirstColumn="0" w:firstRowLastColumn="0" w:lastRowFirstColumn="0" w:lastRowLastColumn="0"/>
              <w:rPr>
                <w:rFonts w:cs="Arial"/>
                <w:sz w:val="19"/>
                <w:szCs w:val="19"/>
              </w:rPr>
            </w:pPr>
            <w:r w:rsidRPr="00CB2A4F">
              <w:rPr>
                <w:rFonts w:cs="Arial"/>
                <w:sz w:val="19"/>
                <w:szCs w:val="19"/>
              </w:rPr>
              <w:t>Blog</w:t>
            </w:r>
          </w:p>
        </w:tc>
      </w:tr>
      <w:tr w:rsidR="00540425" w:rsidRPr="00CB2A4F" w:rsidTr="00A800CB">
        <w:trPr>
          <w:trHeight w:val="5376"/>
        </w:trPr>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540425" w:rsidP="007A58BC">
            <w:pPr>
              <w:spacing w:before="120"/>
              <w:rPr>
                <w:rFonts w:cs="Arial"/>
                <w:b w:val="0"/>
                <w:sz w:val="19"/>
                <w:szCs w:val="19"/>
                <w:lang w:val="fr-BE"/>
              </w:rPr>
            </w:pPr>
            <w:r w:rsidRPr="00CB2A4F">
              <w:rPr>
                <w:rFonts w:cs="Arial"/>
                <w:b w:val="0"/>
                <w:sz w:val="19"/>
                <w:szCs w:val="19"/>
                <w:lang w:val="fr-BE"/>
              </w:rPr>
              <w:t>Site OA ou Répertoires indexés</w:t>
            </w:r>
          </w:p>
        </w:tc>
        <w:tc>
          <w:tcPr>
            <w:tcW w:w="4110" w:type="dxa"/>
          </w:tcPr>
          <w:tbl>
            <w:tblPr>
              <w:tblW w:w="0" w:type="auto"/>
              <w:tblCellSpacing w:w="0" w:type="dxa"/>
              <w:tblLayout w:type="fixed"/>
              <w:tblCellMar>
                <w:left w:w="0" w:type="dxa"/>
                <w:right w:w="0" w:type="dxa"/>
              </w:tblCellMar>
              <w:tblLook w:val="04A0" w:firstRow="1" w:lastRow="0" w:firstColumn="1" w:lastColumn="0" w:noHBand="0" w:noVBand="1"/>
            </w:tblPr>
            <w:tblGrid>
              <w:gridCol w:w="4058"/>
            </w:tblGrid>
            <w:tr w:rsidR="00540425" w:rsidRPr="00CB2A4F" w:rsidTr="001910AA">
              <w:trPr>
                <w:trHeight w:val="2986"/>
                <w:tblCellSpacing w:w="0" w:type="dxa"/>
              </w:trPr>
              <w:tc>
                <w:tcPr>
                  <w:tcW w:w="4058" w:type="dxa"/>
                  <w:vAlign w:val="center"/>
                  <w:hideMark/>
                </w:tcPr>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470,000 articles from </w:t>
                  </w:r>
                  <w:r w:rsidRPr="00CB2A4F">
                    <w:rPr>
                      <w:rFonts w:eastAsiaTheme="majorEastAsia" w:cs="Arial"/>
                      <w:sz w:val="19"/>
                      <w:szCs w:val="19"/>
                    </w:rPr>
                    <w:t>American Physical Society</w:t>
                  </w:r>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627,000 e-prints from </w:t>
                  </w:r>
                  <w:hyperlink r:id="rId78" w:anchor="arx" w:history="1">
                    <w:r w:rsidRPr="00CB2A4F">
                      <w:rPr>
                        <w:sz w:val="19"/>
                        <w:szCs w:val="19"/>
                      </w:rPr>
                      <w:t>ArXiv.org</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66,500 full-text articles from </w:t>
                  </w:r>
                  <w:hyperlink r:id="rId79" w:anchor="bmc" w:history="1">
                    <w:r w:rsidRPr="00CB2A4F">
                      <w:rPr>
                        <w:sz w:val="19"/>
                        <w:szCs w:val="19"/>
                      </w:rPr>
                      <w:t>BioMed Central</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24,800 documents from </w:t>
                  </w:r>
                  <w:hyperlink r:id="rId80" w:anchor="cal" w:history="1">
                    <w:r w:rsidRPr="00CB2A4F">
                      <w:rPr>
                        <w:sz w:val="19"/>
                        <w:szCs w:val="19"/>
                      </w:rPr>
                      <w:t>Caltech Coda</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3,400 e-prints from </w:t>
                  </w:r>
                  <w:hyperlink r:id="rId81" w:anchor="cog" w:history="1">
                    <w:r w:rsidRPr="00CB2A4F">
                      <w:rPr>
                        <w:sz w:val="19"/>
                        <w:szCs w:val="19"/>
                      </w:rPr>
                      <w:t>Cogprints</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95,500 full-text articles from </w:t>
                  </w:r>
                  <w:hyperlink r:id="rId82" w:anchor="iuc" w:history="1">
                    <w:r w:rsidRPr="00CB2A4F">
                      <w:rPr>
                        <w:sz w:val="19"/>
                        <w:szCs w:val="19"/>
                      </w:rPr>
                      <w:t>Crystallo</w:t>
                    </w:r>
                    <w:r w:rsidRPr="00CB2A4F">
                      <w:rPr>
                        <w:sz w:val="19"/>
                        <w:szCs w:val="19"/>
                      </w:rPr>
                      <w:t>g</w:t>
                    </w:r>
                    <w:r w:rsidRPr="00CB2A4F">
                      <w:rPr>
                        <w:sz w:val="19"/>
                        <w:szCs w:val="19"/>
                      </w:rPr>
                      <w:t>raphy Journals Online</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38,400 documents from </w:t>
                  </w:r>
                  <w:hyperlink r:id="rId83" w:anchor="cur" w:history="1">
                    <w:r w:rsidRPr="00CB2A4F">
                      <w:rPr>
                        <w:sz w:val="19"/>
                        <w:szCs w:val="19"/>
                      </w:rPr>
                      <w:t>CURATOR</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3.6 million documents from </w:t>
                  </w:r>
                  <w:hyperlink r:id="rId84" w:anchor="da" w:history="1">
                    <w:r w:rsidRPr="00CB2A4F">
                      <w:rPr>
                        <w:sz w:val="19"/>
                        <w:szCs w:val="19"/>
                      </w:rPr>
                      <w:t>Digital A</w:t>
                    </w:r>
                    <w:r w:rsidRPr="00CB2A4F">
                      <w:rPr>
                        <w:sz w:val="19"/>
                        <w:szCs w:val="19"/>
                      </w:rPr>
                      <w:t>r</w:t>
                    </w:r>
                    <w:r w:rsidRPr="00CB2A4F">
                      <w:rPr>
                        <w:sz w:val="19"/>
                        <w:szCs w:val="19"/>
                      </w:rPr>
                      <w:t>chives</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21,400 documents from </w:t>
                  </w:r>
                  <w:hyperlink r:id="rId85" w:anchor="dva" w:history="1">
                    <w:r w:rsidRPr="00CB2A4F">
                      <w:rPr>
                        <w:sz w:val="19"/>
                        <w:szCs w:val="19"/>
                      </w:rPr>
                      <w:t>DiVa</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105,000 full-text articles from </w:t>
                  </w:r>
                  <w:hyperlink r:id="rId86" w:anchor="euc" w:history="1">
                    <w:r w:rsidRPr="00CB2A4F">
                      <w:rPr>
                        <w:sz w:val="19"/>
                        <w:szCs w:val="19"/>
                      </w:rPr>
                      <w:t>Project Euclid</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6,200 documents from </w:t>
                  </w:r>
                  <w:hyperlink r:id="rId87" w:anchor="ust" w:history="1">
                    <w:r w:rsidRPr="00CB2A4F">
                      <w:rPr>
                        <w:sz w:val="19"/>
                        <w:szCs w:val="19"/>
                      </w:rPr>
                      <w:t>HKUST Instit</w:t>
                    </w:r>
                    <w:r w:rsidRPr="00CB2A4F">
                      <w:rPr>
                        <w:sz w:val="19"/>
                        <w:szCs w:val="19"/>
                      </w:rPr>
                      <w:t>u</w:t>
                    </w:r>
                    <w:r w:rsidRPr="00CB2A4F">
                      <w:rPr>
                        <w:sz w:val="19"/>
                        <w:szCs w:val="19"/>
                      </w:rPr>
                      <w:t>tional Repository</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61,000 documents from </w:t>
                  </w:r>
                  <w:hyperlink r:id="rId88" w:anchor="hku" w:history="1">
                    <w:r w:rsidRPr="00CB2A4F">
                      <w:rPr>
                        <w:sz w:val="19"/>
                        <w:szCs w:val="19"/>
                      </w:rPr>
                      <w:t>The University of Hong Kong</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23,300 full-text documents available from </w:t>
                  </w:r>
                  <w:hyperlink r:id="rId89" w:anchor="iisc" w:history="1">
                    <w:r w:rsidRPr="00CB2A4F">
                      <w:rPr>
                        <w:sz w:val="19"/>
                        <w:szCs w:val="19"/>
                      </w:rPr>
                      <w:t>IISc</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18,500 full-text documents available from </w:t>
                  </w:r>
                  <w:hyperlink r:id="rId90" w:anchor="hum" w:history="1">
                    <w:r w:rsidRPr="00CB2A4F">
                      <w:rPr>
                        <w:sz w:val="19"/>
                        <w:szCs w:val="19"/>
                      </w:rPr>
                      <w:t>Humboldt Universität</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325,000 full-text articles from </w:t>
                  </w:r>
                  <w:hyperlink r:id="rId91" w:anchor="iop" w:history="1">
                    <w:r w:rsidRPr="00CB2A4F">
                      <w:rPr>
                        <w:sz w:val="19"/>
                        <w:szCs w:val="19"/>
                      </w:rPr>
                      <w:t>IOP Pu</w:t>
                    </w:r>
                    <w:r w:rsidRPr="00CB2A4F">
                      <w:rPr>
                        <w:sz w:val="19"/>
                        <w:szCs w:val="19"/>
                      </w:rPr>
                      <w:t>b</w:t>
                    </w:r>
                    <w:r w:rsidRPr="00CB2A4F">
                      <w:rPr>
                        <w:sz w:val="19"/>
                        <w:szCs w:val="19"/>
                      </w:rPr>
                      <w:t>lishing</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24.1 million patent data from </w:t>
                  </w:r>
                  <w:hyperlink r:id="rId92" w:anchor="pat" w:history="1">
                    <w:r w:rsidRPr="00CB2A4F">
                      <w:rPr>
                        <w:sz w:val="19"/>
                        <w:szCs w:val="19"/>
                      </w:rPr>
                      <w:t>LexisNexis</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20,200 full-text articles from </w:t>
                  </w:r>
                  <w:hyperlink r:id="rId93" w:anchor="maney" w:history="1">
                    <w:r w:rsidRPr="00CB2A4F">
                      <w:rPr>
                        <w:sz w:val="19"/>
                        <w:szCs w:val="19"/>
                      </w:rPr>
                      <w:t>Maney Pu</w:t>
                    </w:r>
                    <w:r w:rsidRPr="00CB2A4F">
                      <w:rPr>
                        <w:sz w:val="19"/>
                        <w:szCs w:val="19"/>
                      </w:rPr>
                      <w:t>b</w:t>
                    </w:r>
                    <w:r w:rsidRPr="00CB2A4F">
                      <w:rPr>
                        <w:sz w:val="19"/>
                        <w:szCs w:val="19"/>
                      </w:rPr>
                      <w:t>lishing</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293,000 full-text documents from </w:t>
                  </w:r>
                  <w:hyperlink r:id="rId94" w:anchor="mdc" w:history="1">
                    <w:r w:rsidRPr="00CB2A4F">
                      <w:rPr>
                        <w:sz w:val="19"/>
                        <w:szCs w:val="19"/>
                      </w:rPr>
                      <w:t>MD Consult</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635,000 full-text documents from </w:t>
                  </w:r>
                  <w:hyperlink r:id="rId95" w:anchor="nature" w:history="1">
                    <w:r w:rsidRPr="00CB2A4F">
                      <w:rPr>
                        <w:sz w:val="19"/>
                        <w:szCs w:val="19"/>
                      </w:rPr>
                      <w:t>Nature Publishing Group</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lastRenderedPageBreak/>
                    <w:t xml:space="preserve">19.3 million </w:t>
                  </w:r>
                  <w:hyperlink r:id="rId96" w:anchor="mdl" w:history="1">
                    <w:r w:rsidRPr="00CB2A4F">
                      <w:rPr>
                        <w:sz w:val="19"/>
                        <w:szCs w:val="19"/>
                      </w:rPr>
                      <w:t>Medline</w:t>
                    </w:r>
                  </w:hyperlink>
                  <w:r w:rsidRPr="00CB2A4F">
                    <w:rPr>
                      <w:rFonts w:cs="Arial"/>
                      <w:sz w:val="19"/>
                      <w:szCs w:val="19"/>
                    </w:rPr>
                    <w:t xml:space="preserve"> citations via Pu</w:t>
                  </w:r>
                  <w:r w:rsidRPr="00CB2A4F">
                    <w:rPr>
                      <w:rFonts w:cs="Arial"/>
                      <w:sz w:val="19"/>
                      <w:szCs w:val="19"/>
                    </w:rPr>
                    <w:t>b</w:t>
                  </w:r>
                  <w:r w:rsidRPr="00CB2A4F">
                    <w:rPr>
                      <w:rFonts w:cs="Arial"/>
                      <w:sz w:val="19"/>
                      <w:szCs w:val="19"/>
                    </w:rPr>
                    <w:t xml:space="preserve">Med </w:t>
                  </w:r>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78,500 documents from </w:t>
                  </w:r>
                  <w:hyperlink r:id="rId97" w:anchor="mitocw" w:history="1">
                    <w:r w:rsidRPr="00CB2A4F">
                      <w:rPr>
                        <w:sz w:val="19"/>
                        <w:szCs w:val="19"/>
                      </w:rPr>
                      <w:t>MIT Ope</w:t>
                    </w:r>
                    <w:r w:rsidRPr="00CB2A4F">
                      <w:rPr>
                        <w:sz w:val="19"/>
                        <w:szCs w:val="19"/>
                      </w:rPr>
                      <w:t>n</w:t>
                    </w:r>
                    <w:r w:rsidRPr="00CB2A4F">
                      <w:rPr>
                        <w:sz w:val="19"/>
                        <w:szCs w:val="19"/>
                      </w:rPr>
                      <w:t>CourseWare</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25,300 technical reports from </w:t>
                  </w:r>
                  <w:hyperlink r:id="rId98" w:anchor="nas" w:history="1">
                    <w:r w:rsidRPr="00CB2A4F">
                      <w:rPr>
                        <w:sz w:val="19"/>
                        <w:szCs w:val="19"/>
                      </w:rPr>
                      <w:t>NASA</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1.6 million full-text theses and dissert</w:t>
                  </w:r>
                  <w:r w:rsidRPr="00CB2A4F">
                    <w:rPr>
                      <w:rFonts w:cs="Arial"/>
                      <w:sz w:val="19"/>
                      <w:szCs w:val="19"/>
                    </w:rPr>
                    <w:t>a</w:t>
                  </w:r>
                  <w:r w:rsidRPr="00CB2A4F">
                    <w:rPr>
                      <w:rFonts w:cs="Arial"/>
                      <w:sz w:val="19"/>
                      <w:szCs w:val="19"/>
                    </w:rPr>
                    <w:t xml:space="preserve">tions via </w:t>
                  </w:r>
                  <w:hyperlink r:id="rId99" w:anchor="ndl" w:history="1">
                    <w:r w:rsidRPr="00CB2A4F">
                      <w:rPr>
                        <w:sz w:val="19"/>
                        <w:szCs w:val="19"/>
                      </w:rPr>
                      <w:t>NDLTD</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10,400 documents from </w:t>
                  </w:r>
                  <w:hyperlink r:id="rId100" w:anchor="orge" w:history="1">
                    <w:r w:rsidRPr="00CB2A4F">
                      <w:rPr>
                        <w:sz w:val="19"/>
                        <w:szCs w:val="19"/>
                      </w:rPr>
                      <w:t>Organic Eprints</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1,890 documents from </w:t>
                  </w:r>
                  <w:hyperlink r:id="rId101" w:anchor="psy" w:history="1">
                    <w:r w:rsidRPr="00CB2A4F">
                      <w:rPr>
                        <w:sz w:val="19"/>
                        <w:szCs w:val="19"/>
                      </w:rPr>
                      <w:t>PsyDok</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1.7 million articles from </w:t>
                  </w:r>
                  <w:hyperlink r:id="rId102" w:anchor="pmc" w:history="1">
                    <w:r w:rsidRPr="00CB2A4F">
                      <w:rPr>
                        <w:sz w:val="19"/>
                        <w:szCs w:val="19"/>
                      </w:rPr>
                      <w:t>PubMed Central</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943,000 documents from </w:t>
                  </w:r>
                  <w:hyperlink r:id="rId103" w:anchor="rpc" w:history="1">
                    <w:r w:rsidRPr="00CB2A4F">
                      <w:rPr>
                        <w:sz w:val="19"/>
                        <w:szCs w:val="19"/>
                      </w:rPr>
                      <w:t>RePEc</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65,500 full-text articles from </w:t>
                  </w:r>
                  <w:hyperlink r:id="rId104" w:anchor="royalsoc" w:history="1">
                    <w:r w:rsidRPr="00CB2A4F">
                      <w:rPr>
                        <w:sz w:val="19"/>
                        <w:szCs w:val="19"/>
                      </w:rPr>
                      <w:t>Royal Soci</w:t>
                    </w:r>
                    <w:r w:rsidRPr="00CB2A4F">
                      <w:rPr>
                        <w:sz w:val="19"/>
                        <w:szCs w:val="19"/>
                      </w:rPr>
                      <w:t>e</w:t>
                    </w:r>
                    <w:r w:rsidRPr="00CB2A4F">
                      <w:rPr>
                        <w:sz w:val="19"/>
                        <w:szCs w:val="19"/>
                      </w:rPr>
                      <w:t>ty Publishing</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680,000 full-text articles from </w:t>
                  </w:r>
                  <w:hyperlink r:id="rId105" w:anchor="sage" w:history="1">
                    <w:r w:rsidRPr="00CB2A4F">
                      <w:rPr>
                        <w:sz w:val="19"/>
                        <w:szCs w:val="19"/>
                      </w:rPr>
                      <w:t>SAGE Publications</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8.8 million full-text articles from </w:t>
                  </w:r>
                  <w:hyperlink r:id="rId106" w:anchor="sd" w:history="1">
                    <w:r w:rsidRPr="00CB2A4F">
                      <w:rPr>
                        <w:sz w:val="19"/>
                        <w:szCs w:val="19"/>
                      </w:rPr>
                      <w:t>Sc</w:t>
                    </w:r>
                    <w:r w:rsidRPr="00CB2A4F">
                      <w:rPr>
                        <w:sz w:val="19"/>
                        <w:szCs w:val="19"/>
                      </w:rPr>
                      <w:t>i</w:t>
                    </w:r>
                    <w:r w:rsidRPr="00CB2A4F">
                      <w:rPr>
                        <w:sz w:val="19"/>
                        <w:szCs w:val="19"/>
                      </w:rPr>
                      <w:t>enceDirect</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500,000 full-text journal articles from </w:t>
                  </w:r>
                  <w:hyperlink r:id="rId107" w:anchor="aip" w:history="1">
                    <w:r w:rsidRPr="00CB2A4F">
                      <w:rPr>
                        <w:sz w:val="19"/>
                        <w:szCs w:val="19"/>
                      </w:rPr>
                      <w:t>Scitation</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 xml:space="preserve">9,100 articles from </w:t>
                  </w:r>
                  <w:hyperlink r:id="rId108" w:anchor="sia" w:history="1">
                    <w:r w:rsidRPr="00CB2A4F">
                      <w:rPr>
                        <w:sz w:val="19"/>
                        <w:szCs w:val="19"/>
                      </w:rPr>
                      <w:t>SIAM</w:t>
                    </w:r>
                  </w:hyperlink>
                </w:p>
                <w:p w:rsidR="003C6CB1" w:rsidRPr="00CB2A4F" w:rsidRDefault="003C6CB1" w:rsidP="009B7EC4">
                  <w:pPr>
                    <w:pStyle w:val="Paragraphedeliste"/>
                    <w:numPr>
                      <w:ilvl w:val="0"/>
                      <w:numId w:val="19"/>
                    </w:numPr>
                    <w:spacing w:before="120" w:after="0" w:line="240" w:lineRule="auto"/>
                    <w:ind w:left="340" w:right="57" w:hanging="227"/>
                    <w:rPr>
                      <w:rFonts w:cs="Arial"/>
                      <w:sz w:val="19"/>
                      <w:szCs w:val="19"/>
                    </w:rPr>
                  </w:pPr>
                  <w:r w:rsidRPr="00CB2A4F">
                    <w:rPr>
                      <w:rFonts w:cs="Arial"/>
                      <w:sz w:val="19"/>
                      <w:szCs w:val="19"/>
                    </w:rPr>
                    <w:t>18,100 documents from University of T</w:t>
                  </w:r>
                  <w:r w:rsidRPr="00CB2A4F">
                    <w:rPr>
                      <w:rFonts w:cs="Arial"/>
                      <w:sz w:val="19"/>
                      <w:szCs w:val="19"/>
                    </w:rPr>
                    <w:t>o</w:t>
                  </w:r>
                  <w:r w:rsidRPr="00CB2A4F">
                    <w:rPr>
                      <w:rFonts w:cs="Arial"/>
                      <w:sz w:val="19"/>
                      <w:szCs w:val="19"/>
                    </w:rPr>
                    <w:t xml:space="preserve">ronto </w:t>
                  </w:r>
                  <w:hyperlink r:id="rId109" w:anchor="utrdsp" w:history="1">
                    <w:r w:rsidRPr="00CB2A4F">
                      <w:rPr>
                        <w:sz w:val="19"/>
                        <w:szCs w:val="19"/>
                      </w:rPr>
                      <w:t>T-Space</w:t>
                    </w:r>
                  </w:hyperlink>
                </w:p>
                <w:p w:rsidR="00540425" w:rsidRPr="00CB2A4F" w:rsidRDefault="00540425" w:rsidP="003C6CB1">
                  <w:pPr>
                    <w:spacing w:before="120" w:after="0" w:line="240" w:lineRule="auto"/>
                    <w:ind w:right="57"/>
                    <w:rPr>
                      <w:rFonts w:cs="Arial"/>
                      <w:sz w:val="19"/>
                      <w:szCs w:val="19"/>
                    </w:rPr>
                  </w:pPr>
                </w:p>
              </w:tc>
            </w:tr>
          </w:tbl>
          <w:p w:rsidR="00540425" w:rsidRPr="00CB2A4F" w:rsidRDefault="00540425" w:rsidP="007A58BC">
            <w:pPr>
              <w:spacing w:before="120"/>
              <w:cnfStyle w:val="000000000000" w:firstRow="0" w:lastRow="0" w:firstColumn="0" w:lastColumn="0" w:oddVBand="0" w:evenVBand="0" w:oddHBand="0" w:evenHBand="0" w:firstRowFirstColumn="0" w:firstRowLastColumn="0" w:lastRowFirstColumn="0" w:lastRowLastColumn="0"/>
              <w:rPr>
                <w:rFonts w:cs="Arial"/>
                <w:sz w:val="19"/>
                <w:szCs w:val="19"/>
              </w:rPr>
            </w:pPr>
          </w:p>
        </w:tc>
        <w:tc>
          <w:tcPr>
            <w:tcW w:w="3828" w:type="dxa"/>
          </w:tcPr>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lastRenderedPageBreak/>
              <w:t>3,866 scie</w:t>
            </w:r>
            <w:r w:rsidRPr="00CB2A4F">
              <w:rPr>
                <w:rFonts w:cs="Arial"/>
                <w:sz w:val="19"/>
                <w:szCs w:val="19"/>
              </w:rPr>
              <w:t>n</w:t>
            </w:r>
            <w:r w:rsidRPr="00CB2A4F">
              <w:rPr>
                <w:rFonts w:cs="Arial"/>
                <w:sz w:val="19"/>
                <w:szCs w:val="19"/>
              </w:rPr>
              <w:t xml:space="preserve">tific/government/organization sites </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t xml:space="preserve">716 institutional repositories, with full text articles </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t xml:space="preserve">64 audio/video sites </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rPr>
            </w:pPr>
            <w:r w:rsidRPr="00CB2A4F">
              <w:rPr>
                <w:rFonts w:cs="Arial"/>
                <w:sz w:val="19"/>
                <w:szCs w:val="19"/>
              </w:rPr>
              <w:t>422 scientific blogs</w:t>
            </w:r>
          </w:p>
          <w:p w:rsidR="00540425" w:rsidRPr="00CB2A4F" w:rsidRDefault="00540425" w:rsidP="007A58BC">
            <w:pPr>
              <w:spacing w:before="120"/>
              <w:cnfStyle w:val="000000000000" w:firstRow="0" w:lastRow="0" w:firstColumn="0" w:lastColumn="0" w:oddVBand="0" w:evenVBand="0" w:oddHBand="0" w:evenHBand="0" w:firstRowFirstColumn="0" w:firstRowLastColumn="0" w:lastRowFirstColumn="0" w:lastRowLastColumn="0"/>
              <w:rPr>
                <w:rFonts w:cs="Arial"/>
                <w:sz w:val="19"/>
                <w:szCs w:val="19"/>
              </w:rPr>
            </w:pPr>
          </w:p>
        </w:tc>
      </w:tr>
      <w:tr w:rsidR="00540425" w:rsidRPr="007D55B2" w:rsidTr="006D3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540425" w:rsidP="007A58BC">
            <w:pPr>
              <w:spacing w:before="120"/>
              <w:rPr>
                <w:rFonts w:cs="Arial"/>
                <w:b w:val="0"/>
                <w:sz w:val="19"/>
                <w:szCs w:val="19"/>
              </w:rPr>
            </w:pPr>
            <w:r w:rsidRPr="00CB2A4F">
              <w:rPr>
                <w:rFonts w:cs="Arial"/>
                <w:b w:val="0"/>
                <w:sz w:val="19"/>
                <w:szCs w:val="19"/>
              </w:rPr>
              <w:lastRenderedPageBreak/>
              <w:t>DI de la BICfB</w:t>
            </w:r>
          </w:p>
        </w:tc>
        <w:tc>
          <w:tcPr>
            <w:tcW w:w="4110" w:type="dxa"/>
          </w:tcPr>
          <w:p w:rsidR="00A800CB" w:rsidRPr="00CB2A4F" w:rsidRDefault="00A800CB" w:rsidP="00A800CB">
            <w:pPr>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highlight w:val="red"/>
                <w:lang w:val="fr-BE"/>
              </w:rPr>
            </w:pPr>
            <w:r w:rsidRPr="00A800CB">
              <w:rPr>
                <w:rFonts w:cs="Arial"/>
                <w:b/>
                <w:sz w:val="19"/>
                <w:szCs w:val="19"/>
                <w:lang w:val="fr-BE"/>
              </w:rPr>
              <w:t>DIAL</w:t>
            </w:r>
            <w:r w:rsidRPr="00A800CB">
              <w:rPr>
                <w:rFonts w:cs="Arial"/>
                <w:sz w:val="19"/>
                <w:szCs w:val="19"/>
                <w:lang w:val="fr-BE"/>
              </w:rPr>
              <w:t xml:space="preserve"> (</w:t>
            </w:r>
            <w:r>
              <w:rPr>
                <w:rFonts w:cs="Arial"/>
                <w:sz w:val="19"/>
                <w:szCs w:val="19"/>
                <w:lang w:val="fr-BE"/>
              </w:rPr>
              <w:t>AL</w:t>
            </w:r>
            <w:r w:rsidRPr="00A800CB">
              <w:rPr>
                <w:rFonts w:cs="Arial"/>
                <w:sz w:val="19"/>
                <w:szCs w:val="19"/>
                <w:lang w:val="fr-BE"/>
              </w:rPr>
              <w:t>) n’est pas indexé.</w:t>
            </w:r>
          </w:p>
          <w:p w:rsidR="00A800CB" w:rsidRPr="00A800CB" w:rsidRDefault="00A800CB" w:rsidP="00A800CB">
            <w:pPr>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lang w:val="fr-BE"/>
              </w:rPr>
            </w:pPr>
            <w:r w:rsidRPr="00A800CB">
              <w:rPr>
                <w:rFonts w:cs="Arial"/>
                <w:b/>
                <w:sz w:val="19"/>
                <w:szCs w:val="19"/>
                <w:lang w:val="fr-BE"/>
              </w:rPr>
              <w:t>DI-fusion</w:t>
            </w:r>
            <w:r w:rsidRPr="00A800CB">
              <w:rPr>
                <w:rFonts w:cs="Arial"/>
                <w:sz w:val="19"/>
                <w:szCs w:val="19"/>
                <w:lang w:val="fr-BE"/>
              </w:rPr>
              <w:t xml:space="preserve"> (ULB) n’est pas indexé.</w:t>
            </w:r>
          </w:p>
          <w:p w:rsidR="00A800CB" w:rsidRPr="00CB2A4F" w:rsidRDefault="00A800CB" w:rsidP="00A800CB">
            <w:pPr>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highlight w:val="red"/>
                <w:lang w:val="fr-BE"/>
              </w:rPr>
            </w:pPr>
            <w:r w:rsidRPr="00A800CB">
              <w:rPr>
                <w:rFonts w:cs="Arial"/>
                <w:b/>
                <w:sz w:val="19"/>
                <w:szCs w:val="19"/>
                <w:lang w:val="fr-BE"/>
              </w:rPr>
              <w:t>ORBi</w:t>
            </w:r>
            <w:r w:rsidRPr="00A800CB">
              <w:rPr>
                <w:rFonts w:cs="Arial"/>
                <w:sz w:val="19"/>
                <w:szCs w:val="19"/>
                <w:lang w:val="fr-BE"/>
              </w:rPr>
              <w:t xml:space="preserve"> (ULg) </w:t>
            </w:r>
            <w:r w:rsidRPr="006F77C6">
              <w:rPr>
                <w:rFonts w:cs="Arial"/>
                <w:sz w:val="19"/>
                <w:szCs w:val="19"/>
                <w:u w:val="single"/>
                <w:lang w:val="fr-BE"/>
              </w:rPr>
              <w:t>est indexé</w:t>
            </w:r>
            <w:r w:rsidRPr="00A800CB">
              <w:rPr>
                <w:rFonts w:cs="Arial"/>
                <w:sz w:val="19"/>
                <w:szCs w:val="19"/>
                <w:lang w:val="fr-BE"/>
              </w:rPr>
              <w:t>.</w:t>
            </w:r>
          </w:p>
        </w:tc>
        <w:tc>
          <w:tcPr>
            <w:tcW w:w="3828" w:type="dxa"/>
          </w:tcPr>
          <w:p w:rsidR="006F77C6" w:rsidRPr="00CB2A4F" w:rsidRDefault="006F77C6" w:rsidP="006F77C6">
            <w:pPr>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highlight w:val="red"/>
                <w:lang w:val="fr-BE"/>
              </w:rPr>
            </w:pPr>
            <w:r w:rsidRPr="00A800CB">
              <w:rPr>
                <w:rFonts w:cs="Arial"/>
                <w:b/>
                <w:sz w:val="19"/>
                <w:szCs w:val="19"/>
                <w:lang w:val="fr-BE"/>
              </w:rPr>
              <w:t>DIAL</w:t>
            </w:r>
            <w:r w:rsidRPr="00A800CB">
              <w:rPr>
                <w:rFonts w:cs="Arial"/>
                <w:sz w:val="19"/>
                <w:szCs w:val="19"/>
                <w:lang w:val="fr-BE"/>
              </w:rPr>
              <w:t xml:space="preserve"> (</w:t>
            </w:r>
            <w:r>
              <w:rPr>
                <w:rFonts w:cs="Arial"/>
                <w:sz w:val="19"/>
                <w:szCs w:val="19"/>
                <w:lang w:val="fr-BE"/>
              </w:rPr>
              <w:t>AL</w:t>
            </w:r>
            <w:r w:rsidRPr="00A800CB">
              <w:rPr>
                <w:rFonts w:cs="Arial"/>
                <w:sz w:val="19"/>
                <w:szCs w:val="19"/>
                <w:lang w:val="fr-BE"/>
              </w:rPr>
              <w:t>) n’est pas indexé.</w:t>
            </w:r>
          </w:p>
          <w:p w:rsidR="006F77C6" w:rsidRPr="00A800CB" w:rsidRDefault="006F77C6" w:rsidP="006F77C6">
            <w:pPr>
              <w:spacing w:line="276" w:lineRule="auto"/>
              <w:cnfStyle w:val="000000100000" w:firstRow="0" w:lastRow="0" w:firstColumn="0" w:lastColumn="0" w:oddVBand="0" w:evenVBand="0" w:oddHBand="1" w:evenHBand="0" w:firstRowFirstColumn="0" w:firstRowLastColumn="0" w:lastRowFirstColumn="0" w:lastRowLastColumn="0"/>
              <w:rPr>
                <w:rFonts w:cs="Arial"/>
                <w:sz w:val="19"/>
                <w:szCs w:val="19"/>
                <w:lang w:val="fr-BE"/>
              </w:rPr>
            </w:pPr>
            <w:r w:rsidRPr="00A800CB">
              <w:rPr>
                <w:rFonts w:cs="Arial"/>
                <w:b/>
                <w:sz w:val="19"/>
                <w:szCs w:val="19"/>
                <w:lang w:val="fr-BE"/>
              </w:rPr>
              <w:t>DI-fusion</w:t>
            </w:r>
            <w:r w:rsidRPr="00A800CB">
              <w:rPr>
                <w:rFonts w:cs="Arial"/>
                <w:sz w:val="19"/>
                <w:szCs w:val="19"/>
                <w:lang w:val="fr-BE"/>
              </w:rPr>
              <w:t xml:space="preserve"> (ULB) n’est pas indexé.</w:t>
            </w:r>
          </w:p>
          <w:p w:rsidR="00540425" w:rsidRPr="005E2448" w:rsidRDefault="006F77C6" w:rsidP="005E2448">
            <w:pPr>
              <w:spacing w:after="120"/>
              <w:cnfStyle w:val="000000100000" w:firstRow="0" w:lastRow="0" w:firstColumn="0" w:lastColumn="0" w:oddVBand="0" w:evenVBand="0" w:oddHBand="1" w:evenHBand="0" w:firstRowFirstColumn="0" w:firstRowLastColumn="0" w:lastRowFirstColumn="0" w:lastRowLastColumn="0"/>
              <w:rPr>
                <w:rFonts w:cs="Arial"/>
                <w:sz w:val="19"/>
                <w:szCs w:val="19"/>
                <w:lang w:val="fr-BE"/>
              </w:rPr>
            </w:pPr>
            <w:r w:rsidRPr="00A800CB">
              <w:rPr>
                <w:rFonts w:cs="Arial"/>
                <w:b/>
                <w:sz w:val="19"/>
                <w:szCs w:val="19"/>
                <w:lang w:val="fr-BE"/>
              </w:rPr>
              <w:t>ORBi</w:t>
            </w:r>
            <w:r w:rsidRPr="00A800CB">
              <w:rPr>
                <w:rFonts w:cs="Arial"/>
                <w:sz w:val="19"/>
                <w:szCs w:val="19"/>
                <w:lang w:val="fr-BE"/>
              </w:rPr>
              <w:t xml:space="preserve"> (ULg) n’est pas indexé.</w:t>
            </w:r>
            <w:r w:rsidRPr="00A800CB">
              <w:rPr>
                <w:rFonts w:cs="Arial"/>
                <w:i/>
                <w:sz w:val="19"/>
                <w:szCs w:val="19"/>
                <w:lang w:val="fr-BE"/>
              </w:rPr>
              <w:t xml:space="preserve"> </w:t>
            </w:r>
          </w:p>
        </w:tc>
      </w:tr>
      <w:tr w:rsidR="00540425" w:rsidRPr="007D55B2" w:rsidTr="006D34A5">
        <w:tc>
          <w:tcPr>
            <w:cnfStyle w:val="001000000000" w:firstRow="0" w:lastRow="0" w:firstColumn="1" w:lastColumn="0" w:oddVBand="0" w:evenVBand="0" w:oddHBand="0" w:evenHBand="0" w:firstRowFirstColumn="0" w:firstRowLastColumn="0" w:lastRowFirstColumn="0" w:lastRowLastColumn="0"/>
            <w:tcW w:w="1560" w:type="dxa"/>
          </w:tcPr>
          <w:p w:rsidR="00540425" w:rsidRPr="00CB2A4F" w:rsidRDefault="00540425" w:rsidP="007A58BC">
            <w:pPr>
              <w:spacing w:before="120"/>
              <w:rPr>
                <w:rFonts w:cs="Arial"/>
                <w:b w:val="0"/>
                <w:sz w:val="19"/>
                <w:szCs w:val="19"/>
              </w:rPr>
            </w:pPr>
            <w:r w:rsidRPr="00CB2A4F">
              <w:rPr>
                <w:rFonts w:cs="Arial"/>
                <w:b w:val="0"/>
                <w:sz w:val="19"/>
                <w:szCs w:val="19"/>
              </w:rPr>
              <w:t>Exemples</w:t>
            </w:r>
            <w:r w:rsidRPr="00CB2A4F">
              <w:rPr>
                <w:rStyle w:val="Appelnotedebasdep"/>
                <w:rFonts w:eastAsiaTheme="majorEastAsia" w:cs="Arial"/>
                <w:sz w:val="19"/>
                <w:szCs w:val="19"/>
              </w:rPr>
              <w:footnoteReference w:id="145"/>
            </w:r>
          </w:p>
        </w:tc>
        <w:tc>
          <w:tcPr>
            <w:tcW w:w="4110" w:type="dxa"/>
          </w:tcPr>
          <w:p w:rsidR="00540425" w:rsidRPr="00CB2A4F" w:rsidRDefault="0099319A" w:rsidP="001910AA">
            <w:pPr>
              <w:spacing w:before="120"/>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color w:val="000000"/>
                <w:sz w:val="19"/>
                <w:szCs w:val="19"/>
                <w:lang w:val="fr-BE"/>
              </w:rPr>
              <w:t>Mots-clés :'DFID' (Depart</w:t>
            </w:r>
            <w:r w:rsidR="00540425" w:rsidRPr="00CB2A4F">
              <w:rPr>
                <w:rFonts w:cs="Arial"/>
                <w:color w:val="000000"/>
                <w:sz w:val="19"/>
                <w:szCs w:val="19"/>
                <w:lang w:val="fr-BE"/>
              </w:rPr>
              <w:t>ment for Intern</w:t>
            </w:r>
            <w:r w:rsidR="00540425" w:rsidRPr="00CB2A4F">
              <w:rPr>
                <w:rFonts w:cs="Arial"/>
                <w:color w:val="000000"/>
                <w:sz w:val="19"/>
                <w:szCs w:val="19"/>
                <w:lang w:val="fr-BE"/>
              </w:rPr>
              <w:t>a</w:t>
            </w:r>
            <w:r w:rsidR="00540425" w:rsidRPr="00CB2A4F">
              <w:rPr>
                <w:rFonts w:cs="Arial"/>
                <w:color w:val="000000"/>
                <w:sz w:val="19"/>
                <w:szCs w:val="19"/>
                <w:lang w:val="fr-BE"/>
              </w:rPr>
              <w:t>tional Development</w:t>
            </w:r>
            <w:proofErr w:type="gramStart"/>
            <w:r w:rsidR="00540425" w:rsidRPr="00CB2A4F">
              <w:rPr>
                <w:rFonts w:cs="Arial"/>
                <w:color w:val="000000"/>
                <w:sz w:val="19"/>
                <w:szCs w:val="19"/>
                <w:lang w:val="fr-BE"/>
              </w:rPr>
              <w:t>)</w:t>
            </w:r>
            <w:proofErr w:type="gramEnd"/>
            <w:r w:rsidR="00540425" w:rsidRPr="00CB2A4F">
              <w:rPr>
                <w:rFonts w:cs="Arial"/>
                <w:color w:val="000000"/>
                <w:sz w:val="19"/>
                <w:szCs w:val="19"/>
                <w:lang w:val="fr-BE"/>
              </w:rPr>
              <w:br/>
              <w:t>Limitation : 2008 à 2009</w:t>
            </w:r>
          </w:p>
          <w:p w:rsidR="00540425" w:rsidRPr="00CB2A4F" w:rsidRDefault="00540425" w:rsidP="001910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color w:val="000000"/>
                <w:sz w:val="19"/>
                <w:szCs w:val="19"/>
                <w:lang w:val="fr-BE"/>
              </w:rPr>
              <w:t>Résultat : 880 articles</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lang w:val="fr-BE"/>
              </w:rPr>
            </w:pPr>
            <w:r w:rsidRPr="00CB2A4F">
              <w:rPr>
                <w:rFonts w:cs="Arial"/>
                <w:sz w:val="19"/>
                <w:szCs w:val="19"/>
                <w:lang w:val="fr-BE"/>
              </w:rPr>
              <w:t>355 articles publiés dans des revues (la plupart non-accessibles sauf</w:t>
            </w:r>
            <w:r w:rsidR="00CB2A4F">
              <w:rPr>
                <w:rFonts w:cs="Arial"/>
                <w:sz w:val="19"/>
                <w:szCs w:val="19"/>
                <w:lang w:val="fr-BE"/>
              </w:rPr>
              <w:t xml:space="preserve"> </w:t>
            </w:r>
            <w:r w:rsidRPr="00CB2A4F">
              <w:rPr>
                <w:rFonts w:cs="Arial"/>
                <w:sz w:val="19"/>
                <w:szCs w:val="19"/>
                <w:lang w:val="fr-BE"/>
              </w:rPr>
              <w:t>ceux pr</w:t>
            </w:r>
            <w:r w:rsidRPr="00CB2A4F">
              <w:rPr>
                <w:rFonts w:cs="Arial"/>
                <w:sz w:val="19"/>
                <w:szCs w:val="19"/>
                <w:lang w:val="fr-BE"/>
              </w:rPr>
              <w:t>o</w:t>
            </w:r>
            <w:r w:rsidRPr="00CB2A4F">
              <w:rPr>
                <w:rFonts w:cs="Arial"/>
                <w:sz w:val="19"/>
                <w:szCs w:val="19"/>
                <w:lang w:val="fr-BE"/>
              </w:rPr>
              <w:t>venant de Biomed Central or PubMed Central)</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sz w:val="19"/>
                <w:szCs w:val="19"/>
                <w:lang w:val="fr-BE"/>
              </w:rPr>
              <w:t>525 issus de répertoires institutionnels ou revues en open access</w:t>
            </w:r>
            <w:r w:rsidRPr="00CB2A4F">
              <w:rPr>
                <w:rFonts w:cs="Arial"/>
                <w:color w:val="000000"/>
                <w:sz w:val="19"/>
                <w:szCs w:val="19"/>
                <w:lang w:val="fr-BE"/>
              </w:rPr>
              <w:t xml:space="preserve">. </w:t>
            </w:r>
            <w:r w:rsidRPr="00CB2A4F">
              <w:rPr>
                <w:rFonts w:cs="Arial"/>
                <w:color w:val="000000"/>
                <w:sz w:val="19"/>
                <w:szCs w:val="19"/>
                <w:lang w:val="fr-BE"/>
              </w:rPr>
              <w:br/>
            </w:r>
          </w:p>
          <w:p w:rsidR="00540425" w:rsidRPr="00CB2A4F" w:rsidRDefault="00540425" w:rsidP="001910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lang w:val="fr-BE"/>
              </w:rPr>
            </w:pPr>
            <w:r w:rsidRPr="00CB2A4F">
              <w:rPr>
                <w:rFonts w:cs="Arial"/>
                <w:color w:val="000000"/>
                <w:sz w:val="19"/>
                <w:szCs w:val="19"/>
                <w:lang w:val="fr-BE"/>
              </w:rPr>
              <w:t>60% des articles trouvés sont accessibles librement</w:t>
            </w:r>
          </w:p>
        </w:tc>
        <w:tc>
          <w:tcPr>
            <w:tcW w:w="3828" w:type="dxa"/>
          </w:tcPr>
          <w:p w:rsidR="00540425" w:rsidRPr="00CB2A4F" w:rsidRDefault="0099319A" w:rsidP="001910AA">
            <w:pPr>
              <w:spacing w:before="120"/>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color w:val="000000"/>
                <w:sz w:val="19"/>
                <w:szCs w:val="19"/>
                <w:lang w:val="fr-BE"/>
              </w:rPr>
              <w:t>Mots-clés :'DFID' (Depart</w:t>
            </w:r>
            <w:r w:rsidR="00540425" w:rsidRPr="00CB2A4F">
              <w:rPr>
                <w:rFonts w:cs="Arial"/>
                <w:color w:val="000000"/>
                <w:sz w:val="19"/>
                <w:szCs w:val="19"/>
                <w:lang w:val="fr-BE"/>
              </w:rPr>
              <w:t>ment for Inte</w:t>
            </w:r>
            <w:r w:rsidR="00540425" w:rsidRPr="00CB2A4F">
              <w:rPr>
                <w:rFonts w:cs="Arial"/>
                <w:color w:val="000000"/>
                <w:sz w:val="19"/>
                <w:szCs w:val="19"/>
                <w:lang w:val="fr-BE"/>
              </w:rPr>
              <w:t>r</w:t>
            </w:r>
            <w:r w:rsidR="00540425" w:rsidRPr="00CB2A4F">
              <w:rPr>
                <w:rFonts w:cs="Arial"/>
                <w:color w:val="000000"/>
                <w:sz w:val="19"/>
                <w:szCs w:val="19"/>
                <w:lang w:val="fr-BE"/>
              </w:rPr>
              <w:t>national Development</w:t>
            </w:r>
            <w:proofErr w:type="gramStart"/>
            <w:r w:rsidR="00540425" w:rsidRPr="00CB2A4F">
              <w:rPr>
                <w:rFonts w:cs="Arial"/>
                <w:color w:val="000000"/>
                <w:sz w:val="19"/>
                <w:szCs w:val="19"/>
                <w:lang w:val="fr-BE"/>
              </w:rPr>
              <w:t>)</w:t>
            </w:r>
            <w:proofErr w:type="gramEnd"/>
            <w:r w:rsidR="00540425" w:rsidRPr="00CB2A4F">
              <w:rPr>
                <w:rFonts w:cs="Arial"/>
                <w:color w:val="000000"/>
                <w:sz w:val="19"/>
                <w:szCs w:val="19"/>
                <w:lang w:val="fr-BE"/>
              </w:rPr>
              <w:br/>
              <w:t>Limitation : 2008 à 2009</w:t>
            </w:r>
          </w:p>
          <w:p w:rsidR="00540425" w:rsidRPr="00CB2A4F" w:rsidRDefault="00540425" w:rsidP="001910A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color w:val="000000"/>
                <w:sz w:val="19"/>
                <w:szCs w:val="19"/>
                <w:lang w:val="fr-BE"/>
              </w:rPr>
              <w:t>Résultat : 125 articles</w:t>
            </w:r>
          </w:p>
          <w:p w:rsidR="00540425" w:rsidRPr="00CB2A4F" w:rsidRDefault="00540425" w:rsidP="009B7EC4">
            <w:pPr>
              <w:pStyle w:val="Paragraphedeliste"/>
              <w:numPr>
                <w:ilvl w:val="0"/>
                <w:numId w:val="19"/>
              </w:numPr>
              <w:spacing w:before="120"/>
              <w:ind w:left="340" w:hanging="227"/>
              <w:cnfStyle w:val="000000000000" w:firstRow="0" w:lastRow="0" w:firstColumn="0" w:lastColumn="0" w:oddVBand="0" w:evenVBand="0" w:oddHBand="0" w:evenHBand="0" w:firstRowFirstColumn="0" w:firstRowLastColumn="0" w:lastRowFirstColumn="0" w:lastRowLastColumn="0"/>
              <w:rPr>
                <w:rFonts w:cs="Arial"/>
                <w:sz w:val="19"/>
                <w:szCs w:val="19"/>
                <w:lang w:val="fr-BE"/>
              </w:rPr>
            </w:pPr>
            <w:r w:rsidRPr="00CB2A4F">
              <w:rPr>
                <w:rFonts w:cs="Arial"/>
                <w:sz w:val="19"/>
                <w:szCs w:val="19"/>
                <w:lang w:val="fr-BE"/>
              </w:rPr>
              <w:t xml:space="preserve">88 articles publiés dans des revues non-accessibles </w:t>
            </w:r>
          </w:p>
          <w:p w:rsidR="00540425" w:rsidRPr="00CB2A4F" w:rsidRDefault="00540425" w:rsidP="007A58BC">
            <w:pPr>
              <w:pStyle w:val="Paragraphedeliste"/>
              <w:autoSpaceDE w:val="0"/>
              <w:autoSpaceDN w:val="0"/>
              <w:adjustRightInd w:val="0"/>
              <w:ind w:left="896"/>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p>
          <w:p w:rsidR="00540425" w:rsidRPr="00CB2A4F" w:rsidRDefault="00540425" w:rsidP="007A58BC">
            <w:pPr>
              <w:autoSpaceDE w:val="0"/>
              <w:autoSpaceDN w:val="0"/>
              <w:adjustRightInd w:val="0"/>
              <w:ind w:left="176"/>
              <w:cnfStyle w:val="000000000000" w:firstRow="0" w:lastRow="0" w:firstColumn="0" w:lastColumn="0" w:oddVBand="0" w:evenVBand="0" w:oddHBand="0" w:evenHBand="0" w:firstRowFirstColumn="0" w:firstRowLastColumn="0" w:lastRowFirstColumn="0" w:lastRowLastColumn="0"/>
              <w:rPr>
                <w:rFonts w:cs="Arial"/>
                <w:color w:val="000000"/>
                <w:sz w:val="19"/>
                <w:szCs w:val="19"/>
                <w:lang w:val="fr-BE"/>
              </w:rPr>
            </w:pPr>
            <w:r w:rsidRPr="00CB2A4F">
              <w:rPr>
                <w:rFonts w:cs="Arial"/>
                <w:color w:val="000000"/>
                <w:sz w:val="19"/>
                <w:szCs w:val="19"/>
                <w:lang w:val="fr-BE"/>
              </w:rPr>
              <w:t>70% des articles trouvés ne sont pas accessibles librement</w:t>
            </w:r>
          </w:p>
          <w:p w:rsidR="00540425" w:rsidRPr="00CB2A4F" w:rsidRDefault="00540425" w:rsidP="007A58B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lang w:val="fr-BE"/>
              </w:rPr>
            </w:pPr>
          </w:p>
        </w:tc>
      </w:tr>
    </w:tbl>
    <w:p w:rsidR="008A71B3" w:rsidRDefault="008A71B3" w:rsidP="00540425">
      <w:pPr>
        <w:rPr>
          <w:sz w:val="21"/>
          <w:szCs w:val="21"/>
          <w:lang w:val="fr-BE"/>
        </w:rPr>
      </w:pPr>
    </w:p>
    <w:bookmarkEnd w:id="81"/>
    <w:p w:rsidR="008A71B3" w:rsidRDefault="008A71B3">
      <w:pPr>
        <w:rPr>
          <w:rFonts w:asciiTheme="majorHAnsi" w:eastAsiaTheme="majorEastAsia" w:hAnsiTheme="majorHAnsi" w:cstheme="majorBidi"/>
          <w:b/>
          <w:bCs/>
          <w:color w:val="53548A" w:themeColor="accent1"/>
          <w:sz w:val="27"/>
          <w:szCs w:val="27"/>
          <w:lang w:val="fr-BE"/>
        </w:rPr>
      </w:pPr>
      <w:r>
        <w:rPr>
          <w:sz w:val="27"/>
          <w:szCs w:val="27"/>
          <w:lang w:val="fr-BE"/>
        </w:rPr>
        <w:br w:type="page"/>
      </w:r>
    </w:p>
    <w:p w:rsidR="00540425" w:rsidRPr="00320A2A" w:rsidRDefault="00320A2A" w:rsidP="00320A2A">
      <w:pPr>
        <w:pStyle w:val="Titre2"/>
        <w:numPr>
          <w:ilvl w:val="0"/>
          <w:numId w:val="0"/>
        </w:numPr>
        <w:rPr>
          <w:sz w:val="27"/>
          <w:szCs w:val="27"/>
          <w:lang w:val="fr-BE"/>
        </w:rPr>
      </w:pPr>
      <w:bookmarkStart w:id="84" w:name="_Toc293666273"/>
      <w:r w:rsidRPr="00320A2A">
        <w:rPr>
          <w:sz w:val="27"/>
          <w:szCs w:val="27"/>
          <w:lang w:val="fr-BE"/>
        </w:rPr>
        <w:lastRenderedPageBreak/>
        <w:t>Annexe 4</w:t>
      </w:r>
      <w:r w:rsidR="009A3C98">
        <w:rPr>
          <w:sz w:val="27"/>
          <w:szCs w:val="27"/>
          <w:lang w:val="fr-BE"/>
        </w:rPr>
        <w:t xml:space="preserve"> : Nombre </w:t>
      </w:r>
      <w:r w:rsidR="009C19DD">
        <w:rPr>
          <w:sz w:val="27"/>
          <w:szCs w:val="27"/>
          <w:lang w:val="fr-BE"/>
        </w:rPr>
        <w:t>de références</w:t>
      </w:r>
      <w:r w:rsidR="009A3C98">
        <w:rPr>
          <w:sz w:val="27"/>
          <w:szCs w:val="27"/>
          <w:lang w:val="fr-BE"/>
        </w:rPr>
        <w:t xml:space="preserve"> dans WoS et Scopus pour un échantillon disciplinaire</w:t>
      </w:r>
      <w:bookmarkEnd w:id="84"/>
    </w:p>
    <w:p w:rsidR="00540425" w:rsidRPr="0075760B" w:rsidRDefault="00540425" w:rsidP="00540425">
      <w:pPr>
        <w:rPr>
          <w:sz w:val="21"/>
          <w:szCs w:val="21"/>
          <w:lang w:val="fr-BE"/>
        </w:rPr>
      </w:pPr>
      <w:r w:rsidRPr="0075760B">
        <w:rPr>
          <w:sz w:val="21"/>
          <w:szCs w:val="21"/>
          <w:lang w:val="fr-BE"/>
        </w:rPr>
        <w:t>Liste des t</w:t>
      </w:r>
      <w:r w:rsidR="009C19DD">
        <w:rPr>
          <w:sz w:val="21"/>
          <w:szCs w:val="21"/>
          <w:lang w:val="fr-BE"/>
        </w:rPr>
        <w:t>itres en abonnement à l’ULB en p</w:t>
      </w:r>
      <w:r w:rsidRPr="0075760B">
        <w:rPr>
          <w:sz w:val="21"/>
          <w:szCs w:val="21"/>
          <w:lang w:val="fr-BE"/>
        </w:rPr>
        <w:t xml:space="preserve">harmacie. Recherche du nombre </w:t>
      </w:r>
      <w:r w:rsidR="0075760B" w:rsidRPr="0075760B">
        <w:rPr>
          <w:sz w:val="21"/>
          <w:szCs w:val="21"/>
          <w:lang w:val="fr-BE"/>
        </w:rPr>
        <w:t>de références</w:t>
      </w:r>
      <w:r w:rsidRPr="0075760B">
        <w:rPr>
          <w:sz w:val="21"/>
          <w:szCs w:val="21"/>
          <w:lang w:val="fr-BE"/>
        </w:rPr>
        <w:t xml:space="preserve"> dans chacune des deux bases pour ces titres.</w:t>
      </w:r>
    </w:p>
    <w:tbl>
      <w:tblPr>
        <w:tblStyle w:val="Listeclaire-Accent6"/>
        <w:tblW w:w="8518" w:type="dxa"/>
        <w:jc w:val="center"/>
        <w:tblLook w:val="04A0" w:firstRow="1" w:lastRow="0" w:firstColumn="1" w:lastColumn="0" w:noHBand="0" w:noVBand="1"/>
      </w:tblPr>
      <w:tblGrid>
        <w:gridCol w:w="3686"/>
        <w:gridCol w:w="1290"/>
        <w:gridCol w:w="1126"/>
        <w:gridCol w:w="1422"/>
        <w:gridCol w:w="994"/>
      </w:tblGrid>
      <w:tr w:rsidR="00540425" w:rsidRPr="0075760B" w:rsidTr="009A3C9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bookmarkStart w:id="85" w:name="OLE_LINK1"/>
            <w:bookmarkStart w:id="86" w:name="OLE_LINK2"/>
          </w:p>
        </w:tc>
        <w:tc>
          <w:tcPr>
            <w:tcW w:w="2416" w:type="dxa"/>
            <w:gridSpan w:val="2"/>
            <w:noWrap/>
            <w:hideMark/>
          </w:tcPr>
          <w:p w:rsidR="00540425" w:rsidRPr="0075760B" w:rsidRDefault="00540425" w:rsidP="007A58BC">
            <w:pPr>
              <w:ind w:left="77" w:hanging="7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1996-2011</w:t>
            </w:r>
          </w:p>
        </w:tc>
        <w:tc>
          <w:tcPr>
            <w:tcW w:w="2416" w:type="dxa"/>
            <w:gridSpan w:val="2"/>
            <w:noWrap/>
            <w:hideMark/>
          </w:tcPr>
          <w:p w:rsidR="00540425" w:rsidRPr="0075760B" w:rsidRDefault="00540425" w:rsidP="007A58BC">
            <w:pPr>
              <w:ind w:left="77" w:hanging="77"/>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2010</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shd w:val="clear" w:color="auto" w:fill="BDD3E1" w:themeFill="accent6" w:themeFillTint="66"/>
            <w:noWrap/>
            <w:hideMark/>
          </w:tcPr>
          <w:p w:rsidR="00540425" w:rsidRPr="0075760B" w:rsidRDefault="00540425" w:rsidP="007A58BC">
            <w:pPr>
              <w:rPr>
                <w:rFonts w:eastAsia="Times New Roman" w:cs="Times New Roman"/>
                <w:color w:val="000000"/>
                <w:sz w:val="20"/>
                <w:szCs w:val="20"/>
                <w:lang w:val="fr-BE" w:eastAsia="fr-BE" w:bidi="ar-SA"/>
              </w:rPr>
            </w:pPr>
          </w:p>
        </w:tc>
        <w:tc>
          <w:tcPr>
            <w:tcW w:w="1290" w:type="dxa"/>
            <w:shd w:val="clear" w:color="auto" w:fill="BDD3E1" w:themeFill="accent6" w:themeFillTint="66"/>
            <w:noWrap/>
            <w:hideMark/>
          </w:tcPr>
          <w:p w:rsidR="00540425" w:rsidRPr="0075760B" w:rsidRDefault="00540425" w:rsidP="007A58BC">
            <w:pPr>
              <w:ind w:left="77" w:hanging="7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fr-BE" w:eastAsia="fr-BE" w:bidi="ar-SA"/>
              </w:rPr>
            </w:pPr>
            <w:r w:rsidRPr="0075760B">
              <w:rPr>
                <w:rFonts w:eastAsia="Times New Roman" w:cs="Times New Roman"/>
                <w:b/>
                <w:bCs/>
                <w:color w:val="000000"/>
                <w:sz w:val="20"/>
                <w:szCs w:val="20"/>
                <w:lang w:val="fr-BE" w:eastAsia="fr-BE" w:bidi="ar-SA"/>
              </w:rPr>
              <w:t>Scopus</w:t>
            </w:r>
          </w:p>
        </w:tc>
        <w:tc>
          <w:tcPr>
            <w:tcW w:w="1126" w:type="dxa"/>
            <w:shd w:val="clear" w:color="auto" w:fill="BDD3E1" w:themeFill="accent6" w:themeFillTint="66"/>
            <w:noWrap/>
            <w:hideMark/>
          </w:tcPr>
          <w:p w:rsidR="00540425" w:rsidRPr="0075760B" w:rsidRDefault="00540425" w:rsidP="007A58BC">
            <w:pPr>
              <w:ind w:left="77" w:hanging="7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fr-BE" w:eastAsia="fr-BE" w:bidi="ar-SA"/>
              </w:rPr>
            </w:pPr>
            <w:r w:rsidRPr="0075760B">
              <w:rPr>
                <w:rFonts w:eastAsia="Times New Roman" w:cs="Times New Roman"/>
                <w:b/>
                <w:bCs/>
                <w:color w:val="000000"/>
                <w:sz w:val="20"/>
                <w:szCs w:val="20"/>
                <w:lang w:val="fr-BE" w:eastAsia="fr-BE" w:bidi="ar-SA"/>
              </w:rPr>
              <w:t>WoS</w:t>
            </w:r>
          </w:p>
        </w:tc>
        <w:tc>
          <w:tcPr>
            <w:tcW w:w="1422" w:type="dxa"/>
            <w:shd w:val="clear" w:color="auto" w:fill="BDD3E1" w:themeFill="accent6" w:themeFillTint="66"/>
            <w:noWrap/>
            <w:hideMark/>
          </w:tcPr>
          <w:p w:rsidR="00540425" w:rsidRPr="0075760B" w:rsidRDefault="00540425" w:rsidP="007A58BC">
            <w:pPr>
              <w:ind w:left="77" w:hanging="7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fr-BE" w:eastAsia="fr-BE" w:bidi="ar-SA"/>
              </w:rPr>
            </w:pPr>
            <w:r w:rsidRPr="0075760B">
              <w:rPr>
                <w:rFonts w:eastAsia="Times New Roman" w:cs="Times New Roman"/>
                <w:b/>
                <w:bCs/>
                <w:color w:val="000000"/>
                <w:sz w:val="20"/>
                <w:szCs w:val="20"/>
                <w:lang w:val="fr-BE" w:eastAsia="fr-BE" w:bidi="ar-SA"/>
              </w:rPr>
              <w:t>Scopus</w:t>
            </w:r>
          </w:p>
        </w:tc>
        <w:tc>
          <w:tcPr>
            <w:tcW w:w="994" w:type="dxa"/>
            <w:shd w:val="clear" w:color="auto" w:fill="BDD3E1" w:themeFill="accent6" w:themeFillTint="66"/>
            <w:noWrap/>
            <w:hideMark/>
          </w:tcPr>
          <w:p w:rsidR="00540425" w:rsidRPr="0075760B" w:rsidRDefault="00540425" w:rsidP="007A58BC">
            <w:pPr>
              <w:ind w:left="77" w:hanging="77"/>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val="fr-BE" w:eastAsia="fr-BE" w:bidi="ar-SA"/>
              </w:rPr>
            </w:pPr>
            <w:r w:rsidRPr="0075760B">
              <w:rPr>
                <w:rFonts w:eastAsia="Times New Roman" w:cs="Times New Roman"/>
                <w:b/>
                <w:bCs/>
                <w:color w:val="000000"/>
                <w:sz w:val="20"/>
                <w:szCs w:val="20"/>
                <w:lang w:val="fr-BE" w:eastAsia="fr-BE" w:bidi="ar-SA"/>
              </w:rPr>
              <w:t>Wos</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Arzneimittel Forschung = Drug research</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2317</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2309</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128</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129</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Autonomic &amp; autacoid pharm</w:t>
            </w:r>
            <w:r w:rsidRPr="0075760B">
              <w:rPr>
                <w:rFonts w:eastAsia="Times New Roman" w:cs="Times New Roman"/>
                <w:color w:val="000000"/>
                <w:sz w:val="20"/>
                <w:szCs w:val="20"/>
                <w:lang w:val="fr-BE" w:eastAsia="fr-BE" w:bidi="ar-SA"/>
              </w:rPr>
              <w:t>a</w:t>
            </w:r>
            <w:r w:rsidRPr="0075760B">
              <w:rPr>
                <w:rFonts w:eastAsia="Times New Roman" w:cs="Times New Roman"/>
                <w:color w:val="000000"/>
                <w:sz w:val="20"/>
                <w:szCs w:val="20"/>
                <w:lang w:val="fr-BE" w:eastAsia="fr-BE" w:bidi="ar-SA"/>
              </w:rPr>
              <w:t>cology</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251</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25</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Biofutur</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3015</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2139</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136</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128</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eastAsia="fr-BE" w:bidi="ar-SA"/>
              </w:rPr>
            </w:pPr>
            <w:r w:rsidRPr="0075760B">
              <w:rPr>
                <w:rFonts w:eastAsia="Times New Roman" w:cs="Times New Roman"/>
                <w:color w:val="000000"/>
                <w:sz w:val="20"/>
                <w:szCs w:val="20"/>
                <w:lang w:eastAsia="fr-BE" w:bidi="ar-SA"/>
              </w:rPr>
              <w:t>Drug development and industr</w:t>
            </w:r>
            <w:r w:rsidRPr="0075760B">
              <w:rPr>
                <w:rFonts w:eastAsia="Times New Roman" w:cs="Times New Roman"/>
                <w:color w:val="000000"/>
                <w:sz w:val="20"/>
                <w:szCs w:val="20"/>
                <w:lang w:eastAsia="fr-BE" w:bidi="ar-SA"/>
              </w:rPr>
              <w:t>i</w:t>
            </w:r>
            <w:r w:rsidRPr="0075760B">
              <w:rPr>
                <w:rFonts w:eastAsia="Times New Roman" w:cs="Times New Roman"/>
                <w:color w:val="000000"/>
                <w:sz w:val="20"/>
                <w:szCs w:val="20"/>
                <w:lang w:eastAsia="fr-BE" w:bidi="ar-SA"/>
              </w:rPr>
              <w:t>al pharmacy</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2195</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2190</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159</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160</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Drugs</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3134</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3415</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150</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154</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eastAsia="fr-BE" w:bidi="ar-SA"/>
              </w:rPr>
            </w:pPr>
            <w:r w:rsidRPr="0075760B">
              <w:rPr>
                <w:rFonts w:eastAsia="Times New Roman" w:cs="Times New Roman"/>
                <w:color w:val="000000"/>
                <w:sz w:val="20"/>
                <w:szCs w:val="20"/>
                <w:lang w:eastAsia="fr-BE" w:bidi="ar-SA"/>
              </w:rPr>
              <w:t>European</w:t>
            </w:r>
            <w:r w:rsidR="0006453F">
              <w:rPr>
                <w:rFonts w:eastAsia="Times New Roman" w:cs="Times New Roman"/>
                <w:color w:val="000000"/>
                <w:sz w:val="20"/>
                <w:szCs w:val="20"/>
                <w:lang w:eastAsia="fr-BE" w:bidi="ar-SA"/>
              </w:rPr>
              <w:t xml:space="preserve"> journal of medicinal chemistry</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3370</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3263</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164</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176</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European journal of pharmace</w:t>
            </w:r>
            <w:r w:rsidRPr="0075760B">
              <w:rPr>
                <w:rFonts w:eastAsia="Times New Roman" w:cs="Times New Roman"/>
                <w:color w:val="000000"/>
                <w:sz w:val="20"/>
                <w:szCs w:val="20"/>
                <w:lang w:val="fr-BE" w:eastAsia="fr-BE" w:bidi="ar-SA"/>
              </w:rPr>
              <w:t>u</w:t>
            </w:r>
            <w:r w:rsidR="0006453F">
              <w:rPr>
                <w:rFonts w:eastAsia="Times New Roman" w:cs="Times New Roman"/>
                <w:color w:val="000000"/>
                <w:sz w:val="20"/>
                <w:szCs w:val="20"/>
                <w:lang w:val="fr-BE" w:eastAsia="fr-BE" w:bidi="ar-SA"/>
              </w:rPr>
              <w:t>tical sciences</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2024</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2619</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776</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765</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Food control</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1881</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1826</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192</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189</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International journal of pharm</w:t>
            </w:r>
            <w:r w:rsidRPr="0075760B">
              <w:rPr>
                <w:rFonts w:eastAsia="Times New Roman" w:cs="Times New Roman"/>
                <w:color w:val="000000"/>
                <w:sz w:val="20"/>
                <w:szCs w:val="20"/>
                <w:lang w:val="fr-BE" w:eastAsia="fr-BE" w:bidi="ar-SA"/>
              </w:rPr>
              <w:t>a</w:t>
            </w:r>
            <w:r w:rsidRPr="0075760B">
              <w:rPr>
                <w:rFonts w:eastAsia="Times New Roman" w:cs="Times New Roman"/>
                <w:color w:val="000000"/>
                <w:sz w:val="20"/>
                <w:szCs w:val="20"/>
                <w:lang w:val="fr-BE" w:eastAsia="fr-BE" w:bidi="ar-SA"/>
              </w:rPr>
              <w:t>ceutics</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7337</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7197</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672</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649</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Journal of chromatography A</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18256</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18055</w:t>
            </w:r>
          </w:p>
        </w:tc>
        <w:tc>
          <w:tcPr>
            <w:tcW w:w="1422" w:type="dxa"/>
            <w:noWrap/>
            <w:hideMark/>
          </w:tcPr>
          <w:p w:rsidR="00540425" w:rsidRPr="0006453F" w:rsidRDefault="0006453F"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1086</w:t>
            </w:r>
          </w:p>
        </w:tc>
        <w:tc>
          <w:tcPr>
            <w:tcW w:w="994"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1009</w:t>
            </w:r>
          </w:p>
        </w:tc>
      </w:tr>
      <w:tr w:rsidR="00540425" w:rsidRPr="0006453F"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chromatography. B, Biomedical sciences and applic</w:t>
            </w:r>
            <w:r w:rsidRPr="0006453F">
              <w:rPr>
                <w:rFonts w:eastAsia="Times New Roman" w:cs="Times New Roman"/>
                <w:color w:val="000000"/>
                <w:sz w:val="20"/>
                <w:szCs w:val="20"/>
                <w:lang w:eastAsia="fr-BE" w:bidi="ar-SA"/>
              </w:rPr>
              <w:t>a</w:t>
            </w:r>
            <w:r w:rsidR="0006453F">
              <w:rPr>
                <w:rFonts w:eastAsia="Times New Roman" w:cs="Times New Roman"/>
                <w:color w:val="000000"/>
                <w:sz w:val="20"/>
                <w:szCs w:val="20"/>
                <w:lang w:eastAsia="fr-BE" w:bidi="ar-SA"/>
              </w:rPr>
              <w:t>tions</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5507</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8446</w:t>
            </w:r>
          </w:p>
        </w:tc>
        <w:tc>
          <w:tcPr>
            <w:tcW w:w="1422"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513</w:t>
            </w:r>
          </w:p>
        </w:tc>
        <w:tc>
          <w:tcPr>
            <w:tcW w:w="994"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521</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clinical pharmacy and therapeutics</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1129</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1145</w:t>
            </w:r>
          </w:p>
        </w:tc>
        <w:tc>
          <w:tcPr>
            <w:tcW w:w="1422"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82</w:t>
            </w:r>
          </w:p>
        </w:tc>
        <w:tc>
          <w:tcPr>
            <w:tcW w:w="994"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82</w:t>
            </w:r>
          </w:p>
        </w:tc>
      </w:tr>
      <w:tr w:rsidR="00540425" w:rsidRPr="0006453F"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controlled release : official journal of the Controlled Release Society</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4277</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4227</w:t>
            </w:r>
          </w:p>
        </w:tc>
        <w:tc>
          <w:tcPr>
            <w:tcW w:w="1422"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422</w:t>
            </w:r>
          </w:p>
        </w:tc>
        <w:tc>
          <w:tcPr>
            <w:tcW w:w="994"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400</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Journal of medicinal chemistry</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10434</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11416</w:t>
            </w:r>
          </w:p>
        </w:tc>
        <w:tc>
          <w:tcPr>
            <w:tcW w:w="1422"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792</w:t>
            </w:r>
          </w:p>
        </w:tc>
        <w:tc>
          <w:tcPr>
            <w:tcW w:w="994" w:type="dxa"/>
            <w:noWrap/>
            <w:hideMark/>
          </w:tcPr>
          <w:p w:rsidR="00540425" w:rsidRPr="0006453F" w:rsidRDefault="0008198D"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792</w:t>
            </w:r>
          </w:p>
        </w:tc>
      </w:tr>
      <w:tr w:rsidR="00540425" w:rsidRPr="0006453F"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pharmaceutical sc</w:t>
            </w:r>
            <w:r w:rsidRPr="0006453F">
              <w:rPr>
                <w:rFonts w:eastAsia="Times New Roman" w:cs="Times New Roman"/>
                <w:color w:val="000000"/>
                <w:sz w:val="20"/>
                <w:szCs w:val="20"/>
                <w:lang w:eastAsia="fr-BE" w:bidi="ar-SA"/>
              </w:rPr>
              <w:t>i</w:t>
            </w:r>
            <w:r w:rsidRPr="0006453F">
              <w:rPr>
                <w:rFonts w:eastAsia="Times New Roman" w:cs="Times New Roman"/>
                <w:color w:val="000000"/>
                <w:sz w:val="20"/>
                <w:szCs w:val="20"/>
                <w:lang w:eastAsia="fr-BE" w:bidi="ar-SA"/>
              </w:rPr>
              <w:t>ences : a publication of the American Pharmaceutical Ass</w:t>
            </w:r>
            <w:r w:rsidRPr="0006453F">
              <w:rPr>
                <w:rFonts w:eastAsia="Times New Roman" w:cs="Times New Roman"/>
                <w:color w:val="000000"/>
                <w:sz w:val="20"/>
                <w:szCs w:val="20"/>
                <w:lang w:eastAsia="fr-BE" w:bidi="ar-SA"/>
              </w:rPr>
              <w:t>o</w:t>
            </w:r>
            <w:r w:rsidRPr="0006453F">
              <w:rPr>
                <w:rFonts w:eastAsia="Times New Roman" w:cs="Times New Roman"/>
                <w:color w:val="000000"/>
                <w:sz w:val="20"/>
                <w:szCs w:val="20"/>
                <w:lang w:eastAsia="fr-BE" w:bidi="ar-SA"/>
              </w:rPr>
              <w:t>ciation</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4362</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4286</w:t>
            </w:r>
          </w:p>
        </w:tc>
        <w:tc>
          <w:tcPr>
            <w:tcW w:w="1422"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439</w:t>
            </w:r>
          </w:p>
        </w:tc>
        <w:tc>
          <w:tcPr>
            <w:tcW w:w="994"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434</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pharmacokinetics and pharmacodynamics.</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341</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325</w:t>
            </w:r>
          </w:p>
        </w:tc>
        <w:tc>
          <w:tcPr>
            <w:tcW w:w="1422"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43</w:t>
            </w:r>
          </w:p>
        </w:tc>
        <w:tc>
          <w:tcPr>
            <w:tcW w:w="994"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35</w:t>
            </w:r>
          </w:p>
        </w:tc>
      </w:tr>
      <w:tr w:rsidR="00540425" w:rsidRPr="0006453F"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eastAsia="fr-BE" w:bidi="ar-SA"/>
              </w:rPr>
            </w:pPr>
            <w:r w:rsidRPr="0006453F">
              <w:rPr>
                <w:rFonts w:eastAsia="Times New Roman" w:cs="Times New Roman"/>
                <w:color w:val="000000"/>
                <w:sz w:val="20"/>
                <w:szCs w:val="20"/>
                <w:lang w:eastAsia="fr-BE" w:bidi="ar-SA"/>
              </w:rPr>
              <w:t>Journal of pharmacy and pha</w:t>
            </w:r>
            <w:r w:rsidRPr="0006453F">
              <w:rPr>
                <w:rFonts w:eastAsia="Times New Roman" w:cs="Times New Roman"/>
                <w:color w:val="000000"/>
                <w:sz w:val="20"/>
                <w:szCs w:val="20"/>
                <w:lang w:eastAsia="fr-BE" w:bidi="ar-SA"/>
              </w:rPr>
              <w:t>r</w:t>
            </w:r>
            <w:r w:rsidRPr="0006453F">
              <w:rPr>
                <w:rFonts w:eastAsia="Times New Roman" w:cs="Times New Roman"/>
                <w:color w:val="000000"/>
                <w:sz w:val="20"/>
                <w:szCs w:val="20"/>
                <w:lang w:eastAsia="fr-BE" w:bidi="ar-SA"/>
              </w:rPr>
              <w:t>macology</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3807</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5172</w:t>
            </w:r>
          </w:p>
        </w:tc>
        <w:tc>
          <w:tcPr>
            <w:tcW w:w="1422"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182</w:t>
            </w:r>
          </w:p>
        </w:tc>
        <w:tc>
          <w:tcPr>
            <w:tcW w:w="994"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527</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La Recherche</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0</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1862</w:t>
            </w:r>
          </w:p>
        </w:tc>
        <w:tc>
          <w:tcPr>
            <w:tcW w:w="1422"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0</w:t>
            </w:r>
          </w:p>
        </w:tc>
        <w:tc>
          <w:tcPr>
            <w:tcW w:w="994"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0</w:t>
            </w:r>
          </w:p>
        </w:tc>
      </w:tr>
      <w:tr w:rsidR="00540425" w:rsidRPr="0006453F"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3601FF"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Pharmaceutical research</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4329</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6390</w:t>
            </w:r>
          </w:p>
        </w:tc>
        <w:tc>
          <w:tcPr>
            <w:tcW w:w="1422" w:type="dxa"/>
            <w:noWrap/>
            <w:hideMark/>
          </w:tcPr>
          <w:p w:rsidR="00540425" w:rsidRPr="0006453F" w:rsidRDefault="00AA70DC"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308</w:t>
            </w:r>
          </w:p>
        </w:tc>
        <w:tc>
          <w:tcPr>
            <w:tcW w:w="994" w:type="dxa"/>
            <w:noWrap/>
            <w:hideMark/>
          </w:tcPr>
          <w:p w:rsidR="00540425" w:rsidRPr="0006453F" w:rsidRDefault="00AA70DC"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255</w:t>
            </w:r>
          </w:p>
        </w:tc>
      </w:tr>
      <w:tr w:rsidR="00540425" w:rsidRPr="0006453F"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Pharmacology</w:t>
            </w:r>
          </w:p>
        </w:tc>
        <w:tc>
          <w:tcPr>
            <w:tcW w:w="1290"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1253</w:t>
            </w:r>
          </w:p>
        </w:tc>
        <w:tc>
          <w:tcPr>
            <w:tcW w:w="1126"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1443</w:t>
            </w:r>
          </w:p>
        </w:tc>
        <w:tc>
          <w:tcPr>
            <w:tcW w:w="1422"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92</w:t>
            </w:r>
          </w:p>
        </w:tc>
        <w:tc>
          <w:tcPr>
            <w:tcW w:w="994" w:type="dxa"/>
            <w:noWrap/>
            <w:hideMark/>
          </w:tcPr>
          <w:p w:rsidR="00540425" w:rsidRPr="0006453F"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92</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06453F" w:rsidRDefault="00540425" w:rsidP="007A58BC">
            <w:pPr>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Planta medica</w:t>
            </w:r>
          </w:p>
        </w:tc>
        <w:tc>
          <w:tcPr>
            <w:tcW w:w="1290"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3878</w:t>
            </w:r>
          </w:p>
        </w:tc>
        <w:tc>
          <w:tcPr>
            <w:tcW w:w="1126" w:type="dxa"/>
            <w:noWrap/>
            <w:hideMark/>
          </w:tcPr>
          <w:p w:rsidR="00540425" w:rsidRPr="0006453F"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8031</w:t>
            </w:r>
          </w:p>
        </w:tc>
        <w:tc>
          <w:tcPr>
            <w:tcW w:w="1422" w:type="dxa"/>
            <w:noWrap/>
            <w:hideMark/>
          </w:tcPr>
          <w:p w:rsidR="00540425" w:rsidRPr="0006453F" w:rsidRDefault="003601FF"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349</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06453F">
              <w:rPr>
                <w:rFonts w:eastAsia="Times New Roman" w:cs="Times New Roman"/>
                <w:color w:val="000000"/>
                <w:sz w:val="20"/>
                <w:szCs w:val="20"/>
                <w:lang w:val="fr-BE" w:eastAsia="fr-BE" w:bidi="ar-SA"/>
              </w:rPr>
              <w:t>1118</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Pour la science</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0</w:t>
            </w:r>
          </w:p>
        </w:tc>
      </w:tr>
      <w:tr w:rsidR="0054042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eastAsia="fr-BE" w:bidi="ar-SA"/>
              </w:rPr>
            </w:pPr>
            <w:r w:rsidRPr="0075760B">
              <w:rPr>
                <w:rFonts w:eastAsia="Times New Roman" w:cs="Times New Roman"/>
                <w:color w:val="000000"/>
                <w:sz w:val="20"/>
                <w:szCs w:val="20"/>
                <w:lang w:eastAsia="fr-BE" w:bidi="ar-SA"/>
              </w:rPr>
              <w:t xml:space="preserve">Toxicology in </w:t>
            </w:r>
            <w:proofErr w:type="gramStart"/>
            <w:r w:rsidRPr="0075760B">
              <w:rPr>
                <w:rFonts w:eastAsia="Times New Roman" w:cs="Times New Roman"/>
                <w:color w:val="000000"/>
                <w:sz w:val="20"/>
                <w:szCs w:val="20"/>
                <w:lang w:eastAsia="fr-BE" w:bidi="ar-SA"/>
              </w:rPr>
              <w:t>vitro :</w:t>
            </w:r>
            <w:proofErr w:type="gramEnd"/>
            <w:r w:rsidRPr="0075760B">
              <w:rPr>
                <w:rFonts w:eastAsia="Times New Roman" w:cs="Times New Roman"/>
                <w:color w:val="000000"/>
                <w:sz w:val="20"/>
                <w:szCs w:val="20"/>
                <w:lang w:eastAsia="fr-BE" w:bidi="ar-SA"/>
              </w:rPr>
              <w:t xml:space="preserve"> an intern</w:t>
            </w:r>
            <w:r w:rsidRPr="0075760B">
              <w:rPr>
                <w:rFonts w:eastAsia="Times New Roman" w:cs="Times New Roman"/>
                <w:color w:val="000000"/>
                <w:sz w:val="20"/>
                <w:szCs w:val="20"/>
                <w:lang w:eastAsia="fr-BE" w:bidi="ar-SA"/>
              </w:rPr>
              <w:t>a</w:t>
            </w:r>
            <w:r w:rsidRPr="0075760B">
              <w:rPr>
                <w:rFonts w:eastAsia="Times New Roman" w:cs="Times New Roman"/>
                <w:color w:val="000000"/>
                <w:sz w:val="20"/>
                <w:szCs w:val="20"/>
                <w:lang w:eastAsia="fr-BE" w:bidi="ar-SA"/>
              </w:rPr>
              <w:t>tional journal published in ass</w:t>
            </w:r>
            <w:r w:rsidRPr="0075760B">
              <w:rPr>
                <w:rFonts w:eastAsia="Times New Roman" w:cs="Times New Roman"/>
                <w:color w:val="000000"/>
                <w:sz w:val="20"/>
                <w:szCs w:val="20"/>
                <w:lang w:eastAsia="fr-BE" w:bidi="ar-SA"/>
              </w:rPr>
              <w:t>o</w:t>
            </w:r>
            <w:r w:rsidRPr="0075760B">
              <w:rPr>
                <w:rFonts w:eastAsia="Times New Roman" w:cs="Times New Roman"/>
                <w:color w:val="000000"/>
                <w:sz w:val="20"/>
                <w:szCs w:val="20"/>
                <w:lang w:eastAsia="fr-BE" w:bidi="ar-SA"/>
              </w:rPr>
              <w:t>ciation with BIBRA.</w:t>
            </w:r>
          </w:p>
        </w:tc>
        <w:tc>
          <w:tcPr>
            <w:tcW w:w="1290"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2203</w:t>
            </w:r>
          </w:p>
        </w:tc>
        <w:tc>
          <w:tcPr>
            <w:tcW w:w="1126"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2114</w:t>
            </w:r>
          </w:p>
        </w:tc>
        <w:tc>
          <w:tcPr>
            <w:tcW w:w="1422"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278</w:t>
            </w:r>
          </w:p>
        </w:tc>
        <w:tc>
          <w:tcPr>
            <w:tcW w:w="994" w:type="dxa"/>
            <w:noWrap/>
            <w:hideMark/>
          </w:tcPr>
          <w:p w:rsidR="00540425" w:rsidRPr="0075760B" w:rsidRDefault="0054042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273</w:t>
            </w:r>
          </w:p>
        </w:tc>
      </w:tr>
      <w:tr w:rsidR="00540425" w:rsidRPr="0075760B"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540425" w:rsidRPr="0075760B" w:rsidRDefault="0054042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Vascular pharmacology</w:t>
            </w:r>
          </w:p>
        </w:tc>
        <w:tc>
          <w:tcPr>
            <w:tcW w:w="1290"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679</w:t>
            </w:r>
          </w:p>
        </w:tc>
        <w:tc>
          <w:tcPr>
            <w:tcW w:w="1126"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710</w:t>
            </w:r>
          </w:p>
        </w:tc>
        <w:tc>
          <w:tcPr>
            <w:tcW w:w="1422"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74</w:t>
            </w:r>
          </w:p>
        </w:tc>
        <w:tc>
          <w:tcPr>
            <w:tcW w:w="994" w:type="dxa"/>
            <w:noWrap/>
            <w:hideMark/>
          </w:tcPr>
          <w:p w:rsidR="00540425" w:rsidRPr="0075760B" w:rsidRDefault="00540425" w:rsidP="007A58BC">
            <w:pPr>
              <w:ind w:left="77" w:hanging="77"/>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69</w:t>
            </w:r>
          </w:p>
        </w:tc>
      </w:tr>
      <w:tr w:rsidR="00BA5575" w:rsidRPr="0075760B"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noWrap/>
            <w:hideMark/>
          </w:tcPr>
          <w:p w:rsidR="00BA5575" w:rsidRPr="0075760B" w:rsidRDefault="00BA5575" w:rsidP="007A58BC">
            <w:pPr>
              <w:rPr>
                <w:rFonts w:eastAsia="Times New Roman" w:cs="Times New Roman"/>
                <w:color w:val="000000"/>
                <w:sz w:val="20"/>
                <w:szCs w:val="20"/>
                <w:lang w:val="fr-BE" w:eastAsia="fr-BE" w:bidi="ar-SA"/>
              </w:rPr>
            </w:pPr>
            <w:r w:rsidRPr="0075760B">
              <w:rPr>
                <w:rFonts w:eastAsia="Times New Roman" w:cs="Times New Roman"/>
                <w:color w:val="000000"/>
                <w:sz w:val="20"/>
                <w:szCs w:val="20"/>
                <w:lang w:val="fr-BE" w:eastAsia="fr-BE" w:bidi="ar-SA"/>
              </w:rPr>
              <w:t>Total</w:t>
            </w:r>
          </w:p>
        </w:tc>
        <w:tc>
          <w:tcPr>
            <w:tcW w:w="1290" w:type="dxa"/>
            <w:noWrap/>
            <w:hideMark/>
          </w:tcPr>
          <w:p w:rsidR="00BA5575" w:rsidRPr="0075760B" w:rsidRDefault="00BA557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fr-BE" w:eastAsia="fr-BE" w:bidi="ar-SA"/>
              </w:rPr>
            </w:pPr>
            <w:r w:rsidRPr="0075760B">
              <w:rPr>
                <w:rFonts w:eastAsia="Times New Roman" w:cs="Times New Roman"/>
                <w:b/>
                <w:color w:val="000000"/>
                <w:sz w:val="20"/>
                <w:szCs w:val="20"/>
                <w:lang w:val="fr-BE" w:eastAsia="fr-BE" w:bidi="ar-SA"/>
              </w:rPr>
              <w:t>85</w:t>
            </w:r>
            <w:r>
              <w:rPr>
                <w:rFonts w:eastAsia="Times New Roman" w:cs="Times New Roman"/>
                <w:b/>
                <w:color w:val="000000"/>
                <w:sz w:val="20"/>
                <w:szCs w:val="20"/>
                <w:lang w:val="fr-BE" w:eastAsia="fr-BE" w:bidi="ar-SA"/>
              </w:rPr>
              <w:t>.</w:t>
            </w:r>
            <w:r w:rsidRPr="0075760B">
              <w:rPr>
                <w:rFonts w:eastAsia="Times New Roman" w:cs="Times New Roman"/>
                <w:b/>
                <w:color w:val="000000"/>
                <w:sz w:val="20"/>
                <w:szCs w:val="20"/>
                <w:lang w:val="fr-BE" w:eastAsia="fr-BE" w:bidi="ar-SA"/>
              </w:rPr>
              <w:t>979</w:t>
            </w:r>
          </w:p>
        </w:tc>
        <w:tc>
          <w:tcPr>
            <w:tcW w:w="1126" w:type="dxa"/>
            <w:noWrap/>
            <w:hideMark/>
          </w:tcPr>
          <w:p w:rsidR="00BA5575" w:rsidRPr="0075760B" w:rsidRDefault="00BA5575" w:rsidP="007A58BC">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fr-BE" w:eastAsia="fr-BE" w:bidi="ar-SA"/>
              </w:rPr>
            </w:pPr>
            <w:r w:rsidRPr="0075760B">
              <w:rPr>
                <w:rFonts w:eastAsia="Times New Roman" w:cs="Times New Roman"/>
                <w:b/>
                <w:color w:val="000000"/>
                <w:sz w:val="20"/>
                <w:szCs w:val="20"/>
                <w:lang w:val="fr-BE" w:eastAsia="fr-BE" w:bidi="ar-SA"/>
              </w:rPr>
              <w:t>98</w:t>
            </w:r>
            <w:r>
              <w:rPr>
                <w:rFonts w:eastAsia="Times New Roman" w:cs="Times New Roman"/>
                <w:b/>
                <w:color w:val="000000"/>
                <w:sz w:val="20"/>
                <w:szCs w:val="20"/>
                <w:lang w:val="fr-BE" w:eastAsia="fr-BE" w:bidi="ar-SA"/>
              </w:rPr>
              <w:t>.</w:t>
            </w:r>
            <w:r w:rsidRPr="0075760B">
              <w:rPr>
                <w:rFonts w:eastAsia="Times New Roman" w:cs="Times New Roman"/>
                <w:b/>
                <w:color w:val="000000"/>
                <w:sz w:val="20"/>
                <w:szCs w:val="20"/>
                <w:lang w:val="fr-BE" w:eastAsia="fr-BE" w:bidi="ar-SA"/>
              </w:rPr>
              <w:t>580</w:t>
            </w:r>
          </w:p>
        </w:tc>
        <w:tc>
          <w:tcPr>
            <w:tcW w:w="1422" w:type="dxa"/>
            <w:noWrap/>
            <w:hideMark/>
          </w:tcPr>
          <w:p w:rsidR="00BA5575" w:rsidRPr="00BA5575" w:rsidRDefault="00BA5575" w:rsidP="0006453F">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fr-BE" w:eastAsia="fr-BE" w:bidi="ar-SA"/>
              </w:rPr>
            </w:pPr>
            <w:r w:rsidRPr="00BA5575">
              <w:rPr>
                <w:rFonts w:eastAsia="Times New Roman" w:cs="Times New Roman"/>
                <w:b/>
                <w:color w:val="000000"/>
                <w:sz w:val="20"/>
                <w:szCs w:val="20"/>
                <w:lang w:val="fr-BE" w:eastAsia="fr-BE" w:bidi="ar-SA"/>
              </w:rPr>
              <w:t>7</w:t>
            </w:r>
            <w:r>
              <w:rPr>
                <w:rFonts w:eastAsia="Times New Roman" w:cs="Times New Roman"/>
                <w:b/>
                <w:color w:val="000000"/>
                <w:sz w:val="20"/>
                <w:szCs w:val="20"/>
                <w:lang w:val="fr-BE" w:eastAsia="fr-BE" w:bidi="ar-SA"/>
              </w:rPr>
              <w:t>.</w:t>
            </w:r>
            <w:r w:rsidR="0006453F">
              <w:rPr>
                <w:rFonts w:eastAsia="Times New Roman" w:cs="Times New Roman"/>
                <w:b/>
                <w:color w:val="000000"/>
                <w:sz w:val="20"/>
                <w:szCs w:val="20"/>
                <w:lang w:val="fr-BE" w:eastAsia="fr-BE" w:bidi="ar-SA"/>
              </w:rPr>
              <w:t>062</w:t>
            </w:r>
          </w:p>
        </w:tc>
        <w:tc>
          <w:tcPr>
            <w:tcW w:w="994" w:type="dxa"/>
            <w:noWrap/>
            <w:hideMark/>
          </w:tcPr>
          <w:p w:rsidR="00BA5575" w:rsidRPr="00BA5575" w:rsidRDefault="00BA5575" w:rsidP="00BA5575">
            <w:pPr>
              <w:ind w:left="77" w:hanging="77"/>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fr-BE" w:eastAsia="fr-BE" w:bidi="ar-SA"/>
              </w:rPr>
            </w:pPr>
            <w:r w:rsidRPr="00BA5575">
              <w:rPr>
                <w:rFonts w:eastAsia="Times New Roman" w:cs="Times New Roman"/>
                <w:b/>
                <w:color w:val="000000"/>
                <w:sz w:val="20"/>
                <w:szCs w:val="20"/>
                <w:lang w:val="fr-BE" w:eastAsia="fr-BE" w:bidi="ar-SA"/>
              </w:rPr>
              <w:t>7</w:t>
            </w:r>
            <w:r>
              <w:rPr>
                <w:rFonts w:eastAsia="Times New Roman" w:cs="Times New Roman"/>
                <w:b/>
                <w:color w:val="000000"/>
                <w:sz w:val="20"/>
                <w:szCs w:val="20"/>
                <w:lang w:val="fr-BE" w:eastAsia="fr-BE" w:bidi="ar-SA"/>
              </w:rPr>
              <w:t>.</w:t>
            </w:r>
            <w:r w:rsidRPr="00BA5575">
              <w:rPr>
                <w:rFonts w:eastAsia="Times New Roman" w:cs="Times New Roman"/>
                <w:b/>
                <w:color w:val="000000"/>
                <w:sz w:val="20"/>
                <w:szCs w:val="20"/>
                <w:lang w:val="fr-BE" w:eastAsia="fr-BE" w:bidi="ar-SA"/>
              </w:rPr>
              <w:t>957</w:t>
            </w:r>
          </w:p>
        </w:tc>
      </w:tr>
      <w:bookmarkEnd w:id="85"/>
      <w:bookmarkEnd w:id="86"/>
    </w:tbl>
    <w:p w:rsidR="00E112E3" w:rsidRDefault="00E112E3" w:rsidP="00540425">
      <w:pPr>
        <w:sectPr w:rsidR="00E112E3" w:rsidSect="0073628A">
          <w:headerReference w:type="even" r:id="rId110"/>
          <w:headerReference w:type="default" r:id="rId111"/>
          <w:footerReference w:type="default" r:id="rId112"/>
          <w:headerReference w:type="first" r:id="rId113"/>
          <w:pgSz w:w="11906" w:h="16838"/>
          <w:pgMar w:top="1417" w:right="1417" w:bottom="1417" w:left="1417" w:header="708" w:footer="708" w:gutter="0"/>
          <w:cols w:space="708"/>
          <w:docGrid w:linePitch="360"/>
        </w:sectPr>
      </w:pPr>
    </w:p>
    <w:p w:rsidR="00E112E3" w:rsidRDefault="00E112E3" w:rsidP="00E112E3">
      <w:pPr>
        <w:pStyle w:val="Titre2"/>
        <w:numPr>
          <w:ilvl w:val="0"/>
          <w:numId w:val="0"/>
        </w:numPr>
        <w:rPr>
          <w:sz w:val="27"/>
          <w:szCs w:val="27"/>
          <w:lang w:val="fr-BE"/>
        </w:rPr>
      </w:pPr>
      <w:bookmarkStart w:id="87" w:name="_Toc293666274"/>
      <w:r w:rsidRPr="00E112E3">
        <w:rPr>
          <w:sz w:val="27"/>
          <w:szCs w:val="27"/>
          <w:lang w:val="fr-BE"/>
        </w:rPr>
        <w:lastRenderedPageBreak/>
        <w:t xml:space="preserve">Annexe </w:t>
      </w:r>
      <w:r w:rsidR="009A3C98">
        <w:rPr>
          <w:sz w:val="27"/>
          <w:szCs w:val="27"/>
          <w:lang w:val="fr-BE"/>
        </w:rPr>
        <w:t>5</w:t>
      </w:r>
      <w:r w:rsidRPr="00E112E3">
        <w:rPr>
          <w:sz w:val="27"/>
          <w:szCs w:val="27"/>
          <w:lang w:val="fr-BE"/>
        </w:rPr>
        <w:t xml:space="preserve"> : </w:t>
      </w:r>
      <w:r>
        <w:rPr>
          <w:sz w:val="27"/>
          <w:szCs w:val="27"/>
          <w:lang w:val="fr-BE"/>
        </w:rPr>
        <w:t>h-index d’un échantillon des chercheurs de la CfB</w:t>
      </w:r>
      <w:bookmarkEnd w:id="87"/>
    </w:p>
    <w:p w:rsidR="00BE2C10" w:rsidRPr="00BE2C10" w:rsidRDefault="00BE2C10" w:rsidP="00BE2C10">
      <w:pPr>
        <w:rPr>
          <w:sz w:val="20"/>
          <w:szCs w:val="20"/>
          <w:lang w:val="fr-BE"/>
        </w:rPr>
      </w:pPr>
      <w:r w:rsidRPr="00BE2C10">
        <w:rPr>
          <w:sz w:val="20"/>
          <w:szCs w:val="20"/>
          <w:lang w:val="fr-BE"/>
        </w:rPr>
        <w:t>Pour des ra</w:t>
      </w:r>
      <w:r>
        <w:rPr>
          <w:sz w:val="20"/>
          <w:szCs w:val="20"/>
          <w:lang w:val="fr-BE"/>
        </w:rPr>
        <w:t xml:space="preserve">isons de confidentialité, les noms complets des chercheurs de cet échantillon ne sont pas mentionnés dans le présent rapport, seules leurs initiales sont indiquées dans </w:t>
      </w:r>
      <w:r w:rsidR="006A33B8">
        <w:rPr>
          <w:sz w:val="20"/>
          <w:szCs w:val="20"/>
          <w:lang w:val="fr-BE"/>
        </w:rPr>
        <w:t>la</w:t>
      </w:r>
      <w:r>
        <w:rPr>
          <w:sz w:val="20"/>
          <w:szCs w:val="20"/>
          <w:lang w:val="fr-BE"/>
        </w:rPr>
        <w:t xml:space="preserve"> première colonne.</w:t>
      </w:r>
    </w:p>
    <w:tbl>
      <w:tblPr>
        <w:tblStyle w:val="Listeclaire-Accent6"/>
        <w:tblW w:w="0" w:type="auto"/>
        <w:tblBorders>
          <w:insideH w:val="single" w:sz="8" w:space="0" w:color="5C92B5" w:themeColor="accent6"/>
          <w:insideV w:val="single" w:sz="8" w:space="0" w:color="5C92B5" w:themeColor="accent6"/>
        </w:tblBorders>
        <w:tblLayout w:type="fixed"/>
        <w:tblLook w:val="04A0" w:firstRow="1" w:lastRow="0" w:firstColumn="1" w:lastColumn="0" w:noHBand="0" w:noVBand="1"/>
      </w:tblPr>
      <w:tblGrid>
        <w:gridCol w:w="1526"/>
        <w:gridCol w:w="1276"/>
        <w:gridCol w:w="692"/>
        <w:gridCol w:w="812"/>
        <w:gridCol w:w="1074"/>
        <w:gridCol w:w="739"/>
        <w:gridCol w:w="812"/>
        <w:gridCol w:w="1074"/>
        <w:gridCol w:w="739"/>
        <w:gridCol w:w="1257"/>
        <w:gridCol w:w="1700"/>
        <w:gridCol w:w="985"/>
        <w:gridCol w:w="2306"/>
      </w:tblGrid>
      <w:tr w:rsidR="00AE65A0" w:rsidRPr="00E112E3" w:rsidTr="007362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E112E3" w:rsidRDefault="00AE65A0" w:rsidP="00D063CD">
            <w:pPr>
              <w:ind w:left="-57"/>
              <w:rPr>
                <w:b w:val="0"/>
                <w:bCs w:val="0"/>
                <w:sz w:val="18"/>
                <w:szCs w:val="18"/>
                <w:lang w:val="fr-BE"/>
              </w:rPr>
            </w:pPr>
            <w:r w:rsidRPr="00E112E3">
              <w:rPr>
                <w:b w:val="0"/>
                <w:bCs w:val="0"/>
                <w:sz w:val="18"/>
                <w:szCs w:val="18"/>
                <w:lang w:val="fr-BE"/>
              </w:rPr>
              <w:t> </w:t>
            </w:r>
          </w:p>
        </w:tc>
        <w:tc>
          <w:tcPr>
            <w:tcW w:w="1276"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lang w:val="fr-BE"/>
              </w:rPr>
            </w:pPr>
            <w:r w:rsidRPr="00E112E3">
              <w:rPr>
                <w:b w:val="0"/>
                <w:bCs w:val="0"/>
                <w:sz w:val="18"/>
                <w:szCs w:val="18"/>
                <w:lang w:val="fr-BE"/>
              </w:rPr>
              <w:t> </w:t>
            </w:r>
          </w:p>
        </w:tc>
        <w:tc>
          <w:tcPr>
            <w:tcW w:w="692"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lang w:val="fr-BE"/>
              </w:rPr>
            </w:pPr>
            <w:r w:rsidRPr="00E112E3">
              <w:rPr>
                <w:b w:val="0"/>
                <w:bCs w:val="0"/>
                <w:sz w:val="18"/>
                <w:szCs w:val="18"/>
                <w:lang w:val="fr-BE"/>
              </w:rPr>
              <w:t> </w:t>
            </w:r>
          </w:p>
        </w:tc>
        <w:tc>
          <w:tcPr>
            <w:tcW w:w="2625" w:type="dxa"/>
            <w:gridSpan w:val="3"/>
            <w:hideMark/>
          </w:tcPr>
          <w:p w:rsidR="00AE65A0" w:rsidRPr="0099319A" w:rsidRDefault="00AE65A0" w:rsidP="0099319A">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9319A">
              <w:rPr>
                <w:bCs w:val="0"/>
                <w:sz w:val="18"/>
                <w:szCs w:val="18"/>
              </w:rPr>
              <w:t>Scopus (2000-2010)</w:t>
            </w:r>
          </w:p>
        </w:tc>
        <w:tc>
          <w:tcPr>
            <w:tcW w:w="2625" w:type="dxa"/>
            <w:gridSpan w:val="3"/>
            <w:hideMark/>
          </w:tcPr>
          <w:p w:rsidR="00AE65A0" w:rsidRPr="0099319A" w:rsidRDefault="00894FF7" w:rsidP="0099319A">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Pr>
                <w:bCs w:val="0"/>
                <w:sz w:val="18"/>
                <w:szCs w:val="18"/>
              </w:rPr>
              <w:t>WoS</w:t>
            </w:r>
            <w:r w:rsidR="00AE65A0" w:rsidRPr="0099319A">
              <w:rPr>
                <w:bCs w:val="0"/>
                <w:sz w:val="18"/>
                <w:szCs w:val="18"/>
              </w:rPr>
              <w:t xml:space="preserve"> (2000-2010)</w:t>
            </w:r>
          </w:p>
        </w:tc>
        <w:tc>
          <w:tcPr>
            <w:tcW w:w="1257"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112E3">
              <w:rPr>
                <w:b w:val="0"/>
                <w:bCs w:val="0"/>
                <w:sz w:val="18"/>
                <w:szCs w:val="18"/>
              </w:rPr>
              <w:t> </w:t>
            </w:r>
          </w:p>
        </w:tc>
        <w:tc>
          <w:tcPr>
            <w:tcW w:w="1700"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112E3">
              <w:rPr>
                <w:b w:val="0"/>
                <w:bCs w:val="0"/>
                <w:sz w:val="18"/>
                <w:szCs w:val="18"/>
              </w:rPr>
              <w:t> </w:t>
            </w:r>
          </w:p>
        </w:tc>
        <w:tc>
          <w:tcPr>
            <w:tcW w:w="985"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112E3">
              <w:rPr>
                <w:b w:val="0"/>
                <w:bCs w:val="0"/>
                <w:sz w:val="18"/>
                <w:szCs w:val="18"/>
              </w:rPr>
              <w:t> </w:t>
            </w:r>
          </w:p>
        </w:tc>
        <w:tc>
          <w:tcPr>
            <w:tcW w:w="2306" w:type="dxa"/>
            <w:hideMark/>
          </w:tcPr>
          <w:p w:rsidR="00AE65A0" w:rsidRPr="00E112E3" w:rsidRDefault="00AE65A0" w:rsidP="00AE65A0">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E112E3">
              <w:rPr>
                <w:b w:val="0"/>
                <w:bCs w:val="0"/>
                <w:sz w:val="18"/>
                <w:szCs w:val="18"/>
              </w:rPr>
              <w:t> </w:t>
            </w:r>
          </w:p>
        </w:tc>
      </w:tr>
      <w:tr w:rsidR="0099319A" w:rsidRPr="0099319A" w:rsidTr="0073628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shd w:val="clear" w:color="auto" w:fill="5C92B5" w:themeFill="accent6"/>
            <w:hideMark/>
          </w:tcPr>
          <w:p w:rsidR="003E46CD" w:rsidRPr="00774874" w:rsidRDefault="003E46CD" w:rsidP="00D063CD">
            <w:pPr>
              <w:ind w:left="-57"/>
              <w:jc w:val="center"/>
              <w:rPr>
                <w:bCs w:val="0"/>
                <w:color w:val="FFFFFF" w:themeColor="background1"/>
                <w:sz w:val="18"/>
                <w:szCs w:val="18"/>
                <w:lang w:val="fr-BE"/>
              </w:rPr>
            </w:pPr>
            <w:r w:rsidRPr="00774874">
              <w:rPr>
                <w:bCs w:val="0"/>
                <w:color w:val="FFFFFF" w:themeColor="background1"/>
                <w:sz w:val="18"/>
                <w:szCs w:val="18"/>
                <w:lang w:val="fr-BE"/>
              </w:rPr>
              <w:t>Chercheur n</w:t>
            </w:r>
            <w:r w:rsidRPr="00774874">
              <w:rPr>
                <w:bCs w:val="0"/>
                <w:color w:val="FFFFFF" w:themeColor="background1"/>
                <w:sz w:val="18"/>
                <w:szCs w:val="18"/>
                <w:vertAlign w:val="superscript"/>
                <w:lang w:val="fr-BE"/>
              </w:rPr>
              <w:t>o</w:t>
            </w:r>
          </w:p>
          <w:p w:rsidR="003E46CD" w:rsidRPr="00774874" w:rsidRDefault="003E46CD" w:rsidP="00D063CD">
            <w:pPr>
              <w:ind w:left="-57"/>
              <w:jc w:val="center"/>
              <w:rPr>
                <w:bCs w:val="0"/>
                <w:color w:val="FFFFFF" w:themeColor="background1"/>
                <w:sz w:val="18"/>
                <w:szCs w:val="18"/>
                <w:lang w:val="fr-BE"/>
              </w:rPr>
            </w:pPr>
          </w:p>
          <w:p w:rsidR="00AE65A0" w:rsidRPr="00774874" w:rsidRDefault="003E46CD" w:rsidP="00D063CD">
            <w:pPr>
              <w:ind w:left="-57"/>
              <w:jc w:val="center"/>
              <w:rPr>
                <w:b w:val="0"/>
                <w:bCs w:val="0"/>
                <w:color w:val="FFFFFF" w:themeColor="background1"/>
                <w:sz w:val="16"/>
                <w:szCs w:val="16"/>
                <w:lang w:val="fr-BE"/>
              </w:rPr>
            </w:pPr>
            <w:r w:rsidRPr="00774874">
              <w:rPr>
                <w:b w:val="0"/>
                <w:bCs w:val="0"/>
                <w:color w:val="FFFFFF" w:themeColor="background1"/>
                <w:sz w:val="16"/>
                <w:szCs w:val="16"/>
                <w:lang w:val="fr-BE"/>
              </w:rPr>
              <w:t>(+ Initiales n</w:t>
            </w:r>
            <w:r w:rsidR="00AE65A0" w:rsidRPr="00774874">
              <w:rPr>
                <w:b w:val="0"/>
                <w:bCs w:val="0"/>
                <w:color w:val="FFFFFF" w:themeColor="background1"/>
                <w:sz w:val="16"/>
                <w:szCs w:val="16"/>
                <w:lang w:val="fr-BE"/>
              </w:rPr>
              <w:t>om prénom</w:t>
            </w:r>
            <w:r w:rsidRPr="00774874">
              <w:rPr>
                <w:b w:val="0"/>
                <w:bCs w:val="0"/>
                <w:color w:val="FFFFFF" w:themeColor="background1"/>
                <w:sz w:val="16"/>
                <w:szCs w:val="16"/>
                <w:lang w:val="fr-BE"/>
              </w:rPr>
              <w:t>)</w:t>
            </w:r>
          </w:p>
        </w:tc>
        <w:tc>
          <w:tcPr>
            <w:tcW w:w="1276"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Domaine</w:t>
            </w:r>
          </w:p>
        </w:tc>
        <w:tc>
          <w:tcPr>
            <w:tcW w:w="692"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Age</w:t>
            </w:r>
          </w:p>
        </w:tc>
        <w:tc>
          <w:tcPr>
            <w:tcW w:w="812"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 Pu</w:t>
            </w:r>
            <w:r w:rsidRPr="0099319A">
              <w:rPr>
                <w:b/>
                <w:bCs/>
                <w:color w:val="FFFFFF" w:themeColor="background1"/>
                <w:sz w:val="18"/>
                <w:szCs w:val="18"/>
              </w:rPr>
              <w:t>b</w:t>
            </w:r>
            <w:r w:rsidRPr="0099319A">
              <w:rPr>
                <w:b/>
                <w:bCs/>
                <w:color w:val="FFFFFF" w:themeColor="background1"/>
                <w:sz w:val="18"/>
                <w:szCs w:val="18"/>
              </w:rPr>
              <w:t>lis</w:t>
            </w:r>
          </w:p>
        </w:tc>
        <w:tc>
          <w:tcPr>
            <w:tcW w:w="1074"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 Cit</w:t>
            </w:r>
            <w:r w:rsidRPr="0099319A">
              <w:rPr>
                <w:b/>
                <w:bCs/>
                <w:color w:val="FFFFFF" w:themeColor="background1"/>
                <w:sz w:val="18"/>
                <w:szCs w:val="18"/>
              </w:rPr>
              <w:t>a</w:t>
            </w:r>
            <w:r w:rsidRPr="0099319A">
              <w:rPr>
                <w:b/>
                <w:bCs/>
                <w:color w:val="FFFFFF" w:themeColor="background1"/>
                <w:sz w:val="18"/>
                <w:szCs w:val="18"/>
              </w:rPr>
              <w:t>tions</w:t>
            </w:r>
          </w:p>
        </w:tc>
        <w:tc>
          <w:tcPr>
            <w:tcW w:w="739"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h-i</w:t>
            </w:r>
            <w:r w:rsidRPr="0099319A">
              <w:rPr>
                <w:b/>
                <w:bCs/>
                <w:color w:val="FFFFFF" w:themeColor="background1"/>
                <w:sz w:val="18"/>
                <w:szCs w:val="18"/>
              </w:rPr>
              <w:t>n</w:t>
            </w:r>
            <w:r w:rsidRPr="0099319A">
              <w:rPr>
                <w:b/>
                <w:bCs/>
                <w:color w:val="FFFFFF" w:themeColor="background1"/>
                <w:sz w:val="18"/>
                <w:szCs w:val="18"/>
              </w:rPr>
              <w:t>dex</w:t>
            </w:r>
          </w:p>
        </w:tc>
        <w:tc>
          <w:tcPr>
            <w:tcW w:w="812"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 Pu</w:t>
            </w:r>
            <w:r w:rsidRPr="0099319A">
              <w:rPr>
                <w:b/>
                <w:bCs/>
                <w:color w:val="FFFFFF" w:themeColor="background1"/>
                <w:sz w:val="18"/>
                <w:szCs w:val="18"/>
              </w:rPr>
              <w:t>b</w:t>
            </w:r>
            <w:r w:rsidRPr="0099319A">
              <w:rPr>
                <w:b/>
                <w:bCs/>
                <w:color w:val="FFFFFF" w:themeColor="background1"/>
                <w:sz w:val="18"/>
                <w:szCs w:val="18"/>
              </w:rPr>
              <w:t>lis</w:t>
            </w:r>
          </w:p>
        </w:tc>
        <w:tc>
          <w:tcPr>
            <w:tcW w:w="1074"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 Cit</w:t>
            </w:r>
            <w:r w:rsidRPr="0099319A">
              <w:rPr>
                <w:b/>
                <w:bCs/>
                <w:color w:val="FFFFFF" w:themeColor="background1"/>
                <w:sz w:val="18"/>
                <w:szCs w:val="18"/>
              </w:rPr>
              <w:t>a</w:t>
            </w:r>
            <w:r w:rsidRPr="0099319A">
              <w:rPr>
                <w:b/>
                <w:bCs/>
                <w:color w:val="FFFFFF" w:themeColor="background1"/>
                <w:sz w:val="18"/>
                <w:szCs w:val="18"/>
              </w:rPr>
              <w:t>tions</w:t>
            </w:r>
          </w:p>
        </w:tc>
        <w:tc>
          <w:tcPr>
            <w:tcW w:w="739"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h-i</w:t>
            </w:r>
            <w:r w:rsidRPr="0099319A">
              <w:rPr>
                <w:b/>
                <w:bCs/>
                <w:color w:val="FFFFFF" w:themeColor="background1"/>
                <w:sz w:val="18"/>
                <w:szCs w:val="18"/>
              </w:rPr>
              <w:t>n</w:t>
            </w:r>
            <w:r w:rsidRPr="0099319A">
              <w:rPr>
                <w:b/>
                <w:bCs/>
                <w:color w:val="FFFFFF" w:themeColor="background1"/>
                <w:sz w:val="18"/>
                <w:szCs w:val="18"/>
              </w:rPr>
              <w:t>dex</w:t>
            </w:r>
          </w:p>
        </w:tc>
        <w:tc>
          <w:tcPr>
            <w:tcW w:w="1257"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 Publis autre source</w:t>
            </w:r>
          </w:p>
        </w:tc>
        <w:tc>
          <w:tcPr>
            <w:tcW w:w="1700"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Nom de la source</w:t>
            </w:r>
          </w:p>
        </w:tc>
        <w:tc>
          <w:tcPr>
            <w:tcW w:w="985" w:type="dxa"/>
            <w:tcBorders>
              <w:top w:val="none" w:sz="0" w:space="0" w:color="auto"/>
              <w:bottom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h-index selon eux</w:t>
            </w:r>
          </w:p>
        </w:tc>
        <w:tc>
          <w:tcPr>
            <w:tcW w:w="2306" w:type="dxa"/>
            <w:tcBorders>
              <w:top w:val="none" w:sz="0" w:space="0" w:color="auto"/>
              <w:bottom w:val="none" w:sz="0" w:space="0" w:color="auto"/>
              <w:right w:val="none" w:sz="0" w:space="0" w:color="auto"/>
            </w:tcBorders>
            <w:shd w:val="clear" w:color="auto" w:fill="5C92B5" w:themeFill="accent6"/>
            <w:hideMark/>
          </w:tcPr>
          <w:p w:rsidR="00AE65A0" w:rsidRPr="0099319A" w:rsidRDefault="00AE65A0" w:rsidP="0099319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18"/>
                <w:szCs w:val="18"/>
              </w:rPr>
            </w:pPr>
            <w:r w:rsidRPr="0099319A">
              <w:rPr>
                <w:b/>
                <w:bCs/>
                <w:color w:val="FFFFFF" w:themeColor="background1"/>
                <w:sz w:val="18"/>
                <w:szCs w:val="18"/>
              </w:rPr>
              <w:t>Remarques</w:t>
            </w:r>
          </w:p>
        </w:tc>
      </w:tr>
      <w:tr w:rsidR="00AE65A0" w:rsidRPr="00E112E3" w:rsidTr="0073628A">
        <w:trPr>
          <w:trHeight w:val="1200"/>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E112E3" w:rsidRDefault="003E46CD" w:rsidP="00D063CD">
            <w:pPr>
              <w:ind w:left="-57"/>
              <w:rPr>
                <w:sz w:val="18"/>
                <w:szCs w:val="18"/>
              </w:rPr>
            </w:pPr>
            <w:r>
              <w:rPr>
                <w:sz w:val="18"/>
                <w:szCs w:val="18"/>
              </w:rPr>
              <w:t>Chercheur #1 (TP)</w:t>
            </w:r>
          </w:p>
        </w:tc>
        <w:tc>
          <w:tcPr>
            <w:tcW w:w="127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Pharmaco</w:t>
            </w:r>
            <w:r w:rsidRPr="00E112E3">
              <w:rPr>
                <w:sz w:val="18"/>
                <w:szCs w:val="18"/>
              </w:rPr>
              <w:t>l</w:t>
            </w:r>
            <w:r w:rsidRPr="00E112E3">
              <w:rPr>
                <w:sz w:val="18"/>
                <w:szCs w:val="18"/>
              </w:rPr>
              <w:t>ogie, Antib</w:t>
            </w:r>
            <w:r w:rsidRPr="00E112E3">
              <w:rPr>
                <w:sz w:val="18"/>
                <w:szCs w:val="18"/>
              </w:rPr>
              <w:t>i</w:t>
            </w:r>
            <w:r w:rsidRPr="00E112E3">
              <w:rPr>
                <w:sz w:val="18"/>
                <w:szCs w:val="18"/>
              </w:rPr>
              <w:t>othérapie</w:t>
            </w:r>
          </w:p>
        </w:tc>
        <w:tc>
          <w:tcPr>
            <w:tcW w:w="69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65</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237</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3917</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29</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203</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3785</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34</w:t>
            </w:r>
          </w:p>
        </w:tc>
        <w:tc>
          <w:tcPr>
            <w:tcW w:w="1257"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228</w:t>
            </w:r>
          </w:p>
        </w:tc>
        <w:tc>
          <w:tcPr>
            <w:tcW w:w="1700"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AE65A0" w:rsidRPr="00E112E3" w:rsidTr="007362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AE65A0" w:rsidRPr="00E112E3" w:rsidRDefault="003E46CD" w:rsidP="00D063CD">
            <w:pPr>
              <w:ind w:left="-57"/>
              <w:rPr>
                <w:sz w:val="18"/>
                <w:szCs w:val="18"/>
              </w:rPr>
            </w:pPr>
            <w:r>
              <w:rPr>
                <w:sz w:val="18"/>
                <w:szCs w:val="18"/>
              </w:rPr>
              <w:t>Chercheur #2 (LS)</w:t>
            </w:r>
          </w:p>
        </w:tc>
        <w:tc>
          <w:tcPr>
            <w:tcW w:w="1276"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Neurosc</w:t>
            </w:r>
            <w:r w:rsidRPr="00E112E3">
              <w:rPr>
                <w:sz w:val="18"/>
                <w:szCs w:val="18"/>
              </w:rPr>
              <w:t>i</w:t>
            </w:r>
            <w:r w:rsidRPr="00E112E3">
              <w:rPr>
                <w:sz w:val="18"/>
                <w:szCs w:val="18"/>
              </w:rPr>
              <w:t>ences</w:t>
            </w:r>
          </w:p>
        </w:tc>
        <w:tc>
          <w:tcPr>
            <w:tcW w:w="69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42</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190</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4638</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39</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205</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3972</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35</w:t>
            </w:r>
          </w:p>
        </w:tc>
        <w:tc>
          <w:tcPr>
            <w:tcW w:w="1257"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143/162</w:t>
            </w:r>
          </w:p>
        </w:tc>
        <w:tc>
          <w:tcPr>
            <w:tcW w:w="1700"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ORBi/PUBMED</w:t>
            </w:r>
          </w:p>
        </w:tc>
        <w:tc>
          <w:tcPr>
            <w:tcW w:w="985"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AE65A0" w:rsidRPr="00E112E3" w:rsidTr="0073628A">
        <w:trPr>
          <w:trHeight w:val="900"/>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AE65A0" w:rsidRDefault="003E46CD" w:rsidP="00D063CD">
            <w:pPr>
              <w:ind w:left="-57"/>
            </w:pPr>
            <w:r>
              <w:rPr>
                <w:sz w:val="18"/>
                <w:szCs w:val="18"/>
              </w:rPr>
              <w:t>Chercheur #3 (GV)</w:t>
            </w:r>
          </w:p>
        </w:tc>
        <w:tc>
          <w:tcPr>
            <w:tcW w:w="127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Chimie, Spectrosc</w:t>
            </w:r>
            <w:r w:rsidRPr="00E112E3">
              <w:rPr>
                <w:sz w:val="18"/>
                <w:szCs w:val="18"/>
              </w:rPr>
              <w:t>o</w:t>
            </w:r>
            <w:r w:rsidRPr="00E112E3">
              <w:rPr>
                <w:sz w:val="18"/>
                <w:szCs w:val="18"/>
              </w:rPr>
              <w:t>pie</w:t>
            </w:r>
          </w:p>
        </w:tc>
        <w:tc>
          <w:tcPr>
            <w:tcW w:w="69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33</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62</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1446</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22</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54</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1384</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22</w:t>
            </w:r>
          </w:p>
        </w:tc>
        <w:tc>
          <w:tcPr>
            <w:tcW w:w="1257"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81</w:t>
            </w:r>
          </w:p>
        </w:tc>
        <w:tc>
          <w:tcPr>
            <w:tcW w:w="1700"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ORBi</w:t>
            </w:r>
          </w:p>
        </w:tc>
        <w:tc>
          <w:tcPr>
            <w:tcW w:w="985"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Pas d'homonyme</w:t>
            </w:r>
          </w:p>
        </w:tc>
      </w:tr>
      <w:tr w:rsidR="00AE65A0" w:rsidRPr="00E112E3" w:rsidTr="007362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AE65A0" w:rsidRPr="00E112E3" w:rsidRDefault="003E46CD" w:rsidP="00D063CD">
            <w:pPr>
              <w:ind w:left="-57"/>
              <w:rPr>
                <w:sz w:val="18"/>
                <w:szCs w:val="18"/>
              </w:rPr>
            </w:pPr>
            <w:r>
              <w:rPr>
                <w:sz w:val="18"/>
                <w:szCs w:val="18"/>
              </w:rPr>
              <w:t>Chercheur #4 (CE)</w:t>
            </w:r>
          </w:p>
        </w:tc>
        <w:tc>
          <w:tcPr>
            <w:tcW w:w="1276"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Economics</w:t>
            </w:r>
          </w:p>
        </w:tc>
        <w:tc>
          <w:tcPr>
            <w:tcW w:w="69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39</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32</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27</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w:t>
            </w:r>
          </w:p>
        </w:tc>
        <w:tc>
          <w:tcPr>
            <w:tcW w:w="1257"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54</w:t>
            </w:r>
          </w:p>
        </w:tc>
        <w:tc>
          <w:tcPr>
            <w:tcW w:w="1700"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POP</w:t>
            </w:r>
          </w:p>
        </w:tc>
        <w:tc>
          <w:tcPr>
            <w:tcW w:w="985"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AE65A0" w:rsidRPr="007D55B2" w:rsidTr="0073628A">
        <w:trPr>
          <w:trHeight w:val="761"/>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E112E3" w:rsidRDefault="003E46CD" w:rsidP="00D063CD">
            <w:pPr>
              <w:ind w:left="-57"/>
              <w:rPr>
                <w:sz w:val="18"/>
                <w:szCs w:val="18"/>
              </w:rPr>
            </w:pPr>
            <w:r>
              <w:rPr>
                <w:sz w:val="18"/>
                <w:szCs w:val="18"/>
              </w:rPr>
              <w:t>Chercheur #5 (DPE)</w:t>
            </w:r>
          </w:p>
        </w:tc>
        <w:tc>
          <w:tcPr>
            <w:tcW w:w="127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Chimie, Spectrosc</w:t>
            </w:r>
            <w:r w:rsidRPr="00E112E3">
              <w:rPr>
                <w:sz w:val="18"/>
                <w:szCs w:val="18"/>
              </w:rPr>
              <w:t>o</w:t>
            </w:r>
            <w:r w:rsidRPr="00E112E3">
              <w:rPr>
                <w:sz w:val="18"/>
                <w:szCs w:val="18"/>
              </w:rPr>
              <w:t>pie</w:t>
            </w:r>
          </w:p>
        </w:tc>
        <w:tc>
          <w:tcPr>
            <w:tcW w:w="69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58</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187</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3181</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32</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177</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3157</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31</w:t>
            </w:r>
          </w:p>
        </w:tc>
        <w:tc>
          <w:tcPr>
            <w:tcW w:w="1257"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284</w:t>
            </w:r>
          </w:p>
        </w:tc>
        <w:tc>
          <w:tcPr>
            <w:tcW w:w="1700"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ORBi</w:t>
            </w:r>
          </w:p>
        </w:tc>
        <w:tc>
          <w:tcPr>
            <w:tcW w:w="985"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 xml:space="preserve">Recherche "Pauw E D" nécessaire dans Scopus mais pas dans </w:t>
            </w:r>
            <w:r w:rsidR="00894FF7">
              <w:rPr>
                <w:sz w:val="18"/>
                <w:szCs w:val="18"/>
                <w:lang w:val="fr-BE"/>
              </w:rPr>
              <w:t>WoS</w:t>
            </w:r>
          </w:p>
        </w:tc>
      </w:tr>
      <w:tr w:rsidR="00AE65A0" w:rsidRPr="00E112E3" w:rsidTr="0073628A">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AE65A0" w:rsidRPr="00AE65A0" w:rsidRDefault="003E46CD" w:rsidP="00D063CD">
            <w:pPr>
              <w:ind w:left="-57"/>
            </w:pPr>
            <w:r>
              <w:rPr>
                <w:sz w:val="18"/>
                <w:szCs w:val="18"/>
              </w:rPr>
              <w:t>Chercheur #6 (VBF)</w:t>
            </w:r>
          </w:p>
        </w:tc>
        <w:tc>
          <w:tcPr>
            <w:tcW w:w="1276"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Pharmaco</w:t>
            </w:r>
            <w:r w:rsidRPr="00E112E3">
              <w:rPr>
                <w:sz w:val="18"/>
                <w:szCs w:val="18"/>
              </w:rPr>
              <w:t>l</w:t>
            </w:r>
            <w:r w:rsidRPr="00E112E3">
              <w:rPr>
                <w:sz w:val="18"/>
                <w:szCs w:val="18"/>
              </w:rPr>
              <w:t>ogie, Antib</w:t>
            </w:r>
            <w:r w:rsidRPr="00E112E3">
              <w:rPr>
                <w:sz w:val="18"/>
                <w:szCs w:val="18"/>
              </w:rPr>
              <w:t>i</w:t>
            </w:r>
            <w:r w:rsidRPr="00E112E3">
              <w:rPr>
                <w:sz w:val="18"/>
                <w:szCs w:val="18"/>
              </w:rPr>
              <w:t>othérapie</w:t>
            </w:r>
          </w:p>
        </w:tc>
        <w:tc>
          <w:tcPr>
            <w:tcW w:w="69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42</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111</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1889</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25</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105</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1568</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24</w:t>
            </w:r>
          </w:p>
        </w:tc>
        <w:tc>
          <w:tcPr>
            <w:tcW w:w="1257"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104</w:t>
            </w:r>
          </w:p>
        </w:tc>
        <w:tc>
          <w:tcPr>
            <w:tcW w:w="1700"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AE65A0" w:rsidRPr="00E112E3" w:rsidTr="0073628A">
        <w:trPr>
          <w:trHeight w:val="600"/>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E112E3" w:rsidRDefault="003E46CD" w:rsidP="00D063CD">
            <w:pPr>
              <w:ind w:left="-57"/>
              <w:rPr>
                <w:sz w:val="18"/>
                <w:szCs w:val="18"/>
              </w:rPr>
            </w:pPr>
            <w:r>
              <w:rPr>
                <w:sz w:val="18"/>
                <w:szCs w:val="18"/>
              </w:rPr>
              <w:t>Chercheur #7 (KR)</w:t>
            </w:r>
          </w:p>
        </w:tc>
        <w:tc>
          <w:tcPr>
            <w:tcW w:w="127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Psychologie</w:t>
            </w:r>
          </w:p>
        </w:tc>
        <w:tc>
          <w:tcPr>
            <w:tcW w:w="69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50</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58</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658</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11</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61</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633</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13</w:t>
            </w:r>
          </w:p>
        </w:tc>
        <w:tc>
          <w:tcPr>
            <w:tcW w:w="1257"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89</w:t>
            </w:r>
          </w:p>
        </w:tc>
        <w:tc>
          <w:tcPr>
            <w:tcW w:w="1700"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POP</w:t>
            </w:r>
          </w:p>
        </w:tc>
        <w:tc>
          <w:tcPr>
            <w:tcW w:w="985"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AE65A0" w:rsidRPr="00E112E3" w:rsidTr="0073628A">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AE65A0" w:rsidRPr="00E112E3" w:rsidRDefault="003E46CD" w:rsidP="00D063CD">
            <w:pPr>
              <w:ind w:left="-57"/>
              <w:rPr>
                <w:sz w:val="18"/>
                <w:szCs w:val="18"/>
              </w:rPr>
            </w:pPr>
            <w:r>
              <w:rPr>
                <w:sz w:val="18"/>
                <w:szCs w:val="18"/>
              </w:rPr>
              <w:t>Chercheur #8 (KR)</w:t>
            </w:r>
          </w:p>
        </w:tc>
        <w:tc>
          <w:tcPr>
            <w:tcW w:w="1276"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Oncologie, Anti-cancer drugs</w:t>
            </w:r>
          </w:p>
        </w:tc>
        <w:tc>
          <w:tcPr>
            <w:tcW w:w="69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51</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402</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5987</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37</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431</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7026</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41</w:t>
            </w:r>
          </w:p>
        </w:tc>
        <w:tc>
          <w:tcPr>
            <w:tcW w:w="1257"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550</w:t>
            </w:r>
          </w:p>
        </w:tc>
        <w:tc>
          <w:tcPr>
            <w:tcW w:w="1700"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AE65A0" w:rsidRPr="00E112E3" w:rsidTr="0073628A">
        <w:trPr>
          <w:trHeight w:val="544"/>
        </w:trPr>
        <w:tc>
          <w:tcPr>
            <w:cnfStyle w:val="001000000000" w:firstRow="0" w:lastRow="0" w:firstColumn="1" w:lastColumn="0" w:oddVBand="0" w:evenVBand="0" w:oddHBand="0" w:evenHBand="0" w:firstRowFirstColumn="0" w:firstRowLastColumn="0" w:lastRowFirstColumn="0" w:lastRowLastColumn="0"/>
            <w:tcW w:w="1526" w:type="dxa"/>
            <w:hideMark/>
          </w:tcPr>
          <w:p w:rsidR="00AE65A0" w:rsidRPr="00E112E3" w:rsidRDefault="00D063CD" w:rsidP="00D063CD">
            <w:pPr>
              <w:ind w:left="-57"/>
              <w:rPr>
                <w:sz w:val="18"/>
                <w:szCs w:val="18"/>
              </w:rPr>
            </w:pPr>
            <w:r>
              <w:rPr>
                <w:sz w:val="18"/>
                <w:szCs w:val="18"/>
              </w:rPr>
              <w:t>Chercheur #9 (MC)</w:t>
            </w:r>
          </w:p>
        </w:tc>
        <w:tc>
          <w:tcPr>
            <w:tcW w:w="127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Cancer, Voies re</w:t>
            </w:r>
            <w:r w:rsidRPr="00E112E3">
              <w:rPr>
                <w:sz w:val="18"/>
                <w:szCs w:val="18"/>
              </w:rPr>
              <w:t>s</w:t>
            </w:r>
            <w:r w:rsidRPr="00E112E3">
              <w:rPr>
                <w:sz w:val="18"/>
                <w:szCs w:val="18"/>
              </w:rPr>
              <w:t>piratoires</w:t>
            </w:r>
          </w:p>
        </w:tc>
        <w:tc>
          <w:tcPr>
            <w:tcW w:w="69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36</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50</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1450</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20</w:t>
            </w:r>
          </w:p>
        </w:tc>
        <w:tc>
          <w:tcPr>
            <w:tcW w:w="812"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59</w:t>
            </w:r>
          </w:p>
        </w:tc>
        <w:tc>
          <w:tcPr>
            <w:tcW w:w="1074"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1206</w:t>
            </w:r>
          </w:p>
        </w:tc>
        <w:tc>
          <w:tcPr>
            <w:tcW w:w="739"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17</w:t>
            </w:r>
          </w:p>
        </w:tc>
        <w:tc>
          <w:tcPr>
            <w:tcW w:w="1257"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52</w:t>
            </w:r>
          </w:p>
        </w:tc>
        <w:tc>
          <w:tcPr>
            <w:tcW w:w="1700"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AE65A0" w:rsidRPr="00E112E3" w:rsidRDefault="00AE65A0"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AE65A0" w:rsidRPr="007D55B2" w:rsidTr="0073628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AE65A0" w:rsidRPr="00E112E3" w:rsidRDefault="00D063CD" w:rsidP="00D063CD">
            <w:pPr>
              <w:ind w:left="-57"/>
              <w:rPr>
                <w:sz w:val="18"/>
                <w:szCs w:val="18"/>
              </w:rPr>
            </w:pPr>
            <w:r>
              <w:rPr>
                <w:sz w:val="18"/>
                <w:szCs w:val="18"/>
              </w:rPr>
              <w:lastRenderedPageBreak/>
              <w:t>Chercheur #10 (PDF)</w:t>
            </w:r>
          </w:p>
        </w:tc>
        <w:tc>
          <w:tcPr>
            <w:tcW w:w="1276"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Logique math</w:t>
            </w:r>
            <w:r w:rsidRPr="00E112E3">
              <w:rPr>
                <w:sz w:val="18"/>
                <w:szCs w:val="18"/>
              </w:rPr>
              <w:t>é</w:t>
            </w:r>
            <w:r w:rsidRPr="00E112E3">
              <w:rPr>
                <w:sz w:val="18"/>
                <w:szCs w:val="18"/>
              </w:rPr>
              <w:t>matique</w:t>
            </w:r>
          </w:p>
        </w:tc>
        <w:tc>
          <w:tcPr>
            <w:tcW w:w="69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54</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23</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43</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w:t>
            </w:r>
          </w:p>
        </w:tc>
        <w:tc>
          <w:tcPr>
            <w:tcW w:w="812"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26</w:t>
            </w:r>
          </w:p>
        </w:tc>
        <w:tc>
          <w:tcPr>
            <w:tcW w:w="1074"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91</w:t>
            </w:r>
          </w:p>
        </w:tc>
        <w:tc>
          <w:tcPr>
            <w:tcW w:w="739"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6</w:t>
            </w:r>
          </w:p>
        </w:tc>
        <w:tc>
          <w:tcPr>
            <w:tcW w:w="1257"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29</w:t>
            </w:r>
          </w:p>
        </w:tc>
        <w:tc>
          <w:tcPr>
            <w:tcW w:w="1700"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Site personnel</w:t>
            </w:r>
          </w:p>
        </w:tc>
        <w:tc>
          <w:tcPr>
            <w:tcW w:w="985" w:type="dxa"/>
            <w:tcBorders>
              <w:top w:val="none" w:sz="0" w:space="0" w:color="auto"/>
              <w:bottom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AE65A0" w:rsidRPr="00E112E3" w:rsidRDefault="00AE65A0"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Elle est toujours reprise sous le nom "Point"</w:t>
            </w:r>
          </w:p>
        </w:tc>
      </w:tr>
      <w:tr w:rsidR="009C0786" w:rsidRPr="00E112E3" w:rsidTr="0073628A">
        <w:trPr>
          <w:trHeight w:val="841"/>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9C0786" w:rsidP="009C0786">
            <w:pPr>
              <w:ind w:left="-57"/>
              <w:rPr>
                <w:sz w:val="18"/>
                <w:szCs w:val="18"/>
              </w:rPr>
            </w:pPr>
            <w:r>
              <w:rPr>
                <w:sz w:val="18"/>
                <w:szCs w:val="18"/>
              </w:rPr>
              <w:t>Chercheur #11 (DC)</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Biologie, Cancérol</w:t>
            </w:r>
            <w:r w:rsidRPr="00E112E3">
              <w:rPr>
                <w:sz w:val="18"/>
                <w:szCs w:val="18"/>
              </w:rPr>
              <w:t>o</w:t>
            </w:r>
            <w:r w:rsidRPr="00E112E3">
              <w:rPr>
                <w:sz w:val="18"/>
                <w:szCs w:val="18"/>
              </w:rPr>
              <w:t>gie, Toxico</w:t>
            </w:r>
            <w:r w:rsidRPr="00E112E3">
              <w:rPr>
                <w:sz w:val="18"/>
                <w:szCs w:val="18"/>
              </w:rPr>
              <w:t>l</w:t>
            </w:r>
            <w:r w:rsidRPr="00E112E3">
              <w:rPr>
                <w:sz w:val="18"/>
                <w:szCs w:val="18"/>
              </w:rPr>
              <w:t>ogie</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183</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2714</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193</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2551</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28</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171</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9C0786" w:rsidP="009C0786">
            <w:pPr>
              <w:ind w:left="-57"/>
              <w:rPr>
                <w:sz w:val="18"/>
                <w:szCs w:val="18"/>
              </w:rPr>
            </w:pPr>
            <w:r>
              <w:rPr>
                <w:sz w:val="18"/>
                <w:szCs w:val="18"/>
              </w:rPr>
              <w:t>Chercheur #12 (VAJ)</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Spectrosc</w:t>
            </w:r>
            <w:r w:rsidRPr="00E112E3">
              <w:rPr>
                <w:sz w:val="18"/>
                <w:szCs w:val="18"/>
              </w:rPr>
              <w:t>o</w:t>
            </w:r>
            <w:r w:rsidRPr="00E112E3">
              <w:rPr>
                <w:sz w:val="18"/>
                <w:szCs w:val="18"/>
              </w:rPr>
              <w:t>pie</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50</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78</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3370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20</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81</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3524</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22</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85</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Site personnel</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E112E3" w:rsidTr="0073628A">
        <w:trPr>
          <w:trHeight w:val="600"/>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9C0786" w:rsidP="009C0786">
            <w:pPr>
              <w:ind w:left="-57"/>
              <w:rPr>
                <w:sz w:val="18"/>
                <w:szCs w:val="18"/>
              </w:rPr>
            </w:pPr>
            <w:r>
              <w:rPr>
                <w:sz w:val="18"/>
                <w:szCs w:val="18"/>
              </w:rPr>
              <w:t>Chercheur #13 (MG)</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Neurosc</w:t>
            </w:r>
            <w:r w:rsidRPr="00E112E3">
              <w:rPr>
                <w:sz w:val="18"/>
                <w:szCs w:val="18"/>
              </w:rPr>
              <w:t>i</w:t>
            </w:r>
            <w:r w:rsidRPr="00E112E3">
              <w:rPr>
                <w:sz w:val="18"/>
                <w:szCs w:val="18"/>
              </w:rPr>
              <w:t>ences</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63</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259</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4751</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32</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223</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4529</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39</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237</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9C0786" w:rsidP="009C0786">
            <w:pPr>
              <w:ind w:left="-57"/>
              <w:rPr>
                <w:sz w:val="18"/>
                <w:szCs w:val="18"/>
              </w:rPr>
            </w:pPr>
            <w:r>
              <w:rPr>
                <w:sz w:val="18"/>
                <w:szCs w:val="18"/>
              </w:rPr>
              <w:t>Chercheur #14 (MP)</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Neurosc</w:t>
            </w:r>
            <w:r w:rsidRPr="00E112E3">
              <w:rPr>
                <w:sz w:val="18"/>
                <w:szCs w:val="18"/>
              </w:rPr>
              <w:t>i</w:t>
            </w:r>
            <w:r w:rsidRPr="00E112E3">
              <w:rPr>
                <w:sz w:val="18"/>
                <w:szCs w:val="18"/>
              </w:rPr>
              <w:t>ences</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49</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289</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7690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50</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220</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5938</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43</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272/170</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lang w:val="fr-BE"/>
              </w:rPr>
              <w:t>PU</w:t>
            </w:r>
            <w:r w:rsidRPr="00E112E3">
              <w:rPr>
                <w:sz w:val="18"/>
                <w:szCs w:val="18"/>
                <w:lang w:val="fr-BE"/>
              </w:rPr>
              <w:t>B</w:t>
            </w:r>
            <w:r w:rsidRPr="00E112E3">
              <w:rPr>
                <w:sz w:val="18"/>
                <w:szCs w:val="18"/>
                <w:lang w:val="fr-BE"/>
              </w:rPr>
              <w:t xml:space="preserve">MED/NOMBRE CITE DANS FORM. </w:t>
            </w:r>
            <w:r w:rsidRPr="00E112E3">
              <w:rPr>
                <w:sz w:val="18"/>
                <w:szCs w:val="18"/>
              </w:rPr>
              <w:t>EXPERT</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7D55B2" w:rsidTr="0073628A">
        <w:trPr>
          <w:trHeight w:val="3392"/>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9C0786" w:rsidP="009C0786">
            <w:pPr>
              <w:ind w:left="-57"/>
              <w:rPr>
                <w:sz w:val="18"/>
                <w:szCs w:val="18"/>
              </w:rPr>
            </w:pPr>
            <w:r>
              <w:rPr>
                <w:sz w:val="18"/>
                <w:szCs w:val="18"/>
              </w:rPr>
              <w:t>Chercheur #15 (DJ)</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Gastroe</w:t>
            </w:r>
            <w:r w:rsidRPr="00E112E3">
              <w:rPr>
                <w:sz w:val="18"/>
                <w:szCs w:val="18"/>
              </w:rPr>
              <w:t>n</w:t>
            </w:r>
            <w:r w:rsidRPr="00E112E3">
              <w:rPr>
                <w:sz w:val="18"/>
                <w:szCs w:val="18"/>
              </w:rPr>
              <w:t>tero</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52</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367</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10350</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511</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9215</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51</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332</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9C0786">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L'auteur déclare 341 articles sur son CV. Il ne semble pas y avoir d'h</w:t>
            </w:r>
            <w:r w:rsidRPr="00E112E3">
              <w:rPr>
                <w:sz w:val="18"/>
                <w:szCs w:val="18"/>
                <w:lang w:val="fr-BE"/>
              </w:rPr>
              <w:t>o</w:t>
            </w:r>
            <w:r w:rsidRPr="00E112E3">
              <w:rPr>
                <w:sz w:val="18"/>
                <w:szCs w:val="18"/>
                <w:lang w:val="fr-BE"/>
              </w:rPr>
              <w:t xml:space="preserve">monyme (pas vu sur </w:t>
            </w:r>
            <w:r>
              <w:rPr>
                <w:sz w:val="18"/>
                <w:szCs w:val="18"/>
                <w:lang w:val="fr-BE"/>
              </w:rPr>
              <w:t>S</w:t>
            </w:r>
            <w:r w:rsidRPr="00E112E3">
              <w:rPr>
                <w:sz w:val="18"/>
                <w:szCs w:val="18"/>
                <w:lang w:val="fr-BE"/>
              </w:rPr>
              <w:t xml:space="preserve">copus en tout cas, peut-être mais alors difficile à détecter). Scopus prend-il en compte les "meeting abstracts" au même titre que </w:t>
            </w:r>
            <w:r>
              <w:rPr>
                <w:sz w:val="18"/>
                <w:szCs w:val="18"/>
                <w:lang w:val="fr-BE"/>
              </w:rPr>
              <w:t>WoS</w:t>
            </w:r>
            <w:r w:rsidRPr="00E112E3">
              <w:rPr>
                <w:sz w:val="18"/>
                <w:szCs w:val="18"/>
                <w:lang w:val="fr-BE"/>
              </w:rPr>
              <w:t xml:space="preserve"> ? </w:t>
            </w:r>
            <w:r>
              <w:rPr>
                <w:sz w:val="18"/>
                <w:szCs w:val="18"/>
                <w:lang w:val="fr-BE"/>
              </w:rPr>
              <w:t>WoS</w:t>
            </w:r>
            <w:r w:rsidRPr="00E112E3">
              <w:rPr>
                <w:sz w:val="18"/>
                <w:szCs w:val="18"/>
                <w:lang w:val="fr-BE"/>
              </w:rPr>
              <w:t xml:space="preserve"> renvoie environ 200 meeting abstracts pour cette personne (correspond en gros à la différence avec le n</w:t>
            </w:r>
            <w:r w:rsidR="004D71C5">
              <w:rPr>
                <w:sz w:val="18"/>
                <w:szCs w:val="18"/>
                <w:lang w:val="fr-BE"/>
              </w:rPr>
              <w:t>om</w:t>
            </w:r>
            <w:r w:rsidRPr="00E112E3">
              <w:rPr>
                <w:sz w:val="18"/>
                <w:szCs w:val="18"/>
                <w:lang w:val="fr-BE"/>
              </w:rPr>
              <w:t>bre réel de publ</w:t>
            </w:r>
            <w:r w:rsidRPr="00E112E3">
              <w:rPr>
                <w:sz w:val="18"/>
                <w:szCs w:val="18"/>
                <w:lang w:val="fr-BE"/>
              </w:rPr>
              <w:t>i</w:t>
            </w:r>
            <w:r>
              <w:rPr>
                <w:sz w:val="18"/>
                <w:szCs w:val="18"/>
                <w:lang w:val="fr-BE"/>
              </w:rPr>
              <w:t>cation</w:t>
            </w:r>
            <w:r w:rsidRPr="00E112E3">
              <w:rPr>
                <w:sz w:val="18"/>
                <w:szCs w:val="18"/>
                <w:lang w:val="fr-BE"/>
              </w:rPr>
              <w:t>s)</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9C0786" w:rsidP="009C0786">
            <w:pPr>
              <w:ind w:left="-57"/>
              <w:rPr>
                <w:sz w:val="18"/>
                <w:szCs w:val="18"/>
              </w:rPr>
            </w:pPr>
            <w:r>
              <w:rPr>
                <w:sz w:val="18"/>
                <w:szCs w:val="18"/>
              </w:rPr>
              <w:t>Chercheur #16 (CI)</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Economie</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58</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0</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0</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37</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POP</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noWrap/>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7D55B2" w:rsidTr="0073628A">
        <w:trPr>
          <w:trHeight w:val="813"/>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9C0786" w:rsidP="009C0786">
            <w:pPr>
              <w:ind w:left="-57"/>
              <w:rPr>
                <w:sz w:val="18"/>
                <w:szCs w:val="18"/>
              </w:rPr>
            </w:pPr>
            <w:r>
              <w:rPr>
                <w:sz w:val="18"/>
                <w:szCs w:val="18"/>
              </w:rPr>
              <w:t>Chercheur #17 (ED)</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Programm</w:t>
            </w:r>
            <w:r w:rsidRPr="00E112E3">
              <w:rPr>
                <w:sz w:val="18"/>
                <w:szCs w:val="18"/>
              </w:rPr>
              <w:t>a</w:t>
            </w:r>
            <w:r w:rsidRPr="00E112E3">
              <w:rPr>
                <w:sz w:val="18"/>
                <w:szCs w:val="18"/>
              </w:rPr>
              <w:t>tion</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35</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61</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355</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29</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399</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104</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ORBi</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Beaucoup d'homonymes et recherche très compl</w:t>
            </w:r>
            <w:r w:rsidRPr="00E112E3">
              <w:rPr>
                <w:sz w:val="18"/>
                <w:szCs w:val="18"/>
                <w:lang w:val="fr-BE"/>
              </w:rPr>
              <w:t>i</w:t>
            </w:r>
            <w:r w:rsidRPr="00E112E3">
              <w:rPr>
                <w:sz w:val="18"/>
                <w:szCs w:val="18"/>
                <w:lang w:val="fr-BE"/>
              </w:rPr>
              <w:t>quée</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9C0786" w:rsidP="009C0786">
            <w:pPr>
              <w:ind w:left="-57"/>
              <w:rPr>
                <w:sz w:val="18"/>
                <w:szCs w:val="18"/>
              </w:rPr>
            </w:pPr>
            <w:r>
              <w:rPr>
                <w:sz w:val="18"/>
                <w:szCs w:val="18"/>
              </w:rPr>
              <w:lastRenderedPageBreak/>
              <w:t>Chercheur #18 (CA)</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Matrices extracell</w:t>
            </w:r>
            <w:r w:rsidRPr="00E112E3">
              <w:rPr>
                <w:sz w:val="18"/>
                <w:szCs w:val="18"/>
              </w:rPr>
              <w:t>u</w:t>
            </w:r>
            <w:r w:rsidRPr="00E112E3">
              <w:rPr>
                <w:sz w:val="18"/>
                <w:szCs w:val="18"/>
              </w:rPr>
              <w:t>laires, coll</w:t>
            </w:r>
            <w:r w:rsidRPr="00E112E3">
              <w:rPr>
                <w:sz w:val="18"/>
                <w:szCs w:val="18"/>
              </w:rPr>
              <w:t>a</w:t>
            </w:r>
            <w:r w:rsidRPr="00E112E3">
              <w:rPr>
                <w:sz w:val="18"/>
                <w:szCs w:val="18"/>
              </w:rPr>
              <w:t>gène</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49</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62</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1773</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20</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81</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1770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21</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60</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E112E3" w:rsidTr="0073628A">
        <w:trPr>
          <w:trHeight w:val="600"/>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#19 (FD)</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Gastroe</w:t>
            </w:r>
            <w:r w:rsidRPr="00E112E3">
              <w:rPr>
                <w:sz w:val="18"/>
                <w:szCs w:val="18"/>
              </w:rPr>
              <w:t>n</w:t>
            </w:r>
            <w:r w:rsidRPr="00E112E3">
              <w:rPr>
                <w:sz w:val="18"/>
                <w:szCs w:val="18"/>
              </w:rPr>
              <w:t>tero</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42</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65</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2859</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25</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105</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2765</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24</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65</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Pubmed</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 </w:t>
            </w:r>
          </w:p>
        </w:tc>
      </w:tr>
      <w:tr w:rsidR="009C0786" w:rsidRPr="007D55B2" w:rsidTr="0073628A">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t>Chercheur #20 (GV)</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Thymus, Immunité</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52</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138</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1516</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17</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132</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1621</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23</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133</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158 publications dans formulaire expert (sans compter les livres et chapitres)</w:t>
            </w:r>
          </w:p>
        </w:tc>
      </w:tr>
      <w:tr w:rsidR="009C0786" w:rsidRPr="007D55B2" w:rsidTr="0073628A">
        <w:trPr>
          <w:trHeight w:val="1986"/>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#21 (GG)</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Astroph</w:t>
            </w:r>
            <w:r w:rsidRPr="00E112E3">
              <w:rPr>
                <w:sz w:val="18"/>
                <w:szCs w:val="18"/>
              </w:rPr>
              <w:t>y</w:t>
            </w:r>
            <w:r w:rsidRPr="00E112E3">
              <w:rPr>
                <w:sz w:val="18"/>
                <w:szCs w:val="18"/>
              </w:rPr>
              <w:t>sique</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33</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36</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633</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14</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38</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782</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15</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35</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Site personnel (#publis) et SAO / NASA ADS (h-index)</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16</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Homonyme dans le même domaine (g</w:t>
            </w:r>
            <w:r w:rsidRPr="00E112E3">
              <w:rPr>
                <w:sz w:val="18"/>
                <w:szCs w:val="18"/>
                <w:lang w:val="fr-BE"/>
              </w:rPr>
              <w:t>a</w:t>
            </w:r>
            <w:r w:rsidRPr="00E112E3">
              <w:rPr>
                <w:sz w:val="18"/>
                <w:szCs w:val="18"/>
                <w:lang w:val="fr-BE"/>
              </w:rPr>
              <w:t xml:space="preserve">laxies): Guido Gentile. Pour distinguer (surtout dans </w:t>
            </w:r>
            <w:r>
              <w:rPr>
                <w:sz w:val="18"/>
                <w:szCs w:val="18"/>
                <w:lang w:val="fr-BE"/>
              </w:rPr>
              <w:t>WoS</w:t>
            </w:r>
            <w:r w:rsidRPr="00E112E3">
              <w:rPr>
                <w:sz w:val="18"/>
                <w:szCs w:val="18"/>
                <w:lang w:val="fr-BE"/>
              </w:rPr>
              <w:t>), la seule solution est de regarder publication par public</w:t>
            </w:r>
            <w:r w:rsidRPr="00E112E3">
              <w:rPr>
                <w:sz w:val="18"/>
                <w:szCs w:val="18"/>
                <w:lang w:val="fr-BE"/>
              </w:rPr>
              <w:t>a</w:t>
            </w:r>
            <w:r w:rsidRPr="00E112E3">
              <w:rPr>
                <w:sz w:val="18"/>
                <w:szCs w:val="18"/>
                <w:lang w:val="fr-BE"/>
              </w:rPr>
              <w:t>tion</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t>Chercheur #22 (DRA)</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Pharmacie Galénique</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34</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250</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249</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13</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7D55B2" w:rsidTr="0073628A">
        <w:trPr>
          <w:trHeight w:val="1898"/>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#23 (CF)</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Neurobiol</w:t>
            </w:r>
            <w:r w:rsidRPr="00E112E3">
              <w:rPr>
                <w:sz w:val="18"/>
                <w:szCs w:val="18"/>
              </w:rPr>
              <w:t>o</w:t>
            </w:r>
            <w:r w:rsidRPr="00E112E3">
              <w:rPr>
                <w:sz w:val="18"/>
                <w:szCs w:val="18"/>
              </w:rPr>
              <w:t>gie du d</w:t>
            </w:r>
            <w:r w:rsidRPr="00E112E3">
              <w:rPr>
                <w:sz w:val="18"/>
                <w:szCs w:val="18"/>
              </w:rPr>
              <w:t>é</w:t>
            </w:r>
            <w:r w:rsidRPr="00E112E3">
              <w:rPr>
                <w:sz w:val="18"/>
                <w:szCs w:val="18"/>
              </w:rPr>
              <w:t>velopp</w:t>
            </w:r>
            <w:r w:rsidRPr="00E112E3">
              <w:rPr>
                <w:sz w:val="18"/>
                <w:szCs w:val="18"/>
              </w:rPr>
              <w:t>e</w:t>
            </w:r>
            <w:r w:rsidRPr="00E112E3">
              <w:rPr>
                <w:sz w:val="18"/>
                <w:szCs w:val="18"/>
              </w:rPr>
              <w:t>ment</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35</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15</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280</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11</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260</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12</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Dossier de cand</w:t>
            </w:r>
            <w:r w:rsidRPr="00E112E3">
              <w:rPr>
                <w:sz w:val="18"/>
                <w:szCs w:val="18"/>
              </w:rPr>
              <w:t>i</w:t>
            </w:r>
            <w:r w:rsidRPr="00E112E3">
              <w:rPr>
                <w:sz w:val="18"/>
                <w:szCs w:val="18"/>
              </w:rPr>
              <w:t>dature</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Scopus associe 2 publ</w:t>
            </w:r>
            <w:r w:rsidRPr="00E112E3">
              <w:rPr>
                <w:sz w:val="18"/>
                <w:szCs w:val="18"/>
                <w:lang w:val="fr-BE"/>
              </w:rPr>
              <w:t>i</w:t>
            </w:r>
            <w:r w:rsidRPr="00E112E3">
              <w:rPr>
                <w:sz w:val="18"/>
                <w:szCs w:val="18"/>
                <w:lang w:val="fr-BE"/>
              </w:rPr>
              <w:t xml:space="preserve">cations à cet auteur par erreur - on les retire donc manuellement / </w:t>
            </w:r>
            <w:r>
              <w:rPr>
                <w:sz w:val="18"/>
                <w:szCs w:val="18"/>
                <w:lang w:val="fr-BE"/>
              </w:rPr>
              <w:t>WoS</w:t>
            </w:r>
            <w:r w:rsidRPr="00E112E3">
              <w:rPr>
                <w:sz w:val="18"/>
                <w:szCs w:val="18"/>
                <w:lang w:val="fr-BE"/>
              </w:rPr>
              <w:t xml:space="preserve"> beaucoup plus compliqué pour re</w:t>
            </w:r>
            <w:r w:rsidRPr="00E112E3">
              <w:rPr>
                <w:sz w:val="18"/>
                <w:szCs w:val="18"/>
                <w:lang w:val="fr-BE"/>
              </w:rPr>
              <w:t>s</w:t>
            </w:r>
            <w:r w:rsidRPr="00E112E3">
              <w:rPr>
                <w:sz w:val="18"/>
                <w:szCs w:val="18"/>
                <w:lang w:val="fr-BE"/>
              </w:rPr>
              <w:t>treindre la liste au bon auteur</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t>Chercheur #24 (VN)</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Immunoth</w:t>
            </w:r>
            <w:r w:rsidRPr="00E112E3">
              <w:rPr>
                <w:sz w:val="18"/>
                <w:szCs w:val="18"/>
              </w:rPr>
              <w:t>é</w:t>
            </w:r>
            <w:r w:rsidRPr="00E112E3">
              <w:rPr>
                <w:sz w:val="18"/>
                <w:szCs w:val="18"/>
              </w:rPr>
              <w:t>rapie cancer</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33</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16</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304</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14</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284</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18</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7</w:t>
            </w:r>
          </w:p>
        </w:tc>
        <w:tc>
          <w:tcPr>
            <w:tcW w:w="2306" w:type="dxa"/>
            <w:tcBorders>
              <w:top w:val="none" w:sz="0" w:space="0" w:color="auto"/>
              <w:bottom w:val="none" w:sz="0" w:space="0" w:color="auto"/>
              <w:right w:val="none" w:sz="0" w:space="0" w:color="auto"/>
            </w:tcBorders>
            <w:noWrap/>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 </w:t>
            </w:r>
          </w:p>
        </w:tc>
      </w:tr>
      <w:tr w:rsidR="009C0786" w:rsidRPr="007D55B2" w:rsidTr="0073628A">
        <w:trPr>
          <w:trHeight w:val="1269"/>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#25 (II)</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Particules, Accélér</w:t>
            </w:r>
            <w:r w:rsidRPr="00E112E3">
              <w:rPr>
                <w:sz w:val="18"/>
                <w:szCs w:val="18"/>
              </w:rPr>
              <w:t>a</w:t>
            </w:r>
            <w:r w:rsidRPr="00E112E3">
              <w:rPr>
                <w:sz w:val="18"/>
                <w:szCs w:val="18"/>
              </w:rPr>
              <w:t>teurs</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34</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50</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223</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33</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260</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9</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44</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CV (# publis) et HEP SPIRES - INSPIRE (h-index)</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13</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Beaucoup d'homonymes, distinction très difficile dans Scopus et prat</w:t>
            </w:r>
            <w:r w:rsidRPr="00E112E3">
              <w:rPr>
                <w:sz w:val="18"/>
                <w:szCs w:val="18"/>
                <w:lang w:val="fr-BE"/>
              </w:rPr>
              <w:t>i</w:t>
            </w:r>
            <w:r w:rsidRPr="00E112E3">
              <w:rPr>
                <w:sz w:val="18"/>
                <w:szCs w:val="18"/>
                <w:lang w:val="fr-BE"/>
              </w:rPr>
              <w:t xml:space="preserve">quement impossible dans </w:t>
            </w:r>
            <w:r>
              <w:rPr>
                <w:sz w:val="18"/>
                <w:szCs w:val="18"/>
                <w:lang w:val="fr-BE"/>
              </w:rPr>
              <w:t>WoS</w:t>
            </w:r>
          </w:p>
        </w:tc>
      </w:tr>
      <w:tr w:rsidR="009C0786" w:rsidRPr="007D55B2" w:rsidTr="0073628A">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lastRenderedPageBreak/>
              <w:t>Chercheur #26 (CD)</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Récepteurs couplés aux protéines G</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39</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47</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2442</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23</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92</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3733</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33</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75 (impo</w:t>
            </w:r>
            <w:r w:rsidRPr="00E112E3">
              <w:rPr>
                <w:sz w:val="18"/>
                <w:szCs w:val="18"/>
                <w:lang w:val="fr-BE"/>
              </w:rPr>
              <w:t>s</w:t>
            </w:r>
            <w:r w:rsidRPr="00E112E3">
              <w:rPr>
                <w:sz w:val="18"/>
                <w:szCs w:val="18"/>
                <w:lang w:val="fr-BE"/>
              </w:rPr>
              <w:t>sible de distinguer David et Didier)</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Pubmed</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28</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Homonyme David Co</w:t>
            </w:r>
            <w:r w:rsidRPr="00E112E3">
              <w:rPr>
                <w:sz w:val="18"/>
                <w:szCs w:val="18"/>
                <w:lang w:val="fr-BE"/>
              </w:rPr>
              <w:t>m</w:t>
            </w:r>
            <w:r w:rsidRPr="00E112E3">
              <w:rPr>
                <w:sz w:val="18"/>
                <w:szCs w:val="18"/>
                <w:lang w:val="fr-BE"/>
              </w:rPr>
              <w:t>muni, aussi ULB : diff</w:t>
            </w:r>
            <w:r w:rsidRPr="00E112E3">
              <w:rPr>
                <w:sz w:val="18"/>
                <w:szCs w:val="18"/>
                <w:lang w:val="fr-BE"/>
              </w:rPr>
              <w:t>i</w:t>
            </w:r>
            <w:r w:rsidRPr="00E112E3">
              <w:rPr>
                <w:sz w:val="18"/>
                <w:szCs w:val="18"/>
                <w:lang w:val="fr-BE"/>
              </w:rPr>
              <w:t xml:space="preserve">cile de distinguer les deux sur </w:t>
            </w:r>
            <w:r>
              <w:rPr>
                <w:sz w:val="18"/>
                <w:szCs w:val="18"/>
                <w:lang w:val="fr-BE"/>
              </w:rPr>
              <w:t>WoS</w:t>
            </w:r>
          </w:p>
        </w:tc>
      </w:tr>
      <w:tr w:rsidR="009C0786" w:rsidRPr="00E112E3" w:rsidTr="0073628A">
        <w:trPr>
          <w:trHeight w:val="1408"/>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#27 (PG)</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Computer science</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32</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8</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9</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2</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0</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0</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0</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17 (1 chap</w:t>
            </w:r>
            <w:r w:rsidRPr="00E112E3">
              <w:rPr>
                <w:sz w:val="18"/>
                <w:szCs w:val="18"/>
              </w:rPr>
              <w:t>i</w:t>
            </w:r>
            <w:r w:rsidRPr="00E112E3">
              <w:rPr>
                <w:sz w:val="18"/>
                <w:szCs w:val="18"/>
              </w:rPr>
              <w:t>tre, 1 nati</w:t>
            </w:r>
            <w:r w:rsidRPr="00E112E3">
              <w:rPr>
                <w:sz w:val="18"/>
                <w:szCs w:val="18"/>
              </w:rPr>
              <w:t>o</w:t>
            </w:r>
            <w:r w:rsidRPr="00E112E3">
              <w:rPr>
                <w:sz w:val="18"/>
                <w:szCs w:val="18"/>
              </w:rPr>
              <w:t>nale, 1 peer-reviewed, 14 procee</w:t>
            </w:r>
            <w:r w:rsidRPr="00E112E3">
              <w:rPr>
                <w:sz w:val="18"/>
                <w:szCs w:val="18"/>
              </w:rPr>
              <w:t>d</w:t>
            </w:r>
            <w:r w:rsidRPr="00E112E3">
              <w:rPr>
                <w:sz w:val="18"/>
                <w:szCs w:val="18"/>
              </w:rPr>
              <w:t>ings)</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Dossier de cand</w:t>
            </w:r>
            <w:r w:rsidRPr="00E112E3">
              <w:rPr>
                <w:sz w:val="18"/>
                <w:szCs w:val="18"/>
              </w:rPr>
              <w:t>i</w:t>
            </w:r>
            <w:r w:rsidRPr="00E112E3">
              <w:rPr>
                <w:sz w:val="18"/>
                <w:szCs w:val="18"/>
              </w:rPr>
              <w:t>dature</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Proceedings pas indexés</w:t>
            </w:r>
          </w:p>
        </w:tc>
      </w:tr>
      <w:tr w:rsidR="009C0786" w:rsidRPr="00E112E3" w:rsidTr="0073628A">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t>Chercheur #28 (RF)</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Math</w:t>
            </w:r>
            <w:r w:rsidRPr="00E112E3">
              <w:rPr>
                <w:sz w:val="18"/>
                <w:szCs w:val="18"/>
              </w:rPr>
              <w:t>é</w:t>
            </w:r>
            <w:r w:rsidRPr="00E112E3">
              <w:rPr>
                <w:sz w:val="18"/>
                <w:szCs w:val="18"/>
              </w:rPr>
              <w:t>matiques</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29</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10</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22</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9</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22</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10</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Semaphore (# publis) et MathSciNet (h-index)</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Pas d'homonyme</w:t>
            </w:r>
          </w:p>
        </w:tc>
      </w:tr>
      <w:tr w:rsidR="009C0786" w:rsidRPr="007D55B2" w:rsidTr="0073628A">
        <w:trPr>
          <w:trHeight w:val="860"/>
        </w:trPr>
        <w:tc>
          <w:tcPr>
            <w:cnfStyle w:val="001000000000" w:firstRow="0" w:lastRow="0" w:firstColumn="1" w:lastColumn="0" w:oddVBand="0" w:evenVBand="0" w:oddHBand="0" w:evenHBand="0" w:firstRowFirstColumn="0" w:firstRowLastColumn="0" w:lastRowFirstColumn="0" w:lastRowLastColumn="0"/>
            <w:tcW w:w="1526" w:type="dxa"/>
            <w:hideMark/>
          </w:tcPr>
          <w:p w:rsidR="009C0786" w:rsidRPr="00E112E3" w:rsidRDefault="00D07284" w:rsidP="00D07284">
            <w:pPr>
              <w:ind w:left="-57"/>
              <w:rPr>
                <w:sz w:val="18"/>
                <w:szCs w:val="18"/>
              </w:rPr>
            </w:pPr>
            <w:r>
              <w:rPr>
                <w:sz w:val="18"/>
                <w:szCs w:val="18"/>
              </w:rPr>
              <w:t>Chercheur #29 (CB)</w:t>
            </w:r>
          </w:p>
        </w:tc>
        <w:tc>
          <w:tcPr>
            <w:tcW w:w="127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Particules, Accélér</w:t>
            </w:r>
            <w:r w:rsidRPr="00E112E3">
              <w:rPr>
                <w:sz w:val="18"/>
                <w:szCs w:val="18"/>
              </w:rPr>
              <w:t>a</w:t>
            </w:r>
            <w:r w:rsidRPr="00E112E3">
              <w:rPr>
                <w:sz w:val="18"/>
                <w:szCs w:val="18"/>
              </w:rPr>
              <w:t>teurs</w:t>
            </w:r>
          </w:p>
        </w:tc>
        <w:tc>
          <w:tcPr>
            <w:tcW w:w="69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38</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162</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5281</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35</w:t>
            </w:r>
          </w:p>
        </w:tc>
        <w:tc>
          <w:tcPr>
            <w:tcW w:w="812"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191</w:t>
            </w:r>
          </w:p>
        </w:tc>
        <w:tc>
          <w:tcPr>
            <w:tcW w:w="1074"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7978</w:t>
            </w:r>
          </w:p>
        </w:tc>
        <w:tc>
          <w:tcPr>
            <w:tcW w:w="739"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47</w:t>
            </w:r>
          </w:p>
        </w:tc>
        <w:tc>
          <w:tcPr>
            <w:tcW w:w="1257"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191</w:t>
            </w:r>
          </w:p>
        </w:tc>
        <w:tc>
          <w:tcPr>
            <w:tcW w:w="1700"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WoS</w:t>
            </w:r>
          </w:p>
        </w:tc>
        <w:tc>
          <w:tcPr>
            <w:tcW w:w="985"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rPr>
            </w:pPr>
            <w:r w:rsidRPr="00E112E3">
              <w:rPr>
                <w:sz w:val="18"/>
                <w:szCs w:val="18"/>
              </w:rPr>
              <w:t>47</w:t>
            </w:r>
          </w:p>
        </w:tc>
        <w:tc>
          <w:tcPr>
            <w:tcW w:w="2306" w:type="dxa"/>
            <w:hideMark/>
          </w:tcPr>
          <w:p w:rsidR="009C0786" w:rsidRPr="00E112E3" w:rsidRDefault="009C0786" w:rsidP="00AE65A0">
            <w:pPr>
              <w:cnfStyle w:val="000000000000" w:firstRow="0" w:lastRow="0" w:firstColumn="0" w:lastColumn="0" w:oddVBand="0" w:evenVBand="0" w:oddHBand="0" w:evenHBand="0" w:firstRowFirstColumn="0" w:firstRowLastColumn="0" w:lastRowFirstColumn="0" w:lastRowLastColumn="0"/>
              <w:rPr>
                <w:sz w:val="18"/>
                <w:szCs w:val="18"/>
                <w:lang w:val="fr-BE"/>
              </w:rPr>
            </w:pPr>
            <w:r w:rsidRPr="00E112E3">
              <w:rPr>
                <w:sz w:val="18"/>
                <w:szCs w:val="18"/>
                <w:lang w:val="fr-BE"/>
              </w:rPr>
              <w:t>Pas d'homonyme ; SPIRES en trouve 238 pour un h-index de 58</w:t>
            </w:r>
          </w:p>
        </w:tc>
      </w:tr>
      <w:tr w:rsidR="009C0786" w:rsidRPr="007D55B2" w:rsidTr="0073628A">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tcBorders>
            <w:hideMark/>
          </w:tcPr>
          <w:p w:rsidR="009C0786" w:rsidRPr="00E112E3" w:rsidRDefault="00D07284" w:rsidP="00D07284">
            <w:pPr>
              <w:ind w:left="-57"/>
              <w:rPr>
                <w:sz w:val="18"/>
                <w:szCs w:val="18"/>
              </w:rPr>
            </w:pPr>
            <w:r>
              <w:rPr>
                <w:sz w:val="18"/>
                <w:szCs w:val="18"/>
              </w:rPr>
              <w:t>Chercheur #30 (GH)</w:t>
            </w:r>
          </w:p>
        </w:tc>
        <w:tc>
          <w:tcPr>
            <w:tcW w:w="1276"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Climat</w:t>
            </w:r>
          </w:p>
        </w:tc>
        <w:tc>
          <w:tcPr>
            <w:tcW w:w="69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39</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98</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2258</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26</w:t>
            </w:r>
          </w:p>
        </w:tc>
        <w:tc>
          <w:tcPr>
            <w:tcW w:w="812"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86</w:t>
            </w:r>
          </w:p>
        </w:tc>
        <w:tc>
          <w:tcPr>
            <w:tcW w:w="1074"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2086</w:t>
            </w:r>
          </w:p>
        </w:tc>
        <w:tc>
          <w:tcPr>
            <w:tcW w:w="739"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25</w:t>
            </w:r>
          </w:p>
        </w:tc>
        <w:tc>
          <w:tcPr>
            <w:tcW w:w="1257"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97</w:t>
            </w:r>
          </w:p>
        </w:tc>
        <w:tc>
          <w:tcPr>
            <w:tcW w:w="1700"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Site personnel (# publis) et Ha</w:t>
            </w:r>
            <w:r w:rsidRPr="00E112E3">
              <w:rPr>
                <w:sz w:val="18"/>
                <w:szCs w:val="18"/>
              </w:rPr>
              <w:t>r</w:t>
            </w:r>
            <w:r w:rsidRPr="00E112E3">
              <w:rPr>
                <w:sz w:val="18"/>
                <w:szCs w:val="18"/>
              </w:rPr>
              <w:t>zing's Publish or Perish basé sur Google Scholar (h-index)</w:t>
            </w:r>
          </w:p>
        </w:tc>
        <w:tc>
          <w:tcPr>
            <w:tcW w:w="985" w:type="dxa"/>
            <w:tcBorders>
              <w:top w:val="none" w:sz="0" w:space="0" w:color="auto"/>
              <w:bottom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rPr>
            </w:pPr>
            <w:r w:rsidRPr="00E112E3">
              <w:rPr>
                <w:sz w:val="18"/>
                <w:szCs w:val="18"/>
              </w:rPr>
              <w:t>29</w:t>
            </w:r>
          </w:p>
        </w:tc>
        <w:tc>
          <w:tcPr>
            <w:tcW w:w="2306" w:type="dxa"/>
            <w:tcBorders>
              <w:top w:val="none" w:sz="0" w:space="0" w:color="auto"/>
              <w:bottom w:val="none" w:sz="0" w:space="0" w:color="auto"/>
              <w:right w:val="none" w:sz="0" w:space="0" w:color="auto"/>
            </w:tcBorders>
            <w:hideMark/>
          </w:tcPr>
          <w:p w:rsidR="009C0786" w:rsidRPr="00E112E3" w:rsidRDefault="009C0786" w:rsidP="00AE65A0">
            <w:pPr>
              <w:cnfStyle w:val="000000100000" w:firstRow="0" w:lastRow="0" w:firstColumn="0" w:lastColumn="0" w:oddVBand="0" w:evenVBand="0" w:oddHBand="1" w:evenHBand="0" w:firstRowFirstColumn="0" w:firstRowLastColumn="0" w:lastRowFirstColumn="0" w:lastRowLastColumn="0"/>
              <w:rPr>
                <w:sz w:val="18"/>
                <w:szCs w:val="18"/>
                <w:lang w:val="fr-BE"/>
              </w:rPr>
            </w:pPr>
            <w:r w:rsidRPr="00E112E3">
              <w:rPr>
                <w:sz w:val="18"/>
                <w:szCs w:val="18"/>
                <w:lang w:val="fr-BE"/>
              </w:rPr>
              <w:t>Pas d'homonyme ; Pas pu accéder à l'autre source</w:t>
            </w:r>
          </w:p>
        </w:tc>
      </w:tr>
    </w:tbl>
    <w:p w:rsidR="00E112E3" w:rsidRDefault="00E112E3" w:rsidP="00540425">
      <w:pPr>
        <w:rPr>
          <w:lang w:val="fr-BE"/>
        </w:rPr>
        <w:sectPr w:rsidR="00E112E3" w:rsidSect="0073628A">
          <w:pgSz w:w="16838" w:h="11906" w:orient="landscape" w:code="9"/>
          <w:pgMar w:top="1021" w:right="964" w:bottom="1021" w:left="964" w:header="709" w:footer="709" w:gutter="0"/>
          <w:cols w:space="708"/>
          <w:docGrid w:linePitch="360"/>
        </w:sectPr>
      </w:pPr>
    </w:p>
    <w:p w:rsidR="007E4EA6" w:rsidRPr="00E112E3" w:rsidRDefault="007E4EA6" w:rsidP="007E4EA6">
      <w:pPr>
        <w:pStyle w:val="Titre2"/>
        <w:numPr>
          <w:ilvl w:val="0"/>
          <w:numId w:val="0"/>
        </w:numPr>
        <w:rPr>
          <w:sz w:val="27"/>
          <w:szCs w:val="27"/>
          <w:lang w:val="fr-BE"/>
        </w:rPr>
      </w:pPr>
      <w:bookmarkStart w:id="88" w:name="_Toc293666275"/>
      <w:r w:rsidRPr="00E112E3">
        <w:rPr>
          <w:sz w:val="27"/>
          <w:szCs w:val="27"/>
          <w:lang w:val="fr-BE"/>
        </w:rPr>
        <w:lastRenderedPageBreak/>
        <w:t xml:space="preserve">Annexe </w:t>
      </w:r>
      <w:r w:rsidR="009A3C98">
        <w:rPr>
          <w:sz w:val="27"/>
          <w:szCs w:val="27"/>
          <w:lang w:val="fr-BE"/>
        </w:rPr>
        <w:t>6</w:t>
      </w:r>
      <w:r w:rsidRPr="00E112E3">
        <w:rPr>
          <w:sz w:val="27"/>
          <w:szCs w:val="27"/>
          <w:lang w:val="fr-BE"/>
        </w:rPr>
        <w:t> : Indices bibliométriques d’une sélection de revues</w:t>
      </w:r>
      <w:bookmarkEnd w:id="88"/>
    </w:p>
    <w:p w:rsidR="007E4EA6" w:rsidRDefault="007E4EA6" w:rsidP="007E4EA6">
      <w:pPr>
        <w:jc w:val="both"/>
        <w:rPr>
          <w:sz w:val="21"/>
          <w:szCs w:val="21"/>
          <w:lang w:val="fr-BE"/>
        </w:rPr>
      </w:pPr>
      <w:r w:rsidRPr="007E4EA6">
        <w:rPr>
          <w:sz w:val="21"/>
          <w:szCs w:val="21"/>
          <w:lang w:val="fr-BE"/>
        </w:rPr>
        <w:t>Collecte de données pour 194 revues sélectionnées dans les domaines des sciences de la vie et de la santé, sciences et techniques, sciences sociales, arts et lettres</w:t>
      </w:r>
      <w:r>
        <w:rPr>
          <w:sz w:val="21"/>
          <w:szCs w:val="21"/>
          <w:lang w:val="fr-BE"/>
        </w:rPr>
        <w:t>.</w:t>
      </w:r>
    </w:p>
    <w:tbl>
      <w:tblPr>
        <w:tblStyle w:val="Listeclaire-Accent6"/>
        <w:tblW w:w="0" w:type="auto"/>
        <w:jc w:val="center"/>
        <w:tblLook w:val="04A0" w:firstRow="1" w:lastRow="0" w:firstColumn="1" w:lastColumn="0" w:noHBand="0" w:noVBand="1"/>
      </w:tblPr>
      <w:tblGrid>
        <w:gridCol w:w="4755"/>
        <w:gridCol w:w="268"/>
        <w:gridCol w:w="268"/>
        <w:gridCol w:w="894"/>
        <w:gridCol w:w="1316"/>
        <w:gridCol w:w="894"/>
        <w:gridCol w:w="893"/>
      </w:tblGrid>
      <w:tr w:rsidR="007E4EA6" w:rsidRPr="009D6A25" w:rsidTr="009A3C98">
        <w:trPr>
          <w:cnfStyle w:val="100000000000" w:firstRow="1" w:lastRow="0" w:firstColumn="0" w:lastColumn="0" w:oddVBand="0" w:evenVBand="0" w:oddHBand="0" w:evenHBand="0" w:firstRowFirstColumn="0" w:firstRowLastColumn="0" w:lastRowFirstColumn="0" w:lastRowLastColumn="0"/>
          <w:trHeight w:val="1137"/>
          <w:jc w:val="center"/>
        </w:trPr>
        <w:tc>
          <w:tcPr>
            <w:cnfStyle w:val="001000000000" w:firstRow="0" w:lastRow="0" w:firstColumn="1" w:lastColumn="0" w:oddVBand="0" w:evenVBand="0" w:oddHBand="0" w:evenHBand="0" w:firstRowFirstColumn="0" w:firstRowLastColumn="0" w:lastRowFirstColumn="0" w:lastRowLastColumn="0"/>
            <w:tcW w:w="5291" w:type="dxa"/>
            <w:gridSpan w:val="3"/>
            <w:noWrap/>
            <w:hideMark/>
          </w:tcPr>
          <w:p w:rsidR="007E4EA6" w:rsidRPr="009E583C" w:rsidRDefault="007E4EA6" w:rsidP="00A84738">
            <w:pPr>
              <w:rPr>
                <w:bCs w:val="0"/>
                <w:sz w:val="18"/>
                <w:szCs w:val="18"/>
                <w:lang w:val="fr-BE"/>
              </w:rPr>
            </w:pPr>
            <w:r w:rsidRPr="009E583C">
              <w:rPr>
                <w:bCs w:val="0"/>
                <w:sz w:val="18"/>
                <w:szCs w:val="18"/>
                <w:lang w:val="fr-BE"/>
              </w:rPr>
              <w:t>TITRES DE REVUES - SCIENCES, SCIENCES DE LA VIE, SCIENCES DE LA SANTE</w:t>
            </w:r>
          </w:p>
        </w:tc>
        <w:tc>
          <w:tcPr>
            <w:tcW w:w="894" w:type="dxa"/>
            <w:hideMark/>
          </w:tcPr>
          <w:p w:rsidR="007E4EA6" w:rsidRPr="009E583C" w:rsidRDefault="007E4EA6"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ISI Impact Factor</w:t>
            </w:r>
          </w:p>
        </w:tc>
        <w:tc>
          <w:tcPr>
            <w:tcW w:w="1316" w:type="dxa"/>
            <w:hideMark/>
          </w:tcPr>
          <w:p w:rsidR="007E4EA6" w:rsidRPr="009E583C" w:rsidRDefault="007E4EA6"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Eigenfactor Score</w:t>
            </w:r>
          </w:p>
        </w:tc>
        <w:tc>
          <w:tcPr>
            <w:tcW w:w="894" w:type="dxa"/>
            <w:hideMark/>
          </w:tcPr>
          <w:p w:rsidR="007E4EA6" w:rsidRPr="009E583C" w:rsidRDefault="007E4EA6"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Scopus SNIP</w:t>
            </w:r>
          </w:p>
        </w:tc>
        <w:tc>
          <w:tcPr>
            <w:tcW w:w="893" w:type="dxa"/>
            <w:hideMark/>
          </w:tcPr>
          <w:p w:rsidR="007E4EA6" w:rsidRPr="009E583C" w:rsidRDefault="007E4EA6"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SJR</w:t>
            </w:r>
          </w:p>
        </w:tc>
      </w:tr>
      <w:tr w:rsidR="007E4EA6" w:rsidRPr="0099319A" w:rsidTr="009A3C9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5291" w:type="dxa"/>
            <w:gridSpan w:val="3"/>
            <w:shd w:val="clear" w:color="auto" w:fill="BDD3E1" w:themeFill="accent6" w:themeFillTint="66"/>
            <w:hideMark/>
          </w:tcPr>
          <w:p w:rsidR="007E4EA6" w:rsidRPr="0099319A" w:rsidRDefault="007E4EA6" w:rsidP="00A84738">
            <w:pPr>
              <w:rPr>
                <w:bCs w:val="0"/>
                <w:sz w:val="18"/>
                <w:szCs w:val="18"/>
              </w:rPr>
            </w:pPr>
            <w:r w:rsidRPr="0099319A">
              <w:rPr>
                <w:bCs w:val="0"/>
                <w:sz w:val="18"/>
                <w:szCs w:val="18"/>
              </w:rPr>
              <w:t>Revues en biologie</w:t>
            </w: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3"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Animal Behaviour</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2,890</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0,04019</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1,830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0,208</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Annals of Botany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3,501</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0,02828</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1,800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0,297</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Annual Review of Microbiology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12,804</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0,01960</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4,770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3,276</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Biology of the Cell</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3,974</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0,01145</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1,040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0,894</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Experimental Cell Research</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3,589</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0,05817</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1,180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0,883</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Journal of Zoology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1,545</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0,01100</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1,180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0,089</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Plant Molecular Biology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3,978</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0,02672</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1,540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0,590</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Planta</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3,372</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0,02837</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1,510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0,413</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Trends in Cell Biology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12,115</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0,06093</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3,850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4,927</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Zoological Journal of the Linnean Society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2,031</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0,00593</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1,570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0,890</w:t>
            </w:r>
          </w:p>
        </w:tc>
      </w:tr>
      <w:tr w:rsidR="007E4EA6" w:rsidRPr="009D6A25"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hideMark/>
          </w:tcPr>
          <w:p w:rsidR="007E4EA6" w:rsidRPr="009D6A25" w:rsidRDefault="007E4EA6" w:rsidP="00A84738">
            <w:pPr>
              <w:rPr>
                <w:sz w:val="18"/>
                <w:szCs w:val="18"/>
              </w:rPr>
            </w:pPr>
          </w:p>
        </w:tc>
        <w:tc>
          <w:tcPr>
            <w:tcW w:w="268" w:type="dxa"/>
            <w:hideMark/>
          </w:tcPr>
          <w:p w:rsidR="007E4EA6" w:rsidRPr="009D6A25" w:rsidRDefault="007E4EA6"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hideMark/>
          </w:tcPr>
          <w:p w:rsidR="007E4EA6" w:rsidRPr="009D6A25" w:rsidRDefault="007E4EA6"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3"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E4EA6"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91" w:type="dxa"/>
            <w:gridSpan w:val="3"/>
            <w:shd w:val="clear" w:color="auto" w:fill="BDD3E1" w:themeFill="accent6" w:themeFillTint="66"/>
            <w:hideMark/>
          </w:tcPr>
          <w:p w:rsidR="007E4EA6" w:rsidRPr="0099319A" w:rsidRDefault="007E4EA6" w:rsidP="00A84738">
            <w:pPr>
              <w:rPr>
                <w:bCs w:val="0"/>
                <w:sz w:val="18"/>
                <w:szCs w:val="18"/>
              </w:rPr>
            </w:pPr>
            <w:r w:rsidRPr="0099319A">
              <w:rPr>
                <w:bCs w:val="0"/>
                <w:sz w:val="18"/>
                <w:szCs w:val="18"/>
              </w:rPr>
              <w:t>Revues en médecine</w:t>
            </w: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3"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Archives of Dermatological research</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1,844</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0,00416</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0,760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0,248</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Drugs</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4,732</w:t>
            </w:r>
          </w:p>
        </w:tc>
        <w:tc>
          <w:tcPr>
            <w:tcW w:w="1316"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0,01857</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1,430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0,375</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European Journal of Echocardiography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1,476</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0,00509</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0,820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0,207</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Journal of Hand surgery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1,326</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0,00908</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1,560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0,097</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Lancet</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30,758</w:t>
            </w:r>
          </w:p>
        </w:tc>
        <w:tc>
          <w:tcPr>
            <w:tcW w:w="1316" w:type="dxa"/>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0,37928</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4,820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1,384</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Lancet Neurology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18,260</w:t>
            </w:r>
          </w:p>
        </w:tc>
        <w:tc>
          <w:tcPr>
            <w:tcW w:w="1316"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0,05185</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4,410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1.627</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Liver International</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2,987</w:t>
            </w:r>
          </w:p>
        </w:tc>
        <w:tc>
          <w:tcPr>
            <w:tcW w:w="1316" w:type="dxa"/>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0,01252</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1,060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0,339</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Medical Physics</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2,704</w:t>
            </w:r>
          </w:p>
        </w:tc>
        <w:tc>
          <w:tcPr>
            <w:tcW w:w="1316"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0,03463</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2,160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0,249</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Occupational and environmental medicine</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3,643</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0,01761</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1,990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0,274</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Progrès en urologie</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0,611</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0,00129</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0,270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0,059</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The American Journal of gastroenterology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6,012</w:t>
            </w:r>
          </w:p>
        </w:tc>
        <w:tc>
          <w:tcPr>
            <w:tcW w:w="1316" w:type="dxa"/>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0,06330</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2,430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0,622</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2C5E6B">
            <w:pPr>
              <w:rPr>
                <w:b w:val="0"/>
                <w:sz w:val="18"/>
                <w:szCs w:val="18"/>
              </w:rPr>
            </w:pPr>
            <w:r w:rsidRPr="0099319A">
              <w:rPr>
                <w:b w:val="0"/>
                <w:sz w:val="18"/>
                <w:szCs w:val="18"/>
              </w:rPr>
              <w:t xml:space="preserve">The American Journal of sports medicine </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3,605</w:t>
            </w:r>
          </w:p>
        </w:tc>
        <w:tc>
          <w:tcPr>
            <w:tcW w:w="1316"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0,02727</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3,110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0,253</w:t>
            </w:r>
          </w:p>
        </w:tc>
      </w:tr>
      <w:tr w:rsidR="007E4EA6" w:rsidRPr="009D6A25"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hideMark/>
          </w:tcPr>
          <w:p w:rsidR="007E4EA6" w:rsidRPr="009D6A25" w:rsidRDefault="007E4EA6" w:rsidP="00A84738">
            <w:pPr>
              <w:rPr>
                <w:sz w:val="18"/>
                <w:szCs w:val="18"/>
              </w:rPr>
            </w:pPr>
          </w:p>
        </w:tc>
        <w:tc>
          <w:tcPr>
            <w:tcW w:w="268" w:type="dxa"/>
            <w:hideMark/>
          </w:tcPr>
          <w:p w:rsidR="007E4EA6" w:rsidRPr="009D6A25" w:rsidRDefault="007E4EA6"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hideMark/>
          </w:tcPr>
          <w:p w:rsidR="007E4EA6" w:rsidRPr="009D6A25" w:rsidRDefault="007E4EA6"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93" w:type="dxa"/>
            <w:noWrap/>
            <w:hideMark/>
          </w:tcPr>
          <w:p w:rsidR="007E4EA6" w:rsidRPr="009D6A25" w:rsidRDefault="007E4EA6"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E4EA6"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91" w:type="dxa"/>
            <w:gridSpan w:val="3"/>
            <w:shd w:val="clear" w:color="auto" w:fill="BDD3E1" w:themeFill="accent6" w:themeFillTint="66"/>
            <w:hideMark/>
          </w:tcPr>
          <w:p w:rsidR="007E4EA6" w:rsidRPr="0099319A" w:rsidRDefault="007E4EA6" w:rsidP="00A84738">
            <w:pPr>
              <w:rPr>
                <w:bCs w:val="0"/>
                <w:sz w:val="18"/>
                <w:szCs w:val="18"/>
              </w:rPr>
            </w:pPr>
            <w:r w:rsidRPr="0099319A">
              <w:rPr>
                <w:bCs w:val="0"/>
                <w:sz w:val="18"/>
                <w:szCs w:val="18"/>
              </w:rPr>
              <w:t>Revues en médecine vétérinaire</w:t>
            </w: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4"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93" w:type="dxa"/>
            <w:shd w:val="clear" w:color="auto" w:fill="BDD3E1" w:themeFill="accent6" w:themeFillTint="66"/>
            <w:noWrap/>
            <w:hideMark/>
          </w:tcPr>
          <w:p w:rsidR="007E4EA6" w:rsidRPr="0099319A" w:rsidRDefault="007E4EA6"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Animal genetics</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2,605</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0,00650</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1,240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0,205</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Domestic animal endocrinology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1,651</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0,00370</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0,860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0,120</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Equine veterinary journal</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1,837</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0,00513</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1,450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0,082</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Genetics selection evolution</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1,402</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0,00228</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0,980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0,130</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5023" w:type="dxa"/>
            <w:gridSpan w:val="2"/>
            <w:noWrap/>
            <w:hideMark/>
          </w:tcPr>
          <w:p w:rsidR="009A3C98" w:rsidRPr="0099319A" w:rsidRDefault="009A3C98" w:rsidP="00A84738">
            <w:pPr>
              <w:rPr>
                <w:sz w:val="18"/>
                <w:szCs w:val="18"/>
              </w:rPr>
            </w:pPr>
            <w:r w:rsidRPr="0099319A">
              <w:rPr>
                <w:b w:val="0"/>
                <w:sz w:val="18"/>
                <w:szCs w:val="18"/>
              </w:rPr>
              <w:t>Journal of the American veterinary medical association</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1,714</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0,01301</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0,980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0,068</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Livestock Science</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1,410</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0,00592</w:t>
            </w:r>
          </w:p>
        </w:tc>
        <w:tc>
          <w:tcPr>
            <w:tcW w:w="894" w:type="dxa"/>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0,052</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Production animales</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0,382</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0,00046</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0,260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0,039</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Veterinary clinics of North America Equine practice</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0,789</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0,00103</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0,580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0,047</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lastRenderedPageBreak/>
              <w:t>Veterinary immunology and immunopathology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0,923</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0.00580</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1,000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0,147</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Veterinary microbiology</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1,097</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0.01210</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1,600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0,217</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Veterinary pathology</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0,975</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0.00908</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0,860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0,123</w:t>
            </w:r>
          </w:p>
        </w:tc>
      </w:tr>
      <w:tr w:rsidR="009A3C98" w:rsidRPr="0099319A" w:rsidTr="009A3C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Veterinary record</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268" w:type="dxa"/>
            <w:noWrap/>
            <w:hideMark/>
          </w:tcPr>
          <w:p w:rsidR="009A3C98" w:rsidRPr="0099319A"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 </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1,504</w:t>
            </w:r>
          </w:p>
        </w:tc>
        <w:tc>
          <w:tcPr>
            <w:tcW w:w="1316"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0,01400</w:t>
            </w:r>
          </w:p>
        </w:tc>
        <w:tc>
          <w:tcPr>
            <w:tcW w:w="894"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0,770</w:t>
            </w:r>
          </w:p>
        </w:tc>
        <w:tc>
          <w:tcPr>
            <w:tcW w:w="893" w:type="dxa"/>
            <w:noWrap/>
            <w:hideMark/>
          </w:tcPr>
          <w:p w:rsidR="009A3C98" w:rsidRPr="0099319A"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99319A">
              <w:rPr>
                <w:sz w:val="18"/>
                <w:szCs w:val="18"/>
              </w:rPr>
              <w:t>0,076</w:t>
            </w:r>
          </w:p>
        </w:tc>
      </w:tr>
      <w:tr w:rsidR="009A3C98" w:rsidRPr="0099319A" w:rsidTr="009A3C98">
        <w:trPr>
          <w:trHeight w:val="300"/>
          <w:jc w:val="center"/>
        </w:trPr>
        <w:tc>
          <w:tcPr>
            <w:cnfStyle w:val="001000000000" w:firstRow="0" w:lastRow="0" w:firstColumn="1" w:lastColumn="0" w:oddVBand="0" w:evenVBand="0" w:oddHBand="0" w:evenHBand="0" w:firstRowFirstColumn="0" w:firstRowLastColumn="0" w:lastRowFirstColumn="0" w:lastRowLastColumn="0"/>
            <w:tcW w:w="4755" w:type="dxa"/>
            <w:noWrap/>
            <w:hideMark/>
          </w:tcPr>
          <w:p w:rsidR="009A3C98" w:rsidRPr="0099319A" w:rsidRDefault="009A3C98" w:rsidP="00A84738">
            <w:pPr>
              <w:rPr>
                <w:b w:val="0"/>
                <w:sz w:val="18"/>
                <w:szCs w:val="18"/>
              </w:rPr>
            </w:pPr>
            <w:r w:rsidRPr="0099319A">
              <w:rPr>
                <w:b w:val="0"/>
                <w:sz w:val="18"/>
                <w:szCs w:val="18"/>
              </w:rPr>
              <w:t>Veterinary research</w:t>
            </w: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99319A"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1,194</w:t>
            </w:r>
          </w:p>
        </w:tc>
        <w:tc>
          <w:tcPr>
            <w:tcW w:w="1316"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0.01484</w:t>
            </w:r>
          </w:p>
        </w:tc>
        <w:tc>
          <w:tcPr>
            <w:tcW w:w="894"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1,910</w:t>
            </w:r>
          </w:p>
        </w:tc>
        <w:tc>
          <w:tcPr>
            <w:tcW w:w="893" w:type="dxa"/>
            <w:noWrap/>
            <w:hideMark/>
          </w:tcPr>
          <w:p w:rsidR="009A3C98" w:rsidRPr="0099319A"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99319A">
              <w:rPr>
                <w:sz w:val="18"/>
                <w:szCs w:val="18"/>
              </w:rPr>
              <w:t>0,241</w:t>
            </w:r>
          </w:p>
        </w:tc>
      </w:tr>
    </w:tbl>
    <w:p w:rsidR="009D6A25" w:rsidRDefault="009D6A25" w:rsidP="007E4EA6">
      <w:pPr>
        <w:jc w:val="both"/>
        <w:rPr>
          <w:sz w:val="21"/>
          <w:szCs w:val="21"/>
          <w:lang w:val="fr-BE"/>
        </w:rPr>
      </w:pPr>
    </w:p>
    <w:p w:rsidR="009D6A25" w:rsidRDefault="009D6A25" w:rsidP="009D6A25">
      <w:pPr>
        <w:rPr>
          <w:lang w:val="fr-BE"/>
        </w:rPr>
      </w:pPr>
      <w:r>
        <w:rPr>
          <w:lang w:val="fr-BE"/>
        </w:rPr>
        <w:br w:type="page"/>
      </w:r>
    </w:p>
    <w:tbl>
      <w:tblPr>
        <w:tblStyle w:val="Listeclaire-Accent6"/>
        <w:tblW w:w="0" w:type="auto"/>
        <w:tblLook w:val="04A0" w:firstRow="1" w:lastRow="0" w:firstColumn="1" w:lastColumn="0" w:noHBand="0" w:noVBand="1"/>
      </w:tblPr>
      <w:tblGrid>
        <w:gridCol w:w="4820"/>
        <w:gridCol w:w="268"/>
        <w:gridCol w:w="268"/>
        <w:gridCol w:w="876"/>
        <w:gridCol w:w="1316"/>
        <w:gridCol w:w="880"/>
        <w:gridCol w:w="860"/>
      </w:tblGrid>
      <w:tr w:rsidR="007453B0" w:rsidRPr="007453B0" w:rsidTr="009A3C98">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356" w:type="dxa"/>
            <w:gridSpan w:val="3"/>
            <w:noWrap/>
            <w:hideMark/>
          </w:tcPr>
          <w:p w:rsidR="009D6A25" w:rsidRPr="009E583C" w:rsidRDefault="009D6A25" w:rsidP="00A84738">
            <w:pPr>
              <w:rPr>
                <w:bCs w:val="0"/>
                <w:sz w:val="18"/>
                <w:szCs w:val="18"/>
                <w:lang w:val="fr-BE"/>
              </w:rPr>
            </w:pPr>
            <w:bookmarkStart w:id="89" w:name="RANGE!A1:M50"/>
            <w:r w:rsidRPr="009E583C">
              <w:rPr>
                <w:bCs w:val="0"/>
                <w:sz w:val="18"/>
                <w:szCs w:val="18"/>
                <w:lang w:val="fr-BE"/>
              </w:rPr>
              <w:lastRenderedPageBreak/>
              <w:t>TITRES DE REVUES - SCIENCES - SYSTEMES D'INFORMATION - ENGINEERING</w:t>
            </w:r>
            <w:bookmarkEnd w:id="89"/>
          </w:p>
        </w:tc>
        <w:tc>
          <w:tcPr>
            <w:tcW w:w="876" w:type="dxa"/>
            <w:hideMark/>
          </w:tcPr>
          <w:p w:rsidR="009D6A25" w:rsidRPr="009E583C" w:rsidRDefault="009D6A25"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ISI Impact Factor</w:t>
            </w:r>
          </w:p>
        </w:tc>
        <w:tc>
          <w:tcPr>
            <w:tcW w:w="1316" w:type="dxa"/>
            <w:hideMark/>
          </w:tcPr>
          <w:p w:rsidR="009D6A25" w:rsidRPr="009E583C" w:rsidRDefault="009D6A25"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Eigenfactor Score</w:t>
            </w:r>
          </w:p>
        </w:tc>
        <w:tc>
          <w:tcPr>
            <w:tcW w:w="880" w:type="dxa"/>
            <w:hideMark/>
          </w:tcPr>
          <w:p w:rsidR="009D6A25" w:rsidRPr="009E583C" w:rsidRDefault="009D6A25"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Scopus SNIP</w:t>
            </w:r>
          </w:p>
        </w:tc>
        <w:tc>
          <w:tcPr>
            <w:tcW w:w="860" w:type="dxa"/>
            <w:hideMark/>
          </w:tcPr>
          <w:p w:rsidR="009D6A25" w:rsidRPr="009E583C" w:rsidRDefault="009D6A25" w:rsidP="00A84738">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SJR</w:t>
            </w:r>
          </w:p>
        </w:tc>
      </w:tr>
      <w:tr w:rsidR="007453B0"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6" w:type="dxa"/>
            <w:gridSpan w:val="3"/>
            <w:shd w:val="clear" w:color="auto" w:fill="9DBDD2" w:themeFill="accent6" w:themeFillTint="99"/>
            <w:noWrap/>
            <w:hideMark/>
          </w:tcPr>
          <w:p w:rsidR="009D6A25" w:rsidRPr="00023456" w:rsidRDefault="009D6A25" w:rsidP="00A84738">
            <w:pPr>
              <w:rPr>
                <w:bCs w:val="0"/>
                <w:sz w:val="18"/>
                <w:szCs w:val="18"/>
              </w:rPr>
            </w:pPr>
            <w:r w:rsidRPr="00023456">
              <w:rPr>
                <w:bCs w:val="0"/>
                <w:sz w:val="18"/>
                <w:szCs w:val="18"/>
              </w:rPr>
              <w:t>Revues en sciences</w:t>
            </w:r>
          </w:p>
        </w:tc>
        <w:tc>
          <w:tcPr>
            <w:tcW w:w="876"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60"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Astrobiology </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3.257</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0.00544</w:t>
            </w:r>
          </w:p>
        </w:tc>
        <w:tc>
          <w:tcPr>
            <w:tcW w:w="88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1,120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0,355</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Astronomy and astrophysics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4.179</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0.28403</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1,740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0,328</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Geophysical research letters </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3.204</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0.26526</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1,860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0,235</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Journal of applied physics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2,072</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0.32238</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1,040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0,104</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Journal of the American Chemical Society</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noProof/>
                <w:sz w:val="18"/>
                <w:szCs w:val="18"/>
                <w:lang w:val="fr-BE" w:eastAsia="fr-BE" w:bidi="ar-SA"/>
              </w:rPr>
              <w:drawing>
                <wp:anchor distT="0" distB="0" distL="114300" distR="114300" simplePos="0" relativeHeight="251680768" behindDoc="0" locked="0" layoutInCell="1" allowOverlap="1" wp14:anchorId="65053BC0" wp14:editId="14D22778">
                  <wp:simplePos x="0" y="0"/>
                  <wp:positionH relativeFrom="column">
                    <wp:posOffset>0</wp:posOffset>
                  </wp:positionH>
                  <wp:positionV relativeFrom="paragraph">
                    <wp:posOffset>0</wp:posOffset>
                  </wp:positionV>
                  <wp:extent cx="561975" cy="133350"/>
                  <wp:effectExtent l="0" t="0" r="9525" b="0"/>
                  <wp:wrapNone/>
                  <wp:docPr id="50" name="Image 50" hidden="1"/>
                  <wp:cNvGraphicFramePr/>
                  <a:graphic xmlns:a="http://schemas.openxmlformats.org/drawingml/2006/main">
                    <a:graphicData uri="http://schemas.openxmlformats.org/drawingml/2006/picture">
                      <pic:pic xmlns:pic="http://schemas.openxmlformats.org/drawingml/2006/picture">
                        <pic:nvPicPr>
                          <pic:cNvPr id="2" name="Control 1" hidden="1"/>
                          <pic:cNvPicPr>
                            <a:picLocks noChangeAspect="1"/>
                          </pic:cNvPicPr>
                        </pic:nvPicPr>
                        <pic:blipFill>
                          <a:blip r:embed="rId114"/>
                          <a:stretch>
                            <a:fillRect/>
                          </a:stretch>
                        </pic:blipFill>
                        <pic:spPr>
                          <a:xfrm>
                            <a:off x="0" y="0"/>
                            <a:ext cx="561975" cy="133350"/>
                          </a:xfrm>
                          <a:prstGeom prst="rect">
                            <a:avLst/>
                          </a:prstGeom>
                        </pic:spPr>
                      </pic:pic>
                    </a:graphicData>
                  </a:graphic>
                </wp:anchor>
              </w:drawing>
            </w:r>
            <w:r w:rsidRPr="00023456">
              <w:rPr>
                <w:sz w:val="18"/>
                <w:szCs w:val="18"/>
              </w:rPr>
              <w:t>8.580</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0.90113</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3,900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0,855</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Macromolecules</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4.539</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0.18716</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2,330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0,337</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Oikos </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3,147</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0.03805</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1,940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0,223</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Physical review letters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7.328</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1,26635</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2,390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0,33</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Science</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29.747</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1,15231</w:t>
            </w:r>
          </w:p>
        </w:tc>
        <w:tc>
          <w:tcPr>
            <w:tcW w:w="88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7.72</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4.777</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Tethahedron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3.219</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0.10544</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1,370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0,202</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 xml:space="preserve">Web ecology: the internet journal of ecology </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876"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0,430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0,046</w:t>
            </w:r>
          </w:p>
        </w:tc>
      </w:tr>
      <w:tr w:rsidR="007453B0" w:rsidRPr="007453B0"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D6A25" w:rsidRPr="007453B0" w:rsidRDefault="009D6A25" w:rsidP="00A84738">
            <w:pPr>
              <w:rPr>
                <w:sz w:val="18"/>
                <w:szCs w:val="18"/>
              </w:rPr>
            </w:pPr>
          </w:p>
        </w:tc>
        <w:tc>
          <w:tcPr>
            <w:tcW w:w="268" w:type="dxa"/>
            <w:noWrap/>
            <w:hideMark/>
          </w:tcPr>
          <w:p w:rsidR="009D6A25" w:rsidRPr="007453B0" w:rsidRDefault="009D6A25"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7453B0" w:rsidRDefault="009D6A25"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hideMark/>
          </w:tcPr>
          <w:p w:rsidR="009D6A25" w:rsidRPr="007453B0" w:rsidRDefault="009D6A25"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hideMark/>
          </w:tcPr>
          <w:p w:rsidR="009D6A25" w:rsidRPr="007453B0" w:rsidRDefault="009D6A25"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7453B0" w:rsidRDefault="009D6A25"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60" w:type="dxa"/>
            <w:noWrap/>
            <w:hideMark/>
          </w:tcPr>
          <w:p w:rsidR="009D6A25" w:rsidRPr="007453B0" w:rsidRDefault="009D6A25"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453B0"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5356" w:type="dxa"/>
            <w:gridSpan w:val="3"/>
            <w:shd w:val="clear" w:color="auto" w:fill="9DBDD2" w:themeFill="accent6" w:themeFillTint="99"/>
            <w:noWrap/>
            <w:hideMark/>
          </w:tcPr>
          <w:p w:rsidR="009D6A25" w:rsidRPr="00023456" w:rsidRDefault="009D6A25" w:rsidP="00A84738">
            <w:pPr>
              <w:rPr>
                <w:bCs w:val="0"/>
                <w:sz w:val="18"/>
                <w:szCs w:val="18"/>
              </w:rPr>
            </w:pPr>
            <w:r w:rsidRPr="00023456">
              <w:rPr>
                <w:bCs w:val="0"/>
                <w:sz w:val="18"/>
                <w:szCs w:val="18"/>
              </w:rPr>
              <w:t>Systèmes d'information</w:t>
            </w:r>
          </w:p>
        </w:tc>
        <w:tc>
          <w:tcPr>
            <w:tcW w:w="876" w:type="dxa"/>
            <w:shd w:val="clear" w:color="auto" w:fill="9DBDD2" w:themeFill="accent6" w:themeFillTint="99"/>
            <w:noWrap/>
            <w:hideMark/>
          </w:tcPr>
          <w:p w:rsidR="009D6A25" w:rsidRPr="00023456" w:rsidRDefault="009D6A25" w:rsidP="00023456">
            <w:pPr>
              <w:cnfStyle w:val="000000000000" w:firstRow="0" w:lastRow="0" w:firstColumn="0" w:lastColumn="0" w:oddVBand="0" w:evenVBand="0" w:oddHBand="0" w:evenHBand="0" w:firstRowFirstColumn="0" w:firstRowLastColumn="0" w:lastRowFirstColumn="0" w:lastRowLastColumn="0"/>
              <w:rPr>
                <w:bCs/>
                <w:sz w:val="18"/>
                <w:szCs w:val="18"/>
              </w:rPr>
            </w:pPr>
          </w:p>
        </w:tc>
        <w:tc>
          <w:tcPr>
            <w:tcW w:w="1316" w:type="dxa"/>
            <w:shd w:val="clear" w:color="auto" w:fill="9DBDD2" w:themeFill="accent6" w:themeFillTint="99"/>
            <w:noWrap/>
            <w:hideMark/>
          </w:tcPr>
          <w:p w:rsidR="009D6A25" w:rsidRPr="00023456" w:rsidRDefault="009D6A25" w:rsidP="00023456">
            <w:pPr>
              <w:cnfStyle w:val="000000000000" w:firstRow="0" w:lastRow="0" w:firstColumn="0" w:lastColumn="0" w:oddVBand="0" w:evenVBand="0" w:oddHBand="0" w:evenHBand="0" w:firstRowFirstColumn="0" w:firstRowLastColumn="0" w:lastRowFirstColumn="0" w:lastRowLastColumn="0"/>
              <w:rPr>
                <w:bCs/>
                <w:sz w:val="18"/>
                <w:szCs w:val="18"/>
              </w:rPr>
            </w:pPr>
          </w:p>
        </w:tc>
        <w:tc>
          <w:tcPr>
            <w:tcW w:w="880" w:type="dxa"/>
            <w:shd w:val="clear" w:color="auto" w:fill="9DBDD2" w:themeFill="accent6" w:themeFillTint="99"/>
            <w:noWrap/>
            <w:hideMark/>
          </w:tcPr>
          <w:p w:rsidR="009D6A25" w:rsidRPr="00023456" w:rsidRDefault="009D6A25" w:rsidP="00023456">
            <w:pPr>
              <w:cnfStyle w:val="000000000000" w:firstRow="0" w:lastRow="0" w:firstColumn="0" w:lastColumn="0" w:oddVBand="0" w:evenVBand="0" w:oddHBand="0" w:evenHBand="0" w:firstRowFirstColumn="0" w:firstRowLastColumn="0" w:lastRowFirstColumn="0" w:lastRowLastColumn="0"/>
              <w:rPr>
                <w:bCs/>
                <w:sz w:val="18"/>
                <w:szCs w:val="18"/>
              </w:rPr>
            </w:pPr>
          </w:p>
        </w:tc>
        <w:tc>
          <w:tcPr>
            <w:tcW w:w="860" w:type="dxa"/>
            <w:shd w:val="clear" w:color="auto" w:fill="9DBDD2" w:themeFill="accent6" w:themeFillTint="99"/>
            <w:noWrap/>
            <w:hideMark/>
          </w:tcPr>
          <w:p w:rsidR="009D6A25" w:rsidRPr="00023456" w:rsidRDefault="009D6A25" w:rsidP="00023456">
            <w:pPr>
              <w:cnfStyle w:val="000000000000" w:firstRow="0" w:lastRow="0" w:firstColumn="0" w:lastColumn="0" w:oddVBand="0" w:evenVBand="0" w:oddHBand="0" w:evenHBand="0" w:firstRowFirstColumn="0" w:firstRowLastColumn="0" w:lastRowFirstColumn="0" w:lastRowLastColumn="0"/>
              <w:rPr>
                <w:bCs/>
                <w:sz w:val="18"/>
                <w:szCs w:val="18"/>
              </w:rPr>
            </w:pP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Decision Support Systems</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2.622</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0.00884</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3.140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0.067</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European Journal of Information Systems</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1.200</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0.00211</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1.920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0.046</w:t>
            </w:r>
          </w:p>
        </w:tc>
      </w:tr>
      <w:tr w:rsidR="009A3C98" w:rsidRPr="00023456"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8" w:type="dxa"/>
            <w:gridSpan w:val="2"/>
            <w:noWrap/>
            <w:hideMark/>
          </w:tcPr>
          <w:p w:rsidR="009A3C98" w:rsidRPr="00023456" w:rsidRDefault="009A3C98" w:rsidP="00A84738">
            <w:pPr>
              <w:rPr>
                <w:b w:val="0"/>
                <w:sz w:val="18"/>
                <w:szCs w:val="18"/>
              </w:rPr>
            </w:pPr>
            <w:r w:rsidRPr="00023456">
              <w:rPr>
                <w:b w:val="0"/>
                <w:sz w:val="18"/>
                <w:szCs w:val="18"/>
              </w:rPr>
              <w:t>IEEE Transaction on Systems, Man and Cybernetics - A</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2.033</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0.00605</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2.530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0.068</w:t>
            </w:r>
          </w:p>
        </w:tc>
      </w:tr>
      <w:tr w:rsidR="009A3C98" w:rsidRPr="00023456" w:rsidTr="009E583C">
        <w:trPr>
          <w:trHeight w:val="300"/>
        </w:trPr>
        <w:tc>
          <w:tcPr>
            <w:cnfStyle w:val="001000000000" w:firstRow="0" w:lastRow="0" w:firstColumn="1" w:lastColumn="0" w:oddVBand="0" w:evenVBand="0" w:oddHBand="0" w:evenHBand="0" w:firstRowFirstColumn="0" w:firstRowLastColumn="0" w:lastRowFirstColumn="0" w:lastRowLastColumn="0"/>
            <w:tcW w:w="5088" w:type="dxa"/>
            <w:gridSpan w:val="2"/>
            <w:noWrap/>
            <w:hideMark/>
          </w:tcPr>
          <w:p w:rsidR="009A3C98" w:rsidRPr="00023456" w:rsidRDefault="009A3C98" w:rsidP="00A84738">
            <w:pPr>
              <w:rPr>
                <w:b w:val="0"/>
                <w:sz w:val="18"/>
                <w:szCs w:val="18"/>
              </w:rPr>
            </w:pPr>
            <w:r w:rsidRPr="00023456">
              <w:rPr>
                <w:b w:val="0"/>
                <w:sz w:val="18"/>
                <w:szCs w:val="18"/>
              </w:rPr>
              <w:t>IEEE Transaction on Systems, Man and Cybernetics - C</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2.016</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0.00484</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3.220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0.071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IEEE Transactions on Engineering Management</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1.248</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0.00285</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2.210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IEEE Transactions on Knowledge &amp; Data Engineering</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2.285</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0.01444</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5.820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0.095</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IEEE Transactions on Software Engineering</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3.750</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0.00827</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8.550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0.081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Information and Management</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2.282</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0.00641</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4.200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0.076</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Information and Organization</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Information Systems Journal</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1.419</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0.00126</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2.260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0.051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Information Systems Research</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1.792</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0.00436</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3.740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0.058</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International Journal of Electronic Commerce</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1.600</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0.00155</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2.860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0.049</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Journal of Global Information Management</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0.706</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0.00076</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1.560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0.047</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Journal of Management Information Systems</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2.098</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0.00446</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3.670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0.060</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MIS Quarterly</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4.485</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0.00958</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7.780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0.096</w:t>
            </w:r>
          </w:p>
        </w:tc>
      </w:tr>
      <w:tr w:rsidR="007453B0" w:rsidRPr="007453B0"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D6A25" w:rsidRPr="007453B0" w:rsidRDefault="009D6A25" w:rsidP="00A84738">
            <w:pPr>
              <w:rPr>
                <w:sz w:val="18"/>
                <w:szCs w:val="18"/>
              </w:rPr>
            </w:pPr>
            <w:r w:rsidRPr="007453B0">
              <w:rPr>
                <w:sz w:val="18"/>
                <w:szCs w:val="18"/>
              </w:rPr>
              <w:t> </w:t>
            </w:r>
          </w:p>
        </w:tc>
        <w:tc>
          <w:tcPr>
            <w:tcW w:w="268" w:type="dxa"/>
            <w:noWrap/>
            <w:hideMark/>
          </w:tcPr>
          <w:p w:rsidR="009D6A25" w:rsidRPr="007453B0" w:rsidRDefault="009D6A25"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7453B0" w:rsidRDefault="009D6A25"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hideMark/>
          </w:tcPr>
          <w:p w:rsidR="009D6A25" w:rsidRPr="007453B0" w:rsidRDefault="009D6A25"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hideMark/>
          </w:tcPr>
          <w:p w:rsidR="009D6A25" w:rsidRPr="007453B0" w:rsidRDefault="009D6A25"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0" w:type="dxa"/>
            <w:hideMark/>
          </w:tcPr>
          <w:p w:rsidR="009D6A25" w:rsidRPr="007453B0" w:rsidRDefault="009D6A25"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60" w:type="dxa"/>
            <w:noWrap/>
            <w:hideMark/>
          </w:tcPr>
          <w:p w:rsidR="009D6A25" w:rsidRPr="007453B0" w:rsidRDefault="009D6A25"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453B0" w:rsidRPr="00023456" w:rsidTr="0002345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820" w:type="dxa"/>
            <w:shd w:val="clear" w:color="auto" w:fill="9DBDD2" w:themeFill="accent6" w:themeFillTint="99"/>
            <w:noWrap/>
            <w:hideMark/>
          </w:tcPr>
          <w:p w:rsidR="009D6A25" w:rsidRPr="00023456" w:rsidRDefault="009D6A25" w:rsidP="00A84738">
            <w:pPr>
              <w:rPr>
                <w:bCs w:val="0"/>
                <w:sz w:val="18"/>
                <w:szCs w:val="18"/>
              </w:rPr>
            </w:pPr>
            <w:r w:rsidRPr="00023456">
              <w:rPr>
                <w:bCs w:val="0"/>
                <w:sz w:val="18"/>
                <w:szCs w:val="18"/>
              </w:rPr>
              <w:t>Revues en engineering</w:t>
            </w:r>
          </w:p>
        </w:tc>
        <w:tc>
          <w:tcPr>
            <w:tcW w:w="268" w:type="dxa"/>
            <w:shd w:val="clear" w:color="auto" w:fill="9DBDD2" w:themeFill="accent6" w:themeFillTint="99"/>
            <w:noWrap/>
            <w:hideMark/>
          </w:tcPr>
          <w:p w:rsidR="009D6A25" w:rsidRPr="00023456" w:rsidRDefault="009D6A25" w:rsidP="00A84738">
            <w:pPr>
              <w:cnfStyle w:val="000000100000" w:firstRow="0" w:lastRow="0" w:firstColumn="0" w:lastColumn="0" w:oddVBand="0" w:evenVBand="0" w:oddHBand="1" w:evenHBand="0" w:firstRowFirstColumn="0" w:firstRowLastColumn="0" w:lastRowFirstColumn="0" w:lastRowLastColumn="0"/>
              <w:rPr>
                <w:b/>
                <w:sz w:val="18"/>
                <w:szCs w:val="18"/>
              </w:rPr>
            </w:pPr>
            <w:r w:rsidRPr="00023456">
              <w:rPr>
                <w:b/>
                <w:sz w:val="18"/>
                <w:szCs w:val="18"/>
              </w:rPr>
              <w:t> </w:t>
            </w:r>
          </w:p>
        </w:tc>
        <w:tc>
          <w:tcPr>
            <w:tcW w:w="268" w:type="dxa"/>
            <w:shd w:val="clear" w:color="auto" w:fill="9DBDD2" w:themeFill="accent6" w:themeFillTint="99"/>
            <w:noWrap/>
            <w:hideMark/>
          </w:tcPr>
          <w:p w:rsidR="009D6A25" w:rsidRPr="00023456" w:rsidRDefault="009D6A25" w:rsidP="00A84738">
            <w:pPr>
              <w:cnfStyle w:val="000000100000" w:firstRow="0" w:lastRow="0" w:firstColumn="0" w:lastColumn="0" w:oddVBand="0" w:evenVBand="0" w:oddHBand="1" w:evenHBand="0" w:firstRowFirstColumn="0" w:firstRowLastColumn="0" w:lastRowFirstColumn="0" w:lastRowLastColumn="0"/>
              <w:rPr>
                <w:b/>
                <w:sz w:val="18"/>
                <w:szCs w:val="18"/>
              </w:rPr>
            </w:pPr>
            <w:r w:rsidRPr="00023456">
              <w:rPr>
                <w:b/>
                <w:sz w:val="18"/>
                <w:szCs w:val="18"/>
              </w:rPr>
              <w:t> </w:t>
            </w:r>
          </w:p>
        </w:tc>
        <w:tc>
          <w:tcPr>
            <w:tcW w:w="876"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60" w:type="dxa"/>
            <w:shd w:val="clear" w:color="auto" w:fill="9DBDD2" w:themeFill="accent6" w:themeFillTint="99"/>
            <w:noWrap/>
            <w:hideMark/>
          </w:tcPr>
          <w:p w:rsidR="009D6A25" w:rsidRPr="00023456" w:rsidRDefault="009D6A25" w:rsidP="00A84738">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Advanced Steel Construction: an International Journal</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9A3C98" w:rsidRPr="00023456" w:rsidTr="009A3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56" w:type="dxa"/>
            <w:gridSpan w:val="3"/>
            <w:noWrap/>
            <w:hideMark/>
          </w:tcPr>
          <w:p w:rsidR="009A3C98" w:rsidRPr="00023456" w:rsidRDefault="009A3C98" w:rsidP="00A84738">
            <w:pPr>
              <w:rPr>
                <w:sz w:val="18"/>
                <w:szCs w:val="18"/>
              </w:rPr>
            </w:pPr>
            <w:r w:rsidRPr="00023456">
              <w:rPr>
                <w:b w:val="0"/>
                <w:sz w:val="18"/>
                <w:szCs w:val="18"/>
              </w:rPr>
              <w:t>Computer Methods in Applied Mechanics and Engineering</w:t>
            </w: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1.806</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0.04147</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2,160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0,093</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Environmental Geology</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1.078</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0.01084</w:t>
            </w:r>
          </w:p>
        </w:tc>
        <w:tc>
          <w:tcPr>
            <w:tcW w:w="88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6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IEEE Transactions on Automatic Control</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2.556</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0.04548</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4,770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0,112</w:t>
            </w:r>
          </w:p>
        </w:tc>
      </w:tr>
      <w:tr w:rsidR="009A3C98" w:rsidRPr="00023456" w:rsidTr="009A3C98">
        <w:trPr>
          <w:trHeight w:val="300"/>
        </w:trPr>
        <w:tc>
          <w:tcPr>
            <w:cnfStyle w:val="001000000000" w:firstRow="0" w:lastRow="0" w:firstColumn="1" w:lastColumn="0" w:oddVBand="0" w:evenVBand="0" w:oddHBand="0" w:evenHBand="0" w:firstRowFirstColumn="0" w:firstRowLastColumn="0" w:lastRowFirstColumn="0" w:lastRowLastColumn="0"/>
            <w:tcW w:w="5356" w:type="dxa"/>
            <w:gridSpan w:val="3"/>
            <w:noWrap/>
            <w:hideMark/>
          </w:tcPr>
          <w:p w:rsidR="009A3C98" w:rsidRPr="00023456" w:rsidRDefault="009A3C98" w:rsidP="00A84738">
            <w:pPr>
              <w:rPr>
                <w:sz w:val="18"/>
                <w:szCs w:val="18"/>
              </w:rPr>
            </w:pPr>
            <w:r w:rsidRPr="00023456">
              <w:rPr>
                <w:b w:val="0"/>
                <w:sz w:val="18"/>
                <w:szCs w:val="18"/>
              </w:rPr>
              <w:t>International Journal for Numerical Methods in Engineering</w:t>
            </w: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2.025</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0.03402</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2,200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0,083</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International Journal of Plasticity</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4.791</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0.01459</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4,100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0,106</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International Journal of Solids and Structures</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bCs/>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bCs/>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1.809</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0.04016</w:t>
            </w:r>
          </w:p>
        </w:tc>
        <w:tc>
          <w:tcPr>
            <w:tcW w:w="88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60" w:type="dxa"/>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Journal of Biomechanics</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2.657</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0.03743</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1,940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0,209</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Journal of Machine Learning Research</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2.789</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0.02124</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6,130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0,199</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lastRenderedPageBreak/>
              <w:t>Journal of Non-Crystalline Solids</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1.252</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0.04042</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2,210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0,094</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Microporous &amp; Mesoporous Materials</w:t>
            </w: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2.652</w:t>
            </w:r>
          </w:p>
        </w:tc>
        <w:tc>
          <w:tcPr>
            <w:tcW w:w="1316"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0.03431</w:t>
            </w:r>
          </w:p>
        </w:tc>
        <w:tc>
          <w:tcPr>
            <w:tcW w:w="88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1,430</w:t>
            </w:r>
          </w:p>
        </w:tc>
        <w:tc>
          <w:tcPr>
            <w:tcW w:w="860" w:type="dxa"/>
            <w:noWrap/>
            <w:hideMark/>
          </w:tcPr>
          <w:p w:rsidR="009A3C98" w:rsidRPr="00023456" w:rsidRDefault="009A3C98" w:rsidP="00A84738">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0,161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20" w:type="dxa"/>
            <w:noWrap/>
            <w:hideMark/>
          </w:tcPr>
          <w:p w:rsidR="009A3C98" w:rsidRPr="00023456" w:rsidRDefault="009A3C98" w:rsidP="00A84738">
            <w:pPr>
              <w:rPr>
                <w:b w:val="0"/>
                <w:sz w:val="18"/>
                <w:szCs w:val="18"/>
              </w:rPr>
            </w:pPr>
            <w:r w:rsidRPr="00023456">
              <w:rPr>
                <w:b w:val="0"/>
                <w:sz w:val="18"/>
                <w:szCs w:val="18"/>
              </w:rPr>
              <w:t>SIAM Journal on Optimization</w:t>
            </w: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A84738">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1,429</w:t>
            </w:r>
          </w:p>
        </w:tc>
        <w:tc>
          <w:tcPr>
            <w:tcW w:w="1316"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0.01165</w:t>
            </w:r>
          </w:p>
        </w:tc>
        <w:tc>
          <w:tcPr>
            <w:tcW w:w="88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2,580</w:t>
            </w:r>
          </w:p>
        </w:tc>
        <w:tc>
          <w:tcPr>
            <w:tcW w:w="860" w:type="dxa"/>
            <w:noWrap/>
            <w:hideMark/>
          </w:tcPr>
          <w:p w:rsidR="009A3C98" w:rsidRPr="00023456" w:rsidRDefault="009A3C98" w:rsidP="00A84738">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0,074</w:t>
            </w:r>
          </w:p>
        </w:tc>
      </w:tr>
    </w:tbl>
    <w:p w:rsidR="007E4EA6" w:rsidRDefault="007E4EA6" w:rsidP="007E4EA6">
      <w:pPr>
        <w:jc w:val="both"/>
        <w:rPr>
          <w:sz w:val="21"/>
          <w:szCs w:val="21"/>
          <w:lang w:val="fr-BE"/>
        </w:rPr>
      </w:pPr>
    </w:p>
    <w:p w:rsidR="009D6A25" w:rsidRDefault="009D6A25">
      <w:pPr>
        <w:rPr>
          <w:sz w:val="21"/>
          <w:szCs w:val="21"/>
          <w:lang w:val="fr-BE"/>
        </w:rPr>
      </w:pPr>
      <w:r>
        <w:rPr>
          <w:sz w:val="21"/>
          <w:szCs w:val="21"/>
          <w:lang w:val="fr-BE"/>
        </w:rPr>
        <w:br w:type="page"/>
      </w:r>
    </w:p>
    <w:tbl>
      <w:tblPr>
        <w:tblStyle w:val="Listeclaire-Accent6"/>
        <w:tblW w:w="0" w:type="auto"/>
        <w:tblLook w:val="04A0" w:firstRow="1" w:lastRow="0" w:firstColumn="1" w:lastColumn="0" w:noHBand="0" w:noVBand="1"/>
      </w:tblPr>
      <w:tblGrid>
        <w:gridCol w:w="4791"/>
        <w:gridCol w:w="268"/>
        <w:gridCol w:w="268"/>
        <w:gridCol w:w="882"/>
        <w:gridCol w:w="1316"/>
        <w:gridCol w:w="882"/>
        <w:gridCol w:w="881"/>
      </w:tblGrid>
      <w:tr w:rsidR="007453B0" w:rsidRPr="007453B0" w:rsidTr="009A3C98">
        <w:trPr>
          <w:cnfStyle w:val="100000000000" w:firstRow="1" w:lastRow="0" w:firstColumn="0" w:lastColumn="0" w:oddVBand="0" w:evenVBand="0" w:oddHBand="0"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5327" w:type="dxa"/>
            <w:gridSpan w:val="3"/>
            <w:noWrap/>
            <w:hideMark/>
          </w:tcPr>
          <w:p w:rsidR="009D6A25" w:rsidRPr="009E583C" w:rsidRDefault="009D6A25" w:rsidP="007453B0">
            <w:pPr>
              <w:rPr>
                <w:bCs w:val="0"/>
                <w:sz w:val="18"/>
                <w:szCs w:val="18"/>
                <w:lang w:val="fr-BE"/>
              </w:rPr>
            </w:pPr>
            <w:bookmarkStart w:id="90" w:name="RANGE!A1:M165"/>
            <w:r w:rsidRPr="009E583C">
              <w:rPr>
                <w:bCs w:val="0"/>
                <w:sz w:val="18"/>
                <w:szCs w:val="18"/>
                <w:lang w:val="fr-BE"/>
              </w:rPr>
              <w:lastRenderedPageBreak/>
              <w:t>TITRES DE REVUES - ECONOMIE ET GESTION</w:t>
            </w:r>
            <w:bookmarkEnd w:id="90"/>
          </w:p>
        </w:tc>
        <w:tc>
          <w:tcPr>
            <w:tcW w:w="882" w:type="dxa"/>
            <w:hideMark/>
          </w:tcPr>
          <w:p w:rsidR="009D6A25" w:rsidRPr="009E583C" w:rsidRDefault="009D6A25" w:rsidP="007453B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ISI Impact Factor</w:t>
            </w:r>
          </w:p>
        </w:tc>
        <w:tc>
          <w:tcPr>
            <w:tcW w:w="1316" w:type="dxa"/>
            <w:hideMark/>
          </w:tcPr>
          <w:p w:rsidR="009D6A25" w:rsidRPr="009E583C" w:rsidRDefault="009D6A25" w:rsidP="007453B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Eigenfactor Score</w:t>
            </w:r>
          </w:p>
        </w:tc>
        <w:tc>
          <w:tcPr>
            <w:tcW w:w="882" w:type="dxa"/>
            <w:hideMark/>
          </w:tcPr>
          <w:p w:rsidR="009D6A25" w:rsidRPr="009E583C" w:rsidRDefault="009D6A25" w:rsidP="007453B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Scopus SNIP</w:t>
            </w:r>
          </w:p>
        </w:tc>
        <w:tc>
          <w:tcPr>
            <w:tcW w:w="881" w:type="dxa"/>
            <w:hideMark/>
          </w:tcPr>
          <w:p w:rsidR="009D6A25" w:rsidRPr="009E583C" w:rsidRDefault="009D6A25" w:rsidP="007453B0">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SJR</w:t>
            </w:r>
          </w:p>
        </w:tc>
      </w:tr>
      <w:tr w:rsidR="007453B0" w:rsidRPr="007D55B2" w:rsidTr="0002345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327" w:type="dxa"/>
            <w:gridSpan w:val="3"/>
            <w:shd w:val="clear" w:color="auto" w:fill="9DBDD2" w:themeFill="accent6" w:themeFillTint="99"/>
            <w:hideMark/>
          </w:tcPr>
          <w:p w:rsidR="009D6A25" w:rsidRPr="00023456" w:rsidRDefault="009D6A25" w:rsidP="007453B0">
            <w:pPr>
              <w:rPr>
                <w:bCs w:val="0"/>
                <w:sz w:val="18"/>
                <w:szCs w:val="18"/>
                <w:lang w:val="fr-BE"/>
              </w:rPr>
            </w:pPr>
            <w:r w:rsidRPr="00023456">
              <w:rPr>
                <w:bCs w:val="0"/>
                <w:sz w:val="18"/>
                <w:szCs w:val="18"/>
                <w:lang w:val="fr-BE"/>
              </w:rPr>
              <w:t>Revues généralistes en économie et en gestion</w:t>
            </w: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1316"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881"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Administrative Science Quarterly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3.842</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0.00741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3.550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0.120</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American Economic Review</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2.531</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0.09465</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3.970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0.111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Econometrica</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4.000</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0.04303</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5.880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0.187</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Economic Literature</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6.919</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0.01550</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7.360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0.127</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Political Economy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3.841</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0.04091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5.980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0.167</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Management Science</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2.227</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0.03492</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3.730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0.079</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Quarterly Journal of Economics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5.647</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0.04986</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8.040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0.163</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Rand Journal of Economics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1.306</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0.01493</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2.78</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0.066</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Review of Economics and Statistics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2.555</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0.02877</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4.340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0.094</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Review of Economics Studies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2.904</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0.03015</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4.53</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0.101</w:t>
            </w:r>
          </w:p>
        </w:tc>
      </w:tr>
      <w:tr w:rsidR="007453B0" w:rsidRPr="007453B0"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D6A25" w:rsidRPr="007453B0" w:rsidRDefault="009D6A25" w:rsidP="007453B0">
            <w:pPr>
              <w:rPr>
                <w:sz w:val="18"/>
                <w:szCs w:val="18"/>
              </w:rPr>
            </w:pPr>
          </w:p>
        </w:tc>
        <w:tc>
          <w:tcPr>
            <w:tcW w:w="268" w:type="dxa"/>
            <w:noWrap/>
            <w:hideMark/>
          </w:tcPr>
          <w:p w:rsidR="009D6A25" w:rsidRPr="007453B0"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7453B0"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1"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453B0" w:rsidRPr="007D55B2" w:rsidTr="0002345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327" w:type="dxa"/>
            <w:gridSpan w:val="3"/>
            <w:shd w:val="clear" w:color="auto" w:fill="9DBDD2" w:themeFill="accent6" w:themeFillTint="99"/>
            <w:hideMark/>
          </w:tcPr>
          <w:p w:rsidR="009D6A25" w:rsidRPr="00023456" w:rsidRDefault="009D6A25" w:rsidP="007453B0">
            <w:pPr>
              <w:rPr>
                <w:bCs w:val="0"/>
                <w:sz w:val="18"/>
                <w:szCs w:val="18"/>
                <w:lang w:val="fr-BE"/>
              </w:rPr>
            </w:pPr>
            <w:r w:rsidRPr="00023456">
              <w:rPr>
                <w:bCs w:val="0"/>
                <w:sz w:val="18"/>
                <w:szCs w:val="18"/>
                <w:lang w:val="fr-BE"/>
              </w:rPr>
              <w:t>Théorie économique, économétrie, théorie des jeux et de la décision</w:t>
            </w: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1316"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c>
          <w:tcPr>
            <w:tcW w:w="881"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lang w:val="fr-BE"/>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Econometric Theory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0.743</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0.00866</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1.530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0.059</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Econometrics Journal</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0.733</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0.00367</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0.870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0.048</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Economic Theory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0.727</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0.01130</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1.300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0.054</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Experimental Economics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3.300</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0.00651</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2.780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0.102</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Games and Economic Behaviour</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1.239</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0.01675</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1.850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0.089</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International Journal of Game Theory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0.527</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0.00323</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1.230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0.045</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Applied Econometrics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1.635</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0.00959</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2.610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0.061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Business and Economic Statistics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1.562</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0.00939</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2.640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0.073</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Econometrics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1.902</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0.03451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3.080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0.091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Economic Theory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1.092</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0.02314</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2.300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0.059</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Mathematical Economics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0.471</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0.00381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0.940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0.040</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the Royal Statistical Society Series B (Methodology)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3.250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0.275</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Mathematical Social Sciences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0.426</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0.00215</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0.760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0.039</w:t>
            </w:r>
          </w:p>
        </w:tc>
      </w:tr>
      <w:tr w:rsidR="009A3C98" w:rsidRPr="00023456"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9" w:type="dxa"/>
            <w:gridSpan w:val="2"/>
            <w:noWrap/>
            <w:hideMark/>
          </w:tcPr>
          <w:p w:rsidR="009A3C98" w:rsidRPr="00023456" w:rsidRDefault="009A3C98" w:rsidP="007453B0">
            <w:pPr>
              <w:rPr>
                <w:b w:val="0"/>
                <w:sz w:val="18"/>
                <w:szCs w:val="18"/>
              </w:rPr>
            </w:pPr>
            <w:r w:rsidRPr="00023456">
              <w:rPr>
                <w:b w:val="0"/>
                <w:sz w:val="18"/>
                <w:szCs w:val="18"/>
              </w:rPr>
              <w:t>Organizational Behaviour and Human Decision Processes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2.549</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0.00882</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2.350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0.110</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Theoretical economics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2.040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0.093</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Theory and Decision</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0.641</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0.00188</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0.590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0.045</w:t>
            </w:r>
          </w:p>
        </w:tc>
      </w:tr>
      <w:tr w:rsidR="007453B0" w:rsidRPr="007453B0"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D6A25" w:rsidRPr="007453B0" w:rsidRDefault="009D6A25" w:rsidP="007453B0">
            <w:pPr>
              <w:rPr>
                <w:sz w:val="18"/>
                <w:szCs w:val="18"/>
              </w:rPr>
            </w:pPr>
          </w:p>
        </w:tc>
        <w:tc>
          <w:tcPr>
            <w:tcW w:w="268" w:type="dxa"/>
            <w:noWrap/>
            <w:hideMark/>
          </w:tcPr>
          <w:p w:rsidR="009D6A25" w:rsidRPr="007453B0"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7453B0"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i/>
                <w:iCs/>
                <w:sz w:val="18"/>
                <w:szCs w:val="18"/>
              </w:rPr>
            </w:pPr>
          </w:p>
        </w:tc>
        <w:tc>
          <w:tcPr>
            <w:tcW w:w="881" w:type="dxa"/>
            <w:noWrap/>
            <w:hideMark/>
          </w:tcPr>
          <w:p w:rsidR="009D6A25" w:rsidRPr="007453B0" w:rsidRDefault="009D6A25" w:rsidP="007453B0">
            <w:pPr>
              <w:jc w:val="center"/>
              <w:cnfStyle w:val="000000000000" w:firstRow="0" w:lastRow="0" w:firstColumn="0" w:lastColumn="0" w:oddVBand="0" w:evenVBand="0" w:oddHBand="0" w:evenHBand="0" w:firstRowFirstColumn="0" w:firstRowLastColumn="0" w:lastRowFirstColumn="0" w:lastRowLastColumn="0"/>
              <w:rPr>
                <w:i/>
                <w:iCs/>
                <w:sz w:val="18"/>
                <w:szCs w:val="18"/>
              </w:rPr>
            </w:pPr>
          </w:p>
        </w:tc>
      </w:tr>
      <w:tr w:rsidR="007453B0" w:rsidRPr="00023456" w:rsidTr="00023456">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327" w:type="dxa"/>
            <w:gridSpan w:val="3"/>
            <w:shd w:val="clear" w:color="auto" w:fill="9DBDD2" w:themeFill="accent6" w:themeFillTint="99"/>
            <w:hideMark/>
          </w:tcPr>
          <w:p w:rsidR="009D6A25" w:rsidRPr="00023456" w:rsidRDefault="009D6A25" w:rsidP="007453B0">
            <w:pPr>
              <w:rPr>
                <w:bCs w:val="0"/>
                <w:sz w:val="18"/>
                <w:szCs w:val="18"/>
              </w:rPr>
            </w:pPr>
            <w:r w:rsidRPr="00023456">
              <w:rPr>
                <w:bCs w:val="0"/>
                <w:sz w:val="18"/>
                <w:szCs w:val="18"/>
              </w:rPr>
              <w:t>Droit et économie</w:t>
            </w: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1"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American Law and Economics Review</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1.130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0.046</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Antitrust Bulletin</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82"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81"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Antitrust Law and Economics Review</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1"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Antitrust Law Journal</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1.412</w:t>
            </w:r>
          </w:p>
        </w:tc>
        <w:tc>
          <w:tcPr>
            <w:tcW w:w="1316" w:type="dxa"/>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0.00093</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1.310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0.032</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International Economic Law</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1.172</w:t>
            </w:r>
          </w:p>
        </w:tc>
        <w:tc>
          <w:tcPr>
            <w:tcW w:w="1316"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0.00115</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0.960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0.034</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Law and Economics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1.643</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0.00635</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2.230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0.055</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lastRenderedPageBreak/>
              <w:t>Journal of Law, Economics and Organization</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1.961</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0.00523</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1.960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0.043</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Legal Studies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1.058</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0.00289</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0.900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0.037</w:t>
            </w:r>
          </w:p>
        </w:tc>
      </w:tr>
      <w:tr w:rsidR="007453B0"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D6A25" w:rsidRPr="00023456" w:rsidRDefault="009D6A25" w:rsidP="007453B0">
            <w:pPr>
              <w:rPr>
                <w:b w:val="0"/>
                <w:sz w:val="18"/>
                <w:szCs w:val="18"/>
              </w:rPr>
            </w:pPr>
          </w:p>
        </w:tc>
        <w:tc>
          <w:tcPr>
            <w:tcW w:w="268" w:type="dxa"/>
            <w:noWrap/>
            <w:hideMark/>
          </w:tcPr>
          <w:p w:rsidR="009D6A25" w:rsidRPr="00023456"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023456" w:rsidRDefault="009D6A25"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1" w:type="dxa"/>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7453B0"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7" w:type="dxa"/>
            <w:gridSpan w:val="3"/>
            <w:shd w:val="clear" w:color="auto" w:fill="9DBDD2" w:themeFill="accent6" w:themeFillTint="99"/>
            <w:noWrap/>
            <w:hideMark/>
          </w:tcPr>
          <w:p w:rsidR="009D6A25" w:rsidRPr="00023456" w:rsidRDefault="009D6A25" w:rsidP="007453B0">
            <w:pPr>
              <w:rPr>
                <w:bCs w:val="0"/>
                <w:sz w:val="18"/>
                <w:szCs w:val="18"/>
              </w:rPr>
            </w:pPr>
            <w:r w:rsidRPr="00023456">
              <w:rPr>
                <w:bCs w:val="0"/>
                <w:sz w:val="18"/>
                <w:szCs w:val="18"/>
              </w:rPr>
              <w:t>Finance et assurance</w:t>
            </w: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2"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1" w:type="dxa"/>
            <w:shd w:val="clear" w:color="auto" w:fill="9DBDD2" w:themeFill="accent6" w:themeFillTint="99"/>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Finance</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 </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Financial Management</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0.727</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0.00531</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1.420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Geneva Risk and Insurance Review</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0.933</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0.00047</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1.210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Banking and Finance</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1.908</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0.01346</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3.460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Business Finance and Accounting</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0.832</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0.00171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1.090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0.040</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Corporate Finance</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1.628</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0.00687</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2.220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Finance</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3.764</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0.06728</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7.880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0.049</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Financial and Quantitative Analysis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1.603</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0.01184</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2.490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0.058</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Financial Economics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4.020</w:t>
            </w:r>
          </w:p>
        </w:tc>
        <w:tc>
          <w:tcPr>
            <w:tcW w:w="1316"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0.05951</w:t>
            </w:r>
          </w:p>
        </w:tc>
        <w:tc>
          <w:tcPr>
            <w:tcW w:w="882" w:type="dxa"/>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6.420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0.098</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Financial Intermediation</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1.364</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0.00347</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1.770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0.049</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Portfolio Management</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0.455</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0.00160</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0.870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0.038</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Risk and Insurance</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0.612</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0.00169</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1.680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0.042</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Risk and Uncertainty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1.519</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0.00394</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1.660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0.072</w:t>
            </w:r>
          </w:p>
        </w:tc>
      </w:tr>
      <w:tr w:rsidR="007453B0"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hideMark/>
          </w:tcPr>
          <w:p w:rsidR="009D6A25" w:rsidRPr="00023456" w:rsidRDefault="009D6A25" w:rsidP="007453B0">
            <w:pPr>
              <w:rPr>
                <w:b w:val="0"/>
                <w:sz w:val="18"/>
                <w:szCs w:val="18"/>
              </w:rPr>
            </w:pPr>
          </w:p>
        </w:tc>
        <w:tc>
          <w:tcPr>
            <w:tcW w:w="268" w:type="dxa"/>
            <w:hideMark/>
          </w:tcPr>
          <w:p w:rsidR="009D6A25" w:rsidRPr="00023456" w:rsidRDefault="009D6A25"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hideMark/>
          </w:tcPr>
          <w:p w:rsidR="009D6A25" w:rsidRPr="00023456" w:rsidRDefault="009D6A25"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noWrap/>
            <w:hideMark/>
          </w:tcPr>
          <w:p w:rsidR="009D6A25" w:rsidRPr="00023456" w:rsidRDefault="009D6A25"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7453B0"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5327" w:type="dxa"/>
            <w:gridSpan w:val="3"/>
            <w:shd w:val="clear" w:color="auto" w:fill="9DBDD2" w:themeFill="accent6" w:themeFillTint="99"/>
            <w:noWrap/>
            <w:hideMark/>
          </w:tcPr>
          <w:p w:rsidR="009D6A25" w:rsidRPr="00023456" w:rsidRDefault="009D6A25" w:rsidP="007453B0">
            <w:pPr>
              <w:rPr>
                <w:bCs w:val="0"/>
                <w:sz w:val="18"/>
                <w:szCs w:val="18"/>
              </w:rPr>
            </w:pPr>
            <w:r w:rsidRPr="00023456">
              <w:rPr>
                <w:bCs w:val="0"/>
                <w:sz w:val="18"/>
                <w:szCs w:val="18"/>
              </w:rPr>
              <w:t>Gestion des ressources humaines</w:t>
            </w:r>
          </w:p>
        </w:tc>
        <w:tc>
          <w:tcPr>
            <w:tcW w:w="882" w:type="dxa"/>
            <w:shd w:val="clear" w:color="auto" w:fill="9DBDD2" w:themeFill="accent6" w:themeFillTint="99"/>
            <w:noWrap/>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82" w:type="dxa"/>
            <w:shd w:val="clear" w:color="auto" w:fill="9DBDD2" w:themeFill="accent6" w:themeFillTint="99"/>
            <w:noWrap/>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81" w:type="dxa"/>
            <w:shd w:val="clear" w:color="auto" w:fill="9DBDD2" w:themeFill="accent6" w:themeFillTint="99"/>
            <w:noWrap/>
            <w:hideMark/>
          </w:tcPr>
          <w:p w:rsidR="009D6A25" w:rsidRPr="00023456" w:rsidRDefault="009D6A25" w:rsidP="007453B0">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Human Relations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1.637</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0.00486</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1.720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0.046</w:t>
            </w:r>
          </w:p>
        </w:tc>
      </w:tr>
      <w:tr w:rsidR="009A3C98" w:rsidRPr="00023456" w:rsidTr="00023456">
        <w:trPr>
          <w:trHeight w:val="315"/>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Human Resource Management</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0.930</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0.00194</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1.540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0.041</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Human Resource Management Review</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 </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1.890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0.048</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Industrial and Labor Relations Review</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0.849</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0.00301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1.500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0.042</w:t>
            </w:r>
          </w:p>
        </w:tc>
      </w:tr>
      <w:tr w:rsidR="009A3C98" w:rsidRPr="00023456"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9" w:type="dxa"/>
            <w:gridSpan w:val="2"/>
            <w:noWrap/>
            <w:hideMark/>
          </w:tcPr>
          <w:p w:rsidR="009A3C98" w:rsidRPr="00023456" w:rsidRDefault="009A3C98" w:rsidP="007453B0">
            <w:pPr>
              <w:rPr>
                <w:b w:val="0"/>
                <w:sz w:val="18"/>
                <w:szCs w:val="18"/>
              </w:rPr>
            </w:pPr>
            <w:r w:rsidRPr="00023456">
              <w:rPr>
                <w:b w:val="0"/>
                <w:sz w:val="18"/>
                <w:szCs w:val="18"/>
              </w:rPr>
              <w:t>Industrial Relations: A Journal of Economy and Society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2.049</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0.00476</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1.430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0.043</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Human Resources</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1.877</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0.01019</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2.510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0.083</w:t>
            </w:r>
          </w:p>
        </w:tc>
      </w:tr>
      <w:tr w:rsidR="009A3C98" w:rsidRPr="00023456"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59" w:type="dxa"/>
            <w:gridSpan w:val="2"/>
            <w:noWrap/>
            <w:hideMark/>
          </w:tcPr>
          <w:p w:rsidR="009A3C98" w:rsidRPr="00023456" w:rsidRDefault="009A3C98" w:rsidP="007453B0">
            <w:pPr>
              <w:rPr>
                <w:b w:val="0"/>
                <w:sz w:val="18"/>
                <w:szCs w:val="18"/>
              </w:rPr>
            </w:pPr>
            <w:r w:rsidRPr="00023456">
              <w:rPr>
                <w:b w:val="0"/>
                <w:sz w:val="18"/>
                <w:szCs w:val="18"/>
              </w:rPr>
              <w:t>Journal of Occupational and Organizational Psychology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1.205</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0.00348</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1.450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0.051</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Journal of Organisational Behaviour</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1.990</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0.00889</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2.180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0.064</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Leadership Quarterly</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2.202</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0.00482</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3.150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0.060</w:t>
            </w:r>
          </w:p>
        </w:tc>
      </w:tr>
      <w:tr w:rsidR="009A3C98" w:rsidRPr="00023456" w:rsidTr="00023456">
        <w:trPr>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Personnel Psychology</w:t>
            </w: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4.264</w:t>
            </w:r>
          </w:p>
        </w:tc>
        <w:tc>
          <w:tcPr>
            <w:tcW w:w="1316"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0.00711</w:t>
            </w:r>
          </w:p>
        </w:tc>
        <w:tc>
          <w:tcPr>
            <w:tcW w:w="882"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4.440</w:t>
            </w:r>
          </w:p>
        </w:tc>
        <w:tc>
          <w:tcPr>
            <w:tcW w:w="881" w:type="dxa"/>
            <w:noWrap/>
            <w:hideMark/>
          </w:tcPr>
          <w:p w:rsidR="009A3C98" w:rsidRPr="00023456" w:rsidRDefault="009A3C98" w:rsidP="007453B0">
            <w:pPr>
              <w:jc w:val="center"/>
              <w:cnfStyle w:val="000000000000" w:firstRow="0" w:lastRow="0" w:firstColumn="0" w:lastColumn="0" w:oddVBand="0" w:evenVBand="0" w:oddHBand="0" w:evenHBand="0" w:firstRowFirstColumn="0" w:firstRowLastColumn="0" w:lastRowFirstColumn="0" w:lastRowLastColumn="0"/>
              <w:rPr>
                <w:sz w:val="18"/>
                <w:szCs w:val="18"/>
              </w:rPr>
            </w:pPr>
            <w:r w:rsidRPr="00023456">
              <w:rPr>
                <w:sz w:val="18"/>
                <w:szCs w:val="18"/>
              </w:rPr>
              <w:t>0.100</w:t>
            </w:r>
          </w:p>
        </w:tc>
      </w:tr>
      <w:tr w:rsidR="009A3C98" w:rsidRPr="00023456" w:rsidTr="000234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91" w:type="dxa"/>
            <w:noWrap/>
            <w:hideMark/>
          </w:tcPr>
          <w:p w:rsidR="009A3C98" w:rsidRPr="00023456" w:rsidRDefault="009A3C98" w:rsidP="007453B0">
            <w:pPr>
              <w:rPr>
                <w:b w:val="0"/>
                <w:sz w:val="18"/>
                <w:szCs w:val="18"/>
              </w:rPr>
            </w:pPr>
            <w:r w:rsidRPr="00023456">
              <w:rPr>
                <w:b w:val="0"/>
                <w:sz w:val="18"/>
                <w:szCs w:val="18"/>
              </w:rPr>
              <w:t>Work and Occupations</w:t>
            </w: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A3C98" w:rsidRPr="00023456" w:rsidRDefault="009A3C98" w:rsidP="007453B0">
            <w:pPr>
              <w:cnfStyle w:val="000000100000" w:firstRow="0" w:lastRow="0" w:firstColumn="0" w:lastColumn="0" w:oddVBand="0" w:evenVBand="0" w:oddHBand="1" w:evenHBand="0" w:firstRowFirstColumn="0" w:firstRowLastColumn="0" w:lastRowFirstColumn="0" w:lastRowLastColumn="0"/>
              <w:rPr>
                <w:sz w:val="18"/>
                <w:szCs w:val="18"/>
              </w:rPr>
            </w:pP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1.323</w:t>
            </w:r>
          </w:p>
        </w:tc>
        <w:tc>
          <w:tcPr>
            <w:tcW w:w="1316"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0.00221</w:t>
            </w:r>
          </w:p>
        </w:tc>
        <w:tc>
          <w:tcPr>
            <w:tcW w:w="882"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1.680</w:t>
            </w:r>
          </w:p>
        </w:tc>
        <w:tc>
          <w:tcPr>
            <w:tcW w:w="881" w:type="dxa"/>
            <w:noWrap/>
            <w:hideMark/>
          </w:tcPr>
          <w:p w:rsidR="009A3C98" w:rsidRPr="00023456" w:rsidRDefault="009A3C98" w:rsidP="007453B0">
            <w:pPr>
              <w:jc w:val="center"/>
              <w:cnfStyle w:val="000000100000" w:firstRow="0" w:lastRow="0" w:firstColumn="0" w:lastColumn="0" w:oddVBand="0" w:evenVBand="0" w:oddHBand="1" w:evenHBand="0" w:firstRowFirstColumn="0" w:firstRowLastColumn="0" w:lastRowFirstColumn="0" w:lastRowLastColumn="0"/>
              <w:rPr>
                <w:sz w:val="18"/>
                <w:szCs w:val="18"/>
              </w:rPr>
            </w:pPr>
            <w:r w:rsidRPr="00023456">
              <w:rPr>
                <w:sz w:val="18"/>
                <w:szCs w:val="18"/>
              </w:rPr>
              <w:t>0.043</w:t>
            </w:r>
          </w:p>
        </w:tc>
      </w:tr>
    </w:tbl>
    <w:p w:rsidR="009D6A25" w:rsidRDefault="009D6A25" w:rsidP="007E4EA6">
      <w:pPr>
        <w:jc w:val="both"/>
        <w:rPr>
          <w:sz w:val="21"/>
          <w:szCs w:val="21"/>
          <w:lang w:val="fr-BE"/>
        </w:rPr>
      </w:pPr>
    </w:p>
    <w:p w:rsidR="009D6A25" w:rsidRDefault="009D6A25">
      <w:pPr>
        <w:rPr>
          <w:sz w:val="21"/>
          <w:szCs w:val="21"/>
          <w:lang w:val="fr-BE"/>
        </w:rPr>
      </w:pPr>
      <w:r>
        <w:rPr>
          <w:sz w:val="21"/>
          <w:szCs w:val="21"/>
          <w:lang w:val="fr-BE"/>
        </w:rPr>
        <w:br w:type="page"/>
      </w:r>
    </w:p>
    <w:tbl>
      <w:tblPr>
        <w:tblStyle w:val="Listeclaire-Accent6"/>
        <w:tblW w:w="0" w:type="auto"/>
        <w:tblLook w:val="04A0" w:firstRow="1" w:lastRow="0" w:firstColumn="1" w:lastColumn="0" w:noHBand="0" w:noVBand="1"/>
      </w:tblPr>
      <w:tblGrid>
        <w:gridCol w:w="4841"/>
        <w:gridCol w:w="268"/>
        <w:gridCol w:w="268"/>
        <w:gridCol w:w="876"/>
        <w:gridCol w:w="1316"/>
        <w:gridCol w:w="880"/>
        <w:gridCol w:w="839"/>
      </w:tblGrid>
      <w:tr w:rsidR="002C5E6B" w:rsidRPr="009E583C" w:rsidTr="009E583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77" w:type="dxa"/>
            <w:gridSpan w:val="3"/>
            <w:noWrap/>
            <w:hideMark/>
          </w:tcPr>
          <w:p w:rsidR="009D6A25" w:rsidRPr="009E583C" w:rsidRDefault="009D6A25" w:rsidP="002C5E6B">
            <w:pPr>
              <w:rPr>
                <w:bCs w:val="0"/>
                <w:sz w:val="18"/>
                <w:szCs w:val="18"/>
              </w:rPr>
            </w:pPr>
            <w:r w:rsidRPr="009E583C">
              <w:rPr>
                <w:bCs w:val="0"/>
                <w:sz w:val="18"/>
                <w:szCs w:val="18"/>
              </w:rPr>
              <w:lastRenderedPageBreak/>
              <w:t>TITRES DE REVUES - PSYCHOLOGIE</w:t>
            </w:r>
          </w:p>
        </w:tc>
        <w:tc>
          <w:tcPr>
            <w:tcW w:w="876"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ISI Impact Factor</w:t>
            </w:r>
          </w:p>
        </w:tc>
        <w:tc>
          <w:tcPr>
            <w:tcW w:w="1316"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Eigenfactor Score</w:t>
            </w:r>
          </w:p>
        </w:tc>
        <w:tc>
          <w:tcPr>
            <w:tcW w:w="880"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Scopus SNIP</w:t>
            </w:r>
          </w:p>
        </w:tc>
        <w:tc>
          <w:tcPr>
            <w:tcW w:w="839"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SJR</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77"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Psychologie sociale</w:t>
            </w:r>
          </w:p>
        </w:tc>
        <w:tc>
          <w:tcPr>
            <w:tcW w:w="87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39"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027D63" w:rsidP="002C5E6B">
            <w:pPr>
              <w:rPr>
                <w:b w:val="0"/>
                <w:sz w:val="18"/>
                <w:szCs w:val="18"/>
              </w:rPr>
            </w:pPr>
            <w:r w:rsidRPr="009E583C">
              <w:rPr>
                <w:b w:val="0"/>
                <w:sz w:val="18"/>
                <w:szCs w:val="18"/>
              </w:rPr>
              <w:t>Advances</w:t>
            </w:r>
            <w:r w:rsidR="009D6A25" w:rsidRPr="009E583C">
              <w:rPr>
                <w:b w:val="0"/>
                <w:sz w:val="18"/>
                <w:szCs w:val="18"/>
              </w:rPr>
              <w:t xml:space="preserve"> in experimental social psychology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6,08</w:t>
            </w:r>
          </w:p>
        </w:tc>
        <w:tc>
          <w:tcPr>
            <w:tcW w:w="1316" w:type="dxa"/>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0,0041</w:t>
            </w:r>
          </w:p>
        </w:tc>
        <w:tc>
          <w:tcPr>
            <w:tcW w:w="880" w:type="dxa"/>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6,79</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No SJR</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European journal of social psychology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1,36</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0,0065</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1,45</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0,063</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experimental social psychology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2,24</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0,0174</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1,91</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0,130</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Personality and Social Psychology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4,73</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0,0541</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4,43</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0,238</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 xml:space="preserve">Personality and </w:t>
            </w:r>
            <w:r w:rsidR="009A3C98" w:rsidRPr="009E583C">
              <w:rPr>
                <w:b w:val="0"/>
                <w:sz w:val="18"/>
                <w:szCs w:val="18"/>
              </w:rPr>
              <w:t xml:space="preserve">Social Psychology </w:t>
            </w:r>
            <w:r w:rsidRPr="009E583C">
              <w:rPr>
                <w:b w:val="0"/>
                <w:sz w:val="18"/>
                <w:szCs w:val="18"/>
              </w:rPr>
              <w:t>Bulletin</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noProof/>
                <w:sz w:val="18"/>
                <w:szCs w:val="18"/>
                <w:lang w:val="fr-BE" w:eastAsia="fr-BE" w:bidi="ar-SA"/>
              </w:rPr>
              <w:drawing>
                <wp:anchor distT="0" distB="0" distL="114300" distR="114300" simplePos="0" relativeHeight="251674624" behindDoc="0" locked="0" layoutInCell="1" allowOverlap="1" wp14:anchorId="5D40DD97" wp14:editId="1C81D023">
                  <wp:simplePos x="0" y="0"/>
                  <wp:positionH relativeFrom="column">
                    <wp:posOffset>0</wp:posOffset>
                  </wp:positionH>
                  <wp:positionV relativeFrom="paragraph">
                    <wp:posOffset>0</wp:posOffset>
                  </wp:positionV>
                  <wp:extent cx="914400" cy="228600"/>
                  <wp:effectExtent l="0" t="0" r="0" b="0"/>
                  <wp:wrapNone/>
                  <wp:docPr id="53" name="Image 53" hidden="1"/>
                  <wp:cNvGraphicFramePr/>
                  <a:graphic xmlns:a="http://schemas.openxmlformats.org/drawingml/2006/main">
                    <a:graphicData uri="http://schemas.openxmlformats.org/drawingml/2006/picture">
                      <pic:pic xmlns:pic="http://schemas.openxmlformats.org/drawingml/2006/picture">
                        <pic:nvPicPr>
                          <pic:cNvPr id="2" name="Control 1" hidden="1"/>
                          <pic:cNvPicPr>
                            <a:picLocks noChangeAspect="1"/>
                          </pic:cNvPicPr>
                        </pic:nvPicPr>
                        <pic:blipFill>
                          <a:blip r:embed="rId115"/>
                          <a:stretch>
                            <a:fillRect/>
                          </a:stretch>
                        </pic:blipFill>
                        <pic:spPr>
                          <a:xfrm>
                            <a:off x="0" y="0"/>
                            <a:ext cx="914400" cy="228600"/>
                          </a:xfrm>
                          <a:prstGeom prst="rect">
                            <a:avLst/>
                          </a:prstGeom>
                        </pic:spPr>
                      </pic:pic>
                    </a:graphicData>
                  </a:graphic>
                </wp:anchor>
              </w:drawing>
            </w:r>
            <w:r w:rsidRPr="009E583C">
              <w:rPr>
                <w:sz w:val="18"/>
                <w:szCs w:val="18"/>
              </w:rPr>
              <w:t>2,57</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0,0255</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2,44</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0,125</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 xml:space="preserve">Personality </w:t>
            </w:r>
            <w:r w:rsidR="00027D63" w:rsidRPr="009E583C">
              <w:rPr>
                <w:b w:val="0"/>
                <w:sz w:val="18"/>
                <w:szCs w:val="18"/>
              </w:rPr>
              <w:t>and</w:t>
            </w:r>
            <w:r w:rsidRPr="009E583C">
              <w:rPr>
                <w:b w:val="0"/>
                <w:sz w:val="18"/>
                <w:szCs w:val="18"/>
              </w:rPr>
              <w:t xml:space="preserve"> </w:t>
            </w:r>
            <w:r w:rsidR="009A3C98" w:rsidRPr="009E583C">
              <w:rPr>
                <w:b w:val="0"/>
                <w:sz w:val="18"/>
                <w:szCs w:val="18"/>
              </w:rPr>
              <w:t>Social Psychology Review</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6,59</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0,0103</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6,80</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0,363</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Social cognition</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1,69</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0,0044</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1,09</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0,091</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Psychologie de la personnalité</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39"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European J</w:t>
            </w:r>
            <w:r w:rsidR="009A3C98">
              <w:rPr>
                <w:b w:val="0"/>
                <w:sz w:val="18"/>
                <w:szCs w:val="18"/>
              </w:rPr>
              <w:t>ournal</w:t>
            </w:r>
            <w:r w:rsidRPr="009E583C">
              <w:rPr>
                <w:b w:val="0"/>
                <w:sz w:val="18"/>
                <w:szCs w:val="18"/>
              </w:rPr>
              <w:t xml:space="preserve"> of Personality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2,60</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0,0038</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0,94</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0,071</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Personality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2,89</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0,0107</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2,14</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0,120</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 xml:space="preserve">Journal of Personality </w:t>
            </w:r>
            <w:r w:rsidR="00027D63" w:rsidRPr="009E583C">
              <w:rPr>
                <w:b w:val="0"/>
                <w:sz w:val="18"/>
                <w:szCs w:val="18"/>
              </w:rPr>
              <w:t>Assessment</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1,46</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0,0041</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1,15</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0,074</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Personality Disorders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3,08</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0,0061</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1,84</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0,136</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Research in Personality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1,74</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0,0061</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1,50</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0,091</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Personality &amp;</w:t>
            </w:r>
            <w:r w:rsidR="00027D63" w:rsidRPr="009E583C">
              <w:rPr>
                <w:b w:val="0"/>
                <w:sz w:val="18"/>
                <w:szCs w:val="18"/>
              </w:rPr>
              <w:t>Individual</w:t>
            </w:r>
            <w:r w:rsidRPr="009E583C">
              <w:rPr>
                <w:b w:val="0"/>
                <w:sz w:val="18"/>
                <w:szCs w:val="18"/>
              </w:rPr>
              <w:t xml:space="preserve"> Differences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1,88</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0,0061</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1,43</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0,095</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Psychologie du développement</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39"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Child Development</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3,63</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0,0256</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3,15</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0,176</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Development and Psychopathology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3,55</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0,0240</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2,88</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0,141</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Developmental Psychology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4,95</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0,0166</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2,37</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0,330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International Journal of Behavioral Development</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1,42</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0,0044</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1,27</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0,068</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9A3C98">
            <w:pPr>
              <w:rPr>
                <w:b w:val="0"/>
                <w:sz w:val="18"/>
                <w:szCs w:val="18"/>
              </w:rPr>
            </w:pPr>
            <w:r w:rsidRPr="009E583C">
              <w:rPr>
                <w:b w:val="0"/>
                <w:sz w:val="18"/>
                <w:szCs w:val="18"/>
              </w:rPr>
              <w:t>Journal of</w:t>
            </w:r>
            <w:r w:rsidR="009A3C98">
              <w:rPr>
                <w:b w:val="0"/>
                <w:sz w:val="18"/>
                <w:szCs w:val="18"/>
              </w:rPr>
              <w:t xml:space="preserve"> </w:t>
            </w:r>
            <w:r w:rsidR="009A3C98" w:rsidRPr="009E583C">
              <w:rPr>
                <w:b w:val="0"/>
                <w:sz w:val="18"/>
                <w:szCs w:val="18"/>
              </w:rPr>
              <w:t xml:space="preserve">Developmental </w:t>
            </w:r>
            <w:r w:rsidRPr="009E583C">
              <w:rPr>
                <w:b w:val="0"/>
                <w:sz w:val="18"/>
                <w:szCs w:val="18"/>
              </w:rPr>
              <w:t xml:space="preserve">and </w:t>
            </w:r>
            <w:r w:rsidR="009A3C98" w:rsidRPr="009E583C">
              <w:rPr>
                <w:b w:val="0"/>
                <w:sz w:val="18"/>
                <w:szCs w:val="18"/>
              </w:rPr>
              <w:t>Behavioral Pediatri</w:t>
            </w:r>
            <w:r w:rsidR="009A3C98">
              <w:rPr>
                <w:b w:val="0"/>
                <w:sz w:val="18"/>
                <w:szCs w:val="18"/>
              </w:rPr>
              <w:t>c</w:t>
            </w:r>
            <w:r w:rsidR="009A3C98" w:rsidRPr="009E583C">
              <w:rPr>
                <w:b w:val="0"/>
                <w:sz w:val="18"/>
                <w:szCs w:val="18"/>
              </w:rPr>
              <w:t>s</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1,15</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0,0031</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1,19</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0,068</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r w:rsidRPr="009E583C">
              <w:rPr>
                <w:b w:val="0"/>
                <w:sz w:val="18"/>
                <w:szCs w:val="18"/>
              </w:rPr>
              <w:t>Journal of Applied Developmental Psychology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2,26</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0,0059</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1,28</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0,200</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Neurosciences</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39"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Brain Research Reviews</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7,39</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0,02451</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2,34</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1,020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lang w:val="fr-BE"/>
              </w:rPr>
            </w:pPr>
            <w:r w:rsidRPr="009E583C">
              <w:rPr>
                <w:b w:val="0"/>
                <w:sz w:val="18"/>
                <w:szCs w:val="18"/>
                <w:lang w:val="fr-BE"/>
              </w:rPr>
              <w:t>Cognitive Psychology, Cognition &amp; Cognitive Science</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Frontiers in Neuroendocrinology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12,05</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0,00649</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3,56</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1,163</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Journal of Cognitive Neuroscience</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5,38</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0,04516</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2,54</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0,662</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Journal of Neuroscience</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0,72</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0,48433</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2,83</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1,634</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Nature Reviews Neuroscience</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26,48</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0,11425</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4,45</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2,706</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Trends in Cognitive Science</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6,39</w:t>
            </w: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1,920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Trends in Neurosciences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12,79</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0,05649</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4,03</w:t>
            </w:r>
          </w:p>
        </w:tc>
        <w:tc>
          <w:tcPr>
            <w:tcW w:w="839"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2,494</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39"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7D55B2" w:rsidTr="009E583C">
        <w:trPr>
          <w:trHeight w:val="300"/>
        </w:trPr>
        <w:tc>
          <w:tcPr>
            <w:cnfStyle w:val="001000000000" w:firstRow="0" w:lastRow="0" w:firstColumn="1" w:lastColumn="0" w:oddVBand="0" w:evenVBand="0" w:oddHBand="0" w:evenHBand="0" w:firstRowFirstColumn="0" w:firstRowLastColumn="0" w:lastRowFirstColumn="0" w:lastRowLastColumn="0"/>
            <w:tcW w:w="5377" w:type="dxa"/>
            <w:gridSpan w:val="3"/>
            <w:shd w:val="clear" w:color="auto" w:fill="9DBDD2" w:themeFill="accent6" w:themeFillTint="99"/>
            <w:noWrap/>
            <w:hideMark/>
          </w:tcPr>
          <w:p w:rsidR="009D6A25" w:rsidRPr="009E583C" w:rsidRDefault="009D6A25" w:rsidP="002C5E6B">
            <w:pPr>
              <w:rPr>
                <w:bCs w:val="0"/>
                <w:sz w:val="18"/>
                <w:szCs w:val="18"/>
                <w:lang w:val="fr-BE"/>
              </w:rPr>
            </w:pPr>
            <w:r w:rsidRPr="009E583C">
              <w:rPr>
                <w:bCs w:val="0"/>
                <w:sz w:val="18"/>
                <w:szCs w:val="18"/>
                <w:lang w:val="fr-BE"/>
              </w:rPr>
              <w:t>Psychologie clinique et de la santé</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lang w:val="fr-BE"/>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lang w:val="fr-BE"/>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lang w:val="fr-BE"/>
              </w:rPr>
            </w:pPr>
          </w:p>
        </w:tc>
        <w:tc>
          <w:tcPr>
            <w:tcW w:w="839"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lang w:val="fr-BE"/>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Annual Review of Clinical Psychology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9,61</w:t>
            </w:r>
          </w:p>
        </w:tc>
        <w:tc>
          <w:tcPr>
            <w:tcW w:w="131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0,00712</w:t>
            </w:r>
          </w:p>
        </w:tc>
        <w:tc>
          <w:tcPr>
            <w:tcW w:w="880"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39"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0,540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Behaviour Research and Therapy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3,00</w:t>
            </w:r>
          </w:p>
        </w:tc>
        <w:tc>
          <w:tcPr>
            <w:tcW w:w="131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0,01959</w:t>
            </w:r>
          </w:p>
        </w:tc>
        <w:tc>
          <w:tcPr>
            <w:tcW w:w="880"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2,13</w:t>
            </w:r>
          </w:p>
        </w:tc>
        <w:tc>
          <w:tcPr>
            <w:tcW w:w="839"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0,207</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Clinical Psychology Review</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4,90</w:t>
            </w:r>
          </w:p>
        </w:tc>
        <w:tc>
          <w:tcPr>
            <w:tcW w:w="131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0,01494</w:t>
            </w:r>
          </w:p>
        </w:tc>
        <w:tc>
          <w:tcPr>
            <w:tcW w:w="880"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3,14</w:t>
            </w:r>
          </w:p>
        </w:tc>
        <w:tc>
          <w:tcPr>
            <w:tcW w:w="839"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0,313</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Journal of Abnormal Psychology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4,52</w:t>
            </w:r>
          </w:p>
        </w:tc>
        <w:tc>
          <w:tcPr>
            <w:tcW w:w="131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0,19700</w:t>
            </w:r>
          </w:p>
        </w:tc>
        <w:tc>
          <w:tcPr>
            <w:tcW w:w="880"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2,63</w:t>
            </w:r>
          </w:p>
        </w:tc>
        <w:tc>
          <w:tcPr>
            <w:tcW w:w="839"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0,254</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lastRenderedPageBreak/>
              <w:t>Journal of Consulting and Clinical Psychology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4,46</w:t>
            </w:r>
          </w:p>
        </w:tc>
        <w:tc>
          <w:tcPr>
            <w:tcW w:w="1316"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0,02682</w:t>
            </w:r>
          </w:p>
        </w:tc>
        <w:tc>
          <w:tcPr>
            <w:tcW w:w="880"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3,55</w:t>
            </w:r>
          </w:p>
        </w:tc>
        <w:tc>
          <w:tcPr>
            <w:tcW w:w="839" w:type="dxa"/>
            <w:noWrap/>
            <w:hideMark/>
          </w:tcPr>
          <w:p w:rsidR="009D6A25" w:rsidRPr="009E583C" w:rsidRDefault="009A3C98"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0,279</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41" w:type="dxa"/>
            <w:noWrap/>
            <w:hideMark/>
          </w:tcPr>
          <w:p w:rsidR="009D6A25" w:rsidRPr="009E583C" w:rsidRDefault="009A3C98" w:rsidP="002C5E6B">
            <w:pPr>
              <w:rPr>
                <w:b w:val="0"/>
                <w:sz w:val="18"/>
                <w:szCs w:val="18"/>
              </w:rPr>
            </w:pPr>
            <w:r w:rsidRPr="009E583C">
              <w:rPr>
                <w:b w:val="0"/>
                <w:sz w:val="18"/>
                <w:szCs w:val="18"/>
              </w:rPr>
              <w:t>Journal of Traumatic Stress</w:t>
            </w:r>
          </w:p>
        </w:tc>
        <w:tc>
          <w:tcPr>
            <w:tcW w:w="268" w:type="dxa"/>
            <w:noWrap/>
            <w:hideMark/>
          </w:tcPr>
          <w:p w:rsidR="009D6A25" w:rsidRPr="009E583C" w:rsidRDefault="009A3C98"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A3C98"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2,33</w:t>
            </w:r>
          </w:p>
        </w:tc>
        <w:tc>
          <w:tcPr>
            <w:tcW w:w="1316"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0,00884</w:t>
            </w:r>
          </w:p>
        </w:tc>
        <w:tc>
          <w:tcPr>
            <w:tcW w:w="880"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1,66</w:t>
            </w:r>
          </w:p>
        </w:tc>
        <w:tc>
          <w:tcPr>
            <w:tcW w:w="839" w:type="dxa"/>
            <w:noWrap/>
            <w:hideMark/>
          </w:tcPr>
          <w:p w:rsidR="009D6A25" w:rsidRPr="009E583C" w:rsidRDefault="009A3C98"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0,183</w:t>
            </w:r>
          </w:p>
        </w:tc>
      </w:tr>
    </w:tbl>
    <w:p w:rsidR="009D6A25" w:rsidRDefault="009D6A25" w:rsidP="007E4EA6">
      <w:pPr>
        <w:jc w:val="both"/>
        <w:rPr>
          <w:sz w:val="21"/>
          <w:szCs w:val="21"/>
          <w:lang w:val="fr-BE"/>
        </w:rPr>
      </w:pPr>
    </w:p>
    <w:p w:rsidR="009D6A25" w:rsidRDefault="009D6A25">
      <w:pPr>
        <w:rPr>
          <w:sz w:val="21"/>
          <w:szCs w:val="21"/>
          <w:lang w:val="fr-BE"/>
        </w:rPr>
      </w:pPr>
      <w:r>
        <w:rPr>
          <w:sz w:val="21"/>
          <w:szCs w:val="21"/>
          <w:lang w:val="fr-BE"/>
        </w:rPr>
        <w:br w:type="page"/>
      </w:r>
    </w:p>
    <w:tbl>
      <w:tblPr>
        <w:tblStyle w:val="Listeclaire-Accent6"/>
        <w:tblW w:w="0" w:type="auto"/>
        <w:tblLook w:val="04A0" w:firstRow="1" w:lastRow="0" w:firstColumn="1" w:lastColumn="0" w:noHBand="0" w:noVBand="1"/>
      </w:tblPr>
      <w:tblGrid>
        <w:gridCol w:w="4856"/>
        <w:gridCol w:w="268"/>
        <w:gridCol w:w="268"/>
        <w:gridCol w:w="876"/>
        <w:gridCol w:w="1316"/>
        <w:gridCol w:w="880"/>
        <w:gridCol w:w="824"/>
      </w:tblGrid>
      <w:tr w:rsidR="002C5E6B" w:rsidRPr="009E583C" w:rsidTr="009E583C">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92" w:type="dxa"/>
            <w:gridSpan w:val="3"/>
            <w:noWrap/>
            <w:hideMark/>
          </w:tcPr>
          <w:p w:rsidR="009D6A25" w:rsidRPr="009E583C" w:rsidRDefault="009D6A25" w:rsidP="002C5E6B">
            <w:pPr>
              <w:rPr>
                <w:bCs w:val="0"/>
                <w:sz w:val="18"/>
                <w:szCs w:val="18"/>
                <w:lang w:val="fr-BE"/>
              </w:rPr>
            </w:pPr>
            <w:r w:rsidRPr="009E583C">
              <w:rPr>
                <w:bCs w:val="0"/>
                <w:sz w:val="18"/>
                <w:szCs w:val="18"/>
                <w:lang w:val="fr-BE"/>
              </w:rPr>
              <w:lastRenderedPageBreak/>
              <w:t>TITRES DE REVUES - ARTS et LETTRES</w:t>
            </w:r>
          </w:p>
        </w:tc>
        <w:tc>
          <w:tcPr>
            <w:tcW w:w="876"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ISI Impact Factor</w:t>
            </w:r>
          </w:p>
        </w:tc>
        <w:tc>
          <w:tcPr>
            <w:tcW w:w="1316"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Eigenfactor Score</w:t>
            </w:r>
          </w:p>
        </w:tc>
        <w:tc>
          <w:tcPr>
            <w:tcW w:w="880"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Scopus SNIP</w:t>
            </w:r>
          </w:p>
        </w:tc>
        <w:tc>
          <w:tcPr>
            <w:tcW w:w="824" w:type="dxa"/>
            <w:hideMark/>
          </w:tcPr>
          <w:p w:rsidR="009D6A25" w:rsidRPr="009E583C" w:rsidRDefault="009D6A25" w:rsidP="002C5E6B">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9E583C">
              <w:rPr>
                <w:bCs w:val="0"/>
                <w:sz w:val="18"/>
                <w:szCs w:val="18"/>
              </w:rPr>
              <w:t>{2009} SJR</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2"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Linguistique</w:t>
            </w:r>
          </w:p>
        </w:tc>
        <w:tc>
          <w:tcPr>
            <w:tcW w:w="87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824"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Applied Linguistics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1,469</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0,00152</w:t>
            </w:r>
          </w:p>
        </w:tc>
        <w:tc>
          <w:tcPr>
            <w:tcW w:w="880" w:type="dxa"/>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2,190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0,041</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Communication Theory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1,208</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0,00214</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1,930</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0,051</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Computational Linguistics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2,212</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0,00213</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6,340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0,093</w:t>
            </w:r>
          </w:p>
        </w:tc>
      </w:tr>
      <w:tr w:rsidR="009E583C"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4" w:type="dxa"/>
            <w:gridSpan w:val="2"/>
            <w:noWrap/>
            <w:hideMark/>
          </w:tcPr>
          <w:p w:rsidR="009E583C" w:rsidRPr="009E583C" w:rsidRDefault="009E583C" w:rsidP="002C5E6B">
            <w:pPr>
              <w:rPr>
                <w:b w:val="0"/>
                <w:sz w:val="18"/>
                <w:szCs w:val="18"/>
                <w:lang w:val="fr-BE"/>
              </w:rPr>
            </w:pPr>
            <w:r w:rsidRPr="009E583C">
              <w:rPr>
                <w:b w:val="0"/>
                <w:sz w:val="18"/>
                <w:szCs w:val="18"/>
                <w:lang w:val="fr-BE"/>
              </w:rPr>
              <w:t>Français moderne (Le) : Revue de linguistique Française</w:t>
            </w:r>
          </w:p>
        </w:tc>
        <w:tc>
          <w:tcPr>
            <w:tcW w:w="268" w:type="dxa"/>
            <w:noWrap/>
            <w:hideMark/>
          </w:tcPr>
          <w:p w:rsidR="009E583C" w:rsidRPr="009E583C" w:rsidRDefault="009E583C" w:rsidP="002C5E6B">
            <w:pPr>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876" w:type="dxa"/>
            <w:noWrap/>
            <w:hideMark/>
          </w:tcPr>
          <w:p w:rsidR="009E583C" w:rsidRPr="009E583C" w:rsidRDefault="009E583C"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E583C" w:rsidRPr="009E583C" w:rsidRDefault="009E583C"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E583C" w:rsidRPr="009E583C" w:rsidRDefault="009E583C"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E583C" w:rsidRPr="009E583C" w:rsidRDefault="009E583C"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of Linguistics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noProof/>
                <w:sz w:val="18"/>
                <w:szCs w:val="18"/>
                <w:lang w:val="fr-BE" w:eastAsia="fr-BE" w:bidi="ar-SA"/>
              </w:rPr>
              <w:drawing>
                <wp:anchor distT="0" distB="0" distL="114300" distR="114300" simplePos="0" relativeHeight="251676672" behindDoc="0" locked="0" layoutInCell="1" allowOverlap="1" wp14:anchorId="3B1A7FDE" wp14:editId="02A8477C">
                  <wp:simplePos x="0" y="0"/>
                  <wp:positionH relativeFrom="column">
                    <wp:posOffset>0</wp:posOffset>
                  </wp:positionH>
                  <wp:positionV relativeFrom="paragraph">
                    <wp:posOffset>0</wp:posOffset>
                  </wp:positionV>
                  <wp:extent cx="914400" cy="228600"/>
                  <wp:effectExtent l="0" t="0" r="0" b="0"/>
                  <wp:wrapNone/>
                  <wp:docPr id="54" name="Image 54" hidden="1"/>
                  <wp:cNvGraphicFramePr/>
                  <a:graphic xmlns:a="http://schemas.openxmlformats.org/drawingml/2006/main">
                    <a:graphicData uri="http://schemas.openxmlformats.org/drawingml/2006/picture">
                      <pic:pic xmlns:pic="http://schemas.openxmlformats.org/drawingml/2006/picture">
                        <pic:nvPicPr>
                          <pic:cNvPr id="2" name="Control 1" hidden="1"/>
                          <pic:cNvPicPr>
                            <a:picLocks noChangeAspect="1"/>
                          </pic:cNvPicPr>
                        </pic:nvPicPr>
                        <pic:blipFill>
                          <a:blip r:embed="rId115"/>
                          <a:stretch>
                            <a:fillRect/>
                          </a:stretch>
                        </pic:blipFill>
                        <pic:spPr>
                          <a:xfrm>
                            <a:off x="0" y="0"/>
                            <a:ext cx="914400" cy="228600"/>
                          </a:xfrm>
                          <a:prstGeom prst="rect">
                            <a:avLst/>
                          </a:prstGeom>
                        </pic:spPr>
                      </pic:pic>
                    </a:graphicData>
                  </a:graphic>
                </wp:anchor>
              </w:drawing>
            </w:r>
            <w:r w:rsidRPr="009E583C">
              <w:rPr>
                <w:sz w:val="18"/>
                <w:szCs w:val="18"/>
              </w:rPr>
              <w:t>0,886</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0,00103</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0,037</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of Semantics</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0,047</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Zeitschrift für germanistische Linguistik</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392"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Musique et musicologie</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c>
          <w:tcPr>
            <w:tcW w:w="824"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Contemporary Music Review</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of Musicology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0,030</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Musik und Ästhetik</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0,029</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Rivista italiana di Musicologia</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Revue de Musicologie</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0,029</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2"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Philosophie</w:t>
            </w:r>
          </w:p>
        </w:tc>
        <w:tc>
          <w:tcPr>
            <w:tcW w:w="87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824"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American Philosophical Quarterly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0,390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0,031</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Australasian Journal of Philosophy</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1,040</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0,036</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of Symbolic Logic</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1,340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0,041</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Kant-Studien</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lang w:val="fr-BE"/>
              </w:rPr>
            </w:pPr>
            <w:r w:rsidRPr="009E583C">
              <w:rPr>
                <w:b w:val="0"/>
                <w:sz w:val="18"/>
                <w:szCs w:val="18"/>
                <w:lang w:val="fr-BE"/>
              </w:rPr>
              <w:t>Revue de Métaphysique et de Morale</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Revue internationale de philosophie</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2"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Etudes classiques</w:t>
            </w:r>
          </w:p>
        </w:tc>
        <w:tc>
          <w:tcPr>
            <w:tcW w:w="87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c>
          <w:tcPr>
            <w:tcW w:w="824" w:type="dxa"/>
            <w:shd w:val="clear" w:color="auto" w:fill="9DBDD2" w:themeFill="accent6" w:themeFillTint="99"/>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American Journal of Philology</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0,590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0,029</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A5EB8" w:rsidRDefault="009D6A25" w:rsidP="002C5E6B">
            <w:pPr>
              <w:rPr>
                <w:b w:val="0"/>
                <w:sz w:val="18"/>
                <w:szCs w:val="18"/>
                <w:lang w:val="de-DE"/>
              </w:rPr>
            </w:pPr>
            <w:r w:rsidRPr="009A5EB8">
              <w:rPr>
                <w:b w:val="0"/>
                <w:sz w:val="18"/>
                <w:szCs w:val="18"/>
                <w:lang w:val="de-DE"/>
              </w:rPr>
              <w:t>Archiv für Papyrusforschung und Verwandte Gebiete</w:t>
            </w:r>
          </w:p>
        </w:tc>
        <w:tc>
          <w:tcPr>
            <w:tcW w:w="268" w:type="dxa"/>
            <w:noWrap/>
            <w:hideMark/>
          </w:tcPr>
          <w:p w:rsidR="009D6A25" w:rsidRPr="009A5EB8" w:rsidRDefault="009D6A25" w:rsidP="002C5E6B">
            <w:pPr>
              <w:cnfStyle w:val="000000100000" w:firstRow="0" w:lastRow="0" w:firstColumn="0" w:lastColumn="0" w:oddVBand="0" w:evenVBand="0" w:oddHBand="1" w:evenHBand="0" w:firstRowFirstColumn="0" w:firstRowLastColumn="0" w:lastRowFirstColumn="0" w:lastRowLastColumn="0"/>
              <w:rPr>
                <w:sz w:val="18"/>
                <w:szCs w:val="18"/>
                <w:lang w:val="de-DE"/>
              </w:rPr>
            </w:pPr>
          </w:p>
        </w:tc>
        <w:tc>
          <w:tcPr>
            <w:tcW w:w="268" w:type="dxa"/>
            <w:noWrap/>
            <w:hideMark/>
          </w:tcPr>
          <w:p w:rsidR="009D6A25" w:rsidRPr="009A5EB8" w:rsidRDefault="009D6A25" w:rsidP="002C5E6B">
            <w:pPr>
              <w:cnfStyle w:val="000000100000" w:firstRow="0" w:lastRow="0" w:firstColumn="0" w:lastColumn="0" w:oddVBand="0" w:evenVBand="0" w:oddHBand="1" w:evenHBand="0" w:firstRowFirstColumn="0" w:firstRowLastColumn="0" w:lastRowFirstColumn="0" w:lastRowLastColumn="0"/>
              <w:rPr>
                <w:sz w:val="18"/>
                <w:szCs w:val="18"/>
                <w:lang w:val="de-DE"/>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Greek, Roman and Byzantine Studies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0,590</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0,029</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des savants</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0,029</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lang w:val="fr-BE"/>
              </w:rPr>
            </w:pPr>
            <w:r w:rsidRPr="009E583C">
              <w:rPr>
                <w:b w:val="0"/>
                <w:sz w:val="18"/>
                <w:szCs w:val="18"/>
                <w:lang w:val="fr-BE"/>
              </w:rPr>
              <w:t>Materiali e discussioni per l'analisi dei testi classici</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lang w:val="fr-BE"/>
              </w:rPr>
            </w:pPr>
            <w:r w:rsidRPr="009E583C">
              <w:rPr>
                <w:b w:val="0"/>
                <w:sz w:val="18"/>
                <w:szCs w:val="18"/>
                <w:lang w:val="fr-BE"/>
              </w:rPr>
              <w:t>Mélanges de l'École française de Rome. Antiquité</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lang w:val="fr-BE"/>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Transactions of the American Philological Association</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0,029</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392" w:type="dxa"/>
            <w:gridSpan w:val="3"/>
            <w:shd w:val="clear" w:color="auto" w:fill="9DBDD2" w:themeFill="accent6" w:themeFillTint="99"/>
            <w:noWrap/>
            <w:hideMark/>
          </w:tcPr>
          <w:p w:rsidR="009D6A25" w:rsidRPr="009E583C" w:rsidRDefault="009D6A25" w:rsidP="002C5E6B">
            <w:pPr>
              <w:rPr>
                <w:bCs w:val="0"/>
                <w:sz w:val="18"/>
                <w:szCs w:val="18"/>
              </w:rPr>
            </w:pPr>
            <w:r w:rsidRPr="009E583C">
              <w:rPr>
                <w:bCs w:val="0"/>
                <w:sz w:val="18"/>
                <w:szCs w:val="18"/>
              </w:rPr>
              <w:t>Histoire</w:t>
            </w:r>
          </w:p>
        </w:tc>
        <w:tc>
          <w:tcPr>
            <w:tcW w:w="87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1316"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80"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c>
          <w:tcPr>
            <w:tcW w:w="824" w:type="dxa"/>
            <w:shd w:val="clear" w:color="auto" w:fill="9DBDD2" w:themeFill="accent6" w:themeFillTint="99"/>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b/>
                <w:bCs/>
                <w:sz w:val="18"/>
                <w:szCs w:val="18"/>
              </w:rPr>
            </w:pP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Archiv für Sozialgeschichte</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0,029</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A5EB8" w:rsidRDefault="009D6A25" w:rsidP="002C5E6B">
            <w:pPr>
              <w:rPr>
                <w:b w:val="0"/>
                <w:sz w:val="18"/>
                <w:szCs w:val="18"/>
                <w:lang w:val="de-DE"/>
              </w:rPr>
            </w:pPr>
            <w:r w:rsidRPr="009A5EB8">
              <w:rPr>
                <w:b w:val="0"/>
                <w:sz w:val="18"/>
                <w:szCs w:val="18"/>
                <w:lang w:val="de-DE"/>
              </w:rPr>
              <w:t>Bijdragen en mededelingen betreffende de geschiedenis der Nederlanden</w:t>
            </w:r>
          </w:p>
        </w:tc>
        <w:tc>
          <w:tcPr>
            <w:tcW w:w="268" w:type="dxa"/>
            <w:noWrap/>
            <w:hideMark/>
          </w:tcPr>
          <w:p w:rsidR="009D6A25" w:rsidRPr="009A5EB8"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de-DE"/>
              </w:rPr>
            </w:pPr>
          </w:p>
        </w:tc>
        <w:tc>
          <w:tcPr>
            <w:tcW w:w="268" w:type="dxa"/>
            <w:noWrap/>
            <w:hideMark/>
          </w:tcPr>
          <w:p w:rsidR="009D6A25" w:rsidRPr="009A5EB8"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de-DE"/>
              </w:rPr>
            </w:pP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877FD6" w:rsidP="002C5E6B">
            <w:pPr>
              <w:rPr>
                <w:b w:val="0"/>
                <w:sz w:val="18"/>
                <w:szCs w:val="18"/>
              </w:rPr>
            </w:pPr>
            <w:r w:rsidRPr="009E583C">
              <w:rPr>
                <w:b w:val="0"/>
                <w:sz w:val="18"/>
                <w:szCs w:val="18"/>
              </w:rPr>
              <w:t>English Historical Review</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0,281</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0,00050</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0,030</w:t>
            </w:r>
          </w:p>
        </w:tc>
      </w:tr>
      <w:tr w:rsidR="009E583C"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5124" w:type="dxa"/>
            <w:gridSpan w:val="2"/>
            <w:noWrap/>
            <w:hideMark/>
          </w:tcPr>
          <w:p w:rsidR="009E583C" w:rsidRPr="009E583C" w:rsidRDefault="009E583C" w:rsidP="002C5E6B">
            <w:pPr>
              <w:rPr>
                <w:b w:val="0"/>
                <w:sz w:val="18"/>
                <w:szCs w:val="18"/>
              </w:rPr>
            </w:pPr>
            <w:r w:rsidRPr="009E583C">
              <w:rPr>
                <w:b w:val="0"/>
                <w:sz w:val="18"/>
                <w:szCs w:val="18"/>
              </w:rPr>
              <w:t>History and Theory: Studies in the Philosophy of History</w:t>
            </w:r>
          </w:p>
        </w:tc>
        <w:tc>
          <w:tcPr>
            <w:tcW w:w="268" w:type="dxa"/>
            <w:noWrap/>
            <w:hideMark/>
          </w:tcPr>
          <w:p w:rsidR="009E583C" w:rsidRPr="009E583C" w:rsidRDefault="009E583C" w:rsidP="002C5E6B">
            <w:pPr>
              <w:cnfStyle w:val="000000000000" w:firstRow="0" w:lastRow="0" w:firstColumn="0" w:lastColumn="0" w:oddVBand="0" w:evenVBand="0" w:oddHBand="0" w:evenHBand="0" w:firstRowFirstColumn="0" w:firstRowLastColumn="0" w:lastRowFirstColumn="0" w:lastRowLastColumn="0"/>
              <w:rPr>
                <w:sz w:val="18"/>
                <w:szCs w:val="18"/>
              </w:rPr>
            </w:pPr>
          </w:p>
        </w:tc>
        <w:tc>
          <w:tcPr>
            <w:tcW w:w="876" w:type="dxa"/>
            <w:noWrap/>
            <w:hideMark/>
          </w:tcPr>
          <w:p w:rsidR="009E583C" w:rsidRPr="009E583C" w:rsidRDefault="009E583C"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E583C" w:rsidRPr="009E583C" w:rsidRDefault="009E583C"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E583C" w:rsidRPr="009E583C" w:rsidRDefault="009E583C"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0,860</w:t>
            </w:r>
          </w:p>
        </w:tc>
        <w:tc>
          <w:tcPr>
            <w:tcW w:w="824" w:type="dxa"/>
            <w:noWrap/>
            <w:hideMark/>
          </w:tcPr>
          <w:p w:rsidR="009E583C" w:rsidRPr="009E583C" w:rsidRDefault="009E583C"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0,030</w:t>
            </w:r>
          </w:p>
        </w:tc>
      </w:tr>
      <w:tr w:rsidR="002C5E6B" w:rsidRPr="009E583C" w:rsidTr="009E58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rPr>
            </w:pPr>
            <w:r w:rsidRPr="009E583C">
              <w:rPr>
                <w:b w:val="0"/>
                <w:sz w:val="18"/>
                <w:szCs w:val="18"/>
              </w:rPr>
              <w:t>Journal of Hellenic Studies</w:t>
            </w: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268" w:type="dxa"/>
            <w:noWrap/>
            <w:hideMark/>
          </w:tcPr>
          <w:p w:rsidR="009D6A25" w:rsidRPr="009E583C" w:rsidRDefault="009D6A25" w:rsidP="002C5E6B">
            <w:pPr>
              <w:cnfStyle w:val="000000100000" w:firstRow="0" w:lastRow="0" w:firstColumn="0" w:lastColumn="0" w:oddVBand="0" w:evenVBand="0" w:oddHBand="1" w:evenHBand="0" w:firstRowFirstColumn="0" w:firstRowLastColumn="0" w:lastRowFirstColumn="0" w:lastRowLastColumn="0"/>
              <w:rPr>
                <w:sz w:val="18"/>
                <w:szCs w:val="18"/>
              </w:rPr>
            </w:pPr>
          </w:p>
        </w:tc>
        <w:tc>
          <w:tcPr>
            <w:tcW w:w="87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1,950</w:t>
            </w:r>
          </w:p>
        </w:tc>
        <w:tc>
          <w:tcPr>
            <w:tcW w:w="824" w:type="dxa"/>
            <w:noWrap/>
            <w:hideMark/>
          </w:tcPr>
          <w:p w:rsidR="009D6A25" w:rsidRPr="009E583C" w:rsidRDefault="009D6A25" w:rsidP="002C5E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9E583C">
              <w:rPr>
                <w:sz w:val="18"/>
                <w:szCs w:val="18"/>
              </w:rPr>
              <w:t>0,030</w:t>
            </w:r>
          </w:p>
        </w:tc>
      </w:tr>
      <w:tr w:rsidR="002C5E6B" w:rsidRPr="009E583C" w:rsidTr="009E583C">
        <w:trPr>
          <w:trHeight w:val="300"/>
        </w:trPr>
        <w:tc>
          <w:tcPr>
            <w:cnfStyle w:val="001000000000" w:firstRow="0" w:lastRow="0" w:firstColumn="1" w:lastColumn="0" w:oddVBand="0" w:evenVBand="0" w:oddHBand="0" w:evenHBand="0" w:firstRowFirstColumn="0" w:firstRowLastColumn="0" w:lastRowFirstColumn="0" w:lastRowLastColumn="0"/>
            <w:tcW w:w="4856" w:type="dxa"/>
            <w:noWrap/>
            <w:hideMark/>
          </w:tcPr>
          <w:p w:rsidR="009D6A25" w:rsidRPr="009E583C" w:rsidRDefault="009D6A25" w:rsidP="002C5E6B">
            <w:pPr>
              <w:rPr>
                <w:b w:val="0"/>
                <w:sz w:val="18"/>
                <w:szCs w:val="18"/>
                <w:lang w:val="fr-BE"/>
              </w:rPr>
            </w:pPr>
            <w:r w:rsidRPr="009E583C">
              <w:rPr>
                <w:b w:val="0"/>
                <w:sz w:val="18"/>
                <w:szCs w:val="18"/>
                <w:lang w:val="fr-BE"/>
              </w:rPr>
              <w:t>Revue de l'Histoire des religions</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r w:rsidRPr="009E583C">
              <w:rPr>
                <w:sz w:val="18"/>
                <w:szCs w:val="18"/>
                <w:lang w:val="fr-BE"/>
              </w:rPr>
              <w:t> </w:t>
            </w:r>
          </w:p>
        </w:tc>
        <w:tc>
          <w:tcPr>
            <w:tcW w:w="268" w:type="dxa"/>
            <w:noWrap/>
            <w:hideMark/>
          </w:tcPr>
          <w:p w:rsidR="009D6A25" w:rsidRPr="009E583C" w:rsidRDefault="009D6A25" w:rsidP="002C5E6B">
            <w:pPr>
              <w:cnfStyle w:val="000000000000" w:firstRow="0" w:lastRow="0" w:firstColumn="0" w:lastColumn="0" w:oddVBand="0" w:evenVBand="0" w:oddHBand="0" w:evenHBand="0" w:firstRowFirstColumn="0" w:firstRowLastColumn="0" w:lastRowFirstColumn="0" w:lastRowLastColumn="0"/>
              <w:rPr>
                <w:sz w:val="18"/>
                <w:szCs w:val="18"/>
                <w:lang w:val="fr-BE"/>
              </w:rPr>
            </w:pPr>
            <w:r w:rsidRPr="009E583C">
              <w:rPr>
                <w:sz w:val="18"/>
                <w:szCs w:val="18"/>
                <w:lang w:val="fr-BE"/>
              </w:rPr>
              <w:t> </w:t>
            </w:r>
          </w:p>
        </w:tc>
        <w:tc>
          <w:tcPr>
            <w:tcW w:w="87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1316"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80"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c>
          <w:tcPr>
            <w:tcW w:w="824" w:type="dxa"/>
            <w:noWrap/>
            <w:hideMark/>
          </w:tcPr>
          <w:p w:rsidR="009D6A25" w:rsidRPr="009E583C" w:rsidRDefault="009D6A25" w:rsidP="002C5E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9E583C">
              <w:rPr>
                <w:sz w:val="18"/>
                <w:szCs w:val="18"/>
              </w:rPr>
              <w:t>/</w:t>
            </w:r>
          </w:p>
        </w:tc>
      </w:tr>
    </w:tbl>
    <w:p w:rsidR="00044C4C" w:rsidRPr="00800873" w:rsidRDefault="00044C4C" w:rsidP="00044C4C">
      <w:pPr>
        <w:pStyle w:val="Titre2"/>
        <w:numPr>
          <w:ilvl w:val="0"/>
          <w:numId w:val="0"/>
        </w:numPr>
        <w:rPr>
          <w:sz w:val="27"/>
          <w:szCs w:val="27"/>
          <w:lang w:val="fr-BE"/>
        </w:rPr>
      </w:pPr>
      <w:bookmarkStart w:id="91" w:name="_Toc293666276"/>
      <w:r w:rsidRPr="00800873">
        <w:rPr>
          <w:sz w:val="27"/>
          <w:szCs w:val="27"/>
          <w:lang w:val="fr-BE"/>
        </w:rPr>
        <w:lastRenderedPageBreak/>
        <w:t xml:space="preserve">Annexe </w:t>
      </w:r>
      <w:r w:rsidR="008E0B26" w:rsidRPr="00800873">
        <w:rPr>
          <w:sz w:val="27"/>
          <w:szCs w:val="27"/>
          <w:lang w:val="fr-BE"/>
        </w:rPr>
        <w:t>7</w:t>
      </w:r>
      <w:r w:rsidRPr="00800873">
        <w:rPr>
          <w:sz w:val="27"/>
          <w:szCs w:val="27"/>
          <w:lang w:val="fr-BE"/>
        </w:rPr>
        <w:t> : Articles in press</w:t>
      </w:r>
      <w:bookmarkEnd w:id="91"/>
    </w:p>
    <w:p w:rsidR="00044C4C" w:rsidRPr="008E0B26" w:rsidRDefault="00044C4C" w:rsidP="00044C4C">
      <w:pPr>
        <w:spacing w:after="0" w:line="240" w:lineRule="auto"/>
        <w:jc w:val="both"/>
        <w:rPr>
          <w:sz w:val="21"/>
          <w:szCs w:val="21"/>
          <w:lang w:val="fr-BE"/>
        </w:rPr>
      </w:pPr>
      <w:r w:rsidRPr="008E0B26">
        <w:rPr>
          <w:sz w:val="21"/>
          <w:szCs w:val="21"/>
          <w:lang w:val="fr-BE"/>
        </w:rPr>
        <w:t>Quelques exemples d’articles in press disponible</w:t>
      </w:r>
      <w:r w:rsidR="004D71C5">
        <w:rPr>
          <w:sz w:val="21"/>
          <w:szCs w:val="21"/>
          <w:lang w:val="fr-BE"/>
        </w:rPr>
        <w:t>s</w:t>
      </w:r>
      <w:r w:rsidRPr="008E0B26">
        <w:rPr>
          <w:sz w:val="21"/>
          <w:szCs w:val="21"/>
          <w:lang w:val="fr-BE"/>
        </w:rPr>
        <w:t xml:space="preserve"> sur ScienceDirect et à paraître dans des revues Elsevier, et qui ne se trouve</w:t>
      </w:r>
      <w:r w:rsidR="004D71C5">
        <w:rPr>
          <w:sz w:val="21"/>
          <w:szCs w:val="21"/>
          <w:lang w:val="fr-BE"/>
        </w:rPr>
        <w:t>nt</w:t>
      </w:r>
      <w:r w:rsidRPr="008E0B26">
        <w:rPr>
          <w:sz w:val="21"/>
          <w:szCs w:val="21"/>
          <w:lang w:val="fr-BE"/>
        </w:rPr>
        <w:t xml:space="preserve"> pas dans Scopus plus de quatre jours après leur disp</w:t>
      </w:r>
      <w:r w:rsidRPr="008E0B26">
        <w:rPr>
          <w:sz w:val="21"/>
          <w:szCs w:val="21"/>
          <w:lang w:val="fr-BE"/>
        </w:rPr>
        <w:t>o</w:t>
      </w:r>
      <w:r w:rsidRPr="008E0B26">
        <w:rPr>
          <w:sz w:val="21"/>
          <w:szCs w:val="21"/>
          <w:lang w:val="fr-BE"/>
        </w:rPr>
        <w:t>nibilité sur la plate-forme ScienceDirect.</w:t>
      </w:r>
    </w:p>
    <w:p w:rsidR="00044C4C" w:rsidRPr="008E0B26" w:rsidRDefault="00044C4C" w:rsidP="00044C4C">
      <w:pPr>
        <w:spacing w:after="0" w:line="240" w:lineRule="auto"/>
        <w:jc w:val="both"/>
        <w:rPr>
          <w:sz w:val="21"/>
          <w:szCs w:val="21"/>
          <w:lang w:val="fr-BE"/>
        </w:rPr>
      </w:pPr>
    </w:p>
    <w:p w:rsidR="00BC1B44" w:rsidRPr="008E0B26" w:rsidRDefault="00044C4C" w:rsidP="00044C4C">
      <w:pPr>
        <w:spacing w:after="0" w:line="240" w:lineRule="auto"/>
        <w:rPr>
          <w:b/>
          <w:sz w:val="21"/>
          <w:szCs w:val="21"/>
        </w:rPr>
      </w:pPr>
      <w:r w:rsidRPr="008E0B26">
        <w:rPr>
          <w:b/>
          <w:sz w:val="21"/>
          <w:szCs w:val="21"/>
        </w:rPr>
        <w:t xml:space="preserve">Do RFIDs (radio frequency identifier devices) provide new ethical dilemmas for librarians and information professionals? </w:t>
      </w:r>
    </w:p>
    <w:p w:rsidR="00BC1B44" w:rsidRPr="008E0B26" w:rsidRDefault="00044C4C" w:rsidP="00BC1B44">
      <w:pPr>
        <w:spacing w:after="0" w:line="240" w:lineRule="auto"/>
        <w:rPr>
          <w:sz w:val="21"/>
          <w:szCs w:val="21"/>
        </w:rPr>
      </w:pPr>
      <w:r w:rsidRPr="008E0B26">
        <w:rPr>
          <w:rStyle w:val="Accentuation"/>
          <w:sz w:val="21"/>
          <w:szCs w:val="21"/>
        </w:rPr>
        <w:t>International Journal of Information Management</w:t>
      </w:r>
      <w:r w:rsidR="00BC1B44" w:rsidRPr="008E0B26">
        <w:rPr>
          <w:sz w:val="21"/>
          <w:szCs w:val="21"/>
        </w:rPr>
        <w:t>, In Press, Corrected Proof, Available online 11 March 2011</w:t>
      </w:r>
    </w:p>
    <w:p w:rsidR="00BC1B44" w:rsidRPr="008E0B26" w:rsidRDefault="00BC1B44" w:rsidP="00BC1B44">
      <w:pPr>
        <w:spacing w:after="0" w:line="240" w:lineRule="auto"/>
        <w:rPr>
          <w:sz w:val="21"/>
          <w:szCs w:val="21"/>
          <w:lang w:val="fr-BE"/>
        </w:rPr>
      </w:pPr>
      <w:r w:rsidRPr="008E0B26">
        <w:rPr>
          <w:sz w:val="21"/>
          <w:szCs w:val="21"/>
          <w:lang w:val="fr-BE"/>
        </w:rPr>
        <w:t>Thornley</w:t>
      </w:r>
      <w:proofErr w:type="gramStart"/>
      <w:r w:rsidRPr="008E0B26">
        <w:rPr>
          <w:sz w:val="21"/>
          <w:szCs w:val="21"/>
          <w:lang w:val="fr-BE"/>
        </w:rPr>
        <w:t>,C</w:t>
      </w:r>
      <w:proofErr w:type="gramEnd"/>
      <w:r w:rsidRPr="008E0B26">
        <w:rPr>
          <w:sz w:val="21"/>
          <w:szCs w:val="21"/>
          <w:lang w:val="fr-BE"/>
        </w:rPr>
        <w:t>., et al.</w:t>
      </w:r>
    </w:p>
    <w:p w:rsidR="00044C4C" w:rsidRPr="008E0B26" w:rsidRDefault="00BC1B44" w:rsidP="00044C4C">
      <w:pPr>
        <w:spacing w:after="0" w:line="240" w:lineRule="auto"/>
        <w:jc w:val="both"/>
        <w:rPr>
          <w:rFonts w:cs="Arial"/>
          <w:sz w:val="21"/>
          <w:szCs w:val="21"/>
        </w:rPr>
      </w:pPr>
      <w:r w:rsidRPr="008E0B26">
        <w:rPr>
          <w:noProof/>
          <w:sz w:val="21"/>
          <w:szCs w:val="21"/>
          <w:lang w:val="fr-BE" w:eastAsia="fr-BE" w:bidi="ar-SA"/>
        </w:rPr>
        <w:drawing>
          <wp:inline distT="0" distB="0" distL="0" distR="0" wp14:anchorId="0CCB1FBD" wp14:editId="678D5846">
            <wp:extent cx="5760720" cy="64919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649199"/>
                    </a:xfrm>
                    <a:prstGeom prst="rect">
                      <a:avLst/>
                    </a:prstGeom>
                  </pic:spPr>
                </pic:pic>
              </a:graphicData>
            </a:graphic>
          </wp:inline>
        </w:drawing>
      </w:r>
    </w:p>
    <w:p w:rsidR="00044C4C" w:rsidRPr="008E0B26" w:rsidRDefault="00044C4C" w:rsidP="00044C4C">
      <w:pPr>
        <w:spacing w:after="0" w:line="240" w:lineRule="auto"/>
        <w:jc w:val="both"/>
        <w:rPr>
          <w:rFonts w:cs="Arial"/>
          <w:sz w:val="21"/>
          <w:szCs w:val="21"/>
        </w:rPr>
      </w:pPr>
    </w:p>
    <w:tbl>
      <w:tblPr>
        <w:tblW w:w="0" w:type="auto"/>
        <w:tblLook w:val="04A0" w:firstRow="1" w:lastRow="0" w:firstColumn="1" w:lastColumn="0" w:noHBand="0" w:noVBand="1"/>
      </w:tblPr>
      <w:tblGrid>
        <w:gridCol w:w="4219"/>
        <w:gridCol w:w="1985"/>
      </w:tblGrid>
      <w:tr w:rsidR="00044C4C" w:rsidRPr="008E0B26" w:rsidTr="00A300D3">
        <w:tc>
          <w:tcPr>
            <w:tcW w:w="4219" w:type="dxa"/>
          </w:tcPr>
          <w:p w:rsidR="00044C4C" w:rsidRPr="008E0B26" w:rsidRDefault="00044C4C" w:rsidP="00044C4C">
            <w:pPr>
              <w:spacing w:after="0"/>
              <w:jc w:val="both"/>
              <w:rPr>
                <w:rFonts w:cs="Arial"/>
                <w:sz w:val="21"/>
                <w:szCs w:val="21"/>
                <w:lang w:val="fr-BE"/>
              </w:rPr>
            </w:pPr>
            <w:r w:rsidRPr="008E0B26">
              <w:rPr>
                <w:rFonts w:cs="Arial"/>
                <w:sz w:val="21"/>
                <w:szCs w:val="21"/>
                <w:u w:val="single"/>
                <w:lang w:val="fr-BE"/>
              </w:rPr>
              <w:t>Disponible en ligne sur SDOL</w:t>
            </w:r>
            <w:r w:rsidRPr="008E0B26">
              <w:rPr>
                <w:rFonts w:cs="Arial"/>
                <w:sz w:val="21"/>
                <w:szCs w:val="21"/>
                <w:lang w:val="fr-BE"/>
              </w:rPr>
              <w:t> :</w:t>
            </w:r>
          </w:p>
        </w:tc>
        <w:tc>
          <w:tcPr>
            <w:tcW w:w="1985" w:type="dxa"/>
          </w:tcPr>
          <w:p w:rsidR="00044C4C" w:rsidRPr="008E0B26" w:rsidRDefault="002973B6" w:rsidP="00044C4C">
            <w:pPr>
              <w:spacing w:after="0"/>
              <w:jc w:val="both"/>
              <w:rPr>
                <w:rFonts w:cs="Arial"/>
                <w:sz w:val="21"/>
                <w:szCs w:val="21"/>
                <w:lang w:val="fr-BE"/>
              </w:rPr>
            </w:pPr>
            <w:r w:rsidRPr="008E0B26">
              <w:rPr>
                <w:rFonts w:cs="Arial"/>
                <w:sz w:val="21"/>
                <w:szCs w:val="21"/>
                <w:lang w:val="fr-BE"/>
              </w:rPr>
              <w:t>11 mars 2011</w:t>
            </w:r>
          </w:p>
        </w:tc>
      </w:tr>
      <w:tr w:rsidR="00044C4C" w:rsidRPr="008E0B26" w:rsidTr="00A300D3">
        <w:tc>
          <w:tcPr>
            <w:tcW w:w="4219" w:type="dxa"/>
          </w:tcPr>
          <w:p w:rsidR="00044C4C" w:rsidRPr="008E0B26" w:rsidRDefault="00044C4C" w:rsidP="00044C4C">
            <w:pPr>
              <w:spacing w:after="0"/>
              <w:jc w:val="both"/>
              <w:rPr>
                <w:rFonts w:cs="Arial"/>
                <w:sz w:val="21"/>
                <w:szCs w:val="21"/>
                <w:lang w:val="fr-BE"/>
              </w:rPr>
            </w:pPr>
          </w:p>
        </w:tc>
        <w:tc>
          <w:tcPr>
            <w:tcW w:w="1985" w:type="dxa"/>
          </w:tcPr>
          <w:p w:rsidR="00044C4C" w:rsidRPr="008E0B26" w:rsidRDefault="00044C4C" w:rsidP="00044C4C">
            <w:pPr>
              <w:spacing w:after="0"/>
              <w:jc w:val="both"/>
              <w:rPr>
                <w:rFonts w:cs="Arial"/>
                <w:sz w:val="21"/>
                <w:szCs w:val="21"/>
                <w:lang w:val="fr-BE"/>
              </w:rPr>
            </w:pPr>
          </w:p>
        </w:tc>
      </w:tr>
      <w:tr w:rsidR="00044C4C" w:rsidRPr="008E0B26" w:rsidTr="00A300D3">
        <w:tc>
          <w:tcPr>
            <w:tcW w:w="4219" w:type="dxa"/>
          </w:tcPr>
          <w:p w:rsidR="00044C4C" w:rsidRPr="008E0B26" w:rsidRDefault="00044C4C" w:rsidP="00044C4C">
            <w:pPr>
              <w:spacing w:after="0"/>
              <w:jc w:val="both"/>
              <w:rPr>
                <w:rFonts w:cs="Arial"/>
                <w:sz w:val="21"/>
                <w:szCs w:val="21"/>
                <w:u w:val="single"/>
                <w:lang w:val="fr-BE"/>
              </w:rPr>
            </w:pPr>
            <w:r w:rsidRPr="008E0B26">
              <w:rPr>
                <w:rFonts w:cs="Arial"/>
                <w:sz w:val="21"/>
                <w:szCs w:val="21"/>
                <w:u w:val="single"/>
                <w:lang w:val="fr-BE"/>
              </w:rPr>
              <w:t>Présente dans Scopus ?</w:t>
            </w:r>
          </w:p>
        </w:tc>
        <w:tc>
          <w:tcPr>
            <w:tcW w:w="1985" w:type="dxa"/>
          </w:tcPr>
          <w:p w:rsidR="00044C4C" w:rsidRPr="008E0B26" w:rsidRDefault="00044C4C" w:rsidP="00044C4C">
            <w:pPr>
              <w:spacing w:after="0"/>
              <w:jc w:val="both"/>
              <w:rPr>
                <w:rFonts w:cs="Arial"/>
                <w:sz w:val="21"/>
                <w:szCs w:val="21"/>
                <w:lang w:val="fr-BE"/>
              </w:rPr>
            </w:pPr>
          </w:p>
        </w:tc>
      </w:tr>
      <w:tr w:rsidR="00044C4C" w:rsidRPr="008E0B26" w:rsidTr="00A300D3">
        <w:tc>
          <w:tcPr>
            <w:tcW w:w="4219" w:type="dxa"/>
          </w:tcPr>
          <w:p w:rsidR="00044C4C" w:rsidRPr="008E0B26" w:rsidRDefault="00044C4C" w:rsidP="002973B6">
            <w:pPr>
              <w:spacing w:after="0"/>
              <w:ind w:left="227"/>
              <w:jc w:val="both"/>
              <w:rPr>
                <w:rFonts w:cs="Arial"/>
                <w:sz w:val="21"/>
                <w:szCs w:val="21"/>
                <w:lang w:val="fr-BE"/>
              </w:rPr>
            </w:pPr>
            <w:r w:rsidRPr="008E0B26">
              <w:rPr>
                <w:rFonts w:cs="Arial"/>
                <w:sz w:val="21"/>
                <w:szCs w:val="21"/>
                <w:lang w:val="fr-BE"/>
              </w:rPr>
              <w:t>Au 17 mars 2011</w:t>
            </w:r>
            <w:r w:rsidR="002973B6" w:rsidRPr="008E0B26">
              <w:rPr>
                <w:rFonts w:cs="Arial"/>
                <w:sz w:val="21"/>
                <w:szCs w:val="21"/>
                <w:lang w:val="fr-BE"/>
              </w:rPr>
              <w:t> :</w:t>
            </w:r>
          </w:p>
        </w:tc>
        <w:tc>
          <w:tcPr>
            <w:tcW w:w="1985" w:type="dxa"/>
          </w:tcPr>
          <w:p w:rsidR="00044C4C" w:rsidRPr="008E0B26" w:rsidRDefault="00044C4C" w:rsidP="00044C4C">
            <w:pPr>
              <w:spacing w:after="0"/>
              <w:jc w:val="both"/>
              <w:rPr>
                <w:rFonts w:cs="Arial"/>
                <w:sz w:val="21"/>
                <w:szCs w:val="21"/>
                <w:lang w:val="fr-BE"/>
              </w:rPr>
            </w:pPr>
            <w:r w:rsidRPr="008E0B26">
              <w:rPr>
                <w:rFonts w:cs="Arial"/>
                <w:sz w:val="21"/>
                <w:szCs w:val="21"/>
                <w:lang w:val="fr-BE"/>
              </w:rPr>
              <w:t>non</w:t>
            </w:r>
          </w:p>
        </w:tc>
      </w:tr>
      <w:tr w:rsidR="00044C4C" w:rsidRPr="008E0B26" w:rsidTr="00A300D3">
        <w:tc>
          <w:tcPr>
            <w:tcW w:w="4219" w:type="dxa"/>
          </w:tcPr>
          <w:p w:rsidR="00044C4C" w:rsidRPr="008E0B26" w:rsidRDefault="00044C4C" w:rsidP="002973B6">
            <w:pPr>
              <w:spacing w:after="0"/>
              <w:ind w:left="227"/>
              <w:jc w:val="both"/>
              <w:rPr>
                <w:rFonts w:cs="Arial"/>
                <w:sz w:val="21"/>
                <w:szCs w:val="21"/>
                <w:lang w:val="fr-BE"/>
              </w:rPr>
            </w:pPr>
            <w:r w:rsidRPr="008E0B26">
              <w:rPr>
                <w:rFonts w:cs="Arial"/>
                <w:sz w:val="21"/>
                <w:szCs w:val="21"/>
                <w:lang w:val="fr-BE"/>
              </w:rPr>
              <w:t>Au 30 mars 2011</w:t>
            </w:r>
            <w:r w:rsidR="002973B6" w:rsidRPr="008E0B26">
              <w:rPr>
                <w:rFonts w:cs="Arial"/>
                <w:sz w:val="21"/>
                <w:szCs w:val="21"/>
                <w:lang w:val="fr-BE"/>
              </w:rPr>
              <w:t> :</w:t>
            </w:r>
          </w:p>
        </w:tc>
        <w:tc>
          <w:tcPr>
            <w:tcW w:w="1985" w:type="dxa"/>
          </w:tcPr>
          <w:p w:rsidR="00044C4C" w:rsidRPr="008E0B26" w:rsidRDefault="00044C4C" w:rsidP="00044C4C">
            <w:pPr>
              <w:spacing w:after="0"/>
              <w:jc w:val="both"/>
              <w:rPr>
                <w:rFonts w:cs="Arial"/>
                <w:sz w:val="21"/>
                <w:szCs w:val="21"/>
                <w:lang w:val="fr-BE"/>
              </w:rPr>
            </w:pPr>
            <w:r w:rsidRPr="008E0B26">
              <w:rPr>
                <w:rFonts w:cs="Arial"/>
                <w:sz w:val="21"/>
                <w:szCs w:val="21"/>
                <w:lang w:val="fr-BE"/>
              </w:rPr>
              <w:t>oui</w:t>
            </w:r>
          </w:p>
        </w:tc>
      </w:tr>
    </w:tbl>
    <w:p w:rsidR="00044C4C" w:rsidRPr="008E0B26" w:rsidRDefault="00044C4C" w:rsidP="00044C4C">
      <w:pPr>
        <w:spacing w:after="0" w:line="240" w:lineRule="auto"/>
        <w:jc w:val="both"/>
        <w:rPr>
          <w:rFonts w:cs="Arial"/>
          <w:sz w:val="21"/>
          <w:szCs w:val="21"/>
          <w:lang w:val="fr-BE"/>
        </w:rPr>
      </w:pPr>
    </w:p>
    <w:p w:rsidR="00BB45DF" w:rsidRPr="008E0B26" w:rsidRDefault="00BB45DF" w:rsidP="00044C4C">
      <w:pPr>
        <w:spacing w:after="0" w:line="240" w:lineRule="auto"/>
        <w:rPr>
          <w:sz w:val="21"/>
          <w:szCs w:val="21"/>
        </w:rPr>
      </w:pPr>
    </w:p>
    <w:p w:rsidR="00044C4C" w:rsidRPr="008E0B26" w:rsidRDefault="00B3564C" w:rsidP="00044C4C">
      <w:pPr>
        <w:spacing w:after="0" w:line="240" w:lineRule="auto"/>
        <w:rPr>
          <w:b/>
          <w:sz w:val="21"/>
          <w:szCs w:val="21"/>
        </w:rPr>
      </w:pPr>
      <w:hyperlink r:id="rId117" w:history="1">
        <w:r w:rsidR="00044C4C" w:rsidRPr="008E0B26">
          <w:rPr>
            <w:b/>
            <w:sz w:val="21"/>
            <w:szCs w:val="21"/>
          </w:rPr>
          <w:t>Class voting, social changes and political changes in the Netherlands 1971-2006</w:t>
        </w:r>
      </w:hyperlink>
    </w:p>
    <w:p w:rsidR="00044C4C" w:rsidRPr="008E0B26" w:rsidRDefault="00044C4C" w:rsidP="00044C4C">
      <w:pPr>
        <w:spacing w:after="0" w:line="240" w:lineRule="auto"/>
        <w:rPr>
          <w:sz w:val="21"/>
          <w:szCs w:val="21"/>
        </w:rPr>
      </w:pPr>
      <w:r w:rsidRPr="008E0B26">
        <w:rPr>
          <w:i/>
          <w:sz w:val="21"/>
          <w:szCs w:val="21"/>
        </w:rPr>
        <w:t>Electoral Studies</w:t>
      </w:r>
      <w:r w:rsidRPr="008E0B26">
        <w:rPr>
          <w:sz w:val="21"/>
          <w:szCs w:val="21"/>
        </w:rPr>
        <w:t>, In Press, Available online 24 February 2011</w:t>
      </w:r>
    </w:p>
    <w:p w:rsidR="00044C4C" w:rsidRPr="008E0B26" w:rsidRDefault="00044C4C" w:rsidP="00044C4C">
      <w:pPr>
        <w:spacing w:after="0" w:line="240" w:lineRule="auto"/>
        <w:rPr>
          <w:sz w:val="21"/>
          <w:szCs w:val="21"/>
        </w:rPr>
      </w:pPr>
      <w:r w:rsidRPr="008E0B26">
        <w:rPr>
          <w:sz w:val="21"/>
          <w:szCs w:val="21"/>
        </w:rPr>
        <w:t>Giedo Jansen, Nan Dirk De Graaf, Ariana Need</w:t>
      </w:r>
    </w:p>
    <w:p w:rsidR="00044C4C" w:rsidRPr="008E0B26" w:rsidRDefault="00044C4C" w:rsidP="00044C4C">
      <w:pPr>
        <w:rPr>
          <w:rFonts w:cs="Arial"/>
          <w:sz w:val="21"/>
          <w:szCs w:val="21"/>
        </w:rPr>
      </w:pPr>
      <w:r w:rsidRPr="008E0B26">
        <w:rPr>
          <w:noProof/>
          <w:sz w:val="21"/>
          <w:szCs w:val="21"/>
          <w:lang w:val="fr-BE" w:eastAsia="fr-BE" w:bidi="ar-SA"/>
        </w:rPr>
        <w:drawing>
          <wp:inline distT="0" distB="0" distL="0" distR="0" wp14:anchorId="34805242" wp14:editId="39E07A8E">
            <wp:extent cx="5457825" cy="72390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457825" cy="723900"/>
                    </a:xfrm>
                    <a:prstGeom prst="rect">
                      <a:avLst/>
                    </a:prstGeom>
                  </pic:spPr>
                </pic:pic>
              </a:graphicData>
            </a:graphic>
          </wp:inline>
        </w:drawing>
      </w:r>
    </w:p>
    <w:tbl>
      <w:tblPr>
        <w:tblW w:w="0" w:type="auto"/>
        <w:tblLook w:val="04A0" w:firstRow="1" w:lastRow="0" w:firstColumn="1" w:lastColumn="0" w:noHBand="0" w:noVBand="1"/>
      </w:tblPr>
      <w:tblGrid>
        <w:gridCol w:w="4219"/>
        <w:gridCol w:w="1985"/>
      </w:tblGrid>
      <w:tr w:rsidR="002973B6" w:rsidRPr="008E0B26" w:rsidTr="00A300D3">
        <w:tc>
          <w:tcPr>
            <w:tcW w:w="4219" w:type="dxa"/>
          </w:tcPr>
          <w:p w:rsidR="002973B6" w:rsidRPr="008E0B26" w:rsidRDefault="002973B6" w:rsidP="00A300D3">
            <w:pPr>
              <w:spacing w:after="0"/>
              <w:jc w:val="both"/>
              <w:rPr>
                <w:rFonts w:cs="Arial"/>
                <w:sz w:val="21"/>
                <w:szCs w:val="21"/>
                <w:lang w:val="fr-BE"/>
              </w:rPr>
            </w:pPr>
            <w:r w:rsidRPr="008E0B26">
              <w:rPr>
                <w:rFonts w:cs="Arial"/>
                <w:sz w:val="21"/>
                <w:szCs w:val="21"/>
                <w:u w:val="single"/>
                <w:lang w:val="fr-BE"/>
              </w:rPr>
              <w:t>Disponible en ligne sur SDOL</w:t>
            </w:r>
            <w:r w:rsidRPr="008E0B26">
              <w:rPr>
                <w:rFonts w:cs="Arial"/>
                <w:sz w:val="21"/>
                <w:szCs w:val="21"/>
                <w:lang w:val="fr-BE"/>
              </w:rPr>
              <w:t> :</w:t>
            </w:r>
          </w:p>
        </w:tc>
        <w:tc>
          <w:tcPr>
            <w:tcW w:w="1985" w:type="dxa"/>
          </w:tcPr>
          <w:p w:rsidR="002973B6" w:rsidRPr="008E0B26" w:rsidRDefault="002973B6" w:rsidP="002973B6">
            <w:pPr>
              <w:spacing w:after="0"/>
              <w:jc w:val="both"/>
              <w:rPr>
                <w:rFonts w:cs="Arial"/>
                <w:sz w:val="21"/>
                <w:szCs w:val="21"/>
                <w:lang w:val="fr-BE"/>
              </w:rPr>
            </w:pPr>
            <w:r w:rsidRPr="008E0B26">
              <w:rPr>
                <w:rFonts w:cs="Arial"/>
                <w:sz w:val="21"/>
                <w:szCs w:val="21"/>
                <w:lang w:val="fr-BE"/>
              </w:rPr>
              <w:t>24 février 2011</w:t>
            </w:r>
          </w:p>
        </w:tc>
      </w:tr>
      <w:tr w:rsidR="002973B6" w:rsidRPr="008E0B26" w:rsidTr="00A300D3">
        <w:tc>
          <w:tcPr>
            <w:tcW w:w="4219" w:type="dxa"/>
          </w:tcPr>
          <w:p w:rsidR="002973B6" w:rsidRPr="008E0B26" w:rsidRDefault="002973B6" w:rsidP="00A300D3">
            <w:pPr>
              <w:spacing w:after="0"/>
              <w:jc w:val="both"/>
              <w:rPr>
                <w:rFonts w:cs="Arial"/>
                <w:sz w:val="21"/>
                <w:szCs w:val="21"/>
                <w:lang w:val="fr-BE"/>
              </w:rPr>
            </w:pP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jc w:val="both"/>
              <w:rPr>
                <w:rFonts w:cs="Arial"/>
                <w:sz w:val="21"/>
                <w:szCs w:val="21"/>
                <w:u w:val="single"/>
                <w:lang w:val="fr-BE"/>
              </w:rPr>
            </w:pPr>
            <w:r w:rsidRPr="008E0B26">
              <w:rPr>
                <w:rFonts w:cs="Arial"/>
                <w:sz w:val="21"/>
                <w:szCs w:val="21"/>
                <w:u w:val="single"/>
                <w:lang w:val="fr-BE"/>
              </w:rPr>
              <w:t>Présente dans Scopus ?</w:t>
            </w: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17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30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347115" w:rsidRPr="008E0B26" w:rsidTr="004F5CAF">
        <w:tc>
          <w:tcPr>
            <w:tcW w:w="4219" w:type="dxa"/>
          </w:tcPr>
          <w:p w:rsidR="00347115" w:rsidRPr="008E0B26" w:rsidRDefault="00347115" w:rsidP="00A545A6">
            <w:pPr>
              <w:spacing w:after="0"/>
              <w:ind w:left="227"/>
              <w:jc w:val="both"/>
              <w:rPr>
                <w:rFonts w:cs="Arial"/>
                <w:sz w:val="21"/>
                <w:szCs w:val="21"/>
                <w:lang w:val="fr-BE"/>
              </w:rPr>
            </w:pPr>
            <w:r w:rsidRPr="008E0B26">
              <w:rPr>
                <w:rFonts w:cs="Arial"/>
                <w:sz w:val="21"/>
                <w:szCs w:val="21"/>
                <w:lang w:val="fr-BE"/>
              </w:rPr>
              <w:t>Au</w:t>
            </w:r>
            <w:r w:rsidR="00A545A6" w:rsidRPr="008E0B26">
              <w:rPr>
                <w:rFonts w:cs="Arial"/>
                <w:sz w:val="21"/>
                <w:szCs w:val="21"/>
                <w:lang w:val="fr-BE"/>
              </w:rPr>
              <w:t>26</w:t>
            </w:r>
            <w:r w:rsidRPr="008E0B26">
              <w:rPr>
                <w:rFonts w:cs="Arial"/>
                <w:sz w:val="21"/>
                <w:szCs w:val="21"/>
                <w:lang w:val="fr-BE"/>
              </w:rPr>
              <w:t xml:space="preserve"> avril 2011 :</w:t>
            </w:r>
          </w:p>
        </w:tc>
        <w:tc>
          <w:tcPr>
            <w:tcW w:w="1985" w:type="dxa"/>
          </w:tcPr>
          <w:p w:rsidR="00347115" w:rsidRPr="008E0B26" w:rsidRDefault="00A545A6" w:rsidP="004F5CAF">
            <w:pPr>
              <w:spacing w:after="0"/>
              <w:jc w:val="both"/>
              <w:rPr>
                <w:rFonts w:cs="Arial"/>
                <w:sz w:val="21"/>
                <w:szCs w:val="21"/>
                <w:lang w:val="fr-BE"/>
              </w:rPr>
            </w:pPr>
            <w:r w:rsidRPr="008E0B26">
              <w:rPr>
                <w:rFonts w:cs="Arial"/>
                <w:sz w:val="21"/>
                <w:szCs w:val="21"/>
                <w:lang w:val="fr-BE"/>
              </w:rPr>
              <w:t>non</w:t>
            </w:r>
          </w:p>
        </w:tc>
      </w:tr>
      <w:tr w:rsidR="00A545A6" w:rsidRPr="008E0B26" w:rsidTr="00DE3B57">
        <w:tc>
          <w:tcPr>
            <w:tcW w:w="4219" w:type="dxa"/>
          </w:tcPr>
          <w:p w:rsidR="00A545A6" w:rsidRPr="008E0B26" w:rsidRDefault="00A545A6" w:rsidP="00A545A6">
            <w:pPr>
              <w:spacing w:after="0"/>
              <w:ind w:left="227"/>
              <w:jc w:val="both"/>
              <w:rPr>
                <w:rFonts w:cs="Arial"/>
                <w:sz w:val="21"/>
                <w:szCs w:val="21"/>
                <w:highlight w:val="red"/>
                <w:lang w:val="fr-BE"/>
              </w:rPr>
            </w:pPr>
            <w:r w:rsidRPr="00800873">
              <w:rPr>
                <w:rFonts w:cs="Arial"/>
                <w:sz w:val="21"/>
                <w:szCs w:val="21"/>
                <w:lang w:val="fr-BE"/>
              </w:rPr>
              <w:t>Au 5 mai 2011 :</w:t>
            </w:r>
          </w:p>
        </w:tc>
        <w:tc>
          <w:tcPr>
            <w:tcW w:w="1985" w:type="dxa"/>
          </w:tcPr>
          <w:p w:rsidR="00A545A6" w:rsidRPr="008E0B26" w:rsidRDefault="00800873" w:rsidP="00DE3B57">
            <w:pPr>
              <w:spacing w:after="0"/>
              <w:jc w:val="both"/>
              <w:rPr>
                <w:rFonts w:cs="Arial"/>
                <w:sz w:val="21"/>
                <w:szCs w:val="21"/>
                <w:lang w:val="fr-BE"/>
              </w:rPr>
            </w:pPr>
            <w:r>
              <w:rPr>
                <w:rFonts w:cs="Arial"/>
                <w:sz w:val="21"/>
                <w:szCs w:val="21"/>
                <w:lang w:val="fr-BE"/>
              </w:rPr>
              <w:t>non</w:t>
            </w:r>
          </w:p>
        </w:tc>
      </w:tr>
    </w:tbl>
    <w:p w:rsidR="00044C4C" w:rsidRPr="008E0B26" w:rsidRDefault="00044C4C" w:rsidP="00BB45DF">
      <w:pPr>
        <w:spacing w:after="0" w:line="240" w:lineRule="auto"/>
        <w:rPr>
          <w:rFonts w:cs="Arial"/>
          <w:sz w:val="21"/>
          <w:szCs w:val="21"/>
        </w:rPr>
      </w:pPr>
    </w:p>
    <w:p w:rsidR="00044C4C" w:rsidRPr="008E0B26" w:rsidRDefault="00044C4C" w:rsidP="00BB45DF">
      <w:pPr>
        <w:spacing w:after="0" w:line="240" w:lineRule="auto"/>
        <w:rPr>
          <w:rFonts w:cs="Arial"/>
          <w:sz w:val="21"/>
          <w:szCs w:val="21"/>
        </w:rPr>
      </w:pPr>
    </w:p>
    <w:p w:rsidR="002973B6" w:rsidRPr="008E0B26" w:rsidRDefault="00B3564C" w:rsidP="002973B6">
      <w:pPr>
        <w:spacing w:after="0" w:line="240" w:lineRule="auto"/>
        <w:rPr>
          <w:b/>
          <w:sz w:val="21"/>
          <w:szCs w:val="21"/>
        </w:rPr>
      </w:pPr>
      <w:hyperlink r:id="rId119" w:history="1">
        <w:r w:rsidR="00044C4C" w:rsidRPr="008E0B26">
          <w:rPr>
            <w:b/>
            <w:sz w:val="21"/>
            <w:szCs w:val="21"/>
          </w:rPr>
          <w:t>Technology based evolution? A biometric test of the effects of handsize versus tool form on efficiency in an experimental cutting task</w:t>
        </w:r>
      </w:hyperlink>
    </w:p>
    <w:p w:rsidR="002973B6" w:rsidRPr="008E0B26" w:rsidRDefault="00044C4C" w:rsidP="002973B6">
      <w:pPr>
        <w:spacing w:after="0" w:line="240" w:lineRule="auto"/>
        <w:rPr>
          <w:sz w:val="21"/>
          <w:szCs w:val="21"/>
        </w:rPr>
      </w:pPr>
      <w:r w:rsidRPr="008E0B26">
        <w:rPr>
          <w:i/>
          <w:sz w:val="21"/>
          <w:szCs w:val="21"/>
        </w:rPr>
        <w:t>Journal of Archaeological Science</w:t>
      </w:r>
      <w:r w:rsidRPr="008E0B26">
        <w:rPr>
          <w:sz w:val="21"/>
          <w:szCs w:val="21"/>
        </w:rPr>
        <w:t>, In Press, Accepted Manuscript, Available online 4 March 2011</w:t>
      </w:r>
    </w:p>
    <w:p w:rsidR="00044C4C" w:rsidRPr="008E0B26" w:rsidRDefault="00044C4C" w:rsidP="002973B6">
      <w:pPr>
        <w:spacing w:after="0" w:line="240" w:lineRule="auto"/>
        <w:rPr>
          <w:sz w:val="21"/>
          <w:szCs w:val="21"/>
        </w:rPr>
      </w:pPr>
      <w:r w:rsidRPr="008E0B26">
        <w:rPr>
          <w:sz w:val="21"/>
          <w:szCs w:val="21"/>
        </w:rPr>
        <w:t>Alastair J.M. Key, Stephen J. Lycett</w:t>
      </w:r>
    </w:p>
    <w:p w:rsidR="00044C4C" w:rsidRPr="008E0B26" w:rsidRDefault="00044C4C" w:rsidP="00044C4C">
      <w:pPr>
        <w:rPr>
          <w:rFonts w:cs="Arial"/>
          <w:sz w:val="21"/>
          <w:szCs w:val="21"/>
        </w:rPr>
      </w:pPr>
      <w:r w:rsidRPr="008E0B26">
        <w:rPr>
          <w:noProof/>
          <w:sz w:val="21"/>
          <w:szCs w:val="21"/>
          <w:lang w:val="fr-BE" w:eastAsia="fr-BE" w:bidi="ar-SA"/>
        </w:rPr>
        <w:drawing>
          <wp:inline distT="0" distB="0" distL="0" distR="0" wp14:anchorId="73CA657C" wp14:editId="36A44653">
            <wp:extent cx="5760720" cy="66696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666960"/>
                    </a:xfrm>
                    <a:prstGeom prst="rect">
                      <a:avLst/>
                    </a:prstGeom>
                  </pic:spPr>
                </pic:pic>
              </a:graphicData>
            </a:graphic>
          </wp:inline>
        </w:drawing>
      </w:r>
    </w:p>
    <w:tbl>
      <w:tblPr>
        <w:tblW w:w="0" w:type="auto"/>
        <w:tblLook w:val="04A0" w:firstRow="1" w:lastRow="0" w:firstColumn="1" w:lastColumn="0" w:noHBand="0" w:noVBand="1"/>
      </w:tblPr>
      <w:tblGrid>
        <w:gridCol w:w="4219"/>
        <w:gridCol w:w="1985"/>
      </w:tblGrid>
      <w:tr w:rsidR="002973B6" w:rsidRPr="008E0B26" w:rsidTr="00A300D3">
        <w:tc>
          <w:tcPr>
            <w:tcW w:w="4219" w:type="dxa"/>
          </w:tcPr>
          <w:p w:rsidR="002973B6" w:rsidRPr="008E0B26" w:rsidRDefault="002973B6" w:rsidP="002973B6">
            <w:pPr>
              <w:spacing w:after="0"/>
              <w:jc w:val="both"/>
              <w:rPr>
                <w:rFonts w:cs="Arial"/>
                <w:sz w:val="21"/>
                <w:szCs w:val="21"/>
                <w:lang w:val="fr-BE"/>
              </w:rPr>
            </w:pPr>
            <w:r w:rsidRPr="008E0B26">
              <w:rPr>
                <w:rFonts w:cs="Arial"/>
                <w:sz w:val="21"/>
                <w:szCs w:val="21"/>
                <w:u w:val="single"/>
                <w:lang w:val="fr-BE"/>
              </w:rPr>
              <w:t>Disponibilité en ligne sur SDOL</w:t>
            </w:r>
            <w:r w:rsidRPr="008E0B26">
              <w:rPr>
                <w:rFonts w:cs="Arial"/>
                <w:sz w:val="21"/>
                <w:szCs w:val="21"/>
                <w:lang w:val="fr-BE"/>
              </w:rPr>
              <w:t> :</w:t>
            </w:r>
          </w:p>
        </w:tc>
        <w:tc>
          <w:tcPr>
            <w:tcW w:w="1985" w:type="dxa"/>
          </w:tcPr>
          <w:p w:rsidR="002973B6" w:rsidRPr="008E0B26" w:rsidRDefault="002973B6" w:rsidP="002973B6">
            <w:pPr>
              <w:spacing w:after="0"/>
              <w:jc w:val="both"/>
              <w:rPr>
                <w:rFonts w:cs="Arial"/>
                <w:sz w:val="21"/>
                <w:szCs w:val="21"/>
                <w:lang w:val="fr-BE"/>
              </w:rPr>
            </w:pPr>
            <w:r w:rsidRPr="008E0B26">
              <w:rPr>
                <w:rFonts w:cs="Arial"/>
                <w:sz w:val="21"/>
                <w:szCs w:val="21"/>
                <w:lang w:val="fr-BE"/>
              </w:rPr>
              <w:t>4 mars 2011</w:t>
            </w:r>
          </w:p>
        </w:tc>
      </w:tr>
      <w:tr w:rsidR="002973B6" w:rsidRPr="008E0B26" w:rsidTr="00A300D3">
        <w:tc>
          <w:tcPr>
            <w:tcW w:w="4219" w:type="dxa"/>
          </w:tcPr>
          <w:p w:rsidR="002973B6" w:rsidRPr="008E0B26" w:rsidRDefault="002973B6" w:rsidP="00A300D3">
            <w:pPr>
              <w:spacing w:after="0"/>
              <w:jc w:val="both"/>
              <w:rPr>
                <w:rFonts w:cs="Arial"/>
                <w:sz w:val="21"/>
                <w:szCs w:val="21"/>
                <w:lang w:val="fr-BE"/>
              </w:rPr>
            </w:pP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jc w:val="both"/>
              <w:rPr>
                <w:rFonts w:cs="Arial"/>
                <w:sz w:val="21"/>
                <w:szCs w:val="21"/>
                <w:u w:val="single"/>
                <w:lang w:val="fr-BE"/>
              </w:rPr>
            </w:pPr>
            <w:r w:rsidRPr="008E0B26">
              <w:rPr>
                <w:rFonts w:cs="Arial"/>
                <w:sz w:val="21"/>
                <w:szCs w:val="21"/>
                <w:u w:val="single"/>
                <w:lang w:val="fr-BE"/>
              </w:rPr>
              <w:lastRenderedPageBreak/>
              <w:t>Présence dans Scopus ?</w:t>
            </w: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17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30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A545A6" w:rsidRPr="008E0B26" w:rsidTr="00DE3B57">
        <w:tc>
          <w:tcPr>
            <w:tcW w:w="4219" w:type="dxa"/>
          </w:tcPr>
          <w:p w:rsidR="00A545A6" w:rsidRPr="008E0B26" w:rsidRDefault="00A545A6" w:rsidP="00DE3B57">
            <w:pPr>
              <w:spacing w:after="0"/>
              <w:ind w:left="227"/>
              <w:jc w:val="both"/>
              <w:rPr>
                <w:rFonts w:cs="Arial"/>
                <w:sz w:val="21"/>
                <w:szCs w:val="21"/>
                <w:lang w:val="fr-BE"/>
              </w:rPr>
            </w:pPr>
            <w:r w:rsidRPr="008E0B26">
              <w:rPr>
                <w:rFonts w:cs="Arial"/>
                <w:sz w:val="21"/>
                <w:szCs w:val="21"/>
                <w:lang w:val="fr-BE"/>
              </w:rPr>
              <w:t>Au26 avril 2011 :</w:t>
            </w:r>
          </w:p>
        </w:tc>
        <w:tc>
          <w:tcPr>
            <w:tcW w:w="1985" w:type="dxa"/>
          </w:tcPr>
          <w:p w:rsidR="00A545A6" w:rsidRPr="008E0B26" w:rsidRDefault="00A545A6" w:rsidP="00DE3B57">
            <w:pPr>
              <w:spacing w:after="0"/>
              <w:jc w:val="both"/>
              <w:rPr>
                <w:rFonts w:cs="Arial"/>
                <w:sz w:val="21"/>
                <w:szCs w:val="21"/>
                <w:lang w:val="fr-BE"/>
              </w:rPr>
            </w:pPr>
            <w:r w:rsidRPr="008E0B26">
              <w:rPr>
                <w:rFonts w:cs="Arial"/>
                <w:sz w:val="21"/>
                <w:szCs w:val="21"/>
                <w:lang w:val="fr-BE"/>
              </w:rPr>
              <w:t>non</w:t>
            </w:r>
          </w:p>
        </w:tc>
      </w:tr>
      <w:tr w:rsidR="00A545A6" w:rsidRPr="008E0B26" w:rsidTr="00DE3B57">
        <w:tc>
          <w:tcPr>
            <w:tcW w:w="4219" w:type="dxa"/>
          </w:tcPr>
          <w:p w:rsidR="00A545A6" w:rsidRPr="008E0B26" w:rsidRDefault="00A545A6" w:rsidP="00DE3B57">
            <w:pPr>
              <w:spacing w:after="0"/>
              <w:ind w:left="227"/>
              <w:jc w:val="both"/>
              <w:rPr>
                <w:rFonts w:cs="Arial"/>
                <w:sz w:val="21"/>
                <w:szCs w:val="21"/>
                <w:highlight w:val="red"/>
                <w:lang w:val="fr-BE"/>
              </w:rPr>
            </w:pPr>
            <w:r w:rsidRPr="00800873">
              <w:rPr>
                <w:rFonts w:cs="Arial"/>
                <w:sz w:val="21"/>
                <w:szCs w:val="21"/>
                <w:lang w:val="fr-BE"/>
              </w:rPr>
              <w:t>Au 5 mai 2011 :</w:t>
            </w:r>
          </w:p>
        </w:tc>
        <w:tc>
          <w:tcPr>
            <w:tcW w:w="1985" w:type="dxa"/>
          </w:tcPr>
          <w:p w:rsidR="00A545A6" w:rsidRPr="008E0B26" w:rsidRDefault="00800873" w:rsidP="00DE3B57">
            <w:pPr>
              <w:spacing w:after="0"/>
              <w:jc w:val="both"/>
              <w:rPr>
                <w:rFonts w:cs="Arial"/>
                <w:sz w:val="21"/>
                <w:szCs w:val="21"/>
                <w:lang w:val="fr-BE"/>
              </w:rPr>
            </w:pPr>
            <w:r>
              <w:rPr>
                <w:rFonts w:cs="Arial"/>
                <w:sz w:val="21"/>
                <w:szCs w:val="21"/>
                <w:lang w:val="fr-BE"/>
              </w:rPr>
              <w:t>non</w:t>
            </w:r>
          </w:p>
        </w:tc>
      </w:tr>
    </w:tbl>
    <w:p w:rsidR="00044C4C" w:rsidRPr="008E0B26" w:rsidRDefault="00044C4C" w:rsidP="00347115">
      <w:pPr>
        <w:spacing w:after="0" w:line="240" w:lineRule="auto"/>
        <w:rPr>
          <w:rFonts w:cs="Arial"/>
          <w:sz w:val="21"/>
          <w:szCs w:val="21"/>
        </w:rPr>
      </w:pPr>
    </w:p>
    <w:p w:rsidR="00347115" w:rsidRPr="008E0B26" w:rsidRDefault="00347115" w:rsidP="00347115">
      <w:pPr>
        <w:spacing w:after="0" w:line="240" w:lineRule="auto"/>
        <w:rPr>
          <w:rFonts w:cs="Arial"/>
          <w:sz w:val="21"/>
          <w:szCs w:val="21"/>
        </w:rPr>
      </w:pPr>
    </w:p>
    <w:p w:rsidR="002973B6" w:rsidRPr="008E0B26" w:rsidRDefault="00044C4C" w:rsidP="002973B6">
      <w:pPr>
        <w:spacing w:after="0" w:line="240" w:lineRule="auto"/>
        <w:rPr>
          <w:b/>
          <w:sz w:val="21"/>
          <w:szCs w:val="21"/>
        </w:rPr>
      </w:pPr>
      <w:r w:rsidRPr="008E0B26">
        <w:rPr>
          <w:b/>
          <w:sz w:val="21"/>
          <w:szCs w:val="21"/>
        </w:rPr>
        <w:t>Best m-term approximati</w:t>
      </w:r>
      <w:r w:rsidR="002973B6" w:rsidRPr="008E0B26">
        <w:rPr>
          <w:b/>
          <w:sz w:val="21"/>
          <w:szCs w:val="21"/>
        </w:rPr>
        <w:t xml:space="preserve">on and Lizorkin-Triebel spaces </w:t>
      </w:r>
    </w:p>
    <w:p w:rsidR="00044C4C" w:rsidRPr="008E0B26" w:rsidRDefault="00044C4C" w:rsidP="002973B6">
      <w:pPr>
        <w:spacing w:after="0" w:line="240" w:lineRule="auto"/>
        <w:rPr>
          <w:sz w:val="21"/>
          <w:szCs w:val="21"/>
        </w:rPr>
      </w:pPr>
      <w:r w:rsidRPr="008E0B26">
        <w:rPr>
          <w:i/>
          <w:sz w:val="21"/>
          <w:szCs w:val="21"/>
        </w:rPr>
        <w:t>Journal of Approximation Theory</w:t>
      </w:r>
      <w:r w:rsidRPr="008E0B26">
        <w:rPr>
          <w:sz w:val="21"/>
          <w:szCs w:val="21"/>
        </w:rPr>
        <w:t>, In Press, Accepted Manuscript, Available online 17 Fe</w:t>
      </w:r>
      <w:r w:rsidRPr="008E0B26">
        <w:rPr>
          <w:sz w:val="21"/>
          <w:szCs w:val="21"/>
        </w:rPr>
        <w:t>b</w:t>
      </w:r>
      <w:r w:rsidRPr="008E0B26">
        <w:rPr>
          <w:sz w:val="21"/>
          <w:szCs w:val="21"/>
        </w:rPr>
        <w:t>ruary 2011</w:t>
      </w:r>
    </w:p>
    <w:p w:rsidR="00044C4C" w:rsidRPr="008E0B26" w:rsidRDefault="00044C4C" w:rsidP="002973B6">
      <w:pPr>
        <w:spacing w:after="0" w:line="240" w:lineRule="auto"/>
        <w:rPr>
          <w:sz w:val="21"/>
          <w:szCs w:val="21"/>
        </w:rPr>
      </w:pPr>
      <w:r w:rsidRPr="008E0B26">
        <w:rPr>
          <w:sz w:val="21"/>
          <w:szCs w:val="21"/>
        </w:rPr>
        <w:t>Markus Hansen, Winfried Sickel</w:t>
      </w:r>
    </w:p>
    <w:p w:rsidR="00044C4C" w:rsidRPr="008E0B26" w:rsidRDefault="00044C4C" w:rsidP="00044C4C">
      <w:pPr>
        <w:rPr>
          <w:rFonts w:cs="Arial"/>
          <w:sz w:val="21"/>
          <w:szCs w:val="21"/>
        </w:rPr>
      </w:pPr>
      <w:r w:rsidRPr="008E0B26">
        <w:rPr>
          <w:noProof/>
          <w:sz w:val="21"/>
          <w:szCs w:val="21"/>
          <w:lang w:val="fr-BE" w:eastAsia="fr-BE" w:bidi="ar-SA"/>
        </w:rPr>
        <w:drawing>
          <wp:inline distT="0" distB="0" distL="0" distR="0" wp14:anchorId="572AB6CB" wp14:editId="1CB35F04">
            <wp:extent cx="5162550" cy="8096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62550" cy="809625"/>
                    </a:xfrm>
                    <a:prstGeom prst="rect">
                      <a:avLst/>
                    </a:prstGeom>
                  </pic:spPr>
                </pic:pic>
              </a:graphicData>
            </a:graphic>
          </wp:inline>
        </w:drawing>
      </w:r>
    </w:p>
    <w:tbl>
      <w:tblPr>
        <w:tblW w:w="0" w:type="auto"/>
        <w:tblLook w:val="04A0" w:firstRow="1" w:lastRow="0" w:firstColumn="1" w:lastColumn="0" w:noHBand="0" w:noVBand="1"/>
      </w:tblPr>
      <w:tblGrid>
        <w:gridCol w:w="4219"/>
        <w:gridCol w:w="1985"/>
      </w:tblGrid>
      <w:tr w:rsidR="002973B6" w:rsidRPr="008E0B26" w:rsidTr="00A300D3">
        <w:tc>
          <w:tcPr>
            <w:tcW w:w="4219" w:type="dxa"/>
          </w:tcPr>
          <w:p w:rsidR="002973B6" w:rsidRPr="008E0B26" w:rsidRDefault="002973B6" w:rsidP="00A300D3">
            <w:pPr>
              <w:spacing w:after="0"/>
              <w:jc w:val="both"/>
              <w:rPr>
                <w:rFonts w:cs="Arial"/>
                <w:sz w:val="21"/>
                <w:szCs w:val="21"/>
                <w:lang w:val="fr-BE"/>
              </w:rPr>
            </w:pPr>
            <w:r w:rsidRPr="008E0B26">
              <w:rPr>
                <w:rFonts w:cs="Arial"/>
                <w:sz w:val="21"/>
                <w:szCs w:val="21"/>
                <w:u w:val="single"/>
                <w:lang w:val="fr-BE"/>
              </w:rPr>
              <w:t>Disponibilité en ligne sur SDOL</w:t>
            </w:r>
            <w:r w:rsidRPr="008E0B26">
              <w:rPr>
                <w:rFonts w:cs="Arial"/>
                <w:sz w:val="21"/>
                <w:szCs w:val="21"/>
                <w:lang w:val="fr-BE"/>
              </w:rPr>
              <w:t>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17 février2011</w:t>
            </w:r>
          </w:p>
        </w:tc>
      </w:tr>
      <w:tr w:rsidR="002973B6" w:rsidRPr="008E0B26" w:rsidTr="00A300D3">
        <w:tc>
          <w:tcPr>
            <w:tcW w:w="4219" w:type="dxa"/>
          </w:tcPr>
          <w:p w:rsidR="002973B6" w:rsidRPr="008E0B26" w:rsidRDefault="002973B6" w:rsidP="00A300D3">
            <w:pPr>
              <w:spacing w:after="0"/>
              <w:jc w:val="both"/>
              <w:rPr>
                <w:rFonts w:cs="Arial"/>
                <w:sz w:val="21"/>
                <w:szCs w:val="21"/>
                <w:lang w:val="fr-BE"/>
              </w:rPr>
            </w:pP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jc w:val="both"/>
              <w:rPr>
                <w:rFonts w:cs="Arial"/>
                <w:sz w:val="21"/>
                <w:szCs w:val="21"/>
                <w:u w:val="single"/>
                <w:lang w:val="fr-BE"/>
              </w:rPr>
            </w:pPr>
            <w:r w:rsidRPr="008E0B26">
              <w:rPr>
                <w:rFonts w:cs="Arial"/>
                <w:sz w:val="21"/>
                <w:szCs w:val="21"/>
                <w:u w:val="single"/>
                <w:lang w:val="fr-BE"/>
              </w:rPr>
              <w:t>Présence dans Scopus ?</w:t>
            </w: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17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30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347115" w:rsidRPr="008E0B26" w:rsidTr="00A300D3">
        <w:tc>
          <w:tcPr>
            <w:tcW w:w="4219" w:type="dxa"/>
          </w:tcPr>
          <w:p w:rsidR="00347115" w:rsidRPr="008E0B26" w:rsidRDefault="00347115" w:rsidP="00A545A6">
            <w:pPr>
              <w:spacing w:after="0"/>
              <w:ind w:left="227"/>
              <w:jc w:val="both"/>
              <w:rPr>
                <w:rFonts w:cs="Arial"/>
                <w:sz w:val="21"/>
                <w:szCs w:val="21"/>
                <w:lang w:val="fr-BE"/>
              </w:rPr>
            </w:pPr>
            <w:r w:rsidRPr="008E0B26">
              <w:rPr>
                <w:rFonts w:cs="Arial"/>
                <w:sz w:val="21"/>
                <w:szCs w:val="21"/>
                <w:lang w:val="fr-BE"/>
              </w:rPr>
              <w:t>Au</w:t>
            </w:r>
            <w:r w:rsidR="00A545A6" w:rsidRPr="008E0B26">
              <w:rPr>
                <w:rFonts w:cs="Arial"/>
                <w:sz w:val="21"/>
                <w:szCs w:val="21"/>
                <w:lang w:val="fr-BE"/>
              </w:rPr>
              <w:t xml:space="preserve"> 26</w:t>
            </w:r>
            <w:r w:rsidRPr="008E0B26">
              <w:rPr>
                <w:rFonts w:cs="Arial"/>
                <w:sz w:val="21"/>
                <w:szCs w:val="21"/>
                <w:lang w:val="fr-BE"/>
              </w:rPr>
              <w:t xml:space="preserve"> avril 2011 :</w:t>
            </w:r>
          </w:p>
        </w:tc>
        <w:tc>
          <w:tcPr>
            <w:tcW w:w="1985" w:type="dxa"/>
          </w:tcPr>
          <w:p w:rsidR="00347115" w:rsidRPr="008E0B26" w:rsidRDefault="00A545A6" w:rsidP="00347115">
            <w:pPr>
              <w:spacing w:after="0"/>
              <w:jc w:val="both"/>
              <w:rPr>
                <w:rFonts w:cs="Arial"/>
                <w:sz w:val="21"/>
                <w:szCs w:val="21"/>
                <w:lang w:val="fr-BE"/>
              </w:rPr>
            </w:pPr>
            <w:r w:rsidRPr="008E0B26">
              <w:rPr>
                <w:rFonts w:cs="Arial"/>
                <w:sz w:val="21"/>
                <w:szCs w:val="21"/>
                <w:lang w:val="fr-BE"/>
              </w:rPr>
              <w:t>oui</w:t>
            </w:r>
          </w:p>
        </w:tc>
      </w:tr>
    </w:tbl>
    <w:p w:rsidR="00044C4C" w:rsidRPr="008E0B26" w:rsidRDefault="00044C4C" w:rsidP="00347115">
      <w:pPr>
        <w:spacing w:after="0" w:line="240" w:lineRule="auto"/>
        <w:rPr>
          <w:rFonts w:cs="Arial"/>
          <w:sz w:val="21"/>
          <w:szCs w:val="21"/>
        </w:rPr>
      </w:pPr>
    </w:p>
    <w:p w:rsidR="00347115" w:rsidRPr="008E0B26" w:rsidRDefault="00347115" w:rsidP="00347115">
      <w:pPr>
        <w:spacing w:after="0" w:line="240" w:lineRule="auto"/>
        <w:rPr>
          <w:rFonts w:cs="Arial"/>
          <w:sz w:val="21"/>
          <w:szCs w:val="21"/>
        </w:rPr>
      </w:pPr>
    </w:p>
    <w:p w:rsidR="002973B6" w:rsidRPr="008E0B26" w:rsidRDefault="00B3564C" w:rsidP="002973B6">
      <w:pPr>
        <w:spacing w:after="0" w:line="240" w:lineRule="auto"/>
        <w:rPr>
          <w:b/>
          <w:sz w:val="21"/>
          <w:szCs w:val="21"/>
        </w:rPr>
      </w:pPr>
      <w:hyperlink r:id="rId122" w:history="1">
        <w:r w:rsidR="00044C4C" w:rsidRPr="008E0B26">
          <w:rPr>
            <w:b/>
            <w:sz w:val="21"/>
            <w:szCs w:val="21"/>
          </w:rPr>
          <w:t>The effect of generation on long-term repetition priming in auditory and visual perceptual identification</w:t>
        </w:r>
      </w:hyperlink>
    </w:p>
    <w:p w:rsidR="002973B6" w:rsidRPr="008E0B26" w:rsidRDefault="00044C4C" w:rsidP="002973B6">
      <w:pPr>
        <w:spacing w:after="0" w:line="240" w:lineRule="auto"/>
        <w:rPr>
          <w:sz w:val="21"/>
          <w:szCs w:val="21"/>
        </w:rPr>
      </w:pPr>
      <w:r w:rsidRPr="008E0B26">
        <w:rPr>
          <w:i/>
          <w:sz w:val="21"/>
          <w:szCs w:val="21"/>
        </w:rPr>
        <w:t>Acta Psychologica</w:t>
      </w:r>
      <w:r w:rsidRPr="008E0B26">
        <w:rPr>
          <w:sz w:val="21"/>
          <w:szCs w:val="21"/>
        </w:rPr>
        <w:t>, In Press, Corrected Proof, Available online 8 March 2011</w:t>
      </w:r>
    </w:p>
    <w:p w:rsidR="00044C4C" w:rsidRPr="008E0B26" w:rsidRDefault="00044C4C" w:rsidP="002973B6">
      <w:pPr>
        <w:spacing w:after="0" w:line="240" w:lineRule="auto"/>
        <w:rPr>
          <w:sz w:val="21"/>
          <w:szCs w:val="21"/>
        </w:rPr>
      </w:pPr>
      <w:r w:rsidRPr="008E0B26">
        <w:rPr>
          <w:sz w:val="21"/>
          <w:szCs w:val="21"/>
        </w:rPr>
        <w:t>Neil W. Mulligan</w:t>
      </w:r>
    </w:p>
    <w:p w:rsidR="00044C4C" w:rsidRPr="008E0B26" w:rsidRDefault="00044C4C" w:rsidP="00044C4C">
      <w:pPr>
        <w:rPr>
          <w:sz w:val="21"/>
          <w:szCs w:val="21"/>
        </w:rPr>
      </w:pPr>
      <w:r w:rsidRPr="008E0B26">
        <w:rPr>
          <w:noProof/>
          <w:sz w:val="21"/>
          <w:szCs w:val="21"/>
          <w:lang w:val="fr-BE" w:eastAsia="fr-BE" w:bidi="ar-SA"/>
        </w:rPr>
        <w:drawing>
          <wp:inline distT="0" distB="0" distL="0" distR="0" wp14:anchorId="2850EB0E" wp14:editId="43564051">
            <wp:extent cx="5760720" cy="72815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728155"/>
                    </a:xfrm>
                    <a:prstGeom prst="rect">
                      <a:avLst/>
                    </a:prstGeom>
                  </pic:spPr>
                </pic:pic>
              </a:graphicData>
            </a:graphic>
          </wp:inline>
        </w:drawing>
      </w:r>
    </w:p>
    <w:tbl>
      <w:tblPr>
        <w:tblW w:w="0" w:type="auto"/>
        <w:tblLook w:val="04A0" w:firstRow="1" w:lastRow="0" w:firstColumn="1" w:lastColumn="0" w:noHBand="0" w:noVBand="1"/>
      </w:tblPr>
      <w:tblGrid>
        <w:gridCol w:w="4219"/>
        <w:gridCol w:w="1985"/>
      </w:tblGrid>
      <w:tr w:rsidR="002973B6" w:rsidRPr="008E0B26" w:rsidTr="00A300D3">
        <w:tc>
          <w:tcPr>
            <w:tcW w:w="4219" w:type="dxa"/>
          </w:tcPr>
          <w:p w:rsidR="002973B6" w:rsidRPr="008E0B26" w:rsidRDefault="002973B6" w:rsidP="00A300D3">
            <w:pPr>
              <w:spacing w:after="0"/>
              <w:jc w:val="both"/>
              <w:rPr>
                <w:rFonts w:cs="Arial"/>
                <w:sz w:val="21"/>
                <w:szCs w:val="21"/>
                <w:lang w:val="fr-BE"/>
              </w:rPr>
            </w:pPr>
            <w:r w:rsidRPr="008E0B26">
              <w:rPr>
                <w:rFonts w:cs="Arial"/>
                <w:sz w:val="21"/>
                <w:szCs w:val="21"/>
                <w:u w:val="single"/>
                <w:lang w:val="fr-BE"/>
              </w:rPr>
              <w:t>Disponibilité en ligne sur SDOL</w:t>
            </w:r>
            <w:r w:rsidRPr="008E0B26">
              <w:rPr>
                <w:rFonts w:cs="Arial"/>
                <w:sz w:val="21"/>
                <w:szCs w:val="21"/>
                <w:lang w:val="fr-BE"/>
              </w:rPr>
              <w:t>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8 mars 2011</w:t>
            </w:r>
          </w:p>
        </w:tc>
      </w:tr>
      <w:tr w:rsidR="002973B6" w:rsidRPr="008E0B26" w:rsidTr="00A300D3">
        <w:tc>
          <w:tcPr>
            <w:tcW w:w="4219" w:type="dxa"/>
          </w:tcPr>
          <w:p w:rsidR="002973B6" w:rsidRPr="008E0B26" w:rsidRDefault="002973B6" w:rsidP="00A300D3">
            <w:pPr>
              <w:spacing w:after="0"/>
              <w:jc w:val="both"/>
              <w:rPr>
                <w:rFonts w:cs="Arial"/>
                <w:sz w:val="21"/>
                <w:szCs w:val="21"/>
                <w:lang w:val="fr-BE"/>
              </w:rPr>
            </w:pP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jc w:val="both"/>
              <w:rPr>
                <w:rFonts w:cs="Arial"/>
                <w:sz w:val="21"/>
                <w:szCs w:val="21"/>
                <w:u w:val="single"/>
                <w:lang w:val="fr-BE"/>
              </w:rPr>
            </w:pPr>
            <w:r w:rsidRPr="008E0B26">
              <w:rPr>
                <w:rFonts w:cs="Arial"/>
                <w:sz w:val="21"/>
                <w:szCs w:val="21"/>
                <w:u w:val="single"/>
                <w:lang w:val="fr-BE"/>
              </w:rPr>
              <w:t>Présence dans Scopus ?</w:t>
            </w:r>
          </w:p>
        </w:tc>
        <w:tc>
          <w:tcPr>
            <w:tcW w:w="1985" w:type="dxa"/>
          </w:tcPr>
          <w:p w:rsidR="002973B6" w:rsidRPr="008E0B26" w:rsidRDefault="002973B6" w:rsidP="00A300D3">
            <w:pPr>
              <w:spacing w:after="0"/>
              <w:jc w:val="both"/>
              <w:rPr>
                <w:rFonts w:cs="Arial"/>
                <w:sz w:val="21"/>
                <w:szCs w:val="21"/>
                <w:lang w:val="fr-BE"/>
              </w:rPr>
            </w:pP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17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non</w:t>
            </w:r>
          </w:p>
        </w:tc>
      </w:tr>
      <w:tr w:rsidR="002973B6" w:rsidRPr="008E0B26" w:rsidTr="00A300D3">
        <w:tc>
          <w:tcPr>
            <w:tcW w:w="4219" w:type="dxa"/>
          </w:tcPr>
          <w:p w:rsidR="002973B6" w:rsidRPr="008E0B26" w:rsidRDefault="002973B6" w:rsidP="00A300D3">
            <w:pPr>
              <w:spacing w:after="0"/>
              <w:ind w:left="227"/>
              <w:jc w:val="both"/>
              <w:rPr>
                <w:rFonts w:cs="Arial"/>
                <w:sz w:val="21"/>
                <w:szCs w:val="21"/>
                <w:lang w:val="fr-BE"/>
              </w:rPr>
            </w:pPr>
            <w:r w:rsidRPr="008E0B26">
              <w:rPr>
                <w:rFonts w:cs="Arial"/>
                <w:sz w:val="21"/>
                <w:szCs w:val="21"/>
                <w:lang w:val="fr-BE"/>
              </w:rPr>
              <w:t>Au 30 mars 2011 :</w:t>
            </w:r>
          </w:p>
        </w:tc>
        <w:tc>
          <w:tcPr>
            <w:tcW w:w="1985" w:type="dxa"/>
          </w:tcPr>
          <w:p w:rsidR="002973B6" w:rsidRPr="008E0B26" w:rsidRDefault="002973B6" w:rsidP="00A300D3">
            <w:pPr>
              <w:spacing w:after="0"/>
              <w:jc w:val="both"/>
              <w:rPr>
                <w:rFonts w:cs="Arial"/>
                <w:sz w:val="21"/>
                <w:szCs w:val="21"/>
                <w:lang w:val="fr-BE"/>
              </w:rPr>
            </w:pPr>
            <w:r w:rsidRPr="008E0B26">
              <w:rPr>
                <w:rFonts w:cs="Arial"/>
                <w:sz w:val="21"/>
                <w:szCs w:val="21"/>
                <w:lang w:val="fr-BE"/>
              </w:rPr>
              <w:t>oui</w:t>
            </w:r>
          </w:p>
        </w:tc>
      </w:tr>
    </w:tbl>
    <w:p w:rsidR="00044C4C" w:rsidRDefault="00044C4C">
      <w:pPr>
        <w:rPr>
          <w:rFonts w:asciiTheme="majorHAnsi" w:eastAsiaTheme="majorEastAsia" w:hAnsiTheme="majorHAnsi" w:cstheme="majorBidi"/>
          <w:b/>
          <w:bCs/>
          <w:color w:val="53548A" w:themeColor="accent1"/>
          <w:sz w:val="27"/>
          <w:szCs w:val="27"/>
          <w:lang w:val="fr-BE"/>
        </w:rPr>
      </w:pPr>
      <w:r>
        <w:rPr>
          <w:sz w:val="27"/>
          <w:szCs w:val="27"/>
          <w:lang w:val="fr-BE"/>
        </w:rPr>
        <w:br w:type="page"/>
      </w:r>
    </w:p>
    <w:p w:rsidR="00735479" w:rsidRPr="00AD12B2" w:rsidRDefault="00735479" w:rsidP="00735479">
      <w:pPr>
        <w:pStyle w:val="Titre2"/>
        <w:numPr>
          <w:ilvl w:val="0"/>
          <w:numId w:val="0"/>
        </w:numPr>
        <w:rPr>
          <w:sz w:val="27"/>
          <w:szCs w:val="27"/>
          <w:lang w:val="fr-BE"/>
        </w:rPr>
      </w:pPr>
      <w:bookmarkStart w:id="92" w:name="_Toc293666277"/>
      <w:r w:rsidRPr="00AD12B2">
        <w:rPr>
          <w:sz w:val="27"/>
          <w:szCs w:val="27"/>
          <w:lang w:val="fr-BE"/>
        </w:rPr>
        <w:lastRenderedPageBreak/>
        <w:t xml:space="preserve">Annexe </w:t>
      </w:r>
      <w:r w:rsidR="008E0B26">
        <w:rPr>
          <w:sz w:val="27"/>
          <w:szCs w:val="27"/>
          <w:lang w:val="fr-BE"/>
        </w:rPr>
        <w:t>8</w:t>
      </w:r>
      <w:r w:rsidRPr="00AD12B2">
        <w:rPr>
          <w:sz w:val="27"/>
          <w:szCs w:val="27"/>
          <w:lang w:val="fr-BE"/>
        </w:rPr>
        <w:t> : Index par liste</w:t>
      </w:r>
      <w:r w:rsidR="00F4248F">
        <w:rPr>
          <w:sz w:val="27"/>
          <w:szCs w:val="27"/>
          <w:lang w:val="fr-BE"/>
        </w:rPr>
        <w:t>s</w:t>
      </w:r>
      <w:r w:rsidRPr="00AD12B2">
        <w:rPr>
          <w:sz w:val="27"/>
          <w:szCs w:val="27"/>
          <w:lang w:val="fr-BE"/>
        </w:rPr>
        <w:t xml:space="preserve"> déroulantes</w:t>
      </w:r>
      <w:bookmarkEnd w:id="92"/>
    </w:p>
    <w:p w:rsidR="00735479" w:rsidRPr="00AD12B2" w:rsidRDefault="00735479" w:rsidP="00735479">
      <w:pPr>
        <w:spacing w:line="240" w:lineRule="auto"/>
        <w:rPr>
          <w:sz w:val="21"/>
          <w:szCs w:val="21"/>
          <w:lang w:val="fr-BE"/>
        </w:rPr>
      </w:pPr>
      <w:r w:rsidRPr="00AD12B2">
        <w:rPr>
          <w:sz w:val="21"/>
          <w:szCs w:val="21"/>
          <w:lang w:val="fr-BE"/>
        </w:rPr>
        <w:t xml:space="preserve">Liste des index de </w:t>
      </w:r>
      <w:r w:rsidR="00F4248F">
        <w:rPr>
          <w:sz w:val="21"/>
          <w:szCs w:val="21"/>
          <w:lang w:val="fr-BE"/>
        </w:rPr>
        <w:t>WoS</w:t>
      </w:r>
      <w:r w:rsidRPr="00AD12B2">
        <w:rPr>
          <w:sz w:val="21"/>
          <w:szCs w:val="21"/>
          <w:lang w:val="fr-BE"/>
        </w:rPr>
        <w:t xml:space="preserve"> et de Scopus.</w:t>
      </w:r>
    </w:p>
    <w:tbl>
      <w:tblPr>
        <w:tblStyle w:val="Listeclaire-Accent6"/>
        <w:tblW w:w="0" w:type="auto"/>
        <w:jc w:val="center"/>
        <w:tblLook w:val="04A0" w:firstRow="1" w:lastRow="0" w:firstColumn="1" w:lastColumn="0" w:noHBand="0" w:noVBand="1"/>
      </w:tblPr>
      <w:tblGrid>
        <w:gridCol w:w="3402"/>
        <w:gridCol w:w="4253"/>
      </w:tblGrid>
      <w:tr w:rsidR="00735479" w:rsidRPr="00AD12B2" w:rsidTr="008E0B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AD12B2" w:rsidRDefault="00735479" w:rsidP="000413C0">
            <w:pPr>
              <w:jc w:val="center"/>
              <w:rPr>
                <w:b w:val="0"/>
                <w:i/>
                <w:sz w:val="19"/>
                <w:szCs w:val="19"/>
              </w:rPr>
            </w:pPr>
            <w:r w:rsidRPr="00AD12B2">
              <w:rPr>
                <w:i/>
                <w:sz w:val="19"/>
                <w:szCs w:val="19"/>
              </w:rPr>
              <w:t>Web of Science</w:t>
            </w:r>
          </w:p>
        </w:tc>
        <w:tc>
          <w:tcPr>
            <w:tcW w:w="4253" w:type="dxa"/>
          </w:tcPr>
          <w:p w:rsidR="00735479" w:rsidRPr="00AD12B2" w:rsidRDefault="00735479" w:rsidP="000413C0">
            <w:pPr>
              <w:jc w:val="center"/>
              <w:cnfStyle w:val="100000000000" w:firstRow="1" w:lastRow="0" w:firstColumn="0" w:lastColumn="0" w:oddVBand="0" w:evenVBand="0" w:oddHBand="0" w:evenHBand="0" w:firstRowFirstColumn="0" w:firstRowLastColumn="0" w:lastRowFirstColumn="0" w:lastRowLastColumn="0"/>
              <w:rPr>
                <w:b w:val="0"/>
                <w:i/>
                <w:sz w:val="19"/>
                <w:szCs w:val="19"/>
              </w:rPr>
            </w:pPr>
            <w:r w:rsidRPr="00AD12B2">
              <w:rPr>
                <w:i/>
                <w:sz w:val="19"/>
                <w:szCs w:val="19"/>
              </w:rPr>
              <w:t>Scopus</w:t>
            </w:r>
          </w:p>
        </w:tc>
      </w:tr>
      <w:tr w:rsidR="00735479" w:rsidRPr="00AD12B2" w:rsidTr="008E0B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1E32E7" w:rsidRDefault="00735479" w:rsidP="000413C0">
            <w:pPr>
              <w:rPr>
                <w:b w:val="0"/>
                <w:sz w:val="19"/>
                <w:szCs w:val="19"/>
              </w:rPr>
            </w:pPr>
            <w:r w:rsidRPr="001E32E7">
              <w:rPr>
                <w:b w:val="0"/>
                <w:sz w:val="19"/>
                <w:szCs w:val="19"/>
              </w:rPr>
              <w:t>Topic</w:t>
            </w:r>
          </w:p>
          <w:p w:rsidR="00735479" w:rsidRPr="001E32E7" w:rsidRDefault="00735479" w:rsidP="000413C0">
            <w:pPr>
              <w:rPr>
                <w:b w:val="0"/>
                <w:sz w:val="19"/>
                <w:szCs w:val="19"/>
              </w:rPr>
            </w:pPr>
            <w:r w:rsidRPr="001E32E7">
              <w:rPr>
                <w:b w:val="0"/>
                <w:sz w:val="19"/>
                <w:szCs w:val="19"/>
              </w:rPr>
              <w:t>Title</w:t>
            </w:r>
          </w:p>
          <w:p w:rsidR="00735479" w:rsidRPr="001E32E7" w:rsidRDefault="00735479" w:rsidP="000413C0">
            <w:pPr>
              <w:rPr>
                <w:b w:val="0"/>
                <w:sz w:val="19"/>
                <w:szCs w:val="19"/>
              </w:rPr>
            </w:pPr>
            <w:r w:rsidRPr="001E32E7">
              <w:rPr>
                <w:b w:val="0"/>
                <w:sz w:val="19"/>
                <w:szCs w:val="19"/>
              </w:rPr>
              <w:t>Author</w:t>
            </w:r>
          </w:p>
          <w:p w:rsidR="00735479" w:rsidRPr="001E32E7" w:rsidRDefault="00735479" w:rsidP="000413C0">
            <w:pPr>
              <w:rPr>
                <w:b w:val="0"/>
                <w:sz w:val="19"/>
                <w:szCs w:val="19"/>
              </w:rPr>
            </w:pPr>
            <w:r w:rsidRPr="001E32E7">
              <w:rPr>
                <w:b w:val="0"/>
                <w:sz w:val="19"/>
                <w:szCs w:val="19"/>
              </w:rPr>
              <w:t>Group Author</w:t>
            </w:r>
          </w:p>
          <w:p w:rsidR="00735479" w:rsidRPr="001E32E7" w:rsidRDefault="00735479" w:rsidP="000413C0">
            <w:pPr>
              <w:rPr>
                <w:b w:val="0"/>
                <w:sz w:val="19"/>
                <w:szCs w:val="19"/>
              </w:rPr>
            </w:pPr>
            <w:r w:rsidRPr="001E32E7">
              <w:rPr>
                <w:b w:val="0"/>
                <w:sz w:val="19"/>
                <w:szCs w:val="19"/>
              </w:rPr>
              <w:t>Editor</w:t>
            </w:r>
          </w:p>
          <w:p w:rsidR="00735479" w:rsidRPr="001E32E7" w:rsidRDefault="00735479" w:rsidP="000413C0">
            <w:pPr>
              <w:rPr>
                <w:b w:val="0"/>
                <w:sz w:val="19"/>
                <w:szCs w:val="19"/>
              </w:rPr>
            </w:pPr>
            <w:r w:rsidRPr="001E32E7">
              <w:rPr>
                <w:b w:val="0"/>
                <w:sz w:val="19"/>
                <w:szCs w:val="19"/>
              </w:rPr>
              <w:t>Publication Name</w:t>
            </w:r>
          </w:p>
          <w:p w:rsidR="00735479" w:rsidRPr="001E32E7" w:rsidRDefault="00735479" w:rsidP="000413C0">
            <w:pPr>
              <w:rPr>
                <w:b w:val="0"/>
                <w:sz w:val="19"/>
                <w:szCs w:val="19"/>
              </w:rPr>
            </w:pPr>
            <w:r w:rsidRPr="001E32E7">
              <w:rPr>
                <w:b w:val="0"/>
                <w:sz w:val="19"/>
                <w:szCs w:val="19"/>
              </w:rPr>
              <w:t>Year Published</w:t>
            </w:r>
          </w:p>
          <w:p w:rsidR="00735479" w:rsidRPr="001E32E7" w:rsidRDefault="00735479" w:rsidP="000413C0">
            <w:pPr>
              <w:rPr>
                <w:b w:val="0"/>
                <w:sz w:val="19"/>
                <w:szCs w:val="19"/>
              </w:rPr>
            </w:pPr>
            <w:r w:rsidRPr="001E32E7">
              <w:rPr>
                <w:b w:val="0"/>
                <w:sz w:val="19"/>
                <w:szCs w:val="19"/>
              </w:rPr>
              <w:t>Address</w:t>
            </w:r>
          </w:p>
          <w:p w:rsidR="00735479" w:rsidRPr="001E32E7" w:rsidRDefault="00735479" w:rsidP="000413C0">
            <w:pPr>
              <w:rPr>
                <w:b w:val="0"/>
                <w:sz w:val="19"/>
                <w:szCs w:val="19"/>
              </w:rPr>
            </w:pPr>
            <w:r w:rsidRPr="001E32E7">
              <w:rPr>
                <w:b w:val="0"/>
                <w:sz w:val="19"/>
                <w:szCs w:val="19"/>
              </w:rPr>
              <w:t>Language</w:t>
            </w:r>
          </w:p>
          <w:p w:rsidR="00735479" w:rsidRPr="001E32E7" w:rsidRDefault="00735479" w:rsidP="000413C0">
            <w:pPr>
              <w:rPr>
                <w:b w:val="0"/>
                <w:sz w:val="19"/>
                <w:szCs w:val="19"/>
              </w:rPr>
            </w:pPr>
            <w:r w:rsidRPr="001E32E7">
              <w:rPr>
                <w:b w:val="0"/>
                <w:sz w:val="19"/>
                <w:szCs w:val="19"/>
              </w:rPr>
              <w:t>Document Type</w:t>
            </w:r>
          </w:p>
          <w:p w:rsidR="00735479" w:rsidRPr="001E32E7" w:rsidRDefault="00735479" w:rsidP="000413C0">
            <w:pPr>
              <w:rPr>
                <w:b w:val="0"/>
                <w:sz w:val="19"/>
                <w:szCs w:val="19"/>
              </w:rPr>
            </w:pPr>
            <w:r w:rsidRPr="001E32E7">
              <w:rPr>
                <w:b w:val="0"/>
                <w:sz w:val="19"/>
                <w:szCs w:val="19"/>
              </w:rPr>
              <w:t>Funding Agency</w:t>
            </w:r>
          </w:p>
          <w:p w:rsidR="00735479" w:rsidRPr="001E32E7" w:rsidRDefault="00735479" w:rsidP="000413C0">
            <w:pPr>
              <w:rPr>
                <w:b w:val="0"/>
                <w:sz w:val="19"/>
                <w:szCs w:val="19"/>
              </w:rPr>
            </w:pPr>
            <w:r w:rsidRPr="001E32E7">
              <w:rPr>
                <w:b w:val="0"/>
                <w:sz w:val="19"/>
                <w:szCs w:val="19"/>
              </w:rPr>
              <w:t>Grant Number</w:t>
            </w:r>
          </w:p>
          <w:p w:rsidR="00735479" w:rsidRPr="00AD12B2" w:rsidRDefault="00735479" w:rsidP="000413C0">
            <w:pPr>
              <w:ind w:left="113"/>
              <w:rPr>
                <w:sz w:val="19"/>
                <w:szCs w:val="19"/>
              </w:rPr>
            </w:pPr>
          </w:p>
        </w:tc>
        <w:tc>
          <w:tcPr>
            <w:tcW w:w="4253" w:type="dxa"/>
          </w:tcPr>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All fields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Article Title, Abstract, Keywords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Authors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First Author</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Source Title</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Article Title</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Abstract</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Keywords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Affiliation</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Language</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ISSN</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CODEN</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DOI</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References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Conference</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AD12B2">
              <w:rPr>
                <w:sz w:val="19"/>
                <w:szCs w:val="19"/>
              </w:rPr>
              <w:t xml:space="preserve">Article Title, Abstract, Keywords, </w:t>
            </w:r>
            <w:r w:rsidR="003E533F">
              <w:rPr>
                <w:sz w:val="19"/>
                <w:szCs w:val="19"/>
              </w:rPr>
              <w:t>Authors</w:t>
            </w:r>
          </w:p>
          <w:p w:rsidR="00735479" w:rsidRPr="00AD12B2"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p>
        </w:tc>
      </w:tr>
    </w:tbl>
    <w:p w:rsidR="00735479" w:rsidRPr="00AD12B2" w:rsidRDefault="00735479" w:rsidP="00735479">
      <w:pPr>
        <w:spacing w:line="240" w:lineRule="auto"/>
        <w:rPr>
          <w:sz w:val="21"/>
          <w:szCs w:val="21"/>
        </w:rPr>
      </w:pPr>
    </w:p>
    <w:p w:rsidR="00735479" w:rsidRPr="00AD12B2" w:rsidRDefault="00735479" w:rsidP="00735479">
      <w:pPr>
        <w:rPr>
          <w:rFonts w:asciiTheme="majorHAnsi" w:eastAsiaTheme="majorEastAsia" w:hAnsiTheme="majorHAnsi" w:cstheme="majorBidi"/>
          <w:b/>
          <w:bCs/>
          <w:color w:val="53548A" w:themeColor="accent1"/>
          <w:sz w:val="25"/>
          <w:szCs w:val="25"/>
        </w:rPr>
      </w:pPr>
      <w:r w:rsidRPr="00AD12B2">
        <w:rPr>
          <w:sz w:val="21"/>
          <w:szCs w:val="21"/>
        </w:rPr>
        <w:br w:type="page"/>
      </w:r>
    </w:p>
    <w:p w:rsidR="00735479" w:rsidRPr="00AD12B2" w:rsidRDefault="00735479" w:rsidP="00735479">
      <w:pPr>
        <w:pStyle w:val="Titre2"/>
        <w:numPr>
          <w:ilvl w:val="0"/>
          <w:numId w:val="0"/>
        </w:numPr>
        <w:rPr>
          <w:sz w:val="27"/>
          <w:szCs w:val="27"/>
          <w:lang w:val="fr-BE"/>
        </w:rPr>
      </w:pPr>
      <w:bookmarkStart w:id="93" w:name="_Ref286171086"/>
      <w:bookmarkStart w:id="94" w:name="_Toc293666278"/>
      <w:r w:rsidRPr="00AD12B2">
        <w:rPr>
          <w:sz w:val="27"/>
          <w:szCs w:val="27"/>
          <w:lang w:val="fr-BE"/>
        </w:rPr>
        <w:lastRenderedPageBreak/>
        <w:t xml:space="preserve">Annexe </w:t>
      </w:r>
      <w:bookmarkEnd w:id="93"/>
      <w:r w:rsidR="008E0B26">
        <w:rPr>
          <w:sz w:val="27"/>
          <w:szCs w:val="27"/>
          <w:lang w:val="fr-BE"/>
        </w:rPr>
        <w:t>9</w:t>
      </w:r>
      <w:r w:rsidRPr="00AD12B2">
        <w:rPr>
          <w:sz w:val="27"/>
          <w:szCs w:val="27"/>
          <w:lang w:val="fr-BE"/>
        </w:rPr>
        <w:t> : Types de document</w:t>
      </w:r>
      <w:bookmarkEnd w:id="94"/>
    </w:p>
    <w:p w:rsidR="00735479" w:rsidRPr="00AD12B2" w:rsidRDefault="00735479" w:rsidP="00735479">
      <w:pPr>
        <w:spacing w:line="240" w:lineRule="auto"/>
        <w:rPr>
          <w:sz w:val="21"/>
          <w:szCs w:val="21"/>
          <w:lang w:val="fr-BE"/>
        </w:rPr>
      </w:pPr>
      <w:r w:rsidRPr="00AD12B2">
        <w:rPr>
          <w:sz w:val="21"/>
          <w:szCs w:val="21"/>
          <w:lang w:val="fr-BE"/>
        </w:rPr>
        <w:t>Liste des types de document dans le Web of Science et Scopus.</w:t>
      </w:r>
    </w:p>
    <w:tbl>
      <w:tblPr>
        <w:tblStyle w:val="Listeclaire-Accent6"/>
        <w:tblW w:w="0" w:type="auto"/>
        <w:jc w:val="center"/>
        <w:tblLook w:val="04A0" w:firstRow="1" w:lastRow="0" w:firstColumn="1" w:lastColumn="0" w:noHBand="0" w:noVBand="1"/>
      </w:tblPr>
      <w:tblGrid>
        <w:gridCol w:w="3402"/>
        <w:gridCol w:w="3402"/>
      </w:tblGrid>
      <w:tr w:rsidR="00735479" w:rsidRPr="001E32E7" w:rsidTr="008E0B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1E32E7" w:rsidRDefault="00735479" w:rsidP="000413C0">
            <w:pPr>
              <w:jc w:val="center"/>
              <w:rPr>
                <w:i/>
                <w:sz w:val="19"/>
                <w:szCs w:val="19"/>
              </w:rPr>
            </w:pPr>
            <w:r w:rsidRPr="001E32E7">
              <w:rPr>
                <w:i/>
                <w:sz w:val="19"/>
                <w:szCs w:val="19"/>
              </w:rPr>
              <w:t>Web of Science</w:t>
            </w:r>
          </w:p>
        </w:tc>
        <w:tc>
          <w:tcPr>
            <w:tcW w:w="3402" w:type="dxa"/>
          </w:tcPr>
          <w:p w:rsidR="00735479" w:rsidRPr="001E32E7" w:rsidRDefault="00735479" w:rsidP="000413C0">
            <w:pPr>
              <w:jc w:val="center"/>
              <w:cnfStyle w:val="100000000000" w:firstRow="1" w:lastRow="0" w:firstColumn="0" w:lastColumn="0" w:oddVBand="0" w:evenVBand="0" w:oddHBand="0" w:evenHBand="0" w:firstRowFirstColumn="0" w:firstRowLastColumn="0" w:lastRowFirstColumn="0" w:lastRowLastColumn="0"/>
              <w:rPr>
                <w:i/>
                <w:sz w:val="19"/>
                <w:szCs w:val="19"/>
              </w:rPr>
            </w:pPr>
            <w:r w:rsidRPr="001E32E7">
              <w:rPr>
                <w:i/>
                <w:sz w:val="19"/>
                <w:szCs w:val="19"/>
              </w:rPr>
              <w:t>Scopus</w:t>
            </w:r>
          </w:p>
        </w:tc>
      </w:tr>
      <w:tr w:rsidR="00735479" w:rsidRPr="001E32E7" w:rsidTr="008E0B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1E32E7" w:rsidRDefault="00735479" w:rsidP="000413C0">
            <w:pPr>
              <w:rPr>
                <w:b w:val="0"/>
                <w:sz w:val="19"/>
                <w:szCs w:val="19"/>
              </w:rPr>
            </w:pPr>
            <w:r w:rsidRPr="001E32E7">
              <w:rPr>
                <w:b w:val="0"/>
                <w:sz w:val="19"/>
                <w:szCs w:val="19"/>
              </w:rPr>
              <w:t>Article</w:t>
            </w:r>
          </w:p>
          <w:p w:rsidR="00735479" w:rsidRPr="001E32E7" w:rsidRDefault="00735479" w:rsidP="000413C0">
            <w:pPr>
              <w:rPr>
                <w:b w:val="0"/>
                <w:sz w:val="19"/>
                <w:szCs w:val="19"/>
              </w:rPr>
            </w:pPr>
            <w:r w:rsidRPr="001E32E7">
              <w:rPr>
                <w:b w:val="0"/>
                <w:sz w:val="19"/>
                <w:szCs w:val="19"/>
              </w:rPr>
              <w:t>Art Exhibit Review</w:t>
            </w:r>
          </w:p>
          <w:p w:rsidR="00735479" w:rsidRPr="001E32E7" w:rsidRDefault="00735479" w:rsidP="000413C0">
            <w:pPr>
              <w:rPr>
                <w:b w:val="0"/>
                <w:sz w:val="19"/>
                <w:szCs w:val="19"/>
              </w:rPr>
            </w:pPr>
            <w:r w:rsidRPr="001E32E7">
              <w:rPr>
                <w:b w:val="0"/>
                <w:sz w:val="19"/>
                <w:szCs w:val="19"/>
              </w:rPr>
              <w:t xml:space="preserve"> Bibliography</w:t>
            </w:r>
          </w:p>
          <w:p w:rsidR="00735479" w:rsidRPr="001E32E7" w:rsidRDefault="00735479" w:rsidP="000413C0">
            <w:pPr>
              <w:rPr>
                <w:b w:val="0"/>
                <w:sz w:val="19"/>
                <w:szCs w:val="19"/>
              </w:rPr>
            </w:pPr>
            <w:r w:rsidRPr="001E32E7">
              <w:rPr>
                <w:b w:val="0"/>
                <w:sz w:val="19"/>
                <w:szCs w:val="19"/>
              </w:rPr>
              <w:t>Biographical-Item</w:t>
            </w:r>
          </w:p>
          <w:p w:rsidR="00735479" w:rsidRPr="001E32E7" w:rsidRDefault="00735479" w:rsidP="000413C0">
            <w:pPr>
              <w:rPr>
                <w:b w:val="0"/>
                <w:sz w:val="19"/>
                <w:szCs w:val="19"/>
              </w:rPr>
            </w:pPr>
            <w:r w:rsidRPr="001E32E7">
              <w:rPr>
                <w:b w:val="0"/>
                <w:sz w:val="19"/>
                <w:szCs w:val="19"/>
              </w:rPr>
              <w:t>Book Review</w:t>
            </w:r>
          </w:p>
          <w:p w:rsidR="00735479" w:rsidRPr="001E32E7" w:rsidRDefault="00735479" w:rsidP="000413C0">
            <w:pPr>
              <w:rPr>
                <w:b w:val="0"/>
                <w:sz w:val="19"/>
                <w:szCs w:val="19"/>
              </w:rPr>
            </w:pPr>
            <w:r w:rsidRPr="001E32E7">
              <w:rPr>
                <w:b w:val="0"/>
                <w:sz w:val="19"/>
                <w:szCs w:val="19"/>
              </w:rPr>
              <w:t xml:space="preserve"> Chronology</w:t>
            </w:r>
          </w:p>
          <w:p w:rsidR="00735479" w:rsidRPr="001E32E7" w:rsidRDefault="00735479" w:rsidP="000413C0">
            <w:pPr>
              <w:rPr>
                <w:b w:val="0"/>
                <w:sz w:val="19"/>
                <w:szCs w:val="19"/>
              </w:rPr>
            </w:pPr>
            <w:r w:rsidRPr="001E32E7">
              <w:rPr>
                <w:b w:val="0"/>
                <w:sz w:val="19"/>
                <w:szCs w:val="19"/>
              </w:rPr>
              <w:t>Correction</w:t>
            </w:r>
          </w:p>
          <w:p w:rsidR="00735479" w:rsidRPr="001E32E7" w:rsidRDefault="00735479" w:rsidP="000413C0">
            <w:pPr>
              <w:rPr>
                <w:b w:val="0"/>
                <w:sz w:val="19"/>
                <w:szCs w:val="19"/>
              </w:rPr>
            </w:pPr>
            <w:r w:rsidRPr="001E32E7">
              <w:rPr>
                <w:b w:val="0"/>
                <w:sz w:val="19"/>
                <w:szCs w:val="19"/>
              </w:rPr>
              <w:t>Correction</w:t>
            </w:r>
          </w:p>
          <w:p w:rsidR="00735479" w:rsidRPr="001E32E7" w:rsidRDefault="00735479" w:rsidP="000413C0">
            <w:pPr>
              <w:rPr>
                <w:b w:val="0"/>
                <w:sz w:val="19"/>
                <w:szCs w:val="19"/>
              </w:rPr>
            </w:pPr>
            <w:r w:rsidRPr="001E32E7">
              <w:rPr>
                <w:b w:val="0"/>
                <w:sz w:val="19"/>
                <w:szCs w:val="19"/>
              </w:rPr>
              <w:t>Addition</w:t>
            </w:r>
          </w:p>
          <w:p w:rsidR="00735479" w:rsidRPr="001E32E7" w:rsidRDefault="00735479" w:rsidP="000413C0">
            <w:pPr>
              <w:rPr>
                <w:b w:val="0"/>
                <w:sz w:val="19"/>
                <w:szCs w:val="19"/>
              </w:rPr>
            </w:pPr>
            <w:r w:rsidRPr="001E32E7">
              <w:rPr>
                <w:b w:val="0"/>
                <w:sz w:val="19"/>
                <w:szCs w:val="19"/>
              </w:rPr>
              <w:t>Dance Performance Review</w:t>
            </w:r>
          </w:p>
          <w:p w:rsidR="00735479" w:rsidRPr="001E32E7" w:rsidRDefault="00735479" w:rsidP="000413C0">
            <w:pPr>
              <w:rPr>
                <w:b w:val="0"/>
                <w:sz w:val="19"/>
                <w:szCs w:val="19"/>
              </w:rPr>
            </w:pPr>
            <w:r w:rsidRPr="001E32E7">
              <w:rPr>
                <w:b w:val="0"/>
                <w:sz w:val="19"/>
                <w:szCs w:val="19"/>
              </w:rPr>
              <w:t>Database Review</w:t>
            </w:r>
          </w:p>
          <w:p w:rsidR="00735479" w:rsidRPr="001E32E7" w:rsidRDefault="00735479" w:rsidP="000413C0">
            <w:pPr>
              <w:rPr>
                <w:b w:val="0"/>
                <w:sz w:val="19"/>
                <w:szCs w:val="19"/>
              </w:rPr>
            </w:pPr>
            <w:r w:rsidRPr="001E32E7">
              <w:rPr>
                <w:b w:val="0"/>
                <w:sz w:val="19"/>
                <w:szCs w:val="19"/>
              </w:rPr>
              <w:t>Discussion</w:t>
            </w:r>
          </w:p>
          <w:p w:rsidR="00735479" w:rsidRPr="001E32E7" w:rsidRDefault="00735479" w:rsidP="000413C0">
            <w:pPr>
              <w:rPr>
                <w:b w:val="0"/>
                <w:sz w:val="19"/>
                <w:szCs w:val="19"/>
              </w:rPr>
            </w:pPr>
            <w:r w:rsidRPr="001E32E7">
              <w:rPr>
                <w:b w:val="0"/>
                <w:sz w:val="19"/>
                <w:szCs w:val="19"/>
              </w:rPr>
              <w:t>Editorial Material</w:t>
            </w:r>
          </w:p>
          <w:p w:rsidR="00735479" w:rsidRPr="001E32E7" w:rsidRDefault="00735479" w:rsidP="000413C0">
            <w:pPr>
              <w:rPr>
                <w:b w:val="0"/>
                <w:sz w:val="19"/>
                <w:szCs w:val="19"/>
              </w:rPr>
            </w:pPr>
            <w:r w:rsidRPr="001E32E7">
              <w:rPr>
                <w:b w:val="0"/>
                <w:sz w:val="19"/>
                <w:szCs w:val="19"/>
              </w:rPr>
              <w:t>Excerpt</w:t>
            </w:r>
          </w:p>
          <w:p w:rsidR="00735479" w:rsidRPr="001E32E7" w:rsidRDefault="00735479" w:rsidP="000413C0">
            <w:pPr>
              <w:rPr>
                <w:b w:val="0"/>
                <w:sz w:val="19"/>
                <w:szCs w:val="19"/>
              </w:rPr>
            </w:pPr>
            <w:r w:rsidRPr="001E32E7">
              <w:rPr>
                <w:b w:val="0"/>
                <w:sz w:val="19"/>
                <w:szCs w:val="19"/>
              </w:rPr>
              <w:t>Fiction</w:t>
            </w:r>
          </w:p>
          <w:p w:rsidR="00735479" w:rsidRPr="001E32E7" w:rsidRDefault="00735479" w:rsidP="000413C0">
            <w:pPr>
              <w:rPr>
                <w:b w:val="0"/>
                <w:sz w:val="19"/>
                <w:szCs w:val="19"/>
              </w:rPr>
            </w:pPr>
            <w:r w:rsidRPr="001E32E7">
              <w:rPr>
                <w:b w:val="0"/>
                <w:sz w:val="19"/>
                <w:szCs w:val="19"/>
              </w:rPr>
              <w:t>Creative Prose</w:t>
            </w:r>
          </w:p>
          <w:p w:rsidR="00735479" w:rsidRPr="001E32E7" w:rsidRDefault="00735479" w:rsidP="000413C0">
            <w:pPr>
              <w:rPr>
                <w:b w:val="0"/>
                <w:sz w:val="19"/>
                <w:szCs w:val="19"/>
              </w:rPr>
            </w:pPr>
            <w:r w:rsidRPr="001E32E7">
              <w:rPr>
                <w:b w:val="0"/>
                <w:sz w:val="19"/>
                <w:szCs w:val="19"/>
              </w:rPr>
              <w:t>Film Review</w:t>
            </w:r>
          </w:p>
          <w:p w:rsidR="00735479" w:rsidRPr="001E32E7" w:rsidRDefault="00735479" w:rsidP="000413C0">
            <w:pPr>
              <w:rPr>
                <w:b w:val="0"/>
                <w:sz w:val="19"/>
                <w:szCs w:val="19"/>
              </w:rPr>
            </w:pPr>
            <w:r w:rsidRPr="001E32E7">
              <w:rPr>
                <w:b w:val="0"/>
                <w:sz w:val="19"/>
                <w:szCs w:val="19"/>
              </w:rPr>
              <w:t>Hardware Review</w:t>
            </w:r>
          </w:p>
          <w:p w:rsidR="00735479" w:rsidRPr="001E32E7" w:rsidRDefault="00735479" w:rsidP="000413C0">
            <w:pPr>
              <w:rPr>
                <w:b w:val="0"/>
                <w:sz w:val="19"/>
                <w:szCs w:val="19"/>
              </w:rPr>
            </w:pPr>
            <w:r w:rsidRPr="001E32E7">
              <w:rPr>
                <w:b w:val="0"/>
                <w:sz w:val="19"/>
                <w:szCs w:val="19"/>
              </w:rPr>
              <w:t>Item About an Individual</w:t>
            </w:r>
          </w:p>
          <w:p w:rsidR="00735479" w:rsidRPr="001E32E7" w:rsidRDefault="00735479" w:rsidP="000413C0">
            <w:pPr>
              <w:rPr>
                <w:b w:val="0"/>
                <w:sz w:val="19"/>
                <w:szCs w:val="19"/>
              </w:rPr>
            </w:pPr>
            <w:r w:rsidRPr="001E32E7">
              <w:rPr>
                <w:b w:val="0"/>
                <w:sz w:val="19"/>
                <w:szCs w:val="19"/>
              </w:rPr>
              <w:t>Letter</w:t>
            </w:r>
          </w:p>
          <w:p w:rsidR="00735479" w:rsidRPr="001E32E7" w:rsidRDefault="00735479" w:rsidP="000413C0">
            <w:pPr>
              <w:rPr>
                <w:b w:val="0"/>
                <w:sz w:val="19"/>
                <w:szCs w:val="19"/>
              </w:rPr>
            </w:pPr>
            <w:r w:rsidRPr="001E32E7">
              <w:rPr>
                <w:b w:val="0"/>
                <w:sz w:val="19"/>
                <w:szCs w:val="19"/>
              </w:rPr>
              <w:t>Meeting Abstract</w:t>
            </w:r>
          </w:p>
          <w:p w:rsidR="00735479" w:rsidRPr="001E32E7" w:rsidRDefault="00735479" w:rsidP="000413C0">
            <w:pPr>
              <w:rPr>
                <w:b w:val="0"/>
                <w:sz w:val="19"/>
                <w:szCs w:val="19"/>
              </w:rPr>
            </w:pPr>
            <w:r w:rsidRPr="001E32E7">
              <w:rPr>
                <w:b w:val="0"/>
                <w:sz w:val="19"/>
                <w:szCs w:val="19"/>
              </w:rPr>
              <w:t>Meeting Summary</w:t>
            </w:r>
          </w:p>
          <w:p w:rsidR="00735479" w:rsidRPr="001E32E7" w:rsidRDefault="00735479" w:rsidP="000413C0">
            <w:pPr>
              <w:rPr>
                <w:b w:val="0"/>
                <w:sz w:val="19"/>
                <w:szCs w:val="19"/>
              </w:rPr>
            </w:pPr>
            <w:r w:rsidRPr="001E32E7">
              <w:rPr>
                <w:b w:val="0"/>
                <w:sz w:val="19"/>
                <w:szCs w:val="19"/>
              </w:rPr>
              <w:t>Meeting-Abstract</w:t>
            </w:r>
          </w:p>
          <w:p w:rsidR="00735479" w:rsidRPr="001E32E7" w:rsidRDefault="00735479" w:rsidP="000413C0">
            <w:pPr>
              <w:rPr>
                <w:b w:val="0"/>
                <w:sz w:val="19"/>
                <w:szCs w:val="19"/>
              </w:rPr>
            </w:pPr>
            <w:r w:rsidRPr="001E32E7">
              <w:rPr>
                <w:b w:val="0"/>
                <w:sz w:val="19"/>
                <w:szCs w:val="19"/>
              </w:rPr>
              <w:t>Music Performance Review</w:t>
            </w:r>
          </w:p>
          <w:p w:rsidR="00735479" w:rsidRPr="001E32E7" w:rsidRDefault="00735479" w:rsidP="000413C0">
            <w:pPr>
              <w:rPr>
                <w:b w:val="0"/>
                <w:sz w:val="19"/>
                <w:szCs w:val="19"/>
              </w:rPr>
            </w:pPr>
            <w:r w:rsidRPr="001E32E7">
              <w:rPr>
                <w:b w:val="0"/>
                <w:sz w:val="19"/>
                <w:szCs w:val="19"/>
              </w:rPr>
              <w:t>Music Score</w:t>
            </w:r>
          </w:p>
          <w:p w:rsidR="00735479" w:rsidRPr="001E32E7" w:rsidRDefault="00735479" w:rsidP="000413C0">
            <w:pPr>
              <w:rPr>
                <w:b w:val="0"/>
                <w:sz w:val="19"/>
                <w:szCs w:val="19"/>
              </w:rPr>
            </w:pPr>
            <w:r w:rsidRPr="001E32E7">
              <w:rPr>
                <w:b w:val="0"/>
                <w:sz w:val="19"/>
                <w:szCs w:val="19"/>
              </w:rPr>
              <w:t>Music Score Review</w:t>
            </w:r>
          </w:p>
          <w:p w:rsidR="00735479" w:rsidRPr="001E32E7" w:rsidRDefault="00735479" w:rsidP="000413C0">
            <w:pPr>
              <w:rPr>
                <w:b w:val="0"/>
                <w:sz w:val="19"/>
                <w:szCs w:val="19"/>
              </w:rPr>
            </w:pPr>
            <w:r w:rsidRPr="001E32E7">
              <w:rPr>
                <w:b w:val="0"/>
                <w:sz w:val="19"/>
                <w:szCs w:val="19"/>
              </w:rPr>
              <w:t>News Item</w:t>
            </w:r>
          </w:p>
          <w:p w:rsidR="00735479" w:rsidRPr="001E32E7" w:rsidRDefault="00735479" w:rsidP="000413C0">
            <w:pPr>
              <w:rPr>
                <w:b w:val="0"/>
                <w:sz w:val="19"/>
                <w:szCs w:val="19"/>
              </w:rPr>
            </w:pPr>
            <w:r w:rsidRPr="001E32E7">
              <w:rPr>
                <w:b w:val="0"/>
                <w:sz w:val="19"/>
                <w:szCs w:val="19"/>
              </w:rPr>
              <w:t>Note</w:t>
            </w:r>
          </w:p>
          <w:p w:rsidR="00735479" w:rsidRPr="001E32E7" w:rsidRDefault="00735479" w:rsidP="000413C0">
            <w:pPr>
              <w:rPr>
                <w:b w:val="0"/>
                <w:sz w:val="19"/>
                <w:szCs w:val="19"/>
              </w:rPr>
            </w:pPr>
            <w:r w:rsidRPr="001E32E7">
              <w:rPr>
                <w:b w:val="0"/>
                <w:sz w:val="19"/>
                <w:szCs w:val="19"/>
              </w:rPr>
              <w:t>Poetry</w:t>
            </w:r>
          </w:p>
          <w:p w:rsidR="00735479" w:rsidRPr="001E32E7" w:rsidRDefault="00735479" w:rsidP="000413C0">
            <w:pPr>
              <w:rPr>
                <w:b w:val="0"/>
                <w:sz w:val="19"/>
                <w:szCs w:val="19"/>
              </w:rPr>
            </w:pPr>
            <w:r w:rsidRPr="001E32E7">
              <w:rPr>
                <w:b w:val="0"/>
                <w:sz w:val="19"/>
                <w:szCs w:val="19"/>
              </w:rPr>
              <w:t>Proceedings Paper</w:t>
            </w:r>
          </w:p>
          <w:p w:rsidR="00735479" w:rsidRPr="001E32E7" w:rsidRDefault="00735479" w:rsidP="000413C0">
            <w:pPr>
              <w:rPr>
                <w:b w:val="0"/>
                <w:sz w:val="19"/>
                <w:szCs w:val="19"/>
              </w:rPr>
            </w:pPr>
            <w:r w:rsidRPr="001E32E7">
              <w:rPr>
                <w:b w:val="0"/>
                <w:sz w:val="19"/>
                <w:szCs w:val="19"/>
              </w:rPr>
              <w:t>Record Review</w:t>
            </w:r>
          </w:p>
          <w:p w:rsidR="00735479" w:rsidRPr="001E32E7" w:rsidRDefault="00735479" w:rsidP="000413C0">
            <w:pPr>
              <w:rPr>
                <w:b w:val="0"/>
                <w:sz w:val="19"/>
                <w:szCs w:val="19"/>
              </w:rPr>
            </w:pPr>
            <w:r w:rsidRPr="001E32E7">
              <w:rPr>
                <w:b w:val="0"/>
                <w:sz w:val="19"/>
                <w:szCs w:val="19"/>
              </w:rPr>
              <w:t>Reprint</w:t>
            </w:r>
          </w:p>
          <w:p w:rsidR="00735479" w:rsidRPr="001E32E7" w:rsidRDefault="00735479" w:rsidP="000413C0">
            <w:pPr>
              <w:rPr>
                <w:b w:val="0"/>
                <w:sz w:val="19"/>
                <w:szCs w:val="19"/>
              </w:rPr>
            </w:pPr>
            <w:r w:rsidRPr="001E32E7">
              <w:rPr>
                <w:b w:val="0"/>
                <w:sz w:val="19"/>
                <w:szCs w:val="19"/>
              </w:rPr>
              <w:t>Review</w:t>
            </w:r>
          </w:p>
          <w:p w:rsidR="00735479" w:rsidRPr="001E32E7" w:rsidRDefault="00735479" w:rsidP="000413C0">
            <w:pPr>
              <w:rPr>
                <w:b w:val="0"/>
                <w:sz w:val="19"/>
                <w:szCs w:val="19"/>
              </w:rPr>
            </w:pPr>
            <w:r w:rsidRPr="001E32E7">
              <w:rPr>
                <w:b w:val="0"/>
                <w:sz w:val="19"/>
                <w:szCs w:val="19"/>
              </w:rPr>
              <w:t>Script</w:t>
            </w:r>
          </w:p>
          <w:p w:rsidR="00735479" w:rsidRPr="001E32E7" w:rsidRDefault="00735479" w:rsidP="000413C0">
            <w:pPr>
              <w:rPr>
                <w:b w:val="0"/>
                <w:sz w:val="19"/>
                <w:szCs w:val="19"/>
              </w:rPr>
            </w:pPr>
            <w:r w:rsidRPr="001E32E7">
              <w:rPr>
                <w:b w:val="0"/>
                <w:sz w:val="19"/>
                <w:szCs w:val="19"/>
              </w:rPr>
              <w:t>Software Review</w:t>
            </w:r>
          </w:p>
          <w:p w:rsidR="00735479" w:rsidRPr="001E32E7" w:rsidRDefault="00735479" w:rsidP="000413C0">
            <w:pPr>
              <w:rPr>
                <w:b w:val="0"/>
                <w:sz w:val="19"/>
                <w:szCs w:val="19"/>
              </w:rPr>
            </w:pPr>
            <w:r w:rsidRPr="001E32E7">
              <w:rPr>
                <w:b w:val="0"/>
                <w:sz w:val="19"/>
                <w:szCs w:val="19"/>
              </w:rPr>
              <w:t>TV Review</w:t>
            </w:r>
          </w:p>
          <w:p w:rsidR="00735479" w:rsidRPr="001E32E7" w:rsidRDefault="00735479" w:rsidP="000413C0">
            <w:pPr>
              <w:rPr>
                <w:b w:val="0"/>
                <w:sz w:val="19"/>
                <w:szCs w:val="19"/>
              </w:rPr>
            </w:pPr>
            <w:r w:rsidRPr="001E32E7">
              <w:rPr>
                <w:b w:val="0"/>
                <w:sz w:val="19"/>
                <w:szCs w:val="19"/>
              </w:rPr>
              <w:t>Radio Review</w:t>
            </w:r>
          </w:p>
          <w:p w:rsidR="00735479" w:rsidRPr="001E32E7" w:rsidRDefault="00735479" w:rsidP="000413C0">
            <w:pPr>
              <w:rPr>
                <w:b w:val="0"/>
                <w:sz w:val="19"/>
                <w:szCs w:val="19"/>
              </w:rPr>
            </w:pPr>
            <w:r w:rsidRPr="001E32E7">
              <w:rPr>
                <w:b w:val="0"/>
                <w:sz w:val="19"/>
                <w:szCs w:val="19"/>
              </w:rPr>
              <w:t>TV Review</w:t>
            </w:r>
          </w:p>
          <w:p w:rsidR="00735479" w:rsidRPr="001E32E7" w:rsidRDefault="00735479" w:rsidP="000413C0">
            <w:pPr>
              <w:rPr>
                <w:b w:val="0"/>
                <w:sz w:val="19"/>
                <w:szCs w:val="19"/>
              </w:rPr>
            </w:pPr>
            <w:r w:rsidRPr="001E32E7">
              <w:rPr>
                <w:b w:val="0"/>
                <w:sz w:val="19"/>
                <w:szCs w:val="19"/>
              </w:rPr>
              <w:t>Radio Review</w:t>
            </w:r>
          </w:p>
          <w:p w:rsidR="00735479" w:rsidRPr="001E32E7" w:rsidRDefault="00735479" w:rsidP="000413C0">
            <w:pPr>
              <w:rPr>
                <w:b w:val="0"/>
                <w:sz w:val="19"/>
                <w:szCs w:val="19"/>
              </w:rPr>
            </w:pPr>
            <w:r w:rsidRPr="001E32E7">
              <w:rPr>
                <w:b w:val="0"/>
                <w:sz w:val="19"/>
                <w:szCs w:val="19"/>
              </w:rPr>
              <w:t>Video</w:t>
            </w:r>
          </w:p>
          <w:p w:rsidR="00735479" w:rsidRPr="001E32E7" w:rsidRDefault="00B83330" w:rsidP="000413C0">
            <w:pPr>
              <w:rPr>
                <w:b w:val="0"/>
                <w:sz w:val="19"/>
                <w:szCs w:val="19"/>
              </w:rPr>
            </w:pPr>
            <w:r>
              <w:rPr>
                <w:b w:val="0"/>
                <w:sz w:val="19"/>
                <w:szCs w:val="19"/>
              </w:rPr>
              <w:t>Theater Review</w:t>
            </w:r>
            <w:r w:rsidR="00AF0FBA">
              <w:rPr>
                <w:b w:val="0"/>
                <w:sz w:val="19"/>
                <w:szCs w:val="19"/>
              </w:rPr>
              <w:t>dépouill</w:t>
            </w:r>
          </w:p>
          <w:p w:rsidR="00735479" w:rsidRPr="001E32E7" w:rsidRDefault="00735479" w:rsidP="000413C0">
            <w:pPr>
              <w:ind w:left="113"/>
              <w:rPr>
                <w:b w:val="0"/>
                <w:sz w:val="19"/>
                <w:szCs w:val="19"/>
              </w:rPr>
            </w:pPr>
          </w:p>
        </w:tc>
        <w:tc>
          <w:tcPr>
            <w:tcW w:w="3402" w:type="dxa"/>
          </w:tcPr>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Article or Review</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Article</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Review</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Article in Press</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Article or Conference Paper</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Conference Paper</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Conference Review</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Letter</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Editorial</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Note</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Short Survey</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Business Article or Press</w:t>
            </w:r>
          </w:p>
          <w:p w:rsidR="00735479" w:rsidRPr="001E32E7" w:rsidRDefault="00735479" w:rsidP="000413C0">
            <w:pPr>
              <w:cnfStyle w:val="000000100000" w:firstRow="0" w:lastRow="0" w:firstColumn="0" w:lastColumn="0" w:oddVBand="0" w:evenVBand="0" w:oddHBand="1" w:evenHBand="0" w:firstRowFirstColumn="0" w:firstRowLastColumn="0" w:lastRowFirstColumn="0" w:lastRowLastColumn="0"/>
              <w:rPr>
                <w:sz w:val="19"/>
                <w:szCs w:val="19"/>
              </w:rPr>
            </w:pPr>
            <w:r w:rsidRPr="001E32E7">
              <w:rPr>
                <w:sz w:val="19"/>
                <w:szCs w:val="19"/>
              </w:rPr>
              <w:t>Erratum</w:t>
            </w:r>
          </w:p>
        </w:tc>
      </w:tr>
    </w:tbl>
    <w:p w:rsidR="00735479" w:rsidRPr="00AD12B2" w:rsidRDefault="00735479" w:rsidP="00735479">
      <w:pPr>
        <w:spacing w:line="240" w:lineRule="auto"/>
        <w:rPr>
          <w:sz w:val="21"/>
          <w:szCs w:val="21"/>
        </w:rPr>
      </w:pPr>
    </w:p>
    <w:p w:rsidR="00735479" w:rsidRPr="00AD12B2" w:rsidRDefault="00735479" w:rsidP="00735479">
      <w:pPr>
        <w:rPr>
          <w:rFonts w:asciiTheme="majorHAnsi" w:eastAsiaTheme="majorEastAsia" w:hAnsiTheme="majorHAnsi" w:cstheme="majorBidi"/>
          <w:b/>
          <w:bCs/>
          <w:color w:val="53548A" w:themeColor="accent1"/>
          <w:sz w:val="21"/>
          <w:szCs w:val="21"/>
        </w:rPr>
      </w:pPr>
      <w:r w:rsidRPr="00AD12B2">
        <w:rPr>
          <w:sz w:val="21"/>
          <w:szCs w:val="21"/>
        </w:rPr>
        <w:br w:type="page"/>
      </w:r>
    </w:p>
    <w:p w:rsidR="00735479" w:rsidRPr="00AD12B2" w:rsidRDefault="00735479" w:rsidP="00735479">
      <w:pPr>
        <w:pStyle w:val="Titre2"/>
        <w:numPr>
          <w:ilvl w:val="0"/>
          <w:numId w:val="0"/>
        </w:numPr>
        <w:rPr>
          <w:sz w:val="27"/>
          <w:szCs w:val="27"/>
          <w:lang w:val="fr-BE"/>
        </w:rPr>
      </w:pPr>
      <w:bookmarkStart w:id="95" w:name="_Ref286171157"/>
      <w:bookmarkStart w:id="96" w:name="_Toc293666279"/>
      <w:r w:rsidRPr="00AD12B2">
        <w:rPr>
          <w:sz w:val="27"/>
          <w:szCs w:val="27"/>
          <w:lang w:val="fr-BE"/>
        </w:rPr>
        <w:lastRenderedPageBreak/>
        <w:t xml:space="preserve">Annexe </w:t>
      </w:r>
      <w:bookmarkEnd w:id="95"/>
      <w:r w:rsidR="008E0B26">
        <w:rPr>
          <w:sz w:val="27"/>
          <w:szCs w:val="27"/>
          <w:lang w:val="fr-BE"/>
        </w:rPr>
        <w:t>10</w:t>
      </w:r>
      <w:r w:rsidRPr="00AD12B2">
        <w:rPr>
          <w:sz w:val="27"/>
          <w:szCs w:val="27"/>
          <w:lang w:val="fr-BE"/>
        </w:rPr>
        <w:t> : Codes d’index</w:t>
      </w:r>
      <w:bookmarkEnd w:id="96"/>
    </w:p>
    <w:p w:rsidR="00735479" w:rsidRPr="00AD12B2" w:rsidRDefault="00735479" w:rsidP="00735479">
      <w:pPr>
        <w:spacing w:line="240" w:lineRule="auto"/>
        <w:rPr>
          <w:sz w:val="21"/>
          <w:szCs w:val="21"/>
          <w:lang w:val="fr-BE"/>
        </w:rPr>
      </w:pPr>
      <w:r w:rsidRPr="00AD12B2">
        <w:rPr>
          <w:sz w:val="21"/>
          <w:szCs w:val="21"/>
          <w:lang w:val="fr-BE"/>
        </w:rPr>
        <w:t>Liste des index de la recherche avancée dans le Web of Science et Scopus.</w:t>
      </w:r>
    </w:p>
    <w:tbl>
      <w:tblPr>
        <w:tblStyle w:val="Listeclaire-Accent6"/>
        <w:tblW w:w="0" w:type="auto"/>
        <w:jc w:val="center"/>
        <w:tblLook w:val="04A0" w:firstRow="1" w:lastRow="0" w:firstColumn="1" w:lastColumn="0" w:noHBand="0" w:noVBand="1"/>
      </w:tblPr>
      <w:tblGrid>
        <w:gridCol w:w="3402"/>
        <w:gridCol w:w="5353"/>
      </w:tblGrid>
      <w:tr w:rsidR="00735479" w:rsidRPr="001E32E7" w:rsidTr="008E0B2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1E32E7" w:rsidRDefault="00735479" w:rsidP="000413C0">
            <w:pPr>
              <w:jc w:val="center"/>
              <w:rPr>
                <w:i/>
                <w:sz w:val="20"/>
                <w:szCs w:val="20"/>
              </w:rPr>
            </w:pPr>
            <w:r w:rsidRPr="001E32E7">
              <w:rPr>
                <w:i/>
                <w:sz w:val="20"/>
                <w:szCs w:val="20"/>
              </w:rPr>
              <w:t>Web of Science</w:t>
            </w:r>
          </w:p>
        </w:tc>
        <w:tc>
          <w:tcPr>
            <w:tcW w:w="5353" w:type="dxa"/>
          </w:tcPr>
          <w:p w:rsidR="00735479" w:rsidRPr="001E32E7" w:rsidRDefault="00735479" w:rsidP="000413C0">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1E32E7">
              <w:rPr>
                <w:i/>
                <w:sz w:val="20"/>
                <w:szCs w:val="20"/>
              </w:rPr>
              <w:t>Scopus</w:t>
            </w:r>
          </w:p>
        </w:tc>
      </w:tr>
      <w:tr w:rsidR="00735479" w:rsidRPr="00EC4504" w:rsidTr="008E0B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735479" w:rsidRPr="008E0B26" w:rsidRDefault="00735479" w:rsidP="000413C0">
            <w:pPr>
              <w:ind w:left="360"/>
              <w:rPr>
                <w:b w:val="0"/>
                <w:sz w:val="21"/>
                <w:szCs w:val="21"/>
              </w:rPr>
            </w:pPr>
            <w:r w:rsidRPr="008E0B26">
              <w:rPr>
                <w:b w:val="0"/>
                <w:sz w:val="21"/>
                <w:szCs w:val="21"/>
              </w:rPr>
              <w:t>TS</w:t>
            </w:r>
            <w:r w:rsidR="00EC4504" w:rsidRPr="008E0B26">
              <w:rPr>
                <w:b w:val="0"/>
                <w:sz w:val="21"/>
                <w:szCs w:val="21"/>
              </w:rPr>
              <w:t xml:space="preserve"> = </w:t>
            </w:r>
            <w:r w:rsidRPr="008E0B26">
              <w:rPr>
                <w:b w:val="0"/>
                <w:sz w:val="21"/>
                <w:szCs w:val="21"/>
              </w:rPr>
              <w:t xml:space="preserve">Topic </w:t>
            </w:r>
          </w:p>
          <w:p w:rsidR="00735479" w:rsidRPr="008E0B26" w:rsidRDefault="00735479" w:rsidP="000413C0">
            <w:pPr>
              <w:ind w:left="360"/>
              <w:rPr>
                <w:b w:val="0"/>
                <w:sz w:val="21"/>
                <w:szCs w:val="21"/>
              </w:rPr>
            </w:pPr>
            <w:r w:rsidRPr="008E0B26">
              <w:rPr>
                <w:b w:val="0"/>
                <w:sz w:val="21"/>
                <w:szCs w:val="21"/>
              </w:rPr>
              <w:t>TI</w:t>
            </w:r>
            <w:r w:rsidR="00EC4504" w:rsidRPr="008E0B26">
              <w:rPr>
                <w:b w:val="0"/>
                <w:sz w:val="21"/>
                <w:szCs w:val="21"/>
              </w:rPr>
              <w:t xml:space="preserve"> = </w:t>
            </w:r>
            <w:r w:rsidRPr="008E0B26">
              <w:rPr>
                <w:b w:val="0"/>
                <w:sz w:val="21"/>
                <w:szCs w:val="21"/>
              </w:rPr>
              <w:t xml:space="preserve">Title </w:t>
            </w:r>
          </w:p>
          <w:p w:rsidR="00735479" w:rsidRPr="008E0B26" w:rsidRDefault="00735479" w:rsidP="000413C0">
            <w:pPr>
              <w:ind w:left="360"/>
              <w:rPr>
                <w:b w:val="0"/>
                <w:sz w:val="21"/>
                <w:szCs w:val="21"/>
              </w:rPr>
            </w:pPr>
            <w:r w:rsidRPr="008E0B26">
              <w:rPr>
                <w:b w:val="0"/>
                <w:sz w:val="21"/>
                <w:szCs w:val="21"/>
              </w:rPr>
              <w:t>AU</w:t>
            </w:r>
            <w:r w:rsidR="00EC4504" w:rsidRPr="008E0B26">
              <w:rPr>
                <w:b w:val="0"/>
                <w:sz w:val="21"/>
                <w:szCs w:val="21"/>
              </w:rPr>
              <w:t xml:space="preserve"> = </w:t>
            </w:r>
            <w:r w:rsidRPr="008E0B26">
              <w:rPr>
                <w:b w:val="0"/>
                <w:sz w:val="21"/>
                <w:szCs w:val="21"/>
              </w:rPr>
              <w:t xml:space="preserve">Author </w:t>
            </w:r>
          </w:p>
          <w:p w:rsidR="00735479" w:rsidRPr="008E0B26" w:rsidRDefault="00735479" w:rsidP="000413C0">
            <w:pPr>
              <w:ind w:left="360"/>
              <w:rPr>
                <w:b w:val="0"/>
                <w:sz w:val="21"/>
                <w:szCs w:val="21"/>
              </w:rPr>
            </w:pPr>
            <w:r w:rsidRPr="008E0B26">
              <w:rPr>
                <w:b w:val="0"/>
                <w:sz w:val="21"/>
                <w:szCs w:val="21"/>
              </w:rPr>
              <w:t>GP</w:t>
            </w:r>
            <w:r w:rsidR="00EC4504" w:rsidRPr="008E0B26">
              <w:rPr>
                <w:b w:val="0"/>
                <w:sz w:val="21"/>
                <w:szCs w:val="21"/>
              </w:rPr>
              <w:t xml:space="preserve"> = </w:t>
            </w:r>
            <w:r w:rsidRPr="008E0B26">
              <w:rPr>
                <w:b w:val="0"/>
                <w:sz w:val="21"/>
                <w:szCs w:val="21"/>
              </w:rPr>
              <w:t xml:space="preserve">Group Author </w:t>
            </w:r>
          </w:p>
          <w:p w:rsidR="00735479" w:rsidRPr="008E0B26" w:rsidRDefault="00735479" w:rsidP="000413C0">
            <w:pPr>
              <w:ind w:left="360"/>
              <w:rPr>
                <w:b w:val="0"/>
                <w:sz w:val="21"/>
                <w:szCs w:val="21"/>
              </w:rPr>
            </w:pPr>
            <w:r w:rsidRPr="008E0B26">
              <w:rPr>
                <w:b w:val="0"/>
                <w:sz w:val="21"/>
                <w:szCs w:val="21"/>
              </w:rPr>
              <w:t>ED</w:t>
            </w:r>
            <w:r w:rsidR="00EC4504" w:rsidRPr="008E0B26">
              <w:rPr>
                <w:b w:val="0"/>
                <w:sz w:val="21"/>
                <w:szCs w:val="21"/>
              </w:rPr>
              <w:t xml:space="preserve"> = </w:t>
            </w:r>
            <w:r w:rsidRPr="008E0B26">
              <w:rPr>
                <w:b w:val="0"/>
                <w:sz w:val="21"/>
                <w:szCs w:val="21"/>
              </w:rPr>
              <w:t xml:space="preserve">Editor </w:t>
            </w:r>
          </w:p>
          <w:p w:rsidR="00735479" w:rsidRPr="008E0B26" w:rsidRDefault="00735479" w:rsidP="000413C0">
            <w:pPr>
              <w:ind w:left="360"/>
              <w:rPr>
                <w:b w:val="0"/>
                <w:sz w:val="21"/>
                <w:szCs w:val="21"/>
              </w:rPr>
            </w:pPr>
            <w:r w:rsidRPr="008E0B26">
              <w:rPr>
                <w:b w:val="0"/>
                <w:sz w:val="21"/>
                <w:szCs w:val="21"/>
              </w:rPr>
              <w:t>SO</w:t>
            </w:r>
            <w:r w:rsidR="00EC4504" w:rsidRPr="008E0B26">
              <w:rPr>
                <w:b w:val="0"/>
                <w:sz w:val="21"/>
                <w:szCs w:val="21"/>
              </w:rPr>
              <w:t xml:space="preserve"> = </w:t>
            </w:r>
            <w:r w:rsidRPr="008E0B26">
              <w:rPr>
                <w:b w:val="0"/>
                <w:sz w:val="21"/>
                <w:szCs w:val="21"/>
              </w:rPr>
              <w:t xml:space="preserve">Publication Name </w:t>
            </w:r>
          </w:p>
          <w:p w:rsidR="00735479" w:rsidRPr="008E0B26" w:rsidRDefault="00735479" w:rsidP="000413C0">
            <w:pPr>
              <w:ind w:left="360"/>
              <w:rPr>
                <w:b w:val="0"/>
                <w:sz w:val="21"/>
                <w:szCs w:val="21"/>
              </w:rPr>
            </w:pPr>
            <w:r w:rsidRPr="008E0B26">
              <w:rPr>
                <w:b w:val="0"/>
                <w:sz w:val="21"/>
                <w:szCs w:val="21"/>
              </w:rPr>
              <w:t>PY</w:t>
            </w:r>
            <w:r w:rsidR="00EC4504" w:rsidRPr="008E0B26">
              <w:rPr>
                <w:b w:val="0"/>
                <w:sz w:val="21"/>
                <w:szCs w:val="21"/>
              </w:rPr>
              <w:t xml:space="preserve"> = </w:t>
            </w:r>
            <w:r w:rsidRPr="008E0B26">
              <w:rPr>
                <w:b w:val="0"/>
                <w:sz w:val="21"/>
                <w:szCs w:val="21"/>
              </w:rPr>
              <w:t>Year Published</w:t>
            </w:r>
          </w:p>
          <w:p w:rsidR="00735479" w:rsidRPr="008E0B26" w:rsidRDefault="00735479" w:rsidP="000413C0">
            <w:pPr>
              <w:ind w:left="360"/>
              <w:rPr>
                <w:b w:val="0"/>
                <w:sz w:val="21"/>
                <w:szCs w:val="21"/>
              </w:rPr>
            </w:pPr>
            <w:r w:rsidRPr="008E0B26">
              <w:rPr>
                <w:b w:val="0"/>
                <w:sz w:val="21"/>
                <w:szCs w:val="21"/>
              </w:rPr>
              <w:t>AD</w:t>
            </w:r>
            <w:r w:rsidR="00EC4504" w:rsidRPr="008E0B26">
              <w:rPr>
                <w:b w:val="0"/>
                <w:sz w:val="21"/>
                <w:szCs w:val="21"/>
              </w:rPr>
              <w:t xml:space="preserve"> = </w:t>
            </w:r>
            <w:r w:rsidRPr="008E0B26">
              <w:rPr>
                <w:b w:val="0"/>
                <w:sz w:val="21"/>
                <w:szCs w:val="21"/>
              </w:rPr>
              <w:t xml:space="preserve">Address </w:t>
            </w:r>
          </w:p>
          <w:p w:rsidR="00735479" w:rsidRPr="008E0B26" w:rsidRDefault="00735479" w:rsidP="000413C0">
            <w:pPr>
              <w:ind w:left="360"/>
              <w:rPr>
                <w:b w:val="0"/>
                <w:sz w:val="21"/>
                <w:szCs w:val="21"/>
              </w:rPr>
            </w:pPr>
            <w:r w:rsidRPr="008E0B26">
              <w:rPr>
                <w:b w:val="0"/>
                <w:sz w:val="21"/>
                <w:szCs w:val="21"/>
              </w:rPr>
              <w:t>OG</w:t>
            </w:r>
            <w:r w:rsidR="00EC4504" w:rsidRPr="008E0B26">
              <w:rPr>
                <w:b w:val="0"/>
                <w:sz w:val="21"/>
                <w:szCs w:val="21"/>
              </w:rPr>
              <w:t xml:space="preserve"> = </w:t>
            </w:r>
            <w:r w:rsidRPr="008E0B26">
              <w:rPr>
                <w:b w:val="0"/>
                <w:sz w:val="21"/>
                <w:szCs w:val="21"/>
              </w:rPr>
              <w:t xml:space="preserve">Organization </w:t>
            </w:r>
          </w:p>
          <w:p w:rsidR="00735479" w:rsidRPr="008E0B26" w:rsidRDefault="00735479" w:rsidP="000413C0">
            <w:pPr>
              <w:ind w:left="360"/>
              <w:rPr>
                <w:b w:val="0"/>
                <w:sz w:val="21"/>
                <w:szCs w:val="21"/>
              </w:rPr>
            </w:pPr>
            <w:r w:rsidRPr="008E0B26">
              <w:rPr>
                <w:b w:val="0"/>
                <w:sz w:val="21"/>
                <w:szCs w:val="21"/>
              </w:rPr>
              <w:t>SG</w:t>
            </w:r>
            <w:r w:rsidR="00EC4504" w:rsidRPr="008E0B26">
              <w:rPr>
                <w:b w:val="0"/>
                <w:sz w:val="21"/>
                <w:szCs w:val="21"/>
              </w:rPr>
              <w:t xml:space="preserve"> = </w:t>
            </w:r>
            <w:r w:rsidRPr="008E0B26">
              <w:rPr>
                <w:b w:val="0"/>
                <w:sz w:val="21"/>
                <w:szCs w:val="21"/>
              </w:rPr>
              <w:t xml:space="preserve">Suborganization </w:t>
            </w:r>
          </w:p>
          <w:p w:rsidR="00735479" w:rsidRPr="008E0B26" w:rsidRDefault="00735479" w:rsidP="000413C0">
            <w:pPr>
              <w:ind w:left="360"/>
              <w:rPr>
                <w:b w:val="0"/>
                <w:sz w:val="21"/>
                <w:szCs w:val="21"/>
              </w:rPr>
            </w:pPr>
            <w:r w:rsidRPr="008E0B26">
              <w:rPr>
                <w:b w:val="0"/>
                <w:sz w:val="21"/>
                <w:szCs w:val="21"/>
              </w:rPr>
              <w:t>SA</w:t>
            </w:r>
            <w:r w:rsidR="00EC4504" w:rsidRPr="008E0B26">
              <w:rPr>
                <w:b w:val="0"/>
                <w:sz w:val="21"/>
                <w:szCs w:val="21"/>
              </w:rPr>
              <w:t xml:space="preserve"> = </w:t>
            </w:r>
            <w:r w:rsidRPr="008E0B26">
              <w:rPr>
                <w:b w:val="0"/>
                <w:sz w:val="21"/>
                <w:szCs w:val="21"/>
              </w:rPr>
              <w:t xml:space="preserve">Street Address </w:t>
            </w:r>
          </w:p>
          <w:p w:rsidR="00735479" w:rsidRPr="008E0B26" w:rsidRDefault="00735479" w:rsidP="000413C0">
            <w:pPr>
              <w:ind w:left="360"/>
              <w:rPr>
                <w:b w:val="0"/>
                <w:sz w:val="21"/>
                <w:szCs w:val="21"/>
              </w:rPr>
            </w:pPr>
            <w:r w:rsidRPr="008E0B26">
              <w:rPr>
                <w:b w:val="0"/>
                <w:sz w:val="21"/>
                <w:szCs w:val="21"/>
              </w:rPr>
              <w:t>CI</w:t>
            </w:r>
            <w:r w:rsidR="00EC4504" w:rsidRPr="008E0B26">
              <w:rPr>
                <w:b w:val="0"/>
                <w:sz w:val="21"/>
                <w:szCs w:val="21"/>
              </w:rPr>
              <w:t xml:space="preserve"> = </w:t>
            </w:r>
            <w:r w:rsidRPr="008E0B26">
              <w:rPr>
                <w:b w:val="0"/>
                <w:sz w:val="21"/>
                <w:szCs w:val="21"/>
              </w:rPr>
              <w:t xml:space="preserve">City </w:t>
            </w:r>
          </w:p>
          <w:p w:rsidR="00735479" w:rsidRPr="008E0B26" w:rsidRDefault="00735479" w:rsidP="000413C0">
            <w:pPr>
              <w:ind w:left="360"/>
              <w:rPr>
                <w:b w:val="0"/>
                <w:sz w:val="21"/>
                <w:szCs w:val="21"/>
              </w:rPr>
            </w:pPr>
            <w:r w:rsidRPr="008E0B26">
              <w:rPr>
                <w:b w:val="0"/>
                <w:sz w:val="21"/>
                <w:szCs w:val="21"/>
              </w:rPr>
              <w:t>PS</w:t>
            </w:r>
            <w:r w:rsidR="00EC4504" w:rsidRPr="008E0B26">
              <w:rPr>
                <w:b w:val="0"/>
                <w:sz w:val="21"/>
                <w:szCs w:val="21"/>
              </w:rPr>
              <w:t xml:space="preserve"> = </w:t>
            </w:r>
            <w:r w:rsidRPr="008E0B26">
              <w:rPr>
                <w:b w:val="0"/>
                <w:sz w:val="21"/>
                <w:szCs w:val="21"/>
              </w:rPr>
              <w:t>Province/State</w:t>
            </w:r>
          </w:p>
          <w:p w:rsidR="00735479" w:rsidRPr="008E0B26" w:rsidRDefault="00735479" w:rsidP="000413C0">
            <w:pPr>
              <w:ind w:left="360"/>
              <w:rPr>
                <w:b w:val="0"/>
                <w:sz w:val="21"/>
                <w:szCs w:val="21"/>
              </w:rPr>
            </w:pPr>
            <w:r w:rsidRPr="008E0B26">
              <w:rPr>
                <w:b w:val="0"/>
                <w:sz w:val="21"/>
                <w:szCs w:val="21"/>
              </w:rPr>
              <w:t>CU</w:t>
            </w:r>
            <w:r w:rsidR="00EC4504" w:rsidRPr="008E0B26">
              <w:rPr>
                <w:b w:val="0"/>
                <w:sz w:val="21"/>
                <w:szCs w:val="21"/>
              </w:rPr>
              <w:t xml:space="preserve"> = </w:t>
            </w:r>
            <w:r w:rsidRPr="008E0B26">
              <w:rPr>
                <w:b w:val="0"/>
                <w:sz w:val="21"/>
                <w:szCs w:val="21"/>
              </w:rPr>
              <w:t xml:space="preserve">Country </w:t>
            </w:r>
          </w:p>
          <w:p w:rsidR="00735479" w:rsidRPr="008E0B26" w:rsidRDefault="00735479" w:rsidP="000413C0">
            <w:pPr>
              <w:ind w:left="360"/>
              <w:rPr>
                <w:b w:val="0"/>
                <w:sz w:val="21"/>
                <w:szCs w:val="21"/>
              </w:rPr>
            </w:pPr>
            <w:r w:rsidRPr="008E0B26">
              <w:rPr>
                <w:b w:val="0"/>
                <w:sz w:val="21"/>
                <w:szCs w:val="21"/>
              </w:rPr>
              <w:t>ZP</w:t>
            </w:r>
            <w:r w:rsidR="00EC4504" w:rsidRPr="008E0B26">
              <w:rPr>
                <w:b w:val="0"/>
                <w:sz w:val="21"/>
                <w:szCs w:val="21"/>
              </w:rPr>
              <w:t xml:space="preserve"> = </w:t>
            </w:r>
            <w:r w:rsidRPr="008E0B26">
              <w:rPr>
                <w:b w:val="0"/>
                <w:sz w:val="21"/>
                <w:szCs w:val="21"/>
              </w:rPr>
              <w:t xml:space="preserve">Zip/Postal Code </w:t>
            </w:r>
          </w:p>
          <w:p w:rsidR="00735479" w:rsidRPr="008E0B26" w:rsidRDefault="00735479" w:rsidP="000413C0">
            <w:pPr>
              <w:ind w:left="360"/>
              <w:rPr>
                <w:b w:val="0"/>
                <w:sz w:val="21"/>
                <w:szCs w:val="21"/>
              </w:rPr>
            </w:pPr>
            <w:r w:rsidRPr="008E0B26">
              <w:rPr>
                <w:b w:val="0"/>
                <w:sz w:val="21"/>
                <w:szCs w:val="21"/>
              </w:rPr>
              <w:t>FO</w:t>
            </w:r>
            <w:r w:rsidR="00EC4504" w:rsidRPr="008E0B26">
              <w:rPr>
                <w:b w:val="0"/>
                <w:sz w:val="21"/>
                <w:szCs w:val="21"/>
              </w:rPr>
              <w:t xml:space="preserve"> = </w:t>
            </w:r>
            <w:r w:rsidRPr="008E0B26">
              <w:rPr>
                <w:b w:val="0"/>
                <w:sz w:val="21"/>
                <w:szCs w:val="21"/>
              </w:rPr>
              <w:t xml:space="preserve">Funding Agency </w:t>
            </w:r>
          </w:p>
          <w:p w:rsidR="00735479" w:rsidRPr="008E0B26" w:rsidRDefault="00735479" w:rsidP="000413C0">
            <w:pPr>
              <w:ind w:left="360"/>
              <w:rPr>
                <w:b w:val="0"/>
                <w:sz w:val="21"/>
                <w:szCs w:val="21"/>
              </w:rPr>
            </w:pPr>
            <w:r w:rsidRPr="008E0B26">
              <w:rPr>
                <w:b w:val="0"/>
                <w:sz w:val="21"/>
                <w:szCs w:val="21"/>
              </w:rPr>
              <w:t>FG</w:t>
            </w:r>
            <w:r w:rsidR="00EC4504" w:rsidRPr="008E0B26">
              <w:rPr>
                <w:b w:val="0"/>
                <w:sz w:val="21"/>
                <w:szCs w:val="21"/>
              </w:rPr>
              <w:t xml:space="preserve"> = </w:t>
            </w:r>
            <w:r w:rsidRPr="008E0B26">
              <w:rPr>
                <w:b w:val="0"/>
                <w:sz w:val="21"/>
                <w:szCs w:val="21"/>
              </w:rPr>
              <w:t xml:space="preserve">Grant Number </w:t>
            </w:r>
          </w:p>
          <w:p w:rsidR="00735479" w:rsidRPr="008E0B26" w:rsidRDefault="00735479" w:rsidP="000413C0">
            <w:pPr>
              <w:ind w:left="360"/>
              <w:rPr>
                <w:b w:val="0"/>
                <w:sz w:val="21"/>
                <w:szCs w:val="21"/>
              </w:rPr>
            </w:pPr>
            <w:r w:rsidRPr="008E0B26">
              <w:rPr>
                <w:b w:val="0"/>
                <w:sz w:val="21"/>
                <w:szCs w:val="21"/>
              </w:rPr>
              <w:t>FT</w:t>
            </w:r>
            <w:r w:rsidR="00EC4504" w:rsidRPr="008E0B26">
              <w:rPr>
                <w:b w:val="0"/>
                <w:sz w:val="21"/>
                <w:szCs w:val="21"/>
              </w:rPr>
              <w:t xml:space="preserve"> = </w:t>
            </w:r>
            <w:r w:rsidRPr="008E0B26">
              <w:rPr>
                <w:b w:val="0"/>
                <w:sz w:val="21"/>
                <w:szCs w:val="21"/>
              </w:rPr>
              <w:t>Funding Text</w:t>
            </w:r>
          </w:p>
          <w:p w:rsidR="00735479" w:rsidRPr="008E0B26" w:rsidRDefault="00735479" w:rsidP="000413C0">
            <w:pPr>
              <w:ind w:left="113"/>
              <w:rPr>
                <w:b w:val="0"/>
                <w:sz w:val="21"/>
                <w:szCs w:val="21"/>
              </w:rPr>
            </w:pPr>
          </w:p>
        </w:tc>
        <w:tc>
          <w:tcPr>
            <w:tcW w:w="5353" w:type="dxa"/>
          </w:tcPr>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ALL = All fields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ABS = Abstract</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AF-ID = Affiliation ID</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AFFIL = Affiliation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AFFILCITY = Affiliation city</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AFFILCOUNTRY = Affiliation country</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AFFILORG = Affiliation organization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ARTNUM = Article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AU-ID = Author identifier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AUTHOR-NAME = Author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 = Author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AUTHFIRST = Author first initial</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AUTHLASTNAME = Author last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AUTHCOLLAB = Collaboration author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AUTHKEY = Author keywords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CASREGNUMBER = CAS registry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CHEM = Chemical</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CHEMNAME = Chemical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CODEN = Coden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CONF = Conference information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CONFLOC = Conference location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CONFNAME = Conference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CONFSPONSORS = Conference sponsors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DOCTYPE  = Document type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DOI = Digital object identifier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EDFIRST = Editor first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EDITOR = Editor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EDLASTNAME = Editor last name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EISSN = Electronic international standard serial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EXACTSRCTITLE = Exact source title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FIRSTAUTH = First author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FUND-ACR  = Funding acronym</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FUND-ALL = Funding all</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FUND-NO = Funding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FUND-SPONSOR = Funding sponsor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INDEXTERMS = Index terms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ISBN = International standard book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ISSN = International standard serial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ISSNP = Print international standard serial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ISSUE = Issue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KEY = Keywords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LANGUAGE = Language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MANUFACTURER = Manufacturer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PAGEFIRST = First page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PAGELAST = Last page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PAGES = Pages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PMID = PubMed identifier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PUBDATETXT = Date of publication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PUBYEAR = Year of publication</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lastRenderedPageBreak/>
              <w:t>REF = References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SEQBANK = Sequence bank</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SEQNUMBER = Sequence bank accession number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SRCTITLE = Source title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SRCTYPE = Source type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SUBJAREA = Subject area</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TITLE = Article title</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 xml:space="preserve">TITLE-ABS-KEY = Title </w:t>
            </w:r>
            <w:r w:rsidR="00505387" w:rsidRPr="008E0B26">
              <w:rPr>
                <w:sz w:val="21"/>
                <w:szCs w:val="21"/>
              </w:rPr>
              <w:t>+ Abstracts +Keywords</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 xml:space="preserve">TITLE-ABS-KEY-AUTH = </w:t>
            </w:r>
            <w:r w:rsidR="00505387" w:rsidRPr="008E0B26">
              <w:rPr>
                <w:sz w:val="21"/>
                <w:szCs w:val="21"/>
              </w:rPr>
              <w:t>Title + Abstracts + Ke</w:t>
            </w:r>
            <w:r w:rsidR="00505387" w:rsidRPr="008E0B26">
              <w:rPr>
                <w:sz w:val="21"/>
                <w:szCs w:val="21"/>
              </w:rPr>
              <w:t>y</w:t>
            </w:r>
            <w:r w:rsidR="00505387" w:rsidRPr="008E0B26">
              <w:rPr>
                <w:sz w:val="21"/>
                <w:szCs w:val="21"/>
              </w:rPr>
              <w:t>words + Author</w:t>
            </w:r>
          </w:p>
          <w:p w:rsidR="006D664A"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TRADENAME = Trade name</w:t>
            </w:r>
          </w:p>
          <w:p w:rsidR="00735479" w:rsidRPr="008E0B26" w:rsidRDefault="006D664A" w:rsidP="006D664A">
            <w:pPr>
              <w:cnfStyle w:val="000000100000" w:firstRow="0" w:lastRow="0" w:firstColumn="0" w:lastColumn="0" w:oddVBand="0" w:evenVBand="0" w:oddHBand="1" w:evenHBand="0" w:firstRowFirstColumn="0" w:firstRowLastColumn="0" w:lastRowFirstColumn="0" w:lastRowLastColumn="0"/>
              <w:rPr>
                <w:sz w:val="21"/>
                <w:szCs w:val="21"/>
              </w:rPr>
            </w:pPr>
            <w:r w:rsidRPr="008E0B26">
              <w:rPr>
                <w:sz w:val="21"/>
                <w:szCs w:val="21"/>
              </w:rPr>
              <w:t>VOLUME = Volume</w:t>
            </w:r>
          </w:p>
        </w:tc>
      </w:tr>
    </w:tbl>
    <w:p w:rsidR="00735479" w:rsidRPr="00AD12B2" w:rsidRDefault="00735479" w:rsidP="00735479">
      <w:pPr>
        <w:spacing w:line="240" w:lineRule="auto"/>
        <w:rPr>
          <w:sz w:val="21"/>
          <w:szCs w:val="21"/>
        </w:rPr>
      </w:pPr>
    </w:p>
    <w:p w:rsidR="00735479" w:rsidRPr="00AD12B2" w:rsidRDefault="00735479" w:rsidP="00735479">
      <w:pPr>
        <w:rPr>
          <w:sz w:val="21"/>
          <w:szCs w:val="21"/>
        </w:rPr>
      </w:pPr>
      <w:r w:rsidRPr="00AD12B2">
        <w:rPr>
          <w:sz w:val="21"/>
          <w:szCs w:val="21"/>
        </w:rPr>
        <w:br w:type="page"/>
      </w:r>
    </w:p>
    <w:p w:rsidR="00735479" w:rsidRPr="003A5D15" w:rsidRDefault="00735479" w:rsidP="00735479">
      <w:pPr>
        <w:pStyle w:val="Titre2"/>
        <w:numPr>
          <w:ilvl w:val="0"/>
          <w:numId w:val="0"/>
        </w:numPr>
        <w:rPr>
          <w:sz w:val="27"/>
          <w:szCs w:val="27"/>
          <w:lang w:val="fr-BE"/>
        </w:rPr>
      </w:pPr>
      <w:bookmarkStart w:id="97" w:name="_Ref286171287"/>
      <w:bookmarkStart w:id="98" w:name="_Toc293666280"/>
      <w:r w:rsidRPr="003A5D15">
        <w:rPr>
          <w:sz w:val="27"/>
          <w:szCs w:val="27"/>
          <w:lang w:val="fr-BE"/>
        </w:rPr>
        <w:lastRenderedPageBreak/>
        <w:t xml:space="preserve">Annexe </w:t>
      </w:r>
      <w:bookmarkEnd w:id="97"/>
      <w:r w:rsidR="008E0B26" w:rsidRPr="003A5D15">
        <w:rPr>
          <w:sz w:val="27"/>
          <w:szCs w:val="27"/>
          <w:lang w:val="fr-BE"/>
        </w:rPr>
        <w:t>11 </w:t>
      </w:r>
      <w:r w:rsidRPr="003A5D15">
        <w:rPr>
          <w:sz w:val="27"/>
          <w:szCs w:val="27"/>
          <w:lang w:val="fr-BE"/>
        </w:rPr>
        <w:t>: Bouton « Author Evaluator »</w:t>
      </w:r>
      <w:r w:rsidR="008E0B26" w:rsidRPr="003A5D15">
        <w:rPr>
          <w:sz w:val="27"/>
          <w:szCs w:val="27"/>
          <w:lang w:val="fr-BE"/>
        </w:rPr>
        <w:t xml:space="preserve"> de Scopus</w:t>
      </w:r>
      <w:bookmarkEnd w:id="98"/>
    </w:p>
    <w:p w:rsidR="00735479" w:rsidRPr="003A5D15" w:rsidRDefault="00735479" w:rsidP="00735479">
      <w:pPr>
        <w:spacing w:line="240" w:lineRule="auto"/>
        <w:rPr>
          <w:sz w:val="21"/>
          <w:szCs w:val="21"/>
          <w:lang w:val="fr-BE"/>
        </w:rPr>
      </w:pPr>
      <w:r w:rsidRPr="00AD12B2">
        <w:rPr>
          <w:noProof/>
          <w:sz w:val="21"/>
          <w:szCs w:val="21"/>
          <w:lang w:val="fr-BE" w:eastAsia="fr-BE" w:bidi="ar-SA"/>
        </w:rPr>
        <w:drawing>
          <wp:anchor distT="0" distB="0" distL="114300" distR="114300" simplePos="0" relativeHeight="251666432" behindDoc="0" locked="0" layoutInCell="1" allowOverlap="1" wp14:anchorId="5EEE4129" wp14:editId="7546A4A6">
            <wp:simplePos x="0" y="0"/>
            <wp:positionH relativeFrom="column">
              <wp:posOffset>1458009</wp:posOffset>
            </wp:positionH>
            <wp:positionV relativeFrom="paragraph">
              <wp:posOffset>1319</wp:posOffset>
            </wp:positionV>
            <wp:extent cx="1218126" cy="211015"/>
            <wp:effectExtent l="19050" t="0" r="1074"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1218126" cy="211015"/>
                    </a:xfrm>
                    <a:prstGeom prst="rect">
                      <a:avLst/>
                    </a:prstGeom>
                    <a:noFill/>
                    <a:ln w="9525">
                      <a:noFill/>
                      <a:miter lim="800000"/>
                      <a:headEnd/>
                      <a:tailEnd/>
                    </a:ln>
                  </pic:spPr>
                </pic:pic>
              </a:graphicData>
            </a:graphic>
          </wp:anchor>
        </w:drawing>
      </w:r>
      <w:r w:rsidRPr="003A5D15">
        <w:rPr>
          <w:sz w:val="21"/>
          <w:szCs w:val="21"/>
          <w:lang w:val="fr-BE"/>
        </w:rPr>
        <w:t xml:space="preserve">Possibilités du bouton </w:t>
      </w:r>
    </w:p>
    <w:p w:rsidR="00735479" w:rsidRPr="00AD12B2" w:rsidRDefault="00735479" w:rsidP="008E0B26">
      <w:pPr>
        <w:spacing w:line="240" w:lineRule="auto"/>
        <w:jc w:val="center"/>
        <w:rPr>
          <w:sz w:val="21"/>
          <w:szCs w:val="21"/>
        </w:rPr>
      </w:pPr>
      <w:r w:rsidRPr="00AD12B2">
        <w:rPr>
          <w:noProof/>
          <w:sz w:val="21"/>
          <w:szCs w:val="21"/>
          <w:lang w:val="fr-BE" w:eastAsia="fr-BE" w:bidi="ar-SA"/>
        </w:rPr>
        <w:drawing>
          <wp:inline distT="0" distB="0" distL="0" distR="0" wp14:anchorId="32275D95" wp14:editId="2B3DD88C">
            <wp:extent cx="5760720" cy="3886528"/>
            <wp:effectExtent l="19050" t="0" r="0" b="0"/>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srcRect/>
                    <a:stretch>
                      <a:fillRect/>
                    </a:stretch>
                  </pic:blipFill>
                  <pic:spPr bwMode="auto">
                    <a:xfrm>
                      <a:off x="0" y="0"/>
                      <a:ext cx="5760720" cy="3886528"/>
                    </a:xfrm>
                    <a:prstGeom prst="rect">
                      <a:avLst/>
                    </a:prstGeom>
                    <a:noFill/>
                    <a:ln w="9525">
                      <a:noFill/>
                      <a:miter lim="800000"/>
                      <a:headEnd/>
                      <a:tailEnd/>
                    </a:ln>
                  </pic:spPr>
                </pic:pic>
              </a:graphicData>
            </a:graphic>
          </wp:inline>
        </w:drawing>
      </w:r>
    </w:p>
    <w:p w:rsidR="00735479" w:rsidRPr="00AD12B2" w:rsidRDefault="00735479" w:rsidP="00735479">
      <w:pPr>
        <w:spacing w:line="240" w:lineRule="auto"/>
        <w:rPr>
          <w:sz w:val="21"/>
          <w:szCs w:val="21"/>
        </w:rPr>
      </w:pPr>
    </w:p>
    <w:p w:rsidR="00735479" w:rsidRPr="00AD12B2" w:rsidRDefault="00735479" w:rsidP="008E0B26">
      <w:pPr>
        <w:spacing w:line="240" w:lineRule="auto"/>
        <w:jc w:val="center"/>
        <w:rPr>
          <w:sz w:val="21"/>
          <w:szCs w:val="21"/>
        </w:rPr>
      </w:pPr>
      <w:r w:rsidRPr="00AD12B2">
        <w:rPr>
          <w:noProof/>
          <w:sz w:val="21"/>
          <w:szCs w:val="21"/>
          <w:lang w:val="fr-BE" w:eastAsia="fr-BE" w:bidi="ar-SA"/>
        </w:rPr>
        <w:drawing>
          <wp:inline distT="0" distB="0" distL="0" distR="0" wp14:anchorId="7EA94E45" wp14:editId="402C9DFC">
            <wp:extent cx="5760720" cy="3724106"/>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srcRect/>
                    <a:stretch>
                      <a:fillRect/>
                    </a:stretch>
                  </pic:blipFill>
                  <pic:spPr bwMode="auto">
                    <a:xfrm>
                      <a:off x="0" y="0"/>
                      <a:ext cx="5760720" cy="3724106"/>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sz w:val="21"/>
          <w:szCs w:val="21"/>
        </w:rPr>
      </w:pPr>
      <w:r w:rsidRPr="00AD12B2">
        <w:rPr>
          <w:noProof/>
          <w:sz w:val="21"/>
          <w:szCs w:val="21"/>
          <w:lang w:val="fr-BE" w:eastAsia="fr-BE" w:bidi="ar-SA"/>
        </w:rPr>
        <w:lastRenderedPageBreak/>
        <w:drawing>
          <wp:inline distT="0" distB="0" distL="0" distR="0" wp14:anchorId="0AB59C33" wp14:editId="74360739">
            <wp:extent cx="5760720" cy="3751382"/>
            <wp:effectExtent l="19050" t="0" r="0"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a:stretch>
                      <a:fillRect/>
                    </a:stretch>
                  </pic:blipFill>
                  <pic:spPr bwMode="auto">
                    <a:xfrm>
                      <a:off x="0" y="0"/>
                      <a:ext cx="5760720" cy="3751382"/>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sz w:val="21"/>
          <w:szCs w:val="21"/>
        </w:rPr>
      </w:pPr>
      <w:r w:rsidRPr="00AD12B2">
        <w:rPr>
          <w:noProof/>
          <w:sz w:val="21"/>
          <w:szCs w:val="21"/>
          <w:lang w:val="fr-BE" w:eastAsia="fr-BE" w:bidi="ar-SA"/>
        </w:rPr>
        <w:drawing>
          <wp:inline distT="0" distB="0" distL="0" distR="0" wp14:anchorId="57C00679" wp14:editId="7CC53807">
            <wp:extent cx="5760720" cy="3714876"/>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srcRect/>
                    <a:stretch>
                      <a:fillRect/>
                    </a:stretch>
                  </pic:blipFill>
                  <pic:spPr bwMode="auto">
                    <a:xfrm>
                      <a:off x="0" y="0"/>
                      <a:ext cx="5760720" cy="3714876"/>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sz w:val="21"/>
          <w:szCs w:val="21"/>
        </w:rPr>
      </w:pPr>
      <w:r w:rsidRPr="00AD12B2">
        <w:rPr>
          <w:noProof/>
          <w:sz w:val="21"/>
          <w:szCs w:val="21"/>
          <w:lang w:val="fr-BE" w:eastAsia="fr-BE" w:bidi="ar-SA"/>
        </w:rPr>
        <w:lastRenderedPageBreak/>
        <w:drawing>
          <wp:inline distT="0" distB="0" distL="0" distR="0" wp14:anchorId="35037036" wp14:editId="5FF49145">
            <wp:extent cx="5760720" cy="3707271"/>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cstate="print"/>
                    <a:srcRect/>
                    <a:stretch>
                      <a:fillRect/>
                    </a:stretch>
                  </pic:blipFill>
                  <pic:spPr bwMode="auto">
                    <a:xfrm>
                      <a:off x="0" y="0"/>
                      <a:ext cx="5760720" cy="3707271"/>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sz w:val="21"/>
          <w:szCs w:val="21"/>
        </w:rPr>
      </w:pPr>
      <w:r w:rsidRPr="00AD12B2">
        <w:rPr>
          <w:noProof/>
          <w:sz w:val="21"/>
          <w:szCs w:val="21"/>
          <w:lang w:val="fr-BE" w:eastAsia="fr-BE" w:bidi="ar-SA"/>
        </w:rPr>
        <w:drawing>
          <wp:inline distT="0" distB="0" distL="0" distR="0" wp14:anchorId="4475F31C" wp14:editId="7BFC5A5A">
            <wp:extent cx="5760720" cy="3703406"/>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0" cstate="print"/>
                    <a:srcRect/>
                    <a:stretch>
                      <a:fillRect/>
                    </a:stretch>
                  </pic:blipFill>
                  <pic:spPr bwMode="auto">
                    <a:xfrm>
                      <a:off x="0" y="0"/>
                      <a:ext cx="5760720" cy="3703406"/>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sz w:val="21"/>
          <w:szCs w:val="21"/>
        </w:rPr>
      </w:pPr>
      <w:r w:rsidRPr="00AD12B2">
        <w:rPr>
          <w:noProof/>
          <w:sz w:val="21"/>
          <w:szCs w:val="21"/>
          <w:lang w:val="fr-BE" w:eastAsia="fr-BE" w:bidi="ar-SA"/>
        </w:rPr>
        <w:lastRenderedPageBreak/>
        <w:drawing>
          <wp:inline distT="0" distB="0" distL="0" distR="0" wp14:anchorId="1B231F17" wp14:editId="2D6C7A84">
            <wp:extent cx="5760720" cy="367530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srcRect/>
                    <a:stretch>
                      <a:fillRect/>
                    </a:stretch>
                  </pic:blipFill>
                  <pic:spPr bwMode="auto">
                    <a:xfrm>
                      <a:off x="0" y="0"/>
                      <a:ext cx="5760720" cy="3675305"/>
                    </a:xfrm>
                    <a:prstGeom prst="rect">
                      <a:avLst/>
                    </a:prstGeom>
                    <a:noFill/>
                    <a:ln w="9525">
                      <a:noFill/>
                      <a:miter lim="800000"/>
                      <a:headEnd/>
                      <a:tailEnd/>
                    </a:ln>
                  </pic:spPr>
                </pic:pic>
              </a:graphicData>
            </a:graphic>
          </wp:inline>
        </w:drawing>
      </w:r>
    </w:p>
    <w:p w:rsidR="00735479" w:rsidRPr="00AD12B2" w:rsidRDefault="00735479" w:rsidP="00735479">
      <w:pPr>
        <w:spacing w:line="240" w:lineRule="auto"/>
        <w:rPr>
          <w:noProof/>
          <w:sz w:val="21"/>
          <w:szCs w:val="21"/>
          <w:lang w:val="fr-BE" w:eastAsia="fr-BE" w:bidi="ar-SA"/>
        </w:rPr>
      </w:pPr>
    </w:p>
    <w:p w:rsidR="00735479" w:rsidRPr="00AD12B2" w:rsidRDefault="00735479" w:rsidP="008E0B26">
      <w:pPr>
        <w:spacing w:line="240" w:lineRule="auto"/>
        <w:jc w:val="center"/>
        <w:rPr>
          <w:noProof/>
          <w:sz w:val="21"/>
          <w:szCs w:val="21"/>
          <w:lang w:val="fr-BE" w:eastAsia="fr-BE" w:bidi="ar-SA"/>
        </w:rPr>
      </w:pPr>
      <w:r w:rsidRPr="00AD12B2">
        <w:rPr>
          <w:noProof/>
          <w:sz w:val="21"/>
          <w:szCs w:val="21"/>
          <w:lang w:val="fr-BE" w:eastAsia="fr-BE" w:bidi="ar-SA"/>
        </w:rPr>
        <w:drawing>
          <wp:inline distT="0" distB="0" distL="0" distR="0" wp14:anchorId="35A4E688" wp14:editId="122CBB50">
            <wp:extent cx="5760720" cy="3668391"/>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cstate="print"/>
                    <a:srcRect/>
                    <a:stretch>
                      <a:fillRect/>
                    </a:stretch>
                  </pic:blipFill>
                  <pic:spPr bwMode="auto">
                    <a:xfrm>
                      <a:off x="0" y="0"/>
                      <a:ext cx="5760720" cy="3668391"/>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noProof/>
          <w:sz w:val="21"/>
          <w:szCs w:val="21"/>
          <w:lang w:val="fr-BE" w:eastAsia="fr-BE" w:bidi="ar-SA"/>
        </w:rPr>
      </w:pPr>
      <w:r w:rsidRPr="00AD12B2">
        <w:rPr>
          <w:noProof/>
          <w:sz w:val="21"/>
          <w:szCs w:val="21"/>
          <w:lang w:val="fr-BE" w:eastAsia="fr-BE" w:bidi="ar-SA"/>
        </w:rPr>
        <w:lastRenderedPageBreak/>
        <w:drawing>
          <wp:inline distT="0" distB="0" distL="0" distR="0" wp14:anchorId="591A9F9D" wp14:editId="6D6A22AC">
            <wp:extent cx="5760720" cy="3680083"/>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cstate="print"/>
                    <a:srcRect/>
                    <a:stretch>
                      <a:fillRect/>
                    </a:stretch>
                  </pic:blipFill>
                  <pic:spPr bwMode="auto">
                    <a:xfrm>
                      <a:off x="0" y="0"/>
                      <a:ext cx="5760720" cy="3680083"/>
                    </a:xfrm>
                    <a:prstGeom prst="rect">
                      <a:avLst/>
                    </a:prstGeom>
                    <a:noFill/>
                    <a:ln w="9525">
                      <a:noFill/>
                      <a:miter lim="800000"/>
                      <a:headEnd/>
                      <a:tailEnd/>
                    </a:ln>
                  </pic:spPr>
                </pic:pic>
              </a:graphicData>
            </a:graphic>
          </wp:inline>
        </w:drawing>
      </w:r>
    </w:p>
    <w:p w:rsidR="00735479" w:rsidRPr="00AD12B2" w:rsidRDefault="00735479" w:rsidP="008E0B26">
      <w:pPr>
        <w:spacing w:line="240" w:lineRule="auto"/>
        <w:jc w:val="center"/>
        <w:rPr>
          <w:noProof/>
          <w:sz w:val="21"/>
          <w:szCs w:val="21"/>
          <w:lang w:val="fr-BE" w:eastAsia="fr-BE" w:bidi="ar-SA"/>
        </w:rPr>
      </w:pPr>
      <w:r w:rsidRPr="00AD12B2">
        <w:rPr>
          <w:noProof/>
          <w:sz w:val="21"/>
          <w:szCs w:val="21"/>
          <w:lang w:val="fr-BE" w:eastAsia="fr-BE" w:bidi="ar-SA"/>
        </w:rPr>
        <w:drawing>
          <wp:inline distT="0" distB="0" distL="0" distR="0" wp14:anchorId="1BC11C1E" wp14:editId="5A60797F">
            <wp:extent cx="5760720" cy="3715463"/>
            <wp:effectExtent l="1905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cstate="print"/>
                    <a:srcRect/>
                    <a:stretch>
                      <a:fillRect/>
                    </a:stretch>
                  </pic:blipFill>
                  <pic:spPr bwMode="auto">
                    <a:xfrm>
                      <a:off x="0" y="0"/>
                      <a:ext cx="5760720" cy="3715463"/>
                    </a:xfrm>
                    <a:prstGeom prst="rect">
                      <a:avLst/>
                    </a:prstGeom>
                    <a:noFill/>
                    <a:ln w="9525">
                      <a:noFill/>
                      <a:miter lim="800000"/>
                      <a:headEnd/>
                      <a:tailEnd/>
                    </a:ln>
                  </pic:spPr>
                </pic:pic>
              </a:graphicData>
            </a:graphic>
          </wp:inline>
        </w:drawing>
      </w:r>
    </w:p>
    <w:p w:rsidR="00735479" w:rsidRPr="00AD12B2" w:rsidRDefault="00735479" w:rsidP="00735479">
      <w:pPr>
        <w:rPr>
          <w:sz w:val="21"/>
          <w:szCs w:val="21"/>
          <w:lang w:val="fr-BE"/>
        </w:rPr>
      </w:pPr>
      <w:r w:rsidRPr="00AD12B2">
        <w:rPr>
          <w:sz w:val="21"/>
          <w:szCs w:val="21"/>
          <w:lang w:val="fr-BE"/>
        </w:rPr>
        <w:br w:type="page"/>
      </w:r>
    </w:p>
    <w:p w:rsidR="00735479" w:rsidRPr="00AD12B2" w:rsidRDefault="00735479" w:rsidP="00735479">
      <w:pPr>
        <w:pStyle w:val="Titre2"/>
        <w:numPr>
          <w:ilvl w:val="0"/>
          <w:numId w:val="0"/>
        </w:numPr>
        <w:spacing w:line="240" w:lineRule="auto"/>
        <w:rPr>
          <w:sz w:val="27"/>
          <w:szCs w:val="27"/>
        </w:rPr>
      </w:pPr>
      <w:bookmarkStart w:id="99" w:name="_Ref286171304"/>
      <w:bookmarkStart w:id="100" w:name="_Toc293666281"/>
      <w:r w:rsidRPr="00AD12B2">
        <w:rPr>
          <w:sz w:val="27"/>
          <w:szCs w:val="27"/>
        </w:rPr>
        <w:lastRenderedPageBreak/>
        <w:t xml:space="preserve">Annexe </w:t>
      </w:r>
      <w:bookmarkEnd w:id="99"/>
      <w:proofErr w:type="gramStart"/>
      <w:r w:rsidR="008E0B26">
        <w:rPr>
          <w:sz w:val="27"/>
          <w:szCs w:val="27"/>
        </w:rPr>
        <w:t>12 </w:t>
      </w:r>
      <w:r w:rsidRPr="00AD12B2">
        <w:rPr>
          <w:sz w:val="27"/>
          <w:szCs w:val="27"/>
        </w:rPr>
        <w:t>:</w:t>
      </w:r>
      <w:proofErr w:type="gramEnd"/>
      <w:r w:rsidRPr="00AD12B2">
        <w:rPr>
          <w:sz w:val="27"/>
          <w:szCs w:val="27"/>
        </w:rPr>
        <w:t xml:space="preserve"> </w:t>
      </w:r>
      <w:r w:rsidR="008E0B26">
        <w:rPr>
          <w:sz w:val="27"/>
          <w:szCs w:val="27"/>
        </w:rPr>
        <w:t xml:space="preserve">Le </w:t>
      </w:r>
      <w:r w:rsidRPr="00AD12B2">
        <w:rPr>
          <w:sz w:val="27"/>
          <w:szCs w:val="27"/>
        </w:rPr>
        <w:t>« View citation overview »</w:t>
      </w:r>
      <w:r w:rsidR="008E0B26">
        <w:rPr>
          <w:sz w:val="27"/>
          <w:szCs w:val="27"/>
        </w:rPr>
        <w:t xml:space="preserve"> de Scopus</w:t>
      </w:r>
      <w:bookmarkEnd w:id="100"/>
    </w:p>
    <w:p w:rsidR="00735479" w:rsidRPr="008E0B26" w:rsidRDefault="00735479" w:rsidP="00735479">
      <w:pPr>
        <w:spacing w:line="240" w:lineRule="auto"/>
        <w:rPr>
          <w:sz w:val="18"/>
          <w:szCs w:val="18"/>
          <w:lang w:val="fr-BE"/>
        </w:rPr>
      </w:pPr>
    </w:p>
    <w:p w:rsidR="00735479" w:rsidRPr="00AD12B2" w:rsidRDefault="008E0B26" w:rsidP="008E0B26">
      <w:pPr>
        <w:spacing w:line="240" w:lineRule="auto"/>
        <w:jc w:val="center"/>
        <w:rPr>
          <w:sz w:val="21"/>
          <w:szCs w:val="21"/>
          <w:lang w:val="fr-BE"/>
        </w:rPr>
      </w:pPr>
      <w:r w:rsidRPr="00AD12B2">
        <w:rPr>
          <w:noProof/>
          <w:sz w:val="21"/>
          <w:szCs w:val="21"/>
          <w:lang w:val="fr-BE" w:eastAsia="fr-BE" w:bidi="ar-SA"/>
        </w:rPr>
        <w:drawing>
          <wp:inline distT="0" distB="0" distL="0" distR="0" wp14:anchorId="4221EBBB" wp14:editId="2A5D42AC">
            <wp:extent cx="5760720" cy="45815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cstate="print"/>
                    <a:srcRect/>
                    <a:stretch>
                      <a:fillRect/>
                    </a:stretch>
                  </pic:blipFill>
                  <pic:spPr bwMode="auto">
                    <a:xfrm>
                      <a:off x="0" y="0"/>
                      <a:ext cx="5760720" cy="4581525"/>
                    </a:xfrm>
                    <a:prstGeom prst="rect">
                      <a:avLst/>
                    </a:prstGeom>
                    <a:noFill/>
                    <a:ln w="9525">
                      <a:noFill/>
                      <a:miter lim="800000"/>
                      <a:headEnd/>
                      <a:tailEnd/>
                    </a:ln>
                  </pic:spPr>
                </pic:pic>
              </a:graphicData>
            </a:graphic>
          </wp:inline>
        </w:drawing>
      </w:r>
    </w:p>
    <w:p w:rsidR="00735479" w:rsidRPr="00AD12B2" w:rsidRDefault="00735479" w:rsidP="00735479">
      <w:pPr>
        <w:rPr>
          <w:rFonts w:asciiTheme="majorHAnsi" w:eastAsiaTheme="majorEastAsia" w:hAnsiTheme="majorHAnsi" w:cstheme="majorBidi"/>
          <w:b/>
          <w:bCs/>
          <w:color w:val="53548A" w:themeColor="accent1"/>
          <w:sz w:val="25"/>
          <w:szCs w:val="25"/>
          <w:lang w:val="fr-BE"/>
        </w:rPr>
      </w:pPr>
      <w:r w:rsidRPr="00AD12B2">
        <w:rPr>
          <w:sz w:val="21"/>
          <w:szCs w:val="21"/>
          <w:lang w:val="fr-BE"/>
        </w:rPr>
        <w:br w:type="page"/>
      </w:r>
    </w:p>
    <w:p w:rsidR="00735479" w:rsidRPr="00AD12B2" w:rsidRDefault="00735479" w:rsidP="00735479">
      <w:pPr>
        <w:pStyle w:val="Titre2"/>
        <w:numPr>
          <w:ilvl w:val="0"/>
          <w:numId w:val="0"/>
        </w:numPr>
        <w:spacing w:line="240" w:lineRule="auto"/>
        <w:rPr>
          <w:sz w:val="27"/>
          <w:szCs w:val="27"/>
          <w:lang w:val="fr-BE"/>
        </w:rPr>
      </w:pPr>
      <w:bookmarkStart w:id="101" w:name="_Ref286171358"/>
      <w:bookmarkStart w:id="102" w:name="_Toc293666282"/>
      <w:r w:rsidRPr="00AD12B2">
        <w:rPr>
          <w:sz w:val="27"/>
          <w:szCs w:val="27"/>
          <w:lang w:val="fr-BE"/>
        </w:rPr>
        <w:lastRenderedPageBreak/>
        <w:t xml:space="preserve">Annexe </w:t>
      </w:r>
      <w:bookmarkEnd w:id="101"/>
      <w:r w:rsidR="003A5D15">
        <w:rPr>
          <w:sz w:val="27"/>
          <w:szCs w:val="27"/>
          <w:lang w:val="fr-BE"/>
        </w:rPr>
        <w:t>13 </w:t>
      </w:r>
      <w:r w:rsidRPr="00AD12B2">
        <w:rPr>
          <w:sz w:val="27"/>
          <w:szCs w:val="27"/>
          <w:lang w:val="fr-BE"/>
        </w:rPr>
        <w:t xml:space="preserve">: </w:t>
      </w:r>
      <w:r w:rsidR="003A5D15">
        <w:rPr>
          <w:sz w:val="27"/>
          <w:szCs w:val="27"/>
          <w:lang w:val="fr-BE"/>
        </w:rPr>
        <w:t>F</w:t>
      </w:r>
      <w:r w:rsidRPr="00AD12B2">
        <w:rPr>
          <w:sz w:val="27"/>
          <w:szCs w:val="27"/>
          <w:lang w:val="fr-BE"/>
        </w:rPr>
        <w:t xml:space="preserve">iche </w:t>
      </w:r>
      <w:r w:rsidR="003A5D15">
        <w:rPr>
          <w:sz w:val="27"/>
          <w:szCs w:val="27"/>
          <w:lang w:val="fr-BE"/>
        </w:rPr>
        <w:t xml:space="preserve">détaillée </w:t>
      </w:r>
      <w:r w:rsidRPr="00AD12B2">
        <w:rPr>
          <w:sz w:val="27"/>
          <w:szCs w:val="27"/>
          <w:lang w:val="fr-BE"/>
        </w:rPr>
        <w:t>d</w:t>
      </w:r>
      <w:r w:rsidR="003A5D15">
        <w:rPr>
          <w:sz w:val="27"/>
          <w:szCs w:val="27"/>
          <w:lang w:val="fr-BE"/>
        </w:rPr>
        <w:t>’un</w:t>
      </w:r>
      <w:r w:rsidRPr="00AD12B2">
        <w:rPr>
          <w:sz w:val="27"/>
          <w:szCs w:val="27"/>
          <w:lang w:val="fr-BE"/>
        </w:rPr>
        <w:t xml:space="preserve"> périodique dans Scopus</w:t>
      </w:r>
      <w:bookmarkEnd w:id="102"/>
    </w:p>
    <w:p w:rsidR="00735479" w:rsidRPr="00AD12B2" w:rsidRDefault="00735479" w:rsidP="00735479">
      <w:pPr>
        <w:spacing w:line="240" w:lineRule="auto"/>
        <w:rPr>
          <w:sz w:val="21"/>
          <w:szCs w:val="21"/>
          <w:lang w:val="fr-BE"/>
        </w:rPr>
      </w:pPr>
      <w:r w:rsidRPr="00AD12B2">
        <w:rPr>
          <w:noProof/>
          <w:sz w:val="21"/>
          <w:szCs w:val="21"/>
          <w:lang w:val="fr-BE" w:eastAsia="fr-BE" w:bidi="ar-SA"/>
        </w:rPr>
        <w:drawing>
          <wp:anchor distT="0" distB="0" distL="114300" distR="114300" simplePos="0" relativeHeight="251667456" behindDoc="0" locked="0" layoutInCell="1" allowOverlap="1" wp14:anchorId="56D37CE0" wp14:editId="0A6A86A7">
            <wp:simplePos x="0" y="0"/>
            <wp:positionH relativeFrom="column">
              <wp:posOffset>-180099</wp:posOffset>
            </wp:positionH>
            <wp:positionV relativeFrom="paragraph">
              <wp:posOffset>-214</wp:posOffset>
            </wp:positionV>
            <wp:extent cx="6274872" cy="6531428"/>
            <wp:effectExtent l="19050" t="0" r="0" b="0"/>
            <wp:wrapNone/>
            <wp:docPr id="33"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6" cstate="print"/>
                    <a:srcRect/>
                    <a:stretch>
                      <a:fillRect/>
                    </a:stretch>
                  </pic:blipFill>
                  <pic:spPr bwMode="auto">
                    <a:xfrm>
                      <a:off x="0" y="0"/>
                      <a:ext cx="6274872" cy="6531428"/>
                    </a:xfrm>
                    <a:prstGeom prst="rect">
                      <a:avLst/>
                    </a:prstGeom>
                    <a:noFill/>
                    <a:ln w="9525">
                      <a:noFill/>
                      <a:miter lim="800000"/>
                      <a:headEnd/>
                      <a:tailEnd/>
                    </a:ln>
                  </pic:spPr>
                </pic:pic>
              </a:graphicData>
            </a:graphic>
          </wp:anchor>
        </w:drawing>
      </w:r>
    </w:p>
    <w:p w:rsidR="00540425" w:rsidRPr="00540425" w:rsidRDefault="00540425" w:rsidP="00540425">
      <w:pPr>
        <w:rPr>
          <w:lang w:val="fr-BE"/>
        </w:rPr>
      </w:pPr>
    </w:p>
    <w:sectPr w:rsidR="00540425" w:rsidRPr="00540425" w:rsidSect="007362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64C" w:rsidRPr="00AD12B2" w:rsidRDefault="00B3564C" w:rsidP="005D6ABB">
      <w:pPr>
        <w:spacing w:line="240" w:lineRule="auto"/>
        <w:rPr>
          <w:sz w:val="21"/>
          <w:szCs w:val="21"/>
        </w:rPr>
      </w:pPr>
      <w:r w:rsidRPr="00AD12B2">
        <w:rPr>
          <w:sz w:val="21"/>
          <w:szCs w:val="21"/>
        </w:rPr>
        <w:separator/>
      </w:r>
    </w:p>
  </w:endnote>
  <w:endnote w:type="continuationSeparator" w:id="0">
    <w:p w:rsidR="00B3564C" w:rsidRPr="00AD12B2" w:rsidRDefault="00B3564C" w:rsidP="005D6ABB">
      <w:pPr>
        <w:spacing w:line="240" w:lineRule="auto"/>
        <w:rPr>
          <w:sz w:val="21"/>
          <w:szCs w:val="21"/>
        </w:rPr>
      </w:pPr>
      <w:r w:rsidRPr="00AD12B2">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ATBasilia-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787710"/>
      <w:docPartObj>
        <w:docPartGallery w:val="Page Numbers (Bottom of Page)"/>
        <w:docPartUnique/>
      </w:docPartObj>
    </w:sdtPr>
    <w:sdtContent>
      <w:p w:rsidR="00B3564C" w:rsidRDefault="00B3564C">
        <w:pPr>
          <w:pStyle w:val="Pieddepage"/>
          <w:jc w:val="right"/>
        </w:pPr>
        <w:r w:rsidRPr="00B9442B">
          <w:rPr>
            <w:sz w:val="18"/>
            <w:szCs w:val="18"/>
          </w:rPr>
          <w:fldChar w:fldCharType="begin"/>
        </w:r>
        <w:r w:rsidRPr="00B9442B">
          <w:rPr>
            <w:sz w:val="18"/>
            <w:szCs w:val="18"/>
          </w:rPr>
          <w:instrText>PAGE   \* MERGEFORMAT</w:instrText>
        </w:r>
        <w:r w:rsidRPr="00B9442B">
          <w:rPr>
            <w:sz w:val="18"/>
            <w:szCs w:val="18"/>
          </w:rPr>
          <w:fldChar w:fldCharType="separate"/>
        </w:r>
        <w:r w:rsidR="00703DCA" w:rsidRPr="00703DCA">
          <w:rPr>
            <w:noProof/>
            <w:sz w:val="18"/>
            <w:szCs w:val="18"/>
            <w:lang w:val="fr-FR"/>
          </w:rPr>
          <w:t>3</w:t>
        </w:r>
        <w:r w:rsidRPr="00B9442B">
          <w:rPr>
            <w:sz w:val="18"/>
            <w:szCs w:val="18"/>
          </w:rPr>
          <w:fldChar w:fldCharType="end"/>
        </w:r>
      </w:p>
    </w:sdtContent>
  </w:sdt>
  <w:p w:rsidR="00B3564C" w:rsidRDefault="00B3564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608810"/>
      <w:docPartObj>
        <w:docPartGallery w:val="Page Numbers (Bottom of Page)"/>
        <w:docPartUnique/>
      </w:docPartObj>
    </w:sdtPr>
    <w:sdtContent>
      <w:p w:rsidR="00B3564C" w:rsidRDefault="00B3564C">
        <w:pPr>
          <w:pStyle w:val="Pieddepage"/>
          <w:jc w:val="right"/>
        </w:pPr>
        <w:r w:rsidRPr="00B9442B">
          <w:rPr>
            <w:sz w:val="18"/>
            <w:szCs w:val="18"/>
          </w:rPr>
          <w:fldChar w:fldCharType="begin"/>
        </w:r>
        <w:r w:rsidRPr="00B9442B">
          <w:rPr>
            <w:sz w:val="18"/>
            <w:szCs w:val="18"/>
          </w:rPr>
          <w:instrText>PAGE   \* MERGEFORMAT</w:instrText>
        </w:r>
        <w:r w:rsidRPr="00B9442B">
          <w:rPr>
            <w:sz w:val="18"/>
            <w:szCs w:val="18"/>
          </w:rPr>
          <w:fldChar w:fldCharType="separate"/>
        </w:r>
        <w:r w:rsidR="008410A2" w:rsidRPr="008410A2">
          <w:rPr>
            <w:noProof/>
            <w:sz w:val="18"/>
            <w:szCs w:val="18"/>
            <w:lang w:val="fr-FR"/>
          </w:rPr>
          <w:t>109</w:t>
        </w:r>
        <w:r w:rsidRPr="00B9442B">
          <w:rPr>
            <w:sz w:val="18"/>
            <w:szCs w:val="18"/>
          </w:rPr>
          <w:fldChar w:fldCharType="end"/>
        </w:r>
      </w:p>
    </w:sdtContent>
  </w:sdt>
  <w:p w:rsidR="00B3564C" w:rsidRPr="00AD12B2" w:rsidRDefault="00B3564C">
    <w:pPr>
      <w:pStyle w:val="Pieddepage"/>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64C" w:rsidRPr="00AD12B2" w:rsidRDefault="00B3564C" w:rsidP="005D6ABB">
      <w:pPr>
        <w:spacing w:line="240" w:lineRule="auto"/>
        <w:rPr>
          <w:sz w:val="21"/>
          <w:szCs w:val="21"/>
        </w:rPr>
      </w:pPr>
      <w:r w:rsidRPr="00AD12B2">
        <w:rPr>
          <w:sz w:val="21"/>
          <w:szCs w:val="21"/>
        </w:rPr>
        <w:separator/>
      </w:r>
    </w:p>
  </w:footnote>
  <w:footnote w:type="continuationSeparator" w:id="0">
    <w:p w:rsidR="00B3564C" w:rsidRPr="00AD12B2" w:rsidRDefault="00B3564C" w:rsidP="005D6ABB">
      <w:pPr>
        <w:spacing w:line="240" w:lineRule="auto"/>
        <w:rPr>
          <w:sz w:val="21"/>
          <w:szCs w:val="21"/>
        </w:rPr>
      </w:pPr>
      <w:r w:rsidRPr="00AD12B2">
        <w:rPr>
          <w:sz w:val="21"/>
          <w:szCs w:val="21"/>
        </w:rPr>
        <w:continuationSeparator/>
      </w:r>
    </w:p>
  </w:footnote>
  <w:footnote w:id="1">
    <w:p w:rsidR="00B3564C" w:rsidRPr="00427FAB" w:rsidRDefault="00B3564C" w:rsidP="00482505">
      <w:pPr>
        <w:pStyle w:val="Notedebasdepage"/>
        <w:rPr>
          <w:lang w:val="fr-BE"/>
        </w:rPr>
      </w:pPr>
      <w:r>
        <w:rPr>
          <w:rStyle w:val="Appelnotedebasdep"/>
        </w:rPr>
        <w:footnoteRef/>
      </w:r>
      <w:r>
        <w:rPr>
          <w:lang w:val="fr-BE"/>
        </w:rPr>
        <w:t> </w:t>
      </w:r>
      <w:r w:rsidRPr="00427FAB">
        <w:rPr>
          <w:lang w:val="fr-BE"/>
        </w:rPr>
        <w:t xml:space="preserve">Le </w:t>
      </w:r>
      <w:r w:rsidRPr="00427FAB">
        <w:rPr>
          <w:i/>
          <w:lang w:val="fr-BE"/>
        </w:rPr>
        <w:t>Conference Proceedings Citation Index</w:t>
      </w:r>
      <w:r>
        <w:rPr>
          <w:lang w:val="fr-BE"/>
        </w:rPr>
        <w:t xml:space="preserve"> </w:t>
      </w:r>
      <w:r w:rsidRPr="00427FAB">
        <w:rPr>
          <w:i/>
          <w:lang w:val="fr-BE"/>
        </w:rPr>
        <w:t>(CPCI)</w:t>
      </w:r>
      <w:r>
        <w:rPr>
          <w:lang w:val="fr-BE"/>
        </w:rPr>
        <w:t xml:space="preserve"> n’est pas inclus dans les contrats passés et en cours.</w:t>
      </w:r>
    </w:p>
  </w:footnote>
  <w:footnote w:id="2">
    <w:p w:rsidR="00B3564C" w:rsidRPr="00E23940" w:rsidRDefault="00B3564C" w:rsidP="00482505">
      <w:pPr>
        <w:pStyle w:val="Notedebasdepage"/>
        <w:ind w:left="130" w:hanging="130"/>
        <w:rPr>
          <w:szCs w:val="19"/>
          <w:lang w:val="fr-BE"/>
        </w:rPr>
      </w:pPr>
      <w:r w:rsidRPr="00E23940">
        <w:rPr>
          <w:rStyle w:val="Appelnotedebasdep"/>
          <w:szCs w:val="19"/>
        </w:rPr>
        <w:footnoteRef/>
      </w:r>
      <w:r>
        <w:rPr>
          <w:szCs w:val="19"/>
          <w:lang w:val="fr-BE"/>
        </w:rPr>
        <w:t> Jacques, J</w:t>
      </w:r>
      <w:r w:rsidRPr="00E23940">
        <w:rPr>
          <w:szCs w:val="19"/>
          <w:lang w:val="fr-BE"/>
        </w:rPr>
        <w:t>.</w:t>
      </w:r>
      <w:r>
        <w:rPr>
          <w:szCs w:val="19"/>
          <w:lang w:val="fr-BE"/>
        </w:rPr>
        <w:t xml:space="preserve"> </w:t>
      </w:r>
      <w:r w:rsidRPr="00E23940">
        <w:rPr>
          <w:szCs w:val="19"/>
          <w:lang w:val="fr-BE"/>
        </w:rPr>
        <w:t>(27 avril 2011)</w:t>
      </w:r>
      <w:r>
        <w:rPr>
          <w:szCs w:val="19"/>
          <w:lang w:val="fr-BE"/>
        </w:rPr>
        <w:t>.</w:t>
      </w:r>
      <w:r w:rsidRPr="00E23940">
        <w:rPr>
          <w:szCs w:val="19"/>
          <w:lang w:val="fr-BE"/>
        </w:rPr>
        <w:t xml:space="preserve"> </w:t>
      </w:r>
      <w:r w:rsidRPr="00E23940">
        <w:rPr>
          <w:i/>
          <w:szCs w:val="19"/>
          <w:lang w:val="fr-BE"/>
        </w:rPr>
        <w:t>RE: Publications du CHU</w:t>
      </w:r>
      <w:r w:rsidRPr="00E23940">
        <w:rPr>
          <w:szCs w:val="19"/>
          <w:lang w:val="fr-BE"/>
        </w:rPr>
        <w:t>. [Courrier électronique à François Renaville], [En ligne]. Adresse par courrier électronique: francois.renaville@ulg.ac.be. Classeur joint "Procédures dans les Hopitaux academiques_200510.xls".</w:t>
      </w:r>
    </w:p>
  </w:footnote>
  <w:footnote w:id="3">
    <w:p w:rsidR="00B3564C" w:rsidRPr="0080246F" w:rsidRDefault="00B3564C" w:rsidP="00482505">
      <w:pPr>
        <w:pStyle w:val="Notedebasdepage"/>
        <w:ind w:left="130" w:hanging="130"/>
        <w:rPr>
          <w:lang w:val="fr-BE"/>
        </w:rPr>
      </w:pPr>
      <w:r>
        <w:rPr>
          <w:rStyle w:val="Appelnotedebasdep"/>
        </w:rPr>
        <w:footnoteRef/>
      </w:r>
      <w:r>
        <w:rPr>
          <w:lang w:val="fr-BE"/>
        </w:rPr>
        <w:t> </w:t>
      </w:r>
      <w:r w:rsidRPr="0080246F">
        <w:rPr>
          <w:lang w:val="fr-BE"/>
        </w:rPr>
        <w:t>La plu</w:t>
      </w:r>
      <w:r>
        <w:rPr>
          <w:lang w:val="fr-BE"/>
        </w:rPr>
        <w:t>s grande partie de cette étude comparative s’est effectuée sur la version 4.10 de Web of Science. Fin mars 2011, Thomson a lancé en bêta une nouvelle version (5.2) de son outil. Si de nombreuses analyses ont pu aussi être effectuées sur cette dernière en avril et mai, vu le nombre de points traités et l’ampleur du travail, il n’a pas été possible au groupe de réflexion de recommencer la totalité de ses tests antérieurement faits sur la version 5.2.</w:t>
      </w:r>
    </w:p>
  </w:footnote>
  <w:footnote w:id="4">
    <w:p w:rsidR="00B3564C" w:rsidRPr="0080246F" w:rsidRDefault="00B3564C" w:rsidP="00482505">
      <w:pPr>
        <w:spacing w:after="0" w:line="240" w:lineRule="auto"/>
        <w:ind w:left="130" w:hanging="130"/>
        <w:contextualSpacing/>
        <w:rPr>
          <w:sz w:val="19"/>
          <w:szCs w:val="19"/>
        </w:rPr>
      </w:pPr>
      <w:r w:rsidRPr="00E23940">
        <w:rPr>
          <w:rStyle w:val="Appelnotedebasdep"/>
          <w:sz w:val="19"/>
          <w:szCs w:val="19"/>
        </w:rPr>
        <w:footnoteRef/>
      </w:r>
      <w:r w:rsidRPr="0080246F">
        <w:rPr>
          <w:sz w:val="19"/>
          <w:szCs w:val="19"/>
        </w:rPr>
        <w:t> Péter’s Digital Reference Shelf June 2009</w:t>
      </w:r>
      <w:r>
        <w:rPr>
          <w:sz w:val="19"/>
          <w:szCs w:val="19"/>
        </w:rPr>
        <w:t>,</w:t>
      </w:r>
      <w:r w:rsidRPr="0080246F">
        <w:rPr>
          <w:sz w:val="19"/>
          <w:szCs w:val="19"/>
        </w:rPr>
        <w:t xml:space="preserve"> </w:t>
      </w:r>
      <w:hyperlink r:id="rId1" w:history="1">
        <w:r w:rsidRPr="0080246F">
          <w:rPr>
            <w:rStyle w:val="Lienhypertexte"/>
            <w:sz w:val="19"/>
            <w:szCs w:val="19"/>
          </w:rPr>
          <w:t>http://www.gale.cengage.com/reference/peter/200906/scopus.html</w:t>
        </w:r>
      </w:hyperlink>
    </w:p>
  </w:footnote>
  <w:footnote w:id="5">
    <w:p w:rsidR="00B3564C" w:rsidRPr="00E23940" w:rsidRDefault="00B3564C" w:rsidP="00482505">
      <w:pPr>
        <w:spacing w:after="0" w:line="240" w:lineRule="auto"/>
        <w:ind w:left="130" w:hanging="130"/>
        <w:contextualSpacing/>
        <w:rPr>
          <w:sz w:val="19"/>
          <w:szCs w:val="19"/>
          <w:lang w:val="fr-BE"/>
        </w:rPr>
      </w:pPr>
      <w:r w:rsidRPr="00E23940">
        <w:rPr>
          <w:rStyle w:val="Appelnotedebasdep"/>
          <w:sz w:val="19"/>
          <w:szCs w:val="19"/>
        </w:rPr>
        <w:footnoteRef/>
      </w:r>
      <w:r w:rsidRPr="00E23940">
        <w:rPr>
          <w:sz w:val="19"/>
          <w:szCs w:val="19"/>
          <w:lang w:val="fr-BE"/>
        </w:rPr>
        <w:t xml:space="preserve"> Chiffres collectés en février 2011 sur </w:t>
      </w:r>
      <w:hyperlink r:id="rId2" w:history="1">
        <w:r w:rsidRPr="00E23940">
          <w:rPr>
            <w:rStyle w:val="Lienhypertexte"/>
            <w:sz w:val="19"/>
            <w:szCs w:val="19"/>
            <w:lang w:val="fr-BE"/>
          </w:rPr>
          <w:t>http://wokinfo.com/realfacts/</w:t>
        </w:r>
      </w:hyperlink>
    </w:p>
  </w:footnote>
  <w:footnote w:id="6">
    <w:p w:rsidR="00B3564C" w:rsidRPr="00E23940" w:rsidRDefault="00B3564C" w:rsidP="00482505">
      <w:pPr>
        <w:pStyle w:val="Notedebasdepage"/>
        <w:ind w:left="130" w:hanging="130"/>
        <w:contextualSpacing/>
        <w:rPr>
          <w:szCs w:val="19"/>
          <w:lang w:val="fr-BE"/>
        </w:rPr>
      </w:pPr>
      <w:r w:rsidRPr="00E23940">
        <w:rPr>
          <w:rStyle w:val="Appelnotedebasdep"/>
          <w:szCs w:val="19"/>
        </w:rPr>
        <w:footnoteRef/>
      </w:r>
      <w:r w:rsidRPr="00E23940">
        <w:rPr>
          <w:szCs w:val="19"/>
          <w:lang w:val="fr-BE"/>
        </w:rPr>
        <w:t xml:space="preserve"> La société Thomson Reuters étant également propriétaire du </w:t>
      </w:r>
      <w:r w:rsidRPr="00E23940">
        <w:rPr>
          <w:i/>
          <w:szCs w:val="19"/>
          <w:lang w:val="fr-BE"/>
        </w:rPr>
        <w:t>Journal of Citation Reports (JCR)</w:t>
      </w:r>
      <w:r w:rsidRPr="00E23940">
        <w:rPr>
          <w:szCs w:val="19"/>
          <w:lang w:val="fr-BE"/>
        </w:rPr>
        <w:t xml:space="preserve"> attr</w:t>
      </w:r>
      <w:r w:rsidRPr="00E23940">
        <w:rPr>
          <w:szCs w:val="19"/>
          <w:lang w:val="fr-BE"/>
        </w:rPr>
        <w:t>i</w:t>
      </w:r>
      <w:r w:rsidRPr="00E23940">
        <w:rPr>
          <w:szCs w:val="19"/>
          <w:lang w:val="fr-BE"/>
        </w:rPr>
        <w:t xml:space="preserve">buant les facteurs d’impact (IF), il n’est pas surprenant que les </w:t>
      </w:r>
      <w:r>
        <w:rPr>
          <w:szCs w:val="19"/>
          <w:lang w:val="fr-BE"/>
        </w:rPr>
        <w:t>titres</w:t>
      </w:r>
      <w:r w:rsidRPr="00E23940">
        <w:rPr>
          <w:szCs w:val="19"/>
          <w:lang w:val="fr-BE"/>
        </w:rPr>
        <w:t xml:space="preserve"> couverts par le JCR se retro</w:t>
      </w:r>
      <w:r w:rsidRPr="00E23940">
        <w:rPr>
          <w:szCs w:val="19"/>
          <w:lang w:val="fr-BE"/>
        </w:rPr>
        <w:t>u</w:t>
      </w:r>
      <w:r w:rsidRPr="00E23940">
        <w:rPr>
          <w:szCs w:val="19"/>
          <w:lang w:val="fr-BE"/>
        </w:rPr>
        <w:t>vent tous dépouillés dans Web of Science.</w:t>
      </w:r>
    </w:p>
  </w:footnote>
  <w:footnote w:id="7">
    <w:p w:rsidR="00B3564C" w:rsidRPr="00E23940" w:rsidRDefault="00B3564C" w:rsidP="00482505">
      <w:pPr>
        <w:pStyle w:val="Notedebasdepage"/>
        <w:ind w:left="130" w:hanging="130"/>
        <w:contextualSpacing/>
        <w:rPr>
          <w:szCs w:val="19"/>
          <w:lang w:val="fr-BE"/>
        </w:rPr>
      </w:pPr>
      <w:r w:rsidRPr="00E23940">
        <w:rPr>
          <w:rStyle w:val="Appelnotedebasdep"/>
          <w:szCs w:val="19"/>
        </w:rPr>
        <w:footnoteRef/>
      </w:r>
      <w:r w:rsidRPr="00E23940">
        <w:rPr>
          <w:szCs w:val="19"/>
          <w:lang w:val="fr-BE"/>
        </w:rPr>
        <w:t xml:space="preserve"> Chiffres collectés en février 2011 sur </w:t>
      </w:r>
      <w:hyperlink r:id="rId3" w:history="1">
        <w:r w:rsidRPr="00E23940">
          <w:rPr>
            <w:rStyle w:val="Lienhypertexte"/>
            <w:szCs w:val="19"/>
            <w:lang w:val="fr-BE"/>
          </w:rPr>
          <w:t>http://www.info.sciverse.com/scopus/scopus-in-detail/facts</w:t>
        </w:r>
      </w:hyperlink>
    </w:p>
  </w:footnote>
  <w:footnote w:id="8">
    <w:p w:rsidR="00B3564C" w:rsidRPr="00E23940" w:rsidRDefault="00B3564C" w:rsidP="00482505">
      <w:pPr>
        <w:pStyle w:val="Notedebasdepage"/>
        <w:ind w:left="130" w:hanging="130"/>
        <w:rPr>
          <w:szCs w:val="19"/>
        </w:rPr>
      </w:pPr>
      <w:r w:rsidRPr="00E23940">
        <w:rPr>
          <w:rStyle w:val="Appelnotedebasdep"/>
          <w:szCs w:val="19"/>
        </w:rPr>
        <w:footnoteRef/>
      </w:r>
      <w:r>
        <w:rPr>
          <w:iCs/>
          <w:szCs w:val="19"/>
        </w:rPr>
        <w:t> </w:t>
      </w:r>
      <w:proofErr w:type="gramStart"/>
      <w:r>
        <w:rPr>
          <w:iCs/>
          <w:szCs w:val="19"/>
        </w:rPr>
        <w:t>Herther, N. (</w:t>
      </w:r>
      <w:r w:rsidRPr="00E23940">
        <w:rPr>
          <w:iCs/>
          <w:szCs w:val="19"/>
        </w:rPr>
        <w:t>25 octobre 2010).</w:t>
      </w:r>
      <w:proofErr w:type="gramEnd"/>
      <w:r>
        <w:rPr>
          <w:iCs/>
          <w:szCs w:val="19"/>
        </w:rPr>
        <w:t xml:space="preserve"> </w:t>
      </w:r>
      <w:r w:rsidRPr="00E23940">
        <w:rPr>
          <w:rStyle w:val="head"/>
          <w:i/>
          <w:szCs w:val="19"/>
        </w:rPr>
        <w:t>Thomson Reuters Announces Book Citation Index—Scheduled for R</w:t>
      </w:r>
      <w:r w:rsidRPr="00E23940">
        <w:rPr>
          <w:rStyle w:val="head"/>
          <w:i/>
          <w:szCs w:val="19"/>
        </w:rPr>
        <w:t>e</w:t>
      </w:r>
      <w:r w:rsidRPr="00E23940">
        <w:rPr>
          <w:rStyle w:val="head"/>
          <w:i/>
          <w:szCs w:val="19"/>
        </w:rPr>
        <w:t>lease in 2011</w:t>
      </w:r>
      <w:r>
        <w:rPr>
          <w:rStyle w:val="head"/>
          <w:szCs w:val="19"/>
        </w:rPr>
        <w:t xml:space="preserve">, </w:t>
      </w:r>
      <w:hyperlink r:id="rId4" w:history="1">
        <w:r w:rsidRPr="00E23940">
          <w:rPr>
            <w:rStyle w:val="Lienhypertexte"/>
            <w:szCs w:val="19"/>
          </w:rPr>
          <w:t>http://newsbreaks.infotoday.com/NewsBreaks/Thomson-Reuters-Announces-Book-Citation-IndexScheduled-for-Release-in-Q--70969.asp</w:t>
        </w:r>
      </w:hyperlink>
    </w:p>
  </w:footnote>
  <w:footnote w:id="9">
    <w:p w:rsidR="00B3564C" w:rsidRPr="008C5DB7" w:rsidRDefault="00B3564C" w:rsidP="00482505">
      <w:pPr>
        <w:pStyle w:val="Notedebasdepage"/>
        <w:ind w:left="130" w:hanging="130"/>
        <w:contextualSpacing/>
        <w:rPr>
          <w:szCs w:val="19"/>
          <w:lang w:val="fr-BE"/>
        </w:rPr>
      </w:pPr>
      <w:r w:rsidRPr="00E23940">
        <w:rPr>
          <w:rStyle w:val="Appelnotedebasdep"/>
          <w:szCs w:val="19"/>
        </w:rPr>
        <w:footnoteRef/>
      </w:r>
      <w:r w:rsidRPr="008C5DB7">
        <w:rPr>
          <w:lang w:val="fr-BE"/>
        </w:rPr>
        <w:t> </w:t>
      </w:r>
      <w:hyperlink r:id="rId5" w:history="1">
        <w:r w:rsidRPr="008C5DB7">
          <w:rPr>
            <w:rStyle w:val="Lienhypertexte"/>
            <w:szCs w:val="19"/>
            <w:lang w:val="fr-BE"/>
          </w:rPr>
          <w:t>http://www.jisc-adat.com</w:t>
        </w:r>
      </w:hyperlink>
    </w:p>
  </w:footnote>
  <w:footnote w:id="10">
    <w:p w:rsidR="00B3564C" w:rsidRPr="00AD1AE4" w:rsidRDefault="00B3564C" w:rsidP="001E5B8B">
      <w:pPr>
        <w:pStyle w:val="Notedebasdepage"/>
        <w:ind w:left="167" w:hangingChars="88" w:hanging="167"/>
        <w:rPr>
          <w:szCs w:val="19"/>
          <w:lang w:val="fr-BE"/>
        </w:rPr>
      </w:pPr>
      <w:r w:rsidRPr="00AD1AE4">
        <w:rPr>
          <w:rStyle w:val="Appelnotedebasdep"/>
          <w:szCs w:val="19"/>
        </w:rPr>
        <w:footnoteRef/>
      </w:r>
      <w:r>
        <w:rPr>
          <w:szCs w:val="19"/>
          <w:lang w:val="fr-BE"/>
        </w:rPr>
        <w:t> </w:t>
      </w:r>
      <w:r w:rsidRPr="00AD1AE4">
        <w:rPr>
          <w:szCs w:val="19"/>
          <w:lang w:val="fr-BE"/>
        </w:rPr>
        <w:t>Elsevier est à l’origine une société néerlandaise.</w:t>
      </w:r>
    </w:p>
  </w:footnote>
  <w:footnote w:id="11">
    <w:p w:rsidR="00B3564C" w:rsidRPr="007522C9"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rPr>
        <w:t> </w:t>
      </w:r>
      <w:proofErr w:type="gramStart"/>
      <w:r>
        <w:rPr>
          <w:szCs w:val="19"/>
        </w:rPr>
        <w:t>Gavel, Y., Iselid, L. (2008).</w:t>
      </w:r>
      <w:proofErr w:type="gramEnd"/>
      <w:r>
        <w:rPr>
          <w:szCs w:val="19"/>
        </w:rPr>
        <w:t xml:space="preserve"> </w:t>
      </w:r>
      <w:r w:rsidRPr="00E23940">
        <w:rPr>
          <w:szCs w:val="19"/>
        </w:rPr>
        <w:t xml:space="preserve">Web of Science and Scopus: </w:t>
      </w:r>
      <w:r>
        <w:rPr>
          <w:szCs w:val="19"/>
        </w:rPr>
        <w:t>a journal titles overlap study</w:t>
      </w:r>
      <w:r w:rsidRPr="00E23940">
        <w:rPr>
          <w:szCs w:val="19"/>
        </w:rPr>
        <w:t xml:space="preserve">. </w:t>
      </w:r>
      <w:r w:rsidRPr="00BE612A">
        <w:rPr>
          <w:i/>
          <w:szCs w:val="19"/>
          <w:lang w:val="fr-BE"/>
        </w:rPr>
        <w:t>Online Info</w:t>
      </w:r>
      <w:r w:rsidRPr="00BE612A">
        <w:rPr>
          <w:i/>
          <w:szCs w:val="19"/>
          <w:lang w:val="fr-BE"/>
        </w:rPr>
        <w:t>r</w:t>
      </w:r>
      <w:r w:rsidRPr="00BE612A">
        <w:rPr>
          <w:i/>
          <w:szCs w:val="19"/>
          <w:lang w:val="fr-BE"/>
        </w:rPr>
        <w:t>mation Review</w:t>
      </w:r>
      <w:r w:rsidRPr="00BE612A">
        <w:rPr>
          <w:szCs w:val="19"/>
          <w:lang w:val="fr-BE"/>
        </w:rPr>
        <w:t xml:space="preserve">. </w:t>
      </w:r>
      <w:r w:rsidRPr="007522C9">
        <w:rPr>
          <w:szCs w:val="19"/>
          <w:lang w:val="fr-BE"/>
        </w:rPr>
        <w:t>32(1), 8-21.</w:t>
      </w:r>
    </w:p>
  </w:footnote>
  <w:footnote w:id="12">
    <w:p w:rsidR="00B3564C" w:rsidRPr="009F397A" w:rsidRDefault="00B3564C" w:rsidP="009F397A">
      <w:pPr>
        <w:pStyle w:val="Notedebasdepage"/>
        <w:tabs>
          <w:tab w:val="left" w:pos="1959"/>
        </w:tabs>
        <w:ind w:left="167" w:hangingChars="88" w:hanging="167"/>
        <w:contextualSpacing/>
        <w:rPr>
          <w:szCs w:val="19"/>
          <w:lang w:val="fr-BE"/>
        </w:rPr>
      </w:pPr>
      <w:r w:rsidRPr="00E23940">
        <w:rPr>
          <w:rStyle w:val="Appelnotedebasdep"/>
          <w:szCs w:val="19"/>
        </w:rPr>
        <w:footnoteRef/>
      </w:r>
      <w:r w:rsidRPr="009F397A">
        <w:rPr>
          <w:szCs w:val="19"/>
          <w:lang w:val="fr-BE"/>
        </w:rPr>
        <w:t> Gavel &amp; Iselid (2008).</w:t>
      </w:r>
    </w:p>
  </w:footnote>
  <w:footnote w:id="13">
    <w:p w:rsidR="00B3564C" w:rsidRPr="005343E9" w:rsidRDefault="00B3564C" w:rsidP="007522C9">
      <w:pPr>
        <w:pStyle w:val="Notedebasdepage"/>
        <w:ind w:left="167" w:hangingChars="88" w:hanging="167"/>
        <w:rPr>
          <w:lang w:val="fr-BE"/>
        </w:rPr>
      </w:pPr>
      <w:r>
        <w:rPr>
          <w:rStyle w:val="Appelnotedebasdep"/>
        </w:rPr>
        <w:footnoteRef/>
      </w:r>
      <w:r w:rsidRPr="00482505">
        <w:rPr>
          <w:lang w:val="fr-BE"/>
        </w:rPr>
        <w:t> Plus d’informatio</w:t>
      </w:r>
      <w:r>
        <w:rPr>
          <w:lang w:val="fr-BE"/>
        </w:rPr>
        <w:t>ns sur le SJR (</w:t>
      </w:r>
      <w:r w:rsidRPr="005343E9">
        <w:rPr>
          <w:i/>
          <w:lang w:val="fr-BE"/>
        </w:rPr>
        <w:t>SCImago Journal Rank</w:t>
      </w:r>
      <w:r>
        <w:rPr>
          <w:lang w:val="fr-BE"/>
        </w:rPr>
        <w:t>) dans le volet consacré à l’outil bibliom</w:t>
      </w:r>
      <w:r>
        <w:rPr>
          <w:lang w:val="fr-BE"/>
        </w:rPr>
        <w:t>é</w:t>
      </w:r>
      <w:r>
        <w:rPr>
          <w:lang w:val="fr-BE"/>
        </w:rPr>
        <w:t>trique.</w:t>
      </w:r>
    </w:p>
  </w:footnote>
  <w:footnote w:id="14">
    <w:p w:rsidR="00B3564C" w:rsidRPr="007522C9" w:rsidRDefault="00B3564C" w:rsidP="001E5B8B">
      <w:pPr>
        <w:pStyle w:val="Notedebasdepage"/>
        <w:ind w:left="167" w:hangingChars="88" w:hanging="167"/>
        <w:contextualSpacing/>
        <w:rPr>
          <w:szCs w:val="19"/>
          <w:lang w:val="fr-BE"/>
        </w:rPr>
      </w:pPr>
      <w:r w:rsidRPr="00E23940">
        <w:rPr>
          <w:rStyle w:val="Appelnotedebasdep"/>
          <w:szCs w:val="19"/>
        </w:rPr>
        <w:footnoteRef/>
      </w:r>
      <w:r w:rsidRPr="007522C9">
        <w:rPr>
          <w:szCs w:val="19"/>
          <w:lang w:val="fr-BE"/>
        </w:rPr>
        <w:t> </w:t>
      </w:r>
      <w:hyperlink r:id="rId6" w:history="1">
        <w:r w:rsidRPr="007522C9">
          <w:rPr>
            <w:rStyle w:val="Lienhypertexte"/>
            <w:szCs w:val="19"/>
            <w:lang w:val="fr-BE"/>
          </w:rPr>
          <w:t>http://www.doaj.org/</w:t>
        </w:r>
      </w:hyperlink>
    </w:p>
  </w:footnote>
  <w:footnote w:id="15">
    <w:p w:rsidR="00B3564C" w:rsidRPr="00E23940" w:rsidRDefault="00B3564C" w:rsidP="001E5B8B">
      <w:pPr>
        <w:pStyle w:val="Notedebasdepage"/>
        <w:ind w:left="167" w:hangingChars="88" w:hanging="167"/>
        <w:rPr>
          <w:szCs w:val="19"/>
          <w:lang w:val="fr-BE"/>
        </w:rPr>
      </w:pPr>
      <w:r w:rsidRPr="00E23940">
        <w:rPr>
          <w:rStyle w:val="Appelnotedebasdep"/>
          <w:szCs w:val="19"/>
        </w:rPr>
        <w:footnoteRef/>
      </w:r>
      <w:r w:rsidRPr="00E23940">
        <w:rPr>
          <w:rFonts w:cs="Tahoma"/>
          <w:szCs w:val="19"/>
          <w:lang w:val="fr-FR"/>
        </w:rPr>
        <w:t> Lerinckx, D</w:t>
      </w:r>
      <w:r>
        <w:rPr>
          <w:rFonts w:cs="Tahoma"/>
          <w:szCs w:val="19"/>
          <w:lang w:val="fr-FR"/>
        </w:rPr>
        <w:t xml:space="preserve">. </w:t>
      </w:r>
      <w:r w:rsidRPr="00E23940">
        <w:rPr>
          <w:szCs w:val="19"/>
          <w:lang w:val="fr-BE"/>
        </w:rPr>
        <w:t xml:space="preserve">(31 mars 2011). </w:t>
      </w:r>
      <w:r w:rsidRPr="00E23940">
        <w:rPr>
          <w:i/>
          <w:szCs w:val="19"/>
          <w:lang w:val="fr-BE"/>
        </w:rPr>
        <w:t>TR: rapport contenu</w:t>
      </w:r>
      <w:r w:rsidRPr="00E23940">
        <w:rPr>
          <w:szCs w:val="19"/>
          <w:lang w:val="fr-BE"/>
        </w:rPr>
        <w:t>. [Courrier électronique à BICfB], [En ligne]. Adresse par courrier électronique: bicfb@ulg.ac.be. Classeur joint "Titres-uniques-WoS-Scopus.xls".</w:t>
      </w:r>
    </w:p>
  </w:footnote>
  <w:footnote w:id="16">
    <w:p w:rsidR="00B3564C" w:rsidRPr="0098360B"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w:t>
      </w:r>
      <w:r>
        <w:rPr>
          <w:szCs w:val="19"/>
        </w:rPr>
        <w:t>Ja</w:t>
      </w:r>
      <w:r w:rsidRPr="00E23940">
        <w:rPr>
          <w:szCs w:val="19"/>
        </w:rPr>
        <w:t>cso,</w:t>
      </w:r>
      <w:r w:rsidRPr="006311B8">
        <w:rPr>
          <w:szCs w:val="19"/>
        </w:rPr>
        <w:t xml:space="preserve"> </w:t>
      </w:r>
      <w:r>
        <w:rPr>
          <w:szCs w:val="19"/>
        </w:rPr>
        <w:t>P. (2009).</w:t>
      </w:r>
      <w:r w:rsidRPr="00E23940">
        <w:rPr>
          <w:szCs w:val="19"/>
        </w:rPr>
        <w:t xml:space="preserve"> Database source coverage: hypes, </w:t>
      </w:r>
      <w:r>
        <w:rPr>
          <w:szCs w:val="19"/>
        </w:rPr>
        <w:t>vital signs and reality checks</w:t>
      </w:r>
      <w:r w:rsidRPr="00E23940">
        <w:rPr>
          <w:szCs w:val="19"/>
        </w:rPr>
        <w:t xml:space="preserve">. </w:t>
      </w:r>
      <w:proofErr w:type="gramStart"/>
      <w:r w:rsidRPr="0098360B">
        <w:rPr>
          <w:i/>
          <w:szCs w:val="19"/>
        </w:rPr>
        <w:t>Online Information Review</w:t>
      </w:r>
      <w:r w:rsidRPr="0098360B">
        <w:rPr>
          <w:szCs w:val="19"/>
        </w:rPr>
        <w:t>, 33(</w:t>
      </w:r>
      <w:r>
        <w:rPr>
          <w:szCs w:val="19"/>
        </w:rPr>
        <w:t xml:space="preserve">5), </w:t>
      </w:r>
      <w:r w:rsidRPr="0098360B">
        <w:rPr>
          <w:szCs w:val="19"/>
        </w:rPr>
        <w:t>997-1007.</w:t>
      </w:r>
      <w:proofErr w:type="gramEnd"/>
      <w:r w:rsidRPr="0098360B">
        <w:rPr>
          <w:szCs w:val="19"/>
        </w:rPr>
        <w:t xml:space="preserve"> </w:t>
      </w:r>
    </w:p>
  </w:footnote>
  <w:footnote w:id="17">
    <w:p w:rsidR="00B3564C" w:rsidRPr="002E656F"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rPr>
        <w:t> </w:t>
      </w:r>
      <w:proofErr w:type="gramStart"/>
      <w:r>
        <w:rPr>
          <w:szCs w:val="19"/>
        </w:rPr>
        <w:t>Gavel, Y., Iselid, L. (2008).</w:t>
      </w:r>
      <w:proofErr w:type="gramEnd"/>
      <w:r>
        <w:rPr>
          <w:szCs w:val="19"/>
        </w:rPr>
        <w:t xml:space="preserve"> Web of Science and Scopus</w:t>
      </w:r>
      <w:r w:rsidRPr="00E23940">
        <w:rPr>
          <w:szCs w:val="19"/>
        </w:rPr>
        <w:t xml:space="preserve">: </w:t>
      </w:r>
      <w:r>
        <w:rPr>
          <w:szCs w:val="19"/>
        </w:rPr>
        <w:t>a journal titles overlap study</w:t>
      </w:r>
      <w:r w:rsidRPr="00E23940">
        <w:rPr>
          <w:szCs w:val="19"/>
        </w:rPr>
        <w:t xml:space="preserve">. </w:t>
      </w:r>
      <w:r w:rsidRPr="00BE612A">
        <w:rPr>
          <w:i/>
          <w:szCs w:val="19"/>
          <w:lang w:val="fr-BE"/>
        </w:rPr>
        <w:t>Online Info</w:t>
      </w:r>
      <w:r w:rsidRPr="00BE612A">
        <w:rPr>
          <w:i/>
          <w:szCs w:val="19"/>
          <w:lang w:val="fr-BE"/>
        </w:rPr>
        <w:t>r</w:t>
      </w:r>
      <w:r w:rsidRPr="00BE612A">
        <w:rPr>
          <w:i/>
          <w:szCs w:val="19"/>
          <w:lang w:val="fr-BE"/>
        </w:rPr>
        <w:t>mation Review</w:t>
      </w:r>
      <w:r w:rsidRPr="00BE612A">
        <w:rPr>
          <w:szCs w:val="19"/>
          <w:lang w:val="fr-BE"/>
        </w:rPr>
        <w:t xml:space="preserve">. </w:t>
      </w:r>
      <w:r w:rsidRPr="002E656F">
        <w:rPr>
          <w:szCs w:val="19"/>
          <w:lang w:val="fr-BE"/>
        </w:rPr>
        <w:t>32(1), 8-21.</w:t>
      </w:r>
    </w:p>
  </w:footnote>
  <w:footnote w:id="18">
    <w:p w:rsidR="00B3564C" w:rsidRPr="002E656F" w:rsidRDefault="00B3564C" w:rsidP="001E5B8B">
      <w:pPr>
        <w:pStyle w:val="Notedebasdepage"/>
        <w:ind w:left="167" w:hangingChars="88" w:hanging="167"/>
        <w:contextualSpacing/>
        <w:rPr>
          <w:szCs w:val="19"/>
          <w:lang w:val="fr-BE"/>
        </w:rPr>
      </w:pPr>
      <w:r w:rsidRPr="00E23940">
        <w:rPr>
          <w:rStyle w:val="Appelnotedebasdep"/>
          <w:szCs w:val="19"/>
        </w:rPr>
        <w:footnoteRef/>
      </w:r>
      <w:r w:rsidRPr="002E656F">
        <w:rPr>
          <w:szCs w:val="19"/>
          <w:lang w:val="fr-BE"/>
        </w:rPr>
        <w:t> Voir en annexe 3 le détail des sites et portails indexés.</w:t>
      </w:r>
    </w:p>
  </w:footnote>
  <w:footnote w:id="19">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rPr>
        <w:t> </w:t>
      </w:r>
      <w:r w:rsidRPr="00E23940">
        <w:rPr>
          <w:szCs w:val="19"/>
        </w:rPr>
        <w:t>Jacso</w:t>
      </w:r>
      <w:r>
        <w:rPr>
          <w:szCs w:val="19"/>
        </w:rPr>
        <w:t xml:space="preserve">, P. (2009), </w:t>
      </w:r>
      <w:r w:rsidRPr="00E23940">
        <w:rPr>
          <w:szCs w:val="19"/>
        </w:rPr>
        <w:t xml:space="preserve">Database source coverage: hypes, </w:t>
      </w:r>
      <w:r>
        <w:rPr>
          <w:szCs w:val="19"/>
        </w:rPr>
        <w:t>vital signs and reality checks</w:t>
      </w:r>
      <w:r w:rsidRPr="00E23940">
        <w:rPr>
          <w:szCs w:val="19"/>
        </w:rPr>
        <w:t xml:space="preserve">. </w:t>
      </w:r>
      <w:r w:rsidRPr="00E23940">
        <w:rPr>
          <w:i/>
          <w:szCs w:val="19"/>
          <w:lang w:val="fr-BE"/>
        </w:rPr>
        <w:t>Online Information Review</w:t>
      </w:r>
      <w:r>
        <w:rPr>
          <w:szCs w:val="19"/>
          <w:lang w:val="fr-BE"/>
        </w:rPr>
        <w:t xml:space="preserve">, 33(5), </w:t>
      </w:r>
      <w:r w:rsidRPr="00E23940">
        <w:rPr>
          <w:szCs w:val="19"/>
          <w:lang w:val="fr-BE"/>
        </w:rPr>
        <w:t>997-1007.</w:t>
      </w:r>
    </w:p>
  </w:footnote>
  <w:footnote w:id="20">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E23940">
        <w:rPr>
          <w:szCs w:val="19"/>
          <w:lang w:val="fr-BE"/>
        </w:rPr>
        <w:t xml:space="preserve"> Voir </w:t>
      </w:r>
      <w:r>
        <w:rPr>
          <w:szCs w:val="19"/>
          <w:lang w:val="fr-BE"/>
        </w:rPr>
        <w:t>le graphique</w:t>
      </w:r>
      <w:r w:rsidRPr="00E23940">
        <w:rPr>
          <w:szCs w:val="19"/>
          <w:lang w:val="fr-BE"/>
        </w:rPr>
        <w:t xml:space="preserve"> en </w:t>
      </w:r>
      <w:r w:rsidRPr="00D075F6">
        <w:rPr>
          <w:szCs w:val="19"/>
          <w:lang w:val="fr-BE"/>
        </w:rPr>
        <w:t>annexe 1.</w:t>
      </w:r>
    </w:p>
  </w:footnote>
  <w:footnote w:id="21">
    <w:p w:rsidR="00B3564C" w:rsidRPr="00D075F6" w:rsidRDefault="00B3564C" w:rsidP="001E5B8B">
      <w:pPr>
        <w:pStyle w:val="Notedebasdepage"/>
        <w:ind w:left="167" w:hangingChars="88" w:hanging="167"/>
        <w:rPr>
          <w:lang w:val="fr-BE"/>
        </w:rPr>
      </w:pPr>
      <w:r>
        <w:rPr>
          <w:rStyle w:val="Appelnotedebasdep"/>
        </w:rPr>
        <w:footnoteRef/>
      </w:r>
      <w:r>
        <w:rPr>
          <w:lang w:val="fr-BE"/>
        </w:rPr>
        <w:t> </w:t>
      </w:r>
      <w:r w:rsidRPr="00E23940">
        <w:rPr>
          <w:szCs w:val="19"/>
          <w:lang w:val="fr-BE"/>
        </w:rPr>
        <w:t xml:space="preserve">Voir </w:t>
      </w:r>
      <w:r>
        <w:rPr>
          <w:szCs w:val="19"/>
          <w:lang w:val="fr-BE"/>
        </w:rPr>
        <w:t>le graphique</w:t>
      </w:r>
      <w:r w:rsidRPr="00E23940">
        <w:rPr>
          <w:szCs w:val="19"/>
          <w:lang w:val="fr-BE"/>
        </w:rPr>
        <w:t xml:space="preserve"> en </w:t>
      </w:r>
      <w:r w:rsidRPr="00D075F6">
        <w:rPr>
          <w:szCs w:val="19"/>
          <w:lang w:val="fr-BE"/>
        </w:rPr>
        <w:t>annexe 1.</w:t>
      </w:r>
    </w:p>
  </w:footnote>
  <w:footnote w:id="22">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BE612A">
        <w:rPr>
          <w:szCs w:val="19"/>
        </w:rPr>
        <w:t> </w:t>
      </w:r>
      <w:proofErr w:type="gramStart"/>
      <w:r w:rsidRPr="00BE612A">
        <w:rPr>
          <w:szCs w:val="19"/>
        </w:rPr>
        <w:t>Rivalle, G. (11 février 2011).</w:t>
      </w:r>
      <w:proofErr w:type="gramEnd"/>
      <w:r w:rsidRPr="00BE612A">
        <w:rPr>
          <w:szCs w:val="19"/>
        </w:rPr>
        <w:t xml:space="preserve"> </w:t>
      </w:r>
      <w:r w:rsidRPr="00BE612A">
        <w:rPr>
          <w:i/>
          <w:szCs w:val="19"/>
        </w:rPr>
        <w:t>RE: Webex Web of Knowledge</w:t>
      </w:r>
      <w:r w:rsidRPr="00BE612A">
        <w:rPr>
          <w:szCs w:val="19"/>
        </w:rPr>
        <w:t xml:space="preserve">. </w:t>
      </w:r>
      <w:r w:rsidRPr="00E23940">
        <w:rPr>
          <w:szCs w:val="19"/>
          <w:lang w:val="fr-BE"/>
        </w:rPr>
        <w:t>[Courrier électronique à Dominique L</w:t>
      </w:r>
      <w:r w:rsidRPr="00E23940">
        <w:rPr>
          <w:szCs w:val="19"/>
          <w:lang w:val="fr-BE"/>
        </w:rPr>
        <w:t>e</w:t>
      </w:r>
      <w:r w:rsidRPr="00E23940">
        <w:rPr>
          <w:szCs w:val="19"/>
          <w:lang w:val="fr-BE"/>
        </w:rPr>
        <w:t>rinckx], [En ligne]. Adresse par courrier électronique: dlerinck@admin.ulb.ac.be. Classeur joint "Journal coverage and dates.xls".</w:t>
      </w:r>
    </w:p>
  </w:footnote>
  <w:footnote w:id="23">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E23940">
        <w:rPr>
          <w:szCs w:val="19"/>
          <w:lang w:val="fr-BE"/>
        </w:rPr>
        <w:t xml:space="preserve"> Classeur « title_list_oct_1.xls » extrait en janvier 2011 de </w:t>
      </w:r>
      <w:hyperlink r:id="rId7" w:history="1">
        <w:r w:rsidRPr="00E23940">
          <w:rPr>
            <w:rStyle w:val="Lienhypertexte"/>
            <w:szCs w:val="19"/>
            <w:lang w:val="fr-BE"/>
          </w:rPr>
          <w:t>http://www.info.sciverse.com/documents/files/scopus-training/resourcelibrary/xls/title_list_oct_1.xls</w:t>
        </w:r>
      </w:hyperlink>
    </w:p>
  </w:footnote>
  <w:footnote w:id="24">
    <w:p w:rsidR="00B3564C" w:rsidRPr="00E23940" w:rsidRDefault="00B3564C" w:rsidP="001E5B8B">
      <w:pPr>
        <w:spacing w:after="0" w:line="240" w:lineRule="auto"/>
        <w:ind w:left="167" w:hangingChars="88" w:hanging="167"/>
        <w:contextualSpacing/>
        <w:rPr>
          <w:sz w:val="19"/>
          <w:szCs w:val="19"/>
          <w:lang w:val="fr-BE"/>
        </w:rPr>
      </w:pPr>
      <w:r w:rsidRPr="00E23940">
        <w:rPr>
          <w:rStyle w:val="Appelnotedebasdep"/>
          <w:sz w:val="19"/>
          <w:szCs w:val="19"/>
        </w:rPr>
        <w:footnoteRef/>
      </w:r>
      <w:r w:rsidRPr="00E23940">
        <w:rPr>
          <w:sz w:val="19"/>
          <w:szCs w:val="19"/>
          <w:lang w:val="fr-BE"/>
        </w:rPr>
        <w:t xml:space="preserve"> Chiffres collectés en février 2011 sur </w:t>
      </w:r>
      <w:hyperlink r:id="rId8" w:history="1">
        <w:r w:rsidRPr="00E23940">
          <w:rPr>
            <w:rStyle w:val="Lienhypertexte"/>
            <w:sz w:val="19"/>
            <w:szCs w:val="19"/>
            <w:lang w:val="fr-BE"/>
          </w:rPr>
          <w:t>http://wokinfo.com/realfacts/</w:t>
        </w:r>
      </w:hyperlink>
    </w:p>
  </w:footnote>
  <w:footnote w:id="25">
    <w:p w:rsidR="00B3564C" w:rsidRPr="00E23940" w:rsidRDefault="00B3564C" w:rsidP="001E5B8B">
      <w:pPr>
        <w:spacing w:after="0" w:line="240" w:lineRule="auto"/>
        <w:ind w:left="167" w:hangingChars="88" w:hanging="167"/>
        <w:contextualSpacing/>
        <w:rPr>
          <w:sz w:val="19"/>
          <w:szCs w:val="19"/>
          <w:lang w:val="fr-BE"/>
        </w:rPr>
      </w:pPr>
      <w:r w:rsidRPr="00E23940">
        <w:rPr>
          <w:rStyle w:val="Appelnotedebasdep"/>
          <w:sz w:val="19"/>
          <w:szCs w:val="19"/>
        </w:rPr>
        <w:footnoteRef/>
      </w:r>
      <w:r w:rsidRPr="00E23940">
        <w:rPr>
          <w:sz w:val="19"/>
          <w:szCs w:val="19"/>
          <w:lang w:val="fr-BE"/>
        </w:rPr>
        <w:t xml:space="preserve"> Chiffres collectés en février 2011 sur </w:t>
      </w:r>
      <w:hyperlink r:id="rId9" w:history="1">
        <w:r w:rsidRPr="00E23940">
          <w:rPr>
            <w:rStyle w:val="Lienhypertexte"/>
            <w:sz w:val="19"/>
            <w:szCs w:val="19"/>
            <w:lang w:val="fr-BE"/>
          </w:rPr>
          <w:t>http://wokinfo.com/realfacts/</w:t>
        </w:r>
      </w:hyperlink>
    </w:p>
  </w:footnote>
  <w:footnote w:id="26">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E23940">
        <w:rPr>
          <w:szCs w:val="19"/>
          <w:lang w:val="fr-BE"/>
        </w:rPr>
        <w:t> </w:t>
      </w:r>
      <w:hyperlink r:id="rId10" w:history="1">
        <w:r w:rsidRPr="00E23940">
          <w:rPr>
            <w:rStyle w:val="Lienhypertexte"/>
            <w:szCs w:val="19"/>
            <w:lang w:val="fr-BE"/>
          </w:rPr>
          <w:t>http://www.info.sciverse.com/scopus/scopus-in-detail/facts</w:t>
        </w:r>
      </w:hyperlink>
    </w:p>
  </w:footnote>
  <w:footnote w:id="27">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Pr>
          <w:szCs w:val="19"/>
        </w:rPr>
        <w:t> </w:t>
      </w:r>
      <w:r w:rsidRPr="00E23940">
        <w:rPr>
          <w:szCs w:val="19"/>
        </w:rPr>
        <w:t>Jacso</w:t>
      </w:r>
      <w:r>
        <w:rPr>
          <w:szCs w:val="19"/>
        </w:rPr>
        <w:t xml:space="preserve">, P. (2005). </w:t>
      </w:r>
      <w:r w:rsidRPr="00E23940">
        <w:rPr>
          <w:szCs w:val="19"/>
        </w:rPr>
        <w:t xml:space="preserve">As we may search - Comparison of major features of the Web of Science, Scopus, and Google Scholar citation-based and citation-enhanced databases. </w:t>
      </w:r>
      <w:r w:rsidRPr="00E23940">
        <w:rPr>
          <w:i/>
          <w:szCs w:val="19"/>
        </w:rPr>
        <w:t>Current Science</w:t>
      </w:r>
      <w:r w:rsidRPr="00E23940">
        <w:rPr>
          <w:szCs w:val="19"/>
        </w:rPr>
        <w:t>, 89(</w:t>
      </w:r>
      <w:r>
        <w:rPr>
          <w:szCs w:val="19"/>
        </w:rPr>
        <w:t xml:space="preserve">9), </w:t>
      </w:r>
      <w:r w:rsidRPr="00E23940">
        <w:rPr>
          <w:szCs w:val="19"/>
        </w:rPr>
        <w:t>1537-1547.</w:t>
      </w:r>
    </w:p>
  </w:footnote>
  <w:footnote w:id="28">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w:t>
      </w:r>
      <w:proofErr w:type="gramStart"/>
      <w:r w:rsidRPr="00E23940">
        <w:rPr>
          <w:szCs w:val="19"/>
        </w:rPr>
        <w:t>Lutishoor</w:t>
      </w:r>
      <w:r>
        <w:rPr>
          <w:szCs w:val="19"/>
        </w:rPr>
        <w:t>, S. (2009).</w:t>
      </w:r>
      <w:proofErr w:type="gramEnd"/>
      <w:r>
        <w:rPr>
          <w:szCs w:val="19"/>
        </w:rPr>
        <w:t xml:space="preserve"> </w:t>
      </w:r>
      <w:r w:rsidRPr="00E23940">
        <w:rPr>
          <w:szCs w:val="19"/>
        </w:rPr>
        <w:t>Content Web of Science and Scopus: A Comparative Review of Cont</w:t>
      </w:r>
      <w:r>
        <w:rPr>
          <w:szCs w:val="19"/>
        </w:rPr>
        <w:t>ent and Searching Capabilities</w:t>
      </w:r>
      <w:r w:rsidRPr="00E23940">
        <w:rPr>
          <w:szCs w:val="19"/>
        </w:rPr>
        <w:t xml:space="preserve">. </w:t>
      </w:r>
      <w:r w:rsidRPr="00E23940">
        <w:rPr>
          <w:i/>
          <w:szCs w:val="19"/>
        </w:rPr>
        <w:t>The Charleston Advisor</w:t>
      </w:r>
      <w:r w:rsidRPr="00E23940">
        <w:rPr>
          <w:szCs w:val="19"/>
        </w:rPr>
        <w:t>, 11(</w:t>
      </w:r>
      <w:r>
        <w:rPr>
          <w:szCs w:val="19"/>
        </w:rPr>
        <w:t xml:space="preserve">1), </w:t>
      </w:r>
      <w:r w:rsidRPr="00E23940">
        <w:rPr>
          <w:szCs w:val="19"/>
        </w:rPr>
        <w:t>5-18.</w:t>
      </w:r>
    </w:p>
  </w:footnote>
  <w:footnote w:id="29">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Pr>
          <w:szCs w:val="19"/>
        </w:rPr>
        <w:t> </w:t>
      </w:r>
      <w:r w:rsidRPr="00E23940">
        <w:rPr>
          <w:szCs w:val="19"/>
        </w:rPr>
        <w:t xml:space="preserve">Péter’s Digital Reference Shelf July 2009 </w:t>
      </w:r>
      <w:hyperlink r:id="rId11" w:history="1">
        <w:r w:rsidRPr="00E23940">
          <w:rPr>
            <w:rStyle w:val="Lienhypertexte"/>
            <w:szCs w:val="19"/>
          </w:rPr>
          <w:t>http://www.gale.cengage.com/reference/peter/200907/science.html</w:t>
        </w:r>
      </w:hyperlink>
    </w:p>
  </w:footnote>
  <w:footnote w:id="30">
    <w:p w:rsidR="00B3564C" w:rsidRPr="00E23940" w:rsidRDefault="00B3564C" w:rsidP="001E5B8B">
      <w:pPr>
        <w:pStyle w:val="Notedebasdepage"/>
        <w:ind w:left="167" w:hangingChars="88" w:hanging="167"/>
        <w:rPr>
          <w:szCs w:val="19"/>
          <w:lang w:val="fr-BE"/>
        </w:rPr>
      </w:pPr>
      <w:r w:rsidRPr="00404539">
        <w:rPr>
          <w:rStyle w:val="Appelnotedebasdep"/>
          <w:szCs w:val="19"/>
        </w:rPr>
        <w:footnoteRef/>
      </w:r>
      <w:r w:rsidRPr="00404539">
        <w:rPr>
          <w:szCs w:val="19"/>
          <w:lang w:val="fr-BE"/>
        </w:rPr>
        <w:t> Voir en annexe 4.</w:t>
      </w:r>
    </w:p>
  </w:footnote>
  <w:footnote w:id="31">
    <w:p w:rsidR="00B3564C" w:rsidRPr="00F13EA8" w:rsidRDefault="00B3564C">
      <w:pPr>
        <w:pStyle w:val="Notedebasdepage"/>
        <w:rPr>
          <w:lang w:val="fr-BE"/>
        </w:rPr>
      </w:pPr>
      <w:r>
        <w:rPr>
          <w:rStyle w:val="Appelnotedebasdep"/>
        </w:rPr>
        <w:footnoteRef/>
      </w:r>
      <w:r>
        <w:rPr>
          <w:lang w:val="fr-BE"/>
        </w:rPr>
        <w:t> </w:t>
      </w:r>
      <w:r w:rsidRPr="00F13EA8">
        <w:rPr>
          <w:i/>
          <w:lang w:val="fr-BE"/>
        </w:rPr>
        <w:t>Ibidem</w:t>
      </w:r>
      <w:r>
        <w:rPr>
          <w:lang w:val="fr-BE"/>
        </w:rPr>
        <w:t>.</w:t>
      </w:r>
    </w:p>
  </w:footnote>
  <w:footnote w:id="32">
    <w:p w:rsidR="00B3564C" w:rsidRPr="003A6C07" w:rsidRDefault="00B3564C">
      <w:pPr>
        <w:pStyle w:val="Notedebasdepage"/>
        <w:rPr>
          <w:szCs w:val="19"/>
          <w:lang w:val="fr-BE"/>
        </w:rPr>
      </w:pPr>
      <w:r w:rsidRPr="003A6C07">
        <w:rPr>
          <w:rStyle w:val="Appelnotedebasdep"/>
          <w:szCs w:val="19"/>
        </w:rPr>
        <w:footnoteRef/>
      </w:r>
      <w:r w:rsidRPr="003A6C07">
        <w:rPr>
          <w:szCs w:val="19"/>
          <w:lang w:val="fr-BE"/>
        </w:rPr>
        <w:t> </w:t>
      </w:r>
      <w:hyperlink r:id="rId12" w:history="1">
        <w:r w:rsidRPr="003A6C07">
          <w:rPr>
            <w:rStyle w:val="Lienhypertexte"/>
            <w:szCs w:val="19"/>
            <w:lang w:val="fr-BE"/>
          </w:rPr>
          <w:t>http://www.info.sciverse.com/scopus/scopus-in-detail/content-coverage-guide/sourcetypes</w:t>
        </w:r>
      </w:hyperlink>
    </w:p>
  </w:footnote>
  <w:footnote w:id="33">
    <w:p w:rsidR="00B3564C" w:rsidRPr="00EB2D4D" w:rsidRDefault="00B3564C">
      <w:pPr>
        <w:pStyle w:val="Notedebasdepage"/>
        <w:rPr>
          <w:lang w:val="fr-BE"/>
        </w:rPr>
      </w:pPr>
      <w:r>
        <w:rPr>
          <w:rStyle w:val="Appelnotedebasdep"/>
        </w:rPr>
        <w:footnoteRef/>
      </w:r>
      <w:r>
        <w:rPr>
          <w:lang w:val="fr-BE"/>
        </w:rPr>
        <w:t> Soit après la finalisation de ce rapport.</w:t>
      </w:r>
    </w:p>
  </w:footnote>
  <w:footnote w:id="34">
    <w:p w:rsidR="00B3564C" w:rsidRPr="00E23940" w:rsidRDefault="00B3564C" w:rsidP="001E5B8B">
      <w:pPr>
        <w:spacing w:after="0" w:line="240" w:lineRule="auto"/>
        <w:ind w:left="167" w:hangingChars="88" w:hanging="167"/>
        <w:contextualSpacing/>
        <w:rPr>
          <w:sz w:val="19"/>
          <w:szCs w:val="19"/>
          <w:lang w:val="fr-BE"/>
        </w:rPr>
      </w:pPr>
      <w:r w:rsidRPr="00E23940">
        <w:rPr>
          <w:rStyle w:val="Appelnotedebasdep"/>
          <w:sz w:val="19"/>
          <w:szCs w:val="19"/>
        </w:rPr>
        <w:footnoteRef/>
      </w:r>
      <w:r w:rsidRPr="00E23940">
        <w:rPr>
          <w:sz w:val="19"/>
          <w:szCs w:val="19"/>
          <w:lang w:val="fr-BE"/>
        </w:rPr>
        <w:t> </w:t>
      </w:r>
      <w:hyperlink r:id="rId13" w:history="1">
        <w:r w:rsidRPr="00E23940">
          <w:rPr>
            <w:rStyle w:val="Lienhypertexte"/>
            <w:sz w:val="19"/>
            <w:szCs w:val="19"/>
            <w:lang w:val="fr-BE"/>
          </w:rPr>
          <w:t>http://wokinfo.com/realfacts/</w:t>
        </w:r>
      </w:hyperlink>
    </w:p>
  </w:footnote>
  <w:footnote w:id="35">
    <w:p w:rsidR="00B3564C" w:rsidRPr="00E23940" w:rsidRDefault="00B3564C" w:rsidP="001E5B8B">
      <w:pPr>
        <w:spacing w:after="0" w:line="240" w:lineRule="auto"/>
        <w:ind w:left="167" w:hangingChars="88" w:hanging="167"/>
        <w:contextualSpacing/>
        <w:rPr>
          <w:sz w:val="19"/>
          <w:szCs w:val="19"/>
          <w:lang w:val="fr-BE"/>
        </w:rPr>
      </w:pPr>
      <w:r w:rsidRPr="00E23940">
        <w:rPr>
          <w:rStyle w:val="Appelnotedebasdep"/>
          <w:sz w:val="19"/>
          <w:szCs w:val="19"/>
        </w:rPr>
        <w:footnoteRef/>
      </w:r>
      <w:r w:rsidRPr="00E23940">
        <w:rPr>
          <w:sz w:val="19"/>
          <w:szCs w:val="19"/>
          <w:lang w:val="fr-BE"/>
        </w:rPr>
        <w:t> </w:t>
      </w:r>
      <w:hyperlink r:id="rId14" w:history="1">
        <w:r w:rsidRPr="00E23940">
          <w:rPr>
            <w:rStyle w:val="Lienhypertexte"/>
            <w:sz w:val="19"/>
            <w:szCs w:val="19"/>
            <w:lang w:val="fr-BE"/>
          </w:rPr>
          <w:t>http://www.info.sciverse.com/scopus/scopus-in-detail/facts</w:t>
        </w:r>
      </w:hyperlink>
    </w:p>
  </w:footnote>
  <w:footnote w:id="36">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lang w:val="fr-BE"/>
        </w:rPr>
        <w:t> </w:t>
      </w:r>
      <w:r w:rsidRPr="00E23940">
        <w:rPr>
          <w:szCs w:val="19"/>
          <w:lang w:val="fr-BE"/>
        </w:rPr>
        <w:t>Scopus Content Coverage Guide (V9/2010-05-07), p. 30.</w:t>
      </w:r>
    </w:p>
  </w:footnote>
  <w:footnote w:id="37">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E23940">
        <w:rPr>
          <w:szCs w:val="19"/>
          <w:lang w:val="fr-BE"/>
        </w:rPr>
        <w:t xml:space="preserve"> Voir les exemples en </w:t>
      </w:r>
      <w:r w:rsidRPr="00404539">
        <w:rPr>
          <w:szCs w:val="19"/>
          <w:lang w:val="fr-BE"/>
        </w:rPr>
        <w:t>annexe 7.</w:t>
      </w:r>
    </w:p>
  </w:footnote>
  <w:footnote w:id="38">
    <w:p w:rsidR="00B3564C" w:rsidRPr="00ED4902" w:rsidRDefault="00B3564C" w:rsidP="00AA70DC">
      <w:pPr>
        <w:pStyle w:val="Notedebasdepage"/>
        <w:ind w:left="220" w:hanging="220"/>
        <w:contextualSpacing/>
        <w:rPr>
          <w:szCs w:val="19"/>
          <w:lang w:val="fr-BE"/>
        </w:rPr>
      </w:pPr>
      <w:r w:rsidRPr="00E23940">
        <w:rPr>
          <w:rStyle w:val="Appelnotedebasdep"/>
          <w:szCs w:val="19"/>
        </w:rPr>
        <w:footnoteRef/>
      </w:r>
      <w:r w:rsidRPr="00E23940">
        <w:rPr>
          <w:szCs w:val="19"/>
          <w:lang w:val="fr-BE"/>
        </w:rPr>
        <w:t xml:space="preserve"> Brillot, E. </w:t>
      </w:r>
      <w:r>
        <w:rPr>
          <w:szCs w:val="19"/>
          <w:lang w:val="fr-BE"/>
        </w:rPr>
        <w:t xml:space="preserve">(29 mars 2011). </w:t>
      </w:r>
      <w:r w:rsidRPr="00E23940">
        <w:rPr>
          <w:i/>
          <w:szCs w:val="19"/>
          <w:lang w:val="fr-BE"/>
        </w:rPr>
        <w:t>Suite réunion Scopus du 17 mars</w:t>
      </w:r>
      <w:r w:rsidRPr="00E23940">
        <w:rPr>
          <w:szCs w:val="19"/>
          <w:lang w:val="fr-BE"/>
        </w:rPr>
        <w:t>. [Courrier électronique à François Ren</w:t>
      </w:r>
      <w:r w:rsidRPr="00E23940">
        <w:rPr>
          <w:szCs w:val="19"/>
          <w:lang w:val="fr-BE"/>
        </w:rPr>
        <w:t>a</w:t>
      </w:r>
      <w:r w:rsidRPr="00E23940">
        <w:rPr>
          <w:szCs w:val="19"/>
          <w:lang w:val="fr-BE"/>
        </w:rPr>
        <w:t xml:space="preserve">ville], [En ligne]. </w:t>
      </w:r>
      <w:r w:rsidRPr="00ED4902">
        <w:rPr>
          <w:szCs w:val="19"/>
          <w:lang w:val="fr-BE"/>
        </w:rPr>
        <w:t>Adresse par courrier électronique: francois.renaville@ulg.ac.be.</w:t>
      </w:r>
    </w:p>
  </w:footnote>
  <w:footnote w:id="39">
    <w:p w:rsidR="00B3564C" w:rsidRPr="00E23940" w:rsidRDefault="00B3564C" w:rsidP="00AA70DC">
      <w:pPr>
        <w:pStyle w:val="Notedebasdepage"/>
        <w:ind w:left="220" w:hanging="220"/>
        <w:contextualSpacing/>
        <w:rPr>
          <w:szCs w:val="19"/>
        </w:rPr>
      </w:pPr>
      <w:r w:rsidRPr="00E23940">
        <w:rPr>
          <w:rStyle w:val="Appelnotedebasdep"/>
          <w:szCs w:val="19"/>
        </w:rPr>
        <w:footnoteRef/>
      </w:r>
      <w:r w:rsidRPr="00ED4902">
        <w:rPr>
          <w:szCs w:val="19"/>
          <w:lang w:val="fr-BE"/>
        </w:rPr>
        <w:t xml:space="preserve"> Lutishoor, S. (2009). </w:t>
      </w:r>
      <w:r w:rsidRPr="00E23940">
        <w:rPr>
          <w:szCs w:val="19"/>
        </w:rPr>
        <w:t>Content Web of Science and Scopus: A Comparative Review of Cont</w:t>
      </w:r>
      <w:r>
        <w:rPr>
          <w:szCs w:val="19"/>
        </w:rPr>
        <w:t>ent and Searching Capabilities</w:t>
      </w:r>
      <w:r w:rsidRPr="00E23940">
        <w:rPr>
          <w:szCs w:val="19"/>
        </w:rPr>
        <w:t xml:space="preserve">. </w:t>
      </w:r>
      <w:r w:rsidRPr="00E23940">
        <w:rPr>
          <w:i/>
          <w:szCs w:val="19"/>
        </w:rPr>
        <w:t>The Charleston Advisor</w:t>
      </w:r>
      <w:r w:rsidRPr="00E23940">
        <w:rPr>
          <w:szCs w:val="19"/>
        </w:rPr>
        <w:t>, 11(</w:t>
      </w:r>
      <w:r>
        <w:rPr>
          <w:szCs w:val="19"/>
        </w:rPr>
        <w:t>1</w:t>
      </w:r>
      <w:r w:rsidRPr="00E23940">
        <w:rPr>
          <w:szCs w:val="19"/>
        </w:rPr>
        <w:t>), pp. 5-18.</w:t>
      </w:r>
    </w:p>
  </w:footnote>
  <w:footnote w:id="40">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w:t>
      </w:r>
      <w:hyperlink r:id="rId15" w:history="1">
        <w:r w:rsidRPr="00E23940">
          <w:rPr>
            <w:rStyle w:val="Lienhypertexte"/>
            <w:szCs w:val="19"/>
          </w:rPr>
          <w:t>http://wokinfo.com/realfacts/</w:t>
        </w:r>
      </w:hyperlink>
    </w:p>
  </w:footnote>
  <w:footnote w:id="41">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Péter’s Digital Reference Shelf July 2009</w:t>
      </w:r>
      <w:r>
        <w:rPr>
          <w:szCs w:val="19"/>
        </w:rPr>
        <w:t>,</w:t>
      </w:r>
      <w:r w:rsidRPr="00E23940">
        <w:rPr>
          <w:szCs w:val="19"/>
        </w:rPr>
        <w:t xml:space="preserve"> </w:t>
      </w:r>
      <w:hyperlink r:id="rId16" w:history="1">
        <w:r w:rsidRPr="00E23940">
          <w:rPr>
            <w:rStyle w:val="Lienhypertexte"/>
            <w:szCs w:val="19"/>
          </w:rPr>
          <w:t>http://www.gale.cengage.com/reference/peter/200907/science.html</w:t>
        </w:r>
      </w:hyperlink>
    </w:p>
  </w:footnote>
  <w:footnote w:id="42">
    <w:p w:rsidR="00B3564C" w:rsidRDefault="00B3564C" w:rsidP="00E56698">
      <w:pPr>
        <w:pStyle w:val="Notedebasdepage"/>
        <w:ind w:left="187" w:hanging="187"/>
        <w:rPr>
          <w:lang w:val="fr-BE"/>
        </w:rPr>
      </w:pPr>
      <w:r>
        <w:rPr>
          <w:rStyle w:val="Appelnotedebasdep"/>
        </w:rPr>
        <w:footnoteRef/>
      </w:r>
      <w:r w:rsidRPr="00E56698">
        <w:rPr>
          <w:lang w:val="fr-BE"/>
        </w:rPr>
        <w:t xml:space="preserve"> </w:t>
      </w:r>
      <w:r>
        <w:rPr>
          <w:lang w:val="fr-BE"/>
        </w:rPr>
        <w:t>Pour en savoir plus sur les critères de sélection d’un titre dans la base Scopus, de nombreux échanges d’e-mails ont eu lieu entre les personnes de contact de chez Elsevier et des membres du groupe de travail. Voir en particulier les courriels suivants :</w:t>
      </w:r>
    </w:p>
    <w:p w:rsidR="00B3564C" w:rsidRDefault="00B3564C" w:rsidP="002A120C">
      <w:pPr>
        <w:pStyle w:val="Notedebasdepage"/>
        <w:numPr>
          <w:ilvl w:val="0"/>
          <w:numId w:val="58"/>
        </w:numPr>
        <w:rPr>
          <w:lang w:val="fr-BE"/>
        </w:rPr>
      </w:pPr>
      <w:r w:rsidRPr="00E56698">
        <w:rPr>
          <w:lang w:val="fr-BE"/>
        </w:rPr>
        <w:t>Brillot, E.</w:t>
      </w:r>
      <w:r>
        <w:rPr>
          <w:lang w:val="fr-BE"/>
        </w:rPr>
        <w:t xml:space="preserve"> (21 janvier 2011).</w:t>
      </w:r>
      <w:r w:rsidRPr="00E56698">
        <w:rPr>
          <w:lang w:val="fr-BE"/>
        </w:rPr>
        <w:t xml:space="preserve"> </w:t>
      </w:r>
      <w:r w:rsidRPr="00E56698">
        <w:rPr>
          <w:i/>
          <w:lang w:val="fr-BE"/>
        </w:rPr>
        <w:t>R</w:t>
      </w:r>
      <w:r>
        <w:rPr>
          <w:i/>
          <w:lang w:val="fr-BE"/>
        </w:rPr>
        <w:t>E</w:t>
      </w:r>
      <w:r w:rsidRPr="00E56698">
        <w:rPr>
          <w:i/>
          <w:lang w:val="fr-BE"/>
        </w:rPr>
        <w:t xml:space="preserve"> [Fwd: Wos-Scopus : quelques infos]</w:t>
      </w:r>
      <w:r w:rsidRPr="00E56698">
        <w:rPr>
          <w:lang w:val="fr-BE"/>
        </w:rPr>
        <w:t xml:space="preserve">. [Courrier électronique à </w:t>
      </w:r>
      <w:r>
        <w:rPr>
          <w:lang w:val="fr-BE"/>
        </w:rPr>
        <w:t>Olivier Luminet</w:t>
      </w:r>
      <w:r w:rsidRPr="00E56698">
        <w:rPr>
          <w:lang w:val="fr-BE"/>
        </w:rPr>
        <w:t>], [En ligne]. Adresse par courrier éle</w:t>
      </w:r>
      <w:r>
        <w:rPr>
          <w:lang w:val="fr-BE"/>
        </w:rPr>
        <w:t xml:space="preserve">ctronique : </w:t>
      </w:r>
      <w:r w:rsidRPr="00E56698">
        <w:rPr>
          <w:lang w:val="fr-BE"/>
        </w:rPr>
        <w:t>Ol</w:t>
      </w:r>
      <w:r w:rsidRPr="00E56698">
        <w:rPr>
          <w:lang w:val="fr-BE"/>
        </w:rPr>
        <w:t>i</w:t>
      </w:r>
      <w:r w:rsidRPr="00E56698">
        <w:rPr>
          <w:lang w:val="fr-BE"/>
        </w:rPr>
        <w:t>vier.Luminet@uclouvain.be)</w:t>
      </w:r>
    </w:p>
    <w:p w:rsidR="00B3564C" w:rsidRDefault="00B3564C" w:rsidP="002A120C">
      <w:pPr>
        <w:pStyle w:val="Notedebasdepage"/>
        <w:numPr>
          <w:ilvl w:val="0"/>
          <w:numId w:val="58"/>
        </w:numPr>
        <w:rPr>
          <w:lang w:val="fr-BE"/>
        </w:rPr>
      </w:pPr>
      <w:r w:rsidRPr="00E56698">
        <w:rPr>
          <w:lang w:val="fr-BE"/>
        </w:rPr>
        <w:t>Brillot, E.</w:t>
      </w:r>
      <w:r>
        <w:rPr>
          <w:lang w:val="fr-BE"/>
        </w:rPr>
        <w:t xml:space="preserve"> (26 janvier 2011).</w:t>
      </w:r>
      <w:r w:rsidRPr="00E56698">
        <w:rPr>
          <w:lang w:val="fr-BE"/>
        </w:rPr>
        <w:t xml:space="preserve"> </w:t>
      </w:r>
      <w:r w:rsidRPr="00E56698">
        <w:rPr>
          <w:i/>
          <w:lang w:val="fr-BE"/>
        </w:rPr>
        <w:t>R</w:t>
      </w:r>
      <w:r>
        <w:rPr>
          <w:i/>
          <w:lang w:val="fr-BE"/>
        </w:rPr>
        <w:t>E</w:t>
      </w:r>
      <w:r w:rsidRPr="00E56698">
        <w:rPr>
          <w:i/>
          <w:lang w:val="fr-BE"/>
        </w:rPr>
        <w:t>: [Fwd: Wos-Scopus : quelques infos]</w:t>
      </w:r>
      <w:r w:rsidRPr="00E56698">
        <w:rPr>
          <w:lang w:val="fr-BE"/>
        </w:rPr>
        <w:t xml:space="preserve">. [Courrier électronique à </w:t>
      </w:r>
      <w:r>
        <w:rPr>
          <w:lang w:val="fr-BE"/>
        </w:rPr>
        <w:t>Olivier Luminet</w:t>
      </w:r>
      <w:r w:rsidRPr="00E56698">
        <w:rPr>
          <w:lang w:val="fr-BE"/>
        </w:rPr>
        <w:t>], [En ligne]. Adresse par courrier éle</w:t>
      </w:r>
      <w:r>
        <w:rPr>
          <w:lang w:val="fr-BE"/>
        </w:rPr>
        <w:t xml:space="preserve">ctronique : </w:t>
      </w:r>
      <w:r w:rsidRPr="00E56698">
        <w:rPr>
          <w:lang w:val="fr-BE"/>
        </w:rPr>
        <w:t>Ol</w:t>
      </w:r>
      <w:r w:rsidRPr="00E56698">
        <w:rPr>
          <w:lang w:val="fr-BE"/>
        </w:rPr>
        <w:t>i</w:t>
      </w:r>
      <w:r w:rsidRPr="00E56698">
        <w:rPr>
          <w:lang w:val="fr-BE"/>
        </w:rPr>
        <w:t>vier.Luminet@uclouvain.be)</w:t>
      </w:r>
    </w:p>
    <w:p w:rsidR="00B3564C" w:rsidRDefault="00B3564C" w:rsidP="002A120C">
      <w:pPr>
        <w:pStyle w:val="Notedebasdepage"/>
        <w:numPr>
          <w:ilvl w:val="0"/>
          <w:numId w:val="58"/>
        </w:numPr>
        <w:rPr>
          <w:lang w:val="fr-BE"/>
        </w:rPr>
      </w:pPr>
      <w:r w:rsidRPr="00E56698">
        <w:rPr>
          <w:lang w:val="fr-BE"/>
        </w:rPr>
        <w:t>Brillot, E.</w:t>
      </w:r>
      <w:r>
        <w:rPr>
          <w:lang w:val="fr-BE"/>
        </w:rPr>
        <w:t xml:space="preserve"> (4 février 2011).</w:t>
      </w:r>
      <w:r w:rsidRPr="00E56698">
        <w:rPr>
          <w:lang w:val="fr-BE"/>
        </w:rPr>
        <w:t xml:space="preserve"> </w:t>
      </w:r>
      <w:r w:rsidRPr="00E56698">
        <w:rPr>
          <w:i/>
          <w:lang w:val="fr-BE"/>
        </w:rPr>
        <w:t>RE: [Fwd: RE: [Fwd: Wos-Scopus : quelques infos]]</w:t>
      </w:r>
      <w:r w:rsidRPr="00E56698">
        <w:rPr>
          <w:lang w:val="fr-BE"/>
        </w:rPr>
        <w:t>. [Courrier éle</w:t>
      </w:r>
      <w:r w:rsidRPr="00E56698">
        <w:rPr>
          <w:lang w:val="fr-BE"/>
        </w:rPr>
        <w:t>c</w:t>
      </w:r>
      <w:r w:rsidRPr="00E56698">
        <w:rPr>
          <w:lang w:val="fr-BE"/>
        </w:rPr>
        <w:t xml:space="preserve">tronique à </w:t>
      </w:r>
      <w:r>
        <w:rPr>
          <w:lang w:val="fr-BE"/>
        </w:rPr>
        <w:t>Olivier Luminet</w:t>
      </w:r>
      <w:r w:rsidRPr="00E56698">
        <w:rPr>
          <w:lang w:val="fr-BE"/>
        </w:rPr>
        <w:t>], [En ligne]. Adresse par courrier éle</w:t>
      </w:r>
      <w:r>
        <w:rPr>
          <w:lang w:val="fr-BE"/>
        </w:rPr>
        <w:t xml:space="preserve">ctronique : </w:t>
      </w:r>
      <w:r w:rsidRPr="002A120C">
        <w:rPr>
          <w:lang w:val="fr-BE"/>
        </w:rPr>
        <w:t>Ol</w:t>
      </w:r>
      <w:r w:rsidRPr="002A120C">
        <w:rPr>
          <w:lang w:val="fr-BE"/>
        </w:rPr>
        <w:t>i</w:t>
      </w:r>
      <w:r w:rsidRPr="002A120C">
        <w:rPr>
          <w:lang w:val="fr-BE"/>
        </w:rPr>
        <w:t>vier.Luminet@uclouvain.be</w:t>
      </w:r>
      <w:r w:rsidRPr="00E56698">
        <w:rPr>
          <w:lang w:val="fr-BE"/>
        </w:rPr>
        <w:t>)</w:t>
      </w:r>
    </w:p>
    <w:p w:rsidR="00B3564C" w:rsidRPr="00E56698" w:rsidRDefault="00B3564C" w:rsidP="002A120C">
      <w:pPr>
        <w:pStyle w:val="Notedebasdepage"/>
        <w:numPr>
          <w:ilvl w:val="0"/>
          <w:numId w:val="58"/>
        </w:numPr>
        <w:rPr>
          <w:lang w:val="fr-BE"/>
        </w:rPr>
      </w:pPr>
      <w:r w:rsidRPr="00E56698">
        <w:rPr>
          <w:lang w:val="fr-BE"/>
        </w:rPr>
        <w:t>Brillot, E.</w:t>
      </w:r>
      <w:r>
        <w:rPr>
          <w:lang w:val="fr-BE"/>
        </w:rPr>
        <w:t xml:space="preserve"> (7 février 2011).</w:t>
      </w:r>
      <w:r w:rsidRPr="00E56698">
        <w:rPr>
          <w:lang w:val="fr-BE"/>
        </w:rPr>
        <w:t xml:space="preserve"> </w:t>
      </w:r>
      <w:r w:rsidRPr="00E56698">
        <w:rPr>
          <w:i/>
          <w:lang w:val="fr-BE"/>
        </w:rPr>
        <w:t>RE: [Fwd: RE: [Fwd: Wos-Scopus : quelques infos]]</w:t>
      </w:r>
      <w:r w:rsidRPr="00E56698">
        <w:rPr>
          <w:lang w:val="fr-BE"/>
        </w:rPr>
        <w:t>. [Courrier éle</w:t>
      </w:r>
      <w:r w:rsidRPr="00E56698">
        <w:rPr>
          <w:lang w:val="fr-BE"/>
        </w:rPr>
        <w:t>c</w:t>
      </w:r>
      <w:r w:rsidRPr="00E56698">
        <w:rPr>
          <w:lang w:val="fr-BE"/>
        </w:rPr>
        <w:t xml:space="preserve">tronique à </w:t>
      </w:r>
      <w:r>
        <w:rPr>
          <w:lang w:val="fr-BE"/>
        </w:rPr>
        <w:t>Olivier Luminet</w:t>
      </w:r>
      <w:r w:rsidRPr="00E56698">
        <w:rPr>
          <w:lang w:val="fr-BE"/>
        </w:rPr>
        <w:t>], [En ligne]. Adresse par courrier éle</w:t>
      </w:r>
      <w:r>
        <w:rPr>
          <w:lang w:val="fr-BE"/>
        </w:rPr>
        <w:t xml:space="preserve">ctronique : </w:t>
      </w:r>
      <w:r w:rsidRPr="00E56698">
        <w:rPr>
          <w:lang w:val="fr-BE"/>
        </w:rPr>
        <w:t>Ol</w:t>
      </w:r>
      <w:r w:rsidRPr="00E56698">
        <w:rPr>
          <w:lang w:val="fr-BE"/>
        </w:rPr>
        <w:t>i</w:t>
      </w:r>
      <w:r w:rsidRPr="00E56698">
        <w:rPr>
          <w:lang w:val="fr-BE"/>
        </w:rPr>
        <w:t>vier.Luminet@uclouvain.be)</w:t>
      </w:r>
    </w:p>
  </w:footnote>
  <w:footnote w:id="43">
    <w:p w:rsidR="00B3564C" w:rsidRPr="000E436E" w:rsidRDefault="00B3564C" w:rsidP="000E436E">
      <w:pPr>
        <w:pStyle w:val="Notedebasdepage"/>
        <w:ind w:left="187" w:hanging="187"/>
        <w:rPr>
          <w:lang w:val="fr-BE"/>
        </w:rPr>
      </w:pPr>
      <w:r>
        <w:rPr>
          <w:rStyle w:val="Appelnotedebasdep"/>
        </w:rPr>
        <w:footnoteRef/>
      </w:r>
      <w:r>
        <w:rPr>
          <w:lang w:val="fr-BE"/>
        </w:rPr>
        <w:t> Ainsi, le Professeur Peter Miller est-il par exemple membre des comités éditoriaux de nombreuses revues et e</w:t>
      </w:r>
      <w:r w:rsidRPr="000E436E">
        <w:rPr>
          <w:lang w:val="fr-BE"/>
        </w:rPr>
        <w:t>di</w:t>
      </w:r>
      <w:r>
        <w:rPr>
          <w:lang w:val="fr-BE"/>
        </w:rPr>
        <w:t xml:space="preserve">tor-in-chief, de deux titres publiés par Elsevier, à savoir </w:t>
      </w:r>
      <w:r w:rsidRPr="000E436E">
        <w:rPr>
          <w:i/>
          <w:lang w:val="fr-BE"/>
        </w:rPr>
        <w:t>Addictive Behaviors</w:t>
      </w:r>
      <w:r>
        <w:rPr>
          <w:lang w:val="fr-BE"/>
        </w:rPr>
        <w:t xml:space="preserve"> et </w:t>
      </w:r>
      <w:r w:rsidRPr="000E436E">
        <w:rPr>
          <w:i/>
          <w:lang w:val="fr-BE"/>
        </w:rPr>
        <w:t>Eating Behaviors</w:t>
      </w:r>
      <w:r>
        <w:rPr>
          <w:lang w:val="fr-BE"/>
        </w:rPr>
        <w:t>.</w:t>
      </w:r>
    </w:p>
  </w:footnote>
  <w:footnote w:id="44">
    <w:p w:rsidR="00B3564C" w:rsidRPr="00E23940" w:rsidRDefault="00B3564C" w:rsidP="001E5B8B">
      <w:pPr>
        <w:pStyle w:val="Notedebasdepage"/>
        <w:ind w:left="167" w:hangingChars="88" w:hanging="167"/>
        <w:rPr>
          <w:szCs w:val="19"/>
          <w:lang w:val="fr-BE"/>
        </w:rPr>
      </w:pPr>
      <w:r w:rsidRPr="00E23940">
        <w:rPr>
          <w:rStyle w:val="Appelnotedebasdep"/>
          <w:szCs w:val="19"/>
        </w:rPr>
        <w:footnoteRef/>
      </w:r>
      <w:r w:rsidRPr="00E23940">
        <w:rPr>
          <w:szCs w:val="19"/>
          <w:lang w:val="fr-BE"/>
        </w:rPr>
        <w:t> Espêche, N</w:t>
      </w:r>
      <w:r>
        <w:rPr>
          <w:szCs w:val="19"/>
          <w:lang w:val="fr-BE"/>
        </w:rPr>
        <w:t>. (18 février 2011)</w:t>
      </w:r>
      <w:r w:rsidRPr="00E23940">
        <w:rPr>
          <w:szCs w:val="19"/>
          <w:lang w:val="fr-BE"/>
        </w:rPr>
        <w:t xml:space="preserve">. </w:t>
      </w:r>
      <w:r w:rsidRPr="00E23940">
        <w:rPr>
          <w:i/>
          <w:szCs w:val="19"/>
          <w:lang w:val="fr-BE"/>
        </w:rPr>
        <w:t>Questions</w:t>
      </w:r>
      <w:r w:rsidRPr="00E23940">
        <w:rPr>
          <w:szCs w:val="19"/>
          <w:lang w:val="fr-BE"/>
        </w:rPr>
        <w:t>. [Courrier électronique à François Renaville], [En ligne]. Adresse par courrier électronique: francois.renaville@ulg.ac.be.</w:t>
      </w:r>
    </w:p>
  </w:footnote>
  <w:footnote w:id="45">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7658AC">
        <w:rPr>
          <w:szCs w:val="19"/>
        </w:rPr>
        <w:t> </w:t>
      </w:r>
      <w:proofErr w:type="gramStart"/>
      <w:r w:rsidRPr="007658AC">
        <w:rPr>
          <w:szCs w:val="19"/>
        </w:rPr>
        <w:t>Testa, J. (2006).</w:t>
      </w:r>
      <w:proofErr w:type="gramEnd"/>
      <w:r w:rsidRPr="007658AC">
        <w:rPr>
          <w:szCs w:val="19"/>
        </w:rPr>
        <w:t xml:space="preserve"> </w:t>
      </w:r>
      <w:proofErr w:type="gramStart"/>
      <w:r w:rsidRPr="00BE612A">
        <w:rPr>
          <w:szCs w:val="19"/>
        </w:rPr>
        <w:t>The Thomson Scientific journal selection process.</w:t>
      </w:r>
      <w:proofErr w:type="gramEnd"/>
      <w:r w:rsidRPr="00BE612A">
        <w:rPr>
          <w:szCs w:val="19"/>
        </w:rPr>
        <w:t xml:space="preserve"> </w:t>
      </w:r>
      <w:r w:rsidRPr="00E23940">
        <w:rPr>
          <w:i/>
          <w:szCs w:val="19"/>
          <w:lang w:val="fr-BE"/>
        </w:rPr>
        <w:t>International Microbiology</w:t>
      </w:r>
      <w:r w:rsidRPr="00E23940">
        <w:rPr>
          <w:szCs w:val="19"/>
          <w:lang w:val="fr-BE"/>
        </w:rPr>
        <w:t>, 9</w:t>
      </w:r>
      <w:r w:rsidRPr="00E23940">
        <w:rPr>
          <w:rFonts w:cs="TimesNewRomanPSMT"/>
          <w:szCs w:val="19"/>
          <w:lang w:val="fr-BE" w:eastAsia="fr-BE"/>
        </w:rPr>
        <w:t>(</w:t>
      </w:r>
      <w:r>
        <w:rPr>
          <w:rFonts w:cs="TimesNewRomanPSMT"/>
          <w:szCs w:val="19"/>
          <w:lang w:val="fr-BE" w:eastAsia="fr-BE"/>
        </w:rPr>
        <w:t xml:space="preserve">2), </w:t>
      </w:r>
      <w:r w:rsidRPr="00E23940">
        <w:rPr>
          <w:rFonts w:cs="TimesNewRomanPSMT"/>
          <w:szCs w:val="19"/>
          <w:lang w:val="fr-BE" w:eastAsia="fr-BE"/>
        </w:rPr>
        <w:t>135-138.</w:t>
      </w:r>
    </w:p>
  </w:footnote>
  <w:footnote w:id="46">
    <w:p w:rsidR="00B3564C" w:rsidRPr="00E23940" w:rsidRDefault="00B3564C" w:rsidP="001E5B8B">
      <w:pPr>
        <w:pStyle w:val="Notedebasdepage"/>
        <w:ind w:left="167" w:hangingChars="88" w:hanging="167"/>
        <w:rPr>
          <w:szCs w:val="19"/>
          <w:lang w:val="fr-BE"/>
        </w:rPr>
      </w:pPr>
      <w:r w:rsidRPr="00E23940">
        <w:rPr>
          <w:rStyle w:val="Appelnotedebasdep"/>
          <w:szCs w:val="19"/>
        </w:rPr>
        <w:footnoteRef/>
      </w:r>
      <w:r w:rsidRPr="00D13D95">
        <w:rPr>
          <w:lang w:val="fr-BE"/>
        </w:rPr>
        <w:t> </w:t>
      </w:r>
      <w:hyperlink r:id="rId17" w:history="1">
        <w:r w:rsidRPr="00E23940">
          <w:rPr>
            <w:rStyle w:val="Lienhypertexte"/>
            <w:szCs w:val="19"/>
            <w:lang w:val="fr-BE"/>
          </w:rPr>
          <w:t>http://thomsonreuters.com/products_services/science/free/essays/journal_selection_process</w:t>
        </w:r>
      </w:hyperlink>
    </w:p>
  </w:footnote>
  <w:footnote w:id="47">
    <w:p w:rsidR="00B3564C" w:rsidRPr="00E23940" w:rsidRDefault="00B3564C" w:rsidP="001E5B8B">
      <w:pPr>
        <w:pStyle w:val="Notedebasdepage"/>
        <w:ind w:left="167" w:hangingChars="88" w:hanging="167"/>
        <w:rPr>
          <w:szCs w:val="19"/>
          <w:lang w:val="fr-BE"/>
        </w:rPr>
      </w:pPr>
      <w:r w:rsidRPr="00E23940">
        <w:rPr>
          <w:rStyle w:val="Appelnotedebasdep"/>
          <w:szCs w:val="19"/>
        </w:rPr>
        <w:footnoteRef/>
      </w:r>
      <w:r>
        <w:rPr>
          <w:szCs w:val="19"/>
          <w:lang w:val="fr-BE"/>
        </w:rPr>
        <w:t> </w:t>
      </w:r>
      <w:r w:rsidRPr="00E23940">
        <w:rPr>
          <w:szCs w:val="19"/>
          <w:lang w:val="fr-BE"/>
        </w:rPr>
        <w:t>Espêche, N</w:t>
      </w:r>
      <w:r>
        <w:rPr>
          <w:szCs w:val="19"/>
          <w:lang w:val="fr-BE"/>
        </w:rPr>
        <w:t>.</w:t>
      </w:r>
      <w:r w:rsidRPr="0033153C">
        <w:rPr>
          <w:szCs w:val="19"/>
          <w:lang w:val="fr-BE"/>
        </w:rPr>
        <w:t xml:space="preserve"> </w:t>
      </w:r>
      <w:r w:rsidRPr="00E23940">
        <w:rPr>
          <w:szCs w:val="19"/>
          <w:lang w:val="fr-BE"/>
        </w:rPr>
        <w:t>(</w:t>
      </w:r>
      <w:r>
        <w:rPr>
          <w:szCs w:val="19"/>
          <w:lang w:val="fr-BE"/>
        </w:rPr>
        <w:t xml:space="preserve">18 février </w:t>
      </w:r>
      <w:r w:rsidRPr="00E23940">
        <w:rPr>
          <w:szCs w:val="19"/>
          <w:lang w:val="fr-BE"/>
        </w:rPr>
        <w:t xml:space="preserve">2011). </w:t>
      </w:r>
      <w:r w:rsidRPr="00E23940">
        <w:rPr>
          <w:i/>
          <w:szCs w:val="19"/>
          <w:lang w:val="fr-BE"/>
        </w:rPr>
        <w:t>Questions</w:t>
      </w:r>
      <w:r w:rsidRPr="00E23940">
        <w:rPr>
          <w:szCs w:val="19"/>
          <w:lang w:val="fr-BE"/>
        </w:rPr>
        <w:t>. [Courrier électronique à François Renaville], [En ligne]. Adresse par courrier électronique: francois.renaville@ulg.ac.be.</w:t>
      </w:r>
    </w:p>
  </w:footnote>
  <w:footnote w:id="48">
    <w:p w:rsidR="00B3564C" w:rsidRPr="00B3564C" w:rsidRDefault="00B3564C" w:rsidP="001E5B8B">
      <w:pPr>
        <w:pStyle w:val="Notedebasdepage"/>
        <w:ind w:left="167" w:hangingChars="88" w:hanging="167"/>
        <w:contextualSpacing/>
        <w:rPr>
          <w:szCs w:val="19"/>
        </w:rPr>
      </w:pPr>
      <w:r w:rsidRPr="00E23940">
        <w:rPr>
          <w:rStyle w:val="Appelnotedebasdep"/>
          <w:szCs w:val="19"/>
        </w:rPr>
        <w:footnoteRef/>
      </w:r>
      <w:r w:rsidRPr="00B3564C">
        <w:rPr>
          <w:szCs w:val="19"/>
        </w:rPr>
        <w:t xml:space="preserve"> Péter’s Digital Reference Shelf July 2009, </w:t>
      </w:r>
      <w:hyperlink r:id="rId18" w:history="1">
        <w:r w:rsidRPr="00B3564C">
          <w:rPr>
            <w:rStyle w:val="Lienhypertexte"/>
            <w:szCs w:val="19"/>
          </w:rPr>
          <w:t>http://www.gale.cengage.com/reference/peter/200907/science.html</w:t>
        </w:r>
      </w:hyperlink>
    </w:p>
  </w:footnote>
  <w:footnote w:id="49">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xml:space="preserve"> Péter’s Digital Reference Shelf July 2009, </w:t>
      </w:r>
      <w:hyperlink r:id="rId19" w:history="1">
        <w:r w:rsidRPr="00E23940">
          <w:rPr>
            <w:rStyle w:val="Lienhypertexte"/>
            <w:szCs w:val="19"/>
          </w:rPr>
          <w:t>http://www.gale.cengage.com/reference/peter/200907/science.html</w:t>
        </w:r>
      </w:hyperlink>
    </w:p>
  </w:footnote>
  <w:footnote w:id="50">
    <w:p w:rsidR="00B3564C" w:rsidRPr="00E23940" w:rsidRDefault="00B3564C" w:rsidP="001E5B8B">
      <w:pPr>
        <w:pStyle w:val="Notedebasdepage"/>
        <w:ind w:left="167" w:hangingChars="88" w:hanging="167"/>
        <w:contextualSpacing/>
        <w:rPr>
          <w:szCs w:val="19"/>
        </w:rPr>
      </w:pPr>
      <w:r w:rsidRPr="00E23940">
        <w:rPr>
          <w:rStyle w:val="Appelnotedebasdep"/>
          <w:szCs w:val="19"/>
        </w:rPr>
        <w:footnoteRef/>
      </w:r>
      <w:r w:rsidRPr="00E23940">
        <w:rPr>
          <w:szCs w:val="19"/>
        </w:rPr>
        <w:t xml:space="preserve"> Péter’s Digital Reference Shelf July 2009, </w:t>
      </w:r>
      <w:hyperlink r:id="rId20" w:history="1">
        <w:r w:rsidRPr="00E23940">
          <w:rPr>
            <w:rStyle w:val="Lienhypertexte"/>
            <w:szCs w:val="19"/>
          </w:rPr>
          <w:t>http://www.gale.cengage.com/reference/peter/200907/science.html</w:t>
        </w:r>
      </w:hyperlink>
    </w:p>
  </w:footnote>
  <w:footnote w:id="51">
    <w:p w:rsidR="00B3564C" w:rsidRPr="00E23940" w:rsidRDefault="00B3564C" w:rsidP="00C835D6">
      <w:pPr>
        <w:pStyle w:val="Notedebasdepage"/>
        <w:ind w:left="220" w:hanging="220"/>
        <w:contextualSpacing/>
        <w:rPr>
          <w:szCs w:val="19"/>
        </w:rPr>
      </w:pPr>
      <w:r w:rsidRPr="00E23940">
        <w:rPr>
          <w:rStyle w:val="Appelnotedebasdep"/>
          <w:szCs w:val="19"/>
        </w:rPr>
        <w:footnoteRef/>
      </w:r>
      <w:r>
        <w:rPr>
          <w:szCs w:val="19"/>
        </w:rPr>
        <w:t> </w:t>
      </w:r>
      <w:r w:rsidRPr="00E23940">
        <w:rPr>
          <w:szCs w:val="19"/>
        </w:rPr>
        <w:t>Jacso</w:t>
      </w:r>
      <w:r>
        <w:rPr>
          <w:szCs w:val="19"/>
        </w:rPr>
        <w:t>, P.</w:t>
      </w:r>
      <w:r w:rsidRPr="00E23940">
        <w:rPr>
          <w:szCs w:val="19"/>
        </w:rPr>
        <w:t xml:space="preserve"> (2009).</w:t>
      </w:r>
      <w:r>
        <w:rPr>
          <w:szCs w:val="19"/>
        </w:rPr>
        <w:t xml:space="preserve"> </w:t>
      </w:r>
      <w:r w:rsidRPr="00E23940">
        <w:rPr>
          <w:szCs w:val="19"/>
        </w:rPr>
        <w:t xml:space="preserve">Database source coverage: hypes, vital signs and reality checks. </w:t>
      </w:r>
      <w:proofErr w:type="gramStart"/>
      <w:r w:rsidRPr="00E23940">
        <w:rPr>
          <w:i/>
          <w:szCs w:val="19"/>
        </w:rPr>
        <w:t>Online Information Review</w:t>
      </w:r>
      <w:r>
        <w:rPr>
          <w:szCs w:val="19"/>
        </w:rPr>
        <w:t xml:space="preserve">, 33(5), </w:t>
      </w:r>
      <w:r w:rsidRPr="00E23940">
        <w:rPr>
          <w:szCs w:val="19"/>
        </w:rPr>
        <w:t>997-1007.</w:t>
      </w:r>
      <w:proofErr w:type="gramEnd"/>
    </w:p>
  </w:footnote>
  <w:footnote w:id="52">
    <w:p w:rsidR="00B3564C" w:rsidRPr="00E23940" w:rsidRDefault="00B3564C" w:rsidP="00396E15">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xml:space="preserve"> Pritchard, A. (1969). </w:t>
      </w:r>
      <w:proofErr w:type="gramStart"/>
      <w:r w:rsidRPr="00E23940">
        <w:rPr>
          <w:rFonts w:asciiTheme="minorHAnsi" w:hAnsiTheme="minorHAnsi"/>
          <w:sz w:val="19"/>
          <w:szCs w:val="19"/>
        </w:rPr>
        <w:t>Statistical</w:t>
      </w:r>
      <w:r>
        <w:rPr>
          <w:rFonts w:asciiTheme="minorHAnsi" w:hAnsiTheme="minorHAnsi"/>
          <w:sz w:val="19"/>
          <w:szCs w:val="19"/>
        </w:rPr>
        <w:t xml:space="preserve"> Bibliography or Bibliometrics?</w:t>
      </w:r>
      <w:proofErr w:type="gramEnd"/>
      <w:r>
        <w:rPr>
          <w:rFonts w:asciiTheme="minorHAnsi" w:hAnsiTheme="minorHAnsi"/>
          <w:sz w:val="19"/>
          <w:szCs w:val="19"/>
        </w:rPr>
        <w:t xml:space="preserve"> </w:t>
      </w:r>
      <w:r w:rsidRPr="00E23940">
        <w:rPr>
          <w:rFonts w:asciiTheme="minorHAnsi" w:hAnsiTheme="minorHAnsi"/>
          <w:i/>
          <w:iCs/>
          <w:sz w:val="19"/>
          <w:szCs w:val="19"/>
        </w:rPr>
        <w:t>Journal of Documentation</w:t>
      </w:r>
      <w:r w:rsidRPr="0038295B">
        <w:rPr>
          <w:rFonts w:asciiTheme="minorHAnsi" w:hAnsiTheme="minorHAnsi"/>
          <w:sz w:val="19"/>
          <w:szCs w:val="19"/>
        </w:rPr>
        <w:t>, 25</w:t>
      </w:r>
      <w:r w:rsidRPr="00E23940">
        <w:rPr>
          <w:rFonts w:asciiTheme="minorHAnsi" w:hAnsiTheme="minorHAnsi"/>
          <w:sz w:val="19"/>
          <w:szCs w:val="19"/>
        </w:rPr>
        <w:t xml:space="preserve"> (4), 348-349.</w:t>
      </w:r>
    </w:p>
  </w:footnote>
  <w:footnote w:id="53">
    <w:p w:rsidR="00B3564C" w:rsidRPr="00E23940" w:rsidRDefault="00B3564C" w:rsidP="00396E15">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xml:space="preserve"> Weingart, P. (2005). </w:t>
      </w:r>
      <w:r w:rsidRPr="00E23940">
        <w:rPr>
          <w:rFonts w:asciiTheme="minorHAnsi" w:hAnsiTheme="minorHAnsi"/>
          <w:sz w:val="19"/>
          <w:szCs w:val="19"/>
        </w:rPr>
        <w:t>Impact of biblio</w:t>
      </w:r>
      <w:r>
        <w:rPr>
          <w:rFonts w:asciiTheme="minorHAnsi" w:hAnsiTheme="minorHAnsi"/>
          <w:sz w:val="19"/>
          <w:szCs w:val="19"/>
        </w:rPr>
        <w:t xml:space="preserve">metrics upon the science system: Inadvertent consequences? </w:t>
      </w:r>
      <w:r w:rsidRPr="00E23940">
        <w:rPr>
          <w:rFonts w:asciiTheme="minorHAnsi" w:hAnsiTheme="minorHAnsi"/>
          <w:i/>
          <w:sz w:val="19"/>
          <w:szCs w:val="19"/>
        </w:rPr>
        <w:t>Scientometrics</w:t>
      </w:r>
      <w:r w:rsidRPr="0038295B">
        <w:rPr>
          <w:rFonts w:asciiTheme="minorHAnsi" w:hAnsiTheme="minorHAnsi"/>
          <w:sz w:val="19"/>
          <w:szCs w:val="19"/>
        </w:rPr>
        <w:t>, 62</w:t>
      </w:r>
      <w:r w:rsidRPr="00E23940">
        <w:rPr>
          <w:rFonts w:asciiTheme="minorHAnsi" w:hAnsiTheme="minorHAnsi"/>
          <w:sz w:val="19"/>
          <w:szCs w:val="19"/>
        </w:rPr>
        <w:t xml:space="preserve"> (1), 117-131.</w:t>
      </w:r>
    </w:p>
  </w:footnote>
  <w:footnote w:id="54">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21" w:history="1">
        <w:r w:rsidRPr="00E23940">
          <w:rPr>
            <w:rStyle w:val="Lienhype"/>
            <w:rFonts w:asciiTheme="minorHAnsi" w:hAnsiTheme="minorHAnsi"/>
            <w:sz w:val="19"/>
            <w:szCs w:val="19"/>
          </w:rPr>
          <w:t>http://www.mesur.org/</w:t>
        </w:r>
      </w:hyperlink>
    </w:p>
  </w:footnote>
  <w:footnote w:id="55">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22" w:history="1">
        <w:r w:rsidRPr="00E23940">
          <w:rPr>
            <w:rStyle w:val="Lienhype"/>
            <w:rFonts w:asciiTheme="minorHAnsi" w:hAnsiTheme="minorHAnsi"/>
            <w:sz w:val="19"/>
            <w:szCs w:val="19"/>
          </w:rPr>
          <w:t>htt://www.citebase.org/</w:t>
        </w:r>
      </w:hyperlink>
    </w:p>
  </w:footnote>
  <w:footnote w:id="56">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23" w:history="1">
        <w:r w:rsidRPr="00E23940">
          <w:rPr>
            <w:rStyle w:val="Lienhype"/>
            <w:rFonts w:asciiTheme="minorHAnsi" w:hAnsiTheme="minorHAnsi"/>
            <w:sz w:val="19"/>
            <w:szCs w:val="19"/>
          </w:rPr>
          <w:t>http://citeseerx.ist.psu.edu/</w:t>
        </w:r>
      </w:hyperlink>
    </w:p>
  </w:footnote>
  <w:footnote w:id="57">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24" w:history="1">
        <w:r w:rsidRPr="00E23940">
          <w:rPr>
            <w:rStyle w:val="Lienhype"/>
            <w:rFonts w:asciiTheme="minorHAnsi" w:hAnsiTheme="minorHAnsi"/>
            <w:sz w:val="19"/>
            <w:szCs w:val="19"/>
          </w:rPr>
          <w:t>http://irs.eprints.org/</w:t>
        </w:r>
      </w:hyperlink>
    </w:p>
  </w:footnote>
  <w:footnote w:id="58">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25" w:history="1">
        <w:r w:rsidRPr="00E23940">
          <w:rPr>
            <w:rStyle w:val="Lienhype"/>
            <w:rFonts w:asciiTheme="minorHAnsi" w:hAnsiTheme="minorHAnsi"/>
            <w:sz w:val="19"/>
            <w:szCs w:val="19"/>
          </w:rPr>
          <w:t>http://www.obs-ost.fr/</w:t>
        </w:r>
      </w:hyperlink>
    </w:p>
  </w:footnote>
  <w:footnote w:id="59">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0">
    <w:p w:rsidR="00B3564C" w:rsidRPr="00E23940" w:rsidRDefault="00B3564C" w:rsidP="001E5B8B">
      <w:pPr>
        <w:pStyle w:val="Notedebasd"/>
        <w:spacing w:after="0"/>
        <w:ind w:left="167" w:hangingChars="88" w:hanging="167"/>
        <w:contextualSpacing/>
        <w:rPr>
          <w:rFonts w:asciiTheme="minorHAnsi" w:hAnsiTheme="minorHAnsi"/>
          <w:b/>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1">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2">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3">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4">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 infra.</w:t>
      </w:r>
    </w:p>
  </w:footnote>
  <w:footnote w:id="65">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w:t>
      </w:r>
      <w:hyperlink r:id="rId26" w:history="1">
        <w:r w:rsidRPr="00E23940">
          <w:rPr>
            <w:rStyle w:val="Lienhype"/>
            <w:rFonts w:asciiTheme="minorHAnsi" w:hAnsiTheme="minorHAnsi"/>
            <w:sz w:val="19"/>
            <w:szCs w:val="19"/>
            <w:lang w:val="fr-BE"/>
          </w:rPr>
          <w:t>http://citec.repec.org/</w:t>
        </w:r>
      </w:hyperlink>
    </w:p>
  </w:footnote>
  <w:footnote w:id="66">
    <w:p w:rsidR="00B3564C" w:rsidRPr="00E23940" w:rsidRDefault="00B3564C" w:rsidP="001E5B8B">
      <w:pPr>
        <w:pStyle w:val="Notedebasd"/>
        <w:spacing w:after="0"/>
        <w:ind w:left="167" w:hangingChars="88" w:hanging="167"/>
        <w:contextualSpacing/>
        <w:rPr>
          <w:rFonts w:asciiTheme="minorHAnsi" w:hAnsiTheme="minorHAnsi"/>
          <w:b/>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w:t>
      </w:r>
      <w:hyperlink r:id="rId27" w:history="1">
        <w:r w:rsidRPr="00E23940">
          <w:rPr>
            <w:rStyle w:val="Lienhype"/>
            <w:rFonts w:asciiTheme="minorHAnsi" w:hAnsiTheme="minorHAnsi"/>
            <w:sz w:val="19"/>
            <w:szCs w:val="19"/>
            <w:lang w:val="fr-BE"/>
          </w:rPr>
          <w:t>http://www.projectcounter.org/</w:t>
        </w:r>
      </w:hyperlink>
    </w:p>
  </w:footnote>
  <w:footnote w:id="67">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w:t>
      </w:r>
      <w:hyperlink r:id="rId28" w:history="1">
        <w:r w:rsidRPr="00E23940">
          <w:rPr>
            <w:rStyle w:val="Lienhype"/>
            <w:rFonts w:asciiTheme="minorHAnsi" w:hAnsiTheme="minorHAnsi"/>
            <w:sz w:val="19"/>
            <w:szCs w:val="19"/>
            <w:lang w:val="fr-BE"/>
          </w:rPr>
          <w:t>http://awstats.sourceforge.net/</w:t>
        </w:r>
      </w:hyperlink>
    </w:p>
  </w:footnote>
  <w:footnote w:id="68">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w:t>
      </w:r>
      <w:hyperlink r:id="rId29" w:history="1">
        <w:r w:rsidRPr="00E23940">
          <w:rPr>
            <w:rStyle w:val="Lienhype"/>
            <w:rFonts w:asciiTheme="minorHAnsi" w:hAnsiTheme="minorHAnsi"/>
            <w:sz w:val="19"/>
            <w:szCs w:val="19"/>
            <w:lang w:val="fr-BE"/>
          </w:rPr>
          <w:t>http://www.google.com/analytics/</w:t>
        </w:r>
      </w:hyperlink>
    </w:p>
  </w:footnote>
  <w:footnote w:id="69">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98360B">
        <w:rPr>
          <w:rFonts w:asciiTheme="minorHAnsi" w:hAnsiTheme="minorHAnsi"/>
          <w:sz w:val="19"/>
          <w:szCs w:val="19"/>
          <w:lang w:val="fr-BE"/>
        </w:rPr>
        <w:t> </w:t>
      </w:r>
      <w:hyperlink r:id="rId30" w:history="1">
        <w:r w:rsidRPr="00E23940">
          <w:rPr>
            <w:rStyle w:val="Lienhype"/>
            <w:rFonts w:asciiTheme="minorHAnsi" w:hAnsiTheme="minorHAnsi"/>
            <w:sz w:val="19"/>
            <w:szCs w:val="19"/>
            <w:lang w:val="fr-BE"/>
          </w:rPr>
          <w:t>http://logec.repec.org/</w:t>
        </w:r>
      </w:hyperlink>
    </w:p>
  </w:footnote>
  <w:footnote w:id="70">
    <w:p w:rsidR="00B3564C" w:rsidRPr="00E23940" w:rsidRDefault="00B3564C" w:rsidP="0038295B">
      <w:pPr>
        <w:autoSpaceDE w:val="0"/>
        <w:autoSpaceDN w:val="0"/>
        <w:adjustRightInd w:val="0"/>
        <w:spacing w:after="0" w:line="240" w:lineRule="auto"/>
        <w:ind w:left="167" w:hangingChars="88" w:hanging="167"/>
        <w:contextualSpacing/>
        <w:rPr>
          <w:sz w:val="19"/>
          <w:szCs w:val="19"/>
          <w:lang w:val="fr-BE"/>
        </w:rPr>
      </w:pPr>
      <w:r w:rsidRPr="00E23940">
        <w:rPr>
          <w:rStyle w:val="Marquenotebasde"/>
          <w:sz w:val="19"/>
          <w:szCs w:val="19"/>
        </w:rPr>
        <w:footnoteRef/>
      </w:r>
      <w:r w:rsidRPr="00E23940">
        <w:rPr>
          <w:sz w:val="19"/>
          <w:szCs w:val="19"/>
          <w:lang w:val="fr-BE"/>
        </w:rPr>
        <w:t> À titre d’</w:t>
      </w:r>
      <w:r w:rsidRPr="00E23940">
        <w:rPr>
          <w:rFonts w:cs="ATBasilia-Italic"/>
          <w:iCs/>
          <w:color w:val="000000"/>
          <w:sz w:val="19"/>
          <w:szCs w:val="19"/>
          <w:lang w:val="fr-BE" w:eastAsia="fr-BE"/>
        </w:rPr>
        <w:t>exemples : nombre de publications et de citations pour un groupe de chercheurs ; nombre de</w:t>
      </w:r>
      <w:r>
        <w:rPr>
          <w:rFonts w:cs="ATBasilia-Italic"/>
          <w:iCs/>
          <w:color w:val="000000"/>
          <w:sz w:val="19"/>
          <w:szCs w:val="19"/>
          <w:lang w:val="fr-BE" w:eastAsia="fr-BE"/>
        </w:rPr>
        <w:t xml:space="preserve"> </w:t>
      </w:r>
      <w:r w:rsidRPr="00E23940">
        <w:rPr>
          <w:rFonts w:cs="ATBasilia-Italic"/>
          <w:iCs/>
          <w:color w:val="000000"/>
          <w:sz w:val="19"/>
          <w:szCs w:val="19"/>
          <w:lang w:val="fr-BE" w:eastAsia="fr-BE"/>
        </w:rPr>
        <w:t>publications et de citations par chercheur pour un groupe de chercheurs ; pourcentage de la produ</w:t>
      </w:r>
      <w:r w:rsidRPr="00E23940">
        <w:rPr>
          <w:rFonts w:cs="ATBasilia-Italic"/>
          <w:iCs/>
          <w:color w:val="000000"/>
          <w:sz w:val="19"/>
          <w:szCs w:val="19"/>
          <w:lang w:val="fr-BE" w:eastAsia="fr-BE"/>
        </w:rPr>
        <w:t>c</w:t>
      </w:r>
      <w:r w:rsidRPr="00E23940">
        <w:rPr>
          <w:rFonts w:cs="ATBasilia-Italic"/>
          <w:iCs/>
          <w:color w:val="000000"/>
          <w:sz w:val="19"/>
          <w:szCs w:val="19"/>
          <w:lang w:val="fr-BE" w:eastAsia="fr-BE"/>
        </w:rPr>
        <w:t>tion</w:t>
      </w:r>
      <w:r>
        <w:rPr>
          <w:rFonts w:cs="ATBasilia-Italic"/>
          <w:iCs/>
          <w:color w:val="000000"/>
          <w:sz w:val="19"/>
          <w:szCs w:val="19"/>
          <w:lang w:val="fr-BE" w:eastAsia="fr-BE"/>
        </w:rPr>
        <w:t xml:space="preserve"> </w:t>
      </w:r>
      <w:r w:rsidRPr="00E23940">
        <w:rPr>
          <w:rFonts w:cs="ATBasilia-Italic"/>
          <w:iCs/>
          <w:color w:val="000000"/>
          <w:sz w:val="19"/>
          <w:szCs w:val="19"/>
          <w:lang w:val="fr-BE" w:eastAsia="fr-BE"/>
        </w:rPr>
        <w:t>mondiale ; nombre de publications intervenant dans les indicateurs ISI ; nombre de publications dans</w:t>
      </w:r>
      <w:r>
        <w:rPr>
          <w:rFonts w:cs="ATBasilia-Italic"/>
          <w:iCs/>
          <w:color w:val="000000"/>
          <w:sz w:val="19"/>
          <w:szCs w:val="19"/>
          <w:lang w:val="fr-BE" w:eastAsia="fr-BE"/>
        </w:rPr>
        <w:t xml:space="preserve"> </w:t>
      </w:r>
      <w:r w:rsidRPr="00E23940">
        <w:rPr>
          <w:rFonts w:cs="ATBasilia-Italic"/>
          <w:iCs/>
          <w:color w:val="000000"/>
          <w:sz w:val="19"/>
          <w:szCs w:val="19"/>
          <w:lang w:val="fr-BE" w:eastAsia="fr-BE"/>
        </w:rPr>
        <w:t>les journaux à fort IF...</w:t>
      </w:r>
    </w:p>
  </w:footnote>
  <w:footnote w:id="71">
    <w:p w:rsidR="00B3564C" w:rsidRPr="00A7592E" w:rsidRDefault="00B3564C" w:rsidP="00DB5CAC">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xml:space="preserve"> Hirsch, J. E. (2005). </w:t>
      </w:r>
      <w:hyperlink r:id="rId31" w:history="1">
        <w:proofErr w:type="gramStart"/>
        <w:r w:rsidRPr="00844615">
          <w:rPr>
            <w:rStyle w:val="Lienhype"/>
            <w:rFonts w:asciiTheme="minorHAnsi" w:hAnsiTheme="minorHAnsi"/>
            <w:color w:val="auto"/>
            <w:sz w:val="19"/>
            <w:szCs w:val="19"/>
            <w:u w:val="none"/>
          </w:rPr>
          <w:t>An index to quantify an individual's scientific research output</w:t>
        </w:r>
      </w:hyperlink>
      <w:r>
        <w:rPr>
          <w:rFonts w:asciiTheme="minorHAnsi" w:hAnsiTheme="minorHAnsi"/>
          <w:sz w:val="19"/>
          <w:szCs w:val="19"/>
        </w:rPr>
        <w:t>.</w:t>
      </w:r>
      <w:proofErr w:type="gramEnd"/>
      <w:r w:rsidRPr="00E23940">
        <w:rPr>
          <w:rFonts w:asciiTheme="minorHAnsi" w:hAnsiTheme="minorHAnsi"/>
          <w:i/>
          <w:sz w:val="19"/>
          <w:szCs w:val="19"/>
        </w:rPr>
        <w:t xml:space="preserve"> Proceedings of the National Academy of Sciences of the United States (PNAS)</w:t>
      </w:r>
      <w:r>
        <w:rPr>
          <w:rFonts w:asciiTheme="minorHAnsi" w:hAnsiTheme="minorHAnsi"/>
          <w:sz w:val="19"/>
          <w:szCs w:val="19"/>
        </w:rPr>
        <w:t>,</w:t>
      </w:r>
      <w:r>
        <w:rPr>
          <w:rFonts w:asciiTheme="minorHAnsi" w:hAnsiTheme="minorHAnsi"/>
          <w:i/>
          <w:sz w:val="19"/>
          <w:szCs w:val="19"/>
        </w:rPr>
        <w:t xml:space="preserve"> </w:t>
      </w:r>
      <w:r w:rsidRPr="00A7592E">
        <w:rPr>
          <w:rFonts w:asciiTheme="minorHAnsi" w:hAnsiTheme="minorHAnsi"/>
          <w:bCs/>
          <w:sz w:val="19"/>
          <w:szCs w:val="19"/>
        </w:rPr>
        <w:t>102</w:t>
      </w:r>
      <w:r w:rsidRPr="00E23940">
        <w:rPr>
          <w:rFonts w:asciiTheme="minorHAnsi" w:hAnsiTheme="minorHAnsi"/>
          <w:sz w:val="19"/>
          <w:szCs w:val="19"/>
        </w:rPr>
        <w:t>(46), 16569</w:t>
      </w:r>
      <w:r>
        <w:rPr>
          <w:rFonts w:asciiTheme="minorHAnsi" w:hAnsiTheme="minorHAnsi"/>
          <w:sz w:val="19"/>
          <w:szCs w:val="19"/>
        </w:rPr>
        <w:t>-16572.</w:t>
      </w:r>
    </w:p>
  </w:footnote>
  <w:footnote w:id="72">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rPr>
        <w:t xml:space="preserve"> Egghe, L. (2006). </w:t>
      </w:r>
      <w:proofErr w:type="gramStart"/>
      <w:r w:rsidRPr="00E23940">
        <w:rPr>
          <w:rFonts w:asciiTheme="minorHAnsi" w:hAnsiTheme="minorHAnsi"/>
          <w:sz w:val="19"/>
          <w:szCs w:val="19"/>
        </w:rPr>
        <w:t>The</w:t>
      </w:r>
      <w:r>
        <w:rPr>
          <w:rFonts w:asciiTheme="minorHAnsi" w:hAnsiTheme="minorHAnsi"/>
          <w:sz w:val="19"/>
          <w:szCs w:val="19"/>
        </w:rPr>
        <w:t>ory and practice of the g-index</w:t>
      </w:r>
      <w:r w:rsidRPr="00E23940">
        <w:rPr>
          <w:rFonts w:asciiTheme="minorHAnsi" w:hAnsiTheme="minorHAnsi"/>
          <w:sz w:val="19"/>
          <w:szCs w:val="19"/>
        </w:rPr>
        <w:t>.</w:t>
      </w:r>
      <w:proofErr w:type="gramEnd"/>
      <w:r w:rsidRPr="00E23940">
        <w:rPr>
          <w:rFonts w:asciiTheme="minorHAnsi" w:hAnsiTheme="minorHAnsi"/>
          <w:sz w:val="19"/>
          <w:szCs w:val="19"/>
        </w:rPr>
        <w:t xml:space="preserve"> </w:t>
      </w:r>
      <w:r w:rsidRPr="00E23940">
        <w:rPr>
          <w:rFonts w:asciiTheme="minorHAnsi" w:hAnsiTheme="minorHAnsi"/>
          <w:i/>
          <w:sz w:val="19"/>
          <w:szCs w:val="19"/>
          <w:lang w:val="fr-BE"/>
        </w:rPr>
        <w:t>Scientometrics</w:t>
      </w:r>
      <w:r w:rsidRPr="00E23940">
        <w:rPr>
          <w:rFonts w:asciiTheme="minorHAnsi" w:hAnsiTheme="minorHAnsi"/>
          <w:sz w:val="19"/>
          <w:szCs w:val="19"/>
          <w:lang w:val="fr-BE"/>
        </w:rPr>
        <w:t xml:space="preserve">, </w:t>
      </w:r>
      <w:r w:rsidRPr="00A7592E">
        <w:rPr>
          <w:rFonts w:asciiTheme="minorHAnsi" w:hAnsiTheme="minorHAnsi"/>
          <w:sz w:val="19"/>
          <w:szCs w:val="19"/>
          <w:lang w:val="fr-BE"/>
        </w:rPr>
        <w:t>69</w:t>
      </w:r>
      <w:r w:rsidRPr="00E23940">
        <w:rPr>
          <w:rFonts w:asciiTheme="minorHAnsi" w:hAnsiTheme="minorHAnsi"/>
          <w:sz w:val="19"/>
          <w:szCs w:val="19"/>
          <w:lang w:val="fr-BE"/>
        </w:rPr>
        <w:t>(1), 131-152.</w:t>
      </w:r>
    </w:p>
  </w:footnote>
  <w:footnote w:id="73">
    <w:p w:rsidR="00B3564C" w:rsidRPr="00E23940" w:rsidRDefault="00B3564C" w:rsidP="00DB5CAC">
      <w:pPr>
        <w:pStyle w:val="Notedebasd"/>
        <w:spacing w:after="0"/>
        <w:ind w:left="220"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xml:space="preserve"> L’information de la disponibilité de la nouvelle interface (5.2) </w:t>
      </w:r>
      <w:r>
        <w:rPr>
          <w:rFonts w:asciiTheme="minorHAnsi" w:hAnsiTheme="minorHAnsi"/>
          <w:sz w:val="19"/>
          <w:szCs w:val="19"/>
          <w:lang w:val="fr-BE"/>
        </w:rPr>
        <w:t>de WoS</w:t>
      </w:r>
      <w:r w:rsidRPr="00E23940">
        <w:rPr>
          <w:rFonts w:asciiTheme="minorHAnsi" w:hAnsiTheme="minorHAnsi"/>
          <w:sz w:val="19"/>
          <w:szCs w:val="19"/>
          <w:lang w:val="fr-BE"/>
        </w:rPr>
        <w:t xml:space="preserve"> a été </w:t>
      </w:r>
      <w:r>
        <w:rPr>
          <w:sz w:val="19"/>
          <w:szCs w:val="19"/>
          <w:lang w:val="fr-BE"/>
        </w:rPr>
        <w:t>communiquée au groupe en date du 28 mars 2011. L</w:t>
      </w:r>
      <w:r w:rsidRPr="00E23940">
        <w:rPr>
          <w:rFonts w:asciiTheme="minorHAnsi" w:hAnsiTheme="minorHAnsi"/>
          <w:sz w:val="19"/>
          <w:szCs w:val="19"/>
          <w:lang w:val="fr-BE"/>
        </w:rPr>
        <w:t>’actualisation des tests effectués sur l’interface 4.10 n’a donc pas été po</w:t>
      </w:r>
      <w:r w:rsidRPr="00E23940">
        <w:rPr>
          <w:rFonts w:asciiTheme="minorHAnsi" w:hAnsiTheme="minorHAnsi"/>
          <w:sz w:val="19"/>
          <w:szCs w:val="19"/>
          <w:lang w:val="fr-BE"/>
        </w:rPr>
        <w:t>s</w:t>
      </w:r>
      <w:r w:rsidRPr="00E23940">
        <w:rPr>
          <w:rFonts w:asciiTheme="minorHAnsi" w:hAnsiTheme="minorHAnsi"/>
          <w:sz w:val="19"/>
          <w:szCs w:val="19"/>
          <w:lang w:val="fr-BE"/>
        </w:rPr>
        <w:t>sible dans le cadre des échéances fixées pour la finalisation du présent travail.</w:t>
      </w:r>
    </w:p>
  </w:footnote>
  <w:footnote w:id="74">
    <w:p w:rsidR="00B3564C" w:rsidRPr="00B23F02" w:rsidRDefault="00B3564C" w:rsidP="00DB5CAC">
      <w:pPr>
        <w:pStyle w:val="Notedebasd"/>
        <w:spacing w:after="0"/>
        <w:ind w:left="220"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rPr>
        <w:t> </w:t>
      </w:r>
      <w:r w:rsidRPr="00E23940">
        <w:rPr>
          <w:rFonts w:asciiTheme="minorHAnsi" w:hAnsiTheme="minorHAnsi"/>
          <w:sz w:val="19"/>
          <w:szCs w:val="19"/>
        </w:rPr>
        <w:t>Moed</w:t>
      </w:r>
      <w:r>
        <w:rPr>
          <w:rFonts w:asciiTheme="minorHAnsi" w:hAnsiTheme="minorHAnsi"/>
          <w:sz w:val="19"/>
          <w:szCs w:val="19"/>
        </w:rPr>
        <w:t xml:space="preserve">, H. (2002). </w:t>
      </w:r>
      <w:r w:rsidRPr="00E23940">
        <w:rPr>
          <w:rFonts w:asciiTheme="minorHAnsi" w:hAnsiTheme="minorHAnsi"/>
          <w:sz w:val="19"/>
          <w:szCs w:val="19"/>
        </w:rPr>
        <w:t>The impact-factor de</w:t>
      </w:r>
      <w:r>
        <w:rPr>
          <w:rFonts w:asciiTheme="minorHAnsi" w:hAnsiTheme="minorHAnsi"/>
          <w:sz w:val="19"/>
          <w:szCs w:val="19"/>
        </w:rPr>
        <w:t>bate: the ISI’s uses and limits.</w:t>
      </w:r>
      <w:r w:rsidRPr="00E23940">
        <w:rPr>
          <w:rFonts w:asciiTheme="minorHAnsi" w:hAnsiTheme="minorHAnsi"/>
          <w:sz w:val="19"/>
          <w:szCs w:val="19"/>
        </w:rPr>
        <w:t xml:space="preserve"> </w:t>
      </w:r>
      <w:r w:rsidRPr="00B23F02">
        <w:rPr>
          <w:rFonts w:asciiTheme="minorHAnsi" w:hAnsiTheme="minorHAnsi"/>
          <w:i/>
          <w:sz w:val="19"/>
          <w:szCs w:val="19"/>
          <w:lang w:val="fr-BE"/>
        </w:rPr>
        <w:t>Nature</w:t>
      </w:r>
      <w:r w:rsidRPr="00B23F02">
        <w:rPr>
          <w:rFonts w:asciiTheme="minorHAnsi" w:hAnsiTheme="minorHAnsi"/>
          <w:sz w:val="19"/>
          <w:szCs w:val="19"/>
          <w:lang w:val="fr-BE"/>
        </w:rPr>
        <w:t>, 415, 731-732.</w:t>
      </w:r>
    </w:p>
  </w:footnote>
  <w:footnote w:id="75">
    <w:p w:rsidR="00B3564C" w:rsidRPr="00E23940" w:rsidRDefault="00B3564C" w:rsidP="00DB5CAC">
      <w:pPr>
        <w:pStyle w:val="Notedebasd"/>
        <w:spacing w:after="0"/>
        <w:ind w:left="220"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Schöpfel</w:t>
      </w:r>
      <w:r>
        <w:rPr>
          <w:rFonts w:asciiTheme="minorHAnsi" w:hAnsiTheme="minorHAnsi"/>
          <w:sz w:val="19"/>
          <w:szCs w:val="19"/>
          <w:lang w:val="fr-BE"/>
        </w:rPr>
        <w:t>, J.,</w:t>
      </w:r>
      <w:r w:rsidRPr="00E23940">
        <w:rPr>
          <w:rFonts w:asciiTheme="minorHAnsi" w:hAnsiTheme="minorHAnsi"/>
          <w:sz w:val="19"/>
          <w:szCs w:val="19"/>
          <w:lang w:val="fr-BE"/>
        </w:rPr>
        <w:t xml:space="preserve"> Prost</w:t>
      </w:r>
      <w:r>
        <w:rPr>
          <w:rFonts w:asciiTheme="minorHAnsi" w:hAnsiTheme="minorHAnsi"/>
          <w:sz w:val="19"/>
          <w:szCs w:val="19"/>
          <w:lang w:val="fr-BE"/>
        </w:rPr>
        <w:t>,</w:t>
      </w:r>
      <w:r w:rsidRPr="00E23940">
        <w:rPr>
          <w:rFonts w:asciiTheme="minorHAnsi" w:hAnsiTheme="minorHAnsi"/>
          <w:sz w:val="19"/>
          <w:szCs w:val="19"/>
          <w:lang w:val="fr-BE"/>
        </w:rPr>
        <w:t xml:space="preserve"> H. (2009)</w:t>
      </w:r>
      <w:r>
        <w:rPr>
          <w:rFonts w:asciiTheme="minorHAnsi" w:hAnsiTheme="minorHAnsi"/>
          <w:sz w:val="19"/>
          <w:szCs w:val="19"/>
          <w:lang w:val="fr-BE"/>
        </w:rPr>
        <w:t xml:space="preserve">. </w:t>
      </w:r>
      <w:r w:rsidRPr="00E23940">
        <w:rPr>
          <w:rFonts w:asciiTheme="minorHAnsi" w:hAnsiTheme="minorHAnsi"/>
          <w:sz w:val="19"/>
          <w:szCs w:val="19"/>
          <w:lang w:val="fr-BE"/>
        </w:rPr>
        <w:t>Le JCR facteur d’impact (IF) et le Scimago Journal Rank Indicator (SJR) des revues franç</w:t>
      </w:r>
      <w:r>
        <w:rPr>
          <w:rFonts w:asciiTheme="minorHAnsi" w:hAnsiTheme="minorHAnsi"/>
          <w:sz w:val="19"/>
          <w:szCs w:val="19"/>
          <w:lang w:val="fr-BE"/>
        </w:rPr>
        <w:t xml:space="preserve">aises : une étude comparative. </w:t>
      </w:r>
      <w:r w:rsidRPr="00E23940">
        <w:rPr>
          <w:rFonts w:asciiTheme="minorHAnsi" w:hAnsiTheme="minorHAnsi"/>
          <w:i/>
          <w:sz w:val="19"/>
          <w:szCs w:val="19"/>
          <w:lang w:val="fr-BE"/>
        </w:rPr>
        <w:t>Psychologie Française</w:t>
      </w:r>
      <w:r w:rsidRPr="00B23F02">
        <w:rPr>
          <w:rFonts w:asciiTheme="minorHAnsi" w:hAnsiTheme="minorHAnsi"/>
          <w:sz w:val="19"/>
          <w:szCs w:val="19"/>
          <w:lang w:val="fr-BE"/>
        </w:rPr>
        <w:t>, 54</w:t>
      </w:r>
      <w:r w:rsidRPr="00E23940">
        <w:rPr>
          <w:rFonts w:asciiTheme="minorHAnsi" w:hAnsiTheme="minorHAnsi"/>
          <w:sz w:val="19"/>
          <w:szCs w:val="19"/>
          <w:lang w:val="fr-BE"/>
        </w:rPr>
        <w:t>(4), 287-305.</w:t>
      </w:r>
    </w:p>
  </w:footnote>
  <w:footnote w:id="76">
    <w:p w:rsidR="00B3564C" w:rsidRPr="00E23940" w:rsidRDefault="00B3564C" w:rsidP="00DB5CAC">
      <w:pPr>
        <w:pStyle w:val="Notedebasd"/>
        <w:spacing w:after="0"/>
        <w:ind w:left="220"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 xml:space="preserve">Voir </w:t>
      </w:r>
      <w:r>
        <w:rPr>
          <w:rFonts w:asciiTheme="minorHAnsi" w:hAnsiTheme="minorHAnsi"/>
          <w:sz w:val="19"/>
          <w:szCs w:val="19"/>
          <w:lang w:val="fr-BE"/>
        </w:rPr>
        <w:t xml:space="preserve">en </w:t>
      </w:r>
      <w:r w:rsidRPr="00E23940">
        <w:rPr>
          <w:rFonts w:asciiTheme="minorHAnsi" w:hAnsiTheme="minorHAnsi"/>
          <w:sz w:val="19"/>
          <w:szCs w:val="19"/>
          <w:lang w:val="fr-BE"/>
        </w:rPr>
        <w:t>annexe</w:t>
      </w:r>
      <w:r>
        <w:rPr>
          <w:rFonts w:asciiTheme="minorHAnsi" w:hAnsiTheme="minorHAnsi"/>
          <w:sz w:val="19"/>
          <w:szCs w:val="19"/>
          <w:lang w:val="fr-BE"/>
        </w:rPr>
        <w:t xml:space="preserve"> 6</w:t>
      </w:r>
      <w:r w:rsidRPr="00E23940">
        <w:rPr>
          <w:rFonts w:asciiTheme="minorHAnsi" w:hAnsiTheme="minorHAnsi"/>
          <w:sz w:val="19"/>
          <w:szCs w:val="19"/>
          <w:lang w:val="fr-BE"/>
        </w:rPr>
        <w:t>, tests sur les revues en Droit et Economie. L’IF moyen se situe en deçà des IF moyens des autres échantillons du domaine « Economie ».</w:t>
      </w:r>
    </w:p>
  </w:footnote>
  <w:footnote w:id="77">
    <w:p w:rsidR="00B3564C" w:rsidRPr="00E23940" w:rsidRDefault="00B3564C" w:rsidP="00DB5CAC">
      <w:pPr>
        <w:pStyle w:val="Notedebasdepage"/>
        <w:ind w:left="220" w:hanging="220"/>
        <w:contextualSpacing/>
        <w:rPr>
          <w:b/>
          <w:bCs/>
          <w:szCs w:val="19"/>
        </w:rPr>
      </w:pPr>
      <w:r w:rsidRPr="00E23940">
        <w:rPr>
          <w:rStyle w:val="Appelnotedebasdep"/>
          <w:szCs w:val="19"/>
        </w:rPr>
        <w:footnoteRef/>
      </w:r>
      <w:r>
        <w:rPr>
          <w:szCs w:val="19"/>
          <w:lang w:val="fr-BE"/>
        </w:rPr>
        <w:t xml:space="preserve"> Kermarrec, A. </w:t>
      </w:r>
      <w:r w:rsidRPr="00B23F02">
        <w:rPr>
          <w:szCs w:val="19"/>
          <w:lang w:val="fr-BE"/>
        </w:rPr>
        <w:t xml:space="preserve">M. </w:t>
      </w:r>
      <w:r w:rsidRPr="00B23F02">
        <w:rPr>
          <w:i/>
          <w:szCs w:val="19"/>
          <w:lang w:val="fr-BE"/>
        </w:rPr>
        <w:t>et al.</w:t>
      </w:r>
      <w:r w:rsidRPr="00B23F02">
        <w:rPr>
          <w:szCs w:val="19"/>
          <w:lang w:val="fr-BE"/>
        </w:rPr>
        <w:t xml:space="preserve"> </w:t>
      </w:r>
      <w:r w:rsidRPr="00E23940">
        <w:rPr>
          <w:szCs w:val="19"/>
        </w:rPr>
        <w:t>(2007)</w:t>
      </w:r>
      <w:r>
        <w:rPr>
          <w:szCs w:val="19"/>
        </w:rPr>
        <w:t>.</w:t>
      </w:r>
      <w:r w:rsidRPr="00E23940">
        <w:rPr>
          <w:bCs/>
          <w:szCs w:val="19"/>
        </w:rPr>
        <w:t>What do b</w:t>
      </w:r>
      <w:r>
        <w:rPr>
          <w:bCs/>
          <w:szCs w:val="19"/>
        </w:rPr>
        <w:t>ibliometric indicators measure</w:t>
      </w:r>
      <w:proofErr w:type="gramStart"/>
      <w:r>
        <w:rPr>
          <w:bCs/>
          <w:szCs w:val="19"/>
        </w:rPr>
        <w:t>?.</w:t>
      </w:r>
      <w:proofErr w:type="gramEnd"/>
      <w:r w:rsidRPr="00E23940">
        <w:rPr>
          <w:bCs/>
          <w:szCs w:val="19"/>
        </w:rPr>
        <w:t xml:space="preserve"> Analysis document INRIA Eveluation Committee, 33 p.</w:t>
      </w:r>
    </w:p>
  </w:footnote>
  <w:footnote w:id="78">
    <w:p w:rsidR="00B3564C" w:rsidRPr="00E23940" w:rsidRDefault="00B3564C" w:rsidP="00DB5CAC">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xml:space="preserve"> Seglen, P. O. (1997). </w:t>
      </w:r>
      <w:r w:rsidRPr="00E23940">
        <w:rPr>
          <w:rFonts w:asciiTheme="minorHAnsi" w:hAnsiTheme="minorHAnsi"/>
          <w:sz w:val="19"/>
          <w:szCs w:val="19"/>
        </w:rPr>
        <w:t>Why the impact factors of journals should not b</w:t>
      </w:r>
      <w:r>
        <w:rPr>
          <w:rFonts w:asciiTheme="minorHAnsi" w:hAnsiTheme="minorHAnsi"/>
          <w:sz w:val="19"/>
          <w:szCs w:val="19"/>
        </w:rPr>
        <w:t>e used for evaluating research.</w:t>
      </w:r>
      <w:r w:rsidRPr="00E23940">
        <w:rPr>
          <w:rFonts w:asciiTheme="minorHAnsi" w:hAnsiTheme="minorHAnsi"/>
          <w:sz w:val="19"/>
          <w:szCs w:val="19"/>
        </w:rPr>
        <w:t xml:space="preserve"> </w:t>
      </w:r>
      <w:r w:rsidRPr="00E23940">
        <w:rPr>
          <w:rFonts w:asciiTheme="minorHAnsi" w:hAnsiTheme="minorHAnsi"/>
          <w:i/>
          <w:sz w:val="19"/>
          <w:szCs w:val="19"/>
        </w:rPr>
        <w:t>British Medical Journal</w:t>
      </w:r>
      <w:r w:rsidRPr="00B23F02">
        <w:rPr>
          <w:rFonts w:asciiTheme="minorHAnsi" w:hAnsiTheme="minorHAnsi"/>
          <w:sz w:val="19"/>
          <w:szCs w:val="19"/>
        </w:rPr>
        <w:t>, 314</w:t>
      </w:r>
      <w:r w:rsidRPr="00E23940">
        <w:rPr>
          <w:rFonts w:asciiTheme="minorHAnsi" w:hAnsiTheme="minorHAnsi"/>
          <w:sz w:val="19"/>
          <w:szCs w:val="19"/>
        </w:rPr>
        <w:t>(7079), 458-502.</w:t>
      </w:r>
    </w:p>
  </w:footnote>
  <w:footnote w:id="79">
    <w:p w:rsidR="00B3564C" w:rsidRPr="00E23940" w:rsidRDefault="00B3564C" w:rsidP="00DB5CAC">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proofErr w:type="gramStart"/>
      <w:r w:rsidRPr="00E23940">
        <w:rPr>
          <w:rFonts w:asciiTheme="minorHAnsi" w:hAnsiTheme="minorHAnsi"/>
          <w:sz w:val="19"/>
          <w:szCs w:val="19"/>
        </w:rPr>
        <w:t>Pendlebury</w:t>
      </w:r>
      <w:r>
        <w:rPr>
          <w:rFonts w:asciiTheme="minorHAnsi" w:hAnsiTheme="minorHAnsi"/>
          <w:sz w:val="19"/>
          <w:szCs w:val="19"/>
        </w:rPr>
        <w:t>,</w:t>
      </w:r>
      <w:r w:rsidRPr="00E23940">
        <w:rPr>
          <w:rFonts w:asciiTheme="minorHAnsi" w:hAnsiTheme="minorHAnsi"/>
          <w:sz w:val="19"/>
          <w:szCs w:val="19"/>
        </w:rPr>
        <w:t xml:space="preserve"> D.</w:t>
      </w:r>
      <w:r>
        <w:rPr>
          <w:rFonts w:asciiTheme="minorHAnsi" w:hAnsiTheme="minorHAnsi"/>
          <w:sz w:val="19"/>
          <w:szCs w:val="19"/>
        </w:rPr>
        <w:t xml:space="preserve"> </w:t>
      </w:r>
      <w:r w:rsidRPr="00E23940">
        <w:rPr>
          <w:rFonts w:asciiTheme="minorHAnsi" w:hAnsiTheme="minorHAnsi"/>
          <w:sz w:val="19"/>
          <w:szCs w:val="19"/>
        </w:rPr>
        <w:t>A</w:t>
      </w:r>
      <w:r>
        <w:rPr>
          <w:rFonts w:asciiTheme="minorHAnsi" w:hAnsiTheme="minorHAnsi"/>
          <w:sz w:val="19"/>
          <w:szCs w:val="19"/>
        </w:rPr>
        <w:t>. (2009).</w:t>
      </w:r>
      <w:proofErr w:type="gramEnd"/>
      <w:r>
        <w:rPr>
          <w:rFonts w:asciiTheme="minorHAnsi" w:hAnsiTheme="minorHAnsi"/>
          <w:sz w:val="19"/>
          <w:szCs w:val="19"/>
        </w:rPr>
        <w:t xml:space="preserve"> </w:t>
      </w:r>
      <w:proofErr w:type="gramStart"/>
      <w:r w:rsidRPr="00E23940">
        <w:rPr>
          <w:rFonts w:asciiTheme="minorHAnsi" w:hAnsiTheme="minorHAnsi"/>
          <w:sz w:val="19"/>
          <w:szCs w:val="19"/>
        </w:rPr>
        <w:t>The use and misuse of journal metrics</w:t>
      </w:r>
      <w:r>
        <w:rPr>
          <w:rFonts w:asciiTheme="minorHAnsi" w:hAnsiTheme="minorHAnsi"/>
          <w:sz w:val="19"/>
          <w:szCs w:val="19"/>
        </w:rPr>
        <w:t xml:space="preserve"> and other citation indicators.</w:t>
      </w:r>
      <w:proofErr w:type="gramEnd"/>
      <w:r w:rsidRPr="00E23940">
        <w:rPr>
          <w:rFonts w:asciiTheme="minorHAnsi" w:hAnsiTheme="minorHAnsi"/>
          <w:sz w:val="19"/>
          <w:szCs w:val="19"/>
        </w:rPr>
        <w:t xml:space="preserve"> </w:t>
      </w:r>
      <w:r w:rsidRPr="00E23940">
        <w:rPr>
          <w:rFonts w:asciiTheme="minorHAnsi" w:hAnsiTheme="minorHAnsi"/>
          <w:i/>
          <w:sz w:val="19"/>
          <w:szCs w:val="19"/>
        </w:rPr>
        <w:t>A</w:t>
      </w:r>
      <w:r w:rsidRPr="00E23940">
        <w:rPr>
          <w:rFonts w:asciiTheme="minorHAnsi" w:hAnsiTheme="minorHAnsi"/>
          <w:i/>
          <w:sz w:val="19"/>
          <w:szCs w:val="19"/>
        </w:rPr>
        <w:t>r</w:t>
      </w:r>
      <w:r w:rsidRPr="00E23940">
        <w:rPr>
          <w:rFonts w:asciiTheme="minorHAnsi" w:hAnsiTheme="minorHAnsi"/>
          <w:i/>
          <w:sz w:val="19"/>
          <w:szCs w:val="19"/>
        </w:rPr>
        <w:t xml:space="preserve">chivum Immunologiae </w:t>
      </w:r>
      <w:proofErr w:type="gramStart"/>
      <w:r w:rsidRPr="00E23940">
        <w:rPr>
          <w:rFonts w:asciiTheme="minorHAnsi" w:hAnsiTheme="minorHAnsi"/>
          <w:i/>
          <w:sz w:val="19"/>
          <w:szCs w:val="19"/>
        </w:rPr>
        <w:t>et</w:t>
      </w:r>
      <w:proofErr w:type="gramEnd"/>
      <w:r w:rsidRPr="00E23940">
        <w:rPr>
          <w:rFonts w:asciiTheme="minorHAnsi" w:hAnsiTheme="minorHAnsi"/>
          <w:i/>
          <w:sz w:val="19"/>
          <w:szCs w:val="19"/>
        </w:rPr>
        <w:t xml:space="preserve"> Therapiae Experimentalis</w:t>
      </w:r>
      <w:r w:rsidRPr="00E23940">
        <w:rPr>
          <w:rFonts w:asciiTheme="minorHAnsi" w:hAnsiTheme="minorHAnsi"/>
          <w:sz w:val="19"/>
          <w:szCs w:val="19"/>
        </w:rPr>
        <w:t xml:space="preserve">, </w:t>
      </w:r>
      <w:r w:rsidRPr="00B23F02">
        <w:rPr>
          <w:rFonts w:asciiTheme="minorHAnsi" w:hAnsiTheme="minorHAnsi"/>
          <w:sz w:val="19"/>
          <w:szCs w:val="19"/>
        </w:rPr>
        <w:t>57,</w:t>
      </w:r>
      <w:r w:rsidRPr="00E23940">
        <w:rPr>
          <w:rFonts w:asciiTheme="minorHAnsi" w:hAnsiTheme="minorHAnsi"/>
          <w:sz w:val="19"/>
          <w:szCs w:val="19"/>
        </w:rPr>
        <w:t xml:space="preserve"> 1-11.</w:t>
      </w:r>
    </w:p>
  </w:footnote>
  <w:footnote w:id="80">
    <w:p w:rsidR="00B3564C" w:rsidRPr="00E23940" w:rsidRDefault="00B3564C" w:rsidP="00DB5CAC">
      <w:pPr>
        <w:pStyle w:val="Notedebasd"/>
        <w:spacing w:after="0"/>
        <w:ind w:left="220" w:hanging="220"/>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w:t>
      </w:r>
      <w:r w:rsidRPr="00E23940">
        <w:rPr>
          <w:rFonts w:asciiTheme="minorHAnsi" w:hAnsiTheme="minorHAnsi"/>
          <w:sz w:val="19"/>
          <w:szCs w:val="19"/>
        </w:rPr>
        <w:t>Rous</w:t>
      </w:r>
      <w:r>
        <w:rPr>
          <w:rFonts w:asciiTheme="minorHAnsi" w:hAnsiTheme="minorHAnsi"/>
          <w:sz w:val="19"/>
          <w:szCs w:val="19"/>
        </w:rPr>
        <w:t xml:space="preserve">seau, R., &amp; STIMULATE 8 (2009). </w:t>
      </w:r>
      <w:r w:rsidRPr="00E23940">
        <w:rPr>
          <w:rFonts w:asciiTheme="minorHAnsi" w:hAnsiTheme="minorHAnsi"/>
          <w:sz w:val="19"/>
          <w:szCs w:val="19"/>
        </w:rPr>
        <w:t>On the relation between the WoS impact factor, the Eige</w:t>
      </w:r>
      <w:r w:rsidRPr="00E23940">
        <w:rPr>
          <w:rFonts w:asciiTheme="minorHAnsi" w:hAnsiTheme="minorHAnsi"/>
          <w:sz w:val="19"/>
          <w:szCs w:val="19"/>
        </w:rPr>
        <w:t>n</w:t>
      </w:r>
      <w:r w:rsidRPr="00E23940">
        <w:rPr>
          <w:rFonts w:asciiTheme="minorHAnsi" w:hAnsiTheme="minorHAnsi"/>
          <w:sz w:val="19"/>
          <w:szCs w:val="19"/>
        </w:rPr>
        <w:t>factor, the SCImago Journal Rank, the Article Influenc</w:t>
      </w:r>
      <w:r>
        <w:rPr>
          <w:rFonts w:asciiTheme="minorHAnsi" w:hAnsiTheme="minorHAnsi"/>
          <w:sz w:val="19"/>
          <w:szCs w:val="19"/>
        </w:rPr>
        <w:t>e Score and the journal h-index</w:t>
      </w:r>
      <w:r w:rsidRPr="00E23940">
        <w:rPr>
          <w:rFonts w:asciiTheme="minorHAnsi" w:hAnsiTheme="minorHAnsi"/>
          <w:sz w:val="19"/>
          <w:szCs w:val="19"/>
        </w:rPr>
        <w:t xml:space="preserve">, </w:t>
      </w:r>
      <w:r>
        <w:rPr>
          <w:rFonts w:asciiTheme="minorHAnsi" w:hAnsiTheme="minorHAnsi"/>
          <w:sz w:val="19"/>
          <w:szCs w:val="19"/>
        </w:rPr>
        <w:t xml:space="preserve">[pre-print], </w:t>
      </w:r>
      <w:hyperlink r:id="rId32" w:history="1">
        <w:r w:rsidRPr="00E23940">
          <w:rPr>
            <w:rStyle w:val="Lienhype"/>
            <w:rFonts w:asciiTheme="minorHAnsi" w:hAnsiTheme="minorHAnsi"/>
            <w:sz w:val="19"/>
            <w:szCs w:val="19"/>
          </w:rPr>
          <w:t>http://hdl.handle.net/10760/13304</w:t>
        </w:r>
      </w:hyperlink>
      <w:r w:rsidRPr="00E23940">
        <w:rPr>
          <w:rFonts w:asciiTheme="minorHAnsi" w:hAnsiTheme="minorHAnsi"/>
          <w:sz w:val="19"/>
          <w:szCs w:val="19"/>
        </w:rPr>
        <w:t xml:space="preserve"> </w:t>
      </w:r>
    </w:p>
  </w:footnote>
  <w:footnote w:id="81">
    <w:p w:rsidR="00B3564C" w:rsidRPr="00E23940" w:rsidRDefault="00B3564C" w:rsidP="00DB5CAC">
      <w:pPr>
        <w:pStyle w:val="Notedebasd"/>
        <w:spacing w:after="0"/>
        <w:ind w:left="220"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BE612A">
        <w:rPr>
          <w:rFonts w:asciiTheme="minorHAnsi" w:hAnsiTheme="minorHAnsi"/>
          <w:sz w:val="19"/>
          <w:szCs w:val="19"/>
        </w:rPr>
        <w:t xml:space="preserve"> Van Leeuwen, Thed (2008). </w:t>
      </w:r>
      <w:proofErr w:type="gramStart"/>
      <w:r w:rsidRPr="005A055E">
        <w:rPr>
          <w:rFonts w:asciiTheme="minorHAnsi" w:hAnsiTheme="minorHAnsi"/>
          <w:sz w:val="19"/>
          <w:szCs w:val="19"/>
        </w:rPr>
        <w:t>Testing the validity of the Hirsch-index for research assessment purpo</w:t>
      </w:r>
      <w:r w:rsidRPr="005A055E">
        <w:rPr>
          <w:rFonts w:asciiTheme="minorHAnsi" w:hAnsiTheme="minorHAnsi"/>
          <w:sz w:val="19"/>
          <w:szCs w:val="19"/>
        </w:rPr>
        <w:t>s</w:t>
      </w:r>
      <w:r w:rsidRPr="005A055E">
        <w:rPr>
          <w:rFonts w:asciiTheme="minorHAnsi" w:hAnsiTheme="minorHAnsi"/>
          <w:sz w:val="19"/>
          <w:szCs w:val="19"/>
        </w:rPr>
        <w:t>es</w:t>
      </w:r>
      <w:r>
        <w:rPr>
          <w:rFonts w:asciiTheme="minorHAnsi" w:hAnsiTheme="minorHAnsi"/>
          <w:sz w:val="19"/>
          <w:szCs w:val="19"/>
        </w:rPr>
        <w:t>.</w:t>
      </w:r>
      <w:proofErr w:type="gramEnd"/>
      <w:r w:rsidRPr="005A055E">
        <w:rPr>
          <w:rFonts w:asciiTheme="minorHAnsi" w:hAnsiTheme="minorHAnsi"/>
          <w:sz w:val="19"/>
          <w:szCs w:val="19"/>
        </w:rPr>
        <w:t xml:space="preserve"> </w:t>
      </w:r>
      <w:r w:rsidRPr="005A055E">
        <w:rPr>
          <w:rFonts w:asciiTheme="minorHAnsi" w:hAnsiTheme="minorHAnsi"/>
          <w:i/>
          <w:sz w:val="19"/>
          <w:szCs w:val="19"/>
          <w:lang w:val="fr-BE"/>
        </w:rPr>
        <w:t>Research Evaluation</w:t>
      </w:r>
      <w:r w:rsidRPr="005A055E">
        <w:rPr>
          <w:rFonts w:asciiTheme="minorHAnsi" w:hAnsiTheme="minorHAnsi"/>
          <w:sz w:val="19"/>
          <w:szCs w:val="19"/>
          <w:lang w:val="fr-BE"/>
        </w:rPr>
        <w:t xml:space="preserve">, 17(2), 157-160. </w:t>
      </w:r>
      <w:r w:rsidRPr="00E23940">
        <w:rPr>
          <w:rFonts w:asciiTheme="minorHAnsi" w:hAnsiTheme="minorHAnsi"/>
          <w:sz w:val="19"/>
          <w:szCs w:val="19"/>
          <w:lang w:val="fr-BE"/>
        </w:rPr>
        <w:t>Et aussi : Gringras, Y. (2008</w:t>
      </w:r>
      <w:r>
        <w:rPr>
          <w:rFonts w:asciiTheme="minorHAnsi" w:hAnsiTheme="minorHAnsi"/>
          <w:sz w:val="19"/>
          <w:szCs w:val="19"/>
          <w:lang w:val="fr-BE"/>
        </w:rPr>
        <w:t xml:space="preserve">). </w:t>
      </w:r>
      <w:r w:rsidRPr="00E23940">
        <w:rPr>
          <w:rFonts w:asciiTheme="minorHAnsi" w:hAnsiTheme="minorHAnsi"/>
          <w:sz w:val="19"/>
          <w:szCs w:val="19"/>
          <w:lang w:val="fr-BE"/>
        </w:rPr>
        <w:t>La fièvre de l’évaluation de la recherche. Du mauv</w:t>
      </w:r>
      <w:r>
        <w:rPr>
          <w:rFonts w:asciiTheme="minorHAnsi" w:hAnsiTheme="minorHAnsi"/>
          <w:sz w:val="19"/>
          <w:szCs w:val="19"/>
          <w:lang w:val="fr-BE"/>
        </w:rPr>
        <w:t xml:space="preserve">ais usage de faux indicateurs. Note de recherche, </w:t>
      </w:r>
      <w:hyperlink r:id="rId33" w:history="1">
        <w:r w:rsidRPr="00E23940">
          <w:rPr>
            <w:rStyle w:val="Lienhype"/>
            <w:rFonts w:asciiTheme="minorHAnsi" w:hAnsiTheme="minorHAnsi"/>
            <w:sz w:val="19"/>
            <w:szCs w:val="19"/>
            <w:lang w:val="fr-BE"/>
          </w:rPr>
          <w:t>http://www.cirst.uqam.ca/Portals/0/docs/note_rech/2008_05.pdf</w:t>
        </w:r>
      </w:hyperlink>
    </w:p>
  </w:footnote>
  <w:footnote w:id="82">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lang w:val="fr-BE"/>
        </w:rPr>
        <w:t> </w:t>
      </w:r>
      <w:r w:rsidRPr="00E23940">
        <w:rPr>
          <w:szCs w:val="19"/>
          <w:lang w:val="fr-BE"/>
        </w:rPr>
        <w:t xml:space="preserve">Voir </w:t>
      </w:r>
      <w:r w:rsidRPr="005A055E">
        <w:rPr>
          <w:szCs w:val="19"/>
          <w:lang w:val="fr-BE"/>
        </w:rPr>
        <w:t>en annexe 5.</w:t>
      </w:r>
    </w:p>
  </w:footnote>
  <w:footnote w:id="83">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sidRPr="005A055E">
        <w:rPr>
          <w:lang w:val="fr-BE"/>
        </w:rPr>
        <w:t> </w:t>
      </w:r>
      <w:hyperlink r:id="rId34" w:history="1">
        <w:r w:rsidRPr="00E23940">
          <w:rPr>
            <w:rStyle w:val="Lienhypertexte"/>
            <w:szCs w:val="19"/>
            <w:lang w:val="fr-BE"/>
          </w:rPr>
          <w:t>http://www.harzing.com/pop.htm</w:t>
        </w:r>
      </w:hyperlink>
    </w:p>
  </w:footnote>
  <w:footnote w:id="84">
    <w:p w:rsidR="00B3564C" w:rsidRPr="00BE612A"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lang w:val="fr-BE"/>
        </w:rPr>
        <w:t> </w:t>
      </w:r>
      <w:r w:rsidRPr="00BE612A">
        <w:rPr>
          <w:szCs w:val="19"/>
          <w:lang w:val="fr-BE"/>
        </w:rPr>
        <w:t>Voir infra.</w:t>
      </w:r>
    </w:p>
  </w:footnote>
  <w:footnote w:id="85">
    <w:p w:rsidR="00B3564C" w:rsidRPr="00E23940" w:rsidRDefault="00B3564C" w:rsidP="001E5B8B">
      <w:pPr>
        <w:pStyle w:val="Notedebasdepage"/>
        <w:ind w:left="167" w:hangingChars="88" w:hanging="167"/>
        <w:rPr>
          <w:szCs w:val="19"/>
        </w:rPr>
      </w:pPr>
      <w:r w:rsidRPr="00E23940">
        <w:rPr>
          <w:rStyle w:val="Appelnotedebasdep"/>
          <w:szCs w:val="19"/>
        </w:rPr>
        <w:footnoteRef/>
      </w:r>
      <w:r w:rsidRPr="007658AC">
        <w:rPr>
          <w:szCs w:val="19"/>
        </w:rPr>
        <w:t xml:space="preserve"> Medoff, M. H. (2006). </w:t>
      </w:r>
      <w:r w:rsidRPr="00E23940">
        <w:rPr>
          <w:szCs w:val="19"/>
        </w:rPr>
        <w:t>Self-citations that appear in prestigious high-impact economics journals have a statistically positive, but numerically small, effect on a subsequent article's total citation count and on the quality of the citing journal</w:t>
      </w:r>
      <w:r>
        <w:rPr>
          <w:szCs w:val="19"/>
        </w:rPr>
        <w:t>.</w:t>
      </w:r>
      <w:r w:rsidRPr="00E23940">
        <w:rPr>
          <w:szCs w:val="19"/>
        </w:rPr>
        <w:t xml:space="preserve"> </w:t>
      </w:r>
      <w:r w:rsidRPr="00E23940">
        <w:rPr>
          <w:i/>
          <w:szCs w:val="19"/>
        </w:rPr>
        <w:t>Scientometrics</w:t>
      </w:r>
      <w:proofErr w:type="gramStart"/>
      <w:r w:rsidRPr="005A055E">
        <w:rPr>
          <w:szCs w:val="19"/>
        </w:rPr>
        <w:t>,69</w:t>
      </w:r>
      <w:proofErr w:type="gramEnd"/>
      <w:r w:rsidRPr="00E23940">
        <w:rPr>
          <w:szCs w:val="19"/>
        </w:rPr>
        <w:t xml:space="preserve"> (1), 69-84.</w:t>
      </w:r>
    </w:p>
  </w:footnote>
  <w:footnote w:id="86">
    <w:p w:rsidR="00B3564C" w:rsidRPr="00E23940" w:rsidRDefault="00B3564C" w:rsidP="001E5B8B">
      <w:pPr>
        <w:pStyle w:val="Notedebasd"/>
        <w:spacing w:after="0"/>
        <w:ind w:left="167" w:hangingChars="88" w:hanging="167"/>
        <w:rPr>
          <w:rFonts w:asciiTheme="minorHAnsi" w:hAnsiTheme="minorHAnsi"/>
          <w:color w:val="FF0000"/>
          <w:sz w:val="19"/>
          <w:szCs w:val="19"/>
        </w:rPr>
      </w:pPr>
      <w:r w:rsidRPr="00E23940">
        <w:rPr>
          <w:rStyle w:val="Marquenotebasde"/>
          <w:rFonts w:asciiTheme="minorHAnsi" w:hAnsiTheme="minorHAnsi"/>
          <w:sz w:val="19"/>
          <w:szCs w:val="19"/>
        </w:rPr>
        <w:footnoteRef/>
      </w:r>
      <w:r>
        <w:rPr>
          <w:rFonts w:asciiTheme="minorHAnsi" w:hAnsiTheme="minorHAnsi"/>
          <w:sz w:val="19"/>
          <w:szCs w:val="19"/>
        </w:rPr>
        <w:t> </w:t>
      </w:r>
      <w:r w:rsidRPr="00E23940">
        <w:rPr>
          <w:rFonts w:asciiTheme="minorHAnsi" w:hAnsiTheme="minorHAnsi"/>
          <w:sz w:val="19"/>
          <w:szCs w:val="19"/>
        </w:rPr>
        <w:t>Kerm</w:t>
      </w:r>
      <w:r>
        <w:rPr>
          <w:rFonts w:asciiTheme="minorHAnsi" w:hAnsiTheme="minorHAnsi"/>
          <w:sz w:val="19"/>
          <w:szCs w:val="19"/>
        </w:rPr>
        <w:t xml:space="preserve">arrec, A.M. et al. (2007). </w:t>
      </w:r>
      <w:r w:rsidRPr="00E23940">
        <w:rPr>
          <w:rFonts w:asciiTheme="minorHAnsi" w:hAnsiTheme="minorHAnsi"/>
          <w:bCs/>
          <w:sz w:val="19"/>
          <w:szCs w:val="19"/>
        </w:rPr>
        <w:t>What do b</w:t>
      </w:r>
      <w:r>
        <w:rPr>
          <w:rFonts w:asciiTheme="minorHAnsi" w:hAnsiTheme="minorHAnsi"/>
          <w:bCs/>
          <w:sz w:val="19"/>
          <w:szCs w:val="19"/>
        </w:rPr>
        <w:t>ibliometric indicators measure</w:t>
      </w:r>
      <w:proofErr w:type="gramStart"/>
      <w:r>
        <w:rPr>
          <w:rFonts w:asciiTheme="minorHAnsi" w:hAnsiTheme="minorHAnsi"/>
          <w:bCs/>
          <w:sz w:val="19"/>
          <w:szCs w:val="19"/>
        </w:rPr>
        <w:t>?.</w:t>
      </w:r>
      <w:proofErr w:type="gramEnd"/>
      <w:r w:rsidRPr="00E23940">
        <w:rPr>
          <w:rFonts w:asciiTheme="minorHAnsi" w:hAnsiTheme="minorHAnsi"/>
          <w:bCs/>
          <w:sz w:val="19"/>
          <w:szCs w:val="19"/>
        </w:rPr>
        <w:t xml:space="preserve"> Analysis document INRIA Evaluation Committee, p. 23.</w:t>
      </w:r>
    </w:p>
  </w:footnote>
  <w:footnote w:id="87">
    <w:p w:rsidR="00B3564C" w:rsidRPr="00E23940" w:rsidRDefault="00B3564C" w:rsidP="001E5B8B">
      <w:pPr>
        <w:pStyle w:val="Notedebasdepage"/>
        <w:ind w:left="167" w:hangingChars="88" w:hanging="167"/>
        <w:rPr>
          <w:szCs w:val="19"/>
        </w:rPr>
      </w:pPr>
      <w:r w:rsidRPr="00E23940">
        <w:rPr>
          <w:rStyle w:val="Appelnotedebasdep"/>
          <w:szCs w:val="19"/>
        </w:rPr>
        <w:footnoteRef/>
      </w:r>
      <w:r>
        <w:rPr>
          <w:szCs w:val="19"/>
        </w:rPr>
        <w:t> </w:t>
      </w:r>
      <w:proofErr w:type="gramStart"/>
      <w:r w:rsidRPr="00E23940">
        <w:rPr>
          <w:szCs w:val="19"/>
        </w:rPr>
        <w:t>Romano Jr, N. C. (2009</w:t>
      </w:r>
      <w:r>
        <w:rPr>
          <w:szCs w:val="19"/>
        </w:rPr>
        <w:t>).</w:t>
      </w:r>
      <w:proofErr w:type="gramEnd"/>
      <w:r>
        <w:rPr>
          <w:szCs w:val="19"/>
        </w:rPr>
        <w:t xml:space="preserve"> </w:t>
      </w:r>
      <w:r w:rsidRPr="00E23940">
        <w:rPr>
          <w:szCs w:val="19"/>
        </w:rPr>
        <w:t>Journal Self-Citation V: Coercive Journal Self-Citation Manipulations to Increase Impact Factors May Do More Harm than Good in the Long Run</w:t>
      </w:r>
      <w:r>
        <w:rPr>
          <w:szCs w:val="19"/>
        </w:rPr>
        <w:t>.</w:t>
      </w:r>
      <w:r w:rsidRPr="00E23940">
        <w:rPr>
          <w:szCs w:val="19"/>
        </w:rPr>
        <w:t xml:space="preserve"> </w:t>
      </w:r>
      <w:r w:rsidRPr="00E23940">
        <w:rPr>
          <w:i/>
          <w:szCs w:val="19"/>
        </w:rPr>
        <w:t>Communications of the A</w:t>
      </w:r>
      <w:r w:rsidRPr="00E23940">
        <w:rPr>
          <w:i/>
          <w:szCs w:val="19"/>
        </w:rPr>
        <w:t>s</w:t>
      </w:r>
      <w:r w:rsidRPr="00E23940">
        <w:rPr>
          <w:i/>
          <w:szCs w:val="19"/>
        </w:rPr>
        <w:t>sociation for Information Systems</w:t>
      </w:r>
      <w:r w:rsidRPr="005A055E">
        <w:rPr>
          <w:szCs w:val="19"/>
        </w:rPr>
        <w:t>, 25</w:t>
      </w:r>
      <w:r w:rsidRPr="00E23940">
        <w:rPr>
          <w:szCs w:val="19"/>
        </w:rPr>
        <w:t xml:space="preserve"> (1, art. 5), 41-56.</w:t>
      </w:r>
    </w:p>
  </w:footnote>
  <w:footnote w:id="88">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35" w:history="1">
        <w:r w:rsidRPr="00E23940">
          <w:rPr>
            <w:rStyle w:val="Lienhype"/>
            <w:rFonts w:asciiTheme="minorHAnsi" w:hAnsiTheme="minorHAnsi"/>
            <w:sz w:val="19"/>
            <w:szCs w:val="19"/>
          </w:rPr>
          <w:t>http://info.scopus.com/journalmetrics/search2.php</w:t>
        </w:r>
      </w:hyperlink>
    </w:p>
  </w:footnote>
  <w:footnote w:id="89">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36" w:history="1">
        <w:r w:rsidRPr="00E23940">
          <w:rPr>
            <w:rStyle w:val="Lienhype"/>
            <w:rFonts w:asciiTheme="minorHAnsi" w:hAnsiTheme="minorHAnsi"/>
            <w:sz w:val="19"/>
            <w:szCs w:val="19"/>
          </w:rPr>
          <w:t>http://thomsonreuters.com/products_services/science/science_products/a-z/journal_citation_reports/</w:t>
        </w:r>
      </w:hyperlink>
    </w:p>
  </w:footnote>
  <w:footnote w:id="90">
    <w:p w:rsidR="00B3564C" w:rsidRPr="00E2394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SCIVERSE</w:t>
      </w:r>
      <w:r>
        <w:rPr>
          <w:rFonts w:asciiTheme="minorHAnsi" w:hAnsiTheme="minorHAnsi"/>
          <w:sz w:val="19"/>
          <w:szCs w:val="19"/>
          <w:lang w:val="fr-BE"/>
        </w:rPr>
        <w:t xml:space="preserve"> Scopus Content Coverage Guide</w:t>
      </w:r>
      <w:r w:rsidRPr="00E23940">
        <w:rPr>
          <w:rFonts w:asciiTheme="minorHAnsi" w:hAnsiTheme="minorHAnsi"/>
          <w:sz w:val="19"/>
          <w:szCs w:val="19"/>
          <w:lang w:val="fr-BE"/>
        </w:rPr>
        <w:t xml:space="preserve"> (2010). [En ligne] </w:t>
      </w:r>
      <w:hyperlink r:id="rId37" w:history="1">
        <w:r w:rsidRPr="00E23940">
          <w:rPr>
            <w:rStyle w:val="Lienhype"/>
            <w:rFonts w:asciiTheme="minorHAnsi" w:hAnsiTheme="minorHAnsi"/>
            <w:sz w:val="19"/>
            <w:szCs w:val="19"/>
            <w:lang w:val="fr-BE"/>
          </w:rPr>
          <w:t>http://www.info.sciverse.com/documents/files/scopus-training/resourcelibrary/pdf/sccg0510.pdf</w:t>
        </w:r>
      </w:hyperlink>
    </w:p>
  </w:footnote>
  <w:footnote w:id="91">
    <w:p w:rsidR="00B3564C" w:rsidRPr="00E23940" w:rsidRDefault="00B3564C" w:rsidP="00F5447A">
      <w:pPr>
        <w:pStyle w:val="Notedebasdepage"/>
        <w:ind w:left="167" w:hangingChars="88" w:hanging="167"/>
        <w:contextualSpacing/>
        <w:rPr>
          <w:szCs w:val="19"/>
        </w:rPr>
      </w:pPr>
      <w:r w:rsidRPr="00E23940">
        <w:rPr>
          <w:rStyle w:val="Appelnotedebasdep"/>
          <w:szCs w:val="19"/>
        </w:rPr>
        <w:footnoteRef/>
      </w:r>
      <w:r>
        <w:rPr>
          <w:szCs w:val="19"/>
        </w:rPr>
        <w:t> </w:t>
      </w:r>
      <w:r w:rsidRPr="00E23940">
        <w:rPr>
          <w:szCs w:val="19"/>
        </w:rPr>
        <w:t>Archambault, E</w:t>
      </w:r>
      <w:r>
        <w:rPr>
          <w:szCs w:val="19"/>
        </w:rPr>
        <w:t>.</w:t>
      </w:r>
      <w:r w:rsidRPr="00E23940">
        <w:rPr>
          <w:szCs w:val="19"/>
        </w:rPr>
        <w:t xml:space="preserve"> &amp; al (2009).Comparing Bibliometric Statistics obtained from the Web of Science and Scopus », </w:t>
      </w:r>
      <w:r w:rsidRPr="00E23940">
        <w:rPr>
          <w:i/>
          <w:szCs w:val="19"/>
        </w:rPr>
        <w:t>Journal of the American Society for Information Science &amp; Technology</w:t>
      </w:r>
      <w:r>
        <w:rPr>
          <w:szCs w:val="19"/>
        </w:rPr>
        <w:t>, 60(7), 1320-1326.</w:t>
      </w:r>
    </w:p>
  </w:footnote>
  <w:footnote w:id="92">
    <w:p w:rsidR="00B3564C" w:rsidRPr="00E23940" w:rsidRDefault="00B3564C" w:rsidP="001E5B8B">
      <w:pPr>
        <w:pStyle w:val="Notedebasdepage"/>
        <w:ind w:left="167" w:hangingChars="88" w:hanging="167"/>
        <w:contextualSpacing/>
        <w:rPr>
          <w:szCs w:val="19"/>
          <w:lang w:val="fr-BE"/>
        </w:rPr>
      </w:pPr>
      <w:r w:rsidRPr="00E23940">
        <w:rPr>
          <w:rStyle w:val="Appelnotedebasdep"/>
          <w:szCs w:val="19"/>
        </w:rPr>
        <w:footnoteRef/>
      </w:r>
      <w:r>
        <w:rPr>
          <w:szCs w:val="19"/>
          <w:lang w:val="fr-BE"/>
        </w:rPr>
        <w:t> Voir supra.</w:t>
      </w:r>
    </w:p>
  </w:footnote>
  <w:footnote w:id="93">
    <w:p w:rsidR="00B3564C" w:rsidRPr="00ED4902" w:rsidRDefault="00B3564C" w:rsidP="001E5B8B">
      <w:pPr>
        <w:pStyle w:val="Notedebasdepage"/>
        <w:ind w:left="167" w:hangingChars="88" w:hanging="167"/>
        <w:contextualSpacing/>
        <w:rPr>
          <w:szCs w:val="19"/>
          <w:lang w:val="fr-BE"/>
        </w:rPr>
      </w:pPr>
      <w:r w:rsidRPr="00E23940">
        <w:rPr>
          <w:rStyle w:val="Appelnotedebasdep"/>
          <w:szCs w:val="19"/>
        </w:rPr>
        <w:footnoteRef/>
      </w:r>
      <w:r w:rsidRPr="00ED4902">
        <w:rPr>
          <w:szCs w:val="19"/>
          <w:lang w:val="fr-BE"/>
        </w:rPr>
        <w:t> Voir l’annexe 6.</w:t>
      </w:r>
    </w:p>
  </w:footnote>
  <w:footnote w:id="94">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7658AC">
        <w:rPr>
          <w:rFonts w:asciiTheme="minorHAnsi" w:hAnsiTheme="minorHAnsi"/>
          <w:sz w:val="19"/>
          <w:szCs w:val="19"/>
        </w:rPr>
        <w:t> </w:t>
      </w:r>
      <w:proofErr w:type="gramStart"/>
      <w:r w:rsidRPr="007658AC">
        <w:rPr>
          <w:rFonts w:asciiTheme="minorHAnsi" w:hAnsiTheme="minorHAnsi"/>
          <w:sz w:val="19"/>
          <w:szCs w:val="19"/>
        </w:rPr>
        <w:t>Norris, M., Oppenheim, C. (2007).</w:t>
      </w:r>
      <w:proofErr w:type="gramEnd"/>
      <w:r w:rsidRPr="007658AC">
        <w:rPr>
          <w:rFonts w:asciiTheme="minorHAnsi" w:hAnsiTheme="minorHAnsi"/>
          <w:sz w:val="19"/>
          <w:szCs w:val="19"/>
        </w:rPr>
        <w:t xml:space="preserve"> </w:t>
      </w:r>
      <w:proofErr w:type="gramStart"/>
      <w:r w:rsidRPr="00E23940">
        <w:rPr>
          <w:rFonts w:asciiTheme="minorHAnsi" w:hAnsiTheme="minorHAnsi"/>
          <w:sz w:val="19"/>
          <w:szCs w:val="19"/>
        </w:rPr>
        <w:t>Comparing alternatives to the Web of Science for coverage of t</w:t>
      </w:r>
      <w:r>
        <w:rPr>
          <w:rFonts w:asciiTheme="minorHAnsi" w:hAnsiTheme="minorHAnsi"/>
          <w:sz w:val="19"/>
          <w:szCs w:val="19"/>
        </w:rPr>
        <w:t>he social sciences’ literature.</w:t>
      </w:r>
      <w:proofErr w:type="gramEnd"/>
      <w:r w:rsidRPr="00E23940">
        <w:rPr>
          <w:rFonts w:asciiTheme="minorHAnsi" w:hAnsiTheme="minorHAnsi"/>
          <w:sz w:val="19"/>
          <w:szCs w:val="19"/>
        </w:rPr>
        <w:t xml:space="preserve"> </w:t>
      </w:r>
      <w:proofErr w:type="gramStart"/>
      <w:r w:rsidRPr="00E23940">
        <w:rPr>
          <w:rFonts w:asciiTheme="minorHAnsi" w:hAnsiTheme="minorHAnsi"/>
          <w:i/>
          <w:sz w:val="19"/>
          <w:szCs w:val="19"/>
        </w:rPr>
        <w:t>Journal of Informetrics</w:t>
      </w:r>
      <w:r>
        <w:rPr>
          <w:rFonts w:asciiTheme="minorHAnsi" w:hAnsiTheme="minorHAnsi"/>
          <w:sz w:val="19"/>
          <w:szCs w:val="19"/>
        </w:rPr>
        <w:t>.</w:t>
      </w:r>
      <w:proofErr w:type="gramEnd"/>
      <w:r w:rsidRPr="00E23940">
        <w:rPr>
          <w:rFonts w:asciiTheme="minorHAnsi" w:hAnsiTheme="minorHAnsi"/>
          <w:sz w:val="19"/>
          <w:szCs w:val="19"/>
        </w:rPr>
        <w:t xml:space="preserve"> </w:t>
      </w:r>
      <w:r w:rsidRPr="00B720A3">
        <w:rPr>
          <w:rFonts w:asciiTheme="minorHAnsi" w:hAnsiTheme="minorHAnsi"/>
          <w:sz w:val="19"/>
          <w:szCs w:val="19"/>
        </w:rPr>
        <w:t>1(2</w:t>
      </w:r>
      <w:r w:rsidRPr="00E23940">
        <w:rPr>
          <w:rFonts w:asciiTheme="minorHAnsi" w:hAnsiTheme="minorHAnsi"/>
          <w:sz w:val="19"/>
          <w:szCs w:val="19"/>
        </w:rPr>
        <w:t>), 161-169.</w:t>
      </w:r>
    </w:p>
  </w:footnote>
  <w:footnote w:id="95">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w:t>
      </w:r>
      <w:proofErr w:type="gramStart"/>
      <w:r w:rsidRPr="00E23940">
        <w:rPr>
          <w:rFonts w:asciiTheme="minorHAnsi" w:hAnsiTheme="minorHAnsi"/>
          <w:sz w:val="19"/>
          <w:szCs w:val="19"/>
        </w:rPr>
        <w:t>Levine</w:t>
      </w:r>
      <w:r>
        <w:rPr>
          <w:rFonts w:asciiTheme="minorHAnsi" w:hAnsiTheme="minorHAnsi"/>
          <w:sz w:val="19"/>
          <w:szCs w:val="19"/>
        </w:rPr>
        <w:t>-Clark, M., Gil, E.L. (2009).</w:t>
      </w:r>
      <w:proofErr w:type="gramEnd"/>
      <w:r>
        <w:rPr>
          <w:rFonts w:asciiTheme="minorHAnsi" w:hAnsiTheme="minorHAnsi"/>
          <w:sz w:val="19"/>
          <w:szCs w:val="19"/>
        </w:rPr>
        <w:t xml:space="preserve"> </w:t>
      </w:r>
      <w:proofErr w:type="gramStart"/>
      <w:r w:rsidRPr="00E23940">
        <w:rPr>
          <w:rFonts w:asciiTheme="minorHAnsi" w:hAnsiTheme="minorHAnsi"/>
          <w:sz w:val="19"/>
          <w:szCs w:val="19"/>
        </w:rPr>
        <w:t>A comparative citation analysis of</w:t>
      </w:r>
      <w:r>
        <w:rPr>
          <w:rFonts w:asciiTheme="minorHAnsi" w:hAnsiTheme="minorHAnsi"/>
          <w:sz w:val="19"/>
          <w:szCs w:val="19"/>
        </w:rPr>
        <w:t xml:space="preserve"> </w:t>
      </w:r>
      <w:r w:rsidRPr="00E23940">
        <w:rPr>
          <w:rFonts w:asciiTheme="minorHAnsi" w:hAnsiTheme="minorHAnsi"/>
          <w:sz w:val="19"/>
          <w:szCs w:val="19"/>
        </w:rPr>
        <w:t>Web of Scien</w:t>
      </w:r>
      <w:r>
        <w:rPr>
          <w:rFonts w:asciiTheme="minorHAnsi" w:hAnsiTheme="minorHAnsi"/>
          <w:sz w:val="19"/>
          <w:szCs w:val="19"/>
        </w:rPr>
        <w:t>ce, Scopus, and Google Scholar.</w:t>
      </w:r>
      <w:proofErr w:type="gramEnd"/>
      <w:r w:rsidRPr="00E23940">
        <w:rPr>
          <w:rFonts w:asciiTheme="minorHAnsi" w:hAnsiTheme="minorHAnsi"/>
          <w:sz w:val="19"/>
          <w:szCs w:val="19"/>
        </w:rPr>
        <w:t xml:space="preserve"> </w:t>
      </w:r>
      <w:r w:rsidRPr="00E23940">
        <w:rPr>
          <w:rFonts w:asciiTheme="minorHAnsi" w:hAnsiTheme="minorHAnsi"/>
          <w:i/>
          <w:sz w:val="19"/>
          <w:szCs w:val="19"/>
        </w:rPr>
        <w:t>Journal of Business and Finance Librarianship</w:t>
      </w:r>
      <w:r w:rsidRPr="00B720A3">
        <w:rPr>
          <w:rFonts w:asciiTheme="minorHAnsi" w:hAnsiTheme="minorHAnsi"/>
          <w:sz w:val="19"/>
          <w:szCs w:val="19"/>
        </w:rPr>
        <w:t>, 14(</w:t>
      </w:r>
      <w:r w:rsidRPr="00E23940">
        <w:rPr>
          <w:rFonts w:asciiTheme="minorHAnsi" w:hAnsiTheme="minorHAnsi"/>
          <w:sz w:val="19"/>
          <w:szCs w:val="19"/>
        </w:rPr>
        <w:t>1), 32</w:t>
      </w:r>
      <w:r>
        <w:rPr>
          <w:rFonts w:asciiTheme="minorHAnsi" w:hAnsiTheme="minorHAnsi"/>
          <w:sz w:val="19"/>
          <w:szCs w:val="19"/>
        </w:rPr>
        <w:t>-</w:t>
      </w:r>
      <w:r w:rsidRPr="00E23940">
        <w:rPr>
          <w:rFonts w:asciiTheme="minorHAnsi" w:hAnsiTheme="minorHAnsi"/>
          <w:sz w:val="19"/>
          <w:szCs w:val="19"/>
        </w:rPr>
        <w:t>46.</w:t>
      </w:r>
    </w:p>
  </w:footnote>
  <w:footnote w:id="96">
    <w:p w:rsidR="00B3564C" w:rsidRPr="00BE612A"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rPr>
        <w:t> </w:t>
      </w:r>
      <w:r w:rsidRPr="00E23940">
        <w:rPr>
          <w:rFonts w:asciiTheme="minorHAnsi" w:hAnsiTheme="minorHAnsi"/>
          <w:sz w:val="19"/>
          <w:szCs w:val="19"/>
        </w:rPr>
        <w:t>Gorraiz, J</w:t>
      </w:r>
      <w:r>
        <w:rPr>
          <w:rFonts w:asciiTheme="minorHAnsi" w:hAnsiTheme="minorHAnsi"/>
          <w:sz w:val="19"/>
          <w:szCs w:val="19"/>
        </w:rPr>
        <w:t xml:space="preserve">., Schloegl, C. (2008). </w:t>
      </w:r>
      <w:r w:rsidRPr="00E23940">
        <w:rPr>
          <w:rFonts w:asciiTheme="minorHAnsi" w:hAnsiTheme="minorHAnsi"/>
          <w:sz w:val="19"/>
          <w:szCs w:val="19"/>
        </w:rPr>
        <w:t>A bibliometric analysis of pharmacology and pharmacy journal</w:t>
      </w:r>
      <w:r>
        <w:rPr>
          <w:rFonts w:asciiTheme="minorHAnsi" w:hAnsiTheme="minorHAnsi"/>
          <w:sz w:val="19"/>
          <w:szCs w:val="19"/>
        </w:rPr>
        <w:t>s: Scopus versus Web of Science</w:t>
      </w:r>
      <w:r w:rsidRPr="00E23940">
        <w:rPr>
          <w:rFonts w:asciiTheme="minorHAnsi" w:hAnsiTheme="minorHAnsi"/>
          <w:sz w:val="19"/>
          <w:szCs w:val="19"/>
        </w:rPr>
        <w:t xml:space="preserve">. </w:t>
      </w:r>
      <w:r w:rsidRPr="00BE612A">
        <w:rPr>
          <w:rFonts w:asciiTheme="minorHAnsi" w:hAnsiTheme="minorHAnsi"/>
          <w:i/>
          <w:sz w:val="19"/>
          <w:szCs w:val="19"/>
          <w:lang w:val="fr-BE"/>
        </w:rPr>
        <w:t>Journal of Information Science</w:t>
      </w:r>
      <w:r w:rsidRPr="00BE612A">
        <w:rPr>
          <w:rFonts w:asciiTheme="minorHAnsi" w:hAnsiTheme="minorHAnsi"/>
          <w:sz w:val="19"/>
          <w:szCs w:val="19"/>
          <w:lang w:val="fr-BE"/>
        </w:rPr>
        <w:t>, 34(5), 715-725.</w:t>
      </w:r>
    </w:p>
  </w:footnote>
  <w:footnote w:id="97">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López-Illescas, C., de Moya-Anegón, F., Moed, H.</w:t>
      </w:r>
      <w:r>
        <w:rPr>
          <w:rFonts w:asciiTheme="minorHAnsi" w:hAnsiTheme="minorHAnsi"/>
          <w:sz w:val="19"/>
          <w:szCs w:val="19"/>
          <w:lang w:val="fr-BE"/>
        </w:rPr>
        <w:t xml:space="preserve"> </w:t>
      </w:r>
      <w:r w:rsidRPr="00E23940">
        <w:rPr>
          <w:rFonts w:asciiTheme="minorHAnsi" w:hAnsiTheme="minorHAnsi"/>
          <w:sz w:val="19"/>
          <w:szCs w:val="19"/>
          <w:lang w:val="fr-BE"/>
        </w:rPr>
        <w:t xml:space="preserve">F. (2008). </w:t>
      </w:r>
      <w:r w:rsidRPr="00E23940">
        <w:rPr>
          <w:rFonts w:asciiTheme="minorHAnsi" w:hAnsiTheme="minorHAnsi"/>
          <w:sz w:val="19"/>
          <w:szCs w:val="19"/>
        </w:rPr>
        <w:t>Coverage and citation impact of oncolog</w:t>
      </w:r>
      <w:r w:rsidRPr="00E23940">
        <w:rPr>
          <w:rFonts w:asciiTheme="minorHAnsi" w:hAnsiTheme="minorHAnsi"/>
          <w:sz w:val="19"/>
          <w:szCs w:val="19"/>
        </w:rPr>
        <w:t>i</w:t>
      </w:r>
      <w:r w:rsidRPr="00E23940">
        <w:rPr>
          <w:rFonts w:asciiTheme="minorHAnsi" w:hAnsiTheme="minorHAnsi"/>
          <w:sz w:val="19"/>
          <w:szCs w:val="19"/>
        </w:rPr>
        <w:t>cal journals i</w:t>
      </w:r>
      <w:r>
        <w:rPr>
          <w:rFonts w:asciiTheme="minorHAnsi" w:hAnsiTheme="minorHAnsi"/>
          <w:sz w:val="19"/>
          <w:szCs w:val="19"/>
        </w:rPr>
        <w:t>n the Web of Science and Scopus</w:t>
      </w:r>
      <w:r w:rsidRPr="00E23940">
        <w:rPr>
          <w:rFonts w:asciiTheme="minorHAnsi" w:hAnsiTheme="minorHAnsi"/>
          <w:sz w:val="19"/>
          <w:szCs w:val="19"/>
        </w:rPr>
        <w:t xml:space="preserve">. </w:t>
      </w:r>
      <w:r w:rsidRPr="00E23940">
        <w:rPr>
          <w:rFonts w:asciiTheme="minorHAnsi" w:hAnsiTheme="minorHAnsi"/>
          <w:i/>
          <w:sz w:val="19"/>
          <w:szCs w:val="19"/>
        </w:rPr>
        <w:t>Journal of Informetrics</w:t>
      </w:r>
      <w:r w:rsidRPr="00E23940">
        <w:rPr>
          <w:rFonts w:asciiTheme="minorHAnsi" w:hAnsiTheme="minorHAnsi"/>
          <w:sz w:val="19"/>
          <w:szCs w:val="19"/>
        </w:rPr>
        <w:t xml:space="preserve">, </w:t>
      </w:r>
      <w:r w:rsidRPr="00B720A3">
        <w:rPr>
          <w:rFonts w:asciiTheme="minorHAnsi" w:hAnsiTheme="minorHAnsi"/>
          <w:sz w:val="19"/>
          <w:szCs w:val="19"/>
        </w:rPr>
        <w:t>2(</w:t>
      </w:r>
      <w:r w:rsidRPr="00E23940">
        <w:rPr>
          <w:rFonts w:asciiTheme="minorHAnsi" w:hAnsiTheme="minorHAnsi"/>
          <w:sz w:val="19"/>
          <w:szCs w:val="19"/>
        </w:rPr>
        <w:t>4), 304–316.</w:t>
      </w:r>
    </w:p>
  </w:footnote>
  <w:footnote w:id="98">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proofErr w:type="gramStart"/>
      <w:r w:rsidRPr="00E23940">
        <w:rPr>
          <w:rFonts w:asciiTheme="minorHAnsi" w:hAnsiTheme="minorHAnsi"/>
          <w:sz w:val="19"/>
          <w:szCs w:val="19"/>
        </w:rPr>
        <w:t>Meho, L.</w:t>
      </w:r>
      <w:r>
        <w:rPr>
          <w:rFonts w:asciiTheme="minorHAnsi" w:hAnsiTheme="minorHAnsi"/>
          <w:sz w:val="19"/>
          <w:szCs w:val="19"/>
        </w:rPr>
        <w:t xml:space="preserve"> </w:t>
      </w:r>
      <w:r w:rsidRPr="00E23940">
        <w:rPr>
          <w:rFonts w:asciiTheme="minorHAnsi" w:hAnsiTheme="minorHAnsi"/>
          <w:sz w:val="19"/>
          <w:szCs w:val="19"/>
        </w:rPr>
        <w:t xml:space="preserve">I., </w:t>
      </w:r>
      <w:r>
        <w:rPr>
          <w:rFonts w:asciiTheme="minorHAnsi" w:hAnsiTheme="minorHAnsi"/>
          <w:sz w:val="19"/>
          <w:szCs w:val="19"/>
        </w:rPr>
        <w:t>Rogers, Y. (2008).</w:t>
      </w:r>
      <w:proofErr w:type="gramEnd"/>
      <w:r>
        <w:rPr>
          <w:rFonts w:asciiTheme="minorHAnsi" w:hAnsiTheme="minorHAnsi"/>
          <w:sz w:val="19"/>
          <w:szCs w:val="19"/>
        </w:rPr>
        <w:t xml:space="preserve"> </w:t>
      </w:r>
      <w:r w:rsidRPr="00E23940">
        <w:rPr>
          <w:rFonts w:asciiTheme="minorHAnsi" w:hAnsiTheme="minorHAnsi"/>
          <w:sz w:val="19"/>
          <w:szCs w:val="19"/>
        </w:rPr>
        <w:t>Citation counting, citation ranking, and h-index of human-computer interaction researchers: A comparis</w:t>
      </w:r>
      <w:r>
        <w:rPr>
          <w:rFonts w:asciiTheme="minorHAnsi" w:hAnsiTheme="minorHAnsi"/>
          <w:sz w:val="19"/>
          <w:szCs w:val="19"/>
        </w:rPr>
        <w:t>on of Scopus and Web of Science</w:t>
      </w:r>
      <w:r w:rsidRPr="00E23940">
        <w:rPr>
          <w:rFonts w:asciiTheme="minorHAnsi" w:hAnsiTheme="minorHAnsi"/>
          <w:sz w:val="19"/>
          <w:szCs w:val="19"/>
        </w:rPr>
        <w:t xml:space="preserve">. </w:t>
      </w:r>
      <w:r w:rsidRPr="00E23940">
        <w:rPr>
          <w:rFonts w:asciiTheme="minorHAnsi" w:hAnsiTheme="minorHAnsi"/>
          <w:i/>
          <w:sz w:val="19"/>
          <w:szCs w:val="19"/>
        </w:rPr>
        <w:t>Journal of the American Society for Information Science &amp; Technology</w:t>
      </w:r>
      <w:r w:rsidRPr="00B720A3">
        <w:rPr>
          <w:rFonts w:asciiTheme="minorHAnsi" w:hAnsiTheme="minorHAnsi"/>
          <w:sz w:val="19"/>
          <w:szCs w:val="19"/>
        </w:rPr>
        <w:t>, 59</w:t>
      </w:r>
      <w:r w:rsidRPr="00E23940">
        <w:rPr>
          <w:rFonts w:asciiTheme="minorHAnsi" w:hAnsiTheme="minorHAnsi"/>
          <w:sz w:val="19"/>
          <w:szCs w:val="19"/>
        </w:rPr>
        <w:t>(11), 1711</w:t>
      </w:r>
      <w:r>
        <w:rPr>
          <w:rFonts w:asciiTheme="minorHAnsi" w:hAnsiTheme="minorHAnsi"/>
          <w:sz w:val="19"/>
          <w:szCs w:val="19"/>
        </w:rPr>
        <w:t>-</w:t>
      </w:r>
      <w:r w:rsidRPr="00E23940">
        <w:rPr>
          <w:rFonts w:asciiTheme="minorHAnsi" w:hAnsiTheme="minorHAnsi"/>
          <w:sz w:val="19"/>
          <w:szCs w:val="19"/>
        </w:rPr>
        <w:t>1726.</w:t>
      </w:r>
    </w:p>
  </w:footnote>
  <w:footnote w:id="99">
    <w:p w:rsidR="00B3564C" w:rsidRPr="00E23940"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Me</w:t>
      </w:r>
      <w:r>
        <w:rPr>
          <w:rFonts w:asciiTheme="minorHAnsi" w:hAnsiTheme="minorHAnsi"/>
          <w:sz w:val="19"/>
          <w:szCs w:val="19"/>
        </w:rPr>
        <w:t>ho, L. I., Sugimoto, C. (2009).</w:t>
      </w:r>
      <w:r w:rsidRPr="00E23940">
        <w:rPr>
          <w:rFonts w:asciiTheme="minorHAnsi" w:hAnsiTheme="minorHAnsi"/>
          <w:sz w:val="19"/>
          <w:szCs w:val="19"/>
        </w:rPr>
        <w:t xml:space="preserve"> Assessing the Scholarly Impact of Information Studies:</w:t>
      </w:r>
      <w:r>
        <w:rPr>
          <w:rFonts w:asciiTheme="minorHAnsi" w:hAnsiTheme="minorHAnsi"/>
          <w:sz w:val="19"/>
          <w:szCs w:val="19"/>
        </w:rPr>
        <w:t xml:space="preserve"> </w:t>
      </w:r>
      <w:r w:rsidRPr="00E23940">
        <w:rPr>
          <w:rFonts w:asciiTheme="minorHAnsi" w:hAnsiTheme="minorHAnsi"/>
          <w:sz w:val="19"/>
          <w:szCs w:val="19"/>
        </w:rPr>
        <w:t>A</w:t>
      </w:r>
      <w:r>
        <w:rPr>
          <w:rFonts w:asciiTheme="minorHAnsi" w:hAnsiTheme="minorHAnsi"/>
          <w:sz w:val="19"/>
          <w:szCs w:val="19"/>
        </w:rPr>
        <w:t xml:space="preserve"> </w:t>
      </w:r>
      <w:r w:rsidRPr="00E23940">
        <w:rPr>
          <w:rFonts w:asciiTheme="minorHAnsi" w:hAnsiTheme="minorHAnsi"/>
          <w:sz w:val="19"/>
          <w:szCs w:val="19"/>
        </w:rPr>
        <w:t>Tale of Two Citation Databases—Scopus and Web of Science</w:t>
      </w:r>
      <w:r>
        <w:rPr>
          <w:rFonts w:asciiTheme="minorHAnsi" w:hAnsiTheme="minorHAnsi"/>
          <w:sz w:val="19"/>
          <w:szCs w:val="19"/>
        </w:rPr>
        <w:t>.</w:t>
      </w:r>
      <w:r w:rsidRPr="00E23940">
        <w:rPr>
          <w:rFonts w:asciiTheme="minorHAnsi" w:hAnsiTheme="minorHAnsi"/>
          <w:sz w:val="19"/>
          <w:szCs w:val="19"/>
        </w:rPr>
        <w:t xml:space="preserve"> </w:t>
      </w:r>
      <w:r w:rsidRPr="00E23940">
        <w:rPr>
          <w:rFonts w:asciiTheme="minorHAnsi" w:hAnsiTheme="minorHAnsi"/>
          <w:i/>
          <w:sz w:val="19"/>
          <w:szCs w:val="19"/>
        </w:rPr>
        <w:t>Journal of the American Society for Info</w:t>
      </w:r>
      <w:r w:rsidRPr="00E23940">
        <w:rPr>
          <w:rFonts w:asciiTheme="minorHAnsi" w:hAnsiTheme="minorHAnsi"/>
          <w:i/>
          <w:sz w:val="19"/>
          <w:szCs w:val="19"/>
        </w:rPr>
        <w:t>r</w:t>
      </w:r>
      <w:r w:rsidRPr="00E23940">
        <w:rPr>
          <w:rFonts w:asciiTheme="minorHAnsi" w:hAnsiTheme="minorHAnsi"/>
          <w:i/>
          <w:sz w:val="19"/>
          <w:szCs w:val="19"/>
        </w:rPr>
        <w:t>mation Science and Technology</w:t>
      </w:r>
      <w:r w:rsidRPr="00B720A3">
        <w:rPr>
          <w:rFonts w:asciiTheme="minorHAnsi" w:hAnsiTheme="minorHAnsi"/>
          <w:sz w:val="19"/>
          <w:szCs w:val="19"/>
        </w:rPr>
        <w:t>, 60(</w:t>
      </w:r>
      <w:r w:rsidRPr="00E23940">
        <w:rPr>
          <w:rFonts w:asciiTheme="minorHAnsi" w:hAnsiTheme="minorHAnsi"/>
          <w:sz w:val="19"/>
          <w:szCs w:val="19"/>
        </w:rPr>
        <w:t>12), 2499–2508.</w:t>
      </w:r>
    </w:p>
  </w:footnote>
  <w:footnote w:id="100">
    <w:p w:rsidR="00B3564C" w:rsidRPr="00EA58B0" w:rsidRDefault="00B3564C" w:rsidP="001E5B8B">
      <w:pPr>
        <w:pStyle w:val="Notedebasd"/>
        <w:spacing w:after="0"/>
        <w:ind w:left="167" w:hangingChars="88" w:hanging="167"/>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A58B0">
        <w:rPr>
          <w:rFonts w:asciiTheme="minorHAnsi" w:hAnsiTheme="minorHAnsi"/>
          <w:sz w:val="19"/>
          <w:szCs w:val="19"/>
          <w:lang w:val="fr-BE"/>
        </w:rPr>
        <w:t xml:space="preserve"> SCIVERSE Scopus Content Coverage Guide (2010), </w:t>
      </w:r>
      <w:hyperlink r:id="rId38" w:history="1">
        <w:r w:rsidRPr="00EA58B0">
          <w:rPr>
            <w:rStyle w:val="Lienhype"/>
            <w:rFonts w:asciiTheme="minorHAnsi" w:hAnsiTheme="minorHAnsi"/>
            <w:sz w:val="19"/>
            <w:szCs w:val="19"/>
            <w:lang w:val="fr-BE"/>
          </w:rPr>
          <w:t>http://www.info.sciverse.com/documents/files/scopus-training/resourcelibrary/pdf/sccg0510.pdf</w:t>
        </w:r>
      </w:hyperlink>
    </w:p>
  </w:footnote>
  <w:footnote w:id="101">
    <w:p w:rsidR="00B3564C" w:rsidRPr="00EA58B0" w:rsidRDefault="00B3564C">
      <w:pPr>
        <w:pStyle w:val="Notedebasdepage"/>
        <w:rPr>
          <w:lang w:val="fr-BE"/>
        </w:rPr>
      </w:pPr>
      <w:r>
        <w:rPr>
          <w:rStyle w:val="Appelnotedebasdep"/>
        </w:rPr>
        <w:footnoteRef/>
      </w:r>
      <w:r w:rsidRPr="00EA58B0">
        <w:rPr>
          <w:lang w:val="fr-BE"/>
        </w:rPr>
        <w:t> Détail en annexe 6.</w:t>
      </w:r>
    </w:p>
  </w:footnote>
  <w:footnote w:id="102">
    <w:p w:rsidR="00B3564C" w:rsidRPr="009F5122" w:rsidRDefault="00B3564C" w:rsidP="0038295B">
      <w:pPr>
        <w:pStyle w:val="Notedebasd"/>
        <w:spacing w:after="0"/>
        <w:ind w:left="255" w:hanging="255"/>
        <w:contextualSpacing/>
        <w:rPr>
          <w:rFonts w:asciiTheme="minorHAnsi" w:hAnsiTheme="minorHAnsi"/>
          <w:sz w:val="19"/>
          <w:szCs w:val="19"/>
        </w:rPr>
      </w:pPr>
      <w:r w:rsidRPr="00E23940">
        <w:rPr>
          <w:rStyle w:val="Marquenotebasde"/>
          <w:rFonts w:asciiTheme="minorHAnsi" w:hAnsiTheme="minorHAnsi"/>
          <w:sz w:val="19"/>
          <w:szCs w:val="19"/>
        </w:rPr>
        <w:footnoteRef/>
      </w:r>
      <w:r>
        <w:rPr>
          <w:rFonts w:asciiTheme="minorHAnsi" w:hAnsiTheme="minorHAnsi"/>
          <w:sz w:val="19"/>
          <w:szCs w:val="19"/>
        </w:rPr>
        <w:t> </w:t>
      </w:r>
      <w:proofErr w:type="gramStart"/>
      <w:r w:rsidRPr="0098360B">
        <w:rPr>
          <w:rFonts w:asciiTheme="minorHAnsi" w:hAnsiTheme="minorHAnsi"/>
          <w:sz w:val="19"/>
          <w:szCs w:val="19"/>
        </w:rPr>
        <w:t>The e</w:t>
      </w:r>
      <w:r>
        <w:rPr>
          <w:rFonts w:asciiTheme="minorHAnsi" w:hAnsiTheme="minorHAnsi"/>
          <w:sz w:val="19"/>
          <w:szCs w:val="19"/>
        </w:rPr>
        <w:t>volution of journal assessment.</w:t>
      </w:r>
      <w:proofErr w:type="gramEnd"/>
      <w:r>
        <w:rPr>
          <w:rFonts w:asciiTheme="minorHAnsi" w:hAnsiTheme="minorHAnsi"/>
          <w:sz w:val="19"/>
          <w:szCs w:val="19"/>
        </w:rPr>
        <w:t xml:space="preserve"> </w:t>
      </w:r>
      <w:proofErr w:type="gramStart"/>
      <w:r w:rsidRPr="009F5122">
        <w:rPr>
          <w:rFonts w:asciiTheme="minorHAnsi" w:hAnsiTheme="minorHAnsi"/>
          <w:sz w:val="19"/>
          <w:szCs w:val="19"/>
        </w:rPr>
        <w:t xml:space="preserve">(2010), </w:t>
      </w:r>
      <w:r w:rsidRPr="009F5122">
        <w:rPr>
          <w:rFonts w:asciiTheme="minorHAnsi" w:hAnsiTheme="minorHAnsi"/>
          <w:i/>
          <w:iCs/>
          <w:sz w:val="19"/>
          <w:szCs w:val="19"/>
        </w:rPr>
        <w:t xml:space="preserve">SNIP &amp; SJR New </w:t>
      </w:r>
      <w:r>
        <w:rPr>
          <w:rFonts w:asciiTheme="minorHAnsi" w:hAnsiTheme="minorHAnsi"/>
          <w:i/>
          <w:iCs/>
          <w:sz w:val="19"/>
          <w:szCs w:val="19"/>
        </w:rPr>
        <w:t>perspectives in journal metrics.</w:t>
      </w:r>
      <w:proofErr w:type="gramEnd"/>
      <w:r>
        <w:rPr>
          <w:rFonts w:asciiTheme="minorHAnsi" w:hAnsiTheme="minorHAnsi"/>
          <w:iCs/>
          <w:sz w:val="19"/>
          <w:szCs w:val="19"/>
        </w:rPr>
        <w:t xml:space="preserve"> </w:t>
      </w:r>
      <w:r w:rsidRPr="009F5122">
        <w:rPr>
          <w:rFonts w:asciiTheme="minorHAnsi" w:hAnsiTheme="minorHAnsi"/>
          <w:sz w:val="19"/>
          <w:szCs w:val="19"/>
        </w:rPr>
        <w:t xml:space="preserve">16, </w:t>
      </w:r>
      <w:hyperlink r:id="rId39" w:history="1">
        <w:r w:rsidRPr="009F5122">
          <w:rPr>
            <w:rStyle w:val="Lienhype"/>
            <w:rFonts w:asciiTheme="minorHAnsi" w:hAnsiTheme="minorHAnsi"/>
            <w:sz w:val="19"/>
            <w:szCs w:val="19"/>
          </w:rPr>
          <w:t>www.info.scopus.com/researchtrends/archive/RT15/ex_op_2_15.html</w:t>
        </w:r>
      </w:hyperlink>
      <w:r w:rsidRPr="009F5122">
        <w:rPr>
          <w:rFonts w:asciiTheme="minorHAnsi" w:hAnsiTheme="minorHAnsi"/>
          <w:sz w:val="19"/>
          <w:szCs w:val="19"/>
        </w:rPr>
        <w:t xml:space="preserve"> </w:t>
      </w:r>
    </w:p>
  </w:footnote>
  <w:footnote w:id="103">
    <w:p w:rsidR="00B3564C" w:rsidRPr="00BE612A" w:rsidRDefault="00B3564C" w:rsidP="001E5B8B">
      <w:pPr>
        <w:pStyle w:val="Notedebasd"/>
        <w:spacing w:after="0"/>
        <w:ind w:left="167" w:hangingChars="88" w:hanging="167"/>
        <w:contextualSpacing/>
        <w:rPr>
          <w:rFonts w:asciiTheme="minorHAnsi" w:hAnsiTheme="minorHAnsi"/>
          <w:sz w:val="19"/>
          <w:szCs w:val="19"/>
        </w:rPr>
      </w:pPr>
      <w:r w:rsidRPr="00E23940">
        <w:rPr>
          <w:rStyle w:val="Marquenotebasde"/>
          <w:rFonts w:asciiTheme="minorHAnsi" w:hAnsiTheme="minorHAnsi"/>
          <w:sz w:val="19"/>
          <w:szCs w:val="19"/>
        </w:rPr>
        <w:footnoteRef/>
      </w:r>
      <w:r w:rsidRPr="00BE612A">
        <w:rPr>
          <w:rFonts w:asciiTheme="minorHAnsi" w:hAnsiTheme="minorHAnsi"/>
          <w:sz w:val="19"/>
          <w:szCs w:val="19"/>
        </w:rPr>
        <w:t xml:space="preserve"> Voir </w:t>
      </w:r>
      <w:hyperlink r:id="rId40" w:history="1">
        <w:r w:rsidRPr="00BE612A">
          <w:rPr>
            <w:rStyle w:val="Lienhype"/>
            <w:rFonts w:asciiTheme="minorHAnsi" w:hAnsiTheme="minorHAnsi"/>
            <w:sz w:val="19"/>
            <w:szCs w:val="19"/>
          </w:rPr>
          <w:t>http://www.jisc-adat.com/adat/adat_db_details.pl?ns_ADAT:DB=Scopus</w:t>
        </w:r>
      </w:hyperlink>
    </w:p>
  </w:footnote>
  <w:footnote w:id="104">
    <w:p w:rsidR="00B3564C" w:rsidRPr="009F5122"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9F5122">
        <w:rPr>
          <w:rFonts w:asciiTheme="minorHAnsi" w:hAnsiTheme="minorHAnsi"/>
          <w:sz w:val="19"/>
          <w:szCs w:val="19"/>
          <w:lang w:val="fr-BE"/>
        </w:rPr>
        <w:t xml:space="preserve"> Voir </w:t>
      </w:r>
      <w:hyperlink r:id="rId41" w:history="1">
        <w:r w:rsidRPr="009F5122">
          <w:rPr>
            <w:rStyle w:val="Lienhype"/>
            <w:rFonts w:asciiTheme="minorHAnsi" w:hAnsiTheme="minorHAnsi"/>
            <w:sz w:val="19"/>
            <w:szCs w:val="19"/>
            <w:lang w:val="fr-BE"/>
          </w:rPr>
          <w:t>http://www.jisc-adat.com/adat/adat_db_details.pl?ns_ADAT:DB=Web%20of%20Science</w:t>
        </w:r>
      </w:hyperlink>
    </w:p>
  </w:footnote>
  <w:footnote w:id="105">
    <w:p w:rsidR="00B3564C" w:rsidRPr="00D567CC"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rPr>
        <w:t> </w:t>
      </w:r>
      <w:r w:rsidRPr="00BE612A">
        <w:rPr>
          <w:rFonts w:asciiTheme="minorHAnsi" w:hAnsiTheme="minorHAnsi"/>
          <w:sz w:val="19"/>
          <w:szCs w:val="19"/>
        </w:rPr>
        <w:t xml:space="preserve">Roediger, H. L. (2006). </w:t>
      </w:r>
      <w:r>
        <w:rPr>
          <w:rFonts w:asciiTheme="minorHAnsi" w:hAnsiTheme="minorHAnsi"/>
          <w:sz w:val="19"/>
          <w:szCs w:val="19"/>
        </w:rPr>
        <w:t>The h index in science</w:t>
      </w:r>
      <w:r w:rsidRPr="009F5122">
        <w:rPr>
          <w:rFonts w:asciiTheme="minorHAnsi" w:hAnsiTheme="minorHAnsi"/>
          <w:sz w:val="19"/>
          <w:szCs w:val="19"/>
        </w:rPr>
        <w:t xml:space="preserve">: </w:t>
      </w:r>
      <w:r>
        <w:rPr>
          <w:rFonts w:asciiTheme="minorHAnsi" w:hAnsiTheme="minorHAnsi"/>
          <w:sz w:val="19"/>
          <w:szCs w:val="19"/>
        </w:rPr>
        <w:t>A</w:t>
      </w:r>
      <w:r w:rsidRPr="009F5122">
        <w:rPr>
          <w:rFonts w:asciiTheme="minorHAnsi" w:hAnsiTheme="minorHAnsi"/>
          <w:sz w:val="19"/>
          <w:szCs w:val="19"/>
        </w:rPr>
        <w:t xml:space="preserve"> new mesure of scholarly contribution. </w:t>
      </w:r>
      <w:r w:rsidRPr="00D567CC">
        <w:rPr>
          <w:rFonts w:asciiTheme="minorHAnsi" w:hAnsiTheme="minorHAnsi"/>
          <w:i/>
          <w:sz w:val="19"/>
          <w:szCs w:val="19"/>
          <w:lang w:val="fr-BE"/>
        </w:rPr>
        <w:t>The Acad</w:t>
      </w:r>
      <w:r w:rsidRPr="00D567CC">
        <w:rPr>
          <w:rFonts w:asciiTheme="minorHAnsi" w:hAnsiTheme="minorHAnsi"/>
          <w:i/>
          <w:sz w:val="19"/>
          <w:szCs w:val="19"/>
          <w:lang w:val="fr-BE"/>
        </w:rPr>
        <w:t>e</w:t>
      </w:r>
      <w:r w:rsidRPr="00D567CC">
        <w:rPr>
          <w:rFonts w:asciiTheme="minorHAnsi" w:hAnsiTheme="minorHAnsi"/>
          <w:i/>
          <w:sz w:val="19"/>
          <w:szCs w:val="19"/>
          <w:lang w:val="fr-BE"/>
        </w:rPr>
        <w:t>mic Observer</w:t>
      </w:r>
      <w:r w:rsidRPr="00D567CC">
        <w:rPr>
          <w:rFonts w:asciiTheme="minorHAnsi" w:hAnsiTheme="minorHAnsi"/>
          <w:sz w:val="19"/>
          <w:szCs w:val="19"/>
          <w:lang w:val="fr-BE"/>
        </w:rPr>
        <w:t>, 19(4).</w:t>
      </w:r>
    </w:p>
  </w:footnote>
  <w:footnote w:id="106">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Su</w:t>
      </w:r>
      <w:r>
        <w:rPr>
          <w:rFonts w:asciiTheme="minorHAnsi" w:hAnsiTheme="minorHAnsi"/>
          <w:sz w:val="19"/>
          <w:szCs w:val="19"/>
          <w:lang w:val="fr-BE"/>
        </w:rPr>
        <w:t>ivi du projet « Normadresses »</w:t>
      </w:r>
      <w:r w:rsidRPr="00E23940">
        <w:rPr>
          <w:rFonts w:asciiTheme="minorHAnsi" w:hAnsiTheme="minorHAnsi"/>
          <w:sz w:val="19"/>
          <w:szCs w:val="19"/>
          <w:lang w:val="fr-BE"/>
        </w:rPr>
        <w:t xml:space="preserve"> (2007-  ), site de l’Observatoire</w:t>
      </w:r>
      <w:r>
        <w:rPr>
          <w:rFonts w:asciiTheme="minorHAnsi" w:hAnsiTheme="minorHAnsi"/>
          <w:sz w:val="19"/>
          <w:szCs w:val="19"/>
          <w:lang w:val="fr-BE"/>
        </w:rPr>
        <w:t xml:space="preserve"> des Sciences et des Techniques,</w:t>
      </w:r>
      <w:r w:rsidRPr="00E23940">
        <w:rPr>
          <w:rFonts w:asciiTheme="minorHAnsi" w:hAnsiTheme="minorHAnsi"/>
          <w:sz w:val="19"/>
          <w:szCs w:val="19"/>
          <w:lang w:val="fr-BE"/>
        </w:rPr>
        <w:t xml:space="preserve"> </w:t>
      </w:r>
      <w:hyperlink r:id="rId42" w:history="1">
        <w:r w:rsidRPr="00E23940">
          <w:rPr>
            <w:rStyle w:val="Lienhype"/>
            <w:rFonts w:asciiTheme="minorHAnsi" w:hAnsiTheme="minorHAnsi"/>
            <w:sz w:val="19"/>
            <w:szCs w:val="19"/>
            <w:lang w:val="fr-BE"/>
          </w:rPr>
          <w:t>http://www.obs-ost.fr/fr/dossiers/article/suivi-du-projet -normadresses.html?tx_ttnews[backPid]=5&amp;cHash=9c6801663e</w:t>
        </w:r>
      </w:hyperlink>
    </w:p>
  </w:footnote>
  <w:footnote w:id="107">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w:t>
      </w:r>
      <w:r>
        <w:rPr>
          <w:rFonts w:asciiTheme="minorHAnsi" w:hAnsiTheme="minorHAnsi"/>
          <w:sz w:val="19"/>
          <w:szCs w:val="19"/>
          <w:lang w:val="fr-BE"/>
        </w:rPr>
        <w:t xml:space="preserve"> </w:t>
      </w:r>
      <w:hyperlink r:id="rId43" w:history="1">
        <w:r w:rsidRPr="00E23940">
          <w:rPr>
            <w:rStyle w:val="Lienhype"/>
            <w:rFonts w:asciiTheme="minorHAnsi" w:hAnsiTheme="minorHAnsi"/>
            <w:sz w:val="19"/>
            <w:szCs w:val="19"/>
            <w:lang w:val="fr-BE"/>
          </w:rPr>
          <w:t>http://wokinfo.com/researcherid/</w:t>
        </w:r>
      </w:hyperlink>
    </w:p>
  </w:footnote>
  <w:footnote w:id="108">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Voir</w:t>
      </w:r>
      <w:r>
        <w:rPr>
          <w:rFonts w:asciiTheme="minorHAnsi" w:hAnsiTheme="minorHAnsi"/>
          <w:sz w:val="19"/>
          <w:szCs w:val="19"/>
          <w:lang w:val="fr-BE"/>
        </w:rPr>
        <w:t xml:space="preserve"> </w:t>
      </w:r>
      <w:hyperlink r:id="rId44" w:history="1">
        <w:r w:rsidRPr="00E23940">
          <w:rPr>
            <w:rStyle w:val="Lienhype"/>
            <w:rFonts w:asciiTheme="minorHAnsi" w:hAnsiTheme="minorHAnsi"/>
            <w:sz w:val="19"/>
            <w:szCs w:val="19"/>
            <w:lang w:val="fr-BE"/>
          </w:rPr>
          <w:t>http://help.scopus.com/robo/projects/schelp/h_autsrch_intro.htm</w:t>
        </w:r>
      </w:hyperlink>
    </w:p>
  </w:footnote>
  <w:footnote w:id="109">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Pr>
          <w:rFonts w:asciiTheme="minorHAnsi" w:hAnsiTheme="minorHAnsi"/>
          <w:sz w:val="19"/>
          <w:szCs w:val="19"/>
          <w:lang w:val="fr-BE"/>
        </w:rPr>
        <w:t> </w:t>
      </w:r>
      <w:r w:rsidRPr="00E23940">
        <w:rPr>
          <w:rFonts w:asciiTheme="minorHAnsi" w:hAnsiTheme="minorHAnsi"/>
          <w:sz w:val="19"/>
          <w:szCs w:val="19"/>
          <w:lang w:val="fr-BE"/>
        </w:rPr>
        <w:t xml:space="preserve">Voir </w:t>
      </w:r>
      <w:hyperlink r:id="rId45" w:history="1">
        <w:r w:rsidRPr="00E23940">
          <w:rPr>
            <w:rStyle w:val="Lienhype"/>
            <w:rFonts w:asciiTheme="minorHAnsi" w:hAnsiTheme="minorHAnsi"/>
            <w:sz w:val="19"/>
            <w:szCs w:val="19"/>
            <w:lang w:val="fr-BE"/>
          </w:rPr>
          <w:t>http://help.scopus.com/robo/projects/schelp/h_affilsrch_intro.htm</w:t>
        </w:r>
      </w:hyperlink>
      <w:r>
        <w:rPr>
          <w:rFonts w:asciiTheme="minorHAnsi" w:hAnsiTheme="minorHAnsi"/>
          <w:sz w:val="19"/>
          <w:szCs w:val="19"/>
          <w:lang w:val="fr-BE"/>
        </w:rPr>
        <w:t xml:space="preserve"> </w:t>
      </w:r>
    </w:p>
  </w:footnote>
  <w:footnote w:id="110">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lang w:val="fr-BE"/>
        </w:rPr>
        <w:t xml:space="preserve"> Ces tests ont été effectués sur l’interface 4.10 </w:t>
      </w:r>
      <w:r>
        <w:rPr>
          <w:rFonts w:asciiTheme="minorHAnsi" w:hAnsiTheme="minorHAnsi"/>
          <w:sz w:val="19"/>
          <w:szCs w:val="19"/>
          <w:lang w:val="fr-BE"/>
        </w:rPr>
        <w:t>de WoS</w:t>
      </w:r>
      <w:r w:rsidRPr="00E23940">
        <w:rPr>
          <w:rFonts w:asciiTheme="minorHAnsi" w:hAnsiTheme="minorHAnsi"/>
          <w:sz w:val="19"/>
          <w:szCs w:val="19"/>
          <w:lang w:val="fr-BE"/>
        </w:rPr>
        <w:t>, et non sur la version 5.2.</w:t>
      </w:r>
    </w:p>
  </w:footnote>
  <w:footnote w:id="111">
    <w:p w:rsidR="00B3564C" w:rsidRPr="007658AC"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E23940">
        <w:rPr>
          <w:rFonts w:asciiTheme="minorHAnsi" w:hAnsiTheme="minorHAnsi"/>
          <w:sz w:val="19"/>
          <w:szCs w:val="19"/>
        </w:rPr>
        <w:t> Bosman</w:t>
      </w:r>
      <w:r>
        <w:rPr>
          <w:rFonts w:asciiTheme="minorHAnsi" w:hAnsiTheme="minorHAnsi"/>
          <w:sz w:val="19"/>
          <w:szCs w:val="19"/>
        </w:rPr>
        <w:t>,</w:t>
      </w:r>
      <w:r w:rsidRPr="00E23940">
        <w:rPr>
          <w:rFonts w:asciiTheme="minorHAnsi" w:hAnsiTheme="minorHAnsi"/>
          <w:sz w:val="19"/>
          <w:szCs w:val="19"/>
        </w:rPr>
        <w:t xml:space="preserve"> J. </w:t>
      </w:r>
      <w:r w:rsidRPr="00055E05">
        <w:rPr>
          <w:rFonts w:asciiTheme="minorHAnsi" w:hAnsiTheme="minorHAnsi"/>
          <w:i/>
          <w:sz w:val="19"/>
          <w:szCs w:val="19"/>
        </w:rPr>
        <w:t xml:space="preserve">et al. </w:t>
      </w:r>
      <w:r>
        <w:rPr>
          <w:rFonts w:asciiTheme="minorHAnsi" w:hAnsiTheme="minorHAnsi"/>
          <w:sz w:val="19"/>
          <w:szCs w:val="19"/>
        </w:rPr>
        <w:t xml:space="preserve">(2006). </w:t>
      </w:r>
      <w:r w:rsidRPr="00D539A0">
        <w:rPr>
          <w:rFonts w:asciiTheme="minorHAnsi" w:hAnsiTheme="minorHAnsi"/>
          <w:i/>
          <w:sz w:val="19"/>
          <w:szCs w:val="19"/>
        </w:rPr>
        <w:t>Scopus reviewed and compared</w:t>
      </w:r>
      <w:r>
        <w:rPr>
          <w:rFonts w:asciiTheme="minorHAnsi" w:hAnsiTheme="minorHAnsi"/>
          <w:sz w:val="19"/>
          <w:szCs w:val="19"/>
        </w:rPr>
        <w:t>.</w:t>
      </w:r>
      <w:r w:rsidRPr="00E23940">
        <w:rPr>
          <w:rFonts w:asciiTheme="minorHAnsi" w:hAnsiTheme="minorHAnsi"/>
          <w:sz w:val="19"/>
          <w:szCs w:val="19"/>
        </w:rPr>
        <w:t xml:space="preserve"> </w:t>
      </w:r>
      <w:r w:rsidRPr="007658AC">
        <w:rPr>
          <w:rFonts w:asciiTheme="minorHAnsi" w:hAnsiTheme="minorHAnsi"/>
          <w:sz w:val="19"/>
          <w:szCs w:val="19"/>
          <w:lang w:val="fr-BE"/>
        </w:rPr>
        <w:t>Utrecht University Library.</w:t>
      </w:r>
    </w:p>
  </w:footnote>
  <w:footnote w:id="112">
    <w:p w:rsidR="00B3564C" w:rsidRPr="00391349" w:rsidRDefault="00B3564C" w:rsidP="00391349">
      <w:pPr>
        <w:pStyle w:val="Notedebasdepage"/>
        <w:ind w:left="255" w:hanging="255"/>
        <w:rPr>
          <w:lang w:val="fr-BE"/>
        </w:rPr>
      </w:pPr>
      <w:r>
        <w:rPr>
          <w:rStyle w:val="Appelnotedebasdep"/>
        </w:rPr>
        <w:footnoteRef/>
      </w:r>
      <w:r w:rsidRPr="00391349">
        <w:rPr>
          <w:lang w:val="fr-BE"/>
        </w:rPr>
        <w:t xml:space="preserve"> La procédure de fusion est détaillée ci-après. </w:t>
      </w:r>
      <w:r>
        <w:rPr>
          <w:lang w:val="fr-BE"/>
        </w:rPr>
        <w:t>On notera que la fusion d’entrées doublons prend pl</w:t>
      </w:r>
      <w:r>
        <w:rPr>
          <w:lang w:val="fr-BE"/>
        </w:rPr>
        <w:t>u</w:t>
      </w:r>
      <w:r>
        <w:rPr>
          <w:lang w:val="fr-BE"/>
        </w:rPr>
        <w:t>sieurs semaines (de 3 à 6 semaines) avant d’être pleinement effective.</w:t>
      </w:r>
    </w:p>
  </w:footnote>
  <w:footnote w:id="113">
    <w:p w:rsidR="00B3564C" w:rsidRPr="00E23940" w:rsidRDefault="00B3564C" w:rsidP="00482505">
      <w:pPr>
        <w:pStyle w:val="Notedebasd"/>
        <w:spacing w:after="0"/>
        <w:ind w:left="220" w:hangingChars="116" w:hanging="220"/>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Cf. supra.</w:t>
      </w:r>
    </w:p>
  </w:footnote>
  <w:footnote w:id="114">
    <w:p w:rsidR="00B3564C" w:rsidRPr="00E23940" w:rsidRDefault="00B3564C" w:rsidP="00482505">
      <w:pPr>
        <w:pStyle w:val="Notedebasd"/>
        <w:spacing w:after="0"/>
        <w:ind w:left="220" w:hangingChars="116" w:hanging="220"/>
        <w:contextualSpacing/>
        <w:rPr>
          <w:rFonts w:asciiTheme="minorHAnsi" w:hAnsiTheme="minorHAnsi"/>
          <w:sz w:val="19"/>
          <w:szCs w:val="19"/>
        </w:rPr>
      </w:pPr>
      <w:r w:rsidRPr="00E23940">
        <w:rPr>
          <w:rStyle w:val="Marquenotebasde"/>
          <w:rFonts w:asciiTheme="minorHAnsi" w:hAnsiTheme="minorHAnsi"/>
          <w:sz w:val="19"/>
          <w:szCs w:val="19"/>
        </w:rPr>
        <w:footnoteRef/>
      </w:r>
      <w:r w:rsidRPr="00E23940">
        <w:rPr>
          <w:rFonts w:asciiTheme="minorHAnsi" w:hAnsiTheme="minorHAnsi"/>
          <w:sz w:val="19"/>
          <w:szCs w:val="19"/>
        </w:rPr>
        <w:t> </w:t>
      </w:r>
      <w:hyperlink r:id="rId46" w:history="1">
        <w:r w:rsidRPr="00E23940">
          <w:rPr>
            <w:rStyle w:val="Lienhype"/>
            <w:rFonts w:asciiTheme="minorHAnsi" w:hAnsiTheme="minorHAnsi"/>
            <w:sz w:val="19"/>
            <w:szCs w:val="19"/>
          </w:rPr>
          <w:t>http://researchanalytics.thomsonreuters.com/incites/</w:t>
        </w:r>
      </w:hyperlink>
    </w:p>
  </w:footnote>
  <w:footnote w:id="115">
    <w:p w:rsidR="00B3564C" w:rsidRPr="00E23940" w:rsidRDefault="00B3564C" w:rsidP="00482505">
      <w:pPr>
        <w:pStyle w:val="Notedebasd"/>
        <w:spacing w:after="0"/>
        <w:ind w:left="220" w:hangingChars="116" w:hanging="220"/>
        <w:contextualSpacing/>
        <w:rPr>
          <w:rFonts w:asciiTheme="minorHAnsi" w:hAnsiTheme="minorHAnsi"/>
          <w:sz w:val="19"/>
          <w:szCs w:val="19"/>
          <w:lang w:val="fr-BE"/>
        </w:rPr>
      </w:pPr>
      <w:r w:rsidRPr="00E23940">
        <w:rPr>
          <w:rStyle w:val="Marquenotebasde"/>
          <w:rFonts w:asciiTheme="minorHAnsi" w:hAnsiTheme="minorHAnsi"/>
          <w:sz w:val="19"/>
          <w:szCs w:val="19"/>
        </w:rPr>
        <w:footnoteRef/>
      </w:r>
      <w:r w:rsidRPr="00C94B15">
        <w:rPr>
          <w:rFonts w:asciiTheme="minorHAnsi" w:hAnsiTheme="minorHAnsi"/>
          <w:sz w:val="19"/>
          <w:szCs w:val="19"/>
          <w:lang w:val="fr-BE"/>
        </w:rPr>
        <w:t> </w:t>
      </w:r>
      <w:hyperlink r:id="rId47" w:history="1">
        <w:r w:rsidRPr="00E23940">
          <w:rPr>
            <w:rStyle w:val="Lienhype"/>
            <w:rFonts w:asciiTheme="minorHAnsi" w:hAnsiTheme="minorHAnsi"/>
            <w:sz w:val="19"/>
            <w:szCs w:val="19"/>
            <w:lang w:val="fr-BE"/>
          </w:rPr>
          <w:t>http://www.scival.com/</w:t>
        </w:r>
      </w:hyperlink>
    </w:p>
  </w:footnote>
  <w:footnote w:id="116">
    <w:p w:rsidR="00B3564C" w:rsidRPr="00304ED3" w:rsidRDefault="00B3564C" w:rsidP="000D719F">
      <w:pPr>
        <w:pStyle w:val="Notedebasdepage"/>
        <w:ind w:left="260" w:hanging="260"/>
        <w:rPr>
          <w:lang w:val="fr-BE"/>
        </w:rPr>
      </w:pPr>
      <w:r>
        <w:rPr>
          <w:rStyle w:val="Appelnotedebasdep"/>
        </w:rPr>
        <w:footnoteRef/>
      </w:r>
      <w:r>
        <w:rPr>
          <w:lang w:val="fr-BE"/>
        </w:rPr>
        <w:t> Concernant InCites, la société Thomson Reuters nous avait proposé de tester cet outil sur base des données réelles concernant l’UCL, l’ULB et l’ULg. Finalement, Thomson Reuters a préféré, unilat</w:t>
      </w:r>
      <w:r>
        <w:rPr>
          <w:lang w:val="fr-BE"/>
        </w:rPr>
        <w:t>é</w:t>
      </w:r>
      <w:r>
        <w:rPr>
          <w:lang w:val="fr-BE"/>
        </w:rPr>
        <w:t>ralement et sans explication, mettre à la disposition du groupe des données relatives à quelques universités et hautes écoles étrangères.</w:t>
      </w:r>
    </w:p>
  </w:footnote>
  <w:footnote w:id="117">
    <w:p w:rsidR="00B3564C" w:rsidRPr="00E23940" w:rsidRDefault="00B3564C" w:rsidP="000D719F">
      <w:pPr>
        <w:pStyle w:val="Notedebasdepage"/>
        <w:ind w:left="260" w:hanging="260"/>
        <w:contextualSpacing/>
        <w:rPr>
          <w:szCs w:val="19"/>
          <w:lang w:val="fr-BE"/>
        </w:rPr>
      </w:pPr>
      <w:r w:rsidRPr="00E23940">
        <w:rPr>
          <w:rStyle w:val="Appelnotedebasdep"/>
          <w:szCs w:val="19"/>
        </w:rPr>
        <w:footnoteRef/>
      </w:r>
      <w:r>
        <w:rPr>
          <w:szCs w:val="19"/>
          <w:lang w:val="fr-BE"/>
        </w:rPr>
        <w:t> </w:t>
      </w:r>
      <w:r w:rsidRPr="00E23940">
        <w:rPr>
          <w:szCs w:val="19"/>
          <w:lang w:val="fr-BE"/>
        </w:rPr>
        <w:t>Le résolveur de liens est un outil documentaire permettant à un usager d'accéder aisément à des ressources électroniques. Il se fonde sur le protocole standardisé OpenURL (norme NISO Z39.88) qui normalise la description bibliographique dans une URL ainsi que le transport de ces inform</w:t>
      </w:r>
      <w:r w:rsidRPr="00E23940">
        <w:rPr>
          <w:szCs w:val="19"/>
          <w:lang w:val="fr-BE"/>
        </w:rPr>
        <w:t>a</w:t>
      </w:r>
      <w:r w:rsidRPr="00E23940">
        <w:rPr>
          <w:szCs w:val="19"/>
          <w:lang w:val="fr-BE"/>
        </w:rPr>
        <w:t>tions entre deux services : une source (ici la base de données Web of Science ou Scopus) et une cible, généralement un service de fourniture de contenu en ligne (périodique accessible en ligne, un e-book, un répertoire institutionnel…). Parmi les principaux résolveurs de liens, on compte nota</w:t>
      </w:r>
      <w:r w:rsidRPr="00E23940">
        <w:rPr>
          <w:szCs w:val="19"/>
          <w:lang w:val="fr-BE"/>
        </w:rPr>
        <w:t>m</w:t>
      </w:r>
      <w:r w:rsidRPr="00E23940">
        <w:rPr>
          <w:szCs w:val="19"/>
          <w:lang w:val="fr-BE"/>
        </w:rPr>
        <w:t>ment SFX</w:t>
      </w:r>
      <w:r>
        <w:rPr>
          <w:szCs w:val="19"/>
          <w:lang w:val="fr-BE"/>
        </w:rPr>
        <w:t xml:space="preserve"> </w:t>
      </w:r>
      <w:r w:rsidRPr="00E23940">
        <w:rPr>
          <w:szCs w:val="19"/>
          <w:lang w:val="fr-BE"/>
        </w:rPr>
        <w:t>(Ex Libris), Vlink (Infor), SwetsWise Linker (Swets), WorldCat Link Manager (OCLC), 360 Link (Serials Solutions), WebBridge (Innovative Interfaces), LinkSource (EBSCO), Resolver (SirsiDynix), et LinkSolver (Ovid).</w:t>
      </w:r>
    </w:p>
  </w:footnote>
  <w:footnote w:id="118">
    <w:p w:rsidR="00B3564C" w:rsidRPr="00EA2060" w:rsidRDefault="00B3564C" w:rsidP="00482505">
      <w:pPr>
        <w:pStyle w:val="Notedebasdepage"/>
        <w:ind w:left="220" w:hangingChars="116" w:hanging="220"/>
        <w:rPr>
          <w:lang w:val="fr-BE"/>
        </w:rPr>
      </w:pPr>
      <w:r>
        <w:rPr>
          <w:rStyle w:val="Appelnotedebasdep"/>
        </w:rPr>
        <w:footnoteRef/>
      </w:r>
      <w:r>
        <w:rPr>
          <w:lang w:val="fr-BE"/>
        </w:rPr>
        <w:t xml:space="preserve"> Voir aussi le </w:t>
      </w:r>
      <w:r w:rsidRPr="00EA2060">
        <w:rPr>
          <w:lang w:val="fr-BE"/>
        </w:rPr>
        <w:t>volet</w:t>
      </w:r>
      <w:r>
        <w:rPr>
          <w:lang w:val="fr-BE"/>
        </w:rPr>
        <w:t xml:space="preserve"> consacré aux aspects bibliométriques.</w:t>
      </w:r>
    </w:p>
  </w:footnote>
  <w:footnote w:id="119">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Pr>
          <w:szCs w:val="19"/>
          <w:lang w:val="fr-BE"/>
        </w:rPr>
        <w:t> </w:t>
      </w:r>
      <w:r w:rsidRPr="00E23940">
        <w:rPr>
          <w:szCs w:val="19"/>
          <w:lang w:val="fr-BE"/>
        </w:rPr>
        <w:t xml:space="preserve">La liste des index des deux outils est disponible en </w:t>
      </w:r>
      <w:r>
        <w:rPr>
          <w:szCs w:val="19"/>
          <w:lang w:val="fr-BE"/>
        </w:rPr>
        <w:t>annexe 8</w:t>
      </w:r>
      <w:r w:rsidRPr="00E23940">
        <w:rPr>
          <w:szCs w:val="19"/>
          <w:lang w:val="fr-BE"/>
        </w:rPr>
        <w:t>.</w:t>
      </w:r>
    </w:p>
  </w:footnote>
  <w:footnote w:id="120">
    <w:p w:rsidR="00B3564C" w:rsidRPr="00E23940" w:rsidRDefault="00B3564C" w:rsidP="000D719F">
      <w:pPr>
        <w:pStyle w:val="Notedebasdepage"/>
        <w:ind w:left="260" w:hanging="260"/>
        <w:contextualSpacing/>
        <w:rPr>
          <w:szCs w:val="19"/>
          <w:lang w:val="fr-BE"/>
        </w:rPr>
      </w:pPr>
      <w:r w:rsidRPr="00E23940">
        <w:rPr>
          <w:rStyle w:val="Appelnotedebasdep"/>
          <w:szCs w:val="19"/>
        </w:rPr>
        <w:footnoteRef/>
      </w:r>
      <w:r>
        <w:rPr>
          <w:szCs w:val="19"/>
          <w:lang w:val="fr-BE"/>
        </w:rPr>
        <w:t> </w:t>
      </w:r>
      <w:r w:rsidRPr="00E23940">
        <w:rPr>
          <w:szCs w:val="19"/>
          <w:lang w:val="fr-BE"/>
        </w:rPr>
        <w:t>Signalons toutefois que dans le cas de requêtes particulièrement complexes, l’utilisateur aurait pl</w:t>
      </w:r>
      <w:r w:rsidRPr="00E23940">
        <w:rPr>
          <w:szCs w:val="19"/>
          <w:lang w:val="fr-BE"/>
        </w:rPr>
        <w:t>u</w:t>
      </w:r>
      <w:r w:rsidRPr="00E23940">
        <w:rPr>
          <w:szCs w:val="19"/>
          <w:lang w:val="fr-BE"/>
        </w:rPr>
        <w:t>tôt intérêt à se servir des interfaces « Advanced search » de chacun des outils où l’utilisation prob</w:t>
      </w:r>
      <w:r w:rsidRPr="00E23940">
        <w:rPr>
          <w:szCs w:val="19"/>
          <w:lang w:val="fr-BE"/>
        </w:rPr>
        <w:t>a</w:t>
      </w:r>
      <w:r w:rsidRPr="00E23940">
        <w:rPr>
          <w:szCs w:val="19"/>
          <w:lang w:val="fr-BE"/>
        </w:rPr>
        <w:t xml:space="preserve">blement plus maîtrisée d’opérateurs booléens spécifiques permettra une plus grande puissance de recherche. </w:t>
      </w:r>
    </w:p>
  </w:footnote>
  <w:footnote w:id="121">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sidRPr="00E23940">
        <w:rPr>
          <w:szCs w:val="19"/>
          <w:lang w:val="fr-BE"/>
        </w:rPr>
        <w:t xml:space="preserve"> Voir la liste des types de document en </w:t>
      </w:r>
      <w:r w:rsidRPr="00976CF1">
        <w:rPr>
          <w:lang w:val="fr-BE"/>
        </w:rPr>
        <w:t>annexe 9</w:t>
      </w:r>
      <w:r w:rsidRPr="00E23940">
        <w:rPr>
          <w:szCs w:val="19"/>
          <w:lang w:val="fr-BE"/>
        </w:rPr>
        <w:t>.</w:t>
      </w:r>
    </w:p>
  </w:footnote>
  <w:footnote w:id="122">
    <w:p w:rsidR="00B3564C" w:rsidRPr="00E23940" w:rsidRDefault="00B3564C" w:rsidP="00482505">
      <w:pPr>
        <w:pStyle w:val="Notedebasdepage"/>
        <w:ind w:left="220" w:hangingChars="116" w:hanging="220"/>
        <w:contextualSpacing/>
        <w:rPr>
          <w:szCs w:val="19"/>
        </w:rPr>
      </w:pPr>
      <w:r w:rsidRPr="00E23940">
        <w:rPr>
          <w:rStyle w:val="Appelnotedebasdep"/>
          <w:szCs w:val="19"/>
        </w:rPr>
        <w:footnoteRef/>
      </w:r>
      <w:r w:rsidRPr="00E23940">
        <w:rPr>
          <w:szCs w:val="19"/>
        </w:rPr>
        <w:t xml:space="preserve"> Web of Science : </w:t>
      </w:r>
      <w:hyperlink r:id="rId48" w:history="1">
        <w:r w:rsidRPr="00E23940">
          <w:rPr>
            <w:rStyle w:val="Lienhypertexte"/>
            <w:szCs w:val="19"/>
          </w:rPr>
          <w:t>http://images.isiknowledge.com/WOKRS52B10/help/WoS/hp_search.html</w:t>
        </w:r>
      </w:hyperlink>
      <w:r w:rsidRPr="00E23940">
        <w:rPr>
          <w:szCs w:val="19"/>
        </w:rPr>
        <w:t xml:space="preserve">; Scopus : </w:t>
      </w:r>
      <w:hyperlink r:id="rId49" w:history="1">
        <w:r w:rsidRPr="00E23940">
          <w:rPr>
            <w:rStyle w:val="Lienhypertexte"/>
            <w:szCs w:val="19"/>
          </w:rPr>
          <w:t>https://www.scopus.com/standard/help.url?topic=h_srchtips.htm</w:t>
        </w:r>
      </w:hyperlink>
    </w:p>
  </w:footnote>
  <w:footnote w:id="123">
    <w:p w:rsidR="00B3564C" w:rsidRPr="00E23940" w:rsidRDefault="00B3564C" w:rsidP="00E56698">
      <w:pPr>
        <w:pStyle w:val="Notedebasdepage"/>
        <w:ind w:left="260" w:hanging="260"/>
        <w:contextualSpacing/>
        <w:rPr>
          <w:szCs w:val="19"/>
          <w:lang w:val="fr-BE"/>
        </w:rPr>
      </w:pPr>
      <w:r w:rsidRPr="00E23940">
        <w:rPr>
          <w:rStyle w:val="Appelnotedebasdep"/>
          <w:szCs w:val="19"/>
        </w:rPr>
        <w:footnoteRef/>
      </w:r>
      <w:r w:rsidRPr="00E23940">
        <w:rPr>
          <w:szCs w:val="19"/>
          <w:lang w:val="fr-BE"/>
        </w:rPr>
        <w:t> Cas constaté avec la requête erronée AUTHOR-NAME = (benesova AND pesek) et amenant pou</w:t>
      </w:r>
      <w:r w:rsidRPr="00E23940">
        <w:rPr>
          <w:szCs w:val="19"/>
          <w:lang w:val="fr-BE"/>
        </w:rPr>
        <w:t>r</w:t>
      </w:r>
      <w:r w:rsidRPr="00E23940">
        <w:rPr>
          <w:szCs w:val="19"/>
          <w:lang w:val="fr-BE"/>
        </w:rPr>
        <w:t>tant un résultat positif d’une référence :</w:t>
      </w:r>
    </w:p>
    <w:p w:rsidR="00B3564C" w:rsidRPr="00E23940" w:rsidRDefault="00B3564C" w:rsidP="00E56698">
      <w:pPr>
        <w:pStyle w:val="Notedebasdepage"/>
        <w:ind w:left="708"/>
        <w:contextualSpacing/>
        <w:rPr>
          <w:szCs w:val="19"/>
        </w:rPr>
      </w:pPr>
      <w:r w:rsidRPr="00E23940">
        <w:rPr>
          <w:szCs w:val="19"/>
          <w:lang w:val="fr-BE"/>
        </w:rPr>
        <w:t xml:space="preserve">Benešová, L., Minárik, M., Mészárosová, A., &amp; Pešek, M. (2010). </w:t>
      </w:r>
      <w:r w:rsidRPr="00E23940">
        <w:rPr>
          <w:szCs w:val="19"/>
        </w:rPr>
        <w:t xml:space="preserve">Methylation analysis in NSCLC: Frequency of gene-specific hypermethylation depending on the histological type of carcinoma and smoking status. [Metylační analýza NSCLC: Frekvence hypermetylačního postižení vybraných genů v závislosti na histologickém typu nádoru a kuřackém statusu] </w:t>
      </w:r>
      <w:r w:rsidRPr="00E23940">
        <w:rPr>
          <w:i/>
          <w:iCs/>
          <w:szCs w:val="19"/>
        </w:rPr>
        <w:t xml:space="preserve">Studia Pneumologica </w:t>
      </w:r>
      <w:proofErr w:type="gramStart"/>
      <w:r w:rsidRPr="00E23940">
        <w:rPr>
          <w:i/>
          <w:iCs/>
          <w:szCs w:val="19"/>
        </w:rPr>
        <w:t>Et</w:t>
      </w:r>
      <w:proofErr w:type="gramEnd"/>
      <w:r w:rsidRPr="00E23940">
        <w:rPr>
          <w:i/>
          <w:iCs/>
          <w:szCs w:val="19"/>
        </w:rPr>
        <w:t xml:space="preserve"> Phthiseologica, </w:t>
      </w:r>
      <w:r w:rsidRPr="00976CF1">
        <w:rPr>
          <w:iCs/>
          <w:szCs w:val="19"/>
        </w:rPr>
        <w:t>70</w:t>
      </w:r>
      <w:r w:rsidRPr="00976CF1">
        <w:rPr>
          <w:szCs w:val="19"/>
        </w:rPr>
        <w:t>(</w:t>
      </w:r>
      <w:r w:rsidRPr="00E23940">
        <w:rPr>
          <w:szCs w:val="19"/>
        </w:rPr>
        <w:t>6), 233-238.</w:t>
      </w:r>
    </w:p>
    <w:p w:rsidR="00B3564C" w:rsidRPr="00E23940" w:rsidRDefault="00B3564C" w:rsidP="00E56698">
      <w:pPr>
        <w:pStyle w:val="Notedebasdepage"/>
        <w:ind w:left="220"/>
        <w:contextualSpacing/>
        <w:rPr>
          <w:szCs w:val="19"/>
          <w:lang w:val="fr-BE"/>
        </w:rPr>
      </w:pPr>
      <w:r w:rsidRPr="00E23940">
        <w:rPr>
          <w:szCs w:val="19"/>
          <w:lang w:val="fr-BE"/>
        </w:rPr>
        <w:t>Information confirmée par Else</w:t>
      </w:r>
      <w:r>
        <w:rPr>
          <w:szCs w:val="19"/>
          <w:lang w:val="fr-BE"/>
        </w:rPr>
        <w:t>vier via e-mail : Brillot, E. (4 avril 2011)</w:t>
      </w:r>
      <w:r w:rsidRPr="00E23940">
        <w:rPr>
          <w:szCs w:val="19"/>
          <w:lang w:val="fr-BE"/>
        </w:rPr>
        <w:t xml:space="preserve">. </w:t>
      </w:r>
      <w:r w:rsidRPr="00E23940">
        <w:rPr>
          <w:i/>
          <w:szCs w:val="19"/>
          <w:lang w:val="fr-BE"/>
        </w:rPr>
        <w:t>Scopus - Recherche Benes</w:t>
      </w:r>
      <w:r w:rsidRPr="00E23940">
        <w:rPr>
          <w:i/>
          <w:szCs w:val="19"/>
          <w:lang w:val="fr-BE"/>
        </w:rPr>
        <w:t>o</w:t>
      </w:r>
      <w:r w:rsidRPr="00E23940">
        <w:rPr>
          <w:i/>
          <w:szCs w:val="19"/>
          <w:lang w:val="fr-BE"/>
        </w:rPr>
        <w:t>va/Pesek</w:t>
      </w:r>
      <w:r w:rsidRPr="00E23940">
        <w:rPr>
          <w:szCs w:val="19"/>
          <w:lang w:val="fr-BE"/>
        </w:rPr>
        <w:t>. [Courrier électronique à François Renaville], [En ligne]. Adresse par courrier électroniqu</w:t>
      </w:r>
      <w:r>
        <w:rPr>
          <w:szCs w:val="19"/>
          <w:lang w:val="fr-BE"/>
        </w:rPr>
        <w:t>e: francois.renaville@ulg.ac.be</w:t>
      </w:r>
      <w:r w:rsidRPr="00E23940">
        <w:rPr>
          <w:szCs w:val="19"/>
          <w:lang w:val="fr-BE"/>
        </w:rPr>
        <w:t>.</w:t>
      </w:r>
    </w:p>
  </w:footnote>
  <w:footnote w:id="124">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sidRPr="00E23940">
        <w:rPr>
          <w:szCs w:val="19"/>
          <w:lang w:val="fr-BE"/>
        </w:rPr>
        <w:t xml:space="preserve"> Voir la liste des index de la recherche avancée</w:t>
      </w:r>
      <w:r>
        <w:rPr>
          <w:szCs w:val="19"/>
          <w:lang w:val="fr-BE"/>
        </w:rPr>
        <w:t xml:space="preserve"> en annexe 10.</w:t>
      </w:r>
    </w:p>
  </w:footnote>
  <w:footnote w:id="125">
    <w:p w:rsidR="00B3564C" w:rsidRPr="00E23940" w:rsidRDefault="00B3564C" w:rsidP="00482505">
      <w:pPr>
        <w:pStyle w:val="Notedebasdepage"/>
        <w:ind w:left="220" w:hangingChars="116" w:hanging="220"/>
        <w:rPr>
          <w:szCs w:val="19"/>
          <w:lang w:val="fr-BE"/>
        </w:rPr>
      </w:pPr>
      <w:r w:rsidRPr="00E23940">
        <w:rPr>
          <w:rStyle w:val="Appelnotedebasdep"/>
          <w:szCs w:val="19"/>
        </w:rPr>
        <w:footnoteRef/>
      </w:r>
      <w:r>
        <w:rPr>
          <w:szCs w:val="19"/>
          <w:lang w:val="fr-BE"/>
        </w:rPr>
        <w:t> </w:t>
      </w:r>
      <w:r w:rsidRPr="00E23940">
        <w:rPr>
          <w:szCs w:val="19"/>
          <w:lang w:val="fr-BE"/>
        </w:rPr>
        <w:t>Toujours en bêta au moment de la finalisation de ce rapport.</w:t>
      </w:r>
    </w:p>
  </w:footnote>
  <w:footnote w:id="126">
    <w:p w:rsidR="00B3564C" w:rsidRPr="00E23940" w:rsidRDefault="00B3564C" w:rsidP="00482505">
      <w:pPr>
        <w:pStyle w:val="Notedebasdepage"/>
        <w:ind w:left="220" w:hangingChars="116" w:hanging="220"/>
        <w:rPr>
          <w:szCs w:val="19"/>
          <w:lang w:val="fr-BE"/>
        </w:rPr>
      </w:pPr>
      <w:r w:rsidRPr="00E23940">
        <w:rPr>
          <w:rStyle w:val="Appelnotedebasdep"/>
          <w:szCs w:val="19"/>
        </w:rPr>
        <w:footnoteRef/>
      </w:r>
      <w:r w:rsidRPr="00AD564E">
        <w:rPr>
          <w:lang w:val="fr-BE"/>
        </w:rPr>
        <w:t> </w:t>
      </w:r>
      <w:hyperlink r:id="rId50" w:history="1">
        <w:r w:rsidRPr="00E23940">
          <w:rPr>
            <w:rStyle w:val="Lienhypertexte"/>
            <w:szCs w:val="19"/>
            <w:lang w:val="fr-BE"/>
          </w:rPr>
          <w:t>http://www.researcherid.com</w:t>
        </w:r>
      </w:hyperlink>
    </w:p>
  </w:footnote>
  <w:footnote w:id="127">
    <w:p w:rsidR="00B3564C" w:rsidRPr="000109E2" w:rsidRDefault="00B3564C" w:rsidP="000109E2">
      <w:pPr>
        <w:pStyle w:val="Notedebasdepage"/>
        <w:ind w:left="220" w:hangingChars="116" w:hanging="220"/>
        <w:contextualSpacing/>
        <w:rPr>
          <w:lang w:val="fr-BE"/>
        </w:rPr>
      </w:pPr>
      <w:r>
        <w:rPr>
          <w:rStyle w:val="Appelnotedebasdep"/>
        </w:rPr>
        <w:footnoteRef/>
      </w:r>
      <w:r>
        <w:rPr>
          <w:szCs w:val="19"/>
          <w:lang w:val="fr-BE"/>
        </w:rPr>
        <w:t> </w:t>
      </w:r>
      <w:r w:rsidRPr="000109E2">
        <w:rPr>
          <w:szCs w:val="19"/>
          <w:lang w:val="fr-BE"/>
        </w:rPr>
        <w:t xml:space="preserve">Espêche, N. (4 mai 2011). </w:t>
      </w:r>
      <w:r w:rsidRPr="000109E2">
        <w:rPr>
          <w:rFonts w:cs="Tahoma"/>
          <w:i/>
          <w:szCs w:val="19"/>
          <w:lang w:val="fr-FR"/>
        </w:rPr>
        <w:t>RE: Question</w:t>
      </w:r>
      <w:r w:rsidRPr="000109E2">
        <w:rPr>
          <w:szCs w:val="19"/>
          <w:lang w:val="fr-BE"/>
        </w:rPr>
        <w:t xml:space="preserve">. [Courrier électronique à </w:t>
      </w:r>
      <w:r w:rsidRPr="000109E2">
        <w:rPr>
          <w:rFonts w:cs="Tahoma"/>
          <w:szCs w:val="19"/>
          <w:lang w:val="fr-FR"/>
        </w:rPr>
        <w:t>Jean-Claude Kita</w:t>
      </w:r>
      <w:r w:rsidRPr="000109E2">
        <w:rPr>
          <w:szCs w:val="19"/>
          <w:lang w:val="fr-BE"/>
        </w:rPr>
        <w:t>], [En ligne]. Adresse par courrier électronique: jean-claude.kita@frs-fnrs.be.</w:t>
      </w:r>
    </w:p>
  </w:footnote>
  <w:footnote w:id="128">
    <w:p w:rsidR="00B3564C" w:rsidRPr="000559C9" w:rsidRDefault="00B3564C">
      <w:pPr>
        <w:pStyle w:val="Notedebasdepage"/>
        <w:rPr>
          <w:lang w:val="fr-BE"/>
        </w:rPr>
      </w:pPr>
      <w:r>
        <w:rPr>
          <w:rStyle w:val="Appelnotedebasdep"/>
        </w:rPr>
        <w:footnoteRef/>
      </w:r>
      <w:r w:rsidRPr="000559C9">
        <w:rPr>
          <w:lang w:val="fr-BE"/>
        </w:rPr>
        <w:t xml:space="preserve"> </w:t>
      </w:r>
      <w:r>
        <w:rPr>
          <w:lang w:val="fr-BE"/>
        </w:rPr>
        <w:t>Ces dernières n’ont aucun impact sur les calculs bibliométriques.</w:t>
      </w:r>
    </w:p>
  </w:footnote>
  <w:footnote w:id="129">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Pr>
          <w:szCs w:val="19"/>
          <w:lang w:val="fr-BE"/>
        </w:rPr>
        <w:t> </w:t>
      </w:r>
      <w:r w:rsidRPr="00E23940">
        <w:rPr>
          <w:szCs w:val="19"/>
          <w:lang w:val="fr-BE"/>
        </w:rPr>
        <w:t xml:space="preserve">Voir les exemples en </w:t>
      </w:r>
      <w:r w:rsidRPr="00AD564E">
        <w:rPr>
          <w:lang w:val="fr-BE"/>
        </w:rPr>
        <w:t>annexe 11</w:t>
      </w:r>
      <w:r w:rsidRPr="00E23940">
        <w:rPr>
          <w:szCs w:val="19"/>
          <w:lang w:val="fr-BE"/>
        </w:rPr>
        <w:t>.</w:t>
      </w:r>
    </w:p>
  </w:footnote>
  <w:footnote w:id="130">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Pr>
          <w:szCs w:val="19"/>
          <w:lang w:val="fr-BE"/>
        </w:rPr>
        <w:t> </w:t>
      </w:r>
      <w:r w:rsidRPr="00E23940">
        <w:rPr>
          <w:szCs w:val="19"/>
          <w:lang w:val="fr-BE"/>
        </w:rPr>
        <w:t xml:space="preserve">Voir en </w:t>
      </w:r>
      <w:r w:rsidRPr="00FF6875">
        <w:rPr>
          <w:lang w:val="fr-BE"/>
        </w:rPr>
        <w:t>annexe 1</w:t>
      </w:r>
      <w:r>
        <w:rPr>
          <w:lang w:val="fr-BE"/>
        </w:rPr>
        <w:t>2</w:t>
      </w:r>
      <w:r w:rsidRPr="00E23940">
        <w:rPr>
          <w:szCs w:val="19"/>
          <w:lang w:val="fr-BE"/>
        </w:rPr>
        <w:t>.</w:t>
      </w:r>
    </w:p>
  </w:footnote>
  <w:footnote w:id="131">
    <w:p w:rsidR="00B3564C" w:rsidRPr="00E23940" w:rsidRDefault="00B3564C" w:rsidP="00482505">
      <w:pPr>
        <w:pStyle w:val="Notedebasdepage"/>
        <w:ind w:left="220" w:hangingChars="116" w:hanging="220"/>
        <w:contextualSpacing/>
        <w:rPr>
          <w:szCs w:val="19"/>
          <w:lang w:val="fr-BE"/>
        </w:rPr>
      </w:pPr>
      <w:r w:rsidRPr="00E23940">
        <w:rPr>
          <w:rStyle w:val="Appelnotedebasdep"/>
          <w:szCs w:val="19"/>
        </w:rPr>
        <w:footnoteRef/>
      </w:r>
      <w:r w:rsidRPr="00E23940">
        <w:rPr>
          <w:szCs w:val="19"/>
          <w:lang w:val="fr-BE"/>
        </w:rPr>
        <w:t xml:space="preserve"> Voir le détail d’une fiche de périodique en </w:t>
      </w:r>
      <w:r w:rsidRPr="00FF6875">
        <w:rPr>
          <w:lang w:val="fr-BE"/>
        </w:rPr>
        <w:t>annexe 13</w:t>
      </w:r>
      <w:r w:rsidRPr="00E23940">
        <w:rPr>
          <w:szCs w:val="19"/>
          <w:lang w:val="fr-BE"/>
        </w:rPr>
        <w:t>.</w:t>
      </w:r>
    </w:p>
  </w:footnote>
  <w:footnote w:id="132">
    <w:p w:rsidR="00B3564C" w:rsidRPr="00CE1660" w:rsidRDefault="00B3564C" w:rsidP="00482505">
      <w:pPr>
        <w:pStyle w:val="Notedebasdepage"/>
        <w:ind w:left="220" w:hangingChars="116" w:hanging="220"/>
        <w:rPr>
          <w:lang w:val="fr-BE"/>
        </w:rPr>
      </w:pPr>
      <w:r>
        <w:rPr>
          <w:rStyle w:val="Appelnotedebasdep"/>
        </w:rPr>
        <w:footnoteRef/>
      </w:r>
      <w:r w:rsidRPr="00FF6875">
        <w:rPr>
          <w:lang w:val="fr-BE"/>
        </w:rPr>
        <w:t> </w:t>
      </w:r>
      <w:hyperlink r:id="rId51" w:history="1">
        <w:r w:rsidRPr="00A43A47">
          <w:rPr>
            <w:rStyle w:val="Lienhypertexte"/>
            <w:lang w:val="fr-BE"/>
          </w:rPr>
          <w:t>http://www.researcherid.com</w:t>
        </w:r>
      </w:hyperlink>
      <w:r>
        <w:rPr>
          <w:lang w:val="fr-BE"/>
        </w:rPr>
        <w:t xml:space="preserve"> </w:t>
      </w:r>
    </w:p>
  </w:footnote>
  <w:footnote w:id="133">
    <w:p w:rsidR="00B3564C" w:rsidRPr="00E23940" w:rsidRDefault="00B3564C" w:rsidP="00482505">
      <w:pPr>
        <w:pStyle w:val="Notedebasdepage"/>
        <w:ind w:left="220" w:hangingChars="116" w:hanging="220"/>
        <w:rPr>
          <w:szCs w:val="19"/>
          <w:lang w:val="fr-BE"/>
        </w:rPr>
      </w:pPr>
      <w:r w:rsidRPr="00E23940">
        <w:rPr>
          <w:rStyle w:val="Appelnotedebasdep"/>
          <w:szCs w:val="19"/>
        </w:rPr>
        <w:footnoteRef/>
      </w:r>
      <w:r>
        <w:rPr>
          <w:szCs w:val="19"/>
          <w:lang w:val="fr-BE"/>
        </w:rPr>
        <w:t> </w:t>
      </w:r>
      <w:r w:rsidRPr="00E23940">
        <w:rPr>
          <w:szCs w:val="19"/>
          <w:lang w:val="fr-BE"/>
        </w:rPr>
        <w:t>Espêche, N. (</w:t>
      </w:r>
      <w:r>
        <w:rPr>
          <w:szCs w:val="19"/>
          <w:lang w:val="fr-BE"/>
        </w:rPr>
        <w:t>8 avril 2011</w:t>
      </w:r>
      <w:r w:rsidRPr="00E23940">
        <w:rPr>
          <w:szCs w:val="19"/>
          <w:lang w:val="fr-BE"/>
        </w:rPr>
        <w:t>)</w:t>
      </w:r>
      <w:r>
        <w:rPr>
          <w:szCs w:val="19"/>
          <w:lang w:val="fr-BE"/>
        </w:rPr>
        <w:t xml:space="preserve">. </w:t>
      </w:r>
      <w:r w:rsidRPr="004455AA">
        <w:rPr>
          <w:i/>
          <w:szCs w:val="19"/>
          <w:lang w:val="fr-BE"/>
        </w:rPr>
        <w:t>RE: Bouton "Create Citation Alert" dans WoS v5.2</w:t>
      </w:r>
      <w:r w:rsidRPr="00E23940">
        <w:rPr>
          <w:szCs w:val="19"/>
          <w:lang w:val="fr-BE"/>
        </w:rPr>
        <w:t xml:space="preserve">. [Courrier électronique à </w:t>
      </w:r>
      <w:r>
        <w:rPr>
          <w:szCs w:val="19"/>
          <w:lang w:val="fr-BE"/>
        </w:rPr>
        <w:t>BICfB</w:t>
      </w:r>
      <w:r w:rsidRPr="00E23940">
        <w:rPr>
          <w:szCs w:val="19"/>
          <w:lang w:val="fr-BE"/>
        </w:rPr>
        <w:t xml:space="preserve">], [En ligne]. Adresse par courrier électronique: </w:t>
      </w:r>
      <w:r>
        <w:rPr>
          <w:szCs w:val="19"/>
          <w:lang w:val="fr-BE"/>
        </w:rPr>
        <w:t>bicfb</w:t>
      </w:r>
      <w:r w:rsidRPr="00E23940">
        <w:rPr>
          <w:szCs w:val="19"/>
          <w:lang w:val="fr-BE"/>
        </w:rPr>
        <w:t>@ulg.ac.be.</w:t>
      </w:r>
    </w:p>
  </w:footnote>
  <w:footnote w:id="134">
    <w:p w:rsidR="00B3564C" w:rsidRPr="00E23940" w:rsidRDefault="00B3564C" w:rsidP="005D3E45">
      <w:pPr>
        <w:pStyle w:val="Notedebasdepage"/>
        <w:ind w:left="264" w:hanging="264"/>
        <w:rPr>
          <w:szCs w:val="19"/>
          <w:lang w:val="fr-BE"/>
        </w:rPr>
      </w:pPr>
      <w:r w:rsidRPr="00E23940">
        <w:rPr>
          <w:rStyle w:val="Appelnotedebasdep"/>
          <w:szCs w:val="19"/>
        </w:rPr>
        <w:footnoteRef/>
      </w:r>
      <w:r w:rsidRPr="00E23940">
        <w:rPr>
          <w:szCs w:val="19"/>
          <w:lang w:val="fr-BE"/>
        </w:rPr>
        <w:t> Un descriptif plus complet de la fiche auteur se trouve sous le point « La recherche sur les affili</w:t>
      </w:r>
      <w:r w:rsidRPr="00E23940">
        <w:rPr>
          <w:szCs w:val="19"/>
          <w:lang w:val="fr-BE"/>
        </w:rPr>
        <w:t>a</w:t>
      </w:r>
      <w:r w:rsidRPr="00E23940">
        <w:rPr>
          <w:szCs w:val="19"/>
          <w:lang w:val="fr-BE"/>
        </w:rPr>
        <w:t>tions », plus haut dans le présent rapport.</w:t>
      </w:r>
    </w:p>
  </w:footnote>
  <w:footnote w:id="135">
    <w:p w:rsidR="00B3564C" w:rsidRPr="00E23940" w:rsidRDefault="00B3564C" w:rsidP="00482505">
      <w:pPr>
        <w:pStyle w:val="Notedebasdepage"/>
        <w:ind w:left="220" w:hangingChars="116" w:hanging="220"/>
        <w:rPr>
          <w:szCs w:val="19"/>
          <w:lang w:val="fr-BE"/>
        </w:rPr>
      </w:pPr>
      <w:r w:rsidRPr="00E23940">
        <w:rPr>
          <w:rStyle w:val="Appelnotedebasdep"/>
          <w:szCs w:val="19"/>
        </w:rPr>
        <w:footnoteRef/>
      </w:r>
      <w:r w:rsidRPr="00E23940">
        <w:rPr>
          <w:szCs w:val="19"/>
          <w:lang w:val="fr-BE"/>
        </w:rPr>
        <w:t xml:space="preserve"> Voir </w:t>
      </w:r>
      <w:r>
        <w:rPr>
          <w:szCs w:val="19"/>
          <w:lang w:val="fr-BE"/>
        </w:rPr>
        <w:t>l’</w:t>
      </w:r>
      <w:r w:rsidRPr="00E23940">
        <w:rPr>
          <w:szCs w:val="19"/>
          <w:lang w:val="fr-BE"/>
        </w:rPr>
        <w:t xml:space="preserve">annexe </w:t>
      </w:r>
      <w:r>
        <w:rPr>
          <w:szCs w:val="19"/>
          <w:lang w:val="fr-BE"/>
        </w:rPr>
        <w:t>13</w:t>
      </w:r>
      <w:r w:rsidRPr="00E23940">
        <w:rPr>
          <w:szCs w:val="19"/>
          <w:lang w:val="fr-BE"/>
        </w:rPr>
        <w:t>.</w:t>
      </w:r>
    </w:p>
  </w:footnote>
  <w:footnote w:id="136">
    <w:p w:rsidR="00B3564C" w:rsidRPr="00E23940" w:rsidRDefault="00B3564C" w:rsidP="00482505">
      <w:pPr>
        <w:pStyle w:val="Notedebasdepage"/>
        <w:ind w:left="220" w:hangingChars="116" w:hanging="220"/>
        <w:rPr>
          <w:szCs w:val="19"/>
          <w:lang w:val="fr-BE"/>
        </w:rPr>
      </w:pPr>
      <w:r w:rsidRPr="00E23940">
        <w:rPr>
          <w:rStyle w:val="Appelnotedebasdep"/>
          <w:szCs w:val="19"/>
        </w:rPr>
        <w:footnoteRef/>
      </w:r>
      <w:r>
        <w:rPr>
          <w:szCs w:val="19"/>
          <w:lang w:val="fr-BE"/>
        </w:rPr>
        <w:t> </w:t>
      </w:r>
      <w:r w:rsidRPr="00E23940">
        <w:rPr>
          <w:szCs w:val="19"/>
          <w:lang w:val="fr-BE"/>
        </w:rPr>
        <w:t>Ces deux tests ont été effectués le jeudi 28 avril 2011.</w:t>
      </w:r>
    </w:p>
  </w:footnote>
  <w:footnote w:id="137">
    <w:p w:rsidR="00B3564C" w:rsidRPr="00E23940" w:rsidRDefault="00B3564C" w:rsidP="00482505">
      <w:pPr>
        <w:spacing w:after="0" w:line="240" w:lineRule="auto"/>
        <w:ind w:left="220" w:hangingChars="116" w:hanging="220"/>
        <w:rPr>
          <w:sz w:val="19"/>
          <w:szCs w:val="19"/>
        </w:rPr>
      </w:pPr>
      <w:r w:rsidRPr="00E23940">
        <w:rPr>
          <w:rStyle w:val="Appelnotedebasdep"/>
          <w:sz w:val="19"/>
          <w:szCs w:val="19"/>
        </w:rPr>
        <w:footnoteRef/>
      </w:r>
      <w:r>
        <w:rPr>
          <w:sz w:val="19"/>
          <w:szCs w:val="19"/>
        </w:rPr>
        <w:t> </w:t>
      </w:r>
      <w:proofErr w:type="gramStart"/>
      <w:r w:rsidRPr="00FF6875">
        <w:rPr>
          <w:i/>
          <w:sz w:val="19"/>
          <w:szCs w:val="19"/>
        </w:rPr>
        <w:t>Scopus.</w:t>
      </w:r>
      <w:proofErr w:type="gramEnd"/>
      <w:r w:rsidRPr="00FF6875">
        <w:rPr>
          <w:i/>
          <w:sz w:val="19"/>
          <w:szCs w:val="19"/>
        </w:rPr>
        <w:t xml:space="preserve"> </w:t>
      </w:r>
      <w:proofErr w:type="gramStart"/>
      <w:r w:rsidRPr="00FF6875">
        <w:rPr>
          <w:i/>
          <w:sz w:val="19"/>
          <w:szCs w:val="19"/>
        </w:rPr>
        <w:t>Description of the ScienceDirect Customer Usage Reports</w:t>
      </w:r>
      <w:r w:rsidRPr="00E23940">
        <w:rPr>
          <w:sz w:val="19"/>
          <w:szCs w:val="19"/>
        </w:rPr>
        <w:t xml:space="preserve">, décembre 2009, </w:t>
      </w:r>
      <w:hyperlink r:id="rId52" w:history="1">
        <w:r w:rsidRPr="00E23940">
          <w:rPr>
            <w:rStyle w:val="Lienhypertexte"/>
            <w:sz w:val="19"/>
            <w:szCs w:val="19"/>
          </w:rPr>
          <w:t>http://usagereports.elsevier.com/Report_Descriptions/sd_report_description.pdf</w:t>
        </w:r>
      </w:hyperlink>
      <w:r w:rsidRPr="00E23940">
        <w:rPr>
          <w:sz w:val="19"/>
          <w:szCs w:val="19"/>
        </w:rPr>
        <w:t>.</w:t>
      </w:r>
      <w:proofErr w:type="gramEnd"/>
    </w:p>
  </w:footnote>
  <w:footnote w:id="138">
    <w:p w:rsidR="00B3564C" w:rsidRPr="00E23940" w:rsidRDefault="00B3564C" w:rsidP="00482505">
      <w:pPr>
        <w:spacing w:after="0" w:line="240" w:lineRule="auto"/>
        <w:ind w:left="220" w:hangingChars="116" w:hanging="220"/>
        <w:rPr>
          <w:sz w:val="19"/>
          <w:szCs w:val="19"/>
        </w:rPr>
      </w:pPr>
      <w:r w:rsidRPr="00E23940">
        <w:rPr>
          <w:rStyle w:val="Appelnotedebasdep"/>
          <w:sz w:val="19"/>
          <w:szCs w:val="19"/>
        </w:rPr>
        <w:footnoteRef/>
      </w:r>
      <w:r>
        <w:rPr>
          <w:sz w:val="19"/>
          <w:szCs w:val="19"/>
        </w:rPr>
        <w:t> </w:t>
      </w:r>
      <w:r w:rsidRPr="00E23940">
        <w:rPr>
          <w:sz w:val="19"/>
          <w:szCs w:val="19"/>
        </w:rPr>
        <w:t>Counting Online Usage of NeTworked Electronic Resources</w:t>
      </w:r>
    </w:p>
  </w:footnote>
  <w:footnote w:id="139">
    <w:p w:rsidR="00B3564C" w:rsidRPr="009F424B" w:rsidRDefault="00B3564C" w:rsidP="00482505">
      <w:pPr>
        <w:spacing w:after="0" w:line="240" w:lineRule="auto"/>
        <w:ind w:left="220" w:hangingChars="116" w:hanging="220"/>
        <w:rPr>
          <w:sz w:val="19"/>
          <w:szCs w:val="19"/>
          <w:lang w:val="fr-BE"/>
        </w:rPr>
      </w:pPr>
      <w:r w:rsidRPr="00E23940">
        <w:rPr>
          <w:rStyle w:val="Appelnotedebasdep"/>
          <w:sz w:val="19"/>
          <w:szCs w:val="19"/>
        </w:rPr>
        <w:footnoteRef/>
      </w:r>
      <w:r w:rsidRPr="009F424B">
        <w:rPr>
          <w:sz w:val="19"/>
          <w:szCs w:val="19"/>
          <w:lang w:val="fr-BE"/>
        </w:rPr>
        <w:t> Standardized Usage Harvesting Initiative</w:t>
      </w:r>
    </w:p>
  </w:footnote>
  <w:footnote w:id="140">
    <w:p w:rsidR="00B3564C" w:rsidRPr="00117ADA" w:rsidRDefault="00B3564C" w:rsidP="00B60B7B">
      <w:pPr>
        <w:pStyle w:val="Notedebasdepage"/>
        <w:rPr>
          <w:lang w:val="fr-BE"/>
        </w:rPr>
      </w:pPr>
      <w:r>
        <w:rPr>
          <w:rStyle w:val="Appelnotedebasdep"/>
        </w:rPr>
        <w:footnoteRef/>
      </w:r>
      <w:r w:rsidRPr="00117ADA">
        <w:rPr>
          <w:lang w:val="fr-BE"/>
        </w:rPr>
        <w:t xml:space="preserve"> </w:t>
      </w:r>
      <w:r w:rsidRPr="00117ADA">
        <w:rPr>
          <w:i/>
          <w:lang w:val="fr-BE"/>
        </w:rPr>
        <w:t>À propos de Google Scholar</w:t>
      </w:r>
      <w:r>
        <w:rPr>
          <w:lang w:val="fr-BE"/>
        </w:rPr>
        <w:t xml:space="preserve">, </w:t>
      </w:r>
      <w:hyperlink r:id="rId53" w:history="1">
        <w:r w:rsidRPr="007F46BD">
          <w:rPr>
            <w:rStyle w:val="Lienhypertexte"/>
            <w:lang w:val="fr-BE"/>
          </w:rPr>
          <w:t>http://scholar.google.be/intl/fr/scholar/about.html</w:t>
        </w:r>
      </w:hyperlink>
      <w:r>
        <w:rPr>
          <w:lang w:val="fr-BE"/>
        </w:rPr>
        <w:t xml:space="preserve"> </w:t>
      </w:r>
    </w:p>
  </w:footnote>
  <w:footnote w:id="141">
    <w:p w:rsidR="00B3564C" w:rsidRPr="002271C9" w:rsidRDefault="00B3564C" w:rsidP="00B60B7B">
      <w:pPr>
        <w:spacing w:after="0" w:line="240" w:lineRule="auto"/>
        <w:ind w:left="255" w:hanging="255"/>
        <w:rPr>
          <w:sz w:val="19"/>
          <w:szCs w:val="19"/>
        </w:rPr>
      </w:pPr>
      <w:r w:rsidRPr="00117ADA">
        <w:rPr>
          <w:rStyle w:val="Appelnotedebasdep"/>
          <w:sz w:val="19"/>
          <w:szCs w:val="19"/>
        </w:rPr>
        <w:footnoteRef/>
      </w:r>
      <w:r w:rsidRPr="007658AC">
        <w:rPr>
          <w:sz w:val="19"/>
          <w:szCs w:val="19"/>
        </w:rPr>
        <w:t xml:space="preserve"> Péter Jacsó, P. (2010). </w:t>
      </w:r>
      <w:proofErr w:type="gramStart"/>
      <w:r w:rsidRPr="00B60B7B">
        <w:rPr>
          <w:sz w:val="19"/>
          <w:szCs w:val="19"/>
        </w:rPr>
        <w:t>Metadata mega mess in Google Scholar.</w:t>
      </w:r>
      <w:proofErr w:type="gramEnd"/>
      <w:r w:rsidRPr="00B60B7B">
        <w:rPr>
          <w:sz w:val="19"/>
          <w:szCs w:val="19"/>
        </w:rPr>
        <w:t xml:space="preserve"> </w:t>
      </w:r>
      <w:r w:rsidRPr="002271C9">
        <w:rPr>
          <w:i/>
          <w:sz w:val="19"/>
          <w:szCs w:val="19"/>
        </w:rPr>
        <w:t>Online Information Review</w:t>
      </w:r>
      <w:r w:rsidRPr="002271C9">
        <w:rPr>
          <w:sz w:val="19"/>
          <w:szCs w:val="19"/>
        </w:rPr>
        <w:t>. 34(1), 175-191.</w:t>
      </w:r>
    </w:p>
  </w:footnote>
  <w:footnote w:id="142">
    <w:p w:rsidR="00B3564C" w:rsidRPr="00A57527" w:rsidRDefault="00B3564C" w:rsidP="00B60B7B">
      <w:pPr>
        <w:spacing w:after="0" w:line="240" w:lineRule="auto"/>
        <w:ind w:left="255" w:hanging="255"/>
        <w:rPr>
          <w:sz w:val="19"/>
          <w:szCs w:val="19"/>
          <w:lang w:val="fr-BE"/>
        </w:rPr>
      </w:pPr>
      <w:r w:rsidRPr="00A57527">
        <w:rPr>
          <w:rStyle w:val="Appelnotedebasdep"/>
          <w:sz w:val="19"/>
          <w:szCs w:val="19"/>
        </w:rPr>
        <w:footnoteRef/>
      </w:r>
      <w:r w:rsidRPr="002271C9">
        <w:rPr>
          <w:sz w:val="19"/>
          <w:szCs w:val="19"/>
        </w:rPr>
        <w:t xml:space="preserve"> Chazelas, M. (2009). </w:t>
      </w:r>
      <w:r w:rsidRPr="00A57527">
        <w:rPr>
          <w:sz w:val="19"/>
          <w:szCs w:val="19"/>
          <w:lang w:val="fr-BE"/>
        </w:rPr>
        <w:t xml:space="preserve">Les liens entre Google Scholar et HAL. </w:t>
      </w:r>
      <w:r w:rsidRPr="00A57527">
        <w:rPr>
          <w:i/>
          <w:sz w:val="19"/>
          <w:szCs w:val="19"/>
          <w:lang w:val="fr-BE"/>
        </w:rPr>
        <w:t>Documentaliste – Sciences de l’information</w:t>
      </w:r>
      <w:r w:rsidRPr="00A57527">
        <w:rPr>
          <w:sz w:val="19"/>
          <w:szCs w:val="19"/>
          <w:lang w:val="fr-BE"/>
        </w:rPr>
        <w:t>. 46(4), 57.</w:t>
      </w:r>
    </w:p>
  </w:footnote>
  <w:footnote w:id="143">
    <w:p w:rsidR="00B3564C" w:rsidRPr="00A57527" w:rsidRDefault="00B3564C" w:rsidP="00A57527">
      <w:pPr>
        <w:spacing w:after="0" w:line="240" w:lineRule="auto"/>
        <w:ind w:left="255" w:hanging="255"/>
      </w:pPr>
      <w:r w:rsidRPr="00A57527">
        <w:rPr>
          <w:rStyle w:val="Appelnotedebasdep"/>
          <w:sz w:val="19"/>
          <w:szCs w:val="19"/>
        </w:rPr>
        <w:footnoteRef/>
      </w:r>
      <w:r w:rsidRPr="007658AC">
        <w:rPr>
          <w:sz w:val="19"/>
          <w:szCs w:val="19"/>
        </w:rPr>
        <w:t xml:space="preserve"> Labbé, C. (2010). </w:t>
      </w:r>
      <w:r w:rsidRPr="00A57527">
        <w:rPr>
          <w:sz w:val="19"/>
          <w:szCs w:val="19"/>
        </w:rPr>
        <w:t xml:space="preserve">Ike Antkare, one of the great stars in the scientific firmament. </w:t>
      </w:r>
      <w:proofErr w:type="gramStart"/>
      <w:r w:rsidRPr="009F424B">
        <w:rPr>
          <w:i/>
          <w:sz w:val="19"/>
          <w:szCs w:val="19"/>
        </w:rPr>
        <w:t>ISSI Newsletter</w:t>
      </w:r>
      <w:r w:rsidRPr="009F424B">
        <w:rPr>
          <w:sz w:val="19"/>
          <w:szCs w:val="19"/>
        </w:rPr>
        <w:t>.</w:t>
      </w:r>
      <w:proofErr w:type="gramEnd"/>
      <w:r w:rsidRPr="009F424B">
        <w:rPr>
          <w:sz w:val="19"/>
          <w:szCs w:val="19"/>
        </w:rPr>
        <w:t xml:space="preserve"> 6(2), 48-52. </w:t>
      </w:r>
      <w:r w:rsidRPr="00A57527">
        <w:rPr>
          <w:sz w:val="19"/>
          <w:szCs w:val="19"/>
        </w:rPr>
        <w:t xml:space="preserve">Beel, J., Gipp, B. (2010). </w:t>
      </w:r>
      <w:proofErr w:type="gramStart"/>
      <w:r w:rsidRPr="00A57527">
        <w:rPr>
          <w:sz w:val="19"/>
          <w:szCs w:val="19"/>
        </w:rPr>
        <w:t>Academic Search Engine Spam and Google Scholar’s Resilience Agiants it.</w:t>
      </w:r>
      <w:proofErr w:type="gramEnd"/>
      <w:r w:rsidRPr="00A57527">
        <w:rPr>
          <w:sz w:val="19"/>
          <w:szCs w:val="19"/>
        </w:rPr>
        <w:t xml:space="preserve"> </w:t>
      </w:r>
      <w:proofErr w:type="gramStart"/>
      <w:r w:rsidRPr="00A57527">
        <w:rPr>
          <w:i/>
          <w:sz w:val="19"/>
          <w:szCs w:val="19"/>
        </w:rPr>
        <w:t>Journal of Electronic Publishing</w:t>
      </w:r>
      <w:r w:rsidRPr="00A57527">
        <w:rPr>
          <w:sz w:val="19"/>
          <w:szCs w:val="19"/>
        </w:rPr>
        <w:t>.</w:t>
      </w:r>
      <w:proofErr w:type="gramEnd"/>
      <w:r w:rsidRPr="00A57527">
        <w:rPr>
          <w:sz w:val="19"/>
          <w:szCs w:val="19"/>
        </w:rPr>
        <w:t xml:space="preserve"> 13(3), </w:t>
      </w:r>
      <w:hyperlink r:id="rId54" w:history="1">
        <w:r w:rsidRPr="00A57527">
          <w:rPr>
            <w:rStyle w:val="Lienhypertexte"/>
            <w:sz w:val="19"/>
            <w:szCs w:val="19"/>
          </w:rPr>
          <w:t>http://dx.doi.org/10.3998/3336451.0013.305</w:t>
        </w:r>
      </w:hyperlink>
      <w:r>
        <w:rPr>
          <w:sz w:val="19"/>
          <w:szCs w:val="19"/>
        </w:rPr>
        <w:t xml:space="preserve"> </w:t>
      </w:r>
    </w:p>
  </w:footnote>
  <w:footnote w:id="144">
    <w:p w:rsidR="00B3564C" w:rsidRPr="00A57527" w:rsidRDefault="00B3564C" w:rsidP="00482505">
      <w:pPr>
        <w:pStyle w:val="Notedebasdepage"/>
        <w:ind w:left="220" w:hangingChars="116" w:hanging="220"/>
      </w:pPr>
      <w:r w:rsidRPr="00E23940">
        <w:rPr>
          <w:rStyle w:val="Appelnotedebasdep"/>
          <w:szCs w:val="19"/>
        </w:rPr>
        <w:footnoteRef/>
      </w:r>
      <w:r w:rsidRPr="00A57527">
        <w:rPr>
          <w:szCs w:val="19"/>
        </w:rPr>
        <w:t> Voir point 1.3.</w:t>
      </w:r>
    </w:p>
  </w:footnote>
  <w:footnote w:id="145">
    <w:p w:rsidR="00B3564C" w:rsidRPr="005779DC" w:rsidRDefault="00B3564C" w:rsidP="00482505">
      <w:pPr>
        <w:spacing w:after="0" w:line="240" w:lineRule="auto"/>
        <w:ind w:left="220" w:hangingChars="116" w:hanging="220"/>
        <w:contextualSpacing/>
        <w:rPr>
          <w:sz w:val="21"/>
          <w:szCs w:val="21"/>
        </w:rPr>
      </w:pPr>
      <w:r w:rsidRPr="00931D47">
        <w:rPr>
          <w:rStyle w:val="Appelnotedebasdep"/>
          <w:rFonts w:eastAsiaTheme="majorEastAsia"/>
          <w:sz w:val="19"/>
          <w:szCs w:val="19"/>
        </w:rPr>
        <w:footnoteRef/>
      </w:r>
      <w:r w:rsidRPr="005779DC">
        <w:rPr>
          <w:sz w:val="19"/>
          <w:szCs w:val="19"/>
        </w:rPr>
        <w:t xml:space="preserve"> Ballantyne, Peter. </w:t>
      </w:r>
      <w:r w:rsidRPr="005779DC">
        <w:rPr>
          <w:i/>
          <w:sz w:val="19"/>
          <w:szCs w:val="19"/>
        </w:rPr>
        <w:t>Towards a DFID Research Policy on Open Access</w:t>
      </w:r>
      <w:r w:rsidRPr="005779DC">
        <w:rPr>
          <w:sz w:val="19"/>
          <w:szCs w:val="19"/>
        </w:rPr>
        <w:t>.Rapport [dans le cadre d'un projet de l'</w:t>
      </w:r>
      <w:r w:rsidRPr="005779DC">
        <w:rPr>
          <w:i/>
          <w:sz w:val="19"/>
          <w:szCs w:val="19"/>
        </w:rPr>
        <w:t>UK Department for International Development</w:t>
      </w:r>
      <w:r w:rsidRPr="005779DC">
        <w:rPr>
          <w:sz w:val="19"/>
          <w:szCs w:val="19"/>
        </w:rPr>
        <w:t xml:space="preserve"> (DFID)], 2009, </w:t>
      </w:r>
      <w:hyperlink r:id="rId55" w:history="1">
        <w:r w:rsidRPr="005779DC">
          <w:rPr>
            <w:rStyle w:val="Lienhypertexte"/>
            <w:sz w:val="19"/>
            <w:szCs w:val="19"/>
          </w:rPr>
          <w:t>http://www.dfid.gov.uk/r4d/PDF/Publications/DFID_Open%20Access_report_Ballantyne_sep2009.pdf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88" o:spid="_x0000_s2061" type="#_x0000_t136" style="position:absolute;margin-left:0;margin-top:0;width:568.4pt;height:71.05pt;rotation:315;z-index:-251655168;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Pr="00EA58B0" w:rsidRDefault="00B3564C">
    <w:pPr>
      <w:pStyle w:val="En-tte"/>
      <w:rPr>
        <w:lang w:val="fr-B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89" o:spid="_x0000_s2062" type="#_x0000_t136" style="position:absolute;margin-left:0;margin-top:0;width:568.4pt;height:71.05pt;rotation:315;z-index:-251653120;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p w:rsidR="00B3564C" w:rsidRPr="00EA58B0" w:rsidRDefault="00B3564C">
    <w:pPr>
      <w:pStyle w:val="En-tte"/>
      <w:rPr>
        <w:lang w:val="fr-B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87" o:spid="_x0000_s2060" type="#_x0000_t136" style="position:absolute;margin-left:0;margin-top:0;width:568.4pt;height:71.05pt;rotation:315;z-index:-251657216;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91" o:spid="_x0000_s2064" type="#_x0000_t136" style="position:absolute;margin-left:0;margin-top:0;width:568.4pt;height:71.05pt;rotation:315;z-index:-251649024;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92" o:spid="_x0000_s2065" type="#_x0000_t136" style="position:absolute;margin-left:0;margin-top:0;width:568.4pt;height:71.05pt;rotation:315;z-index:-251646976;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4C" w:rsidRDefault="00B3564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871590" o:spid="_x0000_s2063" type="#_x0000_t136" style="position:absolute;margin-left:0;margin-top:0;width:568.4pt;height:71.05pt;rotation:315;z-index:-251651072;mso-position-horizontal:center;mso-position-horizontal-relative:margin;mso-position-vertical:center;mso-position-vertical-relative:margin" o:allowincell="f" fillcolor="#7f7f7f [1612]" stroked="f">
          <v:fill opacity=".5"/>
          <v:textpath style="font-family:&quot;Century Schoolbook&quot;;font-size:1pt" string="CONFIDENTIEL"/>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pt;height:9pt" o:bullet="t">
        <v:imagedata r:id="rId1" o:title="j0115844"/>
      </v:shape>
    </w:pict>
  </w:numPicBullet>
  <w:abstractNum w:abstractNumId="0">
    <w:nsid w:val="00700898"/>
    <w:multiLevelType w:val="hybridMultilevel"/>
    <w:tmpl w:val="AC082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4E7344C"/>
    <w:multiLevelType w:val="hybridMultilevel"/>
    <w:tmpl w:val="E8B62BB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8EB536F"/>
    <w:multiLevelType w:val="hybridMultilevel"/>
    <w:tmpl w:val="3D44C50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E312873"/>
    <w:multiLevelType w:val="hybridMultilevel"/>
    <w:tmpl w:val="FBDCDAA2"/>
    <w:lvl w:ilvl="0" w:tplc="138E779C">
      <w:start w:val="6"/>
      <w:numFmt w:val="decimal"/>
      <w:lvlText w:val="%1."/>
      <w:lvlJc w:val="left"/>
      <w:pPr>
        <w:ind w:left="5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2770A37"/>
    <w:multiLevelType w:val="hybridMultilevel"/>
    <w:tmpl w:val="1630ACE6"/>
    <w:lvl w:ilvl="0" w:tplc="CCE2A966">
      <w:start w:val="8"/>
      <w:numFmt w:val="decimal"/>
      <w:lvlText w:val="%1."/>
      <w:lvlJc w:val="left"/>
      <w:pPr>
        <w:ind w:left="5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2840EF1"/>
    <w:multiLevelType w:val="hybridMultilevel"/>
    <w:tmpl w:val="CE9E1D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3902E20"/>
    <w:multiLevelType w:val="hybridMultilevel"/>
    <w:tmpl w:val="7016940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
    <w:nsid w:val="163C24CF"/>
    <w:multiLevelType w:val="multilevel"/>
    <w:tmpl w:val="BD6C777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8B17579"/>
    <w:multiLevelType w:val="hybridMultilevel"/>
    <w:tmpl w:val="081EB1C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1BB34F5A"/>
    <w:multiLevelType w:val="multilevel"/>
    <w:tmpl w:val="F32A3AEA"/>
    <w:lvl w:ilvl="0">
      <w:start w:val="1"/>
      <w:numFmt w:val="decimal"/>
      <w:lvlText w:val="%1."/>
      <w:lvlJc w:val="left"/>
      <w:pPr>
        <w:ind w:left="360" w:hanging="360"/>
      </w:pPr>
      <w:rPr>
        <w:rFonts w:hint="default"/>
      </w:rPr>
    </w:lvl>
    <w:lvl w:ilvl="1">
      <w:start w:val="1"/>
      <w:numFmt w:val="none"/>
      <w:pStyle w:val="Style2a"/>
      <w:lvlText w:val="3.6."/>
      <w:lvlJc w:val="left"/>
      <w:pPr>
        <w:ind w:left="1218" w:hanging="792"/>
      </w:pPr>
      <w:rPr>
        <w:rFonts w:hint="default"/>
      </w:rPr>
    </w:lvl>
    <w:lvl w:ilvl="2">
      <w:start w:val="1"/>
      <w:numFmt w:val="decimal"/>
      <w:lvlText w:val="3.%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DF27475"/>
    <w:multiLevelType w:val="hybridMultilevel"/>
    <w:tmpl w:val="EEACC7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128418D"/>
    <w:multiLevelType w:val="hybridMultilevel"/>
    <w:tmpl w:val="0C80FB58"/>
    <w:lvl w:ilvl="0" w:tplc="080C0003">
      <w:start w:val="1"/>
      <w:numFmt w:val="bullet"/>
      <w:lvlText w:val="o"/>
      <w:lvlJc w:val="left"/>
      <w:pPr>
        <w:ind w:left="1080" w:hanging="720"/>
      </w:pPr>
      <w:rPr>
        <w:rFonts w:ascii="Courier New" w:hAnsi="Courier New" w:cs="Courier New"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2252922"/>
    <w:multiLevelType w:val="multilevel"/>
    <w:tmpl w:val="8346976C"/>
    <w:lvl w:ilvl="0">
      <w:start w:val="3"/>
      <w:numFmt w:val="decimal"/>
      <w:lvlText w:val="%1"/>
      <w:lvlJc w:val="left"/>
      <w:pPr>
        <w:ind w:left="405" w:hanging="40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227062BD"/>
    <w:multiLevelType w:val="hybridMultilevel"/>
    <w:tmpl w:val="95F4613E"/>
    <w:lvl w:ilvl="0" w:tplc="BD7E2D7C">
      <w:start w:val="1"/>
      <w:numFmt w:val="decimal"/>
      <w:pStyle w:val="Titre2"/>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22D279FA"/>
    <w:multiLevelType w:val="hybridMultilevel"/>
    <w:tmpl w:val="81C60E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793604B"/>
    <w:multiLevelType w:val="hybridMultilevel"/>
    <w:tmpl w:val="C866638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nsid w:val="28184947"/>
    <w:multiLevelType w:val="hybridMultilevel"/>
    <w:tmpl w:val="C3621EC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90C6ABF"/>
    <w:multiLevelType w:val="hybridMultilevel"/>
    <w:tmpl w:val="C8CCDC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AA94486"/>
    <w:multiLevelType w:val="hybridMultilevel"/>
    <w:tmpl w:val="F3C6B8D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F685525"/>
    <w:multiLevelType w:val="hybridMultilevel"/>
    <w:tmpl w:val="6ED8D4FE"/>
    <w:lvl w:ilvl="0" w:tplc="080C000F">
      <w:start w:val="1"/>
      <w:numFmt w:val="decimal"/>
      <w:lvlText w:val="%1."/>
      <w:lvlJc w:val="left"/>
      <w:pPr>
        <w:ind w:left="720" w:hanging="360"/>
      </w:pPr>
      <w:rPr>
        <w:rFonts w:cs="Times New Roman"/>
      </w:rPr>
    </w:lvl>
    <w:lvl w:ilvl="1" w:tplc="080C0019">
      <w:start w:val="1"/>
      <w:numFmt w:val="lowerLetter"/>
      <w:lvlText w:val="%2."/>
      <w:lvlJc w:val="left"/>
      <w:pPr>
        <w:ind w:left="1440" w:hanging="360"/>
      </w:pPr>
      <w:rPr>
        <w:rFonts w:cs="Times New Roman"/>
      </w:rPr>
    </w:lvl>
    <w:lvl w:ilvl="2" w:tplc="080C001B">
      <w:start w:val="1"/>
      <w:numFmt w:val="lowerRoman"/>
      <w:lvlText w:val="%3."/>
      <w:lvlJc w:val="right"/>
      <w:pPr>
        <w:ind w:left="2160" w:hanging="180"/>
      </w:pPr>
      <w:rPr>
        <w:rFonts w:cs="Times New Roman"/>
      </w:rPr>
    </w:lvl>
    <w:lvl w:ilvl="3" w:tplc="080C000F">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0">
    <w:nsid w:val="30881106"/>
    <w:multiLevelType w:val="multilevel"/>
    <w:tmpl w:val="984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EC10CD"/>
    <w:multiLevelType w:val="hybridMultilevel"/>
    <w:tmpl w:val="5874F2D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56D5C49"/>
    <w:multiLevelType w:val="hybridMultilevel"/>
    <w:tmpl w:val="2EB64A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637179E"/>
    <w:multiLevelType w:val="hybridMultilevel"/>
    <w:tmpl w:val="1EBC887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6E078A2"/>
    <w:multiLevelType w:val="hybridMultilevel"/>
    <w:tmpl w:val="4D8447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C0C5BBD"/>
    <w:multiLevelType w:val="hybridMultilevel"/>
    <w:tmpl w:val="314811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3CF41FC0"/>
    <w:multiLevelType w:val="hybridMultilevel"/>
    <w:tmpl w:val="870AF8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D2F6324"/>
    <w:multiLevelType w:val="hybridMultilevel"/>
    <w:tmpl w:val="5ED0EDC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E730938"/>
    <w:multiLevelType w:val="hybridMultilevel"/>
    <w:tmpl w:val="BE76337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FC11259"/>
    <w:multiLevelType w:val="hybridMultilevel"/>
    <w:tmpl w:val="F65481DE"/>
    <w:lvl w:ilvl="0" w:tplc="07C0A9E2">
      <w:numFmt w:val="bullet"/>
      <w:lvlText w:val="-"/>
      <w:lvlJc w:val="left"/>
      <w:pPr>
        <w:ind w:left="1068" w:hanging="360"/>
      </w:pPr>
      <w:rPr>
        <w:rFonts w:ascii="Times New Roman" w:eastAsia="Times New Roman" w:hAnsi="Times New Roman" w:hint="default"/>
      </w:rPr>
    </w:lvl>
    <w:lvl w:ilvl="1" w:tplc="080C0003">
      <w:start w:val="1"/>
      <w:numFmt w:val="bullet"/>
      <w:lvlText w:val="o"/>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0">
    <w:nsid w:val="3FF96452"/>
    <w:multiLevelType w:val="multilevel"/>
    <w:tmpl w:val="F2228658"/>
    <w:lvl w:ilvl="0">
      <w:start w:val="3"/>
      <w:numFmt w:val="decimal"/>
      <w:lvlText w:val="%1."/>
      <w:lvlJc w:val="left"/>
      <w:pPr>
        <w:ind w:left="480" w:hanging="480"/>
      </w:pPr>
      <w:rPr>
        <w:rFonts w:ascii="Century Schoolbook" w:hAnsi="Century Schoolbook" w:cs="Times New Roman" w:hint="default"/>
      </w:rPr>
    </w:lvl>
    <w:lvl w:ilvl="1">
      <w:start w:val="4"/>
      <w:numFmt w:val="decimal"/>
      <w:lvlText w:val="%1.%2."/>
      <w:lvlJc w:val="left"/>
      <w:pPr>
        <w:ind w:left="720" w:hanging="720"/>
      </w:pPr>
      <w:rPr>
        <w:rFonts w:ascii="Century Schoolbook" w:hAnsi="Century Schoolbook" w:cs="Times New Roman" w:hint="default"/>
      </w:rPr>
    </w:lvl>
    <w:lvl w:ilvl="2">
      <w:start w:val="1"/>
      <w:numFmt w:val="decimal"/>
      <w:lvlText w:val="%1.%2.%3."/>
      <w:lvlJc w:val="left"/>
      <w:pPr>
        <w:ind w:left="720" w:hanging="720"/>
      </w:pPr>
      <w:rPr>
        <w:rFonts w:ascii="Century Schoolbook" w:hAnsi="Century Schoolbook" w:cs="Times New Roman" w:hint="default"/>
      </w:rPr>
    </w:lvl>
    <w:lvl w:ilvl="3">
      <w:start w:val="1"/>
      <w:numFmt w:val="decimal"/>
      <w:lvlText w:val="%1.%2.%3.%4."/>
      <w:lvlJc w:val="left"/>
      <w:pPr>
        <w:ind w:left="1080" w:hanging="1080"/>
      </w:pPr>
      <w:rPr>
        <w:rFonts w:ascii="Century Schoolbook" w:hAnsi="Century Schoolbook" w:cs="Times New Roman" w:hint="default"/>
      </w:rPr>
    </w:lvl>
    <w:lvl w:ilvl="4">
      <w:start w:val="1"/>
      <w:numFmt w:val="decimal"/>
      <w:lvlText w:val="%1.%2.%3.%4.%5."/>
      <w:lvlJc w:val="left"/>
      <w:pPr>
        <w:ind w:left="1440" w:hanging="1440"/>
      </w:pPr>
      <w:rPr>
        <w:rFonts w:ascii="Century Schoolbook" w:hAnsi="Century Schoolbook" w:cs="Times New Roman" w:hint="default"/>
      </w:rPr>
    </w:lvl>
    <w:lvl w:ilvl="5">
      <w:start w:val="1"/>
      <w:numFmt w:val="decimal"/>
      <w:lvlText w:val="%1.%2.%3.%4.%5.%6."/>
      <w:lvlJc w:val="left"/>
      <w:pPr>
        <w:ind w:left="1440" w:hanging="1440"/>
      </w:pPr>
      <w:rPr>
        <w:rFonts w:ascii="Century Schoolbook" w:hAnsi="Century Schoolbook" w:cs="Times New Roman" w:hint="default"/>
      </w:rPr>
    </w:lvl>
    <w:lvl w:ilvl="6">
      <w:start w:val="1"/>
      <w:numFmt w:val="decimal"/>
      <w:lvlText w:val="%1.%2.%3.%4.%5.%6.%7."/>
      <w:lvlJc w:val="left"/>
      <w:pPr>
        <w:ind w:left="1800" w:hanging="1800"/>
      </w:pPr>
      <w:rPr>
        <w:rFonts w:ascii="Century Schoolbook" w:hAnsi="Century Schoolbook" w:cs="Times New Roman" w:hint="default"/>
      </w:rPr>
    </w:lvl>
    <w:lvl w:ilvl="7">
      <w:start w:val="1"/>
      <w:numFmt w:val="decimal"/>
      <w:lvlText w:val="%1.%2.%3.%4.%5.%6.%7.%8."/>
      <w:lvlJc w:val="left"/>
      <w:pPr>
        <w:ind w:left="2160" w:hanging="2160"/>
      </w:pPr>
      <w:rPr>
        <w:rFonts w:ascii="Century Schoolbook" w:hAnsi="Century Schoolbook" w:cs="Times New Roman" w:hint="default"/>
      </w:rPr>
    </w:lvl>
    <w:lvl w:ilvl="8">
      <w:start w:val="1"/>
      <w:numFmt w:val="decimal"/>
      <w:lvlText w:val="%1.%2.%3.%4.%5.%6.%7.%8.%9."/>
      <w:lvlJc w:val="left"/>
      <w:pPr>
        <w:ind w:left="2160" w:hanging="2160"/>
      </w:pPr>
      <w:rPr>
        <w:rFonts w:ascii="Century Schoolbook" w:hAnsi="Century Schoolbook" w:cs="Times New Roman" w:hint="default"/>
      </w:rPr>
    </w:lvl>
  </w:abstractNum>
  <w:abstractNum w:abstractNumId="31">
    <w:nsid w:val="48791D5B"/>
    <w:multiLevelType w:val="hybridMultilevel"/>
    <w:tmpl w:val="9392CE9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
    <w:nsid w:val="48906DBA"/>
    <w:multiLevelType w:val="multilevel"/>
    <w:tmpl w:val="2312E63A"/>
    <w:lvl w:ilvl="0">
      <w:start w:val="1"/>
      <w:numFmt w:val="none"/>
      <w:pStyle w:val="Titre1"/>
      <w:lvlText w:val="8."/>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none"/>
      <w:lvlText w:val="3.1.4."/>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4B375019"/>
    <w:multiLevelType w:val="hybridMultilevel"/>
    <w:tmpl w:val="054EE1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4F6230EC"/>
    <w:multiLevelType w:val="hybridMultilevel"/>
    <w:tmpl w:val="BDF4B386"/>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5">
    <w:nsid w:val="50436A91"/>
    <w:multiLevelType w:val="multilevel"/>
    <w:tmpl w:val="230A8C72"/>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24024D0"/>
    <w:multiLevelType w:val="hybridMultilevel"/>
    <w:tmpl w:val="DDE068C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53BB6EF3"/>
    <w:multiLevelType w:val="hybridMultilevel"/>
    <w:tmpl w:val="633687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547671CE"/>
    <w:multiLevelType w:val="hybridMultilevel"/>
    <w:tmpl w:val="96D4B74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57F04F25"/>
    <w:multiLevelType w:val="hybridMultilevel"/>
    <w:tmpl w:val="F0464AB0"/>
    <w:lvl w:ilvl="0" w:tplc="080C000F">
      <w:start w:val="1"/>
      <w:numFmt w:val="decimal"/>
      <w:lvlText w:val="%1."/>
      <w:lvlJc w:val="left"/>
      <w:pPr>
        <w:ind w:left="560" w:hanging="360"/>
      </w:pPr>
    </w:lvl>
    <w:lvl w:ilvl="1" w:tplc="080C0019">
      <w:start w:val="1"/>
      <w:numFmt w:val="lowerLetter"/>
      <w:lvlText w:val="%2."/>
      <w:lvlJc w:val="left"/>
      <w:pPr>
        <w:ind w:left="1280" w:hanging="360"/>
      </w:pPr>
    </w:lvl>
    <w:lvl w:ilvl="2" w:tplc="080C001B" w:tentative="1">
      <w:start w:val="1"/>
      <w:numFmt w:val="lowerRoman"/>
      <w:lvlText w:val="%3."/>
      <w:lvlJc w:val="right"/>
      <w:pPr>
        <w:ind w:left="2000" w:hanging="180"/>
      </w:pPr>
    </w:lvl>
    <w:lvl w:ilvl="3" w:tplc="080C000F" w:tentative="1">
      <w:start w:val="1"/>
      <w:numFmt w:val="decimal"/>
      <w:lvlText w:val="%4."/>
      <w:lvlJc w:val="left"/>
      <w:pPr>
        <w:ind w:left="2720" w:hanging="360"/>
      </w:pPr>
    </w:lvl>
    <w:lvl w:ilvl="4" w:tplc="080C0019" w:tentative="1">
      <w:start w:val="1"/>
      <w:numFmt w:val="lowerLetter"/>
      <w:lvlText w:val="%5."/>
      <w:lvlJc w:val="left"/>
      <w:pPr>
        <w:ind w:left="3440" w:hanging="360"/>
      </w:pPr>
    </w:lvl>
    <w:lvl w:ilvl="5" w:tplc="080C001B" w:tentative="1">
      <w:start w:val="1"/>
      <w:numFmt w:val="lowerRoman"/>
      <w:lvlText w:val="%6."/>
      <w:lvlJc w:val="right"/>
      <w:pPr>
        <w:ind w:left="4160" w:hanging="180"/>
      </w:pPr>
    </w:lvl>
    <w:lvl w:ilvl="6" w:tplc="080C000F" w:tentative="1">
      <w:start w:val="1"/>
      <w:numFmt w:val="decimal"/>
      <w:lvlText w:val="%7."/>
      <w:lvlJc w:val="left"/>
      <w:pPr>
        <w:ind w:left="4880" w:hanging="360"/>
      </w:pPr>
    </w:lvl>
    <w:lvl w:ilvl="7" w:tplc="080C0019" w:tentative="1">
      <w:start w:val="1"/>
      <w:numFmt w:val="lowerLetter"/>
      <w:lvlText w:val="%8."/>
      <w:lvlJc w:val="left"/>
      <w:pPr>
        <w:ind w:left="5600" w:hanging="360"/>
      </w:pPr>
    </w:lvl>
    <w:lvl w:ilvl="8" w:tplc="080C001B" w:tentative="1">
      <w:start w:val="1"/>
      <w:numFmt w:val="lowerRoman"/>
      <w:lvlText w:val="%9."/>
      <w:lvlJc w:val="right"/>
      <w:pPr>
        <w:ind w:left="6320" w:hanging="180"/>
      </w:pPr>
    </w:lvl>
  </w:abstractNum>
  <w:abstractNum w:abstractNumId="40">
    <w:nsid w:val="584C3007"/>
    <w:multiLevelType w:val="multilevel"/>
    <w:tmpl w:val="97A06514"/>
    <w:lvl w:ilvl="0">
      <w:start w:val="3"/>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5E6170C5"/>
    <w:multiLevelType w:val="hybridMultilevel"/>
    <w:tmpl w:val="F05486F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5ECF08E9"/>
    <w:multiLevelType w:val="hybridMultilevel"/>
    <w:tmpl w:val="0C7EAF3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5F336069"/>
    <w:multiLevelType w:val="hybridMultilevel"/>
    <w:tmpl w:val="92CAFBBA"/>
    <w:lvl w:ilvl="0" w:tplc="B8B0D66C">
      <w:start w:val="1"/>
      <w:numFmt w:val="bullet"/>
      <w:lvlText w:val=""/>
      <w:lvlPicBulletId w:val="0"/>
      <w:lvlJc w:val="left"/>
      <w:pPr>
        <w:ind w:left="720" w:hanging="360"/>
      </w:pPr>
      <w:rPr>
        <w:rFonts w:ascii="Symbol" w:hAnsi="Symbol"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60085060"/>
    <w:multiLevelType w:val="hybridMultilevel"/>
    <w:tmpl w:val="7652C424"/>
    <w:lvl w:ilvl="0" w:tplc="080C0003">
      <w:start w:val="1"/>
      <w:numFmt w:val="bullet"/>
      <w:lvlText w:val="o"/>
      <w:lvlJc w:val="left"/>
      <w:pPr>
        <w:ind w:left="1080" w:hanging="360"/>
      </w:pPr>
      <w:rPr>
        <w:rFonts w:ascii="Courier New" w:hAnsi="Courier New" w:cs="Courier New"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5">
    <w:nsid w:val="601678BF"/>
    <w:multiLevelType w:val="multilevel"/>
    <w:tmpl w:val="C6CE5162"/>
    <w:lvl w:ilvl="0">
      <w:start w:val="3"/>
      <w:numFmt w:val="decimal"/>
      <w:lvlText w:val="%1."/>
      <w:lvlJc w:val="left"/>
      <w:pPr>
        <w:ind w:left="585" w:hanging="585"/>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2."/>
      <w:lvlJc w:val="left"/>
      <w:pPr>
        <w:ind w:left="862" w:hanging="720"/>
      </w:pPr>
      <w:rPr>
        <w:rFonts w:cs="Times New Roman" w:hint="default"/>
      </w:rPr>
    </w:lvl>
    <w:lvl w:ilvl="3">
      <w:start w:val="1"/>
      <w:numFmt w:val="none"/>
      <w:lvlRestart w:val="0"/>
      <w:lvlText w:val="3.3.1."/>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6">
    <w:nsid w:val="6020721B"/>
    <w:multiLevelType w:val="hybridMultilevel"/>
    <w:tmpl w:val="58E23182"/>
    <w:lvl w:ilvl="0" w:tplc="07C0A9E2">
      <w:numFmt w:val="bullet"/>
      <w:lvlText w:val="-"/>
      <w:lvlJc w:val="left"/>
      <w:pPr>
        <w:ind w:left="1068" w:hanging="360"/>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6028230F"/>
    <w:multiLevelType w:val="hybridMultilevel"/>
    <w:tmpl w:val="76DA01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636A2A63"/>
    <w:multiLevelType w:val="hybridMultilevel"/>
    <w:tmpl w:val="C5782F46"/>
    <w:lvl w:ilvl="0" w:tplc="B8B0D66C">
      <w:start w:val="1"/>
      <w:numFmt w:val="bullet"/>
      <w:lvlText w:val=""/>
      <w:lvlPicBulletId w:val="0"/>
      <w:lvlJc w:val="left"/>
      <w:pPr>
        <w:ind w:left="720" w:hanging="360"/>
      </w:pPr>
      <w:rPr>
        <w:rFonts w:ascii="Symbol" w:hAnsi="Symbol"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nsid w:val="64653092"/>
    <w:multiLevelType w:val="hybridMultilevel"/>
    <w:tmpl w:val="2CBED3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683D40B7"/>
    <w:multiLevelType w:val="hybridMultilevel"/>
    <w:tmpl w:val="D07EFF3C"/>
    <w:lvl w:ilvl="0" w:tplc="448C3AA2">
      <w:start w:val="7"/>
      <w:numFmt w:val="decimal"/>
      <w:lvlText w:val="%1."/>
      <w:lvlJc w:val="left"/>
      <w:pPr>
        <w:ind w:left="5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nsid w:val="6A593208"/>
    <w:multiLevelType w:val="hybridMultilevel"/>
    <w:tmpl w:val="CA62BDF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6B4A5271"/>
    <w:multiLevelType w:val="hybridMultilevel"/>
    <w:tmpl w:val="13ECA112"/>
    <w:lvl w:ilvl="0" w:tplc="080C0001">
      <w:start w:val="1"/>
      <w:numFmt w:val="bullet"/>
      <w:lvlText w:val=""/>
      <w:lvlJc w:val="left"/>
      <w:pPr>
        <w:ind w:left="1428" w:hanging="360"/>
      </w:pPr>
      <w:rPr>
        <w:rFonts w:ascii="Symbol" w:hAnsi="Symbol" w:hint="default"/>
      </w:rPr>
    </w:lvl>
    <w:lvl w:ilvl="1" w:tplc="080C0003" w:tentative="1">
      <w:start w:val="1"/>
      <w:numFmt w:val="bullet"/>
      <w:lvlText w:val="o"/>
      <w:lvlJc w:val="left"/>
      <w:pPr>
        <w:ind w:left="2148" w:hanging="360"/>
      </w:pPr>
      <w:rPr>
        <w:rFonts w:ascii="Courier New" w:hAnsi="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53">
    <w:nsid w:val="6C7B7363"/>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F9C07AD"/>
    <w:multiLevelType w:val="multilevel"/>
    <w:tmpl w:val="2D4C194C"/>
    <w:lvl w:ilvl="0">
      <w:start w:val="3"/>
      <w:numFmt w:val="none"/>
      <w:lvlText w:val="8."/>
      <w:lvlJc w:val="left"/>
      <w:pPr>
        <w:ind w:left="585" w:hanging="585"/>
      </w:pPr>
      <w:rPr>
        <w:rFonts w:hint="default"/>
      </w:rPr>
    </w:lvl>
    <w:lvl w:ilvl="1">
      <w:start w:val="1"/>
      <w:numFmt w:val="decimal"/>
      <w:lvlText w:val="%2."/>
      <w:lvlJc w:val="left"/>
      <w:pPr>
        <w:ind w:left="720" w:hanging="72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71081035"/>
    <w:multiLevelType w:val="hybridMultilevel"/>
    <w:tmpl w:val="07DA844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73514C43"/>
    <w:multiLevelType w:val="hybridMultilevel"/>
    <w:tmpl w:val="C69CE0E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nsid w:val="78070388"/>
    <w:multiLevelType w:val="multilevel"/>
    <w:tmpl w:val="6AC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385C10"/>
    <w:multiLevelType w:val="hybridMultilevel"/>
    <w:tmpl w:val="30964A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7BE70E4A"/>
    <w:multiLevelType w:val="hybridMultilevel"/>
    <w:tmpl w:val="BD4C82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7F437E94"/>
    <w:multiLevelType w:val="multilevel"/>
    <w:tmpl w:val="A20C1FC4"/>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8"/>
  </w:num>
  <w:num w:numId="2">
    <w:abstractNumId w:val="53"/>
  </w:num>
  <w:num w:numId="3">
    <w:abstractNumId w:val="9"/>
  </w:num>
  <w:num w:numId="4">
    <w:abstractNumId w:val="13"/>
  </w:num>
  <w:num w:numId="5">
    <w:abstractNumId w:val="32"/>
  </w:num>
  <w:num w:numId="6">
    <w:abstractNumId w:val="41"/>
  </w:num>
  <w:num w:numId="7">
    <w:abstractNumId w:val="17"/>
  </w:num>
  <w:num w:numId="8">
    <w:abstractNumId w:val="49"/>
  </w:num>
  <w:num w:numId="9">
    <w:abstractNumId w:val="0"/>
  </w:num>
  <w:num w:numId="10">
    <w:abstractNumId w:val="25"/>
  </w:num>
  <w:num w:numId="11">
    <w:abstractNumId w:val="47"/>
  </w:num>
  <w:num w:numId="12">
    <w:abstractNumId w:val="33"/>
  </w:num>
  <w:num w:numId="13">
    <w:abstractNumId w:val="59"/>
  </w:num>
  <w:num w:numId="14">
    <w:abstractNumId w:val="42"/>
  </w:num>
  <w:num w:numId="15">
    <w:abstractNumId w:val="15"/>
  </w:num>
  <w:num w:numId="16">
    <w:abstractNumId w:val="43"/>
  </w:num>
  <w:num w:numId="17">
    <w:abstractNumId w:val="48"/>
  </w:num>
  <w:num w:numId="18">
    <w:abstractNumId w:val="5"/>
  </w:num>
  <w:num w:numId="19">
    <w:abstractNumId w:val="14"/>
  </w:num>
  <w:num w:numId="20">
    <w:abstractNumId w:val="54"/>
  </w:num>
  <w:num w:numId="21">
    <w:abstractNumId w:val="28"/>
  </w:num>
  <w:num w:numId="22">
    <w:abstractNumId w:val="54"/>
    <w:lvlOverride w:ilvl="0">
      <w:lvl w:ilvl="0">
        <w:start w:val="3"/>
        <w:numFmt w:val="none"/>
        <w:lvlText w:val="5."/>
        <w:lvlJc w:val="left"/>
        <w:pPr>
          <w:ind w:left="585" w:hanging="585"/>
        </w:pPr>
        <w:rPr>
          <w:rFonts w:hint="default"/>
        </w:rPr>
      </w:lvl>
    </w:lvlOverride>
    <w:lvlOverride w:ilvl="1">
      <w:lvl w:ilvl="1">
        <w:start w:val="1"/>
        <w:numFmt w:val="decimal"/>
        <w:lvlText w:val="4.%2."/>
        <w:lvlJc w:val="left"/>
        <w:pPr>
          <w:ind w:left="720" w:hanging="720"/>
        </w:pPr>
        <w:rPr>
          <w:rFonts w:hint="default"/>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3">
    <w:abstractNumId w:val="8"/>
  </w:num>
  <w:num w:numId="24">
    <w:abstractNumId w:val="7"/>
  </w:num>
  <w:num w:numId="25">
    <w:abstractNumId w:val="31"/>
  </w:num>
  <w:num w:numId="26">
    <w:abstractNumId w:val="38"/>
  </w:num>
  <w:num w:numId="27">
    <w:abstractNumId w:val="52"/>
  </w:num>
  <w:num w:numId="28">
    <w:abstractNumId w:val="29"/>
  </w:num>
  <w:num w:numId="29">
    <w:abstractNumId w:val="34"/>
  </w:num>
  <w:num w:numId="30">
    <w:abstractNumId w:val="19"/>
  </w:num>
  <w:num w:numId="31">
    <w:abstractNumId w:val="46"/>
  </w:num>
  <w:num w:numId="32">
    <w:abstractNumId w:val="12"/>
  </w:num>
  <w:num w:numId="33">
    <w:abstractNumId w:val="45"/>
  </w:num>
  <w:num w:numId="34">
    <w:abstractNumId w:val="30"/>
  </w:num>
  <w:num w:numId="35">
    <w:abstractNumId w:val="51"/>
  </w:num>
  <w:num w:numId="36">
    <w:abstractNumId w:val="23"/>
  </w:num>
  <w:num w:numId="37">
    <w:abstractNumId w:val="22"/>
  </w:num>
  <w:num w:numId="38">
    <w:abstractNumId w:val="39"/>
  </w:num>
  <w:num w:numId="39">
    <w:abstractNumId w:val="54"/>
    <w:lvlOverride w:ilvl="0">
      <w:lvl w:ilvl="0">
        <w:start w:val="3"/>
        <w:numFmt w:val="none"/>
        <w:lvlText w:val="8."/>
        <w:lvlJc w:val="left"/>
        <w:pPr>
          <w:ind w:left="585" w:hanging="585"/>
        </w:pPr>
        <w:rPr>
          <w:rFonts w:hint="default"/>
        </w:rPr>
      </w:lvl>
    </w:lvlOverride>
    <w:lvlOverride w:ilvl="1">
      <w:lvl w:ilvl="1">
        <w:start w:val="1"/>
        <w:numFmt w:val="none"/>
        <w:lvlText w:val="4.1"/>
        <w:lvlJc w:val="left"/>
        <w:pPr>
          <w:ind w:left="720" w:hanging="720"/>
        </w:pPr>
        <w:rPr>
          <w:rFonts w:hint="default"/>
        </w:rPr>
      </w:lvl>
    </w:lvlOverride>
    <w:lvlOverride w:ilvl="2">
      <w:lvl w:ilvl="2">
        <w:start w:val="1"/>
        <w:numFmt w:val="decimal"/>
        <w:lvlText w:val="3.%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0">
    <w:abstractNumId w:val="60"/>
  </w:num>
  <w:num w:numId="41">
    <w:abstractNumId w:val="35"/>
  </w:num>
  <w:num w:numId="42">
    <w:abstractNumId w:val="36"/>
  </w:num>
  <w:num w:numId="43">
    <w:abstractNumId w:val="58"/>
  </w:num>
  <w:num w:numId="44">
    <w:abstractNumId w:val="37"/>
  </w:num>
  <w:num w:numId="45">
    <w:abstractNumId w:val="56"/>
  </w:num>
  <w:num w:numId="46">
    <w:abstractNumId w:val="10"/>
  </w:num>
  <w:num w:numId="47">
    <w:abstractNumId w:val="27"/>
  </w:num>
  <w:num w:numId="48">
    <w:abstractNumId w:val="16"/>
  </w:num>
  <w:num w:numId="49">
    <w:abstractNumId w:val="55"/>
  </w:num>
  <w:num w:numId="50">
    <w:abstractNumId w:val="1"/>
  </w:num>
  <w:num w:numId="51">
    <w:abstractNumId w:val="44"/>
  </w:num>
  <w:num w:numId="52">
    <w:abstractNumId w:val="21"/>
  </w:num>
  <w:num w:numId="53">
    <w:abstractNumId w:val="6"/>
  </w:num>
  <w:num w:numId="54">
    <w:abstractNumId w:val="3"/>
  </w:num>
  <w:num w:numId="55">
    <w:abstractNumId w:val="50"/>
  </w:num>
  <w:num w:numId="56">
    <w:abstractNumId w:val="4"/>
  </w:num>
  <w:num w:numId="57">
    <w:abstractNumId w:val="11"/>
  </w:num>
  <w:num w:numId="58">
    <w:abstractNumId w:val="2"/>
  </w:num>
  <w:num w:numId="59">
    <w:abstractNumId w:val="26"/>
  </w:num>
  <w:num w:numId="60">
    <w:abstractNumId w:val="20"/>
  </w:num>
  <w:num w:numId="61">
    <w:abstractNumId w:val="57"/>
  </w:num>
  <w:num w:numId="62">
    <w:abstractNumId w:val="24"/>
  </w:num>
  <w:num w:numId="63">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08"/>
  <w:autoHyphenation/>
  <w:hyphenationZone w:val="425"/>
  <w:drawingGridHorizontalSpacing w:val="110"/>
  <w:displayHorizontalDrawingGridEvery w:val="2"/>
  <w:characterSpacingControl w:val="doNotCompress"/>
  <w:hdrShapeDefaults>
    <o:shapedefaults v:ext="edit" spidmax="2066">
      <o:colormru v:ext="edit" colors="#612020,#a50021"/>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39D"/>
    <w:rsid w:val="00001522"/>
    <w:rsid w:val="00002010"/>
    <w:rsid w:val="00002BA8"/>
    <w:rsid w:val="00003E63"/>
    <w:rsid w:val="000045F4"/>
    <w:rsid w:val="00007A8B"/>
    <w:rsid w:val="00007CD8"/>
    <w:rsid w:val="000102D7"/>
    <w:rsid w:val="0001092C"/>
    <w:rsid w:val="000109E2"/>
    <w:rsid w:val="0001281C"/>
    <w:rsid w:val="00016414"/>
    <w:rsid w:val="0002291A"/>
    <w:rsid w:val="00023456"/>
    <w:rsid w:val="0002506D"/>
    <w:rsid w:val="0002736A"/>
    <w:rsid w:val="00027D63"/>
    <w:rsid w:val="00034755"/>
    <w:rsid w:val="00034BDE"/>
    <w:rsid w:val="00035657"/>
    <w:rsid w:val="00035718"/>
    <w:rsid w:val="000413C0"/>
    <w:rsid w:val="00044459"/>
    <w:rsid w:val="00044607"/>
    <w:rsid w:val="00044C4C"/>
    <w:rsid w:val="00047B5E"/>
    <w:rsid w:val="00047CAB"/>
    <w:rsid w:val="0005090C"/>
    <w:rsid w:val="00052984"/>
    <w:rsid w:val="000532A5"/>
    <w:rsid w:val="000539FF"/>
    <w:rsid w:val="000542D5"/>
    <w:rsid w:val="00055869"/>
    <w:rsid w:val="000559C9"/>
    <w:rsid w:val="00055E05"/>
    <w:rsid w:val="00056756"/>
    <w:rsid w:val="0006001E"/>
    <w:rsid w:val="00062F40"/>
    <w:rsid w:val="0006453F"/>
    <w:rsid w:val="000656C0"/>
    <w:rsid w:val="0006615D"/>
    <w:rsid w:val="0007211B"/>
    <w:rsid w:val="0007576B"/>
    <w:rsid w:val="0007577B"/>
    <w:rsid w:val="0008198D"/>
    <w:rsid w:val="00083F2A"/>
    <w:rsid w:val="00084B05"/>
    <w:rsid w:val="00084E91"/>
    <w:rsid w:val="000963C6"/>
    <w:rsid w:val="000A260D"/>
    <w:rsid w:val="000A2F5F"/>
    <w:rsid w:val="000A4621"/>
    <w:rsid w:val="000A4C16"/>
    <w:rsid w:val="000A5D2B"/>
    <w:rsid w:val="000B2762"/>
    <w:rsid w:val="000B33DA"/>
    <w:rsid w:val="000B3A68"/>
    <w:rsid w:val="000B4617"/>
    <w:rsid w:val="000B4DAA"/>
    <w:rsid w:val="000B677D"/>
    <w:rsid w:val="000C2E73"/>
    <w:rsid w:val="000D3393"/>
    <w:rsid w:val="000D5B68"/>
    <w:rsid w:val="000D719F"/>
    <w:rsid w:val="000E1E8F"/>
    <w:rsid w:val="000E314E"/>
    <w:rsid w:val="000E436E"/>
    <w:rsid w:val="000E4A89"/>
    <w:rsid w:val="000F09E1"/>
    <w:rsid w:val="000F0E22"/>
    <w:rsid w:val="000F11B5"/>
    <w:rsid w:val="000F26DC"/>
    <w:rsid w:val="000F536D"/>
    <w:rsid w:val="000F5CA8"/>
    <w:rsid w:val="000F6098"/>
    <w:rsid w:val="000F61DB"/>
    <w:rsid w:val="00102591"/>
    <w:rsid w:val="00105DDF"/>
    <w:rsid w:val="0011127C"/>
    <w:rsid w:val="0011156D"/>
    <w:rsid w:val="001134BD"/>
    <w:rsid w:val="00113BED"/>
    <w:rsid w:val="00113F62"/>
    <w:rsid w:val="001157AB"/>
    <w:rsid w:val="00117ADA"/>
    <w:rsid w:val="00120210"/>
    <w:rsid w:val="00122A4C"/>
    <w:rsid w:val="0012474C"/>
    <w:rsid w:val="00125E0D"/>
    <w:rsid w:val="00127D33"/>
    <w:rsid w:val="001319C4"/>
    <w:rsid w:val="00134A27"/>
    <w:rsid w:val="001366AA"/>
    <w:rsid w:val="00141405"/>
    <w:rsid w:val="001464AE"/>
    <w:rsid w:val="0015570D"/>
    <w:rsid w:val="00155AF9"/>
    <w:rsid w:val="00160417"/>
    <w:rsid w:val="0016116E"/>
    <w:rsid w:val="00163B47"/>
    <w:rsid w:val="00170433"/>
    <w:rsid w:val="00177997"/>
    <w:rsid w:val="00182C3B"/>
    <w:rsid w:val="00184B10"/>
    <w:rsid w:val="00186687"/>
    <w:rsid w:val="001904D6"/>
    <w:rsid w:val="001910AA"/>
    <w:rsid w:val="00193AAD"/>
    <w:rsid w:val="001A1021"/>
    <w:rsid w:val="001A2FCB"/>
    <w:rsid w:val="001B4B94"/>
    <w:rsid w:val="001B5BE1"/>
    <w:rsid w:val="001B5F6F"/>
    <w:rsid w:val="001C33DB"/>
    <w:rsid w:val="001C3C0F"/>
    <w:rsid w:val="001C532A"/>
    <w:rsid w:val="001C6140"/>
    <w:rsid w:val="001D0F9A"/>
    <w:rsid w:val="001D3F07"/>
    <w:rsid w:val="001D5401"/>
    <w:rsid w:val="001D6F82"/>
    <w:rsid w:val="001E102B"/>
    <w:rsid w:val="001E32E7"/>
    <w:rsid w:val="001E3A32"/>
    <w:rsid w:val="001E5B8B"/>
    <w:rsid w:val="001E72DF"/>
    <w:rsid w:val="001F0714"/>
    <w:rsid w:val="001F2713"/>
    <w:rsid w:val="001F4982"/>
    <w:rsid w:val="001F5C0B"/>
    <w:rsid w:val="001F7703"/>
    <w:rsid w:val="001F7757"/>
    <w:rsid w:val="00201982"/>
    <w:rsid w:val="002037AC"/>
    <w:rsid w:val="00205D4E"/>
    <w:rsid w:val="00206C03"/>
    <w:rsid w:val="00211142"/>
    <w:rsid w:val="00212D53"/>
    <w:rsid w:val="00216F05"/>
    <w:rsid w:val="00217843"/>
    <w:rsid w:val="002178E6"/>
    <w:rsid w:val="00222823"/>
    <w:rsid w:val="00224C87"/>
    <w:rsid w:val="002271C9"/>
    <w:rsid w:val="00230CD8"/>
    <w:rsid w:val="00230FA0"/>
    <w:rsid w:val="0023159C"/>
    <w:rsid w:val="00231AA6"/>
    <w:rsid w:val="0023262B"/>
    <w:rsid w:val="00232810"/>
    <w:rsid w:val="00232A96"/>
    <w:rsid w:val="00232C83"/>
    <w:rsid w:val="00233D19"/>
    <w:rsid w:val="00234039"/>
    <w:rsid w:val="002360E1"/>
    <w:rsid w:val="002447F8"/>
    <w:rsid w:val="0024729D"/>
    <w:rsid w:val="002504EE"/>
    <w:rsid w:val="0025166A"/>
    <w:rsid w:val="00252F80"/>
    <w:rsid w:val="00253003"/>
    <w:rsid w:val="00254DC4"/>
    <w:rsid w:val="00255703"/>
    <w:rsid w:val="00255B34"/>
    <w:rsid w:val="002614F5"/>
    <w:rsid w:val="002627A0"/>
    <w:rsid w:val="00263907"/>
    <w:rsid w:val="002648A2"/>
    <w:rsid w:val="0026599F"/>
    <w:rsid w:val="002664D5"/>
    <w:rsid w:val="00267390"/>
    <w:rsid w:val="002674C2"/>
    <w:rsid w:val="00271A57"/>
    <w:rsid w:val="0027503B"/>
    <w:rsid w:val="00275346"/>
    <w:rsid w:val="00276C34"/>
    <w:rsid w:val="00277DFD"/>
    <w:rsid w:val="002837D5"/>
    <w:rsid w:val="00283B6E"/>
    <w:rsid w:val="0028536F"/>
    <w:rsid w:val="0028619E"/>
    <w:rsid w:val="002946AD"/>
    <w:rsid w:val="00296476"/>
    <w:rsid w:val="00296CF6"/>
    <w:rsid w:val="002973B6"/>
    <w:rsid w:val="002A0A9B"/>
    <w:rsid w:val="002A120C"/>
    <w:rsid w:val="002A1BD9"/>
    <w:rsid w:val="002A1DEB"/>
    <w:rsid w:val="002A240C"/>
    <w:rsid w:val="002A2F01"/>
    <w:rsid w:val="002A6EA7"/>
    <w:rsid w:val="002B138A"/>
    <w:rsid w:val="002B2520"/>
    <w:rsid w:val="002C0D0B"/>
    <w:rsid w:val="002C11D2"/>
    <w:rsid w:val="002C13B0"/>
    <w:rsid w:val="002C5C3B"/>
    <w:rsid w:val="002C5E6B"/>
    <w:rsid w:val="002C64CE"/>
    <w:rsid w:val="002C67F8"/>
    <w:rsid w:val="002D2CB7"/>
    <w:rsid w:val="002D4C40"/>
    <w:rsid w:val="002D532D"/>
    <w:rsid w:val="002D62D7"/>
    <w:rsid w:val="002D6611"/>
    <w:rsid w:val="002E2B6A"/>
    <w:rsid w:val="002E48F2"/>
    <w:rsid w:val="002E656F"/>
    <w:rsid w:val="002F0B41"/>
    <w:rsid w:val="002F2B9F"/>
    <w:rsid w:val="002F3420"/>
    <w:rsid w:val="002F5000"/>
    <w:rsid w:val="002F7FE0"/>
    <w:rsid w:val="0030436A"/>
    <w:rsid w:val="00304A4B"/>
    <w:rsid w:val="00304ED3"/>
    <w:rsid w:val="00305852"/>
    <w:rsid w:val="00305A4C"/>
    <w:rsid w:val="00315FFD"/>
    <w:rsid w:val="00316DB3"/>
    <w:rsid w:val="00317AC4"/>
    <w:rsid w:val="00320A2A"/>
    <w:rsid w:val="00323C7B"/>
    <w:rsid w:val="00327F27"/>
    <w:rsid w:val="0033153C"/>
    <w:rsid w:val="00332CD7"/>
    <w:rsid w:val="0033460B"/>
    <w:rsid w:val="00335BCA"/>
    <w:rsid w:val="003379F6"/>
    <w:rsid w:val="00340F0E"/>
    <w:rsid w:val="00347115"/>
    <w:rsid w:val="0035091A"/>
    <w:rsid w:val="00351066"/>
    <w:rsid w:val="0035257B"/>
    <w:rsid w:val="00354827"/>
    <w:rsid w:val="00357DD4"/>
    <w:rsid w:val="003601FF"/>
    <w:rsid w:val="00363C93"/>
    <w:rsid w:val="00364F3E"/>
    <w:rsid w:val="00365FD0"/>
    <w:rsid w:val="00367B06"/>
    <w:rsid w:val="00371A0A"/>
    <w:rsid w:val="003721BA"/>
    <w:rsid w:val="003804AC"/>
    <w:rsid w:val="00380FAE"/>
    <w:rsid w:val="0038295B"/>
    <w:rsid w:val="003830CD"/>
    <w:rsid w:val="00385347"/>
    <w:rsid w:val="00387FE3"/>
    <w:rsid w:val="00390945"/>
    <w:rsid w:val="00390AA8"/>
    <w:rsid w:val="00390B37"/>
    <w:rsid w:val="00391349"/>
    <w:rsid w:val="00394FEB"/>
    <w:rsid w:val="00396E15"/>
    <w:rsid w:val="003A5D15"/>
    <w:rsid w:val="003A5FE2"/>
    <w:rsid w:val="003A6C07"/>
    <w:rsid w:val="003B0302"/>
    <w:rsid w:val="003B236F"/>
    <w:rsid w:val="003B676B"/>
    <w:rsid w:val="003C34C4"/>
    <w:rsid w:val="003C5F83"/>
    <w:rsid w:val="003C6CB1"/>
    <w:rsid w:val="003D18A5"/>
    <w:rsid w:val="003D356C"/>
    <w:rsid w:val="003D3F69"/>
    <w:rsid w:val="003D51B3"/>
    <w:rsid w:val="003D559D"/>
    <w:rsid w:val="003D5A5E"/>
    <w:rsid w:val="003E0D82"/>
    <w:rsid w:val="003E3794"/>
    <w:rsid w:val="003E46CD"/>
    <w:rsid w:val="003E533F"/>
    <w:rsid w:val="003E5EF0"/>
    <w:rsid w:val="003E720B"/>
    <w:rsid w:val="003F2469"/>
    <w:rsid w:val="003F338B"/>
    <w:rsid w:val="003F3BDD"/>
    <w:rsid w:val="003F50FB"/>
    <w:rsid w:val="003F7705"/>
    <w:rsid w:val="00403854"/>
    <w:rsid w:val="00403F88"/>
    <w:rsid w:val="0040415E"/>
    <w:rsid w:val="00404539"/>
    <w:rsid w:val="00406493"/>
    <w:rsid w:val="00406A16"/>
    <w:rsid w:val="00411057"/>
    <w:rsid w:val="004130FB"/>
    <w:rsid w:val="00414B86"/>
    <w:rsid w:val="00420AF4"/>
    <w:rsid w:val="00420B67"/>
    <w:rsid w:val="00424CBF"/>
    <w:rsid w:val="00425233"/>
    <w:rsid w:val="004307A6"/>
    <w:rsid w:val="00433155"/>
    <w:rsid w:val="0043372F"/>
    <w:rsid w:val="00433981"/>
    <w:rsid w:val="0043596E"/>
    <w:rsid w:val="0043641E"/>
    <w:rsid w:val="00436641"/>
    <w:rsid w:val="0044109A"/>
    <w:rsid w:val="004449CE"/>
    <w:rsid w:val="00445285"/>
    <w:rsid w:val="004455AA"/>
    <w:rsid w:val="00445BB7"/>
    <w:rsid w:val="0045051C"/>
    <w:rsid w:val="004507AB"/>
    <w:rsid w:val="0045551E"/>
    <w:rsid w:val="00456073"/>
    <w:rsid w:val="004669CD"/>
    <w:rsid w:val="00466A0F"/>
    <w:rsid w:val="004673AB"/>
    <w:rsid w:val="004767DA"/>
    <w:rsid w:val="00476B33"/>
    <w:rsid w:val="00477BB4"/>
    <w:rsid w:val="004808EA"/>
    <w:rsid w:val="00482505"/>
    <w:rsid w:val="004847DA"/>
    <w:rsid w:val="00491B85"/>
    <w:rsid w:val="00492816"/>
    <w:rsid w:val="004939AB"/>
    <w:rsid w:val="0049619B"/>
    <w:rsid w:val="004A3C36"/>
    <w:rsid w:val="004A6CE7"/>
    <w:rsid w:val="004B3F20"/>
    <w:rsid w:val="004B4F34"/>
    <w:rsid w:val="004B5D75"/>
    <w:rsid w:val="004B7F1F"/>
    <w:rsid w:val="004C2172"/>
    <w:rsid w:val="004C31C1"/>
    <w:rsid w:val="004C4FED"/>
    <w:rsid w:val="004C5E6A"/>
    <w:rsid w:val="004C6DF3"/>
    <w:rsid w:val="004D2FFD"/>
    <w:rsid w:val="004D6F4A"/>
    <w:rsid w:val="004D71C5"/>
    <w:rsid w:val="004E493F"/>
    <w:rsid w:val="004E4AF5"/>
    <w:rsid w:val="004E624E"/>
    <w:rsid w:val="004F0E7A"/>
    <w:rsid w:val="004F239D"/>
    <w:rsid w:val="004F5CAF"/>
    <w:rsid w:val="004F7E44"/>
    <w:rsid w:val="005023A9"/>
    <w:rsid w:val="005025D9"/>
    <w:rsid w:val="00505387"/>
    <w:rsid w:val="00506099"/>
    <w:rsid w:val="00511A8B"/>
    <w:rsid w:val="00513ABC"/>
    <w:rsid w:val="00513F57"/>
    <w:rsid w:val="00515887"/>
    <w:rsid w:val="0051597D"/>
    <w:rsid w:val="005164CB"/>
    <w:rsid w:val="005167F5"/>
    <w:rsid w:val="0051685A"/>
    <w:rsid w:val="00516CD8"/>
    <w:rsid w:val="005172C1"/>
    <w:rsid w:val="005178C1"/>
    <w:rsid w:val="00517DEA"/>
    <w:rsid w:val="0052068E"/>
    <w:rsid w:val="00523C23"/>
    <w:rsid w:val="005259BF"/>
    <w:rsid w:val="005263A1"/>
    <w:rsid w:val="005264B3"/>
    <w:rsid w:val="00530D89"/>
    <w:rsid w:val="00533023"/>
    <w:rsid w:val="0053322F"/>
    <w:rsid w:val="005343E9"/>
    <w:rsid w:val="00534547"/>
    <w:rsid w:val="0053460E"/>
    <w:rsid w:val="00535943"/>
    <w:rsid w:val="00535ACF"/>
    <w:rsid w:val="005365D7"/>
    <w:rsid w:val="00536967"/>
    <w:rsid w:val="00537F25"/>
    <w:rsid w:val="00540425"/>
    <w:rsid w:val="005416E8"/>
    <w:rsid w:val="00541A27"/>
    <w:rsid w:val="005420D0"/>
    <w:rsid w:val="00542886"/>
    <w:rsid w:val="00542BD4"/>
    <w:rsid w:val="00543410"/>
    <w:rsid w:val="00544AB7"/>
    <w:rsid w:val="00550B46"/>
    <w:rsid w:val="00551D40"/>
    <w:rsid w:val="005523F7"/>
    <w:rsid w:val="00554B2D"/>
    <w:rsid w:val="00556F98"/>
    <w:rsid w:val="0055776F"/>
    <w:rsid w:val="00561106"/>
    <w:rsid w:val="005615D3"/>
    <w:rsid w:val="005617DD"/>
    <w:rsid w:val="00565333"/>
    <w:rsid w:val="00565DAF"/>
    <w:rsid w:val="005672C5"/>
    <w:rsid w:val="00571950"/>
    <w:rsid w:val="00571D22"/>
    <w:rsid w:val="00572F03"/>
    <w:rsid w:val="00574590"/>
    <w:rsid w:val="005771EB"/>
    <w:rsid w:val="005779DC"/>
    <w:rsid w:val="00581FCF"/>
    <w:rsid w:val="00583802"/>
    <w:rsid w:val="00586F2B"/>
    <w:rsid w:val="0059167D"/>
    <w:rsid w:val="00591806"/>
    <w:rsid w:val="00594095"/>
    <w:rsid w:val="0059485B"/>
    <w:rsid w:val="00595263"/>
    <w:rsid w:val="00595F7A"/>
    <w:rsid w:val="00596AE0"/>
    <w:rsid w:val="005A055E"/>
    <w:rsid w:val="005A0B43"/>
    <w:rsid w:val="005A232B"/>
    <w:rsid w:val="005A4322"/>
    <w:rsid w:val="005A4877"/>
    <w:rsid w:val="005A5537"/>
    <w:rsid w:val="005B0208"/>
    <w:rsid w:val="005B0D78"/>
    <w:rsid w:val="005B2987"/>
    <w:rsid w:val="005B2F83"/>
    <w:rsid w:val="005B5651"/>
    <w:rsid w:val="005B6724"/>
    <w:rsid w:val="005B7F04"/>
    <w:rsid w:val="005C0D0F"/>
    <w:rsid w:val="005C58F3"/>
    <w:rsid w:val="005C6CBC"/>
    <w:rsid w:val="005C78BA"/>
    <w:rsid w:val="005D31AD"/>
    <w:rsid w:val="005D3BAF"/>
    <w:rsid w:val="005D3E45"/>
    <w:rsid w:val="005D6ABB"/>
    <w:rsid w:val="005E1725"/>
    <w:rsid w:val="005E208B"/>
    <w:rsid w:val="005E2448"/>
    <w:rsid w:val="005E4306"/>
    <w:rsid w:val="005E5743"/>
    <w:rsid w:val="005E5DE0"/>
    <w:rsid w:val="005E5F36"/>
    <w:rsid w:val="005F0CD6"/>
    <w:rsid w:val="005F2325"/>
    <w:rsid w:val="005F333E"/>
    <w:rsid w:val="005F3B46"/>
    <w:rsid w:val="005F4284"/>
    <w:rsid w:val="005F5356"/>
    <w:rsid w:val="005F610A"/>
    <w:rsid w:val="00603D8B"/>
    <w:rsid w:val="00604596"/>
    <w:rsid w:val="006059DD"/>
    <w:rsid w:val="00607D8B"/>
    <w:rsid w:val="0061034D"/>
    <w:rsid w:val="00611997"/>
    <w:rsid w:val="00613854"/>
    <w:rsid w:val="00613F68"/>
    <w:rsid w:val="006144B7"/>
    <w:rsid w:val="0061508A"/>
    <w:rsid w:val="00615142"/>
    <w:rsid w:val="006164A2"/>
    <w:rsid w:val="00626BAE"/>
    <w:rsid w:val="006311B8"/>
    <w:rsid w:val="00632B12"/>
    <w:rsid w:val="0063506C"/>
    <w:rsid w:val="006353C2"/>
    <w:rsid w:val="00636374"/>
    <w:rsid w:val="006374CF"/>
    <w:rsid w:val="006416E9"/>
    <w:rsid w:val="006417F7"/>
    <w:rsid w:val="0064306D"/>
    <w:rsid w:val="0064481C"/>
    <w:rsid w:val="0065008C"/>
    <w:rsid w:val="00652496"/>
    <w:rsid w:val="00652561"/>
    <w:rsid w:val="006528C3"/>
    <w:rsid w:val="00661068"/>
    <w:rsid w:val="006615C4"/>
    <w:rsid w:val="00661DA0"/>
    <w:rsid w:val="00664791"/>
    <w:rsid w:val="00664EA7"/>
    <w:rsid w:val="00664FBB"/>
    <w:rsid w:val="00666172"/>
    <w:rsid w:val="00667BA0"/>
    <w:rsid w:val="006703E6"/>
    <w:rsid w:val="00673075"/>
    <w:rsid w:val="006742FF"/>
    <w:rsid w:val="006823BD"/>
    <w:rsid w:val="00683B93"/>
    <w:rsid w:val="00683FA5"/>
    <w:rsid w:val="006842BC"/>
    <w:rsid w:val="00684B01"/>
    <w:rsid w:val="0068609D"/>
    <w:rsid w:val="006877C7"/>
    <w:rsid w:val="006918E4"/>
    <w:rsid w:val="00694B61"/>
    <w:rsid w:val="006A33B8"/>
    <w:rsid w:val="006A5667"/>
    <w:rsid w:val="006B13E4"/>
    <w:rsid w:val="006B2BDE"/>
    <w:rsid w:val="006B5104"/>
    <w:rsid w:val="006B7F27"/>
    <w:rsid w:val="006C0F2D"/>
    <w:rsid w:val="006C18CD"/>
    <w:rsid w:val="006C1D8B"/>
    <w:rsid w:val="006C4CAA"/>
    <w:rsid w:val="006C5B5B"/>
    <w:rsid w:val="006D34A5"/>
    <w:rsid w:val="006D4E76"/>
    <w:rsid w:val="006D5172"/>
    <w:rsid w:val="006D5221"/>
    <w:rsid w:val="006D664A"/>
    <w:rsid w:val="006D70B3"/>
    <w:rsid w:val="006E5D95"/>
    <w:rsid w:val="006E689C"/>
    <w:rsid w:val="006F0892"/>
    <w:rsid w:val="006F1FD9"/>
    <w:rsid w:val="006F23FB"/>
    <w:rsid w:val="006F77C6"/>
    <w:rsid w:val="006F7E08"/>
    <w:rsid w:val="00701C1B"/>
    <w:rsid w:val="00702ECC"/>
    <w:rsid w:val="00703DCA"/>
    <w:rsid w:val="00704FCD"/>
    <w:rsid w:val="007074F8"/>
    <w:rsid w:val="00714313"/>
    <w:rsid w:val="007161E5"/>
    <w:rsid w:val="00717892"/>
    <w:rsid w:val="0072068F"/>
    <w:rsid w:val="00723366"/>
    <w:rsid w:val="00723BAA"/>
    <w:rsid w:val="00724132"/>
    <w:rsid w:val="00727B8B"/>
    <w:rsid w:val="00730AE5"/>
    <w:rsid w:val="00731E08"/>
    <w:rsid w:val="00733950"/>
    <w:rsid w:val="00733B5C"/>
    <w:rsid w:val="00734E6B"/>
    <w:rsid w:val="00735479"/>
    <w:rsid w:val="0073628A"/>
    <w:rsid w:val="00737B86"/>
    <w:rsid w:val="00740E57"/>
    <w:rsid w:val="00742F71"/>
    <w:rsid w:val="007453B0"/>
    <w:rsid w:val="00745F69"/>
    <w:rsid w:val="007470E1"/>
    <w:rsid w:val="00750E03"/>
    <w:rsid w:val="007522C9"/>
    <w:rsid w:val="0075760B"/>
    <w:rsid w:val="00760408"/>
    <w:rsid w:val="00760ADA"/>
    <w:rsid w:val="007617C3"/>
    <w:rsid w:val="00762C09"/>
    <w:rsid w:val="00763566"/>
    <w:rsid w:val="00765306"/>
    <w:rsid w:val="00765709"/>
    <w:rsid w:val="007658AC"/>
    <w:rsid w:val="00766628"/>
    <w:rsid w:val="00767DE3"/>
    <w:rsid w:val="00771D5F"/>
    <w:rsid w:val="00774874"/>
    <w:rsid w:val="00775854"/>
    <w:rsid w:val="0077597B"/>
    <w:rsid w:val="007765F2"/>
    <w:rsid w:val="00777391"/>
    <w:rsid w:val="007777BE"/>
    <w:rsid w:val="007809B0"/>
    <w:rsid w:val="00781F23"/>
    <w:rsid w:val="00783CBC"/>
    <w:rsid w:val="00784408"/>
    <w:rsid w:val="00785743"/>
    <w:rsid w:val="00785CA4"/>
    <w:rsid w:val="0078733A"/>
    <w:rsid w:val="00790CCC"/>
    <w:rsid w:val="00797684"/>
    <w:rsid w:val="00797877"/>
    <w:rsid w:val="007A0533"/>
    <w:rsid w:val="007A1E0A"/>
    <w:rsid w:val="007A58BC"/>
    <w:rsid w:val="007A60A9"/>
    <w:rsid w:val="007A7BE0"/>
    <w:rsid w:val="007B1C55"/>
    <w:rsid w:val="007B1D2C"/>
    <w:rsid w:val="007B3902"/>
    <w:rsid w:val="007B3D0D"/>
    <w:rsid w:val="007B6DF6"/>
    <w:rsid w:val="007C2CD7"/>
    <w:rsid w:val="007C37BB"/>
    <w:rsid w:val="007D0581"/>
    <w:rsid w:val="007D41B5"/>
    <w:rsid w:val="007D496F"/>
    <w:rsid w:val="007D4BC9"/>
    <w:rsid w:val="007D55B2"/>
    <w:rsid w:val="007D5B3D"/>
    <w:rsid w:val="007D76D1"/>
    <w:rsid w:val="007E028A"/>
    <w:rsid w:val="007E13FD"/>
    <w:rsid w:val="007E4EA6"/>
    <w:rsid w:val="007E7DEB"/>
    <w:rsid w:val="007F09CF"/>
    <w:rsid w:val="007F58FB"/>
    <w:rsid w:val="00800873"/>
    <w:rsid w:val="00800D52"/>
    <w:rsid w:val="0080246F"/>
    <w:rsid w:val="0080295E"/>
    <w:rsid w:val="008074DC"/>
    <w:rsid w:val="00812AAA"/>
    <w:rsid w:val="00814EA3"/>
    <w:rsid w:val="008204F6"/>
    <w:rsid w:val="00821BC2"/>
    <w:rsid w:val="00826460"/>
    <w:rsid w:val="008320E2"/>
    <w:rsid w:val="008410A2"/>
    <w:rsid w:val="00844615"/>
    <w:rsid w:val="008447B0"/>
    <w:rsid w:val="00850EB8"/>
    <w:rsid w:val="00850ECE"/>
    <w:rsid w:val="00851B22"/>
    <w:rsid w:val="0085241E"/>
    <w:rsid w:val="00853E59"/>
    <w:rsid w:val="00864EEC"/>
    <w:rsid w:val="00865907"/>
    <w:rsid w:val="00866266"/>
    <w:rsid w:val="00866385"/>
    <w:rsid w:val="00866818"/>
    <w:rsid w:val="00875CA5"/>
    <w:rsid w:val="008767FC"/>
    <w:rsid w:val="00876CA0"/>
    <w:rsid w:val="00876E72"/>
    <w:rsid w:val="00877FD6"/>
    <w:rsid w:val="008834EC"/>
    <w:rsid w:val="008860B0"/>
    <w:rsid w:val="00887BD4"/>
    <w:rsid w:val="00892059"/>
    <w:rsid w:val="00894FF7"/>
    <w:rsid w:val="00895367"/>
    <w:rsid w:val="00896EDA"/>
    <w:rsid w:val="008A01E8"/>
    <w:rsid w:val="008A475C"/>
    <w:rsid w:val="008A71B3"/>
    <w:rsid w:val="008A7A9F"/>
    <w:rsid w:val="008B0054"/>
    <w:rsid w:val="008B58C0"/>
    <w:rsid w:val="008B71A9"/>
    <w:rsid w:val="008C03F3"/>
    <w:rsid w:val="008C0B45"/>
    <w:rsid w:val="008C5DB7"/>
    <w:rsid w:val="008C675B"/>
    <w:rsid w:val="008D21B4"/>
    <w:rsid w:val="008D47DF"/>
    <w:rsid w:val="008E0B26"/>
    <w:rsid w:val="008E2322"/>
    <w:rsid w:val="008F0089"/>
    <w:rsid w:val="008F06DF"/>
    <w:rsid w:val="008F1CC9"/>
    <w:rsid w:val="008F1CD4"/>
    <w:rsid w:val="008F52E7"/>
    <w:rsid w:val="008F5AF5"/>
    <w:rsid w:val="0090197B"/>
    <w:rsid w:val="00901D15"/>
    <w:rsid w:val="00902F64"/>
    <w:rsid w:val="0091105B"/>
    <w:rsid w:val="00913D6E"/>
    <w:rsid w:val="00916B28"/>
    <w:rsid w:val="009176E9"/>
    <w:rsid w:val="00922F72"/>
    <w:rsid w:val="0092489F"/>
    <w:rsid w:val="0092515B"/>
    <w:rsid w:val="0092544A"/>
    <w:rsid w:val="009255F7"/>
    <w:rsid w:val="00925939"/>
    <w:rsid w:val="00926DAB"/>
    <w:rsid w:val="00926E62"/>
    <w:rsid w:val="00931D47"/>
    <w:rsid w:val="00935211"/>
    <w:rsid w:val="0093600D"/>
    <w:rsid w:val="00936BE1"/>
    <w:rsid w:val="00936C07"/>
    <w:rsid w:val="00941BDB"/>
    <w:rsid w:val="00942AB5"/>
    <w:rsid w:val="00944CF2"/>
    <w:rsid w:val="00946E91"/>
    <w:rsid w:val="00950052"/>
    <w:rsid w:val="00950370"/>
    <w:rsid w:val="009512FD"/>
    <w:rsid w:val="00955334"/>
    <w:rsid w:val="00956DF8"/>
    <w:rsid w:val="0095799D"/>
    <w:rsid w:val="00963B69"/>
    <w:rsid w:val="00965DD3"/>
    <w:rsid w:val="00966AAC"/>
    <w:rsid w:val="009675A0"/>
    <w:rsid w:val="00970766"/>
    <w:rsid w:val="00972E74"/>
    <w:rsid w:val="009768D1"/>
    <w:rsid w:val="00976CF1"/>
    <w:rsid w:val="009819D4"/>
    <w:rsid w:val="00981CCD"/>
    <w:rsid w:val="00983316"/>
    <w:rsid w:val="0098360B"/>
    <w:rsid w:val="0098373A"/>
    <w:rsid w:val="00984EE3"/>
    <w:rsid w:val="00986339"/>
    <w:rsid w:val="0099157A"/>
    <w:rsid w:val="0099319A"/>
    <w:rsid w:val="009A19E7"/>
    <w:rsid w:val="009A2AF1"/>
    <w:rsid w:val="009A3C98"/>
    <w:rsid w:val="009A4B00"/>
    <w:rsid w:val="009A53E7"/>
    <w:rsid w:val="009A5EB8"/>
    <w:rsid w:val="009B0915"/>
    <w:rsid w:val="009B2F30"/>
    <w:rsid w:val="009B3108"/>
    <w:rsid w:val="009B56DE"/>
    <w:rsid w:val="009B60A4"/>
    <w:rsid w:val="009B7EC4"/>
    <w:rsid w:val="009C0786"/>
    <w:rsid w:val="009C121B"/>
    <w:rsid w:val="009C12C2"/>
    <w:rsid w:val="009C19DD"/>
    <w:rsid w:val="009C299A"/>
    <w:rsid w:val="009C4BBF"/>
    <w:rsid w:val="009D06BA"/>
    <w:rsid w:val="009D36E7"/>
    <w:rsid w:val="009D3A40"/>
    <w:rsid w:val="009D4105"/>
    <w:rsid w:val="009D6A25"/>
    <w:rsid w:val="009E1739"/>
    <w:rsid w:val="009E252C"/>
    <w:rsid w:val="009E2661"/>
    <w:rsid w:val="009E2C3D"/>
    <w:rsid w:val="009E34DA"/>
    <w:rsid w:val="009E4B2D"/>
    <w:rsid w:val="009E56E0"/>
    <w:rsid w:val="009E583C"/>
    <w:rsid w:val="009E6483"/>
    <w:rsid w:val="009E6625"/>
    <w:rsid w:val="009F0286"/>
    <w:rsid w:val="009F1201"/>
    <w:rsid w:val="009F397A"/>
    <w:rsid w:val="009F424B"/>
    <w:rsid w:val="009F5122"/>
    <w:rsid w:val="009F6682"/>
    <w:rsid w:val="009F7471"/>
    <w:rsid w:val="00A04BF7"/>
    <w:rsid w:val="00A1086B"/>
    <w:rsid w:val="00A22124"/>
    <w:rsid w:val="00A2375A"/>
    <w:rsid w:val="00A25232"/>
    <w:rsid w:val="00A2533B"/>
    <w:rsid w:val="00A25894"/>
    <w:rsid w:val="00A26DE0"/>
    <w:rsid w:val="00A2721E"/>
    <w:rsid w:val="00A27888"/>
    <w:rsid w:val="00A300D3"/>
    <w:rsid w:val="00A3383B"/>
    <w:rsid w:val="00A35EC0"/>
    <w:rsid w:val="00A37EA7"/>
    <w:rsid w:val="00A40933"/>
    <w:rsid w:val="00A42F49"/>
    <w:rsid w:val="00A44785"/>
    <w:rsid w:val="00A46A8B"/>
    <w:rsid w:val="00A507C5"/>
    <w:rsid w:val="00A51579"/>
    <w:rsid w:val="00A5353C"/>
    <w:rsid w:val="00A53BD7"/>
    <w:rsid w:val="00A545A6"/>
    <w:rsid w:val="00A54715"/>
    <w:rsid w:val="00A57527"/>
    <w:rsid w:val="00A575DB"/>
    <w:rsid w:val="00A617E2"/>
    <w:rsid w:val="00A61D76"/>
    <w:rsid w:val="00A634F5"/>
    <w:rsid w:val="00A64C10"/>
    <w:rsid w:val="00A67965"/>
    <w:rsid w:val="00A71BB9"/>
    <w:rsid w:val="00A7217F"/>
    <w:rsid w:val="00A74553"/>
    <w:rsid w:val="00A752CD"/>
    <w:rsid w:val="00A7592E"/>
    <w:rsid w:val="00A800CB"/>
    <w:rsid w:val="00A84738"/>
    <w:rsid w:val="00A866FF"/>
    <w:rsid w:val="00A876A9"/>
    <w:rsid w:val="00A876FE"/>
    <w:rsid w:val="00A91E88"/>
    <w:rsid w:val="00A94325"/>
    <w:rsid w:val="00A96001"/>
    <w:rsid w:val="00A975A9"/>
    <w:rsid w:val="00A97BD8"/>
    <w:rsid w:val="00AA0FF6"/>
    <w:rsid w:val="00AA2662"/>
    <w:rsid w:val="00AA3669"/>
    <w:rsid w:val="00AA4E70"/>
    <w:rsid w:val="00AA5993"/>
    <w:rsid w:val="00AA6670"/>
    <w:rsid w:val="00AA70DC"/>
    <w:rsid w:val="00AA7BD6"/>
    <w:rsid w:val="00AB047A"/>
    <w:rsid w:val="00AB235D"/>
    <w:rsid w:val="00AB2AEE"/>
    <w:rsid w:val="00AB5342"/>
    <w:rsid w:val="00AB53DE"/>
    <w:rsid w:val="00AB6647"/>
    <w:rsid w:val="00AC08B6"/>
    <w:rsid w:val="00AC7A44"/>
    <w:rsid w:val="00AD12B2"/>
    <w:rsid w:val="00AD1AE4"/>
    <w:rsid w:val="00AD2FB7"/>
    <w:rsid w:val="00AD3B87"/>
    <w:rsid w:val="00AD4650"/>
    <w:rsid w:val="00AD564E"/>
    <w:rsid w:val="00AD6C52"/>
    <w:rsid w:val="00AE3855"/>
    <w:rsid w:val="00AE5DC8"/>
    <w:rsid w:val="00AE65A0"/>
    <w:rsid w:val="00AF0FBA"/>
    <w:rsid w:val="00AF25A5"/>
    <w:rsid w:val="00AF309C"/>
    <w:rsid w:val="00AF4F48"/>
    <w:rsid w:val="00B007F1"/>
    <w:rsid w:val="00B01F69"/>
    <w:rsid w:val="00B02774"/>
    <w:rsid w:val="00B03647"/>
    <w:rsid w:val="00B04A2D"/>
    <w:rsid w:val="00B056D7"/>
    <w:rsid w:val="00B06D1B"/>
    <w:rsid w:val="00B1469D"/>
    <w:rsid w:val="00B178E6"/>
    <w:rsid w:val="00B20481"/>
    <w:rsid w:val="00B208A9"/>
    <w:rsid w:val="00B23819"/>
    <w:rsid w:val="00B23F02"/>
    <w:rsid w:val="00B31122"/>
    <w:rsid w:val="00B31CDA"/>
    <w:rsid w:val="00B34070"/>
    <w:rsid w:val="00B344F9"/>
    <w:rsid w:val="00B3457F"/>
    <w:rsid w:val="00B34907"/>
    <w:rsid w:val="00B34D42"/>
    <w:rsid w:val="00B34EFD"/>
    <w:rsid w:val="00B3564C"/>
    <w:rsid w:val="00B36204"/>
    <w:rsid w:val="00B3690A"/>
    <w:rsid w:val="00B37B0A"/>
    <w:rsid w:val="00B43991"/>
    <w:rsid w:val="00B448FC"/>
    <w:rsid w:val="00B46589"/>
    <w:rsid w:val="00B46E38"/>
    <w:rsid w:val="00B5139C"/>
    <w:rsid w:val="00B5420D"/>
    <w:rsid w:val="00B5543C"/>
    <w:rsid w:val="00B60B7B"/>
    <w:rsid w:val="00B62DB6"/>
    <w:rsid w:val="00B63B9B"/>
    <w:rsid w:val="00B641B2"/>
    <w:rsid w:val="00B67E93"/>
    <w:rsid w:val="00B70F57"/>
    <w:rsid w:val="00B71949"/>
    <w:rsid w:val="00B720A3"/>
    <w:rsid w:val="00B76A94"/>
    <w:rsid w:val="00B77A0C"/>
    <w:rsid w:val="00B83330"/>
    <w:rsid w:val="00B83D7C"/>
    <w:rsid w:val="00B86516"/>
    <w:rsid w:val="00B91784"/>
    <w:rsid w:val="00B93958"/>
    <w:rsid w:val="00B93EE3"/>
    <w:rsid w:val="00B9417B"/>
    <w:rsid w:val="00B9442B"/>
    <w:rsid w:val="00BA11DE"/>
    <w:rsid w:val="00BA24DA"/>
    <w:rsid w:val="00BA3E50"/>
    <w:rsid w:val="00BA49D9"/>
    <w:rsid w:val="00BA4C7F"/>
    <w:rsid w:val="00BA5575"/>
    <w:rsid w:val="00BB09EA"/>
    <w:rsid w:val="00BB1F86"/>
    <w:rsid w:val="00BB3285"/>
    <w:rsid w:val="00BB45DF"/>
    <w:rsid w:val="00BB5092"/>
    <w:rsid w:val="00BB69DA"/>
    <w:rsid w:val="00BC1B44"/>
    <w:rsid w:val="00BD3D43"/>
    <w:rsid w:val="00BD684E"/>
    <w:rsid w:val="00BE2C10"/>
    <w:rsid w:val="00BE612A"/>
    <w:rsid w:val="00BF3AA9"/>
    <w:rsid w:val="00BF55FB"/>
    <w:rsid w:val="00BF7096"/>
    <w:rsid w:val="00BF7A47"/>
    <w:rsid w:val="00C02797"/>
    <w:rsid w:val="00C03D2C"/>
    <w:rsid w:val="00C04D11"/>
    <w:rsid w:val="00C076A7"/>
    <w:rsid w:val="00C1244E"/>
    <w:rsid w:val="00C13B7B"/>
    <w:rsid w:val="00C179C6"/>
    <w:rsid w:val="00C21873"/>
    <w:rsid w:val="00C22C1E"/>
    <w:rsid w:val="00C27C2F"/>
    <w:rsid w:val="00C32435"/>
    <w:rsid w:val="00C36F1F"/>
    <w:rsid w:val="00C417B1"/>
    <w:rsid w:val="00C45AA0"/>
    <w:rsid w:val="00C46A87"/>
    <w:rsid w:val="00C510A8"/>
    <w:rsid w:val="00C545D1"/>
    <w:rsid w:val="00C5507C"/>
    <w:rsid w:val="00C554DB"/>
    <w:rsid w:val="00C55641"/>
    <w:rsid w:val="00C57804"/>
    <w:rsid w:val="00C57E31"/>
    <w:rsid w:val="00C6058F"/>
    <w:rsid w:val="00C61AE3"/>
    <w:rsid w:val="00C61B03"/>
    <w:rsid w:val="00C6227F"/>
    <w:rsid w:val="00C65165"/>
    <w:rsid w:val="00C66A84"/>
    <w:rsid w:val="00C677FC"/>
    <w:rsid w:val="00C7152D"/>
    <w:rsid w:val="00C71751"/>
    <w:rsid w:val="00C72327"/>
    <w:rsid w:val="00C72808"/>
    <w:rsid w:val="00C73E8C"/>
    <w:rsid w:val="00C75DBD"/>
    <w:rsid w:val="00C8231A"/>
    <w:rsid w:val="00C835D6"/>
    <w:rsid w:val="00C878A3"/>
    <w:rsid w:val="00C94B15"/>
    <w:rsid w:val="00C9606F"/>
    <w:rsid w:val="00C9628C"/>
    <w:rsid w:val="00C9718A"/>
    <w:rsid w:val="00CA3255"/>
    <w:rsid w:val="00CA5592"/>
    <w:rsid w:val="00CA5DD4"/>
    <w:rsid w:val="00CA6CBC"/>
    <w:rsid w:val="00CA752D"/>
    <w:rsid w:val="00CB0E96"/>
    <w:rsid w:val="00CB177F"/>
    <w:rsid w:val="00CB2A4F"/>
    <w:rsid w:val="00CB467D"/>
    <w:rsid w:val="00CB7DDD"/>
    <w:rsid w:val="00CC2EBF"/>
    <w:rsid w:val="00CC3EC0"/>
    <w:rsid w:val="00CC4A15"/>
    <w:rsid w:val="00CD2A12"/>
    <w:rsid w:val="00CD51E2"/>
    <w:rsid w:val="00CD688A"/>
    <w:rsid w:val="00CE1429"/>
    <w:rsid w:val="00CE1660"/>
    <w:rsid w:val="00CF1C79"/>
    <w:rsid w:val="00CF2288"/>
    <w:rsid w:val="00CF2324"/>
    <w:rsid w:val="00D03FDA"/>
    <w:rsid w:val="00D05B4F"/>
    <w:rsid w:val="00D063CD"/>
    <w:rsid w:val="00D06442"/>
    <w:rsid w:val="00D07284"/>
    <w:rsid w:val="00D075F6"/>
    <w:rsid w:val="00D10086"/>
    <w:rsid w:val="00D105F2"/>
    <w:rsid w:val="00D10B05"/>
    <w:rsid w:val="00D13D95"/>
    <w:rsid w:val="00D14594"/>
    <w:rsid w:val="00D30B36"/>
    <w:rsid w:val="00D32C71"/>
    <w:rsid w:val="00D3341C"/>
    <w:rsid w:val="00D36D66"/>
    <w:rsid w:val="00D4460E"/>
    <w:rsid w:val="00D450CF"/>
    <w:rsid w:val="00D47932"/>
    <w:rsid w:val="00D52A3B"/>
    <w:rsid w:val="00D539A0"/>
    <w:rsid w:val="00D567CC"/>
    <w:rsid w:val="00D60871"/>
    <w:rsid w:val="00D6277A"/>
    <w:rsid w:val="00D65EF9"/>
    <w:rsid w:val="00D67FBE"/>
    <w:rsid w:val="00D71F3E"/>
    <w:rsid w:val="00D73BCF"/>
    <w:rsid w:val="00D75D75"/>
    <w:rsid w:val="00D76E26"/>
    <w:rsid w:val="00D80660"/>
    <w:rsid w:val="00D828DD"/>
    <w:rsid w:val="00D82B14"/>
    <w:rsid w:val="00D83B58"/>
    <w:rsid w:val="00D848FF"/>
    <w:rsid w:val="00D8643E"/>
    <w:rsid w:val="00D873E6"/>
    <w:rsid w:val="00D916AB"/>
    <w:rsid w:val="00D9545F"/>
    <w:rsid w:val="00D976C6"/>
    <w:rsid w:val="00D97C3A"/>
    <w:rsid w:val="00DA1147"/>
    <w:rsid w:val="00DA36B1"/>
    <w:rsid w:val="00DA3916"/>
    <w:rsid w:val="00DA4A12"/>
    <w:rsid w:val="00DA7418"/>
    <w:rsid w:val="00DB49CB"/>
    <w:rsid w:val="00DB59BF"/>
    <w:rsid w:val="00DB5CAC"/>
    <w:rsid w:val="00DB639D"/>
    <w:rsid w:val="00DB7B8B"/>
    <w:rsid w:val="00DC0580"/>
    <w:rsid w:val="00DC0BC8"/>
    <w:rsid w:val="00DC126B"/>
    <w:rsid w:val="00DC1F71"/>
    <w:rsid w:val="00DC2CEF"/>
    <w:rsid w:val="00DC3D04"/>
    <w:rsid w:val="00DC4A5C"/>
    <w:rsid w:val="00DC5958"/>
    <w:rsid w:val="00DD018E"/>
    <w:rsid w:val="00DD1472"/>
    <w:rsid w:val="00DD1675"/>
    <w:rsid w:val="00DD2493"/>
    <w:rsid w:val="00DD35CC"/>
    <w:rsid w:val="00DD7B3E"/>
    <w:rsid w:val="00DE0B9E"/>
    <w:rsid w:val="00DE28AD"/>
    <w:rsid w:val="00DE2D53"/>
    <w:rsid w:val="00DE3B57"/>
    <w:rsid w:val="00DE623D"/>
    <w:rsid w:val="00DE65B9"/>
    <w:rsid w:val="00DF0C96"/>
    <w:rsid w:val="00DF42AE"/>
    <w:rsid w:val="00E00B0B"/>
    <w:rsid w:val="00E02D85"/>
    <w:rsid w:val="00E10AD5"/>
    <w:rsid w:val="00E112E3"/>
    <w:rsid w:val="00E12375"/>
    <w:rsid w:val="00E136EB"/>
    <w:rsid w:val="00E143DF"/>
    <w:rsid w:val="00E14A0D"/>
    <w:rsid w:val="00E2172F"/>
    <w:rsid w:val="00E21E30"/>
    <w:rsid w:val="00E23940"/>
    <w:rsid w:val="00E26D07"/>
    <w:rsid w:val="00E26FD1"/>
    <w:rsid w:val="00E278BE"/>
    <w:rsid w:val="00E34322"/>
    <w:rsid w:val="00E34F96"/>
    <w:rsid w:val="00E3670B"/>
    <w:rsid w:val="00E40039"/>
    <w:rsid w:val="00E418B3"/>
    <w:rsid w:val="00E42072"/>
    <w:rsid w:val="00E46B43"/>
    <w:rsid w:val="00E54EFE"/>
    <w:rsid w:val="00E55557"/>
    <w:rsid w:val="00E556D3"/>
    <w:rsid w:val="00E56698"/>
    <w:rsid w:val="00E6021D"/>
    <w:rsid w:val="00E61636"/>
    <w:rsid w:val="00E619C0"/>
    <w:rsid w:val="00E711D5"/>
    <w:rsid w:val="00E7156A"/>
    <w:rsid w:val="00E7235A"/>
    <w:rsid w:val="00E73E35"/>
    <w:rsid w:val="00E7439E"/>
    <w:rsid w:val="00E75248"/>
    <w:rsid w:val="00E75DE1"/>
    <w:rsid w:val="00E75EB0"/>
    <w:rsid w:val="00E82B2A"/>
    <w:rsid w:val="00E91EBC"/>
    <w:rsid w:val="00E9330C"/>
    <w:rsid w:val="00E95233"/>
    <w:rsid w:val="00E95CEE"/>
    <w:rsid w:val="00EA19E2"/>
    <w:rsid w:val="00EA2060"/>
    <w:rsid w:val="00EA3841"/>
    <w:rsid w:val="00EA58B0"/>
    <w:rsid w:val="00EA5F17"/>
    <w:rsid w:val="00EA6DF0"/>
    <w:rsid w:val="00EA7B2A"/>
    <w:rsid w:val="00EB1236"/>
    <w:rsid w:val="00EB2D4D"/>
    <w:rsid w:val="00EB5B7B"/>
    <w:rsid w:val="00EC2321"/>
    <w:rsid w:val="00EC3CE6"/>
    <w:rsid w:val="00EC4504"/>
    <w:rsid w:val="00EC4956"/>
    <w:rsid w:val="00EC637E"/>
    <w:rsid w:val="00ED3002"/>
    <w:rsid w:val="00ED4902"/>
    <w:rsid w:val="00ED4BD3"/>
    <w:rsid w:val="00ED4CC0"/>
    <w:rsid w:val="00EE0DC6"/>
    <w:rsid w:val="00EE13CE"/>
    <w:rsid w:val="00EE1736"/>
    <w:rsid w:val="00EE2D94"/>
    <w:rsid w:val="00EE3114"/>
    <w:rsid w:val="00EE7A18"/>
    <w:rsid w:val="00EF1454"/>
    <w:rsid w:val="00EF7350"/>
    <w:rsid w:val="00F03C74"/>
    <w:rsid w:val="00F129A5"/>
    <w:rsid w:val="00F13EA8"/>
    <w:rsid w:val="00F14BAF"/>
    <w:rsid w:val="00F20C3C"/>
    <w:rsid w:val="00F21AA0"/>
    <w:rsid w:val="00F26495"/>
    <w:rsid w:val="00F26FC3"/>
    <w:rsid w:val="00F300B9"/>
    <w:rsid w:val="00F31C03"/>
    <w:rsid w:val="00F31D81"/>
    <w:rsid w:val="00F32941"/>
    <w:rsid w:val="00F330D0"/>
    <w:rsid w:val="00F332F0"/>
    <w:rsid w:val="00F4132E"/>
    <w:rsid w:val="00F4248F"/>
    <w:rsid w:val="00F51105"/>
    <w:rsid w:val="00F51E99"/>
    <w:rsid w:val="00F5302B"/>
    <w:rsid w:val="00F539CF"/>
    <w:rsid w:val="00F5447A"/>
    <w:rsid w:val="00F54558"/>
    <w:rsid w:val="00F54743"/>
    <w:rsid w:val="00F55205"/>
    <w:rsid w:val="00F60AFC"/>
    <w:rsid w:val="00F66E5B"/>
    <w:rsid w:val="00F709AD"/>
    <w:rsid w:val="00F72182"/>
    <w:rsid w:val="00F80F9B"/>
    <w:rsid w:val="00F8308A"/>
    <w:rsid w:val="00F86A14"/>
    <w:rsid w:val="00F9165E"/>
    <w:rsid w:val="00F91ABD"/>
    <w:rsid w:val="00F925B5"/>
    <w:rsid w:val="00F968F2"/>
    <w:rsid w:val="00FA2CD6"/>
    <w:rsid w:val="00FA3659"/>
    <w:rsid w:val="00FB3AC1"/>
    <w:rsid w:val="00FB6829"/>
    <w:rsid w:val="00FB7858"/>
    <w:rsid w:val="00FC01BF"/>
    <w:rsid w:val="00FC1DD4"/>
    <w:rsid w:val="00FC254D"/>
    <w:rsid w:val="00FC3B7E"/>
    <w:rsid w:val="00FC7DEE"/>
    <w:rsid w:val="00FE2B4E"/>
    <w:rsid w:val="00FE3B9F"/>
    <w:rsid w:val="00FE428B"/>
    <w:rsid w:val="00FE5DDE"/>
    <w:rsid w:val="00FE71C0"/>
    <w:rsid w:val="00FE7E3A"/>
    <w:rsid w:val="00FE7FBC"/>
    <w:rsid w:val="00FF0F39"/>
    <w:rsid w:val="00FF18BA"/>
    <w:rsid w:val="00FF6875"/>
    <w:rsid w:val="00FF71DE"/>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612020,#a500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F58FB"/>
  </w:style>
  <w:style w:type="paragraph" w:styleId="Titre1">
    <w:name w:val="heading 1"/>
    <w:basedOn w:val="Normal"/>
    <w:next w:val="Normal"/>
    <w:link w:val="Titre1Car"/>
    <w:uiPriority w:val="99"/>
    <w:qFormat/>
    <w:rsid w:val="00047B5E"/>
    <w:pPr>
      <w:keepNext/>
      <w:keepLines/>
      <w:numPr>
        <w:numId w:val="5"/>
      </w:numPr>
      <w:spacing w:before="480" w:after="120"/>
      <w:outlineLvl w:val="0"/>
    </w:pPr>
    <w:rPr>
      <w:rFonts w:asciiTheme="majorHAnsi" w:eastAsiaTheme="majorEastAsia" w:hAnsiTheme="majorHAnsi" w:cstheme="majorBidi"/>
      <w:b/>
      <w:bCs/>
      <w:color w:val="292A45" w:themeColor="accent1" w:themeShade="80"/>
      <w:sz w:val="30"/>
      <w:szCs w:val="28"/>
      <w:lang w:val="fr-BE"/>
    </w:rPr>
  </w:style>
  <w:style w:type="paragraph" w:styleId="Titre2">
    <w:name w:val="heading 2"/>
    <w:basedOn w:val="Normal"/>
    <w:next w:val="Normal"/>
    <w:link w:val="Titre2Car"/>
    <w:uiPriority w:val="99"/>
    <w:unhideWhenUsed/>
    <w:qFormat/>
    <w:rsid w:val="007D0581"/>
    <w:pPr>
      <w:keepNext/>
      <w:keepLines/>
      <w:numPr>
        <w:numId w:val="4"/>
      </w:numPr>
      <w:spacing w:before="480" w:after="120"/>
      <w:outlineLvl w:val="1"/>
    </w:pPr>
    <w:rPr>
      <w:rFonts w:asciiTheme="majorHAnsi" w:eastAsiaTheme="majorEastAsia" w:hAnsiTheme="majorHAnsi" w:cstheme="majorBidi"/>
      <w:b/>
      <w:bCs/>
      <w:color w:val="53548A" w:themeColor="accent1"/>
      <w:sz w:val="28"/>
      <w:szCs w:val="26"/>
    </w:rPr>
  </w:style>
  <w:style w:type="paragraph" w:styleId="Titre3">
    <w:name w:val="heading 3"/>
    <w:basedOn w:val="Normal"/>
    <w:next w:val="Normal"/>
    <w:link w:val="Titre3Car"/>
    <w:uiPriority w:val="99"/>
    <w:unhideWhenUsed/>
    <w:qFormat/>
    <w:rsid w:val="00177997"/>
    <w:pPr>
      <w:keepNext/>
      <w:keepLines/>
      <w:spacing w:before="200" w:after="0"/>
      <w:outlineLvl w:val="2"/>
    </w:pPr>
    <w:rPr>
      <w:rFonts w:asciiTheme="majorHAnsi" w:eastAsiaTheme="majorEastAsia" w:hAnsiTheme="majorHAnsi" w:cstheme="majorBidi"/>
      <w:b/>
      <w:bCs/>
      <w:color w:val="53548A" w:themeColor="accent1"/>
      <w:sz w:val="24"/>
    </w:rPr>
  </w:style>
  <w:style w:type="paragraph" w:styleId="Titre4">
    <w:name w:val="heading 4"/>
    <w:basedOn w:val="Normal"/>
    <w:next w:val="Normal"/>
    <w:link w:val="Titre4Car"/>
    <w:uiPriority w:val="99"/>
    <w:unhideWhenUsed/>
    <w:qFormat/>
    <w:rsid w:val="007F58FB"/>
    <w:pPr>
      <w:keepNext/>
      <w:keepLines/>
      <w:spacing w:before="200" w:after="0"/>
      <w:outlineLvl w:val="3"/>
    </w:pPr>
    <w:rPr>
      <w:rFonts w:asciiTheme="majorHAnsi" w:eastAsiaTheme="majorEastAsia" w:hAnsiTheme="majorHAnsi" w:cstheme="majorBidi"/>
      <w:b/>
      <w:bCs/>
      <w:i/>
      <w:iCs/>
      <w:color w:val="53548A" w:themeColor="accent1"/>
    </w:rPr>
  </w:style>
  <w:style w:type="paragraph" w:styleId="Titre5">
    <w:name w:val="heading 5"/>
    <w:basedOn w:val="Normal"/>
    <w:next w:val="Normal"/>
    <w:link w:val="Titre5Car"/>
    <w:uiPriority w:val="99"/>
    <w:unhideWhenUsed/>
    <w:qFormat/>
    <w:rsid w:val="007F58FB"/>
    <w:pPr>
      <w:keepNext/>
      <w:keepLines/>
      <w:spacing w:before="200" w:after="0"/>
      <w:outlineLvl w:val="4"/>
    </w:pPr>
    <w:rPr>
      <w:rFonts w:asciiTheme="majorHAnsi" w:eastAsiaTheme="majorEastAsia" w:hAnsiTheme="majorHAnsi" w:cstheme="majorBidi"/>
      <w:color w:val="292944" w:themeColor="accent1" w:themeShade="7F"/>
    </w:rPr>
  </w:style>
  <w:style w:type="paragraph" w:styleId="Titre6">
    <w:name w:val="heading 6"/>
    <w:basedOn w:val="Normal"/>
    <w:next w:val="Normal"/>
    <w:link w:val="Titre6Car"/>
    <w:uiPriority w:val="99"/>
    <w:unhideWhenUsed/>
    <w:qFormat/>
    <w:rsid w:val="007F58FB"/>
    <w:pPr>
      <w:keepNext/>
      <w:keepLines/>
      <w:spacing w:before="200" w:after="0"/>
      <w:outlineLvl w:val="5"/>
    </w:pPr>
    <w:rPr>
      <w:rFonts w:asciiTheme="majorHAnsi" w:eastAsiaTheme="majorEastAsia" w:hAnsiTheme="majorHAnsi" w:cstheme="majorBidi"/>
      <w:i/>
      <w:iCs/>
      <w:color w:val="292944" w:themeColor="accent1" w:themeShade="7F"/>
    </w:rPr>
  </w:style>
  <w:style w:type="paragraph" w:styleId="Titre7">
    <w:name w:val="heading 7"/>
    <w:basedOn w:val="Normal"/>
    <w:next w:val="Normal"/>
    <w:link w:val="Titre7Car"/>
    <w:uiPriority w:val="99"/>
    <w:unhideWhenUsed/>
    <w:qFormat/>
    <w:rsid w:val="007F58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unhideWhenUsed/>
    <w:qFormat/>
    <w:rsid w:val="007F58FB"/>
    <w:pPr>
      <w:keepNext/>
      <w:keepLines/>
      <w:spacing w:before="200" w:after="0"/>
      <w:outlineLvl w:val="7"/>
    </w:pPr>
    <w:rPr>
      <w:rFonts w:asciiTheme="majorHAnsi" w:eastAsiaTheme="majorEastAsia" w:hAnsiTheme="majorHAnsi" w:cstheme="majorBidi"/>
      <w:color w:val="53548A" w:themeColor="accent1"/>
      <w:sz w:val="20"/>
      <w:szCs w:val="20"/>
    </w:rPr>
  </w:style>
  <w:style w:type="paragraph" w:styleId="Titre9">
    <w:name w:val="heading 9"/>
    <w:basedOn w:val="Normal"/>
    <w:next w:val="Normal"/>
    <w:link w:val="Titre9Car"/>
    <w:uiPriority w:val="99"/>
    <w:unhideWhenUsed/>
    <w:qFormat/>
    <w:rsid w:val="007F58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47B5E"/>
    <w:rPr>
      <w:rFonts w:asciiTheme="majorHAnsi" w:eastAsiaTheme="majorEastAsia" w:hAnsiTheme="majorHAnsi" w:cstheme="majorBidi"/>
      <w:b/>
      <w:bCs/>
      <w:color w:val="292A45" w:themeColor="accent1" w:themeShade="80"/>
      <w:sz w:val="30"/>
      <w:szCs w:val="28"/>
      <w:lang w:val="fr-BE"/>
    </w:rPr>
  </w:style>
  <w:style w:type="character" w:customStyle="1" w:styleId="Titre2Car">
    <w:name w:val="Titre 2 Car"/>
    <w:basedOn w:val="Policepardfaut"/>
    <w:link w:val="Titre2"/>
    <w:uiPriority w:val="99"/>
    <w:rsid w:val="007D0581"/>
    <w:rPr>
      <w:rFonts w:asciiTheme="majorHAnsi" w:eastAsiaTheme="majorEastAsia" w:hAnsiTheme="majorHAnsi" w:cstheme="majorBidi"/>
      <w:b/>
      <w:bCs/>
      <w:color w:val="53548A" w:themeColor="accent1"/>
      <w:sz w:val="28"/>
      <w:szCs w:val="26"/>
    </w:rPr>
  </w:style>
  <w:style w:type="character" w:customStyle="1" w:styleId="Titre3Car">
    <w:name w:val="Titre 3 Car"/>
    <w:basedOn w:val="Policepardfaut"/>
    <w:link w:val="Titre3"/>
    <w:uiPriority w:val="99"/>
    <w:rsid w:val="00177997"/>
    <w:rPr>
      <w:rFonts w:asciiTheme="majorHAnsi" w:eastAsiaTheme="majorEastAsia" w:hAnsiTheme="majorHAnsi" w:cstheme="majorBidi"/>
      <w:b/>
      <w:bCs/>
      <w:color w:val="53548A" w:themeColor="accent1"/>
      <w:sz w:val="24"/>
    </w:rPr>
  </w:style>
  <w:style w:type="character" w:customStyle="1" w:styleId="Titre4Car">
    <w:name w:val="Titre 4 Car"/>
    <w:basedOn w:val="Policepardfaut"/>
    <w:link w:val="Titre4"/>
    <w:uiPriority w:val="99"/>
    <w:rsid w:val="007F58FB"/>
    <w:rPr>
      <w:rFonts w:asciiTheme="majorHAnsi" w:eastAsiaTheme="majorEastAsia" w:hAnsiTheme="majorHAnsi" w:cstheme="majorBidi"/>
      <w:b/>
      <w:bCs/>
      <w:i/>
      <w:iCs/>
      <w:color w:val="53548A" w:themeColor="accent1"/>
    </w:rPr>
  </w:style>
  <w:style w:type="character" w:customStyle="1" w:styleId="Titre5Car">
    <w:name w:val="Titre 5 Car"/>
    <w:basedOn w:val="Policepardfaut"/>
    <w:link w:val="Titre5"/>
    <w:uiPriority w:val="99"/>
    <w:rsid w:val="007F58FB"/>
    <w:rPr>
      <w:rFonts w:asciiTheme="majorHAnsi" w:eastAsiaTheme="majorEastAsia" w:hAnsiTheme="majorHAnsi" w:cstheme="majorBidi"/>
      <w:color w:val="292944" w:themeColor="accent1" w:themeShade="7F"/>
    </w:rPr>
  </w:style>
  <w:style w:type="character" w:customStyle="1" w:styleId="Titre6Car">
    <w:name w:val="Titre 6 Car"/>
    <w:basedOn w:val="Policepardfaut"/>
    <w:link w:val="Titre6"/>
    <w:uiPriority w:val="99"/>
    <w:rsid w:val="007F58FB"/>
    <w:rPr>
      <w:rFonts w:asciiTheme="majorHAnsi" w:eastAsiaTheme="majorEastAsia" w:hAnsiTheme="majorHAnsi" w:cstheme="majorBidi"/>
      <w:i/>
      <w:iCs/>
      <w:color w:val="292944" w:themeColor="accent1" w:themeShade="7F"/>
    </w:rPr>
  </w:style>
  <w:style w:type="character" w:customStyle="1" w:styleId="Titre7Car">
    <w:name w:val="Titre 7 Car"/>
    <w:basedOn w:val="Policepardfaut"/>
    <w:link w:val="Titre7"/>
    <w:uiPriority w:val="99"/>
    <w:rsid w:val="007F58F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9"/>
    <w:rsid w:val="007F58FB"/>
    <w:rPr>
      <w:rFonts w:asciiTheme="majorHAnsi" w:eastAsiaTheme="majorEastAsia" w:hAnsiTheme="majorHAnsi" w:cstheme="majorBidi"/>
      <w:color w:val="53548A" w:themeColor="accent1"/>
      <w:sz w:val="20"/>
      <w:szCs w:val="20"/>
    </w:rPr>
  </w:style>
  <w:style w:type="character" w:customStyle="1" w:styleId="Titre9Car">
    <w:name w:val="Titre 9 Car"/>
    <w:basedOn w:val="Policepardfaut"/>
    <w:link w:val="Titre9"/>
    <w:uiPriority w:val="99"/>
    <w:rsid w:val="007F58FB"/>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7F58FB"/>
    <w:pPr>
      <w:ind w:left="720"/>
      <w:contextualSpacing/>
    </w:pPr>
  </w:style>
  <w:style w:type="table" w:styleId="Grilledutableau">
    <w:name w:val="Table Grid"/>
    <w:basedOn w:val="TableauNormal"/>
    <w:uiPriority w:val="99"/>
    <w:rsid w:val="002A240C"/>
    <w:pPr>
      <w:spacing w:line="240" w:lineRule="auto"/>
    </w:pPr>
    <w:rPr>
      <w:rFonts w:ascii="Calibri" w:eastAsia="Calibri" w:hAnsi="Calibri" w:cs="Times New Roman"/>
      <w:sz w:val="20"/>
      <w:szCs w:val="20"/>
      <w:lang w:eastAsia="fr-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2A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2A240C"/>
    <w:rPr>
      <w:rFonts w:ascii="Courier New" w:eastAsia="Times New Roman" w:hAnsi="Courier New" w:cs="Courier New"/>
      <w:sz w:val="20"/>
      <w:szCs w:val="20"/>
      <w:lang w:eastAsia="fr-BE"/>
    </w:rPr>
  </w:style>
  <w:style w:type="paragraph" w:styleId="Notedebasdepage">
    <w:name w:val="footnote text"/>
    <w:basedOn w:val="Normal"/>
    <w:link w:val="NotedebasdepageCar"/>
    <w:uiPriority w:val="99"/>
    <w:unhideWhenUsed/>
    <w:qFormat/>
    <w:rsid w:val="0080295E"/>
    <w:pPr>
      <w:spacing w:after="0" w:line="240" w:lineRule="auto"/>
    </w:pPr>
    <w:rPr>
      <w:sz w:val="19"/>
      <w:szCs w:val="20"/>
    </w:rPr>
  </w:style>
  <w:style w:type="character" w:customStyle="1" w:styleId="NotedebasdepageCar">
    <w:name w:val="Note de bas de page Car"/>
    <w:basedOn w:val="Policepardfaut"/>
    <w:link w:val="Notedebasdepage"/>
    <w:uiPriority w:val="99"/>
    <w:rsid w:val="0080295E"/>
    <w:rPr>
      <w:sz w:val="19"/>
      <w:szCs w:val="20"/>
    </w:rPr>
  </w:style>
  <w:style w:type="character" w:styleId="Appelnotedebasdep">
    <w:name w:val="footnote reference"/>
    <w:basedOn w:val="Policepardfaut"/>
    <w:uiPriority w:val="99"/>
    <w:semiHidden/>
    <w:unhideWhenUsed/>
    <w:rsid w:val="005D6ABB"/>
    <w:rPr>
      <w:vertAlign w:val="superscript"/>
    </w:rPr>
  </w:style>
  <w:style w:type="paragraph" w:styleId="Textedebulles">
    <w:name w:val="Balloon Text"/>
    <w:basedOn w:val="Normal"/>
    <w:link w:val="TextedebullesCar"/>
    <w:uiPriority w:val="99"/>
    <w:semiHidden/>
    <w:unhideWhenUsed/>
    <w:rsid w:val="00ED4BD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4BD3"/>
    <w:rPr>
      <w:rFonts w:ascii="Tahoma" w:hAnsi="Tahoma" w:cs="Tahoma"/>
      <w:sz w:val="16"/>
      <w:szCs w:val="16"/>
    </w:rPr>
  </w:style>
  <w:style w:type="paragraph" w:styleId="Notedefin">
    <w:name w:val="endnote text"/>
    <w:basedOn w:val="Normal"/>
    <w:link w:val="NotedefinCar"/>
    <w:uiPriority w:val="99"/>
    <w:semiHidden/>
    <w:unhideWhenUsed/>
    <w:rsid w:val="0061508A"/>
    <w:pPr>
      <w:spacing w:line="240" w:lineRule="auto"/>
    </w:pPr>
    <w:rPr>
      <w:sz w:val="20"/>
      <w:szCs w:val="20"/>
    </w:rPr>
  </w:style>
  <w:style w:type="character" w:customStyle="1" w:styleId="NotedefinCar">
    <w:name w:val="Note de fin Car"/>
    <w:basedOn w:val="Policepardfaut"/>
    <w:link w:val="Notedefin"/>
    <w:uiPriority w:val="99"/>
    <w:semiHidden/>
    <w:rsid w:val="0061508A"/>
    <w:rPr>
      <w:sz w:val="20"/>
      <w:szCs w:val="20"/>
    </w:rPr>
  </w:style>
  <w:style w:type="character" w:styleId="Appeldenotedefin">
    <w:name w:val="endnote reference"/>
    <w:basedOn w:val="Policepardfaut"/>
    <w:uiPriority w:val="99"/>
    <w:semiHidden/>
    <w:unhideWhenUsed/>
    <w:rsid w:val="0061508A"/>
    <w:rPr>
      <w:vertAlign w:val="superscript"/>
    </w:rPr>
  </w:style>
  <w:style w:type="paragraph" w:styleId="Lgende">
    <w:name w:val="caption"/>
    <w:basedOn w:val="Normal"/>
    <w:next w:val="Normal"/>
    <w:uiPriority w:val="99"/>
    <w:unhideWhenUsed/>
    <w:qFormat/>
    <w:rsid w:val="007F58FB"/>
    <w:pPr>
      <w:spacing w:line="240" w:lineRule="auto"/>
    </w:pPr>
    <w:rPr>
      <w:b/>
      <w:bCs/>
      <w:color w:val="53548A" w:themeColor="accent1"/>
      <w:sz w:val="18"/>
      <w:szCs w:val="18"/>
    </w:rPr>
  </w:style>
  <w:style w:type="paragraph" w:styleId="Titre">
    <w:name w:val="Title"/>
    <w:basedOn w:val="Normal"/>
    <w:next w:val="Normal"/>
    <w:link w:val="TitreCar"/>
    <w:uiPriority w:val="99"/>
    <w:qFormat/>
    <w:rsid w:val="007F58FB"/>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reCar">
    <w:name w:val="Titre Car"/>
    <w:basedOn w:val="Policepardfaut"/>
    <w:link w:val="Titre"/>
    <w:uiPriority w:val="99"/>
    <w:rsid w:val="007F58FB"/>
    <w:rPr>
      <w:rFonts w:asciiTheme="majorHAnsi" w:eastAsiaTheme="majorEastAsia" w:hAnsiTheme="majorHAnsi" w:cstheme="majorBidi"/>
      <w:color w:val="313240" w:themeColor="text2" w:themeShade="BF"/>
      <w:spacing w:val="5"/>
      <w:kern w:val="28"/>
      <w:sz w:val="52"/>
      <w:szCs w:val="52"/>
    </w:rPr>
  </w:style>
  <w:style w:type="paragraph" w:styleId="Sous-titre">
    <w:name w:val="Subtitle"/>
    <w:basedOn w:val="Normal"/>
    <w:next w:val="Normal"/>
    <w:link w:val="Sous-titreCar"/>
    <w:uiPriority w:val="11"/>
    <w:qFormat/>
    <w:rsid w:val="007F58FB"/>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ous-titreCar">
    <w:name w:val="Sous-titre Car"/>
    <w:basedOn w:val="Policepardfaut"/>
    <w:link w:val="Sous-titre"/>
    <w:uiPriority w:val="11"/>
    <w:rsid w:val="007F58FB"/>
    <w:rPr>
      <w:rFonts w:asciiTheme="majorHAnsi" w:eastAsiaTheme="majorEastAsia" w:hAnsiTheme="majorHAnsi" w:cstheme="majorBidi"/>
      <w:i/>
      <w:iCs/>
      <w:color w:val="53548A" w:themeColor="accent1"/>
      <w:spacing w:val="15"/>
      <w:sz w:val="24"/>
      <w:szCs w:val="24"/>
    </w:rPr>
  </w:style>
  <w:style w:type="character" w:styleId="lev">
    <w:name w:val="Strong"/>
    <w:basedOn w:val="Policepardfaut"/>
    <w:uiPriority w:val="99"/>
    <w:qFormat/>
    <w:rsid w:val="007F58FB"/>
    <w:rPr>
      <w:b/>
      <w:bCs/>
    </w:rPr>
  </w:style>
  <w:style w:type="character" w:styleId="Accentuation">
    <w:name w:val="Emphasis"/>
    <w:basedOn w:val="Policepardfaut"/>
    <w:uiPriority w:val="20"/>
    <w:qFormat/>
    <w:rsid w:val="007F58FB"/>
    <w:rPr>
      <w:i/>
      <w:iCs/>
    </w:rPr>
  </w:style>
  <w:style w:type="paragraph" w:styleId="Sansinterligne">
    <w:name w:val="No Spacing"/>
    <w:link w:val="SansinterligneCar"/>
    <w:uiPriority w:val="99"/>
    <w:qFormat/>
    <w:rsid w:val="007F58FB"/>
    <w:pPr>
      <w:spacing w:after="0" w:line="240" w:lineRule="auto"/>
    </w:pPr>
  </w:style>
  <w:style w:type="character" w:customStyle="1" w:styleId="SansinterligneCar">
    <w:name w:val="Sans interligne Car"/>
    <w:basedOn w:val="Policepardfaut"/>
    <w:link w:val="Sansinterligne"/>
    <w:uiPriority w:val="1"/>
    <w:rsid w:val="00DB59BF"/>
  </w:style>
  <w:style w:type="paragraph" w:styleId="Citation">
    <w:name w:val="Quote"/>
    <w:basedOn w:val="Normal"/>
    <w:next w:val="Normal"/>
    <w:link w:val="CitationCar"/>
    <w:uiPriority w:val="29"/>
    <w:qFormat/>
    <w:rsid w:val="007F58FB"/>
    <w:rPr>
      <w:i/>
      <w:iCs/>
      <w:color w:val="000000" w:themeColor="text1"/>
    </w:rPr>
  </w:style>
  <w:style w:type="character" w:customStyle="1" w:styleId="CitationCar">
    <w:name w:val="Citation Car"/>
    <w:basedOn w:val="Policepardfaut"/>
    <w:link w:val="Citation"/>
    <w:uiPriority w:val="29"/>
    <w:rsid w:val="007F58FB"/>
    <w:rPr>
      <w:i/>
      <w:iCs/>
      <w:color w:val="000000" w:themeColor="text1"/>
    </w:rPr>
  </w:style>
  <w:style w:type="paragraph" w:styleId="Citationintense">
    <w:name w:val="Intense Quote"/>
    <w:basedOn w:val="Normal"/>
    <w:next w:val="Normal"/>
    <w:link w:val="CitationintenseCar"/>
    <w:uiPriority w:val="99"/>
    <w:qFormat/>
    <w:rsid w:val="007F58FB"/>
    <w:pPr>
      <w:pBdr>
        <w:bottom w:val="single" w:sz="4" w:space="4" w:color="53548A" w:themeColor="accent1"/>
      </w:pBdr>
      <w:spacing w:before="200" w:after="280"/>
      <w:ind w:left="936" w:right="936"/>
    </w:pPr>
    <w:rPr>
      <w:b/>
      <w:bCs/>
      <w:i/>
      <w:iCs/>
      <w:color w:val="53548A" w:themeColor="accent1"/>
    </w:rPr>
  </w:style>
  <w:style w:type="character" w:customStyle="1" w:styleId="CitationintenseCar">
    <w:name w:val="Citation intense Car"/>
    <w:basedOn w:val="Policepardfaut"/>
    <w:link w:val="Citationintense"/>
    <w:uiPriority w:val="99"/>
    <w:rsid w:val="007F58FB"/>
    <w:rPr>
      <w:b/>
      <w:bCs/>
      <w:i/>
      <w:iCs/>
      <w:color w:val="53548A" w:themeColor="accent1"/>
    </w:rPr>
  </w:style>
  <w:style w:type="character" w:styleId="Emphaseple">
    <w:name w:val="Subtle Emphasis"/>
    <w:basedOn w:val="Policepardfaut"/>
    <w:uiPriority w:val="99"/>
    <w:qFormat/>
    <w:rsid w:val="007F58FB"/>
    <w:rPr>
      <w:i/>
      <w:iCs/>
      <w:color w:val="808080" w:themeColor="text1" w:themeTint="7F"/>
    </w:rPr>
  </w:style>
  <w:style w:type="character" w:styleId="Emphaseintense">
    <w:name w:val="Intense Emphasis"/>
    <w:basedOn w:val="Policepardfaut"/>
    <w:uiPriority w:val="99"/>
    <w:qFormat/>
    <w:rsid w:val="007F58FB"/>
    <w:rPr>
      <w:b/>
      <w:bCs/>
      <w:i/>
      <w:iCs/>
      <w:color w:val="53548A" w:themeColor="accent1"/>
    </w:rPr>
  </w:style>
  <w:style w:type="character" w:styleId="Rfrenceple">
    <w:name w:val="Subtle Reference"/>
    <w:basedOn w:val="Policepardfaut"/>
    <w:uiPriority w:val="99"/>
    <w:qFormat/>
    <w:rsid w:val="007F58FB"/>
    <w:rPr>
      <w:smallCaps/>
      <w:color w:val="438086" w:themeColor="accent2"/>
      <w:u w:val="single"/>
    </w:rPr>
  </w:style>
  <w:style w:type="character" w:styleId="Rfrenceintense">
    <w:name w:val="Intense Reference"/>
    <w:basedOn w:val="Policepardfaut"/>
    <w:uiPriority w:val="99"/>
    <w:qFormat/>
    <w:rsid w:val="007F58FB"/>
    <w:rPr>
      <w:b/>
      <w:bCs/>
      <w:smallCaps/>
      <w:color w:val="438086" w:themeColor="accent2"/>
      <w:spacing w:val="5"/>
      <w:u w:val="single"/>
    </w:rPr>
  </w:style>
  <w:style w:type="character" w:styleId="Titredulivre">
    <w:name w:val="Book Title"/>
    <w:basedOn w:val="Policepardfaut"/>
    <w:uiPriority w:val="99"/>
    <w:qFormat/>
    <w:rsid w:val="007F58FB"/>
    <w:rPr>
      <w:b/>
      <w:bCs/>
      <w:smallCaps/>
      <w:spacing w:val="5"/>
    </w:rPr>
  </w:style>
  <w:style w:type="paragraph" w:styleId="En-ttedetabledesmatires">
    <w:name w:val="TOC Heading"/>
    <w:basedOn w:val="Titre1"/>
    <w:next w:val="Normal"/>
    <w:uiPriority w:val="39"/>
    <w:unhideWhenUsed/>
    <w:qFormat/>
    <w:rsid w:val="007F58FB"/>
    <w:pPr>
      <w:outlineLvl w:val="9"/>
    </w:pPr>
  </w:style>
  <w:style w:type="paragraph" w:styleId="En-tte">
    <w:name w:val="header"/>
    <w:basedOn w:val="Normal"/>
    <w:link w:val="En-tteCar"/>
    <w:uiPriority w:val="99"/>
    <w:unhideWhenUsed/>
    <w:rsid w:val="00537F25"/>
    <w:pPr>
      <w:tabs>
        <w:tab w:val="center" w:pos="4536"/>
        <w:tab w:val="right" w:pos="9072"/>
      </w:tabs>
      <w:spacing w:after="0" w:line="240" w:lineRule="auto"/>
    </w:pPr>
  </w:style>
  <w:style w:type="character" w:customStyle="1" w:styleId="En-tteCar">
    <w:name w:val="En-tête Car"/>
    <w:basedOn w:val="Policepardfaut"/>
    <w:link w:val="En-tte"/>
    <w:uiPriority w:val="99"/>
    <w:rsid w:val="00537F25"/>
  </w:style>
  <w:style w:type="paragraph" w:styleId="Pieddepage">
    <w:name w:val="footer"/>
    <w:basedOn w:val="Normal"/>
    <w:link w:val="PieddepageCar"/>
    <w:uiPriority w:val="99"/>
    <w:unhideWhenUsed/>
    <w:rsid w:val="00537F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7F25"/>
  </w:style>
  <w:style w:type="character" w:styleId="Lienhypertexte">
    <w:name w:val="Hyperlink"/>
    <w:basedOn w:val="Policepardfaut"/>
    <w:uiPriority w:val="99"/>
    <w:unhideWhenUsed/>
    <w:rsid w:val="00B43991"/>
    <w:rPr>
      <w:color w:val="0000FF"/>
      <w:u w:val="single"/>
    </w:rPr>
  </w:style>
  <w:style w:type="character" w:customStyle="1" w:styleId="end-tag">
    <w:name w:val="end-tag"/>
    <w:basedOn w:val="Policepardfaut"/>
    <w:uiPriority w:val="99"/>
    <w:rsid w:val="00C04D11"/>
  </w:style>
  <w:style w:type="character" w:customStyle="1" w:styleId="start-tag">
    <w:name w:val="start-tag"/>
    <w:basedOn w:val="Policepardfaut"/>
    <w:uiPriority w:val="99"/>
    <w:rsid w:val="00C04D11"/>
  </w:style>
  <w:style w:type="character" w:customStyle="1" w:styleId="attribute-name">
    <w:name w:val="attribute-name"/>
    <w:basedOn w:val="Policepardfaut"/>
    <w:uiPriority w:val="99"/>
    <w:rsid w:val="00C04D11"/>
  </w:style>
  <w:style w:type="character" w:customStyle="1" w:styleId="attribute-value">
    <w:name w:val="attribute-value"/>
    <w:basedOn w:val="Policepardfaut"/>
    <w:uiPriority w:val="99"/>
    <w:rsid w:val="00C04D11"/>
  </w:style>
  <w:style w:type="paragraph" w:customStyle="1" w:styleId="Default">
    <w:name w:val="Default"/>
    <w:uiPriority w:val="99"/>
    <w:rsid w:val="00603D8B"/>
    <w:pPr>
      <w:autoSpaceDE w:val="0"/>
      <w:autoSpaceDN w:val="0"/>
      <w:adjustRightInd w:val="0"/>
      <w:spacing w:after="0" w:line="240" w:lineRule="auto"/>
    </w:pPr>
    <w:rPr>
      <w:rFonts w:ascii="Calibri" w:hAnsi="Calibri" w:cs="Calibri"/>
      <w:color w:val="000000"/>
      <w:sz w:val="24"/>
      <w:szCs w:val="24"/>
      <w:lang w:val="fr-BE" w:bidi="ar-SA"/>
    </w:rPr>
  </w:style>
  <w:style w:type="table" w:styleId="Trameclaire-Accent5">
    <w:name w:val="Light Shading Accent 5"/>
    <w:basedOn w:val="TableauNormal"/>
    <w:uiPriority w:val="99"/>
    <w:rsid w:val="008B71A9"/>
    <w:pPr>
      <w:spacing w:after="0" w:line="240" w:lineRule="auto"/>
      <w:ind w:left="568" w:hanging="284"/>
    </w:pPr>
    <w:rPr>
      <w:rFonts w:ascii="Times New Roman" w:eastAsia="Times New Roman" w:hAnsi="Times New Roman" w:cs="Times New Roman"/>
      <w:color w:val="67452D" w:themeColor="accent5" w:themeShade="BF"/>
      <w:sz w:val="20"/>
      <w:szCs w:val="20"/>
      <w:lang w:val="fr-BE" w:eastAsia="fr-BE" w:bidi="ar-SA"/>
    </w:rPr>
    <w:tblPr>
      <w:tblStyleRowBandSize w:val="1"/>
      <w:tblStyleColBandSize w:val="1"/>
      <w:tblInd w:w="0" w:type="dxa"/>
      <w:tblBorders>
        <w:top w:val="single" w:sz="8" w:space="0" w:color="8B5D3D" w:themeColor="accent5"/>
        <w:bottom w:val="single" w:sz="8" w:space="0" w:color="8B5D3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la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5C9" w:themeFill="accent5" w:themeFillTint="3F"/>
      </w:tcPr>
    </w:tblStylePr>
    <w:tblStylePr w:type="band1Horz">
      <w:tblPr/>
      <w:tcPr>
        <w:tcBorders>
          <w:left w:val="nil"/>
          <w:right w:val="nil"/>
          <w:insideH w:val="nil"/>
          <w:insideV w:val="nil"/>
        </w:tcBorders>
        <w:shd w:val="clear" w:color="auto" w:fill="E7D5C9" w:themeFill="accent5" w:themeFillTint="3F"/>
      </w:tcPr>
    </w:tblStylePr>
  </w:style>
  <w:style w:type="table" w:customStyle="1" w:styleId="Trameclaire-Accent11">
    <w:name w:val="Trame claire - Accent 11"/>
    <w:basedOn w:val="TableauNormal"/>
    <w:uiPriority w:val="99"/>
    <w:rsid w:val="008B71A9"/>
    <w:pPr>
      <w:spacing w:after="0" w:line="240" w:lineRule="auto"/>
      <w:ind w:left="568" w:hanging="284"/>
    </w:pPr>
    <w:rPr>
      <w:rFonts w:ascii="Times New Roman" w:eastAsia="Times New Roman" w:hAnsi="Times New Roman" w:cs="Times New Roman"/>
      <w:color w:val="3E3E67" w:themeColor="accent1" w:themeShade="BF"/>
      <w:sz w:val="20"/>
      <w:szCs w:val="20"/>
      <w:lang w:val="fr-BE" w:eastAsia="fr-BE" w:bidi="ar-SA"/>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la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E4" w:themeFill="accent1" w:themeFillTint="3F"/>
      </w:tcPr>
    </w:tblStylePr>
    <w:tblStylePr w:type="band1Horz">
      <w:tblPr/>
      <w:tcPr>
        <w:tcBorders>
          <w:left w:val="nil"/>
          <w:right w:val="nil"/>
          <w:insideH w:val="nil"/>
          <w:insideV w:val="nil"/>
        </w:tcBorders>
        <w:shd w:val="clear" w:color="auto" w:fill="D2D2E4" w:themeFill="accent1" w:themeFillTint="3F"/>
      </w:tcPr>
    </w:tblStylePr>
  </w:style>
  <w:style w:type="character" w:customStyle="1" w:styleId="summary-col-2">
    <w:name w:val="summary-col-2"/>
    <w:basedOn w:val="Policepardfaut"/>
    <w:uiPriority w:val="99"/>
    <w:rsid w:val="008B71A9"/>
  </w:style>
  <w:style w:type="table" w:styleId="Tramemoyenne1-Accent5">
    <w:name w:val="Medium Shading 1 Accent 5"/>
    <w:basedOn w:val="TableauNormal"/>
    <w:uiPriority w:val="99"/>
    <w:rsid w:val="008B71A9"/>
    <w:pPr>
      <w:spacing w:after="0" w:line="240" w:lineRule="auto"/>
      <w:ind w:left="568" w:hanging="284"/>
    </w:pPr>
    <w:rPr>
      <w:rFonts w:ascii="Times New Roman" w:eastAsia="Times New Roman" w:hAnsi="Times New Roman" w:cs="Times New Roman"/>
      <w:sz w:val="20"/>
      <w:szCs w:val="20"/>
      <w:lang w:val="fr-BE" w:eastAsia="fr-BE" w:bidi="ar-SA"/>
    </w:rPr>
    <w:tblPr>
      <w:tblStyleRowBandSize w:val="1"/>
      <w:tblStyleColBandSize w:val="1"/>
      <w:tblInd w:w="0" w:type="dxa"/>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shd w:val="clear" w:color="auto" w:fill="8B5D3D" w:themeFill="accent5"/>
      </w:tcPr>
    </w:tblStylePr>
    <w:tblStylePr w:type="lastRow">
      <w:pPr>
        <w:spacing w:before="0" w:after="0" w:line="240" w:lineRule="auto"/>
      </w:pPr>
      <w:rPr>
        <w:b/>
        <w:bCs/>
      </w:rPr>
      <w:tblPr/>
      <w:tcPr>
        <w:tcBorders>
          <w:top w:val="double" w:sz="6"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5C9" w:themeFill="accent5" w:themeFillTint="3F"/>
      </w:tcPr>
    </w:tblStylePr>
    <w:tblStylePr w:type="band1Horz">
      <w:tblPr/>
      <w:tcPr>
        <w:tcBorders>
          <w:insideH w:val="nil"/>
          <w:insideV w:val="nil"/>
        </w:tcBorders>
        <w:shd w:val="clear" w:color="auto" w:fill="E7D5C9" w:themeFill="accent5"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qFormat/>
    <w:rsid w:val="00876CA0"/>
    <w:pPr>
      <w:tabs>
        <w:tab w:val="left" w:pos="440"/>
        <w:tab w:val="right" w:leader="dot" w:pos="9062"/>
      </w:tabs>
      <w:spacing w:before="200" w:after="0"/>
    </w:pPr>
    <w:rPr>
      <w:b/>
      <w:noProof/>
    </w:rPr>
  </w:style>
  <w:style w:type="paragraph" w:styleId="TM2">
    <w:name w:val="toc 2"/>
    <w:basedOn w:val="Normal"/>
    <w:next w:val="Normal"/>
    <w:autoRedefine/>
    <w:uiPriority w:val="39"/>
    <w:unhideWhenUsed/>
    <w:qFormat/>
    <w:rsid w:val="00C46A87"/>
    <w:pPr>
      <w:spacing w:after="100"/>
      <w:ind w:left="220"/>
    </w:pPr>
  </w:style>
  <w:style w:type="paragraph" w:styleId="TM3">
    <w:name w:val="toc 3"/>
    <w:basedOn w:val="Normal"/>
    <w:next w:val="Normal"/>
    <w:autoRedefine/>
    <w:uiPriority w:val="39"/>
    <w:unhideWhenUsed/>
    <w:qFormat/>
    <w:rsid w:val="00C46A87"/>
    <w:pPr>
      <w:spacing w:after="100"/>
      <w:ind w:left="440"/>
    </w:pPr>
  </w:style>
  <w:style w:type="character" w:styleId="Marquedecommentaire">
    <w:name w:val="annotation reference"/>
    <w:basedOn w:val="Policepardfaut"/>
    <w:uiPriority w:val="99"/>
    <w:semiHidden/>
    <w:unhideWhenUsed/>
    <w:rsid w:val="00390AA8"/>
    <w:rPr>
      <w:sz w:val="16"/>
      <w:szCs w:val="16"/>
    </w:rPr>
  </w:style>
  <w:style w:type="paragraph" w:styleId="Commentaire">
    <w:name w:val="annotation text"/>
    <w:basedOn w:val="Normal"/>
    <w:link w:val="CommentaireCar"/>
    <w:uiPriority w:val="99"/>
    <w:unhideWhenUsed/>
    <w:rsid w:val="00390AA8"/>
    <w:pPr>
      <w:spacing w:line="240" w:lineRule="auto"/>
    </w:pPr>
    <w:rPr>
      <w:sz w:val="20"/>
      <w:szCs w:val="20"/>
    </w:rPr>
  </w:style>
  <w:style w:type="character" w:customStyle="1" w:styleId="CommentaireCar">
    <w:name w:val="Commentaire Car"/>
    <w:basedOn w:val="Policepardfaut"/>
    <w:link w:val="Commentaire"/>
    <w:uiPriority w:val="99"/>
    <w:rsid w:val="00390AA8"/>
    <w:rPr>
      <w:sz w:val="20"/>
      <w:szCs w:val="20"/>
    </w:rPr>
  </w:style>
  <w:style w:type="paragraph" w:styleId="Objetducommentaire">
    <w:name w:val="annotation subject"/>
    <w:basedOn w:val="Commentaire"/>
    <w:next w:val="Commentaire"/>
    <w:link w:val="ObjetducommentaireCar"/>
    <w:uiPriority w:val="99"/>
    <w:semiHidden/>
    <w:unhideWhenUsed/>
    <w:rsid w:val="00390AA8"/>
    <w:rPr>
      <w:b/>
      <w:bCs/>
    </w:rPr>
  </w:style>
  <w:style w:type="character" w:customStyle="1" w:styleId="ObjetducommentaireCar">
    <w:name w:val="Objet du commentaire Car"/>
    <w:basedOn w:val="CommentaireCar"/>
    <w:link w:val="Objetducommentaire"/>
    <w:uiPriority w:val="99"/>
    <w:semiHidden/>
    <w:rsid w:val="00390AA8"/>
    <w:rPr>
      <w:b/>
      <w:bCs/>
      <w:sz w:val="20"/>
      <w:szCs w:val="20"/>
    </w:rPr>
  </w:style>
  <w:style w:type="paragraph" w:customStyle="1" w:styleId="Style2a">
    <w:name w:val="Style2a"/>
    <w:basedOn w:val="Titre2"/>
    <w:link w:val="Style2aCar"/>
    <w:uiPriority w:val="99"/>
    <w:qFormat/>
    <w:rsid w:val="007D0581"/>
    <w:pPr>
      <w:numPr>
        <w:ilvl w:val="1"/>
        <w:numId w:val="3"/>
      </w:numPr>
    </w:pPr>
    <w:rPr>
      <w:lang w:val="fr-BE"/>
    </w:rPr>
  </w:style>
  <w:style w:type="character" w:customStyle="1" w:styleId="Style2aCar">
    <w:name w:val="Style2a Car"/>
    <w:basedOn w:val="Titre2Car"/>
    <w:link w:val="Style2a"/>
    <w:uiPriority w:val="99"/>
    <w:rsid w:val="007D0581"/>
    <w:rPr>
      <w:rFonts w:asciiTheme="majorHAnsi" w:eastAsiaTheme="majorEastAsia" w:hAnsiTheme="majorHAnsi" w:cstheme="majorBidi"/>
      <w:b/>
      <w:bCs/>
      <w:color w:val="53548A" w:themeColor="accent1"/>
      <w:sz w:val="28"/>
      <w:szCs w:val="26"/>
      <w:lang w:val="fr-BE"/>
    </w:rPr>
  </w:style>
  <w:style w:type="character" w:customStyle="1" w:styleId="TextebrutCar">
    <w:name w:val="Texte brut Car"/>
    <w:basedOn w:val="Policepardfaut"/>
    <w:link w:val="Textebrut"/>
    <w:uiPriority w:val="99"/>
    <w:semiHidden/>
    <w:locked/>
    <w:rsid w:val="0099157A"/>
    <w:rPr>
      <w:rFonts w:ascii="Consolas" w:hAnsi="Consolas"/>
      <w:sz w:val="21"/>
      <w:szCs w:val="21"/>
    </w:rPr>
  </w:style>
  <w:style w:type="paragraph" w:styleId="Textebrut">
    <w:name w:val="Plain Text"/>
    <w:basedOn w:val="Normal"/>
    <w:link w:val="TextebrutCar"/>
    <w:uiPriority w:val="99"/>
    <w:semiHidden/>
    <w:rsid w:val="0099157A"/>
    <w:pPr>
      <w:spacing w:after="0" w:line="240" w:lineRule="auto"/>
    </w:pPr>
    <w:rPr>
      <w:rFonts w:ascii="Consolas" w:hAnsi="Consolas"/>
      <w:sz w:val="21"/>
      <w:szCs w:val="21"/>
    </w:rPr>
  </w:style>
  <w:style w:type="character" w:customStyle="1" w:styleId="TextebrutCar1">
    <w:name w:val="Texte brut Car1"/>
    <w:basedOn w:val="Policepardfaut"/>
    <w:uiPriority w:val="99"/>
    <w:semiHidden/>
    <w:rsid w:val="0099157A"/>
    <w:rPr>
      <w:rFonts w:ascii="Consolas" w:hAnsi="Consolas"/>
      <w:sz w:val="21"/>
      <w:szCs w:val="21"/>
    </w:rPr>
  </w:style>
  <w:style w:type="paragraph" w:styleId="NormalWeb">
    <w:name w:val="Normal (Web)"/>
    <w:basedOn w:val="Normal"/>
    <w:uiPriority w:val="99"/>
    <w:unhideWhenUsed/>
    <w:rsid w:val="0099157A"/>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table" w:styleId="Listeclaire-Accent6">
    <w:name w:val="Light List Accent 6"/>
    <w:basedOn w:val="TableauNormal"/>
    <w:uiPriority w:val="61"/>
    <w:rsid w:val="00F332F0"/>
    <w:pPr>
      <w:spacing w:after="0" w:line="240" w:lineRule="auto"/>
    </w:p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92B5" w:themeFill="accent6"/>
      </w:tcPr>
    </w:tblStylePr>
    <w:tblStylePr w:type="lastRow">
      <w:pPr>
        <w:spacing w:before="0" w:after="0" w:line="240" w:lineRule="auto"/>
      </w:pPr>
      <w:rPr>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tcBorders>
      </w:tcPr>
    </w:tblStylePr>
    <w:tblStylePr w:type="firstCol">
      <w:rPr>
        <w:b/>
        <w:bCs/>
      </w:rPr>
    </w:tblStylePr>
    <w:tblStylePr w:type="lastCol">
      <w:rPr>
        <w:b/>
        <w:bCs/>
      </w:r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style>
  <w:style w:type="table" w:styleId="Trameclaire-Accent2">
    <w:name w:val="Light Shading Accent 2"/>
    <w:basedOn w:val="TableauNormal"/>
    <w:uiPriority w:val="60"/>
    <w:rsid w:val="00826460"/>
    <w:pPr>
      <w:spacing w:after="0" w:line="240" w:lineRule="auto"/>
      <w:ind w:left="568" w:hanging="284"/>
    </w:pPr>
    <w:rPr>
      <w:rFonts w:ascii="Times New Roman" w:eastAsia="Times New Roman" w:hAnsi="Times New Roman" w:cs="Times New Roman"/>
      <w:color w:val="325F64" w:themeColor="accent2" w:themeShade="BF"/>
      <w:sz w:val="20"/>
      <w:szCs w:val="20"/>
      <w:lang w:val="fr-BE" w:eastAsia="fr-BE" w:bidi="ar-SA"/>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Tableauprofessionnel">
    <w:name w:val="Table Professional"/>
    <w:basedOn w:val="TableauNormal"/>
    <w:uiPriority w:val="99"/>
    <w:semiHidden/>
    <w:unhideWhenUsed/>
    <w:rsid w:val="0082646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rameclaire-Accent3">
    <w:name w:val="Light Shading Accent 3"/>
    <w:basedOn w:val="TableauNormal"/>
    <w:uiPriority w:val="60"/>
    <w:rsid w:val="00826460"/>
    <w:pPr>
      <w:spacing w:after="0" w:line="240" w:lineRule="auto"/>
    </w:pPr>
    <w:rPr>
      <w:color w:val="77397A" w:themeColor="accent3" w:themeShade="BF"/>
    </w:rPr>
    <w:tblPr>
      <w:tblStyleRowBandSize w:val="1"/>
      <w:tblStyleColBandSize w:val="1"/>
      <w:tblInd w:w="0" w:type="dxa"/>
      <w:tblBorders>
        <w:top w:val="single" w:sz="8" w:space="0" w:color="A04DA3" w:themeColor="accent3"/>
        <w:bottom w:val="single" w:sz="8" w:space="0" w:color="A04DA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la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1E9" w:themeFill="accent3" w:themeFillTint="3F"/>
      </w:tcPr>
    </w:tblStylePr>
    <w:tblStylePr w:type="band1Horz">
      <w:tblPr/>
      <w:tcPr>
        <w:tcBorders>
          <w:left w:val="nil"/>
          <w:right w:val="nil"/>
          <w:insideH w:val="nil"/>
          <w:insideV w:val="nil"/>
        </w:tcBorders>
        <w:shd w:val="clear" w:color="auto" w:fill="E8D1E9" w:themeFill="accent3" w:themeFillTint="3F"/>
      </w:tcPr>
    </w:tblStylePr>
  </w:style>
  <w:style w:type="table" w:styleId="Trameclaire-Accent4">
    <w:name w:val="Light Shading Accent 4"/>
    <w:basedOn w:val="TableauNormal"/>
    <w:uiPriority w:val="60"/>
    <w:rsid w:val="00826460"/>
    <w:pPr>
      <w:spacing w:after="0" w:line="240" w:lineRule="auto"/>
    </w:pPr>
    <w:rPr>
      <w:color w:val="924B21" w:themeColor="accent4" w:themeShade="BF"/>
    </w:rPr>
    <w:tblPr>
      <w:tblStyleRowBandSize w:val="1"/>
      <w:tblStyleColBandSize w:val="1"/>
      <w:tblInd w:w="0" w:type="dxa"/>
      <w:tblBorders>
        <w:top w:val="single" w:sz="8" w:space="0" w:color="C4652D" w:themeColor="accent4"/>
        <w:bottom w:val="single" w:sz="8" w:space="0" w:color="C4652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la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C8" w:themeFill="accent4" w:themeFillTint="3F"/>
      </w:tcPr>
    </w:tblStylePr>
    <w:tblStylePr w:type="band1Horz">
      <w:tblPr/>
      <w:tcPr>
        <w:tcBorders>
          <w:left w:val="nil"/>
          <w:right w:val="nil"/>
          <w:insideH w:val="nil"/>
          <w:insideV w:val="nil"/>
        </w:tcBorders>
        <w:shd w:val="clear" w:color="auto" w:fill="F2D8C8" w:themeFill="accent4" w:themeFillTint="3F"/>
      </w:tcPr>
    </w:tblStylePr>
  </w:style>
  <w:style w:type="table" w:customStyle="1" w:styleId="Ombrageclair1">
    <w:name w:val="Ombrage clair1"/>
    <w:basedOn w:val="TableauNormal"/>
    <w:uiPriority w:val="60"/>
    <w:rsid w:val="008264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6">
    <w:name w:val="Light Shading Accent 6"/>
    <w:basedOn w:val="TableauNormal"/>
    <w:uiPriority w:val="60"/>
    <w:rsid w:val="00826460"/>
    <w:pPr>
      <w:spacing w:after="0" w:line="240" w:lineRule="auto"/>
    </w:pPr>
    <w:rPr>
      <w:color w:val="406E8C" w:themeColor="accent6" w:themeShade="BF"/>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la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left w:val="nil"/>
          <w:right w:val="nil"/>
          <w:insideH w:val="nil"/>
          <w:insideV w:val="nil"/>
        </w:tcBorders>
        <w:shd w:val="clear" w:color="auto" w:fill="D6E3EC" w:themeFill="accent6" w:themeFillTint="3F"/>
      </w:tcPr>
    </w:tblStylePr>
  </w:style>
  <w:style w:type="table" w:styleId="Tramemoyenne1-Accent6">
    <w:name w:val="Medium Shading 1 Accent 6"/>
    <w:basedOn w:val="TableauNormal"/>
    <w:uiPriority w:val="63"/>
    <w:rsid w:val="00826460"/>
    <w:pPr>
      <w:spacing w:after="0" w:line="240" w:lineRule="auto"/>
    </w:pPr>
    <w:tblPr>
      <w:tblStyleRowBandSize w:val="1"/>
      <w:tblStyleColBandSize w:val="1"/>
      <w:tblInd w:w="0" w:type="dxa"/>
      <w:tbl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single" w:sz="8" w:space="0" w:color="84ADC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shd w:val="clear" w:color="auto" w:fill="5C92B5" w:themeFill="accent6"/>
      </w:tcPr>
    </w:tblStylePr>
    <w:tblStylePr w:type="lastRow">
      <w:pPr>
        <w:spacing w:before="0" w:after="0" w:line="240" w:lineRule="auto"/>
      </w:pPr>
      <w:rPr>
        <w:b/>
        <w:bCs/>
      </w:rPr>
      <w:tblPr/>
      <w:tcPr>
        <w:tcBorders>
          <w:top w:val="double" w:sz="6"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6E3EC" w:themeFill="accent6" w:themeFillTint="3F"/>
      </w:tcPr>
    </w:tblStylePr>
    <w:tblStylePr w:type="band1Horz">
      <w:tblPr/>
      <w:tcPr>
        <w:tcBorders>
          <w:insideH w:val="nil"/>
          <w:insideV w:val="nil"/>
        </w:tcBorders>
        <w:shd w:val="clear" w:color="auto" w:fill="D6E3EC" w:themeFill="accent6" w:themeFillTint="3F"/>
      </w:tcPr>
    </w:tblStylePr>
    <w:tblStylePr w:type="band2Horz">
      <w:tblPr/>
      <w:tcPr>
        <w:tcBorders>
          <w:insideH w:val="nil"/>
          <w:insideV w:val="nil"/>
        </w:tcBorders>
      </w:tcPr>
    </w:tblStylePr>
  </w:style>
  <w:style w:type="character" w:customStyle="1" w:styleId="bold">
    <w:name w:val="bold"/>
    <w:basedOn w:val="Policepardfaut"/>
    <w:rsid w:val="004F5CAF"/>
  </w:style>
  <w:style w:type="table" w:styleId="Grilleclaire-Accent6">
    <w:name w:val="Light Grid Accent 6"/>
    <w:basedOn w:val="TableauNormal"/>
    <w:uiPriority w:val="62"/>
    <w:rsid w:val="0027503B"/>
    <w:pPr>
      <w:spacing w:after="0" w:line="240" w:lineRule="auto"/>
    </w:p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insideH w:val="single" w:sz="8" w:space="0" w:color="5C92B5" w:themeColor="accent6"/>
        <w:insideV w:val="single" w:sz="8" w:space="0" w:color="5C92B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18" w:space="0" w:color="5C92B5" w:themeColor="accent6"/>
          <w:right w:val="single" w:sz="8" w:space="0" w:color="5C92B5" w:themeColor="accent6"/>
          <w:insideH w:val="nil"/>
          <w:insideV w:val="single" w:sz="8" w:space="0" w:color="5C92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insideH w:val="nil"/>
          <w:insideV w:val="single" w:sz="8" w:space="0" w:color="5C92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shd w:val="clear" w:color="auto" w:fill="D6E3EC" w:themeFill="accent6" w:themeFillTint="3F"/>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shd w:val="clear" w:color="auto" w:fill="D6E3EC" w:themeFill="accent6" w:themeFillTint="3F"/>
      </w:tcPr>
    </w:tblStylePr>
    <w:tblStylePr w:type="band2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tcPr>
    </w:tblStylePr>
  </w:style>
  <w:style w:type="table" w:customStyle="1" w:styleId="TableauNorm">
    <w:name w:val="Tableau Norm"/>
    <w:uiPriority w:val="99"/>
    <w:semiHidden/>
    <w:rsid w:val="00771D5F"/>
    <w:pPr>
      <w:spacing w:after="0" w:line="240" w:lineRule="auto"/>
    </w:pPr>
    <w:rPr>
      <w:rFonts w:ascii="Century Schoolbook" w:eastAsia="Times New Roman" w:hAnsi="Century Schoolbook" w:cs="Times New Roman"/>
      <w:sz w:val="20"/>
      <w:szCs w:val="20"/>
      <w:lang w:val="fr-FR" w:bidi="ar-SA"/>
    </w:rPr>
    <w:tblPr>
      <w:tblInd w:w="0" w:type="dxa"/>
      <w:tblCellMar>
        <w:top w:w="0" w:type="dxa"/>
        <w:left w:w="108" w:type="dxa"/>
        <w:bottom w:w="0" w:type="dxa"/>
        <w:right w:w="108" w:type="dxa"/>
      </w:tblCellMar>
    </w:tblPr>
  </w:style>
  <w:style w:type="paragraph" w:customStyle="1" w:styleId="Notedebasd">
    <w:name w:val="Note de bas d"/>
    <w:basedOn w:val="Normal"/>
    <w:uiPriority w:val="99"/>
    <w:rsid w:val="00771D5F"/>
    <w:pPr>
      <w:spacing w:line="240" w:lineRule="auto"/>
    </w:pPr>
    <w:rPr>
      <w:rFonts w:ascii="Century Schoolbook" w:eastAsia="Times New Roman" w:hAnsi="Century Schoolbook" w:cs="Times New Roman"/>
      <w:sz w:val="20"/>
      <w:szCs w:val="20"/>
      <w:lang w:bidi="ar-SA"/>
    </w:rPr>
  </w:style>
  <w:style w:type="character" w:customStyle="1" w:styleId="FootnoteTextChar">
    <w:name w:val="Footnote Text Char"/>
    <w:basedOn w:val="Policepardfaut"/>
    <w:uiPriority w:val="99"/>
    <w:rsid w:val="00771D5F"/>
    <w:rPr>
      <w:rFonts w:cs="Times New Roman"/>
      <w:sz w:val="20"/>
    </w:rPr>
  </w:style>
  <w:style w:type="character" w:customStyle="1" w:styleId="Marquenotebasde">
    <w:name w:val="Marque note bas de"/>
    <w:basedOn w:val="Policepardfaut"/>
    <w:uiPriority w:val="99"/>
    <w:semiHidden/>
    <w:rsid w:val="00771D5F"/>
    <w:rPr>
      <w:rFonts w:cs="Times New Roman"/>
      <w:vertAlign w:val="superscript"/>
    </w:rPr>
  </w:style>
  <w:style w:type="paragraph" w:customStyle="1" w:styleId="Textedebul">
    <w:name w:val="Texte de bul"/>
    <w:basedOn w:val="Normal"/>
    <w:uiPriority w:val="99"/>
    <w:semiHidden/>
    <w:rsid w:val="00771D5F"/>
    <w:pPr>
      <w:spacing w:line="240" w:lineRule="auto"/>
    </w:pPr>
    <w:rPr>
      <w:rFonts w:ascii="Tahoma" w:eastAsia="Times New Roman" w:hAnsi="Tahoma" w:cs="Tahoma"/>
      <w:sz w:val="16"/>
      <w:szCs w:val="16"/>
      <w:lang w:bidi="ar-SA"/>
    </w:rPr>
  </w:style>
  <w:style w:type="character" w:customStyle="1" w:styleId="BalloonTextChar">
    <w:name w:val="Balloon Text Char"/>
    <w:basedOn w:val="Policepardfaut"/>
    <w:uiPriority w:val="99"/>
    <w:semiHidden/>
    <w:rsid w:val="00771D5F"/>
    <w:rPr>
      <w:rFonts w:ascii="Tahoma" w:hAnsi="Tahoma" w:cs="Tahoma"/>
      <w:sz w:val="16"/>
    </w:rPr>
  </w:style>
  <w:style w:type="character" w:customStyle="1" w:styleId="Marquedenotede">
    <w:name w:val="Marque de note de"/>
    <w:basedOn w:val="Policepardfaut"/>
    <w:uiPriority w:val="99"/>
    <w:semiHidden/>
    <w:rsid w:val="00771D5F"/>
    <w:rPr>
      <w:rFonts w:cs="Times New Roman"/>
      <w:vertAlign w:val="superscript"/>
    </w:rPr>
  </w:style>
  <w:style w:type="paragraph" w:customStyle="1" w:styleId="Sous-tit">
    <w:name w:val="Sous-tit"/>
    <w:basedOn w:val="Normal"/>
    <w:next w:val="Normal"/>
    <w:uiPriority w:val="99"/>
    <w:rsid w:val="00771D5F"/>
    <w:pPr>
      <w:numPr>
        <w:ilvl w:val="1"/>
      </w:numPr>
    </w:pPr>
    <w:rPr>
      <w:rFonts w:ascii="Century Schoolbook" w:eastAsia="Times New Roman" w:hAnsi="Century Schoolbook" w:cs="Times New Roman"/>
      <w:i/>
      <w:iCs/>
      <w:color w:val="53548A"/>
      <w:spacing w:val="15"/>
      <w:sz w:val="24"/>
      <w:szCs w:val="24"/>
      <w:lang w:bidi="ar-SA"/>
    </w:rPr>
  </w:style>
  <w:style w:type="character" w:customStyle="1" w:styleId="SubtitleChar">
    <w:name w:val="Subtitle Char"/>
    <w:basedOn w:val="Policepardfaut"/>
    <w:uiPriority w:val="99"/>
    <w:rsid w:val="00771D5F"/>
    <w:rPr>
      <w:rFonts w:ascii="Century Schoolbook" w:hAnsi="Century Schoolbook" w:cs="Times New Roman"/>
      <w:i/>
      <w:iCs/>
      <w:color w:val="53548A"/>
      <w:spacing w:val="15"/>
      <w:sz w:val="24"/>
    </w:rPr>
  </w:style>
  <w:style w:type="character" w:customStyle="1" w:styleId="Accentua">
    <w:name w:val="Accentua"/>
    <w:basedOn w:val="Policepardfaut"/>
    <w:uiPriority w:val="99"/>
    <w:rsid w:val="00771D5F"/>
    <w:rPr>
      <w:rFonts w:cs="Times New Roman"/>
      <w:i/>
      <w:iCs/>
    </w:rPr>
  </w:style>
  <w:style w:type="paragraph" w:customStyle="1" w:styleId="En-tt">
    <w:name w:val="En-t_t"/>
    <w:basedOn w:val="Normal"/>
    <w:uiPriority w:val="99"/>
    <w:semiHidden/>
    <w:rsid w:val="00771D5F"/>
    <w:pPr>
      <w:tabs>
        <w:tab w:val="center" w:pos="4536"/>
        <w:tab w:val="right" w:pos="9072"/>
      </w:tabs>
      <w:spacing w:after="0" w:line="240" w:lineRule="auto"/>
    </w:pPr>
    <w:rPr>
      <w:rFonts w:ascii="Century Schoolbook" w:eastAsia="Times New Roman" w:hAnsi="Century Schoolbook" w:cs="Times New Roman"/>
      <w:lang w:bidi="ar-SA"/>
    </w:rPr>
  </w:style>
  <w:style w:type="character" w:customStyle="1" w:styleId="HeaderChar">
    <w:name w:val="Header Char"/>
    <w:basedOn w:val="Policepardfaut"/>
    <w:uiPriority w:val="99"/>
    <w:semiHidden/>
    <w:rsid w:val="00771D5F"/>
    <w:rPr>
      <w:rFonts w:cs="Times New Roman"/>
    </w:rPr>
  </w:style>
  <w:style w:type="paragraph" w:customStyle="1" w:styleId="Piedd">
    <w:name w:val="Pied d"/>
    <w:basedOn w:val="Normal"/>
    <w:uiPriority w:val="99"/>
    <w:rsid w:val="00771D5F"/>
    <w:pPr>
      <w:tabs>
        <w:tab w:val="center" w:pos="4536"/>
        <w:tab w:val="right" w:pos="9072"/>
      </w:tabs>
      <w:spacing w:after="0" w:line="240" w:lineRule="auto"/>
    </w:pPr>
    <w:rPr>
      <w:rFonts w:ascii="Century Schoolbook" w:eastAsia="Times New Roman" w:hAnsi="Century Schoolbook" w:cs="Times New Roman"/>
      <w:lang w:bidi="ar-SA"/>
    </w:rPr>
  </w:style>
  <w:style w:type="character" w:customStyle="1" w:styleId="FooterChar">
    <w:name w:val="Footer Char"/>
    <w:basedOn w:val="Policepardfaut"/>
    <w:uiPriority w:val="99"/>
    <w:rsid w:val="00771D5F"/>
    <w:rPr>
      <w:rFonts w:cs="Times New Roman"/>
    </w:rPr>
  </w:style>
  <w:style w:type="character" w:customStyle="1" w:styleId="Lienhype">
    <w:name w:val="Lien hype"/>
    <w:basedOn w:val="Policepardfaut"/>
    <w:uiPriority w:val="99"/>
    <w:rsid w:val="00771D5F"/>
    <w:rPr>
      <w:rFonts w:cs="Times New Roman"/>
      <w:color w:val="0000FF"/>
      <w:u w:val="single"/>
    </w:rPr>
  </w:style>
  <w:style w:type="character" w:customStyle="1" w:styleId="NoSpacingChar">
    <w:name w:val="No Spacing Char"/>
    <w:basedOn w:val="Policepardfaut"/>
    <w:uiPriority w:val="99"/>
    <w:rsid w:val="00771D5F"/>
    <w:rPr>
      <w:rFonts w:cs="Times New Roman"/>
      <w:sz w:val="22"/>
      <w:lang w:val="en-US" w:eastAsia="en-US"/>
    </w:rPr>
  </w:style>
  <w:style w:type="paragraph" w:customStyle="1" w:styleId="Objetducommentai">
    <w:name w:val="Objet du commentai"/>
    <w:basedOn w:val="Commentaire"/>
    <w:next w:val="Commentaire"/>
    <w:uiPriority w:val="99"/>
    <w:semiHidden/>
    <w:rsid w:val="00771D5F"/>
    <w:rPr>
      <w:rFonts w:ascii="Century Schoolbook" w:eastAsia="Times New Roman" w:hAnsi="Century Schoolbook" w:cs="Times New Roman"/>
      <w:b/>
      <w:bCs/>
      <w:lang w:bidi="ar-SA"/>
    </w:rPr>
  </w:style>
  <w:style w:type="character" w:customStyle="1" w:styleId="CommentSubjectChar">
    <w:name w:val="Comment Subject Char"/>
    <w:basedOn w:val="CommentaireCar"/>
    <w:uiPriority w:val="99"/>
    <w:semiHidden/>
    <w:rsid w:val="00771D5F"/>
    <w:rPr>
      <w:rFonts w:cs="Times New Roman"/>
      <w:b/>
      <w:bCs/>
      <w:sz w:val="20"/>
      <w:szCs w:val="20"/>
    </w:rPr>
  </w:style>
  <w:style w:type="character" w:customStyle="1" w:styleId="PlainTextChar">
    <w:name w:val="Plain Text Char"/>
    <w:basedOn w:val="Policepardfaut"/>
    <w:uiPriority w:val="99"/>
    <w:semiHidden/>
    <w:rsid w:val="00771D5F"/>
    <w:rPr>
      <w:rFonts w:ascii="Consolas" w:hAnsi="Consolas" w:cs="Times New Roman"/>
      <w:sz w:val="21"/>
    </w:rPr>
  </w:style>
  <w:style w:type="paragraph" w:customStyle="1" w:styleId="txttitle">
    <w:name w:val="txttitle"/>
    <w:basedOn w:val="Normal"/>
    <w:uiPriority w:val="99"/>
    <w:rsid w:val="00771D5F"/>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paragraph" w:customStyle="1" w:styleId="txtsmaller">
    <w:name w:val="txtsmaller"/>
    <w:basedOn w:val="Normal"/>
    <w:uiPriority w:val="99"/>
    <w:rsid w:val="00771D5F"/>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character" w:customStyle="1" w:styleId="Lienhypertextes">
    <w:name w:val="Lien hypertexte s"/>
    <w:basedOn w:val="Policepardfaut"/>
    <w:uiPriority w:val="99"/>
    <w:semiHidden/>
    <w:rsid w:val="00771D5F"/>
    <w:rPr>
      <w:rFonts w:cs="Times New Roman"/>
      <w:color w:val="C2A874"/>
      <w:u w:val="single"/>
    </w:rPr>
  </w:style>
  <w:style w:type="character" w:customStyle="1" w:styleId="head">
    <w:name w:val="head"/>
    <w:basedOn w:val="Policepardfaut"/>
    <w:rsid w:val="000539FF"/>
  </w:style>
  <w:style w:type="table" w:styleId="Listemoyenne2-Accent6">
    <w:name w:val="Medium List 2 Accent 6"/>
    <w:basedOn w:val="TableauNormal"/>
    <w:uiPriority w:val="66"/>
    <w:rsid w:val="008F5A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C92B5" w:themeColor="accent6"/>
          <w:right w:val="nil"/>
          <w:insideH w:val="nil"/>
          <w:insideV w:val="nil"/>
        </w:tcBorders>
        <w:shd w:val="clear" w:color="auto" w:fill="FFFFFF" w:themeFill="background1"/>
      </w:tcPr>
    </w:tblStylePr>
    <w:tblStylePr w:type="lastRow">
      <w:tblPr/>
      <w:tcPr>
        <w:tcBorders>
          <w:top w:val="single" w:sz="8" w:space="0" w:color="5C92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92B5" w:themeColor="accent6"/>
          <w:insideH w:val="nil"/>
          <w:insideV w:val="nil"/>
        </w:tcBorders>
        <w:shd w:val="clear" w:color="auto" w:fill="FFFFFF" w:themeFill="background1"/>
      </w:tcPr>
    </w:tblStylePr>
    <w:tblStylePr w:type="lastCol">
      <w:tblPr/>
      <w:tcPr>
        <w:tcBorders>
          <w:top w:val="nil"/>
          <w:left w:val="single" w:sz="8" w:space="0" w:color="5C92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top w:val="nil"/>
          <w:bottom w:val="nil"/>
          <w:insideH w:val="nil"/>
          <w:insideV w:val="nil"/>
        </w:tcBorders>
        <w:shd w:val="clear" w:color="auto" w:fill="D6E3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ummaryhitcount">
    <w:name w:val="summary_hit_count"/>
    <w:basedOn w:val="Policepardfaut"/>
    <w:rsid w:val="00E75EB0"/>
  </w:style>
  <w:style w:type="character" w:customStyle="1" w:styleId="body">
    <w:name w:val="body"/>
    <w:basedOn w:val="Policepardfaut"/>
    <w:rsid w:val="00E75EB0"/>
  </w:style>
  <w:style w:type="character" w:customStyle="1" w:styleId="txtsmallerbold">
    <w:name w:val="txtsmallerbold"/>
    <w:basedOn w:val="Policepardfaut"/>
    <w:rsid w:val="00E75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7F58FB"/>
  </w:style>
  <w:style w:type="paragraph" w:styleId="Titre1">
    <w:name w:val="heading 1"/>
    <w:basedOn w:val="Normal"/>
    <w:next w:val="Normal"/>
    <w:link w:val="Titre1Car"/>
    <w:uiPriority w:val="99"/>
    <w:qFormat/>
    <w:rsid w:val="00047B5E"/>
    <w:pPr>
      <w:keepNext/>
      <w:keepLines/>
      <w:numPr>
        <w:numId w:val="5"/>
      </w:numPr>
      <w:spacing w:before="480" w:after="120"/>
      <w:outlineLvl w:val="0"/>
    </w:pPr>
    <w:rPr>
      <w:rFonts w:asciiTheme="majorHAnsi" w:eastAsiaTheme="majorEastAsia" w:hAnsiTheme="majorHAnsi" w:cstheme="majorBidi"/>
      <w:b/>
      <w:bCs/>
      <w:color w:val="292A45" w:themeColor="accent1" w:themeShade="80"/>
      <w:sz w:val="30"/>
      <w:szCs w:val="28"/>
      <w:lang w:val="fr-BE"/>
    </w:rPr>
  </w:style>
  <w:style w:type="paragraph" w:styleId="Titre2">
    <w:name w:val="heading 2"/>
    <w:basedOn w:val="Normal"/>
    <w:next w:val="Normal"/>
    <w:link w:val="Titre2Car"/>
    <w:uiPriority w:val="99"/>
    <w:unhideWhenUsed/>
    <w:qFormat/>
    <w:rsid w:val="007D0581"/>
    <w:pPr>
      <w:keepNext/>
      <w:keepLines/>
      <w:numPr>
        <w:numId w:val="4"/>
      </w:numPr>
      <w:spacing w:before="480" w:after="120"/>
      <w:outlineLvl w:val="1"/>
    </w:pPr>
    <w:rPr>
      <w:rFonts w:asciiTheme="majorHAnsi" w:eastAsiaTheme="majorEastAsia" w:hAnsiTheme="majorHAnsi" w:cstheme="majorBidi"/>
      <w:b/>
      <w:bCs/>
      <w:color w:val="53548A" w:themeColor="accent1"/>
      <w:sz w:val="28"/>
      <w:szCs w:val="26"/>
    </w:rPr>
  </w:style>
  <w:style w:type="paragraph" w:styleId="Titre3">
    <w:name w:val="heading 3"/>
    <w:basedOn w:val="Normal"/>
    <w:next w:val="Normal"/>
    <w:link w:val="Titre3Car"/>
    <w:uiPriority w:val="99"/>
    <w:unhideWhenUsed/>
    <w:qFormat/>
    <w:rsid w:val="00177997"/>
    <w:pPr>
      <w:keepNext/>
      <w:keepLines/>
      <w:spacing w:before="200" w:after="0"/>
      <w:outlineLvl w:val="2"/>
    </w:pPr>
    <w:rPr>
      <w:rFonts w:asciiTheme="majorHAnsi" w:eastAsiaTheme="majorEastAsia" w:hAnsiTheme="majorHAnsi" w:cstheme="majorBidi"/>
      <w:b/>
      <w:bCs/>
      <w:color w:val="53548A" w:themeColor="accent1"/>
      <w:sz w:val="24"/>
    </w:rPr>
  </w:style>
  <w:style w:type="paragraph" w:styleId="Titre4">
    <w:name w:val="heading 4"/>
    <w:basedOn w:val="Normal"/>
    <w:next w:val="Normal"/>
    <w:link w:val="Titre4Car"/>
    <w:uiPriority w:val="99"/>
    <w:unhideWhenUsed/>
    <w:qFormat/>
    <w:rsid w:val="007F58FB"/>
    <w:pPr>
      <w:keepNext/>
      <w:keepLines/>
      <w:spacing w:before="200" w:after="0"/>
      <w:outlineLvl w:val="3"/>
    </w:pPr>
    <w:rPr>
      <w:rFonts w:asciiTheme="majorHAnsi" w:eastAsiaTheme="majorEastAsia" w:hAnsiTheme="majorHAnsi" w:cstheme="majorBidi"/>
      <w:b/>
      <w:bCs/>
      <w:i/>
      <w:iCs/>
      <w:color w:val="53548A" w:themeColor="accent1"/>
    </w:rPr>
  </w:style>
  <w:style w:type="paragraph" w:styleId="Titre5">
    <w:name w:val="heading 5"/>
    <w:basedOn w:val="Normal"/>
    <w:next w:val="Normal"/>
    <w:link w:val="Titre5Car"/>
    <w:uiPriority w:val="99"/>
    <w:unhideWhenUsed/>
    <w:qFormat/>
    <w:rsid w:val="007F58FB"/>
    <w:pPr>
      <w:keepNext/>
      <w:keepLines/>
      <w:spacing w:before="200" w:after="0"/>
      <w:outlineLvl w:val="4"/>
    </w:pPr>
    <w:rPr>
      <w:rFonts w:asciiTheme="majorHAnsi" w:eastAsiaTheme="majorEastAsia" w:hAnsiTheme="majorHAnsi" w:cstheme="majorBidi"/>
      <w:color w:val="292944" w:themeColor="accent1" w:themeShade="7F"/>
    </w:rPr>
  </w:style>
  <w:style w:type="paragraph" w:styleId="Titre6">
    <w:name w:val="heading 6"/>
    <w:basedOn w:val="Normal"/>
    <w:next w:val="Normal"/>
    <w:link w:val="Titre6Car"/>
    <w:uiPriority w:val="99"/>
    <w:unhideWhenUsed/>
    <w:qFormat/>
    <w:rsid w:val="007F58FB"/>
    <w:pPr>
      <w:keepNext/>
      <w:keepLines/>
      <w:spacing w:before="200" w:after="0"/>
      <w:outlineLvl w:val="5"/>
    </w:pPr>
    <w:rPr>
      <w:rFonts w:asciiTheme="majorHAnsi" w:eastAsiaTheme="majorEastAsia" w:hAnsiTheme="majorHAnsi" w:cstheme="majorBidi"/>
      <w:i/>
      <w:iCs/>
      <w:color w:val="292944" w:themeColor="accent1" w:themeShade="7F"/>
    </w:rPr>
  </w:style>
  <w:style w:type="paragraph" w:styleId="Titre7">
    <w:name w:val="heading 7"/>
    <w:basedOn w:val="Normal"/>
    <w:next w:val="Normal"/>
    <w:link w:val="Titre7Car"/>
    <w:uiPriority w:val="99"/>
    <w:unhideWhenUsed/>
    <w:qFormat/>
    <w:rsid w:val="007F58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9"/>
    <w:unhideWhenUsed/>
    <w:qFormat/>
    <w:rsid w:val="007F58FB"/>
    <w:pPr>
      <w:keepNext/>
      <w:keepLines/>
      <w:spacing w:before="200" w:after="0"/>
      <w:outlineLvl w:val="7"/>
    </w:pPr>
    <w:rPr>
      <w:rFonts w:asciiTheme="majorHAnsi" w:eastAsiaTheme="majorEastAsia" w:hAnsiTheme="majorHAnsi" w:cstheme="majorBidi"/>
      <w:color w:val="53548A" w:themeColor="accent1"/>
      <w:sz w:val="20"/>
      <w:szCs w:val="20"/>
    </w:rPr>
  </w:style>
  <w:style w:type="paragraph" w:styleId="Titre9">
    <w:name w:val="heading 9"/>
    <w:basedOn w:val="Normal"/>
    <w:next w:val="Normal"/>
    <w:link w:val="Titre9Car"/>
    <w:uiPriority w:val="99"/>
    <w:unhideWhenUsed/>
    <w:qFormat/>
    <w:rsid w:val="007F58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47B5E"/>
    <w:rPr>
      <w:rFonts w:asciiTheme="majorHAnsi" w:eastAsiaTheme="majorEastAsia" w:hAnsiTheme="majorHAnsi" w:cstheme="majorBidi"/>
      <w:b/>
      <w:bCs/>
      <w:color w:val="292A45" w:themeColor="accent1" w:themeShade="80"/>
      <w:sz w:val="30"/>
      <w:szCs w:val="28"/>
      <w:lang w:val="fr-BE"/>
    </w:rPr>
  </w:style>
  <w:style w:type="character" w:customStyle="1" w:styleId="Titre2Car">
    <w:name w:val="Titre 2 Car"/>
    <w:basedOn w:val="Policepardfaut"/>
    <w:link w:val="Titre2"/>
    <w:uiPriority w:val="99"/>
    <w:rsid w:val="007D0581"/>
    <w:rPr>
      <w:rFonts w:asciiTheme="majorHAnsi" w:eastAsiaTheme="majorEastAsia" w:hAnsiTheme="majorHAnsi" w:cstheme="majorBidi"/>
      <w:b/>
      <w:bCs/>
      <w:color w:val="53548A" w:themeColor="accent1"/>
      <w:sz w:val="28"/>
      <w:szCs w:val="26"/>
    </w:rPr>
  </w:style>
  <w:style w:type="character" w:customStyle="1" w:styleId="Titre3Car">
    <w:name w:val="Titre 3 Car"/>
    <w:basedOn w:val="Policepardfaut"/>
    <w:link w:val="Titre3"/>
    <w:uiPriority w:val="99"/>
    <w:rsid w:val="00177997"/>
    <w:rPr>
      <w:rFonts w:asciiTheme="majorHAnsi" w:eastAsiaTheme="majorEastAsia" w:hAnsiTheme="majorHAnsi" w:cstheme="majorBidi"/>
      <w:b/>
      <w:bCs/>
      <w:color w:val="53548A" w:themeColor="accent1"/>
      <w:sz w:val="24"/>
    </w:rPr>
  </w:style>
  <w:style w:type="character" w:customStyle="1" w:styleId="Titre4Car">
    <w:name w:val="Titre 4 Car"/>
    <w:basedOn w:val="Policepardfaut"/>
    <w:link w:val="Titre4"/>
    <w:uiPriority w:val="99"/>
    <w:rsid w:val="007F58FB"/>
    <w:rPr>
      <w:rFonts w:asciiTheme="majorHAnsi" w:eastAsiaTheme="majorEastAsia" w:hAnsiTheme="majorHAnsi" w:cstheme="majorBidi"/>
      <w:b/>
      <w:bCs/>
      <w:i/>
      <w:iCs/>
      <w:color w:val="53548A" w:themeColor="accent1"/>
    </w:rPr>
  </w:style>
  <w:style w:type="character" w:customStyle="1" w:styleId="Titre5Car">
    <w:name w:val="Titre 5 Car"/>
    <w:basedOn w:val="Policepardfaut"/>
    <w:link w:val="Titre5"/>
    <w:uiPriority w:val="99"/>
    <w:rsid w:val="007F58FB"/>
    <w:rPr>
      <w:rFonts w:asciiTheme="majorHAnsi" w:eastAsiaTheme="majorEastAsia" w:hAnsiTheme="majorHAnsi" w:cstheme="majorBidi"/>
      <w:color w:val="292944" w:themeColor="accent1" w:themeShade="7F"/>
    </w:rPr>
  </w:style>
  <w:style w:type="character" w:customStyle="1" w:styleId="Titre6Car">
    <w:name w:val="Titre 6 Car"/>
    <w:basedOn w:val="Policepardfaut"/>
    <w:link w:val="Titre6"/>
    <w:uiPriority w:val="99"/>
    <w:rsid w:val="007F58FB"/>
    <w:rPr>
      <w:rFonts w:asciiTheme="majorHAnsi" w:eastAsiaTheme="majorEastAsia" w:hAnsiTheme="majorHAnsi" w:cstheme="majorBidi"/>
      <w:i/>
      <w:iCs/>
      <w:color w:val="292944" w:themeColor="accent1" w:themeShade="7F"/>
    </w:rPr>
  </w:style>
  <w:style w:type="character" w:customStyle="1" w:styleId="Titre7Car">
    <w:name w:val="Titre 7 Car"/>
    <w:basedOn w:val="Policepardfaut"/>
    <w:link w:val="Titre7"/>
    <w:uiPriority w:val="99"/>
    <w:rsid w:val="007F58F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9"/>
    <w:rsid w:val="007F58FB"/>
    <w:rPr>
      <w:rFonts w:asciiTheme="majorHAnsi" w:eastAsiaTheme="majorEastAsia" w:hAnsiTheme="majorHAnsi" w:cstheme="majorBidi"/>
      <w:color w:val="53548A" w:themeColor="accent1"/>
      <w:sz w:val="20"/>
      <w:szCs w:val="20"/>
    </w:rPr>
  </w:style>
  <w:style w:type="character" w:customStyle="1" w:styleId="Titre9Car">
    <w:name w:val="Titre 9 Car"/>
    <w:basedOn w:val="Policepardfaut"/>
    <w:link w:val="Titre9"/>
    <w:uiPriority w:val="99"/>
    <w:rsid w:val="007F58FB"/>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7F58FB"/>
    <w:pPr>
      <w:ind w:left="720"/>
      <w:contextualSpacing/>
    </w:pPr>
  </w:style>
  <w:style w:type="table" w:styleId="Grilledutableau">
    <w:name w:val="Table Grid"/>
    <w:basedOn w:val="TableauNormal"/>
    <w:uiPriority w:val="99"/>
    <w:rsid w:val="002A240C"/>
    <w:pPr>
      <w:spacing w:line="240" w:lineRule="auto"/>
    </w:pPr>
    <w:rPr>
      <w:rFonts w:ascii="Calibri" w:eastAsia="Calibri" w:hAnsi="Calibri" w:cs="Times New Roman"/>
      <w:sz w:val="20"/>
      <w:szCs w:val="20"/>
      <w:lang w:eastAsia="fr-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formatHTML">
    <w:name w:val="HTML Preformatted"/>
    <w:basedOn w:val="Normal"/>
    <w:link w:val="PrformatHTMLCar"/>
    <w:uiPriority w:val="99"/>
    <w:semiHidden/>
    <w:unhideWhenUsed/>
    <w:rsid w:val="002A24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semiHidden/>
    <w:rsid w:val="002A240C"/>
    <w:rPr>
      <w:rFonts w:ascii="Courier New" w:eastAsia="Times New Roman" w:hAnsi="Courier New" w:cs="Courier New"/>
      <w:sz w:val="20"/>
      <w:szCs w:val="20"/>
      <w:lang w:eastAsia="fr-BE"/>
    </w:rPr>
  </w:style>
  <w:style w:type="paragraph" w:styleId="Notedebasdepage">
    <w:name w:val="footnote text"/>
    <w:basedOn w:val="Normal"/>
    <w:link w:val="NotedebasdepageCar"/>
    <w:uiPriority w:val="99"/>
    <w:unhideWhenUsed/>
    <w:qFormat/>
    <w:rsid w:val="0080295E"/>
    <w:pPr>
      <w:spacing w:after="0" w:line="240" w:lineRule="auto"/>
    </w:pPr>
    <w:rPr>
      <w:sz w:val="19"/>
      <w:szCs w:val="20"/>
    </w:rPr>
  </w:style>
  <w:style w:type="character" w:customStyle="1" w:styleId="NotedebasdepageCar">
    <w:name w:val="Note de bas de page Car"/>
    <w:basedOn w:val="Policepardfaut"/>
    <w:link w:val="Notedebasdepage"/>
    <w:uiPriority w:val="99"/>
    <w:rsid w:val="0080295E"/>
    <w:rPr>
      <w:sz w:val="19"/>
      <w:szCs w:val="20"/>
    </w:rPr>
  </w:style>
  <w:style w:type="character" w:styleId="Appelnotedebasdep">
    <w:name w:val="footnote reference"/>
    <w:basedOn w:val="Policepardfaut"/>
    <w:uiPriority w:val="99"/>
    <w:semiHidden/>
    <w:unhideWhenUsed/>
    <w:rsid w:val="005D6ABB"/>
    <w:rPr>
      <w:vertAlign w:val="superscript"/>
    </w:rPr>
  </w:style>
  <w:style w:type="paragraph" w:styleId="Textedebulles">
    <w:name w:val="Balloon Text"/>
    <w:basedOn w:val="Normal"/>
    <w:link w:val="TextedebullesCar"/>
    <w:uiPriority w:val="99"/>
    <w:semiHidden/>
    <w:unhideWhenUsed/>
    <w:rsid w:val="00ED4BD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4BD3"/>
    <w:rPr>
      <w:rFonts w:ascii="Tahoma" w:hAnsi="Tahoma" w:cs="Tahoma"/>
      <w:sz w:val="16"/>
      <w:szCs w:val="16"/>
    </w:rPr>
  </w:style>
  <w:style w:type="paragraph" w:styleId="Notedefin">
    <w:name w:val="endnote text"/>
    <w:basedOn w:val="Normal"/>
    <w:link w:val="NotedefinCar"/>
    <w:uiPriority w:val="99"/>
    <w:semiHidden/>
    <w:unhideWhenUsed/>
    <w:rsid w:val="0061508A"/>
    <w:pPr>
      <w:spacing w:line="240" w:lineRule="auto"/>
    </w:pPr>
    <w:rPr>
      <w:sz w:val="20"/>
      <w:szCs w:val="20"/>
    </w:rPr>
  </w:style>
  <w:style w:type="character" w:customStyle="1" w:styleId="NotedefinCar">
    <w:name w:val="Note de fin Car"/>
    <w:basedOn w:val="Policepardfaut"/>
    <w:link w:val="Notedefin"/>
    <w:uiPriority w:val="99"/>
    <w:semiHidden/>
    <w:rsid w:val="0061508A"/>
    <w:rPr>
      <w:sz w:val="20"/>
      <w:szCs w:val="20"/>
    </w:rPr>
  </w:style>
  <w:style w:type="character" w:styleId="Appeldenotedefin">
    <w:name w:val="endnote reference"/>
    <w:basedOn w:val="Policepardfaut"/>
    <w:uiPriority w:val="99"/>
    <w:semiHidden/>
    <w:unhideWhenUsed/>
    <w:rsid w:val="0061508A"/>
    <w:rPr>
      <w:vertAlign w:val="superscript"/>
    </w:rPr>
  </w:style>
  <w:style w:type="paragraph" w:styleId="Lgende">
    <w:name w:val="caption"/>
    <w:basedOn w:val="Normal"/>
    <w:next w:val="Normal"/>
    <w:uiPriority w:val="99"/>
    <w:unhideWhenUsed/>
    <w:qFormat/>
    <w:rsid w:val="007F58FB"/>
    <w:pPr>
      <w:spacing w:line="240" w:lineRule="auto"/>
    </w:pPr>
    <w:rPr>
      <w:b/>
      <w:bCs/>
      <w:color w:val="53548A" w:themeColor="accent1"/>
      <w:sz w:val="18"/>
      <w:szCs w:val="18"/>
    </w:rPr>
  </w:style>
  <w:style w:type="paragraph" w:styleId="Titre">
    <w:name w:val="Title"/>
    <w:basedOn w:val="Normal"/>
    <w:next w:val="Normal"/>
    <w:link w:val="TitreCar"/>
    <w:uiPriority w:val="99"/>
    <w:qFormat/>
    <w:rsid w:val="007F58FB"/>
    <w:pPr>
      <w:pBdr>
        <w:bottom w:val="single" w:sz="8" w:space="4" w:color="53548A" w:themeColor="accent1"/>
      </w:pBdr>
      <w:spacing w:after="300" w:line="240" w:lineRule="auto"/>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reCar">
    <w:name w:val="Titre Car"/>
    <w:basedOn w:val="Policepardfaut"/>
    <w:link w:val="Titre"/>
    <w:uiPriority w:val="99"/>
    <w:rsid w:val="007F58FB"/>
    <w:rPr>
      <w:rFonts w:asciiTheme="majorHAnsi" w:eastAsiaTheme="majorEastAsia" w:hAnsiTheme="majorHAnsi" w:cstheme="majorBidi"/>
      <w:color w:val="313240" w:themeColor="text2" w:themeShade="BF"/>
      <w:spacing w:val="5"/>
      <w:kern w:val="28"/>
      <w:sz w:val="52"/>
      <w:szCs w:val="52"/>
    </w:rPr>
  </w:style>
  <w:style w:type="paragraph" w:styleId="Sous-titre">
    <w:name w:val="Subtitle"/>
    <w:basedOn w:val="Normal"/>
    <w:next w:val="Normal"/>
    <w:link w:val="Sous-titreCar"/>
    <w:uiPriority w:val="11"/>
    <w:qFormat/>
    <w:rsid w:val="007F58FB"/>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ous-titreCar">
    <w:name w:val="Sous-titre Car"/>
    <w:basedOn w:val="Policepardfaut"/>
    <w:link w:val="Sous-titre"/>
    <w:uiPriority w:val="11"/>
    <w:rsid w:val="007F58FB"/>
    <w:rPr>
      <w:rFonts w:asciiTheme="majorHAnsi" w:eastAsiaTheme="majorEastAsia" w:hAnsiTheme="majorHAnsi" w:cstheme="majorBidi"/>
      <w:i/>
      <w:iCs/>
      <w:color w:val="53548A" w:themeColor="accent1"/>
      <w:spacing w:val="15"/>
      <w:sz w:val="24"/>
      <w:szCs w:val="24"/>
    </w:rPr>
  </w:style>
  <w:style w:type="character" w:styleId="lev">
    <w:name w:val="Strong"/>
    <w:basedOn w:val="Policepardfaut"/>
    <w:uiPriority w:val="99"/>
    <w:qFormat/>
    <w:rsid w:val="007F58FB"/>
    <w:rPr>
      <w:b/>
      <w:bCs/>
    </w:rPr>
  </w:style>
  <w:style w:type="character" w:styleId="Accentuation">
    <w:name w:val="Emphasis"/>
    <w:basedOn w:val="Policepardfaut"/>
    <w:uiPriority w:val="20"/>
    <w:qFormat/>
    <w:rsid w:val="007F58FB"/>
    <w:rPr>
      <w:i/>
      <w:iCs/>
    </w:rPr>
  </w:style>
  <w:style w:type="paragraph" w:styleId="Sansinterligne">
    <w:name w:val="No Spacing"/>
    <w:link w:val="SansinterligneCar"/>
    <w:uiPriority w:val="99"/>
    <w:qFormat/>
    <w:rsid w:val="007F58FB"/>
    <w:pPr>
      <w:spacing w:after="0" w:line="240" w:lineRule="auto"/>
    </w:pPr>
  </w:style>
  <w:style w:type="character" w:customStyle="1" w:styleId="SansinterligneCar">
    <w:name w:val="Sans interligne Car"/>
    <w:basedOn w:val="Policepardfaut"/>
    <w:link w:val="Sansinterligne"/>
    <w:uiPriority w:val="1"/>
    <w:rsid w:val="00DB59BF"/>
  </w:style>
  <w:style w:type="paragraph" w:styleId="Citation">
    <w:name w:val="Quote"/>
    <w:basedOn w:val="Normal"/>
    <w:next w:val="Normal"/>
    <w:link w:val="CitationCar"/>
    <w:uiPriority w:val="29"/>
    <w:qFormat/>
    <w:rsid w:val="007F58FB"/>
    <w:rPr>
      <w:i/>
      <w:iCs/>
      <w:color w:val="000000" w:themeColor="text1"/>
    </w:rPr>
  </w:style>
  <w:style w:type="character" w:customStyle="1" w:styleId="CitationCar">
    <w:name w:val="Citation Car"/>
    <w:basedOn w:val="Policepardfaut"/>
    <w:link w:val="Citation"/>
    <w:uiPriority w:val="29"/>
    <w:rsid w:val="007F58FB"/>
    <w:rPr>
      <w:i/>
      <w:iCs/>
      <w:color w:val="000000" w:themeColor="text1"/>
    </w:rPr>
  </w:style>
  <w:style w:type="paragraph" w:styleId="Citationintense">
    <w:name w:val="Intense Quote"/>
    <w:basedOn w:val="Normal"/>
    <w:next w:val="Normal"/>
    <w:link w:val="CitationintenseCar"/>
    <w:uiPriority w:val="99"/>
    <w:qFormat/>
    <w:rsid w:val="007F58FB"/>
    <w:pPr>
      <w:pBdr>
        <w:bottom w:val="single" w:sz="4" w:space="4" w:color="53548A" w:themeColor="accent1"/>
      </w:pBdr>
      <w:spacing w:before="200" w:after="280"/>
      <w:ind w:left="936" w:right="936"/>
    </w:pPr>
    <w:rPr>
      <w:b/>
      <w:bCs/>
      <w:i/>
      <w:iCs/>
      <w:color w:val="53548A" w:themeColor="accent1"/>
    </w:rPr>
  </w:style>
  <w:style w:type="character" w:customStyle="1" w:styleId="CitationintenseCar">
    <w:name w:val="Citation intense Car"/>
    <w:basedOn w:val="Policepardfaut"/>
    <w:link w:val="Citationintense"/>
    <w:uiPriority w:val="99"/>
    <w:rsid w:val="007F58FB"/>
    <w:rPr>
      <w:b/>
      <w:bCs/>
      <w:i/>
      <w:iCs/>
      <w:color w:val="53548A" w:themeColor="accent1"/>
    </w:rPr>
  </w:style>
  <w:style w:type="character" w:styleId="Emphaseple">
    <w:name w:val="Subtle Emphasis"/>
    <w:basedOn w:val="Policepardfaut"/>
    <w:uiPriority w:val="99"/>
    <w:qFormat/>
    <w:rsid w:val="007F58FB"/>
    <w:rPr>
      <w:i/>
      <w:iCs/>
      <w:color w:val="808080" w:themeColor="text1" w:themeTint="7F"/>
    </w:rPr>
  </w:style>
  <w:style w:type="character" w:styleId="Emphaseintense">
    <w:name w:val="Intense Emphasis"/>
    <w:basedOn w:val="Policepardfaut"/>
    <w:uiPriority w:val="99"/>
    <w:qFormat/>
    <w:rsid w:val="007F58FB"/>
    <w:rPr>
      <w:b/>
      <w:bCs/>
      <w:i/>
      <w:iCs/>
      <w:color w:val="53548A" w:themeColor="accent1"/>
    </w:rPr>
  </w:style>
  <w:style w:type="character" w:styleId="Rfrenceple">
    <w:name w:val="Subtle Reference"/>
    <w:basedOn w:val="Policepardfaut"/>
    <w:uiPriority w:val="99"/>
    <w:qFormat/>
    <w:rsid w:val="007F58FB"/>
    <w:rPr>
      <w:smallCaps/>
      <w:color w:val="438086" w:themeColor="accent2"/>
      <w:u w:val="single"/>
    </w:rPr>
  </w:style>
  <w:style w:type="character" w:styleId="Rfrenceintense">
    <w:name w:val="Intense Reference"/>
    <w:basedOn w:val="Policepardfaut"/>
    <w:uiPriority w:val="99"/>
    <w:qFormat/>
    <w:rsid w:val="007F58FB"/>
    <w:rPr>
      <w:b/>
      <w:bCs/>
      <w:smallCaps/>
      <w:color w:val="438086" w:themeColor="accent2"/>
      <w:spacing w:val="5"/>
      <w:u w:val="single"/>
    </w:rPr>
  </w:style>
  <w:style w:type="character" w:styleId="Titredulivre">
    <w:name w:val="Book Title"/>
    <w:basedOn w:val="Policepardfaut"/>
    <w:uiPriority w:val="99"/>
    <w:qFormat/>
    <w:rsid w:val="007F58FB"/>
    <w:rPr>
      <w:b/>
      <w:bCs/>
      <w:smallCaps/>
      <w:spacing w:val="5"/>
    </w:rPr>
  </w:style>
  <w:style w:type="paragraph" w:styleId="En-ttedetabledesmatires">
    <w:name w:val="TOC Heading"/>
    <w:basedOn w:val="Titre1"/>
    <w:next w:val="Normal"/>
    <w:uiPriority w:val="39"/>
    <w:unhideWhenUsed/>
    <w:qFormat/>
    <w:rsid w:val="007F58FB"/>
    <w:pPr>
      <w:outlineLvl w:val="9"/>
    </w:pPr>
  </w:style>
  <w:style w:type="paragraph" w:styleId="En-tte">
    <w:name w:val="header"/>
    <w:basedOn w:val="Normal"/>
    <w:link w:val="En-tteCar"/>
    <w:uiPriority w:val="99"/>
    <w:unhideWhenUsed/>
    <w:rsid w:val="00537F25"/>
    <w:pPr>
      <w:tabs>
        <w:tab w:val="center" w:pos="4536"/>
        <w:tab w:val="right" w:pos="9072"/>
      </w:tabs>
      <w:spacing w:after="0" w:line="240" w:lineRule="auto"/>
    </w:pPr>
  </w:style>
  <w:style w:type="character" w:customStyle="1" w:styleId="En-tteCar">
    <w:name w:val="En-tête Car"/>
    <w:basedOn w:val="Policepardfaut"/>
    <w:link w:val="En-tte"/>
    <w:uiPriority w:val="99"/>
    <w:rsid w:val="00537F25"/>
  </w:style>
  <w:style w:type="paragraph" w:styleId="Pieddepage">
    <w:name w:val="footer"/>
    <w:basedOn w:val="Normal"/>
    <w:link w:val="PieddepageCar"/>
    <w:uiPriority w:val="99"/>
    <w:unhideWhenUsed/>
    <w:rsid w:val="00537F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7F25"/>
  </w:style>
  <w:style w:type="character" w:styleId="Lienhypertexte">
    <w:name w:val="Hyperlink"/>
    <w:basedOn w:val="Policepardfaut"/>
    <w:uiPriority w:val="99"/>
    <w:unhideWhenUsed/>
    <w:rsid w:val="00B43991"/>
    <w:rPr>
      <w:color w:val="0000FF"/>
      <w:u w:val="single"/>
    </w:rPr>
  </w:style>
  <w:style w:type="character" w:customStyle="1" w:styleId="end-tag">
    <w:name w:val="end-tag"/>
    <w:basedOn w:val="Policepardfaut"/>
    <w:uiPriority w:val="99"/>
    <w:rsid w:val="00C04D11"/>
  </w:style>
  <w:style w:type="character" w:customStyle="1" w:styleId="start-tag">
    <w:name w:val="start-tag"/>
    <w:basedOn w:val="Policepardfaut"/>
    <w:uiPriority w:val="99"/>
    <w:rsid w:val="00C04D11"/>
  </w:style>
  <w:style w:type="character" w:customStyle="1" w:styleId="attribute-name">
    <w:name w:val="attribute-name"/>
    <w:basedOn w:val="Policepardfaut"/>
    <w:uiPriority w:val="99"/>
    <w:rsid w:val="00C04D11"/>
  </w:style>
  <w:style w:type="character" w:customStyle="1" w:styleId="attribute-value">
    <w:name w:val="attribute-value"/>
    <w:basedOn w:val="Policepardfaut"/>
    <w:uiPriority w:val="99"/>
    <w:rsid w:val="00C04D11"/>
  </w:style>
  <w:style w:type="paragraph" w:customStyle="1" w:styleId="Default">
    <w:name w:val="Default"/>
    <w:uiPriority w:val="99"/>
    <w:rsid w:val="00603D8B"/>
    <w:pPr>
      <w:autoSpaceDE w:val="0"/>
      <w:autoSpaceDN w:val="0"/>
      <w:adjustRightInd w:val="0"/>
      <w:spacing w:after="0" w:line="240" w:lineRule="auto"/>
    </w:pPr>
    <w:rPr>
      <w:rFonts w:ascii="Calibri" w:hAnsi="Calibri" w:cs="Calibri"/>
      <w:color w:val="000000"/>
      <w:sz w:val="24"/>
      <w:szCs w:val="24"/>
      <w:lang w:val="fr-BE" w:bidi="ar-SA"/>
    </w:rPr>
  </w:style>
  <w:style w:type="table" w:styleId="Trameclaire-Accent5">
    <w:name w:val="Light Shading Accent 5"/>
    <w:basedOn w:val="TableauNormal"/>
    <w:uiPriority w:val="99"/>
    <w:rsid w:val="008B71A9"/>
    <w:pPr>
      <w:spacing w:after="0" w:line="240" w:lineRule="auto"/>
      <w:ind w:left="568" w:hanging="284"/>
    </w:pPr>
    <w:rPr>
      <w:rFonts w:ascii="Times New Roman" w:eastAsia="Times New Roman" w:hAnsi="Times New Roman" w:cs="Times New Roman"/>
      <w:color w:val="67452D" w:themeColor="accent5" w:themeShade="BF"/>
      <w:sz w:val="20"/>
      <w:szCs w:val="20"/>
      <w:lang w:val="fr-BE" w:eastAsia="fr-BE" w:bidi="ar-SA"/>
    </w:rPr>
    <w:tblPr>
      <w:tblStyleRowBandSize w:val="1"/>
      <w:tblStyleColBandSize w:val="1"/>
      <w:tblInd w:w="0" w:type="dxa"/>
      <w:tblBorders>
        <w:top w:val="single" w:sz="8" w:space="0" w:color="8B5D3D" w:themeColor="accent5"/>
        <w:bottom w:val="single" w:sz="8" w:space="0" w:color="8B5D3D"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lastRow">
      <w:pPr>
        <w:spacing w:before="0" w:after="0" w:line="240" w:lineRule="auto"/>
      </w:pPr>
      <w:rPr>
        <w:b/>
        <w:bCs/>
      </w:rPr>
      <w:tblPr/>
      <w:tcPr>
        <w:tcBorders>
          <w:top w:val="single" w:sz="8" w:space="0" w:color="8B5D3D" w:themeColor="accent5"/>
          <w:left w:val="nil"/>
          <w:bottom w:val="single" w:sz="8" w:space="0" w:color="8B5D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5C9" w:themeFill="accent5" w:themeFillTint="3F"/>
      </w:tcPr>
    </w:tblStylePr>
    <w:tblStylePr w:type="band1Horz">
      <w:tblPr/>
      <w:tcPr>
        <w:tcBorders>
          <w:left w:val="nil"/>
          <w:right w:val="nil"/>
          <w:insideH w:val="nil"/>
          <w:insideV w:val="nil"/>
        </w:tcBorders>
        <w:shd w:val="clear" w:color="auto" w:fill="E7D5C9" w:themeFill="accent5" w:themeFillTint="3F"/>
      </w:tcPr>
    </w:tblStylePr>
  </w:style>
  <w:style w:type="table" w:customStyle="1" w:styleId="Trameclaire-Accent11">
    <w:name w:val="Trame claire - Accent 11"/>
    <w:basedOn w:val="TableauNormal"/>
    <w:uiPriority w:val="99"/>
    <w:rsid w:val="008B71A9"/>
    <w:pPr>
      <w:spacing w:after="0" w:line="240" w:lineRule="auto"/>
      <w:ind w:left="568" w:hanging="284"/>
    </w:pPr>
    <w:rPr>
      <w:rFonts w:ascii="Times New Roman" w:eastAsia="Times New Roman" w:hAnsi="Times New Roman" w:cs="Times New Roman"/>
      <w:color w:val="3E3E67" w:themeColor="accent1" w:themeShade="BF"/>
      <w:sz w:val="20"/>
      <w:szCs w:val="20"/>
      <w:lang w:val="fr-BE" w:eastAsia="fr-BE" w:bidi="ar-SA"/>
    </w:rPr>
    <w:tblPr>
      <w:tblStyleRowBandSize w:val="1"/>
      <w:tblStyleColBandSize w:val="1"/>
      <w:tblInd w:w="0" w:type="dxa"/>
      <w:tblBorders>
        <w:top w:val="single" w:sz="8" w:space="0" w:color="53548A" w:themeColor="accent1"/>
        <w:bottom w:val="single" w:sz="8" w:space="0" w:color="53548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lastRow">
      <w:pPr>
        <w:spacing w:before="0" w:after="0" w:line="240" w:lineRule="auto"/>
      </w:pPr>
      <w:rPr>
        <w:b/>
        <w:bCs/>
      </w:rPr>
      <w:tblPr/>
      <w:tcPr>
        <w:tcBorders>
          <w:top w:val="single" w:sz="8" w:space="0" w:color="53548A" w:themeColor="accent1"/>
          <w:left w:val="nil"/>
          <w:bottom w:val="single" w:sz="8" w:space="0" w:color="53548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E4" w:themeFill="accent1" w:themeFillTint="3F"/>
      </w:tcPr>
    </w:tblStylePr>
    <w:tblStylePr w:type="band1Horz">
      <w:tblPr/>
      <w:tcPr>
        <w:tcBorders>
          <w:left w:val="nil"/>
          <w:right w:val="nil"/>
          <w:insideH w:val="nil"/>
          <w:insideV w:val="nil"/>
        </w:tcBorders>
        <w:shd w:val="clear" w:color="auto" w:fill="D2D2E4" w:themeFill="accent1" w:themeFillTint="3F"/>
      </w:tcPr>
    </w:tblStylePr>
  </w:style>
  <w:style w:type="character" w:customStyle="1" w:styleId="summary-col-2">
    <w:name w:val="summary-col-2"/>
    <w:basedOn w:val="Policepardfaut"/>
    <w:uiPriority w:val="99"/>
    <w:rsid w:val="008B71A9"/>
  </w:style>
  <w:style w:type="table" w:styleId="Tramemoyenne1-Accent5">
    <w:name w:val="Medium Shading 1 Accent 5"/>
    <w:basedOn w:val="TableauNormal"/>
    <w:uiPriority w:val="99"/>
    <w:rsid w:val="008B71A9"/>
    <w:pPr>
      <w:spacing w:after="0" w:line="240" w:lineRule="auto"/>
      <w:ind w:left="568" w:hanging="284"/>
    </w:pPr>
    <w:rPr>
      <w:rFonts w:ascii="Times New Roman" w:eastAsia="Times New Roman" w:hAnsi="Times New Roman" w:cs="Times New Roman"/>
      <w:sz w:val="20"/>
      <w:szCs w:val="20"/>
      <w:lang w:val="fr-BE" w:eastAsia="fr-BE" w:bidi="ar-SA"/>
    </w:rPr>
    <w:tblPr>
      <w:tblStyleRowBandSize w:val="1"/>
      <w:tblStyleColBandSize w:val="1"/>
      <w:tblInd w:w="0" w:type="dxa"/>
      <w:tbl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single" w:sz="8" w:space="0" w:color="B8825D"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shd w:val="clear" w:color="auto" w:fill="8B5D3D" w:themeFill="accent5"/>
      </w:tcPr>
    </w:tblStylePr>
    <w:tblStylePr w:type="lastRow">
      <w:pPr>
        <w:spacing w:before="0" w:after="0" w:line="240" w:lineRule="auto"/>
      </w:pPr>
      <w:rPr>
        <w:b/>
        <w:bCs/>
      </w:rPr>
      <w:tblPr/>
      <w:tcPr>
        <w:tcBorders>
          <w:top w:val="double" w:sz="6" w:space="0" w:color="B8825D" w:themeColor="accent5" w:themeTint="BF"/>
          <w:left w:val="single" w:sz="8" w:space="0" w:color="B8825D" w:themeColor="accent5" w:themeTint="BF"/>
          <w:bottom w:val="single" w:sz="8" w:space="0" w:color="B8825D" w:themeColor="accent5" w:themeTint="BF"/>
          <w:right w:val="single" w:sz="8" w:space="0" w:color="B88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D5C9" w:themeFill="accent5" w:themeFillTint="3F"/>
      </w:tcPr>
    </w:tblStylePr>
    <w:tblStylePr w:type="band1Horz">
      <w:tblPr/>
      <w:tcPr>
        <w:tcBorders>
          <w:insideH w:val="nil"/>
          <w:insideV w:val="nil"/>
        </w:tcBorders>
        <w:shd w:val="clear" w:color="auto" w:fill="E7D5C9" w:themeFill="accent5" w:themeFillTint="3F"/>
      </w:tcPr>
    </w:tblStylePr>
    <w:tblStylePr w:type="band2Horz">
      <w:tblPr/>
      <w:tcPr>
        <w:tcBorders>
          <w:insideH w:val="nil"/>
          <w:insideV w:val="nil"/>
        </w:tcBorders>
      </w:tcPr>
    </w:tblStylePr>
  </w:style>
  <w:style w:type="paragraph" w:styleId="TM1">
    <w:name w:val="toc 1"/>
    <w:basedOn w:val="Normal"/>
    <w:next w:val="Normal"/>
    <w:autoRedefine/>
    <w:uiPriority w:val="39"/>
    <w:unhideWhenUsed/>
    <w:qFormat/>
    <w:rsid w:val="00876CA0"/>
    <w:pPr>
      <w:tabs>
        <w:tab w:val="left" w:pos="440"/>
        <w:tab w:val="right" w:leader="dot" w:pos="9062"/>
      </w:tabs>
      <w:spacing w:before="200" w:after="0"/>
    </w:pPr>
    <w:rPr>
      <w:b/>
      <w:noProof/>
    </w:rPr>
  </w:style>
  <w:style w:type="paragraph" w:styleId="TM2">
    <w:name w:val="toc 2"/>
    <w:basedOn w:val="Normal"/>
    <w:next w:val="Normal"/>
    <w:autoRedefine/>
    <w:uiPriority w:val="39"/>
    <w:unhideWhenUsed/>
    <w:qFormat/>
    <w:rsid w:val="00C46A87"/>
    <w:pPr>
      <w:spacing w:after="100"/>
      <w:ind w:left="220"/>
    </w:pPr>
  </w:style>
  <w:style w:type="paragraph" w:styleId="TM3">
    <w:name w:val="toc 3"/>
    <w:basedOn w:val="Normal"/>
    <w:next w:val="Normal"/>
    <w:autoRedefine/>
    <w:uiPriority w:val="39"/>
    <w:unhideWhenUsed/>
    <w:qFormat/>
    <w:rsid w:val="00C46A87"/>
    <w:pPr>
      <w:spacing w:after="100"/>
      <w:ind w:left="440"/>
    </w:pPr>
  </w:style>
  <w:style w:type="character" w:styleId="Marquedecommentaire">
    <w:name w:val="annotation reference"/>
    <w:basedOn w:val="Policepardfaut"/>
    <w:uiPriority w:val="99"/>
    <w:semiHidden/>
    <w:unhideWhenUsed/>
    <w:rsid w:val="00390AA8"/>
    <w:rPr>
      <w:sz w:val="16"/>
      <w:szCs w:val="16"/>
    </w:rPr>
  </w:style>
  <w:style w:type="paragraph" w:styleId="Commentaire">
    <w:name w:val="annotation text"/>
    <w:basedOn w:val="Normal"/>
    <w:link w:val="CommentaireCar"/>
    <w:uiPriority w:val="99"/>
    <w:unhideWhenUsed/>
    <w:rsid w:val="00390AA8"/>
    <w:pPr>
      <w:spacing w:line="240" w:lineRule="auto"/>
    </w:pPr>
    <w:rPr>
      <w:sz w:val="20"/>
      <w:szCs w:val="20"/>
    </w:rPr>
  </w:style>
  <w:style w:type="character" w:customStyle="1" w:styleId="CommentaireCar">
    <w:name w:val="Commentaire Car"/>
    <w:basedOn w:val="Policepardfaut"/>
    <w:link w:val="Commentaire"/>
    <w:uiPriority w:val="99"/>
    <w:rsid w:val="00390AA8"/>
    <w:rPr>
      <w:sz w:val="20"/>
      <w:szCs w:val="20"/>
    </w:rPr>
  </w:style>
  <w:style w:type="paragraph" w:styleId="Objetducommentaire">
    <w:name w:val="annotation subject"/>
    <w:basedOn w:val="Commentaire"/>
    <w:next w:val="Commentaire"/>
    <w:link w:val="ObjetducommentaireCar"/>
    <w:uiPriority w:val="99"/>
    <w:semiHidden/>
    <w:unhideWhenUsed/>
    <w:rsid w:val="00390AA8"/>
    <w:rPr>
      <w:b/>
      <w:bCs/>
    </w:rPr>
  </w:style>
  <w:style w:type="character" w:customStyle="1" w:styleId="ObjetducommentaireCar">
    <w:name w:val="Objet du commentaire Car"/>
    <w:basedOn w:val="CommentaireCar"/>
    <w:link w:val="Objetducommentaire"/>
    <w:uiPriority w:val="99"/>
    <w:semiHidden/>
    <w:rsid w:val="00390AA8"/>
    <w:rPr>
      <w:b/>
      <w:bCs/>
      <w:sz w:val="20"/>
      <w:szCs w:val="20"/>
    </w:rPr>
  </w:style>
  <w:style w:type="paragraph" w:customStyle="1" w:styleId="Style2a">
    <w:name w:val="Style2a"/>
    <w:basedOn w:val="Titre2"/>
    <w:link w:val="Style2aCar"/>
    <w:uiPriority w:val="99"/>
    <w:qFormat/>
    <w:rsid w:val="007D0581"/>
    <w:pPr>
      <w:numPr>
        <w:ilvl w:val="1"/>
        <w:numId w:val="3"/>
      </w:numPr>
    </w:pPr>
    <w:rPr>
      <w:lang w:val="fr-BE"/>
    </w:rPr>
  </w:style>
  <w:style w:type="character" w:customStyle="1" w:styleId="Style2aCar">
    <w:name w:val="Style2a Car"/>
    <w:basedOn w:val="Titre2Car"/>
    <w:link w:val="Style2a"/>
    <w:uiPriority w:val="99"/>
    <w:rsid w:val="007D0581"/>
    <w:rPr>
      <w:rFonts w:asciiTheme="majorHAnsi" w:eastAsiaTheme="majorEastAsia" w:hAnsiTheme="majorHAnsi" w:cstheme="majorBidi"/>
      <w:b/>
      <w:bCs/>
      <w:color w:val="53548A" w:themeColor="accent1"/>
      <w:sz w:val="28"/>
      <w:szCs w:val="26"/>
      <w:lang w:val="fr-BE"/>
    </w:rPr>
  </w:style>
  <w:style w:type="character" w:customStyle="1" w:styleId="TextebrutCar">
    <w:name w:val="Texte brut Car"/>
    <w:basedOn w:val="Policepardfaut"/>
    <w:link w:val="Textebrut"/>
    <w:uiPriority w:val="99"/>
    <w:semiHidden/>
    <w:locked/>
    <w:rsid w:val="0099157A"/>
    <w:rPr>
      <w:rFonts w:ascii="Consolas" w:hAnsi="Consolas"/>
      <w:sz w:val="21"/>
      <w:szCs w:val="21"/>
    </w:rPr>
  </w:style>
  <w:style w:type="paragraph" w:styleId="Textebrut">
    <w:name w:val="Plain Text"/>
    <w:basedOn w:val="Normal"/>
    <w:link w:val="TextebrutCar"/>
    <w:uiPriority w:val="99"/>
    <w:semiHidden/>
    <w:rsid w:val="0099157A"/>
    <w:pPr>
      <w:spacing w:after="0" w:line="240" w:lineRule="auto"/>
    </w:pPr>
    <w:rPr>
      <w:rFonts w:ascii="Consolas" w:hAnsi="Consolas"/>
      <w:sz w:val="21"/>
      <w:szCs w:val="21"/>
    </w:rPr>
  </w:style>
  <w:style w:type="character" w:customStyle="1" w:styleId="TextebrutCar1">
    <w:name w:val="Texte brut Car1"/>
    <w:basedOn w:val="Policepardfaut"/>
    <w:uiPriority w:val="99"/>
    <w:semiHidden/>
    <w:rsid w:val="0099157A"/>
    <w:rPr>
      <w:rFonts w:ascii="Consolas" w:hAnsi="Consolas"/>
      <w:sz w:val="21"/>
      <w:szCs w:val="21"/>
    </w:rPr>
  </w:style>
  <w:style w:type="paragraph" w:styleId="NormalWeb">
    <w:name w:val="Normal (Web)"/>
    <w:basedOn w:val="Normal"/>
    <w:uiPriority w:val="99"/>
    <w:unhideWhenUsed/>
    <w:rsid w:val="0099157A"/>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table" w:styleId="Listeclaire-Accent6">
    <w:name w:val="Light List Accent 6"/>
    <w:basedOn w:val="TableauNormal"/>
    <w:uiPriority w:val="61"/>
    <w:rsid w:val="00F332F0"/>
    <w:pPr>
      <w:spacing w:after="0" w:line="240" w:lineRule="auto"/>
    </w:p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C92B5" w:themeFill="accent6"/>
      </w:tcPr>
    </w:tblStylePr>
    <w:tblStylePr w:type="lastRow">
      <w:pPr>
        <w:spacing w:before="0" w:after="0" w:line="240" w:lineRule="auto"/>
      </w:pPr>
      <w:rPr>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tcBorders>
      </w:tcPr>
    </w:tblStylePr>
    <w:tblStylePr w:type="firstCol">
      <w:rPr>
        <w:b/>
        <w:bCs/>
      </w:rPr>
    </w:tblStylePr>
    <w:tblStylePr w:type="lastCol">
      <w:rPr>
        <w:b/>
        <w:bCs/>
      </w:r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style>
  <w:style w:type="table" w:styleId="Trameclaire-Accent2">
    <w:name w:val="Light Shading Accent 2"/>
    <w:basedOn w:val="TableauNormal"/>
    <w:uiPriority w:val="60"/>
    <w:rsid w:val="00826460"/>
    <w:pPr>
      <w:spacing w:after="0" w:line="240" w:lineRule="auto"/>
      <w:ind w:left="568" w:hanging="284"/>
    </w:pPr>
    <w:rPr>
      <w:rFonts w:ascii="Times New Roman" w:eastAsia="Times New Roman" w:hAnsi="Times New Roman" w:cs="Times New Roman"/>
      <w:color w:val="325F64" w:themeColor="accent2" w:themeShade="BF"/>
      <w:sz w:val="20"/>
      <w:szCs w:val="20"/>
      <w:lang w:val="fr-BE" w:eastAsia="fr-BE" w:bidi="ar-SA"/>
    </w:rPr>
    <w:tblPr>
      <w:tblStyleRowBandSize w:val="1"/>
      <w:tblStyleColBandSize w:val="1"/>
      <w:tblInd w:w="0" w:type="dxa"/>
      <w:tblBorders>
        <w:top w:val="single" w:sz="8" w:space="0" w:color="438086" w:themeColor="accent2"/>
        <w:bottom w:val="single" w:sz="8" w:space="0" w:color="438086"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lastRow">
      <w:pPr>
        <w:spacing w:before="0" w:after="0" w:line="240" w:lineRule="auto"/>
      </w:pPr>
      <w:rPr>
        <w:b/>
        <w:bCs/>
      </w:rPr>
      <w:tblPr/>
      <w:tcPr>
        <w:tcBorders>
          <w:top w:val="single" w:sz="8" w:space="0" w:color="438086" w:themeColor="accent2"/>
          <w:left w:val="nil"/>
          <w:bottom w:val="single" w:sz="8" w:space="0" w:color="4380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3E5" w:themeFill="accent2" w:themeFillTint="3F"/>
      </w:tcPr>
    </w:tblStylePr>
    <w:tblStylePr w:type="band1Horz">
      <w:tblPr/>
      <w:tcPr>
        <w:tcBorders>
          <w:left w:val="nil"/>
          <w:right w:val="nil"/>
          <w:insideH w:val="nil"/>
          <w:insideV w:val="nil"/>
        </w:tcBorders>
        <w:shd w:val="clear" w:color="auto" w:fill="CBE3E5" w:themeFill="accent2" w:themeFillTint="3F"/>
      </w:tcPr>
    </w:tblStylePr>
  </w:style>
  <w:style w:type="table" w:styleId="Tableauprofessionnel">
    <w:name w:val="Table Professional"/>
    <w:basedOn w:val="TableauNormal"/>
    <w:uiPriority w:val="99"/>
    <w:semiHidden/>
    <w:unhideWhenUsed/>
    <w:rsid w:val="0082646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rameclaire-Accent3">
    <w:name w:val="Light Shading Accent 3"/>
    <w:basedOn w:val="TableauNormal"/>
    <w:uiPriority w:val="60"/>
    <w:rsid w:val="00826460"/>
    <w:pPr>
      <w:spacing w:after="0" w:line="240" w:lineRule="auto"/>
    </w:pPr>
    <w:rPr>
      <w:color w:val="77397A" w:themeColor="accent3" w:themeShade="BF"/>
    </w:rPr>
    <w:tblPr>
      <w:tblStyleRowBandSize w:val="1"/>
      <w:tblStyleColBandSize w:val="1"/>
      <w:tblInd w:w="0" w:type="dxa"/>
      <w:tblBorders>
        <w:top w:val="single" w:sz="8" w:space="0" w:color="A04DA3" w:themeColor="accent3"/>
        <w:bottom w:val="single" w:sz="8" w:space="0" w:color="A04DA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lastRow">
      <w:pPr>
        <w:spacing w:before="0" w:after="0" w:line="240" w:lineRule="auto"/>
      </w:pPr>
      <w:rPr>
        <w:b/>
        <w:bCs/>
      </w:rPr>
      <w:tblPr/>
      <w:tcPr>
        <w:tcBorders>
          <w:top w:val="single" w:sz="8" w:space="0" w:color="A04DA3" w:themeColor="accent3"/>
          <w:left w:val="nil"/>
          <w:bottom w:val="single" w:sz="8" w:space="0" w:color="A04DA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1E9" w:themeFill="accent3" w:themeFillTint="3F"/>
      </w:tcPr>
    </w:tblStylePr>
    <w:tblStylePr w:type="band1Horz">
      <w:tblPr/>
      <w:tcPr>
        <w:tcBorders>
          <w:left w:val="nil"/>
          <w:right w:val="nil"/>
          <w:insideH w:val="nil"/>
          <w:insideV w:val="nil"/>
        </w:tcBorders>
        <w:shd w:val="clear" w:color="auto" w:fill="E8D1E9" w:themeFill="accent3" w:themeFillTint="3F"/>
      </w:tcPr>
    </w:tblStylePr>
  </w:style>
  <w:style w:type="table" w:styleId="Trameclaire-Accent4">
    <w:name w:val="Light Shading Accent 4"/>
    <w:basedOn w:val="TableauNormal"/>
    <w:uiPriority w:val="60"/>
    <w:rsid w:val="00826460"/>
    <w:pPr>
      <w:spacing w:after="0" w:line="240" w:lineRule="auto"/>
    </w:pPr>
    <w:rPr>
      <w:color w:val="924B21" w:themeColor="accent4" w:themeShade="BF"/>
    </w:rPr>
    <w:tblPr>
      <w:tblStyleRowBandSize w:val="1"/>
      <w:tblStyleColBandSize w:val="1"/>
      <w:tblInd w:w="0" w:type="dxa"/>
      <w:tblBorders>
        <w:top w:val="single" w:sz="8" w:space="0" w:color="C4652D" w:themeColor="accent4"/>
        <w:bottom w:val="single" w:sz="8" w:space="0" w:color="C4652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lastRow">
      <w:pPr>
        <w:spacing w:before="0" w:after="0" w:line="240" w:lineRule="auto"/>
      </w:pPr>
      <w:rPr>
        <w:b/>
        <w:bCs/>
      </w:rPr>
      <w:tblPr/>
      <w:tcPr>
        <w:tcBorders>
          <w:top w:val="single" w:sz="8" w:space="0" w:color="C4652D" w:themeColor="accent4"/>
          <w:left w:val="nil"/>
          <w:bottom w:val="single" w:sz="8" w:space="0" w:color="C4652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C8" w:themeFill="accent4" w:themeFillTint="3F"/>
      </w:tcPr>
    </w:tblStylePr>
    <w:tblStylePr w:type="band1Horz">
      <w:tblPr/>
      <w:tcPr>
        <w:tcBorders>
          <w:left w:val="nil"/>
          <w:right w:val="nil"/>
          <w:insideH w:val="nil"/>
          <w:insideV w:val="nil"/>
        </w:tcBorders>
        <w:shd w:val="clear" w:color="auto" w:fill="F2D8C8" w:themeFill="accent4" w:themeFillTint="3F"/>
      </w:tcPr>
    </w:tblStylePr>
  </w:style>
  <w:style w:type="table" w:customStyle="1" w:styleId="Ombrageclair1">
    <w:name w:val="Ombrage clair1"/>
    <w:basedOn w:val="TableauNormal"/>
    <w:uiPriority w:val="60"/>
    <w:rsid w:val="008264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6">
    <w:name w:val="Light Shading Accent 6"/>
    <w:basedOn w:val="TableauNormal"/>
    <w:uiPriority w:val="60"/>
    <w:rsid w:val="00826460"/>
    <w:pPr>
      <w:spacing w:after="0" w:line="240" w:lineRule="auto"/>
    </w:pPr>
    <w:rPr>
      <w:color w:val="406E8C" w:themeColor="accent6" w:themeShade="BF"/>
    </w:rPr>
    <w:tblPr>
      <w:tblStyleRowBandSize w:val="1"/>
      <w:tblStyleColBandSize w:val="1"/>
      <w:tblInd w:w="0" w:type="dxa"/>
      <w:tblBorders>
        <w:top w:val="single" w:sz="8" w:space="0" w:color="5C92B5" w:themeColor="accent6"/>
        <w:bottom w:val="single" w:sz="8" w:space="0" w:color="5C92B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lastRow">
      <w:pPr>
        <w:spacing w:before="0" w:after="0" w:line="240" w:lineRule="auto"/>
      </w:pPr>
      <w:rPr>
        <w:b/>
        <w:bCs/>
      </w:rPr>
      <w:tblPr/>
      <w:tcPr>
        <w:tcBorders>
          <w:top w:val="single" w:sz="8" w:space="0" w:color="5C92B5" w:themeColor="accent6"/>
          <w:left w:val="nil"/>
          <w:bottom w:val="single" w:sz="8" w:space="0" w:color="5C92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left w:val="nil"/>
          <w:right w:val="nil"/>
          <w:insideH w:val="nil"/>
          <w:insideV w:val="nil"/>
        </w:tcBorders>
        <w:shd w:val="clear" w:color="auto" w:fill="D6E3EC" w:themeFill="accent6" w:themeFillTint="3F"/>
      </w:tcPr>
    </w:tblStylePr>
  </w:style>
  <w:style w:type="table" w:styleId="Tramemoyenne1-Accent6">
    <w:name w:val="Medium Shading 1 Accent 6"/>
    <w:basedOn w:val="TableauNormal"/>
    <w:uiPriority w:val="63"/>
    <w:rsid w:val="00826460"/>
    <w:pPr>
      <w:spacing w:after="0" w:line="240" w:lineRule="auto"/>
    </w:pPr>
    <w:tblPr>
      <w:tblStyleRowBandSize w:val="1"/>
      <w:tblStyleColBandSize w:val="1"/>
      <w:tblInd w:w="0" w:type="dxa"/>
      <w:tbl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single" w:sz="8" w:space="0" w:color="84ADC7"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shd w:val="clear" w:color="auto" w:fill="5C92B5" w:themeFill="accent6"/>
      </w:tcPr>
    </w:tblStylePr>
    <w:tblStylePr w:type="lastRow">
      <w:pPr>
        <w:spacing w:before="0" w:after="0" w:line="240" w:lineRule="auto"/>
      </w:pPr>
      <w:rPr>
        <w:b/>
        <w:bCs/>
      </w:rPr>
      <w:tblPr/>
      <w:tcPr>
        <w:tcBorders>
          <w:top w:val="double" w:sz="6" w:space="0" w:color="84ADC7" w:themeColor="accent6" w:themeTint="BF"/>
          <w:left w:val="single" w:sz="8" w:space="0" w:color="84ADC7" w:themeColor="accent6" w:themeTint="BF"/>
          <w:bottom w:val="single" w:sz="8" w:space="0" w:color="84ADC7" w:themeColor="accent6" w:themeTint="BF"/>
          <w:right w:val="single" w:sz="8" w:space="0" w:color="84AD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6E3EC" w:themeFill="accent6" w:themeFillTint="3F"/>
      </w:tcPr>
    </w:tblStylePr>
    <w:tblStylePr w:type="band1Horz">
      <w:tblPr/>
      <w:tcPr>
        <w:tcBorders>
          <w:insideH w:val="nil"/>
          <w:insideV w:val="nil"/>
        </w:tcBorders>
        <w:shd w:val="clear" w:color="auto" w:fill="D6E3EC" w:themeFill="accent6" w:themeFillTint="3F"/>
      </w:tcPr>
    </w:tblStylePr>
    <w:tblStylePr w:type="band2Horz">
      <w:tblPr/>
      <w:tcPr>
        <w:tcBorders>
          <w:insideH w:val="nil"/>
          <w:insideV w:val="nil"/>
        </w:tcBorders>
      </w:tcPr>
    </w:tblStylePr>
  </w:style>
  <w:style w:type="character" w:customStyle="1" w:styleId="bold">
    <w:name w:val="bold"/>
    <w:basedOn w:val="Policepardfaut"/>
    <w:rsid w:val="004F5CAF"/>
  </w:style>
  <w:style w:type="table" w:styleId="Grilleclaire-Accent6">
    <w:name w:val="Light Grid Accent 6"/>
    <w:basedOn w:val="TableauNormal"/>
    <w:uiPriority w:val="62"/>
    <w:rsid w:val="0027503B"/>
    <w:pPr>
      <w:spacing w:after="0" w:line="240" w:lineRule="auto"/>
    </w:p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insideH w:val="single" w:sz="8" w:space="0" w:color="5C92B5" w:themeColor="accent6"/>
        <w:insideV w:val="single" w:sz="8" w:space="0" w:color="5C92B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18" w:space="0" w:color="5C92B5" w:themeColor="accent6"/>
          <w:right w:val="single" w:sz="8" w:space="0" w:color="5C92B5" w:themeColor="accent6"/>
          <w:insideH w:val="nil"/>
          <w:insideV w:val="single" w:sz="8" w:space="0" w:color="5C92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C92B5" w:themeColor="accent6"/>
          <w:left w:val="single" w:sz="8" w:space="0" w:color="5C92B5" w:themeColor="accent6"/>
          <w:bottom w:val="single" w:sz="8" w:space="0" w:color="5C92B5" w:themeColor="accent6"/>
          <w:right w:val="single" w:sz="8" w:space="0" w:color="5C92B5" w:themeColor="accent6"/>
          <w:insideH w:val="nil"/>
          <w:insideV w:val="single" w:sz="8" w:space="0" w:color="5C92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tcPr>
    </w:tblStylePr>
    <w:tblStylePr w:type="band1Vert">
      <w:tblPr/>
      <w:tcPr>
        <w:tcBorders>
          <w:top w:val="single" w:sz="8" w:space="0" w:color="5C92B5" w:themeColor="accent6"/>
          <w:left w:val="single" w:sz="8" w:space="0" w:color="5C92B5" w:themeColor="accent6"/>
          <w:bottom w:val="single" w:sz="8" w:space="0" w:color="5C92B5" w:themeColor="accent6"/>
          <w:right w:val="single" w:sz="8" w:space="0" w:color="5C92B5" w:themeColor="accent6"/>
        </w:tcBorders>
        <w:shd w:val="clear" w:color="auto" w:fill="D6E3EC" w:themeFill="accent6" w:themeFillTint="3F"/>
      </w:tcPr>
    </w:tblStylePr>
    <w:tblStylePr w:type="band1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shd w:val="clear" w:color="auto" w:fill="D6E3EC" w:themeFill="accent6" w:themeFillTint="3F"/>
      </w:tcPr>
    </w:tblStylePr>
    <w:tblStylePr w:type="band2Horz">
      <w:tblPr/>
      <w:tcPr>
        <w:tcBorders>
          <w:top w:val="single" w:sz="8" w:space="0" w:color="5C92B5" w:themeColor="accent6"/>
          <w:left w:val="single" w:sz="8" w:space="0" w:color="5C92B5" w:themeColor="accent6"/>
          <w:bottom w:val="single" w:sz="8" w:space="0" w:color="5C92B5" w:themeColor="accent6"/>
          <w:right w:val="single" w:sz="8" w:space="0" w:color="5C92B5" w:themeColor="accent6"/>
          <w:insideV w:val="single" w:sz="8" w:space="0" w:color="5C92B5" w:themeColor="accent6"/>
        </w:tcBorders>
      </w:tcPr>
    </w:tblStylePr>
  </w:style>
  <w:style w:type="table" w:customStyle="1" w:styleId="TableauNorm">
    <w:name w:val="Tableau Norm"/>
    <w:uiPriority w:val="99"/>
    <w:semiHidden/>
    <w:rsid w:val="00771D5F"/>
    <w:pPr>
      <w:spacing w:after="0" w:line="240" w:lineRule="auto"/>
    </w:pPr>
    <w:rPr>
      <w:rFonts w:ascii="Century Schoolbook" w:eastAsia="Times New Roman" w:hAnsi="Century Schoolbook" w:cs="Times New Roman"/>
      <w:sz w:val="20"/>
      <w:szCs w:val="20"/>
      <w:lang w:val="fr-FR" w:bidi="ar-SA"/>
    </w:rPr>
    <w:tblPr>
      <w:tblInd w:w="0" w:type="dxa"/>
      <w:tblCellMar>
        <w:top w:w="0" w:type="dxa"/>
        <w:left w:w="108" w:type="dxa"/>
        <w:bottom w:w="0" w:type="dxa"/>
        <w:right w:w="108" w:type="dxa"/>
      </w:tblCellMar>
    </w:tblPr>
  </w:style>
  <w:style w:type="paragraph" w:customStyle="1" w:styleId="Notedebasd">
    <w:name w:val="Note de bas d"/>
    <w:basedOn w:val="Normal"/>
    <w:uiPriority w:val="99"/>
    <w:rsid w:val="00771D5F"/>
    <w:pPr>
      <w:spacing w:line="240" w:lineRule="auto"/>
    </w:pPr>
    <w:rPr>
      <w:rFonts w:ascii="Century Schoolbook" w:eastAsia="Times New Roman" w:hAnsi="Century Schoolbook" w:cs="Times New Roman"/>
      <w:sz w:val="20"/>
      <w:szCs w:val="20"/>
      <w:lang w:bidi="ar-SA"/>
    </w:rPr>
  </w:style>
  <w:style w:type="character" w:customStyle="1" w:styleId="FootnoteTextChar">
    <w:name w:val="Footnote Text Char"/>
    <w:basedOn w:val="Policepardfaut"/>
    <w:uiPriority w:val="99"/>
    <w:rsid w:val="00771D5F"/>
    <w:rPr>
      <w:rFonts w:cs="Times New Roman"/>
      <w:sz w:val="20"/>
    </w:rPr>
  </w:style>
  <w:style w:type="character" w:customStyle="1" w:styleId="Marquenotebasde">
    <w:name w:val="Marque note bas de"/>
    <w:basedOn w:val="Policepardfaut"/>
    <w:uiPriority w:val="99"/>
    <w:semiHidden/>
    <w:rsid w:val="00771D5F"/>
    <w:rPr>
      <w:rFonts w:cs="Times New Roman"/>
      <w:vertAlign w:val="superscript"/>
    </w:rPr>
  </w:style>
  <w:style w:type="paragraph" w:customStyle="1" w:styleId="Textedebul">
    <w:name w:val="Texte de bul"/>
    <w:basedOn w:val="Normal"/>
    <w:uiPriority w:val="99"/>
    <w:semiHidden/>
    <w:rsid w:val="00771D5F"/>
    <w:pPr>
      <w:spacing w:line="240" w:lineRule="auto"/>
    </w:pPr>
    <w:rPr>
      <w:rFonts w:ascii="Tahoma" w:eastAsia="Times New Roman" w:hAnsi="Tahoma" w:cs="Tahoma"/>
      <w:sz w:val="16"/>
      <w:szCs w:val="16"/>
      <w:lang w:bidi="ar-SA"/>
    </w:rPr>
  </w:style>
  <w:style w:type="character" w:customStyle="1" w:styleId="BalloonTextChar">
    <w:name w:val="Balloon Text Char"/>
    <w:basedOn w:val="Policepardfaut"/>
    <w:uiPriority w:val="99"/>
    <w:semiHidden/>
    <w:rsid w:val="00771D5F"/>
    <w:rPr>
      <w:rFonts w:ascii="Tahoma" w:hAnsi="Tahoma" w:cs="Tahoma"/>
      <w:sz w:val="16"/>
    </w:rPr>
  </w:style>
  <w:style w:type="character" w:customStyle="1" w:styleId="Marquedenotede">
    <w:name w:val="Marque de note de"/>
    <w:basedOn w:val="Policepardfaut"/>
    <w:uiPriority w:val="99"/>
    <w:semiHidden/>
    <w:rsid w:val="00771D5F"/>
    <w:rPr>
      <w:rFonts w:cs="Times New Roman"/>
      <w:vertAlign w:val="superscript"/>
    </w:rPr>
  </w:style>
  <w:style w:type="paragraph" w:customStyle="1" w:styleId="Sous-tit">
    <w:name w:val="Sous-tit"/>
    <w:basedOn w:val="Normal"/>
    <w:next w:val="Normal"/>
    <w:uiPriority w:val="99"/>
    <w:rsid w:val="00771D5F"/>
    <w:pPr>
      <w:numPr>
        <w:ilvl w:val="1"/>
      </w:numPr>
    </w:pPr>
    <w:rPr>
      <w:rFonts w:ascii="Century Schoolbook" w:eastAsia="Times New Roman" w:hAnsi="Century Schoolbook" w:cs="Times New Roman"/>
      <w:i/>
      <w:iCs/>
      <w:color w:val="53548A"/>
      <w:spacing w:val="15"/>
      <w:sz w:val="24"/>
      <w:szCs w:val="24"/>
      <w:lang w:bidi="ar-SA"/>
    </w:rPr>
  </w:style>
  <w:style w:type="character" w:customStyle="1" w:styleId="SubtitleChar">
    <w:name w:val="Subtitle Char"/>
    <w:basedOn w:val="Policepardfaut"/>
    <w:uiPriority w:val="99"/>
    <w:rsid w:val="00771D5F"/>
    <w:rPr>
      <w:rFonts w:ascii="Century Schoolbook" w:hAnsi="Century Schoolbook" w:cs="Times New Roman"/>
      <w:i/>
      <w:iCs/>
      <w:color w:val="53548A"/>
      <w:spacing w:val="15"/>
      <w:sz w:val="24"/>
    </w:rPr>
  </w:style>
  <w:style w:type="character" w:customStyle="1" w:styleId="Accentua">
    <w:name w:val="Accentua"/>
    <w:basedOn w:val="Policepardfaut"/>
    <w:uiPriority w:val="99"/>
    <w:rsid w:val="00771D5F"/>
    <w:rPr>
      <w:rFonts w:cs="Times New Roman"/>
      <w:i/>
      <w:iCs/>
    </w:rPr>
  </w:style>
  <w:style w:type="paragraph" w:customStyle="1" w:styleId="En-tt">
    <w:name w:val="En-t_t"/>
    <w:basedOn w:val="Normal"/>
    <w:uiPriority w:val="99"/>
    <w:semiHidden/>
    <w:rsid w:val="00771D5F"/>
    <w:pPr>
      <w:tabs>
        <w:tab w:val="center" w:pos="4536"/>
        <w:tab w:val="right" w:pos="9072"/>
      </w:tabs>
      <w:spacing w:after="0" w:line="240" w:lineRule="auto"/>
    </w:pPr>
    <w:rPr>
      <w:rFonts w:ascii="Century Schoolbook" w:eastAsia="Times New Roman" w:hAnsi="Century Schoolbook" w:cs="Times New Roman"/>
      <w:lang w:bidi="ar-SA"/>
    </w:rPr>
  </w:style>
  <w:style w:type="character" w:customStyle="1" w:styleId="HeaderChar">
    <w:name w:val="Header Char"/>
    <w:basedOn w:val="Policepardfaut"/>
    <w:uiPriority w:val="99"/>
    <w:semiHidden/>
    <w:rsid w:val="00771D5F"/>
    <w:rPr>
      <w:rFonts w:cs="Times New Roman"/>
    </w:rPr>
  </w:style>
  <w:style w:type="paragraph" w:customStyle="1" w:styleId="Piedd">
    <w:name w:val="Pied d"/>
    <w:basedOn w:val="Normal"/>
    <w:uiPriority w:val="99"/>
    <w:rsid w:val="00771D5F"/>
    <w:pPr>
      <w:tabs>
        <w:tab w:val="center" w:pos="4536"/>
        <w:tab w:val="right" w:pos="9072"/>
      </w:tabs>
      <w:spacing w:after="0" w:line="240" w:lineRule="auto"/>
    </w:pPr>
    <w:rPr>
      <w:rFonts w:ascii="Century Schoolbook" w:eastAsia="Times New Roman" w:hAnsi="Century Schoolbook" w:cs="Times New Roman"/>
      <w:lang w:bidi="ar-SA"/>
    </w:rPr>
  </w:style>
  <w:style w:type="character" w:customStyle="1" w:styleId="FooterChar">
    <w:name w:val="Footer Char"/>
    <w:basedOn w:val="Policepardfaut"/>
    <w:uiPriority w:val="99"/>
    <w:rsid w:val="00771D5F"/>
    <w:rPr>
      <w:rFonts w:cs="Times New Roman"/>
    </w:rPr>
  </w:style>
  <w:style w:type="character" w:customStyle="1" w:styleId="Lienhype">
    <w:name w:val="Lien hype"/>
    <w:basedOn w:val="Policepardfaut"/>
    <w:uiPriority w:val="99"/>
    <w:rsid w:val="00771D5F"/>
    <w:rPr>
      <w:rFonts w:cs="Times New Roman"/>
      <w:color w:val="0000FF"/>
      <w:u w:val="single"/>
    </w:rPr>
  </w:style>
  <w:style w:type="character" w:customStyle="1" w:styleId="NoSpacingChar">
    <w:name w:val="No Spacing Char"/>
    <w:basedOn w:val="Policepardfaut"/>
    <w:uiPriority w:val="99"/>
    <w:rsid w:val="00771D5F"/>
    <w:rPr>
      <w:rFonts w:cs="Times New Roman"/>
      <w:sz w:val="22"/>
      <w:lang w:val="en-US" w:eastAsia="en-US"/>
    </w:rPr>
  </w:style>
  <w:style w:type="paragraph" w:customStyle="1" w:styleId="Objetducommentai">
    <w:name w:val="Objet du commentai"/>
    <w:basedOn w:val="Commentaire"/>
    <w:next w:val="Commentaire"/>
    <w:uiPriority w:val="99"/>
    <w:semiHidden/>
    <w:rsid w:val="00771D5F"/>
    <w:rPr>
      <w:rFonts w:ascii="Century Schoolbook" w:eastAsia="Times New Roman" w:hAnsi="Century Schoolbook" w:cs="Times New Roman"/>
      <w:b/>
      <w:bCs/>
      <w:lang w:bidi="ar-SA"/>
    </w:rPr>
  </w:style>
  <w:style w:type="character" w:customStyle="1" w:styleId="CommentSubjectChar">
    <w:name w:val="Comment Subject Char"/>
    <w:basedOn w:val="CommentaireCar"/>
    <w:uiPriority w:val="99"/>
    <w:semiHidden/>
    <w:rsid w:val="00771D5F"/>
    <w:rPr>
      <w:rFonts w:cs="Times New Roman"/>
      <w:b/>
      <w:bCs/>
      <w:sz w:val="20"/>
      <w:szCs w:val="20"/>
    </w:rPr>
  </w:style>
  <w:style w:type="character" w:customStyle="1" w:styleId="PlainTextChar">
    <w:name w:val="Plain Text Char"/>
    <w:basedOn w:val="Policepardfaut"/>
    <w:uiPriority w:val="99"/>
    <w:semiHidden/>
    <w:rsid w:val="00771D5F"/>
    <w:rPr>
      <w:rFonts w:ascii="Consolas" w:hAnsi="Consolas" w:cs="Times New Roman"/>
      <w:sz w:val="21"/>
    </w:rPr>
  </w:style>
  <w:style w:type="paragraph" w:customStyle="1" w:styleId="txttitle">
    <w:name w:val="txttitle"/>
    <w:basedOn w:val="Normal"/>
    <w:uiPriority w:val="99"/>
    <w:rsid w:val="00771D5F"/>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paragraph" w:customStyle="1" w:styleId="txtsmaller">
    <w:name w:val="txtsmaller"/>
    <w:basedOn w:val="Normal"/>
    <w:uiPriority w:val="99"/>
    <w:rsid w:val="00771D5F"/>
    <w:pPr>
      <w:spacing w:before="100" w:beforeAutospacing="1" w:after="100" w:afterAutospacing="1" w:line="240" w:lineRule="auto"/>
    </w:pPr>
    <w:rPr>
      <w:rFonts w:ascii="Times New Roman" w:eastAsia="Times New Roman" w:hAnsi="Times New Roman" w:cs="Times New Roman"/>
      <w:sz w:val="24"/>
      <w:szCs w:val="24"/>
      <w:lang w:val="fr-BE" w:eastAsia="fr-BE" w:bidi="ar-SA"/>
    </w:rPr>
  </w:style>
  <w:style w:type="character" w:customStyle="1" w:styleId="Lienhypertextes">
    <w:name w:val="Lien hypertexte s"/>
    <w:basedOn w:val="Policepardfaut"/>
    <w:uiPriority w:val="99"/>
    <w:semiHidden/>
    <w:rsid w:val="00771D5F"/>
    <w:rPr>
      <w:rFonts w:cs="Times New Roman"/>
      <w:color w:val="C2A874"/>
      <w:u w:val="single"/>
    </w:rPr>
  </w:style>
  <w:style w:type="character" w:customStyle="1" w:styleId="head">
    <w:name w:val="head"/>
    <w:basedOn w:val="Policepardfaut"/>
    <w:rsid w:val="000539FF"/>
  </w:style>
  <w:style w:type="table" w:styleId="Listemoyenne2-Accent6">
    <w:name w:val="Medium List 2 Accent 6"/>
    <w:basedOn w:val="TableauNormal"/>
    <w:uiPriority w:val="66"/>
    <w:rsid w:val="008F5AF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C92B5" w:themeColor="accent6"/>
        <w:left w:val="single" w:sz="8" w:space="0" w:color="5C92B5" w:themeColor="accent6"/>
        <w:bottom w:val="single" w:sz="8" w:space="0" w:color="5C92B5" w:themeColor="accent6"/>
        <w:right w:val="single" w:sz="8" w:space="0" w:color="5C92B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5C92B5" w:themeColor="accent6"/>
          <w:right w:val="nil"/>
          <w:insideH w:val="nil"/>
          <w:insideV w:val="nil"/>
        </w:tcBorders>
        <w:shd w:val="clear" w:color="auto" w:fill="FFFFFF" w:themeFill="background1"/>
      </w:tcPr>
    </w:tblStylePr>
    <w:tblStylePr w:type="lastRow">
      <w:tblPr/>
      <w:tcPr>
        <w:tcBorders>
          <w:top w:val="single" w:sz="8" w:space="0" w:color="5C92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C92B5" w:themeColor="accent6"/>
          <w:insideH w:val="nil"/>
          <w:insideV w:val="nil"/>
        </w:tcBorders>
        <w:shd w:val="clear" w:color="auto" w:fill="FFFFFF" w:themeFill="background1"/>
      </w:tcPr>
    </w:tblStylePr>
    <w:tblStylePr w:type="lastCol">
      <w:tblPr/>
      <w:tcPr>
        <w:tcBorders>
          <w:top w:val="nil"/>
          <w:left w:val="single" w:sz="8" w:space="0" w:color="5C92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3EC" w:themeFill="accent6" w:themeFillTint="3F"/>
      </w:tcPr>
    </w:tblStylePr>
    <w:tblStylePr w:type="band1Horz">
      <w:tblPr/>
      <w:tcPr>
        <w:tcBorders>
          <w:top w:val="nil"/>
          <w:bottom w:val="nil"/>
          <w:insideH w:val="nil"/>
          <w:insideV w:val="nil"/>
        </w:tcBorders>
        <w:shd w:val="clear" w:color="auto" w:fill="D6E3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ummaryhitcount">
    <w:name w:val="summary_hit_count"/>
    <w:basedOn w:val="Policepardfaut"/>
    <w:rsid w:val="00E75EB0"/>
  </w:style>
  <w:style w:type="character" w:customStyle="1" w:styleId="body">
    <w:name w:val="body"/>
    <w:basedOn w:val="Policepardfaut"/>
    <w:rsid w:val="00E75EB0"/>
  </w:style>
  <w:style w:type="character" w:customStyle="1" w:styleId="txtsmallerbold">
    <w:name w:val="txtsmallerbold"/>
    <w:basedOn w:val="Policepardfaut"/>
    <w:rsid w:val="00E75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768196">
      <w:bodyDiv w:val="1"/>
      <w:marLeft w:val="0"/>
      <w:marRight w:val="0"/>
      <w:marTop w:val="0"/>
      <w:marBottom w:val="0"/>
      <w:divBdr>
        <w:top w:val="none" w:sz="0" w:space="0" w:color="auto"/>
        <w:left w:val="none" w:sz="0" w:space="0" w:color="auto"/>
        <w:bottom w:val="none" w:sz="0" w:space="0" w:color="auto"/>
        <w:right w:val="none" w:sz="0" w:space="0" w:color="auto"/>
      </w:divBdr>
    </w:div>
    <w:div w:id="410585132">
      <w:bodyDiv w:val="1"/>
      <w:marLeft w:val="0"/>
      <w:marRight w:val="0"/>
      <w:marTop w:val="0"/>
      <w:marBottom w:val="0"/>
      <w:divBdr>
        <w:top w:val="none" w:sz="0" w:space="0" w:color="auto"/>
        <w:left w:val="none" w:sz="0" w:space="0" w:color="auto"/>
        <w:bottom w:val="none" w:sz="0" w:space="0" w:color="auto"/>
        <w:right w:val="none" w:sz="0" w:space="0" w:color="auto"/>
      </w:divBdr>
    </w:div>
    <w:div w:id="484005911">
      <w:bodyDiv w:val="1"/>
      <w:marLeft w:val="0"/>
      <w:marRight w:val="0"/>
      <w:marTop w:val="0"/>
      <w:marBottom w:val="0"/>
      <w:divBdr>
        <w:top w:val="none" w:sz="0" w:space="0" w:color="auto"/>
        <w:left w:val="none" w:sz="0" w:space="0" w:color="auto"/>
        <w:bottom w:val="none" w:sz="0" w:space="0" w:color="auto"/>
        <w:right w:val="none" w:sz="0" w:space="0" w:color="auto"/>
      </w:divBdr>
    </w:div>
    <w:div w:id="490490170">
      <w:bodyDiv w:val="1"/>
      <w:marLeft w:val="0"/>
      <w:marRight w:val="0"/>
      <w:marTop w:val="0"/>
      <w:marBottom w:val="0"/>
      <w:divBdr>
        <w:top w:val="none" w:sz="0" w:space="0" w:color="auto"/>
        <w:left w:val="none" w:sz="0" w:space="0" w:color="auto"/>
        <w:bottom w:val="none" w:sz="0" w:space="0" w:color="auto"/>
        <w:right w:val="none" w:sz="0" w:space="0" w:color="auto"/>
      </w:divBdr>
    </w:div>
    <w:div w:id="536967281">
      <w:bodyDiv w:val="1"/>
      <w:marLeft w:val="0"/>
      <w:marRight w:val="0"/>
      <w:marTop w:val="0"/>
      <w:marBottom w:val="0"/>
      <w:divBdr>
        <w:top w:val="none" w:sz="0" w:space="0" w:color="auto"/>
        <w:left w:val="none" w:sz="0" w:space="0" w:color="auto"/>
        <w:bottom w:val="none" w:sz="0" w:space="0" w:color="auto"/>
        <w:right w:val="none" w:sz="0" w:space="0" w:color="auto"/>
      </w:divBdr>
    </w:div>
    <w:div w:id="711657270">
      <w:bodyDiv w:val="1"/>
      <w:marLeft w:val="0"/>
      <w:marRight w:val="0"/>
      <w:marTop w:val="0"/>
      <w:marBottom w:val="0"/>
      <w:divBdr>
        <w:top w:val="none" w:sz="0" w:space="0" w:color="auto"/>
        <w:left w:val="none" w:sz="0" w:space="0" w:color="auto"/>
        <w:bottom w:val="none" w:sz="0" w:space="0" w:color="auto"/>
        <w:right w:val="none" w:sz="0" w:space="0" w:color="auto"/>
      </w:divBdr>
    </w:div>
    <w:div w:id="720136378">
      <w:bodyDiv w:val="1"/>
      <w:marLeft w:val="0"/>
      <w:marRight w:val="0"/>
      <w:marTop w:val="0"/>
      <w:marBottom w:val="0"/>
      <w:divBdr>
        <w:top w:val="none" w:sz="0" w:space="0" w:color="auto"/>
        <w:left w:val="none" w:sz="0" w:space="0" w:color="auto"/>
        <w:bottom w:val="none" w:sz="0" w:space="0" w:color="auto"/>
        <w:right w:val="none" w:sz="0" w:space="0" w:color="auto"/>
      </w:divBdr>
    </w:div>
    <w:div w:id="732389455">
      <w:bodyDiv w:val="1"/>
      <w:marLeft w:val="0"/>
      <w:marRight w:val="0"/>
      <w:marTop w:val="0"/>
      <w:marBottom w:val="0"/>
      <w:divBdr>
        <w:top w:val="none" w:sz="0" w:space="0" w:color="auto"/>
        <w:left w:val="none" w:sz="0" w:space="0" w:color="auto"/>
        <w:bottom w:val="none" w:sz="0" w:space="0" w:color="auto"/>
        <w:right w:val="none" w:sz="0" w:space="0" w:color="auto"/>
      </w:divBdr>
    </w:div>
    <w:div w:id="880360500">
      <w:bodyDiv w:val="1"/>
      <w:marLeft w:val="0"/>
      <w:marRight w:val="0"/>
      <w:marTop w:val="0"/>
      <w:marBottom w:val="0"/>
      <w:divBdr>
        <w:top w:val="none" w:sz="0" w:space="0" w:color="auto"/>
        <w:left w:val="none" w:sz="0" w:space="0" w:color="auto"/>
        <w:bottom w:val="none" w:sz="0" w:space="0" w:color="auto"/>
        <w:right w:val="none" w:sz="0" w:space="0" w:color="auto"/>
      </w:divBdr>
    </w:div>
    <w:div w:id="1001663955">
      <w:bodyDiv w:val="1"/>
      <w:marLeft w:val="0"/>
      <w:marRight w:val="0"/>
      <w:marTop w:val="0"/>
      <w:marBottom w:val="0"/>
      <w:divBdr>
        <w:top w:val="none" w:sz="0" w:space="0" w:color="auto"/>
        <w:left w:val="none" w:sz="0" w:space="0" w:color="auto"/>
        <w:bottom w:val="none" w:sz="0" w:space="0" w:color="auto"/>
        <w:right w:val="none" w:sz="0" w:space="0" w:color="auto"/>
      </w:divBdr>
    </w:div>
    <w:div w:id="1099910288">
      <w:bodyDiv w:val="1"/>
      <w:marLeft w:val="0"/>
      <w:marRight w:val="0"/>
      <w:marTop w:val="0"/>
      <w:marBottom w:val="0"/>
      <w:divBdr>
        <w:top w:val="none" w:sz="0" w:space="0" w:color="auto"/>
        <w:left w:val="none" w:sz="0" w:space="0" w:color="auto"/>
        <w:bottom w:val="none" w:sz="0" w:space="0" w:color="auto"/>
        <w:right w:val="none" w:sz="0" w:space="0" w:color="auto"/>
      </w:divBdr>
    </w:div>
    <w:div w:id="1139415680">
      <w:bodyDiv w:val="1"/>
      <w:marLeft w:val="0"/>
      <w:marRight w:val="0"/>
      <w:marTop w:val="0"/>
      <w:marBottom w:val="0"/>
      <w:divBdr>
        <w:top w:val="none" w:sz="0" w:space="0" w:color="auto"/>
        <w:left w:val="none" w:sz="0" w:space="0" w:color="auto"/>
        <w:bottom w:val="none" w:sz="0" w:space="0" w:color="auto"/>
        <w:right w:val="none" w:sz="0" w:space="0" w:color="auto"/>
      </w:divBdr>
    </w:div>
    <w:div w:id="1234386473">
      <w:bodyDiv w:val="1"/>
      <w:marLeft w:val="0"/>
      <w:marRight w:val="0"/>
      <w:marTop w:val="0"/>
      <w:marBottom w:val="0"/>
      <w:divBdr>
        <w:top w:val="none" w:sz="0" w:space="0" w:color="auto"/>
        <w:left w:val="none" w:sz="0" w:space="0" w:color="auto"/>
        <w:bottom w:val="none" w:sz="0" w:space="0" w:color="auto"/>
        <w:right w:val="none" w:sz="0" w:space="0" w:color="auto"/>
      </w:divBdr>
    </w:div>
    <w:div w:id="1257593466">
      <w:bodyDiv w:val="1"/>
      <w:marLeft w:val="0"/>
      <w:marRight w:val="0"/>
      <w:marTop w:val="0"/>
      <w:marBottom w:val="0"/>
      <w:divBdr>
        <w:top w:val="none" w:sz="0" w:space="0" w:color="auto"/>
        <w:left w:val="none" w:sz="0" w:space="0" w:color="auto"/>
        <w:bottom w:val="none" w:sz="0" w:space="0" w:color="auto"/>
        <w:right w:val="none" w:sz="0" w:space="0" w:color="auto"/>
      </w:divBdr>
    </w:div>
    <w:div w:id="1503231658">
      <w:bodyDiv w:val="1"/>
      <w:marLeft w:val="0"/>
      <w:marRight w:val="0"/>
      <w:marTop w:val="0"/>
      <w:marBottom w:val="0"/>
      <w:divBdr>
        <w:top w:val="none" w:sz="0" w:space="0" w:color="auto"/>
        <w:left w:val="none" w:sz="0" w:space="0" w:color="auto"/>
        <w:bottom w:val="none" w:sz="0" w:space="0" w:color="auto"/>
        <w:right w:val="none" w:sz="0" w:space="0" w:color="auto"/>
      </w:divBdr>
      <w:divsChild>
        <w:div w:id="584845273">
          <w:marLeft w:val="0"/>
          <w:marRight w:val="0"/>
          <w:marTop w:val="0"/>
          <w:marBottom w:val="0"/>
          <w:divBdr>
            <w:top w:val="none" w:sz="0" w:space="0" w:color="auto"/>
            <w:left w:val="none" w:sz="0" w:space="0" w:color="auto"/>
            <w:bottom w:val="none" w:sz="0" w:space="0" w:color="auto"/>
            <w:right w:val="none" w:sz="0" w:space="0" w:color="auto"/>
          </w:divBdr>
        </w:div>
        <w:div w:id="1950887034">
          <w:marLeft w:val="0"/>
          <w:marRight w:val="0"/>
          <w:marTop w:val="0"/>
          <w:marBottom w:val="0"/>
          <w:divBdr>
            <w:top w:val="none" w:sz="0" w:space="0" w:color="auto"/>
            <w:left w:val="none" w:sz="0" w:space="0" w:color="auto"/>
            <w:bottom w:val="none" w:sz="0" w:space="0" w:color="auto"/>
            <w:right w:val="none" w:sz="0" w:space="0" w:color="auto"/>
          </w:divBdr>
          <w:divsChild>
            <w:div w:id="4265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2201">
      <w:bodyDiv w:val="1"/>
      <w:marLeft w:val="0"/>
      <w:marRight w:val="0"/>
      <w:marTop w:val="0"/>
      <w:marBottom w:val="0"/>
      <w:divBdr>
        <w:top w:val="none" w:sz="0" w:space="0" w:color="auto"/>
        <w:left w:val="none" w:sz="0" w:space="0" w:color="auto"/>
        <w:bottom w:val="none" w:sz="0" w:space="0" w:color="auto"/>
        <w:right w:val="none" w:sz="0" w:space="0" w:color="auto"/>
      </w:divBdr>
    </w:div>
    <w:div w:id="1589577609">
      <w:bodyDiv w:val="1"/>
      <w:marLeft w:val="0"/>
      <w:marRight w:val="0"/>
      <w:marTop w:val="0"/>
      <w:marBottom w:val="0"/>
      <w:divBdr>
        <w:top w:val="none" w:sz="0" w:space="0" w:color="auto"/>
        <w:left w:val="none" w:sz="0" w:space="0" w:color="auto"/>
        <w:bottom w:val="none" w:sz="0" w:space="0" w:color="auto"/>
        <w:right w:val="none" w:sz="0" w:space="0" w:color="auto"/>
      </w:divBdr>
    </w:div>
    <w:div w:id="1600599918">
      <w:bodyDiv w:val="1"/>
      <w:marLeft w:val="0"/>
      <w:marRight w:val="0"/>
      <w:marTop w:val="0"/>
      <w:marBottom w:val="0"/>
      <w:divBdr>
        <w:top w:val="none" w:sz="0" w:space="0" w:color="auto"/>
        <w:left w:val="none" w:sz="0" w:space="0" w:color="auto"/>
        <w:bottom w:val="none" w:sz="0" w:space="0" w:color="auto"/>
        <w:right w:val="none" w:sz="0" w:space="0" w:color="auto"/>
      </w:divBdr>
    </w:div>
    <w:div w:id="1805078665">
      <w:bodyDiv w:val="1"/>
      <w:marLeft w:val="0"/>
      <w:marRight w:val="0"/>
      <w:marTop w:val="0"/>
      <w:marBottom w:val="0"/>
      <w:divBdr>
        <w:top w:val="none" w:sz="0" w:space="0" w:color="auto"/>
        <w:left w:val="none" w:sz="0" w:space="0" w:color="auto"/>
        <w:bottom w:val="none" w:sz="0" w:space="0" w:color="auto"/>
        <w:right w:val="none" w:sz="0" w:space="0" w:color="auto"/>
      </w:divBdr>
    </w:div>
    <w:div w:id="1836721800">
      <w:bodyDiv w:val="1"/>
      <w:marLeft w:val="0"/>
      <w:marRight w:val="0"/>
      <w:marTop w:val="0"/>
      <w:marBottom w:val="0"/>
      <w:divBdr>
        <w:top w:val="none" w:sz="0" w:space="0" w:color="auto"/>
        <w:left w:val="none" w:sz="0" w:space="0" w:color="auto"/>
        <w:bottom w:val="none" w:sz="0" w:space="0" w:color="auto"/>
        <w:right w:val="none" w:sz="0" w:space="0" w:color="auto"/>
      </w:divBdr>
      <w:divsChild>
        <w:div w:id="1153136051">
          <w:marLeft w:val="0"/>
          <w:marRight w:val="0"/>
          <w:marTop w:val="0"/>
          <w:marBottom w:val="0"/>
          <w:divBdr>
            <w:top w:val="none" w:sz="0" w:space="0" w:color="auto"/>
            <w:left w:val="none" w:sz="0" w:space="0" w:color="auto"/>
            <w:bottom w:val="none" w:sz="0" w:space="0" w:color="auto"/>
            <w:right w:val="none" w:sz="0" w:space="0" w:color="auto"/>
          </w:divBdr>
        </w:div>
      </w:divsChild>
    </w:div>
    <w:div w:id="1837727263">
      <w:bodyDiv w:val="1"/>
      <w:marLeft w:val="0"/>
      <w:marRight w:val="0"/>
      <w:marTop w:val="0"/>
      <w:marBottom w:val="0"/>
      <w:divBdr>
        <w:top w:val="none" w:sz="0" w:space="0" w:color="auto"/>
        <w:left w:val="none" w:sz="0" w:space="0" w:color="auto"/>
        <w:bottom w:val="none" w:sz="0" w:space="0" w:color="auto"/>
        <w:right w:val="none" w:sz="0" w:space="0" w:color="auto"/>
      </w:divBdr>
    </w:div>
    <w:div w:id="1967391803">
      <w:bodyDiv w:val="1"/>
      <w:marLeft w:val="0"/>
      <w:marRight w:val="0"/>
      <w:marTop w:val="0"/>
      <w:marBottom w:val="0"/>
      <w:divBdr>
        <w:top w:val="none" w:sz="0" w:space="0" w:color="auto"/>
        <w:left w:val="none" w:sz="0" w:space="0" w:color="auto"/>
        <w:bottom w:val="none" w:sz="0" w:space="0" w:color="auto"/>
        <w:right w:val="none" w:sz="0" w:space="0" w:color="auto"/>
      </w:divBdr>
    </w:div>
    <w:div w:id="2072265957">
      <w:bodyDiv w:val="1"/>
      <w:marLeft w:val="0"/>
      <w:marRight w:val="0"/>
      <w:marTop w:val="0"/>
      <w:marBottom w:val="0"/>
      <w:divBdr>
        <w:top w:val="none" w:sz="0" w:space="0" w:color="auto"/>
        <w:left w:val="none" w:sz="0" w:space="0" w:color="auto"/>
        <w:bottom w:val="none" w:sz="0" w:space="0" w:color="auto"/>
        <w:right w:val="none" w:sz="0" w:space="0" w:color="auto"/>
      </w:divBdr>
    </w:div>
    <w:div w:id="214624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cimagojr.com/" TargetMode="External"/><Relationship Id="rId117" Type="http://schemas.openxmlformats.org/officeDocument/2006/relationships/hyperlink" Target="http://www.sciencedirect.com/science?_ob=ArticleURL&amp;_udi=B6V9P-5281SBM-1&amp;_user=532038&amp;_coverDate=02%2F24%2F2011&amp;_alid=1682532019&amp;_rdoc=3&amp;_fmt=high&amp;_orig=search&amp;_origin=search&amp;_zone=rslt_list_item&amp;_cdi=5904&amp;_st=1&amp;_docanchor=&amp;_ct=579&amp;_acct=C000026659&amp;_version=1&amp;_urlVersion=0&amp;_userid=532038&amp;md5=15f9791c7d6757cdfdcde2f97773ec45&amp;searchtype=a" TargetMode="External"/><Relationship Id="rId21"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http://www.scirus.com/srsapp/aboutus/" TargetMode="External"/><Relationship Id="rId89" Type="http://schemas.openxmlformats.org/officeDocument/2006/relationships/hyperlink" Target="http://www.scirus.com/srsapp/aboutus/" TargetMode="External"/><Relationship Id="rId112" Type="http://schemas.openxmlformats.org/officeDocument/2006/relationships/footer" Target="footer4.xml"/><Relationship Id="rId133" Type="http://schemas.openxmlformats.org/officeDocument/2006/relationships/image" Target="media/image60.png"/><Relationship Id="rId138" Type="http://schemas.openxmlformats.org/officeDocument/2006/relationships/theme" Target="theme/theme1.xml"/><Relationship Id="rId16" Type="http://schemas.openxmlformats.org/officeDocument/2006/relationships/chart" Target="charts/chart1.xml"/><Relationship Id="rId107" Type="http://schemas.openxmlformats.org/officeDocument/2006/relationships/hyperlink" Target="http://www.scirus.com/srsapp/aboutus/" TargetMode="External"/><Relationship Id="rId11" Type="http://schemas.openxmlformats.org/officeDocument/2006/relationships/image" Target="media/image3.emf"/><Relationship Id="rId32" Type="http://schemas.openxmlformats.org/officeDocument/2006/relationships/image" Target="media/image7.png"/><Relationship Id="rId37" Type="http://schemas.openxmlformats.org/officeDocument/2006/relationships/image" Target="media/image10.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3.png"/><Relationship Id="rId79" Type="http://schemas.openxmlformats.org/officeDocument/2006/relationships/hyperlink" Target="http://www.scirus.com/srsapp/aboutus/" TargetMode="External"/><Relationship Id="rId102" Type="http://schemas.openxmlformats.org/officeDocument/2006/relationships/hyperlink" Target="http://www.scirus.com/srsapp/aboutus/" TargetMode="External"/><Relationship Id="rId123" Type="http://schemas.openxmlformats.org/officeDocument/2006/relationships/image" Target="media/image50.png"/><Relationship Id="rId128" Type="http://schemas.openxmlformats.org/officeDocument/2006/relationships/image" Target="media/image55.png"/><Relationship Id="rId5" Type="http://schemas.microsoft.com/office/2007/relationships/stylesWithEffects" Target="stylesWithEffects.xml"/><Relationship Id="rId90" Type="http://schemas.openxmlformats.org/officeDocument/2006/relationships/hyperlink" Target="http://www.scirus.com/srsapp/aboutus/" TargetMode="External"/><Relationship Id="rId95" Type="http://schemas.openxmlformats.org/officeDocument/2006/relationships/hyperlink" Target="http://www.scirus.com/srsapp/aboutus/" TargetMode="External"/><Relationship Id="rId14" Type="http://schemas.openxmlformats.org/officeDocument/2006/relationships/hyperlink" Target="http://scientific.thomsonwebplus.com/" TargetMode="External"/><Relationship Id="rId22" Type="http://schemas.openxmlformats.org/officeDocument/2006/relationships/footer" Target="footer3.xml"/><Relationship Id="rId27" Type="http://schemas.openxmlformats.org/officeDocument/2006/relationships/hyperlink" Target="http://www.journalindicators.com/" TargetMode="External"/><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hyperlink" Target="http://scientific.thomsonwebplus.com/" TargetMode="External"/><Relationship Id="rId100" Type="http://schemas.openxmlformats.org/officeDocument/2006/relationships/hyperlink" Target="http://www.scirus.com/srsapp/aboutus/" TargetMode="External"/><Relationship Id="rId105" Type="http://schemas.openxmlformats.org/officeDocument/2006/relationships/hyperlink" Target="http://www.scirus.com/srsapp/aboutus/" TargetMode="External"/><Relationship Id="rId113" Type="http://schemas.openxmlformats.org/officeDocument/2006/relationships/header" Target="header6.xml"/><Relationship Id="rId118" Type="http://schemas.openxmlformats.org/officeDocument/2006/relationships/image" Target="media/image47.png"/><Relationship Id="rId126" Type="http://schemas.openxmlformats.org/officeDocument/2006/relationships/image" Target="media/image53.png"/><Relationship Id="rId134"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hyperlink" Target="http://www.info.sciverse.com/documents/files/scopus-training/resourcelibrary/xls/title_list_oct_1.xls" TargetMode="External"/><Relationship Id="rId80" Type="http://schemas.openxmlformats.org/officeDocument/2006/relationships/hyperlink" Target="http://www.scirus.com/srsapp/aboutus/" TargetMode="External"/><Relationship Id="rId85" Type="http://schemas.openxmlformats.org/officeDocument/2006/relationships/hyperlink" Target="http://www.scirus.com/srsapp/aboutus/" TargetMode="External"/><Relationship Id="rId93" Type="http://schemas.openxmlformats.org/officeDocument/2006/relationships/hyperlink" Target="http://www.scirus.com/srsapp/aboutus/" TargetMode="External"/><Relationship Id="rId98" Type="http://schemas.openxmlformats.org/officeDocument/2006/relationships/hyperlink" Target="http://www.scirus.com/srsapp/aboutus/" TargetMode="External"/><Relationship Id="rId121" Type="http://schemas.openxmlformats.org/officeDocument/2006/relationships/image" Target="media/image49.png"/><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hyperlink" Target="http://www.eigenfactor.org/methods.htm" TargetMode="External"/><Relationship Id="rId33" Type="http://schemas.openxmlformats.org/officeDocument/2006/relationships/hyperlink" Target="http://www.scopus.com/authid/detail.url?authorId=36668459800&amp;eid=2-s2.0-78751607130"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hyperlink" Target="http://www.scirus.com/srsapp/aboutus/" TargetMode="External"/><Relationship Id="rId108" Type="http://schemas.openxmlformats.org/officeDocument/2006/relationships/hyperlink" Target="http://www.scirus.com/srsapp/aboutus/" TargetMode="External"/><Relationship Id="rId116" Type="http://schemas.openxmlformats.org/officeDocument/2006/relationships/image" Target="media/image46.png"/><Relationship Id="rId124" Type="http://schemas.openxmlformats.org/officeDocument/2006/relationships/image" Target="media/image51.png"/><Relationship Id="rId129" Type="http://schemas.openxmlformats.org/officeDocument/2006/relationships/image" Target="media/image56.png"/><Relationship Id="rId137"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hyperlink" Target="http://thomsonreuters.com/products_services/science/free/essays/journal_selection_process/" TargetMode="External"/><Relationship Id="rId83" Type="http://schemas.openxmlformats.org/officeDocument/2006/relationships/hyperlink" Target="http://www.scirus.com/srsapp/aboutus/" TargetMode="External"/><Relationship Id="rId88" Type="http://schemas.openxmlformats.org/officeDocument/2006/relationships/hyperlink" Target="http://www.scirus.com/srsapp/aboutus/" TargetMode="External"/><Relationship Id="rId91" Type="http://schemas.openxmlformats.org/officeDocument/2006/relationships/hyperlink" Target="http://www.scirus.com/srsapp/aboutus/" TargetMode="External"/><Relationship Id="rId96" Type="http://schemas.openxmlformats.org/officeDocument/2006/relationships/hyperlink" Target="http://www.scirus.com/srsapp/aboutus/" TargetMode="External"/><Relationship Id="rId111" Type="http://schemas.openxmlformats.org/officeDocument/2006/relationships/header" Target="header5.xml"/><Relationship Id="rId132"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wokinfo.com/products_tools/analytical/jcr/" TargetMode="External"/><Relationship Id="rId28" Type="http://schemas.openxmlformats.org/officeDocument/2006/relationships/hyperlink" Target="http://www.harzing.com/pop.htm" TargetMode="Externa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hyperlink" Target="http://www.scirus.com/srsapp/aboutus/" TargetMode="External"/><Relationship Id="rId114" Type="http://schemas.openxmlformats.org/officeDocument/2006/relationships/image" Target="media/image44.png"/><Relationship Id="rId119" Type="http://schemas.openxmlformats.org/officeDocument/2006/relationships/hyperlink" Target="http://www.sciencedirect.com/science?_ob=ArticleURL&amp;_udi=B6WH8-529MVPD-6&amp;_user=532038&amp;_coverDate=03%2F04%2F2011&amp;_alid=1682532019&amp;_rdoc=4&amp;_fmt=high&amp;_orig=search&amp;_origin=search&amp;_zone=rslt_list_item&amp;_cdi=6844&amp;_st=1&amp;_docanchor=&amp;_ct=579&amp;_acct=C000026659&amp;_version=1&amp;_urlVersion=0&amp;_userid=532038&amp;md5=ea630c1e7a95a1a449ebf91384137505&amp;searchtype=a" TargetMode="External"/><Relationship Id="rId127" Type="http://schemas.openxmlformats.org/officeDocument/2006/relationships/image" Target="media/image54.png"/><Relationship Id="rId10" Type="http://schemas.openxmlformats.org/officeDocument/2006/relationships/image" Target="media/image2.png"/><Relationship Id="rId31" Type="http://schemas.openxmlformats.org/officeDocument/2006/relationships/hyperlink" Target="mailto:Huges.Draelants@uclouvain.be"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chart" Target="charts/chart3.xml"/><Relationship Id="rId78" Type="http://schemas.openxmlformats.org/officeDocument/2006/relationships/hyperlink" Target="http://www.scirus.com/srsapp/aboutus/" TargetMode="External"/><Relationship Id="rId81" Type="http://schemas.openxmlformats.org/officeDocument/2006/relationships/hyperlink" Target="http://www.scirus.com/srsapp/aboutus/" TargetMode="External"/><Relationship Id="rId86" Type="http://schemas.openxmlformats.org/officeDocument/2006/relationships/hyperlink" Target="http://www.scirus.com/srsapp/aboutus/" TargetMode="External"/><Relationship Id="rId94" Type="http://schemas.openxmlformats.org/officeDocument/2006/relationships/hyperlink" Target="http://www.scirus.com/srsapp/aboutus/" TargetMode="External"/><Relationship Id="rId99" Type="http://schemas.openxmlformats.org/officeDocument/2006/relationships/hyperlink" Target="http://www.scirus.com/srsapp/aboutus/" TargetMode="External"/><Relationship Id="rId101" Type="http://schemas.openxmlformats.org/officeDocument/2006/relationships/hyperlink" Target="http://www.scirus.com/srsapp/aboutus/" TargetMode="External"/><Relationship Id="rId122" Type="http://schemas.openxmlformats.org/officeDocument/2006/relationships/hyperlink" Target="http://www.sciencedirect.com/science?_ob=ArticleURL&amp;_udi=B6V5T-52BF9JH-1&amp;_user=532038&amp;_coverDate=03%2F08%2F2011&amp;_rdoc=3&amp;_fmt=high&amp;_orig=browse&amp;_origin=browse&amp;_zone=rslt_list_item&amp;_srch=doc-info%28%23toc%235795%239999%23999999999%2399999%23FLA%23display%23Articles%29&amp;_cdi=5795&amp;_sort=d&amp;_docanchor=&amp;_ct=33&amp;_acct=C000026659&amp;_version=1&amp;_urlVersion=0&amp;_userid=532038&amp;md5=772068ff1bcea1c771b2c58934315ca5&amp;searchtype=a" TargetMode="External"/><Relationship Id="rId130" Type="http://schemas.openxmlformats.org/officeDocument/2006/relationships/image" Target="media/image57.png"/><Relationship Id="rId135" Type="http://schemas.openxmlformats.org/officeDocument/2006/relationships/image" Target="media/image62.pn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scirus.com" TargetMode="External"/><Relationship Id="rId18" Type="http://schemas.openxmlformats.org/officeDocument/2006/relationships/header" Target="header2.xml"/><Relationship Id="rId39" Type="http://schemas.openxmlformats.org/officeDocument/2006/relationships/image" Target="media/image12.png"/><Relationship Id="rId109" Type="http://schemas.openxmlformats.org/officeDocument/2006/relationships/hyperlink" Target="http://www.scirus.com/srsapp/aboutus/" TargetMode="External"/><Relationship Id="rId34" Type="http://schemas.openxmlformats.org/officeDocument/2006/relationships/hyperlink" Target="http://www.scopus.com/record/display.url?eid=2-s2.0-78751607130&amp;origin=resultslist&amp;sort=plf-f&amp;src=s&amp;sid=7YOAmpIw_l7wbp1wkvbKgNU:260&amp;sot=a&amp;sdt=a&amp;sl=41&amp;s=AFFIL(fonds+de+la+recherche+scientifique)&amp;relpos=14&amp;relpos=14&amp;searchTerm=AFFIL(fonds%20de%20la%20recherche%20scientifique)#corrAuthorFooter"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hyperlink" Target="http://www.scirus.com" TargetMode="External"/><Relationship Id="rId97" Type="http://schemas.openxmlformats.org/officeDocument/2006/relationships/hyperlink" Target="http://www.scirus.com/srsapp/aboutus/" TargetMode="External"/><Relationship Id="rId104" Type="http://schemas.openxmlformats.org/officeDocument/2006/relationships/hyperlink" Target="http://www.scirus.com/srsapp/aboutus/" TargetMode="External"/><Relationship Id="rId120" Type="http://schemas.openxmlformats.org/officeDocument/2006/relationships/image" Target="media/image48.png"/><Relationship Id="rId125" Type="http://schemas.openxmlformats.org/officeDocument/2006/relationships/image" Target="media/image52.png"/><Relationship Id="rId7" Type="http://schemas.openxmlformats.org/officeDocument/2006/relationships/webSettings" Target="webSettings.xml"/><Relationship Id="rId71" Type="http://schemas.openxmlformats.org/officeDocument/2006/relationships/chart" Target="charts/chart2.xml"/><Relationship Id="rId92" Type="http://schemas.openxmlformats.org/officeDocument/2006/relationships/hyperlink" Target="http://www.scirus.com/srsapp/aboutus/" TargetMode="External"/><Relationship Id="rId2" Type="http://schemas.openxmlformats.org/officeDocument/2006/relationships/customXml" Target="../customXml/item2.xml"/><Relationship Id="rId29" Type="http://schemas.openxmlformats.org/officeDocument/2006/relationships/hyperlink" Target="http://www.scopus.com/authid/detail.url?authorId=26633815800&amp;eid=2-s2.0-78751607130" TargetMode="External"/><Relationship Id="rId24" Type="http://schemas.openxmlformats.org/officeDocument/2006/relationships/hyperlink" Target="http://wokinfo.com/media/pdf/qrc/jcrqrc.pdf" TargetMode="Externa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vpn.gw.ulg.ac.be/search/history/,DanaInfo=www.scopus.com+results.url?origin=searchhistory&amp;shid=1" TargetMode="External"/><Relationship Id="rId87" Type="http://schemas.openxmlformats.org/officeDocument/2006/relationships/hyperlink" Target="http://www.scirus.com/srsapp/aboutus/" TargetMode="External"/><Relationship Id="rId110" Type="http://schemas.openxmlformats.org/officeDocument/2006/relationships/header" Target="header4.xml"/><Relationship Id="rId115" Type="http://schemas.openxmlformats.org/officeDocument/2006/relationships/image" Target="media/image45.png"/><Relationship Id="rId131" Type="http://schemas.openxmlformats.org/officeDocument/2006/relationships/image" Target="media/image58.png"/><Relationship Id="rId136" Type="http://schemas.openxmlformats.org/officeDocument/2006/relationships/image" Target="media/image63.png"/><Relationship Id="rId61" Type="http://schemas.openxmlformats.org/officeDocument/2006/relationships/image" Target="media/image34.png"/><Relationship Id="rId82" Type="http://schemas.openxmlformats.org/officeDocument/2006/relationships/hyperlink" Target="http://www.scirus.com/srsapp/aboutus/" TargetMode="External"/><Relationship Id="rId19"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wokinfo.com/realfacts/" TargetMode="External"/><Relationship Id="rId18" Type="http://schemas.openxmlformats.org/officeDocument/2006/relationships/hyperlink" Target="http://www.gale.cengage.com/reference/peter/200907/science.html" TargetMode="External"/><Relationship Id="rId26" Type="http://schemas.openxmlformats.org/officeDocument/2006/relationships/hyperlink" Target="http://citec.repec.org/" TargetMode="External"/><Relationship Id="rId39" Type="http://schemas.openxmlformats.org/officeDocument/2006/relationships/hyperlink" Target="http://www.info.scopus.com/researchtrends/archive/RT15/ex_op_2_15.html" TargetMode="External"/><Relationship Id="rId21" Type="http://schemas.openxmlformats.org/officeDocument/2006/relationships/hyperlink" Target="http://www.mesur.org/" TargetMode="External"/><Relationship Id="rId34" Type="http://schemas.openxmlformats.org/officeDocument/2006/relationships/hyperlink" Target="http://www.harzing.com/pop.htm" TargetMode="External"/><Relationship Id="rId42" Type="http://schemas.openxmlformats.org/officeDocument/2006/relationships/hyperlink" Target="http://www.obs-ost.fr/fr/dossiers/article/suivi-du-projet%20-normadresses.html?tx_ttnews%5bbackPid%5d=5&amp;cHash=9c6801663e" TargetMode="External"/><Relationship Id="rId47" Type="http://schemas.openxmlformats.org/officeDocument/2006/relationships/hyperlink" Target="http://www.scival.com/" TargetMode="External"/><Relationship Id="rId50" Type="http://schemas.openxmlformats.org/officeDocument/2006/relationships/hyperlink" Target="http://www.researcherid.com" TargetMode="External"/><Relationship Id="rId55" Type="http://schemas.openxmlformats.org/officeDocument/2006/relationships/hyperlink" Target="http://www.dfid.gov.uk/r4d/PDF/Publications/DFID_Open%20Access_report_Ballantyne_sep2009.pdf" TargetMode="External"/><Relationship Id="rId7" Type="http://schemas.openxmlformats.org/officeDocument/2006/relationships/hyperlink" Target="http://www.info.sciverse.com/documents/files/scopus-training/resourcelibrary/xls/title_list_oct_1.xls" TargetMode="External"/><Relationship Id="rId12" Type="http://schemas.openxmlformats.org/officeDocument/2006/relationships/hyperlink" Target="http://www.info.sciverse.com/scopus/scopus-in-detail/content-coverage-guide/sourcetypes" TargetMode="External"/><Relationship Id="rId17" Type="http://schemas.openxmlformats.org/officeDocument/2006/relationships/hyperlink" Target="http://thomsonreuters.com/products_services/science/free/essays/journal_selection_process" TargetMode="External"/><Relationship Id="rId25" Type="http://schemas.openxmlformats.org/officeDocument/2006/relationships/hyperlink" Target="http://www.obs-ost.fr/" TargetMode="External"/><Relationship Id="rId33" Type="http://schemas.openxmlformats.org/officeDocument/2006/relationships/hyperlink" Target="http://www.cirst.uqam.ca/Portals/0/docs/note_rech/2008_05.pdf" TargetMode="External"/><Relationship Id="rId38" Type="http://schemas.openxmlformats.org/officeDocument/2006/relationships/hyperlink" Target="http://www.info.sciverse.com/documents/files/scopus-training/resourcelibrary/pdf/sccg0510.pdf" TargetMode="External"/><Relationship Id="rId46" Type="http://schemas.openxmlformats.org/officeDocument/2006/relationships/hyperlink" Target="http://researchanalytics.thomsonreuters.com/incites/" TargetMode="External"/><Relationship Id="rId2" Type="http://schemas.openxmlformats.org/officeDocument/2006/relationships/hyperlink" Target="http://wokinfo.com/realfacts/" TargetMode="External"/><Relationship Id="rId16" Type="http://schemas.openxmlformats.org/officeDocument/2006/relationships/hyperlink" Target="http://www.gale.cengage.com/reference/peter/200907/science.html" TargetMode="External"/><Relationship Id="rId20" Type="http://schemas.openxmlformats.org/officeDocument/2006/relationships/hyperlink" Target="http://www.gale.cengage.com/reference/peter/200907/science.html" TargetMode="External"/><Relationship Id="rId29" Type="http://schemas.openxmlformats.org/officeDocument/2006/relationships/hyperlink" Target="http://www.google.com/analytics/" TargetMode="External"/><Relationship Id="rId41" Type="http://schemas.openxmlformats.org/officeDocument/2006/relationships/hyperlink" Target="http://www.jisc-adat.com/adat/adat_db_details.pl?ns_ADAT:DB=Web%20of%20Science" TargetMode="External"/><Relationship Id="rId54" Type="http://schemas.openxmlformats.org/officeDocument/2006/relationships/hyperlink" Target="http://dx.doi.org/10.3998/3336451.0013.305" TargetMode="External"/><Relationship Id="rId1" Type="http://schemas.openxmlformats.org/officeDocument/2006/relationships/hyperlink" Target="http://www.gale.cengage.com/reference/peter/200906/scopus.html" TargetMode="External"/><Relationship Id="rId6" Type="http://schemas.openxmlformats.org/officeDocument/2006/relationships/hyperlink" Target="http://www.doaj.org/" TargetMode="External"/><Relationship Id="rId11" Type="http://schemas.openxmlformats.org/officeDocument/2006/relationships/hyperlink" Target="http://www.gale.cengage.com/reference/peter/200907/science.html" TargetMode="External"/><Relationship Id="rId24" Type="http://schemas.openxmlformats.org/officeDocument/2006/relationships/hyperlink" Target="http://irs.eprints.org/" TargetMode="External"/><Relationship Id="rId32" Type="http://schemas.openxmlformats.org/officeDocument/2006/relationships/hyperlink" Target="http://hdl.handle.net/10760/13304" TargetMode="External"/><Relationship Id="rId37" Type="http://schemas.openxmlformats.org/officeDocument/2006/relationships/hyperlink" Target="http://www.info.sciverse.com/documents/files/scopus-training/resourcelibrary/pdf/sccg0510.pdf" TargetMode="External"/><Relationship Id="rId40" Type="http://schemas.openxmlformats.org/officeDocument/2006/relationships/hyperlink" Target="http://www.jisc-adat.com/adat/adat_db_details.pl?ns_ADAT:DB=Scopus" TargetMode="External"/><Relationship Id="rId45" Type="http://schemas.openxmlformats.org/officeDocument/2006/relationships/hyperlink" Target="http://help.scopus.com/robo/projects/schelp/h_affilsrch_intro.htm" TargetMode="External"/><Relationship Id="rId53" Type="http://schemas.openxmlformats.org/officeDocument/2006/relationships/hyperlink" Target="http://scholar.google.be/intl/fr/scholar/about.html" TargetMode="External"/><Relationship Id="rId5" Type="http://schemas.openxmlformats.org/officeDocument/2006/relationships/hyperlink" Target="http://www.jisc-adat.com" TargetMode="External"/><Relationship Id="rId15" Type="http://schemas.openxmlformats.org/officeDocument/2006/relationships/hyperlink" Target="http://wokinfo.com/realfacts/" TargetMode="External"/><Relationship Id="rId23" Type="http://schemas.openxmlformats.org/officeDocument/2006/relationships/hyperlink" Target="http://citeseerx.ist.psu.edu/" TargetMode="External"/><Relationship Id="rId28" Type="http://schemas.openxmlformats.org/officeDocument/2006/relationships/hyperlink" Target="http://awstats.sourceforge.net/" TargetMode="External"/><Relationship Id="rId36" Type="http://schemas.openxmlformats.org/officeDocument/2006/relationships/hyperlink" Target="http://thomsonreuters.com/products_services/science/science_products/a-z/journal_citation_reports/" TargetMode="External"/><Relationship Id="rId49" Type="http://schemas.openxmlformats.org/officeDocument/2006/relationships/hyperlink" Target="https://www.scopus.com/standard/help.url?topic=h_srchtips.htm" TargetMode="External"/><Relationship Id="rId10" Type="http://schemas.openxmlformats.org/officeDocument/2006/relationships/hyperlink" Target="http://www.info.sciverse.com/scopus/scopus-in-detail/facts" TargetMode="External"/><Relationship Id="rId19" Type="http://schemas.openxmlformats.org/officeDocument/2006/relationships/hyperlink" Target="http://www.gale.cengage.com/reference/peter/200907/science.html" TargetMode="External"/><Relationship Id="rId31" Type="http://schemas.openxmlformats.org/officeDocument/2006/relationships/hyperlink" Target="http://www.pnas.org/content/102/46/16569.full" TargetMode="External"/><Relationship Id="rId44" Type="http://schemas.openxmlformats.org/officeDocument/2006/relationships/hyperlink" Target="http://help.scopus.com/robo/projects/schelp/h_autsrch_intro.htm" TargetMode="External"/><Relationship Id="rId52" Type="http://schemas.openxmlformats.org/officeDocument/2006/relationships/hyperlink" Target="http://usagereports.elsevier.com/Report_Descriptions/sd_report_description.pdf" TargetMode="External"/><Relationship Id="rId4" Type="http://schemas.openxmlformats.org/officeDocument/2006/relationships/hyperlink" Target="http://newsbreaks.infotoday.com/NewsBreaks/Thomson-Reuters-Announces-Book-Citation-IndexScheduled-for-Release-in-Q--70969.asp" TargetMode="External"/><Relationship Id="rId9" Type="http://schemas.openxmlformats.org/officeDocument/2006/relationships/hyperlink" Target="http://wokinfo.com/realfacts/" TargetMode="External"/><Relationship Id="rId14" Type="http://schemas.openxmlformats.org/officeDocument/2006/relationships/hyperlink" Target="http://www.info.sciverse.com/scopus/scopus-in-detail/facts" TargetMode="External"/><Relationship Id="rId22" Type="http://schemas.openxmlformats.org/officeDocument/2006/relationships/hyperlink" Target="http://www.citebase.org/" TargetMode="External"/><Relationship Id="rId27" Type="http://schemas.openxmlformats.org/officeDocument/2006/relationships/hyperlink" Target="http://www.projectcounter.org/" TargetMode="External"/><Relationship Id="rId30" Type="http://schemas.openxmlformats.org/officeDocument/2006/relationships/hyperlink" Target="http://logec.repec.org/" TargetMode="External"/><Relationship Id="rId35" Type="http://schemas.openxmlformats.org/officeDocument/2006/relationships/hyperlink" Target="http://info.scopus.com/journalmetrics/search2.php" TargetMode="External"/><Relationship Id="rId43" Type="http://schemas.openxmlformats.org/officeDocument/2006/relationships/hyperlink" Target="http://wokinfo.com/researcherid/" TargetMode="External"/><Relationship Id="rId48" Type="http://schemas.openxmlformats.org/officeDocument/2006/relationships/hyperlink" Target="http://images.isiknowledge.com/WOKRS52B10/help/WOS/hp_search.html" TargetMode="External"/><Relationship Id="rId8" Type="http://schemas.openxmlformats.org/officeDocument/2006/relationships/hyperlink" Target="http://wokinfo.com/realfacts/" TargetMode="External"/><Relationship Id="rId51" Type="http://schemas.openxmlformats.org/officeDocument/2006/relationships/hyperlink" Target="http://www.researcherid.com" TargetMode="External"/><Relationship Id="rId3" Type="http://schemas.openxmlformats.org/officeDocument/2006/relationships/hyperlink" Target="http://www.info.sciverse.com/scopus/scopus-in-detail/fac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dlerinck\Local%20Settings\Temporary%20Internet%20Files\Content.Outlook\3JIRZYBG\comparaison-couverture-Wos-Scopu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dlerinck\Mes%20documents\BST\GR-Scopus\contenu\Scopus\liste-titres-d&#233;pouill&#2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dlerinck\Local%20Settings\Temporary%20Internet%20Files\Content.Outlook\3JIRZYBG\Journal%20coverage%20and%20dat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total!$B$1</c:f>
              <c:strCache>
                <c:ptCount val="1"/>
                <c:pt idx="0">
                  <c:v>Scopus</c:v>
                </c:pt>
              </c:strCache>
            </c:strRef>
          </c:tx>
          <c:invertIfNegative val="0"/>
          <c:cat>
            <c:strRef>
              <c:f>total!$A$2:$A$31</c:f>
              <c:strCache>
                <c:ptCount val="30"/>
                <c:pt idx="0">
                  <c:v>CELL</c:v>
                </c:pt>
                <c:pt idx="1">
                  <c:v>ANNU REV BIOCHEM</c:v>
                </c:pt>
                <c:pt idx="2">
                  <c:v>PHYS REV LETT</c:v>
                </c:pt>
                <c:pt idx="3">
                  <c:v>BOREAS</c:v>
                </c:pt>
                <c:pt idx="4">
                  <c:v>EMBO</c:v>
                </c:pt>
                <c:pt idx="5">
                  <c:v>RNA</c:v>
                </c:pt>
                <c:pt idx="6">
                  <c:v>BIOESSAYS</c:v>
                </c:pt>
                <c:pt idx="7">
                  <c:v>FEBS LETTERS</c:v>
                </c:pt>
                <c:pt idx="8">
                  <c:v>METHODS</c:v>
                </c:pt>
                <c:pt idx="9">
                  <c:v>ACS CHEM BIOL</c:v>
                </c:pt>
                <c:pt idx="10">
                  <c:v>NAT CELL BIOL</c:v>
                </c:pt>
                <c:pt idx="11">
                  <c:v>CHEM REV</c:v>
                </c:pt>
                <c:pt idx="12">
                  <c:v>ALDRICHIM ACTA</c:v>
                </c:pt>
                <c:pt idx="13">
                  <c:v>ANNU REV PHYS CHEM</c:v>
                </c:pt>
                <c:pt idx="14">
                  <c:v>ANGEW CHEM</c:v>
                </c:pt>
                <c:pt idx="15">
                  <c:v>J. PHOTCH PHOTOBIO C</c:v>
                </c:pt>
                <c:pt idx="16">
                  <c:v>ORG LETT</c:v>
                </c:pt>
                <c:pt idx="17">
                  <c:v>REV MOD PHYS</c:v>
                </c:pt>
                <c:pt idx="18">
                  <c:v>ADV PHYS</c:v>
                </c:pt>
                <c:pt idx="19">
                  <c:v>ADV MATER</c:v>
                </c:pt>
                <c:pt idx="20">
                  <c:v>PHYS LETT B</c:v>
                </c:pt>
                <c:pt idx="21">
                  <c:v>PHYS CHEM CHEM PHYS</c:v>
                </c:pt>
                <c:pt idx="22">
                  <c:v>NAT GEOSCI</c:v>
                </c:pt>
                <c:pt idx="23">
                  <c:v>REV GEOPHYS</c:v>
                </c:pt>
                <c:pt idx="24">
                  <c:v>GEOLOGY</c:v>
                </c:pt>
                <c:pt idx="25">
                  <c:v>EARTH PLANET SC LETT</c:v>
                </c:pt>
                <c:pt idx="26">
                  <c:v>J GEOPHYS RES</c:v>
                </c:pt>
                <c:pt idx="27">
                  <c:v>PLOS BIOL</c:v>
                </c:pt>
                <c:pt idx="28">
                  <c:v>SCIENCE</c:v>
                </c:pt>
                <c:pt idx="29">
                  <c:v>NATURE</c:v>
                </c:pt>
              </c:strCache>
            </c:strRef>
          </c:cat>
          <c:val>
            <c:numRef>
              <c:f>total!$B$2:$B$31</c:f>
              <c:numCache>
                <c:formatCode>General</c:formatCode>
                <c:ptCount val="30"/>
                <c:pt idx="0">
                  <c:v>6714</c:v>
                </c:pt>
                <c:pt idx="1">
                  <c:v>438</c:v>
                </c:pt>
                <c:pt idx="2">
                  <c:v>49466</c:v>
                </c:pt>
                <c:pt idx="3">
                  <c:v>558</c:v>
                </c:pt>
                <c:pt idx="4">
                  <c:v>8628</c:v>
                </c:pt>
                <c:pt idx="5">
                  <c:v>2761</c:v>
                </c:pt>
                <c:pt idx="6">
                  <c:v>2290</c:v>
                </c:pt>
                <c:pt idx="7">
                  <c:v>17901</c:v>
                </c:pt>
                <c:pt idx="8">
                  <c:v>2114</c:v>
                </c:pt>
                <c:pt idx="9">
                  <c:v>529</c:v>
                </c:pt>
                <c:pt idx="10">
                  <c:v>2900</c:v>
                </c:pt>
                <c:pt idx="11">
                  <c:v>2260</c:v>
                </c:pt>
                <c:pt idx="12">
                  <c:v>107</c:v>
                </c:pt>
                <c:pt idx="13">
                  <c:v>337</c:v>
                </c:pt>
                <c:pt idx="14">
                  <c:v>17115</c:v>
                </c:pt>
                <c:pt idx="15">
                  <c:v>126</c:v>
                </c:pt>
                <c:pt idx="16">
                  <c:v>15412</c:v>
                </c:pt>
                <c:pt idx="17">
                  <c:v>622</c:v>
                </c:pt>
                <c:pt idx="18">
                  <c:v>169</c:v>
                </c:pt>
                <c:pt idx="19">
                  <c:v>7457</c:v>
                </c:pt>
                <c:pt idx="20">
                  <c:v>18133</c:v>
                </c:pt>
                <c:pt idx="21">
                  <c:v>10703</c:v>
                </c:pt>
                <c:pt idx="22">
                  <c:v>823</c:v>
                </c:pt>
                <c:pt idx="23">
                  <c:v>246</c:v>
                </c:pt>
                <c:pt idx="24">
                  <c:v>4123</c:v>
                </c:pt>
                <c:pt idx="25">
                  <c:v>6324</c:v>
                </c:pt>
                <c:pt idx="26">
                  <c:v>175</c:v>
                </c:pt>
                <c:pt idx="27">
                  <c:v>1851</c:v>
                </c:pt>
                <c:pt idx="28">
                  <c:v>36095</c:v>
                </c:pt>
                <c:pt idx="29">
                  <c:v>37442</c:v>
                </c:pt>
              </c:numCache>
            </c:numRef>
          </c:val>
        </c:ser>
        <c:ser>
          <c:idx val="1"/>
          <c:order val="1"/>
          <c:tx>
            <c:strRef>
              <c:f>total!$C$1</c:f>
              <c:strCache>
                <c:ptCount val="1"/>
                <c:pt idx="0">
                  <c:v>WoS</c:v>
                </c:pt>
              </c:strCache>
            </c:strRef>
          </c:tx>
          <c:invertIfNegative val="0"/>
          <c:cat>
            <c:strRef>
              <c:f>total!$A$2:$A$31</c:f>
              <c:strCache>
                <c:ptCount val="30"/>
                <c:pt idx="0">
                  <c:v>CELL</c:v>
                </c:pt>
                <c:pt idx="1">
                  <c:v>ANNU REV BIOCHEM</c:v>
                </c:pt>
                <c:pt idx="2">
                  <c:v>PHYS REV LETT</c:v>
                </c:pt>
                <c:pt idx="3">
                  <c:v>BOREAS</c:v>
                </c:pt>
                <c:pt idx="4">
                  <c:v>EMBO</c:v>
                </c:pt>
                <c:pt idx="5">
                  <c:v>RNA</c:v>
                </c:pt>
                <c:pt idx="6">
                  <c:v>BIOESSAYS</c:v>
                </c:pt>
                <c:pt idx="7">
                  <c:v>FEBS LETTERS</c:v>
                </c:pt>
                <c:pt idx="8">
                  <c:v>METHODS</c:v>
                </c:pt>
                <c:pt idx="9">
                  <c:v>ACS CHEM BIOL</c:v>
                </c:pt>
                <c:pt idx="10">
                  <c:v>NAT CELL BIOL</c:v>
                </c:pt>
                <c:pt idx="11">
                  <c:v>CHEM REV</c:v>
                </c:pt>
                <c:pt idx="12">
                  <c:v>ALDRICHIM ACTA</c:v>
                </c:pt>
                <c:pt idx="13">
                  <c:v>ANNU REV PHYS CHEM</c:v>
                </c:pt>
                <c:pt idx="14">
                  <c:v>ANGEW CHEM</c:v>
                </c:pt>
                <c:pt idx="15">
                  <c:v>J. PHOTCH PHOTOBIO C</c:v>
                </c:pt>
                <c:pt idx="16">
                  <c:v>ORG LETT</c:v>
                </c:pt>
                <c:pt idx="17">
                  <c:v>REV MOD PHYS</c:v>
                </c:pt>
                <c:pt idx="18">
                  <c:v>ADV PHYS</c:v>
                </c:pt>
                <c:pt idx="19">
                  <c:v>ADV MATER</c:v>
                </c:pt>
                <c:pt idx="20">
                  <c:v>PHYS LETT B</c:v>
                </c:pt>
                <c:pt idx="21">
                  <c:v>PHYS CHEM CHEM PHYS</c:v>
                </c:pt>
                <c:pt idx="22">
                  <c:v>NAT GEOSCI</c:v>
                </c:pt>
                <c:pt idx="23">
                  <c:v>REV GEOPHYS</c:v>
                </c:pt>
                <c:pt idx="24">
                  <c:v>GEOLOGY</c:v>
                </c:pt>
                <c:pt idx="25">
                  <c:v>EARTH PLANET SC LETT</c:v>
                </c:pt>
                <c:pt idx="26">
                  <c:v>J GEOPHYS RES</c:v>
                </c:pt>
                <c:pt idx="27">
                  <c:v>PLOS BIOL</c:v>
                </c:pt>
                <c:pt idx="28">
                  <c:v>SCIENCE</c:v>
                </c:pt>
                <c:pt idx="29">
                  <c:v>NATURE</c:v>
                </c:pt>
              </c:strCache>
            </c:strRef>
          </c:cat>
          <c:val>
            <c:numRef>
              <c:f>total!$C$2:$C$31</c:f>
              <c:numCache>
                <c:formatCode>General</c:formatCode>
                <c:ptCount val="30"/>
                <c:pt idx="0">
                  <c:v>7125</c:v>
                </c:pt>
                <c:pt idx="1">
                  <c:v>435</c:v>
                </c:pt>
                <c:pt idx="2">
                  <c:v>50803</c:v>
                </c:pt>
                <c:pt idx="3">
                  <c:v>540</c:v>
                </c:pt>
                <c:pt idx="4">
                  <c:v>8540</c:v>
                </c:pt>
                <c:pt idx="5">
                  <c:v>3335</c:v>
                </c:pt>
                <c:pt idx="6">
                  <c:v>2288</c:v>
                </c:pt>
                <c:pt idx="7">
                  <c:v>17771</c:v>
                </c:pt>
                <c:pt idx="8">
                  <c:v>1587</c:v>
                </c:pt>
                <c:pt idx="9">
                  <c:v>784</c:v>
                </c:pt>
                <c:pt idx="10">
                  <c:v>2939</c:v>
                </c:pt>
                <c:pt idx="11">
                  <c:v>2301</c:v>
                </c:pt>
                <c:pt idx="12">
                  <c:v>100</c:v>
                </c:pt>
                <c:pt idx="13">
                  <c:v>339</c:v>
                </c:pt>
                <c:pt idx="14">
                  <c:v>17431</c:v>
                </c:pt>
                <c:pt idx="15">
                  <c:v>94</c:v>
                </c:pt>
                <c:pt idx="16">
                  <c:v>15434</c:v>
                </c:pt>
                <c:pt idx="17">
                  <c:v>631</c:v>
                </c:pt>
                <c:pt idx="18">
                  <c:v>158</c:v>
                </c:pt>
                <c:pt idx="19">
                  <c:v>7337</c:v>
                </c:pt>
                <c:pt idx="20">
                  <c:v>18007</c:v>
                </c:pt>
                <c:pt idx="21">
                  <c:v>10744</c:v>
                </c:pt>
                <c:pt idx="22">
                  <c:v>844</c:v>
                </c:pt>
                <c:pt idx="23">
                  <c:v>256</c:v>
                </c:pt>
                <c:pt idx="24">
                  <c:v>4516</c:v>
                </c:pt>
                <c:pt idx="25">
                  <c:v>6298</c:v>
                </c:pt>
                <c:pt idx="26">
                  <c:v>35222</c:v>
                </c:pt>
                <c:pt idx="27">
                  <c:v>1853</c:v>
                </c:pt>
                <c:pt idx="28">
                  <c:v>39743</c:v>
                </c:pt>
                <c:pt idx="29">
                  <c:v>42018</c:v>
                </c:pt>
              </c:numCache>
            </c:numRef>
          </c:val>
        </c:ser>
        <c:dLbls>
          <c:showLegendKey val="0"/>
          <c:showVal val="0"/>
          <c:showCatName val="0"/>
          <c:showSerName val="0"/>
          <c:showPercent val="0"/>
          <c:showBubbleSize val="0"/>
        </c:dLbls>
        <c:gapWidth val="150"/>
        <c:axId val="158171136"/>
        <c:axId val="158173056"/>
      </c:barChart>
      <c:catAx>
        <c:axId val="158171136"/>
        <c:scaling>
          <c:orientation val="minMax"/>
        </c:scaling>
        <c:delete val="0"/>
        <c:axPos val="b"/>
        <c:majorTickMark val="out"/>
        <c:minorTickMark val="none"/>
        <c:tickLblPos val="nextTo"/>
        <c:txPr>
          <a:bodyPr/>
          <a:lstStyle/>
          <a:p>
            <a:pPr>
              <a:defRPr sz="800"/>
            </a:pPr>
            <a:endParaRPr lang="fr-FR"/>
          </a:p>
        </c:txPr>
        <c:crossAx val="158173056"/>
        <c:crosses val="autoZero"/>
        <c:auto val="1"/>
        <c:lblAlgn val="ctr"/>
        <c:lblOffset val="100"/>
        <c:tickLblSkip val="1"/>
        <c:noMultiLvlLbl val="0"/>
      </c:catAx>
      <c:valAx>
        <c:axId val="158173056"/>
        <c:scaling>
          <c:orientation val="minMax"/>
        </c:scaling>
        <c:delete val="0"/>
        <c:axPos val="l"/>
        <c:majorGridlines/>
        <c:numFmt formatCode="General" sourceLinked="1"/>
        <c:majorTickMark val="out"/>
        <c:minorTickMark val="none"/>
        <c:tickLblPos val="nextTo"/>
        <c:crossAx val="158171136"/>
        <c:crosses val="autoZero"/>
        <c:crossBetween val="between"/>
      </c:valAx>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u="sng"/>
            </a:pPr>
            <a:r>
              <a:rPr lang="en-US" sz="1200" u="sng"/>
              <a:t>Scopus: couverture</a:t>
            </a:r>
            <a:r>
              <a:rPr lang="en-US" sz="1200" u="sng" baseline="0"/>
              <a:t> temporelle</a:t>
            </a:r>
            <a:endParaRPr lang="en-US" sz="1200" u="sng"/>
          </a:p>
        </c:rich>
      </c:tx>
      <c:layout/>
      <c:overlay val="0"/>
    </c:title>
    <c:autoTitleDeleted val="0"/>
    <c:plotArea>
      <c:layout/>
      <c:lineChart>
        <c:grouping val="standard"/>
        <c:varyColors val="0"/>
        <c:ser>
          <c:idx val="0"/>
          <c:order val="0"/>
          <c:marker>
            <c:symbol val="none"/>
          </c:marker>
          <c:cat>
            <c:numRef>
              <c:f>Feuil1!$A$22:$A$36</c:f>
              <c:numCache>
                <c:formatCode>General</c:formatCod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numCache>
            </c:numRef>
          </c:cat>
          <c:val>
            <c:numRef>
              <c:f>Feuil1!$C$22:$C$36</c:f>
              <c:numCache>
                <c:formatCode>General</c:formatCode>
                <c:ptCount val="15"/>
                <c:pt idx="0">
                  <c:v>2308</c:v>
                </c:pt>
                <c:pt idx="1">
                  <c:v>2594</c:v>
                </c:pt>
                <c:pt idx="2">
                  <c:v>2941</c:v>
                </c:pt>
                <c:pt idx="3">
                  <c:v>3300</c:v>
                </c:pt>
                <c:pt idx="4">
                  <c:v>3680</c:v>
                </c:pt>
                <c:pt idx="5">
                  <c:v>4296</c:v>
                </c:pt>
                <c:pt idx="6">
                  <c:v>5289</c:v>
                </c:pt>
                <c:pt idx="7">
                  <c:v>5909</c:v>
                </c:pt>
                <c:pt idx="8">
                  <c:v>6556</c:v>
                </c:pt>
                <c:pt idx="9">
                  <c:v>7778</c:v>
                </c:pt>
                <c:pt idx="10">
                  <c:v>9011</c:v>
                </c:pt>
                <c:pt idx="11">
                  <c:v>10160</c:v>
                </c:pt>
                <c:pt idx="12">
                  <c:v>11162</c:v>
                </c:pt>
                <c:pt idx="13">
                  <c:v>12536</c:v>
                </c:pt>
                <c:pt idx="14">
                  <c:v>12858</c:v>
                </c:pt>
              </c:numCache>
            </c:numRef>
          </c:val>
          <c:smooth val="0"/>
        </c:ser>
        <c:dLbls>
          <c:showLegendKey val="0"/>
          <c:showVal val="0"/>
          <c:showCatName val="0"/>
          <c:showSerName val="0"/>
          <c:showPercent val="0"/>
          <c:showBubbleSize val="0"/>
        </c:dLbls>
        <c:marker val="1"/>
        <c:smooth val="0"/>
        <c:axId val="211861888"/>
        <c:axId val="87302912"/>
      </c:lineChart>
      <c:catAx>
        <c:axId val="211861888"/>
        <c:scaling>
          <c:orientation val="minMax"/>
        </c:scaling>
        <c:delete val="0"/>
        <c:axPos val="b"/>
        <c:numFmt formatCode="General" sourceLinked="1"/>
        <c:majorTickMark val="out"/>
        <c:minorTickMark val="none"/>
        <c:tickLblPos val="nextTo"/>
        <c:txPr>
          <a:bodyPr/>
          <a:lstStyle/>
          <a:p>
            <a:pPr>
              <a:defRPr sz="800"/>
            </a:pPr>
            <a:endParaRPr lang="fr-FR"/>
          </a:p>
        </c:txPr>
        <c:crossAx val="87302912"/>
        <c:crosses val="autoZero"/>
        <c:auto val="1"/>
        <c:lblAlgn val="ctr"/>
        <c:lblOffset val="100"/>
        <c:noMultiLvlLbl val="0"/>
      </c:catAx>
      <c:valAx>
        <c:axId val="87302912"/>
        <c:scaling>
          <c:orientation val="minMax"/>
        </c:scaling>
        <c:delete val="0"/>
        <c:axPos val="l"/>
        <c:majorGridlines/>
        <c:numFmt formatCode="General" sourceLinked="1"/>
        <c:majorTickMark val="out"/>
        <c:minorTickMark val="none"/>
        <c:tickLblPos val="nextTo"/>
        <c:crossAx val="21186188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u="sng"/>
            </a:pPr>
            <a:r>
              <a:rPr lang="en-US" sz="1200" u="sng"/>
              <a:t>WoS: couverture temporelle</a:t>
            </a:r>
          </a:p>
        </c:rich>
      </c:tx>
      <c:layout/>
      <c:overlay val="0"/>
    </c:title>
    <c:autoTitleDeleted val="0"/>
    <c:plotArea>
      <c:layout/>
      <c:lineChart>
        <c:grouping val="standard"/>
        <c:varyColors val="0"/>
        <c:ser>
          <c:idx val="0"/>
          <c:order val="0"/>
          <c:tx>
            <c:strRef>
              <c:f>Feuil5!$C$1</c:f>
              <c:strCache>
                <c:ptCount val="1"/>
              </c:strCache>
            </c:strRef>
          </c:tx>
          <c:marker>
            <c:symbol val="none"/>
          </c:marker>
          <c:cat>
            <c:numRef>
              <c:f>Feuil5!$A$56:$A$94</c:f>
              <c:numCache>
                <c:formatCode>General</c:formatCode>
                <c:ptCount val="39"/>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numCache>
            </c:numRef>
          </c:cat>
          <c:val>
            <c:numRef>
              <c:f>Feuil5!$C$56:$C$94</c:f>
              <c:numCache>
                <c:formatCode>General</c:formatCode>
                <c:ptCount val="39"/>
                <c:pt idx="0">
                  <c:v>960</c:v>
                </c:pt>
                <c:pt idx="1">
                  <c:v>1029</c:v>
                </c:pt>
                <c:pt idx="2">
                  <c:v>1163</c:v>
                </c:pt>
                <c:pt idx="3">
                  <c:v>1285</c:v>
                </c:pt>
                <c:pt idx="4">
                  <c:v>1447</c:v>
                </c:pt>
                <c:pt idx="5">
                  <c:v>1793</c:v>
                </c:pt>
                <c:pt idx="6">
                  <c:v>1998</c:v>
                </c:pt>
                <c:pt idx="7">
                  <c:v>2236</c:v>
                </c:pt>
                <c:pt idx="8">
                  <c:v>2324</c:v>
                </c:pt>
                <c:pt idx="9">
                  <c:v>2448</c:v>
                </c:pt>
                <c:pt idx="10">
                  <c:v>2605</c:v>
                </c:pt>
                <c:pt idx="11">
                  <c:v>2756</c:v>
                </c:pt>
                <c:pt idx="12">
                  <c:v>2875</c:v>
                </c:pt>
                <c:pt idx="13">
                  <c:v>3049</c:v>
                </c:pt>
                <c:pt idx="14">
                  <c:v>3201</c:v>
                </c:pt>
                <c:pt idx="15">
                  <c:v>3332</c:v>
                </c:pt>
                <c:pt idx="16">
                  <c:v>3445</c:v>
                </c:pt>
                <c:pt idx="17">
                  <c:v>3594</c:v>
                </c:pt>
                <c:pt idx="18">
                  <c:v>3711</c:v>
                </c:pt>
                <c:pt idx="19">
                  <c:v>3803</c:v>
                </c:pt>
                <c:pt idx="20">
                  <c:v>3928</c:v>
                </c:pt>
                <c:pt idx="21">
                  <c:v>4050</c:v>
                </c:pt>
                <c:pt idx="22">
                  <c:v>4205</c:v>
                </c:pt>
                <c:pt idx="23">
                  <c:v>4404</c:v>
                </c:pt>
                <c:pt idx="24">
                  <c:v>4813</c:v>
                </c:pt>
                <c:pt idx="25">
                  <c:v>5244</c:v>
                </c:pt>
                <c:pt idx="26">
                  <c:v>5407</c:v>
                </c:pt>
                <c:pt idx="27">
                  <c:v>5650</c:v>
                </c:pt>
                <c:pt idx="28">
                  <c:v>5858</c:v>
                </c:pt>
                <c:pt idx="29">
                  <c:v>6052</c:v>
                </c:pt>
                <c:pt idx="30">
                  <c:v>6265</c:v>
                </c:pt>
                <c:pt idx="31">
                  <c:v>6476</c:v>
                </c:pt>
                <c:pt idx="32">
                  <c:v>6673</c:v>
                </c:pt>
                <c:pt idx="33">
                  <c:v>6905</c:v>
                </c:pt>
                <c:pt idx="34">
                  <c:v>7117</c:v>
                </c:pt>
                <c:pt idx="35">
                  <c:v>7462</c:v>
                </c:pt>
                <c:pt idx="36">
                  <c:v>7783</c:v>
                </c:pt>
                <c:pt idx="37">
                  <c:v>8422</c:v>
                </c:pt>
                <c:pt idx="38">
                  <c:v>9000</c:v>
                </c:pt>
              </c:numCache>
            </c:numRef>
          </c:val>
          <c:smooth val="0"/>
        </c:ser>
        <c:dLbls>
          <c:showLegendKey val="0"/>
          <c:showVal val="0"/>
          <c:showCatName val="0"/>
          <c:showSerName val="0"/>
          <c:showPercent val="0"/>
          <c:showBubbleSize val="0"/>
        </c:dLbls>
        <c:marker val="1"/>
        <c:smooth val="0"/>
        <c:axId val="125768064"/>
        <c:axId val="125769600"/>
      </c:lineChart>
      <c:catAx>
        <c:axId val="125768064"/>
        <c:scaling>
          <c:orientation val="minMax"/>
        </c:scaling>
        <c:delete val="0"/>
        <c:axPos val="b"/>
        <c:numFmt formatCode="General" sourceLinked="1"/>
        <c:majorTickMark val="out"/>
        <c:minorTickMark val="none"/>
        <c:tickLblPos val="nextTo"/>
        <c:txPr>
          <a:bodyPr/>
          <a:lstStyle/>
          <a:p>
            <a:pPr>
              <a:defRPr sz="800"/>
            </a:pPr>
            <a:endParaRPr lang="fr-FR"/>
          </a:p>
        </c:txPr>
        <c:crossAx val="125769600"/>
        <c:crosses val="autoZero"/>
        <c:auto val="1"/>
        <c:lblAlgn val="ctr"/>
        <c:lblOffset val="100"/>
        <c:noMultiLvlLbl val="0"/>
      </c:catAx>
      <c:valAx>
        <c:axId val="125769600"/>
        <c:scaling>
          <c:orientation val="minMax"/>
        </c:scaling>
        <c:delete val="0"/>
        <c:axPos val="l"/>
        <c:majorGridlines/>
        <c:numFmt formatCode="General" sourceLinked="1"/>
        <c:majorTickMark val="out"/>
        <c:minorTickMark val="none"/>
        <c:tickLblPos val="nextTo"/>
        <c:txPr>
          <a:bodyPr/>
          <a:lstStyle/>
          <a:p>
            <a:pPr>
              <a:defRPr sz="800"/>
            </a:pPr>
            <a:endParaRPr lang="fr-FR"/>
          </a:p>
        </c:txPr>
        <c:crossAx val="125768064"/>
        <c:crosses val="autoZero"/>
        <c:crossBetween val="between"/>
      </c:valAx>
    </c:plotArea>
    <c:plotVisOnly val="1"/>
    <c:dispBlanksAs val="gap"/>
    <c:showDLblsOverMax val="0"/>
  </c:chart>
  <c:spPr>
    <a:ln>
      <a:noFill/>
    </a:ln>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4.jpeg"/></Relationships>
</file>

<file path=word/theme/theme1.xml><?xml version="1.0" encoding="utf-8"?>
<a:theme xmlns:a="http://schemas.openxmlformats.org/drawingml/2006/main" name="Oriel">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A3688C-651F-4CB9-B15D-A9E1B1BB7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119</Pages>
  <Words>33148</Words>
  <Characters>182317</Characters>
  <Application>Microsoft Office Word</Application>
  <DocSecurity>0</DocSecurity>
  <Lines>1519</Lines>
  <Paragraphs>430</Paragraphs>
  <ScaleCrop>false</ScaleCrop>
  <HeadingPairs>
    <vt:vector size="2" baseType="variant">
      <vt:variant>
        <vt:lpstr>Titre</vt:lpstr>
      </vt:variant>
      <vt:variant>
        <vt:i4>1</vt:i4>
      </vt:variant>
    </vt:vector>
  </HeadingPairs>
  <TitlesOfParts>
    <vt:vector size="1" baseType="lpstr">
      <vt:lpstr>Comparaison des outils bibliographiques et bibliométriques Web of Science et Scopus</vt:lpstr>
    </vt:vector>
  </TitlesOfParts>
  <Company>Version 0.25, mai 2011</Company>
  <LinksUpToDate>false</LinksUpToDate>
  <CharactersWithSpaces>215035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Comparaison des outils bibliographiques et bibliométriques Web of Science et Scopus</dc:title>
  <dc:subject>Rapport du groupe de réflexion mis en place par la Bibliothèque Interuniversitaire de la Communauté française de Belgique (BICfB)</dc:subject>
  <dc:creator>François Renaville</dc:creator>
  <cp:lastModifiedBy>François Renaville</cp:lastModifiedBy>
  <cp:revision>15</cp:revision>
  <cp:lastPrinted>2011-06-21T12:37:00Z</cp:lastPrinted>
  <dcterms:created xsi:type="dcterms:W3CDTF">2011-06-21T12:18:00Z</dcterms:created>
  <dcterms:modified xsi:type="dcterms:W3CDTF">2011-06-21T12:52:00Z</dcterms:modified>
</cp:coreProperties>
</file>