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E3" w:rsidRDefault="007563E3" w:rsidP="007563E3">
      <w:pPr>
        <w:widowControl w:val="0"/>
        <w:suppressLineNumbers/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SYNTHÈSE DES RÉSULTATS</w:t>
      </w:r>
    </w:p>
    <w:p w:rsidR="007563E3" w:rsidRPr="00C72589" w:rsidRDefault="007563E3" w:rsidP="007563E3">
      <w:pPr>
        <w:widowControl w:val="0"/>
        <w:suppressLineNumbers/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:rsidR="007563E3" w:rsidRPr="00C72589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Mesures </w:t>
      </w:r>
      <w:proofErr w:type="spellStart"/>
      <w:r>
        <w:rPr>
          <w:rFonts w:ascii="Times New Roman" w:hAnsi="Times New Roman"/>
          <w:b/>
          <w:sz w:val="24"/>
          <w:szCs w:val="24"/>
        </w:rPr>
        <w:t>tribométriques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des contraintes dynamiques frictionnelles articulaires en régime de Coulomb </w:t>
      </w: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Style w:val="CharacterStyle2"/>
          <w:rFonts w:ascii="Times New Roman" w:hAnsi="Times New Roman"/>
        </w:rPr>
      </w:pPr>
      <w:r w:rsidRPr="00C72589">
        <w:rPr>
          <w:rStyle w:val="CharacterStyle2"/>
          <w:rFonts w:ascii="Times New Roman" w:hAnsi="Times New Roman"/>
        </w:rPr>
        <w:t>1</w:t>
      </w:r>
      <w:r>
        <w:rPr>
          <w:rStyle w:val="CharacterStyle2"/>
          <w:rFonts w:ascii="Times New Roman" w:hAnsi="Times New Roman"/>
        </w:rPr>
        <w:t>.</w:t>
      </w:r>
      <w:r w:rsidRPr="00C72589">
        <w:rPr>
          <w:rStyle w:val="CharacterStyle2"/>
          <w:rFonts w:ascii="Times New Roman" w:hAnsi="Times New Roman"/>
        </w:rPr>
        <w:t xml:space="preserve"> Un montage </w:t>
      </w:r>
      <w:r>
        <w:rPr>
          <w:rStyle w:val="CharacterStyle2"/>
          <w:rFonts w:ascii="Times New Roman" w:hAnsi="Times New Roman"/>
        </w:rPr>
        <w:t xml:space="preserve">original </w:t>
      </w:r>
      <w:proofErr w:type="spellStart"/>
      <w:r w:rsidRPr="00C72589">
        <w:rPr>
          <w:rStyle w:val="CharacterStyle2"/>
          <w:rFonts w:ascii="Times New Roman" w:hAnsi="Times New Roman"/>
        </w:rPr>
        <w:t>tribométrique</w:t>
      </w:r>
      <w:proofErr w:type="spellEnd"/>
      <w:r w:rsidRPr="00C72589">
        <w:rPr>
          <w:rStyle w:val="CharacterStyle2"/>
          <w:rFonts w:ascii="Times New Roman" w:hAnsi="Times New Roman"/>
        </w:rPr>
        <w:t xml:space="preserve"> (pin-on-disc) cartilage-cartilage équin a été élaboré. </w:t>
      </w: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Style w:val="CharacterStyle2"/>
          <w:rFonts w:ascii="Times New Roman" w:hAnsi="Times New Roman"/>
        </w:rPr>
      </w:pPr>
      <w:r w:rsidRPr="00C72589">
        <w:rPr>
          <w:rStyle w:val="CharacterStyle2"/>
          <w:rFonts w:ascii="Times New Roman" w:hAnsi="Times New Roman"/>
        </w:rPr>
        <w:t>2</w:t>
      </w:r>
      <w:r>
        <w:rPr>
          <w:rStyle w:val="CharacterStyle2"/>
          <w:rFonts w:ascii="Times New Roman" w:hAnsi="Times New Roman"/>
        </w:rPr>
        <w:t>.</w:t>
      </w:r>
      <w:r w:rsidRPr="00C72589">
        <w:rPr>
          <w:rStyle w:val="CharacterStyle2"/>
          <w:rFonts w:ascii="Times New Roman" w:hAnsi="Times New Roman"/>
        </w:rPr>
        <w:t xml:space="preserve"> Le vieillissement du cartilage a été incriminé dans l’augmentation du coefficient de friction articulaire. </w:t>
      </w:r>
    </w:p>
    <w:p w:rsidR="007563E3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Style w:val="CharacterStyle2"/>
          <w:rFonts w:ascii="Times New Roman" w:hAnsi="Times New Roman"/>
        </w:rPr>
      </w:pPr>
      <w:r w:rsidRPr="00C72589">
        <w:rPr>
          <w:rStyle w:val="CharacterStyle2"/>
          <w:rFonts w:ascii="Times New Roman" w:hAnsi="Times New Roman"/>
        </w:rPr>
        <w:t>3</w:t>
      </w:r>
      <w:r>
        <w:rPr>
          <w:rStyle w:val="CharacterStyle2"/>
          <w:rFonts w:ascii="Times New Roman" w:hAnsi="Times New Roman"/>
        </w:rPr>
        <w:t>.</w:t>
      </w:r>
      <w:r w:rsidRPr="00C72589">
        <w:rPr>
          <w:rStyle w:val="CharacterStyle2"/>
          <w:rFonts w:ascii="Times New Roman" w:hAnsi="Times New Roman"/>
        </w:rPr>
        <w:t xml:space="preserve"> Lors d’une mise en charge croissante, le régime de lubrification</w:t>
      </w:r>
      <w:r>
        <w:rPr>
          <w:rStyle w:val="CharacterStyle2"/>
          <w:rFonts w:ascii="Times New Roman" w:hAnsi="Times New Roman"/>
        </w:rPr>
        <w:t xml:space="preserve"> est</w:t>
      </w:r>
      <w:r w:rsidRPr="00C72589">
        <w:rPr>
          <w:rStyle w:val="CharacterStyle2"/>
          <w:rFonts w:ascii="Times New Roman" w:hAnsi="Times New Roman"/>
        </w:rPr>
        <w:t xml:space="preserve"> rest</w:t>
      </w:r>
      <w:r>
        <w:rPr>
          <w:rStyle w:val="CharacterStyle2"/>
          <w:rFonts w:ascii="Times New Roman" w:hAnsi="Times New Roman"/>
        </w:rPr>
        <w:t>é</w:t>
      </w:r>
      <w:r w:rsidRPr="00C72589">
        <w:rPr>
          <w:rStyle w:val="CharacterStyle2"/>
          <w:rFonts w:ascii="Times New Roman" w:hAnsi="Times New Roman"/>
        </w:rPr>
        <w:t xml:space="preserve"> stable </w:t>
      </w:r>
      <w:r>
        <w:rPr>
          <w:rStyle w:val="CharacterStyle2"/>
          <w:rFonts w:ascii="Times New Roman" w:hAnsi="Times New Roman"/>
        </w:rPr>
        <w:t>au niveau du</w:t>
      </w:r>
      <w:r w:rsidRPr="00C72589">
        <w:rPr>
          <w:rStyle w:val="CharacterStyle2"/>
          <w:rFonts w:ascii="Times New Roman" w:hAnsi="Times New Roman"/>
        </w:rPr>
        <w:t xml:space="preserve"> jeune cartilage, alors qu’il </w:t>
      </w:r>
      <w:r>
        <w:rPr>
          <w:rStyle w:val="CharacterStyle2"/>
          <w:rFonts w:ascii="Times New Roman" w:hAnsi="Times New Roman"/>
        </w:rPr>
        <w:t>s’est</w:t>
      </w:r>
      <w:r w:rsidRPr="00C72589">
        <w:rPr>
          <w:rStyle w:val="CharacterStyle2"/>
          <w:rFonts w:ascii="Times New Roman" w:hAnsi="Times New Roman"/>
        </w:rPr>
        <w:t xml:space="preserve"> modifi</w:t>
      </w:r>
      <w:r>
        <w:rPr>
          <w:rStyle w:val="CharacterStyle2"/>
          <w:rFonts w:ascii="Times New Roman" w:hAnsi="Times New Roman"/>
        </w:rPr>
        <w:t>é</w:t>
      </w:r>
      <w:r w:rsidRPr="00C72589">
        <w:rPr>
          <w:rStyle w:val="CharacterStyle2"/>
          <w:rFonts w:ascii="Times New Roman" w:hAnsi="Times New Roman"/>
        </w:rPr>
        <w:t xml:space="preserve"> </w:t>
      </w:r>
      <w:r>
        <w:rPr>
          <w:rStyle w:val="CharacterStyle2"/>
          <w:rFonts w:ascii="Times New Roman" w:hAnsi="Times New Roman"/>
        </w:rPr>
        <w:t>au niveau du</w:t>
      </w:r>
      <w:r w:rsidRPr="00C72589">
        <w:rPr>
          <w:rStyle w:val="CharacterStyle2"/>
          <w:rFonts w:ascii="Times New Roman" w:hAnsi="Times New Roman"/>
        </w:rPr>
        <w:t xml:space="preserve"> vieux cartilage.  </w:t>
      </w:r>
    </w:p>
    <w:p w:rsidR="007563E3" w:rsidRPr="00850C18" w:rsidRDefault="007563E3" w:rsidP="007563E3">
      <w:pPr>
        <w:widowControl w:val="0"/>
        <w:suppressLineNumbers/>
        <w:spacing w:after="0"/>
        <w:ind w:left="567"/>
        <w:jc w:val="both"/>
        <w:rPr>
          <w:rStyle w:val="CharacterStyle2"/>
          <w:rFonts w:ascii="Times New Roman" w:hAnsi="Times New Roman"/>
        </w:rPr>
      </w:pPr>
      <w:r w:rsidRPr="00C72589">
        <w:rPr>
          <w:rStyle w:val="CharacterStyle2"/>
          <w:rFonts w:ascii="Times New Roman" w:hAnsi="Times New Roman"/>
        </w:rPr>
        <w:t xml:space="preserve">.  </w:t>
      </w: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Pr="00850C18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Conception d’un tribomètre pendulaire mesurant des contraintes dynamiques frictionnelles articulaires en régime visqueux</w:t>
      </w: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Pr="00C72589" w:rsidRDefault="007563E3" w:rsidP="007563E3">
      <w:pPr>
        <w:pStyle w:val="BodyText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4"/>
          <w:vertAlign w:val="baseline"/>
        </w:rPr>
      </w:pPr>
      <w:r w:rsidRPr="00C72589">
        <w:rPr>
          <w:sz w:val="24"/>
          <w:vertAlign w:val="baseline"/>
        </w:rPr>
        <w:t>1</w:t>
      </w:r>
      <w:r>
        <w:rPr>
          <w:sz w:val="24"/>
          <w:vertAlign w:val="baseline"/>
        </w:rPr>
        <w:t>.</w:t>
      </w:r>
      <w:r w:rsidRPr="00C72589">
        <w:rPr>
          <w:sz w:val="24"/>
          <w:vertAlign w:val="baseline"/>
        </w:rPr>
        <w:t xml:space="preserve"> Un montage </w:t>
      </w:r>
      <w:proofErr w:type="spellStart"/>
      <w:r w:rsidRPr="00C72589">
        <w:rPr>
          <w:sz w:val="24"/>
          <w:vertAlign w:val="baseline"/>
        </w:rPr>
        <w:t>tribométrique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inédit</w:t>
      </w:r>
      <w:proofErr w:type="spellEnd"/>
      <w:r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mesurant</w:t>
      </w:r>
      <w:proofErr w:type="spellEnd"/>
      <w:r w:rsidRPr="00C72589">
        <w:rPr>
          <w:sz w:val="24"/>
          <w:vertAlign w:val="baseline"/>
        </w:rPr>
        <w:t xml:space="preserve"> le</w:t>
      </w:r>
      <w:r>
        <w:rPr>
          <w:sz w:val="24"/>
          <w:vertAlign w:val="baseline"/>
        </w:rPr>
        <w:t xml:space="preserve"> coefficient </w:t>
      </w:r>
      <w:proofErr w:type="spellStart"/>
      <w:r>
        <w:rPr>
          <w:sz w:val="24"/>
          <w:vertAlign w:val="baseline"/>
        </w:rPr>
        <w:t>d’amortissement</w:t>
      </w:r>
      <w:proofErr w:type="spellEnd"/>
      <w:r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visqueux</w:t>
      </w:r>
      <w:proofErr w:type="spellEnd"/>
      <w:r>
        <w:rPr>
          <w:sz w:val="24"/>
          <w:vertAlign w:val="baseline"/>
        </w:rPr>
        <w:t xml:space="preserve"> </w:t>
      </w:r>
      <w:proofErr w:type="gramStart"/>
      <w:r>
        <w:rPr>
          <w:sz w:val="24"/>
          <w:vertAlign w:val="baseline"/>
        </w:rPr>
        <w:t>et</w:t>
      </w:r>
      <w:proofErr w:type="gramEnd"/>
      <w:r>
        <w:rPr>
          <w:sz w:val="24"/>
          <w:vertAlign w:val="baseline"/>
        </w:rPr>
        <w:t xml:space="preserve"> le coefficient de friction </w:t>
      </w:r>
      <w:proofErr w:type="spellStart"/>
      <w:r w:rsidRPr="00C72589">
        <w:rPr>
          <w:sz w:val="24"/>
          <w:vertAlign w:val="baseline"/>
        </w:rPr>
        <w:t>dans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une</w:t>
      </w:r>
      <w:proofErr w:type="spellEnd"/>
      <w:r w:rsidRPr="00C72589">
        <w:rPr>
          <w:sz w:val="24"/>
          <w:vertAlign w:val="baseline"/>
        </w:rPr>
        <w:t xml:space="preserve"> articulation </w:t>
      </w:r>
      <w:proofErr w:type="spellStart"/>
      <w:r w:rsidRPr="00C72589">
        <w:rPr>
          <w:sz w:val="24"/>
          <w:vertAlign w:val="baseline"/>
        </w:rPr>
        <w:t>entière</w:t>
      </w:r>
      <w:proofErr w:type="spellEnd"/>
      <w:r w:rsidRPr="00C72589">
        <w:rPr>
          <w:sz w:val="24"/>
          <w:vertAlign w:val="baseline"/>
        </w:rPr>
        <w:t xml:space="preserve"> de che</w:t>
      </w:r>
      <w:r>
        <w:rPr>
          <w:sz w:val="24"/>
          <w:vertAlign w:val="baseline"/>
        </w:rPr>
        <w:t xml:space="preserve">val a </w:t>
      </w:r>
      <w:proofErr w:type="spellStart"/>
      <w:r>
        <w:rPr>
          <w:sz w:val="24"/>
          <w:vertAlign w:val="baseline"/>
        </w:rPr>
        <w:t>été</w:t>
      </w:r>
      <w:proofErr w:type="spellEnd"/>
      <w:r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mis</w:t>
      </w:r>
      <w:proofErr w:type="spellEnd"/>
      <w:r>
        <w:rPr>
          <w:sz w:val="24"/>
          <w:vertAlign w:val="baseline"/>
        </w:rPr>
        <w:t xml:space="preserve"> en oeuvre</w:t>
      </w:r>
      <w:r w:rsidRPr="00C72589">
        <w:rPr>
          <w:sz w:val="24"/>
          <w:vertAlign w:val="baseline"/>
        </w:rPr>
        <w:t xml:space="preserve">. </w:t>
      </w:r>
    </w:p>
    <w:p w:rsidR="007563E3" w:rsidRPr="00C72589" w:rsidRDefault="007563E3" w:rsidP="007563E3">
      <w:pPr>
        <w:pStyle w:val="BodyText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iCs/>
          <w:sz w:val="24"/>
          <w:vertAlign w:val="baseline"/>
        </w:rPr>
      </w:pPr>
      <w:r w:rsidRPr="00C72589">
        <w:rPr>
          <w:sz w:val="24"/>
          <w:vertAlign w:val="baseline"/>
        </w:rPr>
        <w:t>2</w:t>
      </w:r>
      <w:r>
        <w:rPr>
          <w:sz w:val="24"/>
          <w:vertAlign w:val="baseline"/>
        </w:rPr>
        <w:t>.</w:t>
      </w:r>
      <w:r w:rsidRPr="00C72589">
        <w:rPr>
          <w:sz w:val="24"/>
          <w:vertAlign w:val="baseline"/>
        </w:rPr>
        <w:t xml:space="preserve"> Les </w:t>
      </w:r>
      <w:proofErr w:type="spellStart"/>
      <w:r w:rsidRPr="00C72589">
        <w:rPr>
          <w:sz w:val="24"/>
          <w:vertAlign w:val="baseline"/>
        </w:rPr>
        <w:t>données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expérimentales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recueillies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ont</w:t>
      </w:r>
      <w:proofErr w:type="spellEnd"/>
      <w:r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confirm</w:t>
      </w:r>
      <w:r>
        <w:rPr>
          <w:sz w:val="24"/>
          <w:vertAlign w:val="baseline"/>
        </w:rPr>
        <w:t>é</w:t>
      </w:r>
      <w:proofErr w:type="spellEnd"/>
      <w:r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que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l’amortisse</w:t>
      </w:r>
      <w:r>
        <w:rPr>
          <w:sz w:val="24"/>
          <w:vertAlign w:val="baseline"/>
        </w:rPr>
        <w:t>ment</w:t>
      </w:r>
      <w:proofErr w:type="spellEnd"/>
      <w:r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pendulaire</w:t>
      </w:r>
      <w:proofErr w:type="spellEnd"/>
      <w:r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articulaire</w:t>
      </w:r>
      <w:proofErr w:type="spellEnd"/>
      <w:r>
        <w:rPr>
          <w:sz w:val="24"/>
          <w:vertAlign w:val="baseline"/>
        </w:rPr>
        <w:t xml:space="preserve"> </w:t>
      </w:r>
      <w:proofErr w:type="spellStart"/>
      <w:r>
        <w:rPr>
          <w:sz w:val="24"/>
          <w:vertAlign w:val="baseline"/>
        </w:rPr>
        <w:t>pouvait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être</w:t>
      </w:r>
      <w:proofErr w:type="spell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sz w:val="24"/>
          <w:vertAlign w:val="baseline"/>
        </w:rPr>
        <w:t>modélisé</w:t>
      </w:r>
      <w:proofErr w:type="spellEnd"/>
      <w:r w:rsidRPr="00C72589">
        <w:rPr>
          <w:sz w:val="24"/>
          <w:vertAlign w:val="baseline"/>
        </w:rPr>
        <w:t xml:space="preserve"> par </w:t>
      </w:r>
      <w:proofErr w:type="gramStart"/>
      <w:r w:rsidRPr="00C72589">
        <w:rPr>
          <w:sz w:val="24"/>
          <w:vertAlign w:val="baseline"/>
        </w:rPr>
        <w:t>un</w:t>
      </w:r>
      <w:proofErr w:type="gramEnd"/>
      <w:r w:rsidRPr="00C72589">
        <w:rPr>
          <w:sz w:val="24"/>
          <w:vertAlign w:val="baseline"/>
        </w:rPr>
        <w:t xml:space="preserve"> </w:t>
      </w:r>
      <w:proofErr w:type="spellStart"/>
      <w:r w:rsidRPr="00C72589">
        <w:rPr>
          <w:iCs/>
          <w:sz w:val="24"/>
          <w:vertAlign w:val="baseline"/>
        </w:rPr>
        <w:t>oscillateur</w:t>
      </w:r>
      <w:proofErr w:type="spellEnd"/>
      <w:r w:rsidRPr="00C72589">
        <w:rPr>
          <w:iCs/>
          <w:sz w:val="24"/>
          <w:vertAlign w:val="baseline"/>
        </w:rPr>
        <w:t xml:space="preserve"> </w:t>
      </w:r>
      <w:proofErr w:type="spellStart"/>
      <w:r w:rsidRPr="00C72589">
        <w:rPr>
          <w:iCs/>
          <w:sz w:val="24"/>
          <w:vertAlign w:val="baseline"/>
        </w:rPr>
        <w:t>harmonique</w:t>
      </w:r>
      <w:proofErr w:type="spellEnd"/>
      <w:r w:rsidRPr="00C72589">
        <w:rPr>
          <w:iCs/>
          <w:sz w:val="24"/>
          <w:vertAlign w:val="baseline"/>
        </w:rPr>
        <w:t xml:space="preserve"> avec </w:t>
      </w:r>
      <w:proofErr w:type="spellStart"/>
      <w:r w:rsidRPr="00C72589">
        <w:rPr>
          <w:iCs/>
          <w:sz w:val="24"/>
          <w:vertAlign w:val="baseline"/>
        </w:rPr>
        <w:t>amortissement</w:t>
      </w:r>
      <w:proofErr w:type="spellEnd"/>
      <w:r w:rsidRPr="00C72589">
        <w:rPr>
          <w:iCs/>
          <w:sz w:val="24"/>
          <w:vertAlign w:val="baseline"/>
        </w:rPr>
        <w:t xml:space="preserve"> </w:t>
      </w:r>
      <w:proofErr w:type="spellStart"/>
      <w:r w:rsidRPr="00C72589">
        <w:rPr>
          <w:iCs/>
          <w:sz w:val="24"/>
          <w:vertAlign w:val="baseline"/>
        </w:rPr>
        <w:t>fluide</w:t>
      </w:r>
      <w:proofErr w:type="spellEnd"/>
      <w:r w:rsidRPr="00C72589">
        <w:rPr>
          <w:iCs/>
          <w:sz w:val="24"/>
          <w:vertAlign w:val="baseline"/>
        </w:rPr>
        <w:t xml:space="preserve">. </w:t>
      </w: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4"/>
        </w:rPr>
      </w:pPr>
      <w:r w:rsidRPr="00C72589">
        <w:rPr>
          <w:rFonts w:ascii="Times New Roman" w:hAnsi="Times New Roman"/>
          <w:iCs/>
          <w:sz w:val="24"/>
        </w:rPr>
        <w:t>3</w:t>
      </w:r>
      <w:r>
        <w:rPr>
          <w:rFonts w:ascii="Times New Roman" w:hAnsi="Times New Roman"/>
          <w:iCs/>
          <w:sz w:val="24"/>
        </w:rPr>
        <w:t>.</w:t>
      </w:r>
      <w:r w:rsidRPr="00C72589">
        <w:rPr>
          <w:rFonts w:ascii="Times New Roman" w:hAnsi="Times New Roman"/>
          <w:iCs/>
          <w:sz w:val="24"/>
        </w:rPr>
        <w:t xml:space="preserve"> Le traitemen</w:t>
      </w:r>
      <w:r>
        <w:rPr>
          <w:rFonts w:ascii="Times New Roman" w:hAnsi="Times New Roman"/>
          <w:iCs/>
          <w:sz w:val="24"/>
        </w:rPr>
        <w:t xml:space="preserve">t de l’articulation avec un solvant lipidique a été incriminé dans </w:t>
      </w:r>
      <w:r w:rsidRPr="00C72589">
        <w:rPr>
          <w:rFonts w:ascii="Times New Roman" w:hAnsi="Times New Roman"/>
          <w:iCs/>
          <w:sz w:val="24"/>
        </w:rPr>
        <w:t xml:space="preserve"> </w:t>
      </w:r>
      <w:r w:rsidRPr="00C72589">
        <w:rPr>
          <w:rFonts w:ascii="Times New Roman" w:hAnsi="Times New Roman"/>
          <w:sz w:val="24"/>
        </w:rPr>
        <w:t xml:space="preserve">l’augmentation </w:t>
      </w:r>
      <w:r>
        <w:rPr>
          <w:rFonts w:ascii="Times New Roman" w:hAnsi="Times New Roman"/>
          <w:sz w:val="24"/>
        </w:rPr>
        <w:t>du coefficient d’amortissement visqueux et du coefficient de friction et dans la diminution de la durée</w:t>
      </w:r>
      <w:r w:rsidRPr="00C72589">
        <w:rPr>
          <w:rFonts w:ascii="Times New Roman" w:hAnsi="Times New Roman"/>
          <w:sz w:val="24"/>
        </w:rPr>
        <w:t xml:space="preserve"> d’amortissement, ce qui </w:t>
      </w:r>
      <w:r>
        <w:rPr>
          <w:rFonts w:ascii="Times New Roman" w:hAnsi="Times New Roman"/>
          <w:sz w:val="24"/>
        </w:rPr>
        <w:t xml:space="preserve">a </w:t>
      </w:r>
      <w:r w:rsidRPr="00C72589">
        <w:rPr>
          <w:rFonts w:ascii="Times New Roman" w:hAnsi="Times New Roman"/>
          <w:sz w:val="24"/>
        </w:rPr>
        <w:t>sugg</w:t>
      </w:r>
      <w:r>
        <w:rPr>
          <w:rFonts w:ascii="Times New Roman" w:hAnsi="Times New Roman"/>
          <w:sz w:val="24"/>
        </w:rPr>
        <w:t>éré</w:t>
      </w:r>
      <w:r w:rsidRPr="00C72589">
        <w:rPr>
          <w:rFonts w:ascii="Times New Roman" w:hAnsi="Times New Roman"/>
          <w:sz w:val="24"/>
        </w:rPr>
        <w:t xml:space="preserve"> que l</w:t>
      </w:r>
      <w:r>
        <w:rPr>
          <w:rFonts w:ascii="Times New Roman" w:hAnsi="Times New Roman"/>
          <w:sz w:val="24"/>
        </w:rPr>
        <w:t>a capacité de</w:t>
      </w:r>
      <w:r w:rsidRPr="00C725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lubrification était </w:t>
      </w:r>
      <w:r w:rsidRPr="00C72589">
        <w:rPr>
          <w:rFonts w:ascii="Times New Roman" w:hAnsi="Times New Roman"/>
          <w:sz w:val="24"/>
        </w:rPr>
        <w:t xml:space="preserve">compromise. </w:t>
      </w: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Mesures des contraintes dynamiques tendineuses et de contact articulaire par analyse dynamique inverse</w:t>
      </w:r>
    </w:p>
    <w:p w:rsidR="007563E3" w:rsidRPr="00C72589" w:rsidRDefault="007563E3" w:rsidP="007563E3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Pr="00C72589" w:rsidRDefault="007563E3" w:rsidP="007563E3">
      <w:pPr>
        <w:pStyle w:val="BodyText3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sz w:val="24"/>
          <w:szCs w:val="24"/>
        </w:rPr>
      </w:pPr>
      <w:r w:rsidRPr="00C725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C72589">
        <w:rPr>
          <w:rFonts w:ascii="Times New Roman" w:hAnsi="Times New Roman"/>
          <w:sz w:val="24"/>
          <w:szCs w:val="24"/>
        </w:rPr>
        <w:t xml:space="preserve"> Un modèle </w:t>
      </w:r>
      <w:r>
        <w:rPr>
          <w:rFonts w:ascii="Times New Roman" w:hAnsi="Times New Roman"/>
          <w:sz w:val="24"/>
          <w:szCs w:val="24"/>
        </w:rPr>
        <w:t xml:space="preserve">inédit </w:t>
      </w:r>
      <w:r w:rsidRPr="00C72589">
        <w:rPr>
          <w:rFonts w:ascii="Times New Roman" w:hAnsi="Times New Roman"/>
          <w:sz w:val="24"/>
          <w:szCs w:val="24"/>
        </w:rPr>
        <w:t>de l’extrémité digitale antérieure équine avec des poulies tendineuses à rayons variables a été décrit.</w:t>
      </w:r>
    </w:p>
    <w:p w:rsidR="007563E3" w:rsidRPr="00C72589" w:rsidRDefault="007563E3" w:rsidP="007563E3">
      <w:pPr>
        <w:pStyle w:val="BodyText3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sz w:val="24"/>
          <w:szCs w:val="24"/>
        </w:rPr>
      </w:pPr>
      <w:r w:rsidRPr="00C7258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L</w:t>
      </w:r>
      <w:r w:rsidRPr="00C72589">
        <w:rPr>
          <w:rFonts w:ascii="Times New Roman" w:hAnsi="Times New Roman"/>
          <w:sz w:val="24"/>
          <w:szCs w:val="24"/>
        </w:rPr>
        <w:t>es relations polynomiales de second ordre entre la variation angulaire articulaire et les variations d</w:t>
      </w:r>
      <w:r>
        <w:rPr>
          <w:rFonts w:ascii="Times New Roman" w:hAnsi="Times New Roman"/>
          <w:sz w:val="24"/>
          <w:szCs w:val="24"/>
        </w:rPr>
        <w:t>es bras de levier des tendons SF et D</w:t>
      </w:r>
      <w:r w:rsidRPr="00C72589">
        <w:rPr>
          <w:rFonts w:ascii="Times New Roman" w:hAnsi="Times New Roman"/>
          <w:sz w:val="24"/>
          <w:szCs w:val="24"/>
        </w:rPr>
        <w:t>F équins ont été établies.</w:t>
      </w:r>
    </w:p>
    <w:p w:rsidR="007563E3" w:rsidRPr="00C72589" w:rsidRDefault="007563E3" w:rsidP="007563E3">
      <w:pPr>
        <w:pStyle w:val="BodyText3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both"/>
        <w:rPr>
          <w:rFonts w:ascii="Times New Roman" w:hAnsi="Times New Roman"/>
          <w:sz w:val="24"/>
          <w:szCs w:val="24"/>
        </w:rPr>
      </w:pPr>
      <w:r w:rsidRPr="00C7258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C72589">
        <w:rPr>
          <w:rFonts w:ascii="Times New Roman" w:hAnsi="Times New Roman"/>
          <w:sz w:val="24"/>
          <w:szCs w:val="24"/>
        </w:rPr>
        <w:t xml:space="preserve"> Les composantes des forces de contact articulaires de l</w:t>
      </w:r>
      <w:r>
        <w:rPr>
          <w:rFonts w:ascii="Times New Roman" w:hAnsi="Times New Roman"/>
          <w:sz w:val="24"/>
          <w:szCs w:val="24"/>
        </w:rPr>
        <w:t xml:space="preserve">a DIPJ et de la MPJ équine ont été </w:t>
      </w:r>
      <w:r w:rsidRPr="00C72589">
        <w:rPr>
          <w:rFonts w:ascii="Times New Roman" w:hAnsi="Times New Roman"/>
          <w:sz w:val="24"/>
          <w:szCs w:val="24"/>
        </w:rPr>
        <w:t xml:space="preserve"> calculées au trot par analy</w:t>
      </w:r>
      <w:r>
        <w:rPr>
          <w:rFonts w:ascii="Times New Roman" w:hAnsi="Times New Roman"/>
          <w:sz w:val="24"/>
          <w:szCs w:val="24"/>
        </w:rPr>
        <w:t>se dynamique inverse</w:t>
      </w:r>
      <w:r w:rsidRPr="00C72589">
        <w:rPr>
          <w:rFonts w:ascii="Times New Roman" w:hAnsi="Times New Roman"/>
          <w:sz w:val="24"/>
          <w:szCs w:val="24"/>
        </w:rPr>
        <w:t>.</w:t>
      </w:r>
    </w:p>
    <w:p w:rsidR="007563E3" w:rsidRDefault="007563E3" w:rsidP="007563E3">
      <w:pPr>
        <w:pStyle w:val="BodyText3"/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Times New Roman" w:hAnsi="Times New Roman"/>
          <w:sz w:val="24"/>
          <w:szCs w:val="24"/>
        </w:rPr>
      </w:pPr>
      <w:r w:rsidRPr="00C725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C72589">
        <w:rPr>
          <w:rFonts w:ascii="Times New Roman" w:hAnsi="Times New Roman"/>
          <w:sz w:val="24"/>
          <w:szCs w:val="24"/>
        </w:rPr>
        <w:t xml:space="preserve"> Une analyse de sensibilité a mis en évidence l’effet aigu d</w:t>
      </w:r>
      <w:r>
        <w:rPr>
          <w:rFonts w:ascii="Times New Roman" w:hAnsi="Times New Roman"/>
          <w:sz w:val="24"/>
          <w:szCs w:val="24"/>
        </w:rPr>
        <w:t>es changements de configuration</w:t>
      </w:r>
      <w:r w:rsidRPr="00C72589">
        <w:rPr>
          <w:rFonts w:ascii="Times New Roman" w:hAnsi="Times New Roman"/>
          <w:sz w:val="24"/>
          <w:szCs w:val="24"/>
        </w:rPr>
        <w:t xml:space="preserve"> des talons sur les composantes des forces de contact articulaires. Ces résultats </w:t>
      </w:r>
      <w:r>
        <w:rPr>
          <w:rFonts w:ascii="Times New Roman" w:hAnsi="Times New Roman"/>
          <w:sz w:val="24"/>
          <w:szCs w:val="24"/>
        </w:rPr>
        <w:t xml:space="preserve">ont </w:t>
      </w:r>
      <w:r w:rsidRPr="00C72589">
        <w:rPr>
          <w:rFonts w:ascii="Times New Roman" w:hAnsi="Times New Roman"/>
          <w:sz w:val="24"/>
          <w:szCs w:val="24"/>
        </w:rPr>
        <w:t>sugg</w:t>
      </w:r>
      <w:r>
        <w:rPr>
          <w:rFonts w:ascii="Times New Roman" w:hAnsi="Times New Roman"/>
          <w:sz w:val="24"/>
          <w:szCs w:val="24"/>
        </w:rPr>
        <w:t xml:space="preserve">éré </w:t>
      </w:r>
      <w:r w:rsidRPr="00C72589">
        <w:rPr>
          <w:rFonts w:ascii="Times New Roman" w:hAnsi="Times New Roman"/>
          <w:sz w:val="24"/>
          <w:szCs w:val="24"/>
        </w:rPr>
        <w:t xml:space="preserve">que </w:t>
      </w:r>
      <w:r>
        <w:rPr>
          <w:rFonts w:ascii="Times New Roman" w:hAnsi="Times New Roman"/>
          <w:sz w:val="24"/>
          <w:szCs w:val="24"/>
        </w:rPr>
        <w:t>l’utilisation chez le cheval de talonn</w:t>
      </w:r>
      <w:r w:rsidRPr="00C72589">
        <w:rPr>
          <w:rFonts w:ascii="Times New Roman" w:hAnsi="Times New Roman"/>
          <w:sz w:val="24"/>
          <w:szCs w:val="24"/>
        </w:rPr>
        <w:t>ette</w:t>
      </w:r>
      <w:r>
        <w:rPr>
          <w:rFonts w:ascii="Times New Roman" w:hAnsi="Times New Roman"/>
          <w:sz w:val="24"/>
          <w:szCs w:val="24"/>
        </w:rPr>
        <w:t>s afin de</w:t>
      </w:r>
      <w:r w:rsidRPr="00C72589">
        <w:rPr>
          <w:rFonts w:ascii="Times New Roman" w:hAnsi="Times New Roman"/>
          <w:sz w:val="24"/>
          <w:szCs w:val="24"/>
        </w:rPr>
        <w:t xml:space="preserve"> réduire la mise en charge des composantes </w:t>
      </w:r>
      <w:r>
        <w:rPr>
          <w:rFonts w:ascii="Times New Roman" w:hAnsi="Times New Roman"/>
          <w:sz w:val="24"/>
          <w:szCs w:val="24"/>
        </w:rPr>
        <w:t xml:space="preserve">articulaires et tendineuses </w:t>
      </w:r>
      <w:r w:rsidRPr="00C72589">
        <w:rPr>
          <w:rFonts w:ascii="Times New Roman" w:hAnsi="Times New Roman"/>
          <w:sz w:val="24"/>
          <w:szCs w:val="24"/>
        </w:rPr>
        <w:t xml:space="preserve">de la </w:t>
      </w:r>
      <w:r>
        <w:rPr>
          <w:rFonts w:ascii="Times New Roman" w:hAnsi="Times New Roman"/>
          <w:sz w:val="24"/>
          <w:szCs w:val="24"/>
        </w:rPr>
        <w:t>DIPJ</w:t>
      </w:r>
      <w:r w:rsidRPr="00C72589">
        <w:rPr>
          <w:rFonts w:ascii="Times New Roman" w:hAnsi="Times New Roman"/>
          <w:sz w:val="24"/>
          <w:szCs w:val="24"/>
        </w:rPr>
        <w:t xml:space="preserve"> pourrait augmenter celles de la MPJ. </w:t>
      </w: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Pr="00CF165D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PERSPECTIVES ET CONCLUSIONS</w:t>
      </w:r>
    </w:p>
    <w:p w:rsidR="007563E3" w:rsidRPr="00C72589" w:rsidRDefault="007563E3" w:rsidP="007563E3">
      <w:pPr>
        <w:widowControl w:val="0"/>
        <w:suppressLineNumbers/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Pr="00C77195" w:rsidRDefault="007563E3" w:rsidP="007563E3">
      <w:pPr>
        <w:widowControl w:val="0"/>
        <w:suppressLineNumbers/>
        <w:spacing w:after="0"/>
        <w:jc w:val="both"/>
        <w:rPr>
          <w:rFonts w:ascii="Times New Roman" w:hAnsi="Times New Roman"/>
          <w:sz w:val="24"/>
          <w:szCs w:val="24"/>
        </w:rPr>
      </w:pPr>
      <w:r w:rsidRPr="00C77195">
        <w:rPr>
          <w:rFonts w:ascii="Times New Roman" w:hAnsi="Times New Roman"/>
          <w:sz w:val="24"/>
          <w:szCs w:val="24"/>
        </w:rPr>
        <w:t xml:space="preserve">Deux modèles articulaires équins </w:t>
      </w:r>
      <w:r w:rsidRPr="00C77195">
        <w:rPr>
          <w:rFonts w:ascii="Times New Roman" w:hAnsi="Times New Roman"/>
          <w:i/>
          <w:sz w:val="24"/>
          <w:szCs w:val="24"/>
        </w:rPr>
        <w:t xml:space="preserve">ex vivo </w:t>
      </w:r>
      <w:r w:rsidRPr="00C77195">
        <w:rPr>
          <w:rFonts w:ascii="Times New Roman" w:hAnsi="Times New Roman"/>
          <w:bCs/>
          <w:sz w:val="24"/>
          <w:szCs w:val="24"/>
        </w:rPr>
        <w:t xml:space="preserve">du contact cartilage-cartilage </w:t>
      </w:r>
      <w:r w:rsidRPr="00C77195">
        <w:rPr>
          <w:rFonts w:ascii="Times New Roman" w:hAnsi="Times New Roman"/>
          <w:sz w:val="24"/>
          <w:szCs w:val="24"/>
        </w:rPr>
        <w:t xml:space="preserve">ont été mis en </w:t>
      </w:r>
      <w:proofErr w:type="spellStart"/>
      <w:r w:rsidRPr="00C77195">
        <w:rPr>
          <w:rFonts w:ascii="Times New Roman" w:hAnsi="Times New Roman"/>
          <w:sz w:val="24"/>
          <w:szCs w:val="24"/>
        </w:rPr>
        <w:t>oeuvre</w:t>
      </w:r>
      <w:proofErr w:type="spellEnd"/>
      <w:r w:rsidRPr="00C77195">
        <w:rPr>
          <w:rFonts w:ascii="Times New Roman" w:hAnsi="Times New Roman"/>
          <w:sz w:val="24"/>
          <w:szCs w:val="24"/>
        </w:rPr>
        <w:t xml:space="preserve"> (Figure 20). </w:t>
      </w:r>
    </w:p>
    <w:p w:rsidR="007563E3" w:rsidRDefault="007563E3" w:rsidP="007563E3">
      <w:pPr>
        <w:widowControl w:val="0"/>
        <w:suppressLineNumbers/>
        <w:spacing w:after="0"/>
        <w:jc w:val="both"/>
        <w:rPr>
          <w:rStyle w:val="CharacterStyle2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 premier modèle utilise un</w:t>
      </w:r>
      <w:r w:rsidRPr="0014273B">
        <w:rPr>
          <w:rFonts w:ascii="Times New Roman" w:hAnsi="Times New Roman"/>
          <w:sz w:val="24"/>
          <w:szCs w:val="24"/>
        </w:rPr>
        <w:t xml:space="preserve"> tribomètre </w:t>
      </w:r>
      <w:r>
        <w:rPr>
          <w:rFonts w:ascii="Times New Roman" w:hAnsi="Times New Roman"/>
          <w:sz w:val="24"/>
          <w:szCs w:val="24"/>
        </w:rPr>
        <w:t xml:space="preserve">pin-on-disc mesurant, en </w:t>
      </w:r>
      <w:r w:rsidRPr="0014273B">
        <w:rPr>
          <w:rFonts w:ascii="Times New Roman" w:hAnsi="Times New Roman"/>
          <w:sz w:val="24"/>
          <w:szCs w:val="24"/>
        </w:rPr>
        <w:t>régime de Coulomb</w:t>
      </w:r>
      <w:r>
        <w:rPr>
          <w:rFonts w:ascii="Times New Roman" w:hAnsi="Times New Roman"/>
          <w:sz w:val="24"/>
          <w:szCs w:val="24"/>
        </w:rPr>
        <w:t xml:space="preserve">, le coefficient de friction entre des prélèvements </w:t>
      </w:r>
      <w:proofErr w:type="spellStart"/>
      <w:r>
        <w:rPr>
          <w:rFonts w:ascii="Times New Roman" w:hAnsi="Times New Roman"/>
          <w:sz w:val="24"/>
          <w:szCs w:val="24"/>
        </w:rPr>
        <w:t>ostéochondraux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micro-système</w:t>
      </w:r>
      <w:proofErr w:type="spellEnd"/>
      <w:r>
        <w:rPr>
          <w:rFonts w:ascii="Times New Roman" w:hAnsi="Times New Roman"/>
          <w:sz w:val="24"/>
          <w:szCs w:val="24"/>
        </w:rPr>
        <w:t xml:space="preserve">) mis en contact. Etant </w:t>
      </w:r>
      <w:r w:rsidRPr="0014273B">
        <w:rPr>
          <w:rStyle w:val="CharacterStyle2"/>
          <w:rFonts w:ascii="Times New Roman" w:hAnsi="Times New Roman"/>
        </w:rPr>
        <w:t xml:space="preserve">exclusivement </w:t>
      </w:r>
      <w:r w:rsidRPr="0014273B">
        <w:rPr>
          <w:rFonts w:ascii="Times New Roman" w:hAnsi="Times New Roman"/>
          <w:sz w:val="24"/>
          <w:szCs w:val="24"/>
        </w:rPr>
        <w:t>dépendant de la nature et de l’état de surface du matériau</w:t>
      </w:r>
      <w:r>
        <w:rPr>
          <w:rFonts w:ascii="Times New Roman" w:hAnsi="Times New Roman"/>
          <w:sz w:val="24"/>
          <w:szCs w:val="24"/>
        </w:rPr>
        <w:t xml:space="preserve">  à tester, ce modèle </w:t>
      </w:r>
      <w:r w:rsidRPr="0014273B">
        <w:rPr>
          <w:rStyle w:val="CharacterStyle2"/>
          <w:rFonts w:ascii="Times New Roman" w:hAnsi="Times New Roman"/>
        </w:rPr>
        <w:t>perm</w:t>
      </w:r>
      <w:r>
        <w:rPr>
          <w:rStyle w:val="CharacterStyle2"/>
          <w:rFonts w:ascii="Times New Roman" w:hAnsi="Times New Roman"/>
        </w:rPr>
        <w:t xml:space="preserve">et </w:t>
      </w:r>
      <w:r w:rsidRPr="0014273B">
        <w:rPr>
          <w:rStyle w:val="CharacterStyle2"/>
          <w:rFonts w:ascii="Times New Roman" w:hAnsi="Times New Roman"/>
        </w:rPr>
        <w:t xml:space="preserve">très simplement de mettre en évidence </w:t>
      </w:r>
      <w:r>
        <w:rPr>
          <w:rFonts w:ascii="Times New Roman" w:hAnsi="Times New Roman"/>
          <w:sz w:val="24"/>
          <w:szCs w:val="24"/>
        </w:rPr>
        <w:t>une</w:t>
      </w:r>
      <w:r w:rsidRPr="0014273B">
        <w:rPr>
          <w:rFonts w:ascii="Times New Roman" w:hAnsi="Times New Roman"/>
          <w:sz w:val="24"/>
          <w:szCs w:val="24"/>
        </w:rPr>
        <w:t xml:space="preserve"> relation structure-fonction</w:t>
      </w:r>
      <w:r>
        <w:rPr>
          <w:rFonts w:ascii="Times New Roman" w:hAnsi="Times New Roman"/>
          <w:sz w:val="24"/>
          <w:szCs w:val="24"/>
        </w:rPr>
        <w:t xml:space="preserve"> du prélèvement </w:t>
      </w:r>
      <w:proofErr w:type="spellStart"/>
      <w:r>
        <w:rPr>
          <w:rFonts w:ascii="Times New Roman" w:hAnsi="Times New Roman"/>
          <w:sz w:val="24"/>
          <w:szCs w:val="24"/>
        </w:rPr>
        <w:t>ostéochondral</w:t>
      </w:r>
      <w:proofErr w:type="spellEnd"/>
      <w:r>
        <w:rPr>
          <w:rFonts w:ascii="Times New Roman" w:hAnsi="Times New Roman"/>
          <w:sz w:val="24"/>
          <w:szCs w:val="24"/>
        </w:rPr>
        <w:t xml:space="preserve">. C’est ainsi qu’ayant servi dans l’étude </w:t>
      </w:r>
      <w:r>
        <w:rPr>
          <w:rFonts w:ascii="Times New Roman" w:hAnsi="Times New Roman"/>
          <w:bCs/>
          <w:sz w:val="24"/>
          <w:szCs w:val="24"/>
        </w:rPr>
        <w:t>d</w:t>
      </w:r>
      <w:r w:rsidRPr="00F15153">
        <w:rPr>
          <w:rFonts w:ascii="Times New Roman" w:hAnsi="Times New Roman"/>
          <w:bCs/>
          <w:sz w:val="24"/>
          <w:szCs w:val="24"/>
        </w:rPr>
        <w:t xml:space="preserve">es contraintes dynamiques </w:t>
      </w:r>
      <w:r>
        <w:rPr>
          <w:rFonts w:ascii="Times New Roman" w:hAnsi="Times New Roman"/>
          <w:bCs/>
          <w:sz w:val="24"/>
          <w:szCs w:val="24"/>
        </w:rPr>
        <w:t>articulaires frictionnelles liées à l’âge et à</w:t>
      </w:r>
      <w:r w:rsidRPr="00F15153">
        <w:rPr>
          <w:rFonts w:ascii="Times New Roman" w:hAnsi="Times New Roman"/>
          <w:bCs/>
          <w:sz w:val="24"/>
          <w:szCs w:val="24"/>
        </w:rPr>
        <w:t xml:space="preserve"> la charge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il serait parfaitement adapté pour </w:t>
      </w:r>
      <w:r w:rsidRPr="0014273B">
        <w:rPr>
          <w:rStyle w:val="CharacterStyle2"/>
          <w:rFonts w:ascii="Times New Roman" w:hAnsi="Times New Roman"/>
        </w:rPr>
        <w:t>caractéris</w:t>
      </w:r>
      <w:r>
        <w:rPr>
          <w:rStyle w:val="CharacterStyle2"/>
          <w:rFonts w:ascii="Times New Roman" w:hAnsi="Times New Roman"/>
        </w:rPr>
        <w:t>er</w:t>
      </w:r>
      <w:r w:rsidRPr="0014273B">
        <w:rPr>
          <w:rStyle w:val="CharacterStyle2"/>
          <w:rFonts w:ascii="Times New Roman" w:hAnsi="Times New Roman"/>
        </w:rPr>
        <w:t xml:space="preserve"> mécanique</w:t>
      </w:r>
      <w:r>
        <w:rPr>
          <w:rStyle w:val="CharacterStyle2"/>
          <w:rFonts w:ascii="Times New Roman" w:hAnsi="Times New Roman"/>
        </w:rPr>
        <w:t>ment</w:t>
      </w:r>
      <w:r w:rsidRPr="0014273B">
        <w:rPr>
          <w:rStyle w:val="CharacterStyle2"/>
          <w:rFonts w:ascii="Times New Roman" w:hAnsi="Times New Roman"/>
        </w:rPr>
        <w:t xml:space="preserve"> </w:t>
      </w:r>
      <w:r>
        <w:rPr>
          <w:rStyle w:val="CharacterStyle2"/>
          <w:rFonts w:ascii="Times New Roman" w:hAnsi="Times New Roman"/>
        </w:rPr>
        <w:t>(</w:t>
      </w:r>
      <w:r w:rsidRPr="0014273B">
        <w:rPr>
          <w:rStyle w:val="CharacterStyle2"/>
          <w:rFonts w:ascii="Times New Roman" w:hAnsi="Times New Roman"/>
        </w:rPr>
        <w:t>friction et usure</w:t>
      </w:r>
      <w:r>
        <w:rPr>
          <w:rStyle w:val="CharacterStyle2"/>
          <w:rFonts w:ascii="Times New Roman" w:hAnsi="Times New Roman"/>
        </w:rPr>
        <w:t>),</w:t>
      </w:r>
      <w:r w:rsidRPr="0014273B">
        <w:rPr>
          <w:rStyle w:val="CharacterStyle2"/>
          <w:rFonts w:ascii="Times New Roman" w:hAnsi="Times New Roman"/>
        </w:rPr>
        <w:t xml:space="preserve"> </w:t>
      </w:r>
      <w:r>
        <w:rPr>
          <w:rStyle w:val="CharacterStyle2"/>
          <w:rFonts w:ascii="Times New Roman" w:hAnsi="Times New Roman"/>
        </w:rPr>
        <w:t xml:space="preserve">et pour </w:t>
      </w:r>
      <w:r w:rsidRPr="0014273B">
        <w:rPr>
          <w:rStyle w:val="CharacterStyle2"/>
          <w:rFonts w:ascii="Times New Roman" w:hAnsi="Times New Roman"/>
        </w:rPr>
        <w:t>évalu</w:t>
      </w:r>
      <w:r>
        <w:rPr>
          <w:rStyle w:val="CharacterStyle2"/>
          <w:rFonts w:ascii="Times New Roman" w:hAnsi="Times New Roman"/>
        </w:rPr>
        <w:t>er</w:t>
      </w:r>
      <w:r w:rsidRPr="0014273B">
        <w:rPr>
          <w:rStyle w:val="CharacterStyle2"/>
          <w:rFonts w:ascii="Times New Roman" w:hAnsi="Times New Roman"/>
        </w:rPr>
        <w:t xml:space="preserve"> quantitative</w:t>
      </w:r>
      <w:r>
        <w:rPr>
          <w:rStyle w:val="CharacterStyle2"/>
          <w:rFonts w:ascii="Times New Roman" w:hAnsi="Times New Roman"/>
        </w:rPr>
        <w:t>ment</w:t>
      </w:r>
      <w:r w:rsidRPr="0014273B">
        <w:rPr>
          <w:rStyle w:val="CharacterStyle2"/>
          <w:rFonts w:ascii="Times New Roman" w:hAnsi="Times New Roman"/>
        </w:rPr>
        <w:t xml:space="preserve"> et comparative</w:t>
      </w:r>
      <w:r>
        <w:rPr>
          <w:rStyle w:val="CharacterStyle2"/>
          <w:rFonts w:ascii="Times New Roman" w:hAnsi="Times New Roman"/>
        </w:rPr>
        <w:t>ment,</w:t>
      </w:r>
      <w:r w:rsidRPr="0014273B">
        <w:rPr>
          <w:rStyle w:val="CharacterStyle2"/>
          <w:rFonts w:ascii="Times New Roman" w:hAnsi="Times New Roman"/>
        </w:rPr>
        <w:t xml:space="preserve"> de</w:t>
      </w:r>
      <w:r>
        <w:rPr>
          <w:rStyle w:val="CharacterStyle2"/>
          <w:rFonts w:ascii="Times New Roman" w:hAnsi="Times New Roman"/>
        </w:rPr>
        <w:t xml:space="preserve">s </w:t>
      </w:r>
      <w:r w:rsidRPr="0014273B">
        <w:rPr>
          <w:rStyle w:val="CharacterStyle2"/>
          <w:rFonts w:ascii="Times New Roman" w:hAnsi="Times New Roman"/>
        </w:rPr>
        <w:t>matériaux prothétiques articulaires.</w:t>
      </w:r>
      <w:r>
        <w:rPr>
          <w:rStyle w:val="CharacterStyle2"/>
          <w:rFonts w:ascii="Times New Roman" w:hAnsi="Times New Roman"/>
        </w:rPr>
        <w:t xml:space="preserve"> </w:t>
      </w:r>
    </w:p>
    <w:p w:rsidR="007563E3" w:rsidRDefault="007563E3" w:rsidP="007563E3">
      <w:pPr>
        <w:widowControl w:val="0"/>
        <w:suppressLineNumbers/>
        <w:spacing w:after="0"/>
        <w:jc w:val="both"/>
        <w:rPr>
          <w:rStyle w:val="CharacterStyle2"/>
          <w:rFonts w:ascii="Times New Roman" w:hAnsi="Times New Roman"/>
        </w:rPr>
      </w:pPr>
      <w:r>
        <w:rPr>
          <w:rStyle w:val="CharacterStyle2"/>
          <w:rFonts w:ascii="Times New Roman" w:hAnsi="Times New Roman"/>
        </w:rPr>
        <w:t xml:space="preserve">Le second modèle, plus complexe, mesure le coefficient de friction, le </w:t>
      </w:r>
      <w:r w:rsidRPr="00CA4762">
        <w:rPr>
          <w:rStyle w:val="CharacterStyle2"/>
          <w:rFonts w:ascii="Times New Roman" w:hAnsi="Times New Roman"/>
        </w:rPr>
        <w:t>coefficien</w:t>
      </w:r>
      <w:r>
        <w:rPr>
          <w:rStyle w:val="CharacterStyle2"/>
          <w:rFonts w:ascii="Times New Roman" w:hAnsi="Times New Roman"/>
        </w:rPr>
        <w:t>t d’amortissement visqueux et</w:t>
      </w:r>
      <w:r w:rsidRPr="00CA4762">
        <w:rPr>
          <w:rStyle w:val="CharacterStyle2"/>
          <w:rFonts w:ascii="Times New Roman" w:hAnsi="Times New Roman"/>
        </w:rPr>
        <w:t xml:space="preserve"> la durée d’amortissement</w:t>
      </w:r>
      <w:r>
        <w:rPr>
          <w:rStyle w:val="CharacterStyle2"/>
          <w:rFonts w:ascii="Times New Roman" w:hAnsi="Times New Roman"/>
        </w:rPr>
        <w:t xml:space="preserve"> grâce à un tribomètre pendulaire inédit, utilisant des articulations entières (macro-système) en régime visqueux.</w:t>
      </w:r>
      <w:r w:rsidRPr="00F949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CA4762">
        <w:rPr>
          <w:rFonts w:ascii="Times New Roman" w:hAnsi="Times New Roman"/>
          <w:sz w:val="24"/>
          <w:szCs w:val="24"/>
        </w:rPr>
        <w:t>ffrant un environnement expérimental quasi an</w:t>
      </w:r>
      <w:r>
        <w:rPr>
          <w:rFonts w:ascii="Times New Roman" w:hAnsi="Times New Roman"/>
          <w:sz w:val="24"/>
          <w:szCs w:val="24"/>
        </w:rPr>
        <w:t>aérobique</w:t>
      </w:r>
      <w:r w:rsidRPr="00CA4762">
        <w:rPr>
          <w:rFonts w:ascii="Times New Roman" w:hAnsi="Times New Roman"/>
          <w:sz w:val="24"/>
          <w:szCs w:val="24"/>
        </w:rPr>
        <w:t>, il permet de tester</w:t>
      </w:r>
      <w:r>
        <w:rPr>
          <w:rFonts w:ascii="Times New Roman" w:hAnsi="Times New Roman"/>
          <w:sz w:val="24"/>
          <w:szCs w:val="24"/>
        </w:rPr>
        <w:t>,</w:t>
      </w:r>
      <w:r w:rsidRPr="00CA4762">
        <w:rPr>
          <w:rFonts w:ascii="Times New Roman" w:hAnsi="Times New Roman"/>
          <w:sz w:val="24"/>
          <w:szCs w:val="24"/>
        </w:rPr>
        <w:t xml:space="preserve"> dans un milieu </w:t>
      </w:r>
      <w:r>
        <w:rPr>
          <w:rFonts w:ascii="Times New Roman" w:hAnsi="Times New Roman"/>
          <w:sz w:val="24"/>
          <w:szCs w:val="24"/>
        </w:rPr>
        <w:t>très</w:t>
      </w:r>
      <w:r w:rsidRPr="00CA4762">
        <w:rPr>
          <w:rFonts w:ascii="Times New Roman" w:hAnsi="Times New Roman"/>
          <w:sz w:val="24"/>
          <w:szCs w:val="24"/>
        </w:rPr>
        <w:t xml:space="preserve"> réaliste (</w:t>
      </w:r>
      <w:r>
        <w:rPr>
          <w:rFonts w:ascii="Times New Roman" w:hAnsi="Times New Roman"/>
          <w:sz w:val="24"/>
          <w:szCs w:val="24"/>
        </w:rPr>
        <w:t xml:space="preserve">milieu </w:t>
      </w:r>
      <w:r w:rsidRPr="00CA4762">
        <w:rPr>
          <w:rFonts w:ascii="Times New Roman" w:hAnsi="Times New Roman"/>
          <w:sz w:val="24"/>
          <w:szCs w:val="24"/>
        </w:rPr>
        <w:t>intra-articulaire)</w:t>
      </w:r>
      <w:r>
        <w:rPr>
          <w:rFonts w:ascii="Times New Roman" w:hAnsi="Times New Roman"/>
          <w:sz w:val="24"/>
          <w:szCs w:val="24"/>
        </w:rPr>
        <w:t>,</w:t>
      </w:r>
      <w:r w:rsidRPr="00CA4762">
        <w:rPr>
          <w:rFonts w:ascii="Times New Roman" w:hAnsi="Times New Roman"/>
          <w:sz w:val="24"/>
          <w:szCs w:val="24"/>
        </w:rPr>
        <w:t xml:space="preserve"> les propriétés fonction</w:t>
      </w:r>
      <w:r>
        <w:rPr>
          <w:rFonts w:ascii="Times New Roman" w:hAnsi="Times New Roman"/>
          <w:sz w:val="24"/>
          <w:szCs w:val="24"/>
        </w:rPr>
        <w:t>n</w:t>
      </w:r>
      <w:r w:rsidRPr="00CA4762">
        <w:rPr>
          <w:rFonts w:ascii="Times New Roman" w:hAnsi="Times New Roman"/>
          <w:sz w:val="24"/>
          <w:szCs w:val="24"/>
        </w:rPr>
        <w:t xml:space="preserve">elles du lubrifiant </w:t>
      </w:r>
      <w:r>
        <w:rPr>
          <w:rFonts w:ascii="Times New Roman" w:hAnsi="Times New Roman"/>
          <w:sz w:val="24"/>
          <w:szCs w:val="24"/>
        </w:rPr>
        <w:t xml:space="preserve">articulaire </w:t>
      </w:r>
      <w:r w:rsidRPr="00CA4762">
        <w:rPr>
          <w:rFonts w:ascii="Times New Roman" w:hAnsi="Times New Roman"/>
          <w:sz w:val="24"/>
          <w:szCs w:val="24"/>
        </w:rPr>
        <w:t>ainsi que les interactions lubrifiant-cartilage articulaire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CharacterStyle2"/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Cet instrument, ayant été utilisé dans l’étude</w:t>
      </w:r>
      <w:r w:rsidRPr="00CA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de</w:t>
      </w:r>
      <w:r w:rsidRPr="00F15153">
        <w:rPr>
          <w:rFonts w:ascii="Times New Roman" w:hAnsi="Times New Roman"/>
          <w:bCs/>
          <w:sz w:val="24"/>
          <w:szCs w:val="24"/>
        </w:rPr>
        <w:t xml:space="preserve"> contraintes dynamiques articulaires </w:t>
      </w:r>
      <w:proofErr w:type="spellStart"/>
      <w:r w:rsidRPr="00F15153">
        <w:rPr>
          <w:rFonts w:ascii="Times New Roman" w:hAnsi="Times New Roman"/>
          <w:bCs/>
          <w:sz w:val="24"/>
          <w:szCs w:val="24"/>
        </w:rPr>
        <w:t>visco</w:t>
      </w:r>
      <w:proofErr w:type="spellEnd"/>
      <w:r w:rsidRPr="00F15153">
        <w:rPr>
          <w:rFonts w:ascii="Times New Roman" w:hAnsi="Times New Roman"/>
          <w:bCs/>
          <w:sz w:val="24"/>
          <w:szCs w:val="24"/>
        </w:rPr>
        <w:t xml:space="preserve">-frictionnelles </w:t>
      </w:r>
      <w:r>
        <w:rPr>
          <w:rFonts w:ascii="Times New Roman" w:hAnsi="Times New Roman"/>
          <w:bCs/>
          <w:sz w:val="24"/>
          <w:szCs w:val="24"/>
        </w:rPr>
        <w:t xml:space="preserve">après dénaturation du lubrifiant synovial, pourrait également aider à la </w:t>
      </w:r>
      <w:r w:rsidRPr="00CA4762">
        <w:rPr>
          <w:rFonts w:ascii="Times New Roman" w:hAnsi="Times New Roman"/>
          <w:sz w:val="24"/>
          <w:szCs w:val="24"/>
        </w:rPr>
        <w:t>caractérisation mécanique</w:t>
      </w:r>
      <w:r>
        <w:rPr>
          <w:rFonts w:ascii="Times New Roman" w:hAnsi="Times New Roman"/>
          <w:sz w:val="24"/>
          <w:szCs w:val="24"/>
        </w:rPr>
        <w:t>,</w:t>
      </w:r>
      <w:r w:rsidRPr="00CA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(friction, viscosité,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 …)</w:t>
      </w:r>
      <w:r>
        <w:rPr>
          <w:rStyle w:val="CharacterStyle2"/>
          <w:rFonts w:ascii="Times New Roman" w:hAnsi="Times New Roman"/>
        </w:rPr>
        <w:t xml:space="preserve"> </w:t>
      </w:r>
      <w:r w:rsidRPr="00CA4762">
        <w:rPr>
          <w:rStyle w:val="CharacterStyle2"/>
          <w:rFonts w:ascii="Times New Roman" w:hAnsi="Times New Roman"/>
        </w:rPr>
        <w:t>ainsi qu</w:t>
      </w:r>
      <w:r>
        <w:rPr>
          <w:rStyle w:val="CharacterStyle2"/>
          <w:rFonts w:ascii="Times New Roman" w:hAnsi="Times New Roman"/>
        </w:rPr>
        <w:t>’à</w:t>
      </w:r>
      <w:r w:rsidRPr="00CA4762">
        <w:rPr>
          <w:rStyle w:val="CharacterStyle2"/>
          <w:rFonts w:ascii="Times New Roman" w:hAnsi="Times New Roman"/>
        </w:rPr>
        <w:t xml:space="preserve"> l’évaluation quantitative et comparative</w:t>
      </w:r>
      <w:r>
        <w:rPr>
          <w:rStyle w:val="CharacterStyle2"/>
          <w:rFonts w:ascii="Times New Roman" w:hAnsi="Times New Roman"/>
        </w:rPr>
        <w:t xml:space="preserve"> </w:t>
      </w:r>
      <w:r w:rsidRPr="00CA4762">
        <w:rPr>
          <w:rStyle w:val="CharacterStyle2"/>
          <w:rFonts w:ascii="Times New Roman" w:hAnsi="Times New Roman"/>
        </w:rPr>
        <w:t>de</w:t>
      </w:r>
      <w:r>
        <w:rPr>
          <w:rStyle w:val="CharacterStyle2"/>
          <w:rFonts w:ascii="Times New Roman" w:hAnsi="Times New Roman"/>
        </w:rPr>
        <w:t xml:space="preserve">s </w:t>
      </w:r>
      <w:r w:rsidRPr="00CA4762">
        <w:rPr>
          <w:rStyle w:val="CharacterStyle2"/>
          <w:rFonts w:ascii="Times New Roman" w:hAnsi="Times New Roman"/>
        </w:rPr>
        <w:t>lubrifiants prothétiques articulaires.</w:t>
      </w:r>
    </w:p>
    <w:p w:rsidR="007563E3" w:rsidRDefault="007563E3" w:rsidP="007563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complémentarité de c</w:t>
      </w:r>
      <w:r w:rsidRPr="00CA4762">
        <w:rPr>
          <w:rFonts w:ascii="Times New Roman" w:hAnsi="Times New Roman"/>
          <w:sz w:val="24"/>
          <w:szCs w:val="24"/>
        </w:rPr>
        <w:t>es deux modèl</w:t>
      </w:r>
      <w:r>
        <w:rPr>
          <w:rFonts w:ascii="Times New Roman" w:hAnsi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/>
          <w:sz w:val="24"/>
          <w:szCs w:val="24"/>
        </w:rPr>
        <w:t>tribométriques</w:t>
      </w:r>
      <w:proofErr w:type="spellEnd"/>
      <w:r>
        <w:rPr>
          <w:rFonts w:ascii="Times New Roman" w:hAnsi="Times New Roman"/>
          <w:sz w:val="24"/>
          <w:szCs w:val="24"/>
        </w:rPr>
        <w:t xml:space="preserve"> (pin-on-disc et pendule),</w:t>
      </w:r>
      <w:r w:rsidRPr="00CA4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l’un étudiant préférentiellement le cartilage et l’autre le lubrifiant articulaire, rend ces deux instruments de mesure incontournables lorsqu’une analyse mécanique fine </w:t>
      </w:r>
      <w:r w:rsidRPr="00CA476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es composantes articulaires est envisagée. </w:t>
      </w:r>
    </w:p>
    <w:p w:rsidR="007563E3" w:rsidRDefault="007563E3" w:rsidP="007563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Pr="00C77195" w:rsidRDefault="007563E3" w:rsidP="007563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77195">
        <w:rPr>
          <w:rFonts w:ascii="Times New Roman" w:hAnsi="Times New Roman"/>
          <w:sz w:val="24"/>
          <w:szCs w:val="24"/>
        </w:rPr>
        <w:t xml:space="preserve">Un modèle articulaire équin </w:t>
      </w:r>
      <w:r w:rsidRPr="00C77195">
        <w:rPr>
          <w:rFonts w:ascii="Times New Roman" w:hAnsi="Times New Roman"/>
          <w:i/>
          <w:sz w:val="24"/>
          <w:szCs w:val="24"/>
        </w:rPr>
        <w:t xml:space="preserve">in vivo </w:t>
      </w:r>
      <w:r w:rsidRPr="00C77195">
        <w:rPr>
          <w:rFonts w:ascii="Times New Roman" w:hAnsi="Times New Roman"/>
          <w:bCs/>
          <w:sz w:val="24"/>
          <w:szCs w:val="24"/>
        </w:rPr>
        <w:t xml:space="preserve">du contact cartilage-cartilage </w:t>
      </w:r>
      <w:r w:rsidRPr="00C77195">
        <w:rPr>
          <w:rFonts w:ascii="Times New Roman" w:hAnsi="Times New Roman"/>
          <w:sz w:val="24"/>
          <w:szCs w:val="24"/>
        </w:rPr>
        <w:t xml:space="preserve">a été ensuite élaboré (Figure 20). </w:t>
      </w:r>
    </w:p>
    <w:p w:rsidR="007563E3" w:rsidRDefault="007563E3" w:rsidP="007563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556C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>met en relation d</w:t>
      </w:r>
      <w:r w:rsidRPr="0014273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 w:rsidRPr="0014273B">
        <w:rPr>
          <w:rFonts w:ascii="Times New Roman" w:hAnsi="Times New Roman"/>
          <w:sz w:val="24"/>
          <w:szCs w:val="24"/>
        </w:rPr>
        <w:t xml:space="preserve"> données cinétiques, </w:t>
      </w:r>
      <w:r>
        <w:rPr>
          <w:rFonts w:ascii="Times New Roman" w:hAnsi="Times New Roman"/>
          <w:sz w:val="24"/>
          <w:szCs w:val="24"/>
        </w:rPr>
        <w:t xml:space="preserve">cinématiques et radiographiques, récoltées sur cheval vivant en phase dynamique d’appui, et calcule les </w:t>
      </w:r>
      <w:r w:rsidRPr="0014273B">
        <w:rPr>
          <w:rFonts w:ascii="Times New Roman" w:hAnsi="Times New Roman"/>
          <w:sz w:val="24"/>
          <w:szCs w:val="24"/>
        </w:rPr>
        <w:t>forces de contact et tendineuses au niveau de</w:t>
      </w:r>
      <w:r>
        <w:rPr>
          <w:rFonts w:ascii="Times New Roman" w:hAnsi="Times New Roman"/>
          <w:sz w:val="24"/>
          <w:szCs w:val="24"/>
        </w:rPr>
        <w:t>s articulations de</w:t>
      </w:r>
      <w:r w:rsidRPr="0014273B">
        <w:rPr>
          <w:rFonts w:ascii="Times New Roman" w:hAnsi="Times New Roman"/>
          <w:sz w:val="24"/>
          <w:szCs w:val="24"/>
        </w:rPr>
        <w:t xml:space="preserve"> l’extrémité digitale</w:t>
      </w:r>
      <w:r>
        <w:rPr>
          <w:rFonts w:ascii="Times New Roman" w:hAnsi="Times New Roman"/>
          <w:sz w:val="24"/>
          <w:szCs w:val="24"/>
        </w:rPr>
        <w:t xml:space="preserve">. L’intérêt majeur de cette approche inédite est </w:t>
      </w:r>
      <w:r w:rsidRPr="0014273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’assurer une collecte </w:t>
      </w:r>
      <w:r w:rsidRPr="0014273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’</w:t>
      </w:r>
      <w:r w:rsidRPr="0014273B">
        <w:rPr>
          <w:rFonts w:ascii="Times New Roman" w:hAnsi="Times New Roman"/>
          <w:sz w:val="24"/>
          <w:szCs w:val="24"/>
        </w:rPr>
        <w:t xml:space="preserve">informations </w:t>
      </w:r>
      <w:r>
        <w:rPr>
          <w:rFonts w:ascii="Times New Roman" w:hAnsi="Times New Roman"/>
          <w:sz w:val="24"/>
          <w:szCs w:val="24"/>
        </w:rPr>
        <w:t xml:space="preserve">mécaniques intrinsèques </w:t>
      </w:r>
      <w:r w:rsidRPr="0014273B">
        <w:rPr>
          <w:rFonts w:ascii="Times New Roman" w:hAnsi="Times New Roman"/>
          <w:sz w:val="24"/>
          <w:szCs w:val="24"/>
        </w:rPr>
        <w:t xml:space="preserve">non mesurables sans méthode extrêmement invasive </w:t>
      </w:r>
      <w:r>
        <w:rPr>
          <w:rFonts w:ascii="Times New Roman" w:hAnsi="Times New Roman"/>
          <w:sz w:val="24"/>
          <w:szCs w:val="24"/>
        </w:rPr>
        <w:t xml:space="preserve">sur l’animal vivant </w:t>
      </w:r>
      <w:r w:rsidRPr="0014273B">
        <w:rPr>
          <w:rFonts w:ascii="Times New Roman" w:hAnsi="Times New Roman"/>
          <w:sz w:val="24"/>
          <w:szCs w:val="24"/>
        </w:rPr>
        <w:t>(capteurs i</w:t>
      </w:r>
      <w:r>
        <w:rPr>
          <w:rFonts w:ascii="Times New Roman" w:hAnsi="Times New Roman"/>
          <w:sz w:val="24"/>
          <w:szCs w:val="24"/>
        </w:rPr>
        <w:t xml:space="preserve">ntra-articulaires et tendineux). Ce modèle pourrait </w:t>
      </w:r>
      <w:r w:rsidRPr="0014273B">
        <w:rPr>
          <w:rFonts w:ascii="Times New Roman" w:hAnsi="Times New Roman"/>
          <w:sz w:val="24"/>
          <w:szCs w:val="24"/>
        </w:rPr>
        <w:t>s’</w:t>
      </w:r>
      <w:proofErr w:type="spellStart"/>
      <w:r w:rsidRPr="0014273B">
        <w:rPr>
          <w:rFonts w:ascii="Times New Roman" w:hAnsi="Times New Roman"/>
          <w:sz w:val="24"/>
          <w:szCs w:val="24"/>
        </w:rPr>
        <w:t>intègre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 w:rsidRPr="0014273B">
        <w:rPr>
          <w:rFonts w:ascii="Times New Roman" w:hAnsi="Times New Roman"/>
          <w:sz w:val="24"/>
          <w:szCs w:val="24"/>
        </w:rPr>
        <w:t xml:space="preserve"> parfaitement dans une</w:t>
      </w:r>
      <w:r>
        <w:rPr>
          <w:rFonts w:ascii="Times New Roman" w:hAnsi="Times New Roman"/>
          <w:sz w:val="24"/>
          <w:szCs w:val="24"/>
        </w:rPr>
        <w:t xml:space="preserve"> analyse locomotrice classique chez des chevaux en cours d’expertise sportive</w:t>
      </w:r>
      <w:r w:rsidRPr="0014273B">
        <w:rPr>
          <w:rFonts w:ascii="Times New Roman" w:hAnsi="Times New Roman"/>
          <w:sz w:val="24"/>
          <w:szCs w:val="24"/>
        </w:rPr>
        <w:t xml:space="preserve">. </w:t>
      </w:r>
    </w:p>
    <w:p w:rsidR="007563E3" w:rsidRDefault="007563E3" w:rsidP="007563E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63E3" w:rsidRDefault="007563E3" w:rsidP="007563E3">
      <w:pPr>
        <w:pStyle w:val="BodyText3"/>
        <w:widowControl w:val="0"/>
        <w:suppressLineNumbers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4038600" cy="1504950"/>
            <wp:effectExtent l="19050" t="0" r="0" b="0"/>
            <wp:docPr id="1" name="Image 587" descr="C:\Users\Prisca\Desktop\thesis010910\oa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7" descr="C:\Users\Prisca\Desktop\thesis010910\oa3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3E3" w:rsidRPr="005113A4" w:rsidRDefault="007563E3" w:rsidP="007563E3">
      <w:pPr>
        <w:widowControl w:val="0"/>
        <w:suppressLineNumber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13A4">
        <w:rPr>
          <w:rFonts w:ascii="Times New Roman" w:hAnsi="Times New Roman"/>
          <w:sz w:val="24"/>
          <w:szCs w:val="24"/>
          <w:u w:val="single"/>
        </w:rPr>
        <w:t>Figure 20 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Schématisation des différentes modélisations en biomécanique </w:t>
      </w:r>
      <w:proofErr w:type="spellStart"/>
      <w:r>
        <w:rPr>
          <w:rFonts w:ascii="Times New Roman" w:hAnsi="Times New Roman"/>
          <w:sz w:val="24"/>
          <w:szCs w:val="24"/>
        </w:rPr>
        <w:t>musculo</w:t>
      </w:r>
      <w:proofErr w:type="spellEnd"/>
      <w:r>
        <w:rPr>
          <w:rFonts w:ascii="Times New Roman" w:hAnsi="Times New Roman"/>
          <w:sz w:val="24"/>
          <w:szCs w:val="24"/>
        </w:rPr>
        <w:t xml:space="preserve">-squelettique et mise en évidence (rouge) des modèles réalisés. </w:t>
      </w:r>
      <w:r w:rsidRPr="005113A4">
        <w:rPr>
          <w:rFonts w:ascii="Times New Roman" w:hAnsi="Times New Roman"/>
          <w:b/>
          <w:sz w:val="24"/>
          <w:szCs w:val="24"/>
        </w:rPr>
        <w:t xml:space="preserve"> </w:t>
      </w:r>
    </w:p>
    <w:p w:rsidR="0054507A" w:rsidRDefault="0054507A"/>
    <w:sectPr w:rsidR="0054507A" w:rsidSect="00545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AD7"/>
    <w:rsid w:val="00135F60"/>
    <w:rsid w:val="0054507A"/>
    <w:rsid w:val="006D0B67"/>
    <w:rsid w:val="007563E3"/>
    <w:rsid w:val="00BB540E"/>
    <w:rsid w:val="00BC2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AD7"/>
    <w:pPr>
      <w:spacing w:line="240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rsid w:val="00BC2AD7"/>
    <w:pPr>
      <w:widowControl w:val="0"/>
      <w:autoSpaceDE w:val="0"/>
      <w:autoSpaceDN w:val="0"/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haracterStyle2">
    <w:name w:val="Character Style 2"/>
    <w:rsid w:val="00BC2AD7"/>
    <w:rPr>
      <w:sz w:val="24"/>
      <w:szCs w:val="24"/>
    </w:rPr>
  </w:style>
  <w:style w:type="paragraph" w:customStyle="1" w:styleId="Style1">
    <w:name w:val="Style 1"/>
    <w:rsid w:val="0013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BodyText">
    <w:name w:val="Body Text"/>
    <w:basedOn w:val="Normal"/>
    <w:link w:val="BodyTextChar"/>
    <w:semiHidden/>
    <w:rsid w:val="007563E3"/>
    <w:pPr>
      <w:spacing w:after="0"/>
    </w:pPr>
    <w:rPr>
      <w:rFonts w:ascii="Times New Roman" w:eastAsia="Times New Roman" w:hAnsi="Times New Roman" w:cs="Times New Roman"/>
      <w:sz w:val="28"/>
      <w:szCs w:val="24"/>
      <w:vertAlign w:val="superscript"/>
      <w:lang w:val="en-GB" w:eastAsia="fr-FR"/>
    </w:rPr>
  </w:style>
  <w:style w:type="character" w:customStyle="1" w:styleId="BodyTextChar">
    <w:name w:val="Body Text Char"/>
    <w:basedOn w:val="DefaultParagraphFont"/>
    <w:link w:val="BodyText"/>
    <w:semiHidden/>
    <w:rsid w:val="007563E3"/>
    <w:rPr>
      <w:rFonts w:ascii="Times New Roman" w:eastAsia="Times New Roman" w:hAnsi="Times New Roman" w:cs="Times New Roman"/>
      <w:sz w:val="28"/>
      <w:szCs w:val="24"/>
      <w:vertAlign w:val="superscript"/>
      <w:lang w:eastAsia="fr-FR"/>
    </w:rPr>
  </w:style>
  <w:style w:type="paragraph" w:styleId="BodyText3">
    <w:name w:val="Body Text 3"/>
    <w:basedOn w:val="Normal"/>
    <w:link w:val="BodyText3Char"/>
    <w:uiPriority w:val="99"/>
    <w:unhideWhenUsed/>
    <w:rsid w:val="007563E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563E3"/>
    <w:rPr>
      <w:rFonts w:ascii="Calibri" w:eastAsia="Calibri" w:hAnsi="Calibri" w:cs="Times New Roman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4241</Characters>
  <Application>Microsoft Office Word</Application>
  <DocSecurity>0</DocSecurity>
  <Lines>35</Lines>
  <Paragraphs>9</Paragraphs>
  <ScaleCrop>false</ScaleCrop>
  <Company>RVC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pnoble</dc:creator>
  <cp:keywords/>
  <dc:description/>
  <cp:lastModifiedBy>pnoble</cp:lastModifiedBy>
  <cp:revision>4</cp:revision>
  <dcterms:created xsi:type="dcterms:W3CDTF">2011-06-20T14:39:00Z</dcterms:created>
  <dcterms:modified xsi:type="dcterms:W3CDTF">2011-06-21T11:46:00Z</dcterms:modified>
</cp:coreProperties>
</file>