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4B" w:rsidRDefault="00DB6D4B" w:rsidP="00D25428">
      <w:pPr>
        <w:pStyle w:val="Titre"/>
        <w:pBdr>
          <w:top w:val="single" w:sz="4" w:space="8" w:color="auto"/>
          <w:left w:val="single" w:sz="4" w:space="4" w:color="auto"/>
          <w:bottom w:val="single" w:sz="4" w:space="16" w:color="auto"/>
          <w:right w:val="single" w:sz="4" w:space="4" w:color="auto"/>
        </w:pBdr>
        <w:rPr>
          <w:sz w:val="28"/>
          <w:szCs w:val="28"/>
        </w:rPr>
      </w:pPr>
      <w:r w:rsidRPr="00DB6D4B">
        <w:rPr>
          <w:sz w:val="36"/>
          <w:szCs w:val="36"/>
        </w:rPr>
        <w:t>« Indicateurs de transitions positives et de qualité »</w:t>
      </w:r>
      <w:r>
        <w:rPr>
          <w:sz w:val="28"/>
          <w:szCs w:val="28"/>
        </w:rPr>
        <w:t> </w:t>
      </w:r>
    </w:p>
    <w:p w:rsidR="00DB6D4B" w:rsidRDefault="00E70881" w:rsidP="00D25428">
      <w:pPr>
        <w:pStyle w:val="Titre"/>
        <w:pBdr>
          <w:top w:val="single" w:sz="4" w:space="8" w:color="auto"/>
          <w:left w:val="single" w:sz="4" w:space="4" w:color="auto"/>
          <w:bottom w:val="single" w:sz="4" w:space="16" w:color="auto"/>
          <w:right w:val="single" w:sz="4" w:space="4" w:color="auto"/>
        </w:pBdr>
        <w:rPr>
          <w:lang w:val="fr-BE"/>
        </w:rPr>
      </w:pPr>
      <w:r>
        <w:rPr>
          <w:lang w:val="fr-BE"/>
        </w:rPr>
        <w:t>Note de synthèse</w:t>
      </w:r>
      <w:r w:rsidR="00DB6D4B">
        <w:rPr>
          <w:rStyle w:val="Appelnotedebasdep"/>
          <w:lang w:val="fr-BE"/>
        </w:rPr>
        <w:footnoteReference w:id="1"/>
      </w:r>
      <w:r w:rsidR="00DB6D4B">
        <w:rPr>
          <w:lang w:val="fr-BE"/>
        </w:rPr>
        <w:t> </w:t>
      </w:r>
    </w:p>
    <w:p w:rsidR="00DB6D4B" w:rsidRDefault="00DB6D4B" w:rsidP="00DB6D4B"/>
    <w:p w:rsidR="00E70881" w:rsidRDefault="00CE6A4B" w:rsidP="00DB6D4B">
      <w:pPr>
        <w:pStyle w:val="Titre2"/>
        <w:rPr>
          <w:lang w:val="fr-BE"/>
        </w:rPr>
      </w:pPr>
      <w:r>
        <w:rPr>
          <w:lang w:val="fr-BE"/>
        </w:rPr>
        <w:t>O</w:t>
      </w:r>
      <w:r w:rsidR="00DB6D4B">
        <w:rPr>
          <w:lang w:val="fr-BE"/>
        </w:rPr>
        <w:t xml:space="preserve">bjectifs </w:t>
      </w:r>
    </w:p>
    <w:p w:rsidR="00DB6D4B" w:rsidRDefault="00DB6D4B" w:rsidP="00DB6D4B">
      <w:pPr>
        <w:rPr>
          <w:lang w:val="fr-BE"/>
        </w:rPr>
      </w:pPr>
    </w:p>
    <w:p w:rsidR="00DB6D4B" w:rsidRDefault="00EE3488" w:rsidP="00EE3488">
      <w:r w:rsidRPr="006A27E2">
        <w:t>L’objectif général de cette étude con</w:t>
      </w:r>
      <w:r w:rsidR="003F3D33">
        <w:t xml:space="preserve">siste à </w:t>
      </w:r>
      <w:r w:rsidR="00492823">
        <w:t xml:space="preserve">proposer </w:t>
      </w:r>
      <w:r w:rsidR="007E2901">
        <w:t xml:space="preserve">des </w:t>
      </w:r>
      <w:r w:rsidR="00000915" w:rsidRPr="0049537C">
        <w:rPr>
          <w:b/>
        </w:rPr>
        <w:t>indicateurs</w:t>
      </w:r>
      <w:r w:rsidR="007E2901">
        <w:t xml:space="preserve"> </w:t>
      </w:r>
      <w:r w:rsidR="00000915">
        <w:t>en vue d’</w:t>
      </w:r>
      <w:r w:rsidR="00492823">
        <w:t>a</w:t>
      </w:r>
      <w:r w:rsidR="007E2901">
        <w:t>mélior</w:t>
      </w:r>
      <w:r w:rsidR="00A845D5">
        <w:t>er</w:t>
      </w:r>
      <w:r w:rsidR="003F3D33">
        <w:t xml:space="preserve"> et</w:t>
      </w:r>
      <w:r w:rsidR="00492823">
        <w:t xml:space="preserve"> </w:t>
      </w:r>
      <w:r w:rsidR="003F3D33">
        <w:t>compléter l</w:t>
      </w:r>
      <w:r w:rsidR="0010021B">
        <w:t xml:space="preserve">es indicateurs </w:t>
      </w:r>
      <w:r w:rsidR="0049537C">
        <w:t xml:space="preserve">européens </w:t>
      </w:r>
      <w:r w:rsidR="003F3D33">
        <w:t xml:space="preserve">de </w:t>
      </w:r>
      <w:r w:rsidR="007E2901">
        <w:t>f</w:t>
      </w:r>
      <w:r w:rsidR="003F3D33">
        <w:t>lexicurité de l’EMCO (</w:t>
      </w:r>
      <w:r w:rsidR="00492823">
        <w:t>Comité de l’emploi</w:t>
      </w:r>
      <w:r w:rsidR="003F3D33">
        <w:t xml:space="preserve">) </w:t>
      </w:r>
      <w:r w:rsidRPr="006A27E2">
        <w:t xml:space="preserve">en mettant l’accent sur quatre thèmes principaux : la </w:t>
      </w:r>
      <w:r w:rsidRPr="0010021B">
        <w:rPr>
          <w:b/>
        </w:rPr>
        <w:t>désegmentation du marché du travail</w:t>
      </w:r>
      <w:r>
        <w:t>,</w:t>
      </w:r>
      <w:r w:rsidRPr="006A27E2">
        <w:t xml:space="preserve"> la </w:t>
      </w:r>
      <w:r w:rsidRPr="0010021B">
        <w:rPr>
          <w:b/>
        </w:rPr>
        <w:t>qualité de l’emploi</w:t>
      </w:r>
      <w:r>
        <w:t xml:space="preserve">, </w:t>
      </w:r>
      <w:r w:rsidRPr="006A27E2">
        <w:t xml:space="preserve">la </w:t>
      </w:r>
      <w:r w:rsidRPr="0010021B">
        <w:rPr>
          <w:b/>
        </w:rPr>
        <w:t>qualité des transitions</w:t>
      </w:r>
      <w:r w:rsidRPr="006A27E2">
        <w:t> </w:t>
      </w:r>
      <w:r>
        <w:t>et l’</w:t>
      </w:r>
      <w:r w:rsidRPr="0010021B">
        <w:rPr>
          <w:b/>
        </w:rPr>
        <w:t>apprentissage</w:t>
      </w:r>
      <w:r w:rsidRPr="006A27E2">
        <w:t xml:space="preserve"> </w:t>
      </w:r>
      <w:r w:rsidRPr="0010021B">
        <w:rPr>
          <w:b/>
        </w:rPr>
        <w:t>tout au long de la vie</w:t>
      </w:r>
      <w:r w:rsidRPr="006A27E2">
        <w:t>.</w:t>
      </w:r>
    </w:p>
    <w:p w:rsidR="00EE3488" w:rsidRDefault="00EE3488" w:rsidP="00EE3488"/>
    <w:p w:rsidR="00005278" w:rsidRDefault="00EE3488" w:rsidP="00005278">
      <w:r w:rsidRPr="006A27E2">
        <w:t xml:space="preserve">Dans le cadre de la construction de ces indicateurs, nous nous </w:t>
      </w:r>
      <w:r>
        <w:t>sommes donné</w:t>
      </w:r>
      <w:r w:rsidRPr="006A27E2">
        <w:t xml:space="preserve"> quatre objectifs </w:t>
      </w:r>
      <w:r>
        <w:t>spécifiques</w:t>
      </w:r>
      <w:r w:rsidRPr="006A27E2">
        <w:t> : réaliser tout d’abord un travail définitionnel inductif et participatif</w:t>
      </w:r>
      <w:r>
        <w:t xml:space="preserve">, </w:t>
      </w:r>
      <w:r w:rsidRPr="006A27E2">
        <w:t>prendre en compte les contextes institutionnels</w:t>
      </w:r>
      <w:r>
        <w:t xml:space="preserve">, </w:t>
      </w:r>
      <w:r w:rsidRPr="006A27E2">
        <w:t>renforce</w:t>
      </w:r>
      <w:r>
        <w:t xml:space="preserve">r la perspective longitudinale et </w:t>
      </w:r>
      <w:r w:rsidRPr="006A27E2">
        <w:t>intro</w:t>
      </w:r>
      <w:r>
        <w:t>duire des dimensions subjective</w:t>
      </w:r>
      <w:r w:rsidR="00005278">
        <w:t xml:space="preserve"> et délibérative :</w:t>
      </w:r>
    </w:p>
    <w:p w:rsidR="00005278" w:rsidRDefault="00005278" w:rsidP="00C76BEB">
      <w:pPr>
        <w:pStyle w:val="Paragraphedeliste"/>
        <w:numPr>
          <w:ilvl w:val="0"/>
          <w:numId w:val="7"/>
        </w:numPr>
      </w:pPr>
      <w:r>
        <w:t>P</w:t>
      </w:r>
      <w:r w:rsidR="00EE3488" w:rsidRPr="006A27E2">
        <w:t xml:space="preserve">réalablement à la déclinaison de la notion de transition en indicateurs, nous </w:t>
      </w:r>
      <w:r w:rsidR="00EE3488">
        <w:t xml:space="preserve">avons </w:t>
      </w:r>
      <w:r w:rsidR="00EE3488" w:rsidRPr="006A27E2">
        <w:t>réalis</w:t>
      </w:r>
      <w:r w:rsidR="00EE3488">
        <w:t>é</w:t>
      </w:r>
      <w:r w:rsidR="00EE3488" w:rsidRPr="006A27E2">
        <w:t xml:space="preserve"> un travail de clarification des notions et du périmètre considéré</w:t>
      </w:r>
      <w:r>
        <w:t xml:space="preserve"> </w:t>
      </w:r>
      <w:r w:rsidRPr="007A42D5">
        <w:rPr>
          <w:b/>
        </w:rPr>
        <w:t>de manière participative</w:t>
      </w:r>
      <w:r w:rsidR="007A42D5">
        <w:t xml:space="preserve"> (focus groups)</w:t>
      </w:r>
      <w:r>
        <w:t xml:space="preserve"> avec des acteurs impliqués dans les politiques du marché du travail.</w:t>
      </w:r>
      <w:r w:rsidR="00EE3488" w:rsidRPr="00EE3488">
        <w:t xml:space="preserve"> </w:t>
      </w:r>
    </w:p>
    <w:p w:rsidR="00005278" w:rsidRDefault="00005278" w:rsidP="00C76BEB">
      <w:pPr>
        <w:pStyle w:val="Paragraphedeliste"/>
        <w:numPr>
          <w:ilvl w:val="0"/>
          <w:numId w:val="7"/>
        </w:numPr>
      </w:pPr>
      <w:r w:rsidRPr="006A27E2">
        <w:t>Le panel d’indicateurs que nous propo</w:t>
      </w:r>
      <w:r w:rsidR="00360C57">
        <w:t>son</w:t>
      </w:r>
      <w:r w:rsidRPr="006A27E2">
        <w:t>s au terme de cette étude intègre une dimension institutionnelle.</w:t>
      </w:r>
      <w:r w:rsidRPr="00005278">
        <w:t xml:space="preserve"> </w:t>
      </w:r>
      <w:r w:rsidRPr="006A27E2">
        <w:t xml:space="preserve">Cette perspective </w:t>
      </w:r>
      <w:r>
        <w:t>« </w:t>
      </w:r>
      <w:r w:rsidRPr="006A27E2">
        <w:t>institutionnaliste</w:t>
      </w:r>
      <w:r>
        <w:t> »</w:t>
      </w:r>
      <w:r w:rsidRPr="006A27E2">
        <w:t xml:space="preserve"> </w:t>
      </w:r>
      <w:r w:rsidR="00700DFE">
        <w:t>permet d’</w:t>
      </w:r>
      <w:r>
        <w:t>améliore</w:t>
      </w:r>
      <w:r w:rsidR="00700DFE">
        <w:t>r</w:t>
      </w:r>
      <w:r>
        <w:t xml:space="preserve"> </w:t>
      </w:r>
      <w:r w:rsidRPr="006A27E2">
        <w:t xml:space="preserve">l'interprétation des indicateurs standards de flexicurité, </w:t>
      </w:r>
      <w:r>
        <w:t xml:space="preserve">et </w:t>
      </w:r>
      <w:r w:rsidR="00700DFE">
        <w:t>d’</w:t>
      </w:r>
      <w:r w:rsidRPr="006A27E2">
        <w:t>en accroît</w:t>
      </w:r>
      <w:r w:rsidR="00700DFE">
        <w:t>re</w:t>
      </w:r>
      <w:r w:rsidRPr="006A27E2">
        <w:t xml:space="preserve"> la pertinence. La prise en compte des </w:t>
      </w:r>
      <w:r w:rsidR="007A42D5" w:rsidRPr="007A42D5">
        <w:rPr>
          <w:b/>
        </w:rPr>
        <w:t>contextes institutionnel</w:t>
      </w:r>
      <w:r w:rsidRPr="007A42D5">
        <w:rPr>
          <w:b/>
        </w:rPr>
        <w:t>s</w:t>
      </w:r>
      <w:r w:rsidRPr="006A27E2">
        <w:t xml:space="preserve"> </w:t>
      </w:r>
      <w:r>
        <w:t xml:space="preserve">aide à </w:t>
      </w:r>
      <w:r w:rsidRPr="006A27E2">
        <w:t xml:space="preserve">moduler l’exploitation des </w:t>
      </w:r>
      <w:r>
        <w:t xml:space="preserve">données relatives aux </w:t>
      </w:r>
      <w:r w:rsidRPr="006A27E2">
        <w:t>indicateurs de transitions po</w:t>
      </w:r>
      <w:r>
        <w:t>sitives, en tenant compte</w:t>
      </w:r>
      <w:r w:rsidRPr="006A27E2">
        <w:t xml:space="preserve"> des </w:t>
      </w:r>
      <w:r>
        <w:t>spécificités institutionnelles.</w:t>
      </w:r>
    </w:p>
    <w:p w:rsidR="00005278" w:rsidRDefault="00005278" w:rsidP="00C76BEB">
      <w:pPr>
        <w:pStyle w:val="Paragraphedeliste"/>
        <w:numPr>
          <w:ilvl w:val="0"/>
          <w:numId w:val="7"/>
        </w:numPr>
      </w:pPr>
      <w:r w:rsidRPr="00BE2529">
        <w:t xml:space="preserve">Les </w:t>
      </w:r>
      <w:r w:rsidR="002E5DFE">
        <w:t>conceptions</w:t>
      </w:r>
      <w:r w:rsidRPr="00BE2529">
        <w:t xml:space="preserve"> existantes </w:t>
      </w:r>
      <w:r w:rsidR="002E5DFE">
        <w:t xml:space="preserve">des transitions </w:t>
      </w:r>
      <w:r w:rsidRPr="00BE2529">
        <w:t xml:space="preserve">ont pour principale limite de passer sous silence ce qu’il se passe entre T et T+n. Nous tentons de proposer des indicateurs permettant d'affiner l'analyse et l'évaluation des transitions. Pour ce faire, nous déclinons le </w:t>
      </w:r>
      <w:r w:rsidRPr="007A42D5">
        <w:rPr>
          <w:b/>
        </w:rPr>
        <w:t>processus</w:t>
      </w:r>
      <w:r w:rsidRPr="00BE2529">
        <w:t xml:space="preserve"> même </w:t>
      </w:r>
      <w:r w:rsidRPr="007A42D5">
        <w:rPr>
          <w:b/>
        </w:rPr>
        <w:t>des transitions</w:t>
      </w:r>
      <w:r w:rsidRPr="00BE2529">
        <w:t xml:space="preserve"> à l’aide d’indicateurs spécifiques. Nous mettons l’accent sur la qualité de ce processus que nous considérons indépendamment de T et de T+n. Il nous paraît essentiel de prendre en considération le processus lui-même, de ne pas envisager la transition uniquement en comparant le point de départ (input) et celui d’arrivée (output).</w:t>
      </w:r>
    </w:p>
    <w:p w:rsidR="00CE6A4B" w:rsidRDefault="00005278" w:rsidP="00C76BEB">
      <w:pPr>
        <w:pStyle w:val="Paragraphedeliste"/>
        <w:numPr>
          <w:ilvl w:val="0"/>
          <w:numId w:val="7"/>
        </w:numPr>
      </w:pPr>
      <w:r w:rsidRPr="006A27E2">
        <w:t xml:space="preserve">Nous </w:t>
      </w:r>
      <w:r>
        <w:t>introduisons</w:t>
      </w:r>
      <w:r w:rsidRPr="006A27E2">
        <w:t xml:space="preserve"> dans le panel d’indicateurs la dimension subjective du rapport au travail et à la transition. Ainsi, nous nous situons à un </w:t>
      </w:r>
      <w:r w:rsidRPr="00D25428">
        <w:rPr>
          <w:b/>
        </w:rPr>
        <w:t>niveau très micro</w:t>
      </w:r>
      <w:r w:rsidRPr="006A27E2">
        <w:t xml:space="preserve"> pour appréhender les transitions en proposant </w:t>
      </w:r>
      <w:r>
        <w:t xml:space="preserve">notamment </w:t>
      </w:r>
      <w:r w:rsidRPr="006A27E2">
        <w:t>des indicateurs reflétant directement les perceptions des répondants aux enquêtes</w:t>
      </w:r>
      <w:r>
        <w:t xml:space="preserve"> et en proposant de collecter les données au niveau </w:t>
      </w:r>
      <w:r w:rsidRPr="00D25428">
        <w:rPr>
          <w:b/>
        </w:rPr>
        <w:t>individuel</w:t>
      </w:r>
      <w:r w:rsidRPr="006A27E2">
        <w:t>.</w:t>
      </w:r>
    </w:p>
    <w:p w:rsidR="00AE4450" w:rsidRDefault="00AE4450" w:rsidP="00AE4450">
      <w:pPr>
        <w:pStyle w:val="Titre2"/>
      </w:pPr>
      <w:r>
        <w:lastRenderedPageBreak/>
        <w:t xml:space="preserve">Des </w:t>
      </w:r>
      <w:r w:rsidR="005E7B64">
        <w:t xml:space="preserve">indicateurs de </w:t>
      </w:r>
      <w:r>
        <w:t>transitions positives et de qualité</w:t>
      </w:r>
    </w:p>
    <w:p w:rsidR="00AE4450" w:rsidRDefault="00AE4450" w:rsidP="00AE4450"/>
    <w:p w:rsidR="00AE4450" w:rsidRDefault="00AF5DB6" w:rsidP="00AE4450">
      <w:r>
        <w:t xml:space="preserve">Nous proposons de concevoir la flexicurité comme une </w:t>
      </w:r>
      <w:r w:rsidRPr="00AF5DB6">
        <w:rPr>
          <w:b/>
        </w:rPr>
        <w:t>politique favorisant les transitions positives et de qualité dans un contexte institutionnel donné</w:t>
      </w:r>
      <w:r>
        <w:t xml:space="preserve">. </w:t>
      </w:r>
    </w:p>
    <w:p w:rsidR="00BE29E6" w:rsidRDefault="00BE29E6" w:rsidP="00AE4450"/>
    <w:p w:rsidR="00BE29E6" w:rsidRPr="006A27E2" w:rsidRDefault="00BE29E6" w:rsidP="00BE29E6">
      <w:r>
        <w:t>En effet, n</w:t>
      </w:r>
      <w:r w:rsidRPr="006A27E2">
        <w:t xml:space="preserve">ous considérons </w:t>
      </w:r>
      <w:r>
        <w:t xml:space="preserve">qu’une </w:t>
      </w:r>
      <w:r w:rsidRPr="006A27E2">
        <w:t>politique de flexicurité met en avant les transitions positives, c’est-à-dire les transitions progressives</w:t>
      </w:r>
      <w:r w:rsidR="001F5269">
        <w:t>, vers un emploi de qualité.</w:t>
      </w:r>
      <w:r w:rsidRPr="006A27E2">
        <w:t xml:space="preserve"> </w:t>
      </w:r>
      <w:r>
        <w:t>I</w:t>
      </w:r>
      <w:r w:rsidRPr="006A27E2">
        <w:t xml:space="preserve">l nous semble également important que le processus de transition en lui-même soit de qualité. </w:t>
      </w:r>
      <w:r>
        <w:t>N</w:t>
      </w:r>
      <w:r w:rsidRPr="006A27E2">
        <w:t xml:space="preserve">ous parlons </w:t>
      </w:r>
      <w:r>
        <w:t xml:space="preserve">ainsi </w:t>
      </w:r>
      <w:r w:rsidRPr="006A27E2">
        <w:t xml:space="preserve">de transitions positives </w:t>
      </w:r>
      <w:r>
        <w:t xml:space="preserve">et </w:t>
      </w:r>
      <w:r w:rsidRPr="006A27E2">
        <w:t>de qualité. Nous verrons plus loin comment définir cette qualité du processus de transition et comment elle se décline en indicateurs concrets.</w:t>
      </w:r>
    </w:p>
    <w:p w:rsidR="00BE29E6" w:rsidRDefault="00BE29E6" w:rsidP="00BE29E6">
      <w:r w:rsidRPr="006A27E2">
        <w:t>L’aspect contextuel est également très important à nos yeux comme nous l’avons déjà souligné. En effet, ces politiques de transition sont déclinées dans des contextes institutionnels variés qu’il est bon de prendre en compte pour comprendre les données chiffrées et les relativiser au rega</w:t>
      </w:r>
      <w:r w:rsidR="00DE635A">
        <w:t>rd de ce contexte. Nous propos</w:t>
      </w:r>
      <w:r w:rsidRPr="006A27E2">
        <w:t xml:space="preserve">ons donc </w:t>
      </w:r>
      <w:r w:rsidR="001F5269">
        <w:t xml:space="preserve">également </w:t>
      </w:r>
      <w:r w:rsidRPr="006A27E2">
        <w:t>une série d’indicateurs permettant de caractériser les contextes institutionnels</w:t>
      </w:r>
      <w:r w:rsidR="007011C0">
        <w:t>.</w:t>
      </w:r>
      <w:r w:rsidR="00F25F46">
        <w:t xml:space="preserve"> </w:t>
      </w:r>
    </w:p>
    <w:p w:rsidR="007F1997" w:rsidRDefault="007F1997" w:rsidP="00BE29E6"/>
    <w:p w:rsidR="007F1997" w:rsidRDefault="007F1997" w:rsidP="007F1997">
      <w:r>
        <w:t>Nous pouvons ainsi représenter la politique de flexicurité par ce schéma :</w:t>
      </w:r>
    </w:p>
    <w:p w:rsidR="007F1997" w:rsidRDefault="007F1997" w:rsidP="007F1997"/>
    <w:p w:rsidR="007F1997" w:rsidRDefault="007F1997" w:rsidP="007F1997"/>
    <w:p w:rsidR="007F1997" w:rsidRDefault="007F1997" w:rsidP="007F1997">
      <w:r>
        <w:t xml:space="preserve">                               </w:t>
      </w:r>
      <w:r>
        <w:rPr>
          <w:noProof/>
          <w:lang w:val="fr-BE" w:eastAsia="fr-BE"/>
        </w:rPr>
        <w:drawing>
          <wp:inline distT="0" distB="0" distL="0" distR="0">
            <wp:extent cx="3124200" cy="2009775"/>
            <wp:effectExtent l="1905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124200" cy="2009775"/>
                    </a:xfrm>
                    <a:prstGeom prst="rect">
                      <a:avLst/>
                    </a:prstGeom>
                    <a:noFill/>
                    <a:ln w="9525">
                      <a:noFill/>
                      <a:miter lim="800000"/>
                      <a:headEnd/>
                      <a:tailEnd/>
                    </a:ln>
                  </pic:spPr>
                </pic:pic>
              </a:graphicData>
            </a:graphic>
          </wp:inline>
        </w:drawing>
      </w:r>
      <w:r>
        <w:t xml:space="preserve">                                   </w:t>
      </w:r>
    </w:p>
    <w:p w:rsidR="007F1997" w:rsidRPr="006A27E2" w:rsidRDefault="007F1997" w:rsidP="00BE29E6"/>
    <w:p w:rsidR="00AF5DB6" w:rsidRDefault="00AF5DB6" w:rsidP="00AE4450"/>
    <w:p w:rsidR="00731272" w:rsidRDefault="00360C57" w:rsidP="00AF5DB6">
      <w:r>
        <w:t>De manière générale, l</w:t>
      </w:r>
      <w:r w:rsidR="008D5072">
        <w:t xml:space="preserve">a flexicurité renvoie à la mobilité et aux transitions. </w:t>
      </w:r>
      <w:r w:rsidR="00AF5DB6" w:rsidRPr="006A27E2">
        <w:t xml:space="preserve">Les </w:t>
      </w:r>
      <w:r w:rsidR="00AF5DB6" w:rsidRPr="0049537C">
        <w:t>transitions positives s</w:t>
      </w:r>
      <w:r w:rsidR="00AF5DB6">
        <w:t xml:space="preserve">ont </w:t>
      </w:r>
      <w:r w:rsidR="00AF5DB6" w:rsidRPr="006A27E2">
        <w:t xml:space="preserve">représentées </w:t>
      </w:r>
      <w:r w:rsidR="00D1274E">
        <w:t xml:space="preserve">dans le schéma </w:t>
      </w:r>
      <w:r w:rsidR="007F1997">
        <w:t>ci-dess</w:t>
      </w:r>
      <w:r w:rsidR="00AF5DB6">
        <w:t>us</w:t>
      </w:r>
      <w:r w:rsidR="00AF5DB6" w:rsidRPr="006A27E2">
        <w:t xml:space="preserve"> par </w:t>
      </w:r>
      <w:r w:rsidR="00AF5DB6">
        <w:t xml:space="preserve">un </w:t>
      </w:r>
      <w:r w:rsidR="00AF5DB6" w:rsidRPr="006A27E2">
        <w:t xml:space="preserve">mouvement entre l’input et le </w:t>
      </w:r>
      <w:r w:rsidR="00AF5DB6" w:rsidRPr="006A27E2">
        <w:rPr>
          <w:b/>
        </w:rPr>
        <w:t>job</w:t>
      </w:r>
      <w:r w:rsidR="00AF5DB6">
        <w:rPr>
          <w:b/>
        </w:rPr>
        <w:t xml:space="preserve"> </w:t>
      </w:r>
      <w:r w:rsidR="00AF5DB6" w:rsidRPr="008961BB">
        <w:t>(synthèse de travail et emploi)</w:t>
      </w:r>
      <w:r w:rsidR="00AF5DB6" w:rsidRPr="006A27E2">
        <w:t xml:space="preserve">. L’input peut </w:t>
      </w:r>
      <w:r w:rsidR="00AF5DB6">
        <w:t xml:space="preserve">consister en </w:t>
      </w:r>
      <w:r w:rsidR="00AF5DB6" w:rsidRPr="006A27E2">
        <w:t>une situation de non emploi (out) ou une situation d’emploi</w:t>
      </w:r>
      <w:r>
        <w:t xml:space="preserve"> (job)</w:t>
      </w:r>
      <w:r w:rsidR="00AF5DB6" w:rsidRPr="006A27E2">
        <w:t xml:space="preserve">. </w:t>
      </w:r>
      <w:r w:rsidR="00AF5DB6" w:rsidRPr="00BE2529">
        <w:t>Les transitions positives </w:t>
      </w:r>
      <w:r>
        <w:t>ont toujours pour output un emploi</w:t>
      </w:r>
      <w:r w:rsidR="00AF5DB6" w:rsidRPr="00BE2529">
        <w:t xml:space="preserve">. </w:t>
      </w:r>
      <w:r w:rsidR="00AF5DB6" w:rsidRPr="006A27E2">
        <w:t xml:space="preserve">Ainsi, la transition </w:t>
      </w:r>
      <w:r w:rsidR="00AF5DB6">
        <w:t xml:space="preserve">positive </w:t>
      </w:r>
      <w:r w:rsidR="00AF5DB6" w:rsidRPr="006A27E2">
        <w:t>constitue</w:t>
      </w:r>
      <w:r>
        <w:t>,</w:t>
      </w:r>
      <w:r w:rsidR="00AF5DB6" w:rsidRPr="006A27E2">
        <w:t xml:space="preserve"> </w:t>
      </w:r>
      <w:r>
        <w:t xml:space="preserve">soit, </w:t>
      </w:r>
      <w:r w:rsidR="00AF5DB6" w:rsidRPr="006A27E2">
        <w:t>un mouvement d’entrée sur le marché du travail</w:t>
      </w:r>
      <w:r w:rsidR="00B47628">
        <w:t>, vers un job</w:t>
      </w:r>
      <w:r>
        <w:t> ; soit,</w:t>
      </w:r>
      <w:r w:rsidR="00AF5DB6" w:rsidRPr="006A27E2">
        <w:t xml:space="preserve"> un mouvement vers un job de meilleure qualité. Le rectangle « </w:t>
      </w:r>
      <w:r w:rsidR="00AF5DB6" w:rsidRPr="0049537C">
        <w:rPr>
          <w:b/>
        </w:rPr>
        <w:t xml:space="preserve">transition </w:t>
      </w:r>
      <w:r w:rsidR="00AF5DB6" w:rsidRPr="006A27E2">
        <w:rPr>
          <w:b/>
        </w:rPr>
        <w:t>de qualité</w:t>
      </w:r>
      <w:r w:rsidR="00AF5DB6" w:rsidRPr="006A27E2">
        <w:t> » met l’accent sur l</w:t>
      </w:r>
      <w:r w:rsidR="00B17683">
        <w:t>e processus de transition en lui-même</w:t>
      </w:r>
      <w:r w:rsidR="00AF5DB6" w:rsidRPr="006A27E2">
        <w:t xml:space="preserve">. Les engrenages représentent ce processus. Nous isolons donc </w:t>
      </w:r>
      <w:r>
        <w:t>le processus de transition</w:t>
      </w:r>
      <w:r w:rsidR="00AF5DB6" w:rsidRPr="006A27E2">
        <w:t xml:space="preserve"> </w:t>
      </w:r>
      <w:r>
        <w:t xml:space="preserve">en lui-même </w:t>
      </w:r>
      <w:r w:rsidR="00B47628">
        <w:t xml:space="preserve">de l’input et de l’output </w:t>
      </w:r>
      <w:r w:rsidR="00AF5DB6" w:rsidRPr="006A27E2">
        <w:t>afin de construire des indicateurs de la qualité du processus</w:t>
      </w:r>
      <w:r w:rsidR="00AF5DB6">
        <w:t xml:space="preserve">, </w:t>
      </w:r>
      <w:r w:rsidR="00AF5DB6" w:rsidRPr="006A27E2">
        <w:t>d’une part</w:t>
      </w:r>
      <w:r w:rsidR="00AF5DB6">
        <w:t xml:space="preserve">, </w:t>
      </w:r>
      <w:r w:rsidR="00AF5DB6" w:rsidRPr="006A27E2">
        <w:t>et des indicateurs de la qualité du job</w:t>
      </w:r>
      <w:r w:rsidR="00AF5DB6">
        <w:t>,</w:t>
      </w:r>
      <w:r w:rsidR="00AF5DB6" w:rsidRPr="006A27E2">
        <w:t xml:space="preserve"> d’autre part. La </w:t>
      </w:r>
      <w:r w:rsidR="00AF5DB6" w:rsidRPr="006A27E2">
        <w:rPr>
          <w:b/>
        </w:rPr>
        <w:t>désegmentation</w:t>
      </w:r>
      <w:r w:rsidR="00AF5DB6" w:rsidRPr="006A27E2">
        <w:t xml:space="preserve"> </w:t>
      </w:r>
      <w:r w:rsidR="00AF5DB6">
        <w:rPr>
          <w:b/>
        </w:rPr>
        <w:t>du marché</w:t>
      </w:r>
      <w:r w:rsidR="00AF5DB6" w:rsidRPr="00EA798D">
        <w:rPr>
          <w:b/>
        </w:rPr>
        <w:t xml:space="preserve"> du travail</w:t>
      </w:r>
      <w:r w:rsidR="00AF5DB6" w:rsidRPr="006A27E2">
        <w:t xml:space="preserve"> consiste pour nous en la somme des transitions positives et </w:t>
      </w:r>
      <w:r w:rsidR="00AF5DB6">
        <w:t>est</w:t>
      </w:r>
      <w:r w:rsidR="00AF5DB6" w:rsidRPr="006A27E2">
        <w:t xml:space="preserve"> représentée par </w:t>
      </w:r>
      <w:r w:rsidR="00AF5DB6">
        <w:t>la flèche mauve</w:t>
      </w:r>
      <w:r w:rsidR="00AF5DB6" w:rsidRPr="006A27E2">
        <w:t>, chaque transition positive participant au mouveme</w:t>
      </w:r>
      <w:r w:rsidR="004E3ACE">
        <w:t>nt général de désegmentation. E</w:t>
      </w:r>
      <w:r w:rsidR="00AF5DB6" w:rsidRPr="006A27E2">
        <w:t xml:space="preserve">nfin, le </w:t>
      </w:r>
      <w:r w:rsidR="00AF5DB6" w:rsidRPr="00D52177">
        <w:rPr>
          <w:b/>
        </w:rPr>
        <w:t>contexte institutionnel</w:t>
      </w:r>
      <w:r w:rsidR="00AF5DB6" w:rsidRPr="006A27E2">
        <w:t xml:space="preserve"> influençant </w:t>
      </w:r>
      <w:r w:rsidR="00AF5DB6">
        <w:t>la</w:t>
      </w:r>
      <w:r w:rsidR="00AF5DB6" w:rsidRPr="006A27E2">
        <w:t xml:space="preserve"> transition positive est représenté par la flèche jaune. </w:t>
      </w:r>
      <w:r w:rsidR="00AF5DB6">
        <w:t>L</w:t>
      </w:r>
      <w:r w:rsidR="00492823">
        <w:t>’apprentissage tout au long de la vie</w:t>
      </w:r>
      <w:r w:rsidR="00AF5DB6" w:rsidRPr="006A27E2">
        <w:t xml:space="preserve"> (LLL) </w:t>
      </w:r>
      <w:r w:rsidR="00AF5DB6">
        <w:t xml:space="preserve">constitue une des dimensions de </w:t>
      </w:r>
      <w:r w:rsidR="00AF5DB6" w:rsidRPr="006A27E2">
        <w:t xml:space="preserve">ce contexte institutionnel particulier. Nous retrouvons donc les </w:t>
      </w:r>
      <w:r w:rsidR="00D1274E">
        <w:t xml:space="preserve">quatre </w:t>
      </w:r>
      <w:r w:rsidR="00AF5DB6" w:rsidRPr="006A27E2">
        <w:t xml:space="preserve">thèmes </w:t>
      </w:r>
      <w:r w:rsidR="004E3ACE">
        <w:t xml:space="preserve">clés </w:t>
      </w:r>
      <w:r w:rsidR="00AF5DB6" w:rsidRPr="006A27E2">
        <w:t xml:space="preserve">de </w:t>
      </w:r>
      <w:r w:rsidR="004E3ACE">
        <w:t xml:space="preserve">la </w:t>
      </w:r>
      <w:r w:rsidR="00AF5DB6" w:rsidRPr="006A27E2">
        <w:t>flexicurité (en rouge dans le schéma)</w:t>
      </w:r>
      <w:r w:rsidR="007F1997">
        <w:t xml:space="preserve"> pour lesquels nous avons construits des indicateurs</w:t>
      </w:r>
      <w:r w:rsidR="00AF5DB6">
        <w:t>.</w:t>
      </w:r>
      <w:r w:rsidR="00AF5DB6" w:rsidRPr="006A27E2">
        <w:t xml:space="preserve"> </w:t>
      </w:r>
      <w:r w:rsidR="002763FD">
        <w:t xml:space="preserve"> </w:t>
      </w:r>
    </w:p>
    <w:p w:rsidR="00AF5DB6" w:rsidRDefault="00E05966" w:rsidP="00E05966">
      <w:pPr>
        <w:pStyle w:val="Titre3"/>
      </w:pPr>
      <w:r>
        <w:lastRenderedPageBreak/>
        <w:t>La désegmentation</w:t>
      </w:r>
      <w:r w:rsidR="00455160">
        <w:t xml:space="preserve"> ou les transitions positives </w:t>
      </w:r>
    </w:p>
    <w:p w:rsidR="00731272" w:rsidRPr="00731272" w:rsidRDefault="00731272" w:rsidP="00731272"/>
    <w:p w:rsidR="00731272" w:rsidRDefault="003423B8" w:rsidP="00731272">
      <w:r>
        <w:t xml:space="preserve">Nous considérons </w:t>
      </w:r>
      <w:r w:rsidR="00B17683">
        <w:t>l</w:t>
      </w:r>
      <w:r>
        <w:t>a</w:t>
      </w:r>
      <w:r w:rsidR="00B47628">
        <w:t xml:space="preserve"> désegmentation du marché du travail </w:t>
      </w:r>
      <w:r>
        <w:t xml:space="preserve">comme un mouvement de </w:t>
      </w:r>
      <w:r w:rsidR="00B47628">
        <w:t xml:space="preserve">progression </w:t>
      </w:r>
      <w:r w:rsidR="00A5355D">
        <w:t>dont le but ultime est l’</w:t>
      </w:r>
      <w:r w:rsidR="00B47628">
        <w:t xml:space="preserve">emploi </w:t>
      </w:r>
      <w:r w:rsidR="002763FD">
        <w:t>sur le</w:t>
      </w:r>
      <w:r w:rsidR="00B47628">
        <w:t xml:space="preserve"> marché du travail primaire</w:t>
      </w:r>
      <w:r w:rsidR="002763FD">
        <w:t xml:space="preserve"> (centre du schéma</w:t>
      </w:r>
      <w:r w:rsidR="007F1997">
        <w:t xml:space="preserve"> ci-dessous</w:t>
      </w:r>
      <w:r w:rsidR="002763FD">
        <w:t>)</w:t>
      </w:r>
      <w:r w:rsidR="00B47628">
        <w:t>. Cette progression</w:t>
      </w:r>
      <w:r w:rsidR="00731272">
        <w:t xml:space="preserve"> (flèche mauve) </w:t>
      </w:r>
      <w:r w:rsidR="00B47628">
        <w:t xml:space="preserve">peut avoir lieu à </w:t>
      </w:r>
      <w:r w:rsidR="002763FD">
        <w:t>différents niveaux</w:t>
      </w:r>
      <w:r w:rsidR="00B47628">
        <w:t>, entre différentes strates</w:t>
      </w:r>
      <w:r w:rsidR="00731272">
        <w:t xml:space="preserve"> </w:t>
      </w:r>
      <w:r w:rsidR="0087380B">
        <w:t>(actifs inoccupés vers emploi secondaire ou marché secondaire vers primaire, etc.)</w:t>
      </w:r>
      <w:r w:rsidR="00A5355D">
        <w:t xml:space="preserve">, la désegmentation marquant ce rapprochement </w:t>
      </w:r>
      <w:r w:rsidR="00360C57">
        <w:t>vers le</w:t>
      </w:r>
      <w:r w:rsidR="00BB1D58">
        <w:t xml:space="preserve"> </w:t>
      </w:r>
      <w:r w:rsidR="00A5355D">
        <w:t>centre.</w:t>
      </w:r>
      <w:r w:rsidR="00731272">
        <w:t xml:space="preserve"> La </w:t>
      </w:r>
      <w:r w:rsidR="00731272" w:rsidRPr="00F85A04">
        <w:rPr>
          <w:b/>
        </w:rPr>
        <w:t>somme des transitions positives</w:t>
      </w:r>
      <w:r w:rsidR="00731272">
        <w:t xml:space="preserve"> </w:t>
      </w:r>
      <w:r w:rsidR="00BB1D58">
        <w:t>(</w:t>
      </w:r>
      <w:r w:rsidR="00731272">
        <w:t>vers ou sein de l’emploi</w:t>
      </w:r>
      <w:r w:rsidR="00BB1D58">
        <w:t>)</w:t>
      </w:r>
      <w:r w:rsidR="00731272">
        <w:t xml:space="preserve"> constitue donc ce mouvement de désegmentation que nous traduisons </w:t>
      </w:r>
      <w:r w:rsidR="00BB1D58">
        <w:t xml:space="preserve">concrètement </w:t>
      </w:r>
      <w:r w:rsidR="00731272">
        <w:t>par des indicateurs relatifs aux progressions en terme</w:t>
      </w:r>
      <w:r w:rsidR="00BB1D58">
        <w:t>s</w:t>
      </w:r>
      <w:r w:rsidR="00731272">
        <w:t xml:space="preserve"> de </w:t>
      </w:r>
      <w:r w:rsidR="00731272" w:rsidRPr="00F25F46">
        <w:rPr>
          <w:u w:val="single"/>
        </w:rPr>
        <w:t>statut</w:t>
      </w:r>
      <w:r w:rsidR="00731272">
        <w:t>, d’</w:t>
      </w:r>
      <w:r w:rsidR="00731272" w:rsidRPr="00F25F46">
        <w:rPr>
          <w:u w:val="single"/>
        </w:rPr>
        <w:t>acc</w:t>
      </w:r>
      <w:r w:rsidR="00A5355D" w:rsidRPr="00F25F46">
        <w:rPr>
          <w:u w:val="single"/>
        </w:rPr>
        <w:t>ès à la formation</w:t>
      </w:r>
      <w:r w:rsidR="00A5355D">
        <w:t xml:space="preserve"> et de </w:t>
      </w:r>
      <w:r w:rsidR="00A5355D" w:rsidRPr="00F25F46">
        <w:rPr>
          <w:u w:val="single"/>
        </w:rPr>
        <w:t>revenus</w:t>
      </w:r>
      <w:r w:rsidR="00BB1D58">
        <w:t>,</w:t>
      </w:r>
      <w:r w:rsidR="00A5355D">
        <w:t xml:space="preserve"> variables clés des théories classiques de la segmentation</w:t>
      </w:r>
      <w:r w:rsidR="00BB1D58">
        <w:rPr>
          <w:rStyle w:val="Appelnotedebasdep"/>
        </w:rPr>
        <w:footnoteReference w:id="2"/>
      </w:r>
      <w:r w:rsidR="00A5355D">
        <w:t>.</w:t>
      </w:r>
      <w:r w:rsidR="00731272">
        <w:t xml:space="preserve"> Pour pouvoir qualifier ces transitions entre T et T+n (6 mois, 1 an ou 2 ans), une enquête par panel est nécessaire, ou, à tout le moins, une question biographique</w:t>
      </w:r>
      <w:r w:rsidR="00BB1D58">
        <w:t xml:space="preserve"> permettant de retracer la trajectoire </w:t>
      </w:r>
      <w:r w:rsidR="00F25F46">
        <w:t xml:space="preserve">professionnelle </w:t>
      </w:r>
      <w:r w:rsidR="00BB1D58">
        <w:t>des individus</w:t>
      </w:r>
      <w:r w:rsidR="00731272">
        <w:t xml:space="preserve">. </w:t>
      </w:r>
      <w:r w:rsidR="00BB1D58">
        <w:t xml:space="preserve">Il s’agit bien ici du suivi de </w:t>
      </w:r>
      <w:r w:rsidR="00BB1D58" w:rsidRPr="00BB1D58">
        <w:rPr>
          <w:b/>
        </w:rPr>
        <w:t>données</w:t>
      </w:r>
      <w:r w:rsidR="008672BB">
        <w:rPr>
          <w:b/>
        </w:rPr>
        <w:t xml:space="preserve"> au niveau</w:t>
      </w:r>
      <w:r w:rsidR="00BB1D58" w:rsidRPr="00BB1D58">
        <w:rPr>
          <w:b/>
        </w:rPr>
        <w:t xml:space="preserve"> individuel</w:t>
      </w:r>
      <w:r w:rsidR="00BB1D58">
        <w:t xml:space="preserve">. </w:t>
      </w:r>
      <w:r w:rsidR="00731272">
        <w:t>Nous proposons ainsi l’Enquête sur les Forces de Travail (EFT) en panel dans tous les pays européens, l’enquête SILC (</w:t>
      </w:r>
      <w:r w:rsidR="00731272" w:rsidRPr="00F85A04">
        <w:rPr>
          <w:lang w:val="fr-BE"/>
        </w:rPr>
        <w:t>Statistics</w:t>
      </w:r>
      <w:r w:rsidR="00731272" w:rsidRPr="00551C51">
        <w:rPr>
          <w:lang w:val="fr-BE"/>
        </w:rPr>
        <w:t xml:space="preserve"> on Income and Living Conditions)</w:t>
      </w:r>
      <w:r w:rsidR="00731272">
        <w:rPr>
          <w:lang w:val="fr-BE"/>
        </w:rPr>
        <w:t xml:space="preserve"> </w:t>
      </w:r>
      <w:r w:rsidR="00731272">
        <w:t xml:space="preserve">ne satisfaisant pas aux exigences statistiques en termes de taille d’échantillons. </w:t>
      </w:r>
    </w:p>
    <w:p w:rsidR="00617234" w:rsidRDefault="00617234" w:rsidP="00E05966"/>
    <w:p w:rsidR="003423B8" w:rsidRDefault="00D240F8" w:rsidP="00E05966">
      <w:r>
        <w:t xml:space="preserve">             </w:t>
      </w:r>
      <w:r w:rsidR="00617234">
        <w:rPr>
          <w:noProof/>
          <w:lang w:val="fr-BE" w:eastAsia="fr-BE"/>
        </w:rPr>
        <w:drawing>
          <wp:inline distT="0" distB="0" distL="0" distR="0">
            <wp:extent cx="4057650" cy="231412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063025" cy="2317185"/>
                    </a:xfrm>
                    <a:prstGeom prst="rect">
                      <a:avLst/>
                    </a:prstGeom>
                    <a:noFill/>
                    <a:ln w="9525">
                      <a:noFill/>
                      <a:miter lim="800000"/>
                      <a:headEnd/>
                      <a:tailEnd/>
                    </a:ln>
                  </pic:spPr>
                </pic:pic>
              </a:graphicData>
            </a:graphic>
          </wp:inline>
        </w:drawing>
      </w:r>
    </w:p>
    <w:p w:rsidR="00617234" w:rsidRDefault="00617234" w:rsidP="00E05966"/>
    <w:p w:rsidR="00E05966" w:rsidRDefault="00E05966" w:rsidP="00E05966">
      <w:pPr>
        <w:pStyle w:val="Titre3"/>
      </w:pPr>
      <w:r>
        <w:t>La qualité du job</w:t>
      </w:r>
    </w:p>
    <w:p w:rsidR="002F3260" w:rsidRDefault="002F3260" w:rsidP="002F3260"/>
    <w:p w:rsidR="00E05966" w:rsidRDefault="002F3260" w:rsidP="00E05966">
      <w:r>
        <w:t>Pour construire les indicateurs de la qualité du job, nous nous sommes principalement inspirés de deux études récentes sur le sujet (Davoine, 2007 et Muñoz de Bustillo, 2009)</w:t>
      </w:r>
      <w:r>
        <w:rPr>
          <w:rStyle w:val="Appelnotedebasdep"/>
        </w:rPr>
        <w:footnoteReference w:id="3"/>
      </w:r>
      <w:r>
        <w:t>. La grille élaborée par Muñoz constitue la base de notre tableau de bord d’indicateurs de la qualité du job</w:t>
      </w:r>
      <w:r w:rsidR="0049537C">
        <w:t xml:space="preserve"> (cf. annexe)</w:t>
      </w:r>
      <w:r>
        <w:t xml:space="preserve">. Elle présente divers intérêts : une attention accordée tout autant aux conditions de travail qu’à la relation d’emploi (le terme job synthétise </w:t>
      </w:r>
      <w:r w:rsidRPr="003F3D33">
        <w:rPr>
          <w:b/>
        </w:rPr>
        <w:t>travail et emploi</w:t>
      </w:r>
      <w:r>
        <w:t xml:space="preserve">) et un positionnement au </w:t>
      </w:r>
      <w:r w:rsidRPr="003F3D33">
        <w:rPr>
          <w:b/>
        </w:rPr>
        <w:t>niveau individuel</w:t>
      </w:r>
      <w:r>
        <w:t xml:space="preserve"> de la collecte de données. Ces deux éléments nous semblent très pertinents pour appréhender la qualité du travail et de l’emploi. Nous avons ensuite ajouté quelques indicateurs issus du travail de Davoine</w:t>
      </w:r>
      <w:r w:rsidR="004E3ACE">
        <w:t>,</w:t>
      </w:r>
      <w:r>
        <w:t xml:space="preserve"> d’un</w:t>
      </w:r>
      <w:r w:rsidR="004E3ACE">
        <w:t>e</w:t>
      </w:r>
      <w:r>
        <w:t xml:space="preserve"> part</w:t>
      </w:r>
      <w:r w:rsidR="004E3ACE">
        <w:t>,</w:t>
      </w:r>
      <w:r>
        <w:t xml:space="preserve"> et de la liste des indicateurs existants de l’EMCO</w:t>
      </w:r>
      <w:r w:rsidR="004E3ACE">
        <w:t>,</w:t>
      </w:r>
      <w:r>
        <w:t xml:space="preserve"> d’autre part. Deux enquêtes fournissent aujourd’hui les </w:t>
      </w:r>
      <w:r>
        <w:lastRenderedPageBreak/>
        <w:t xml:space="preserve">données relatives à ces indicateurs : EFT </w:t>
      </w:r>
      <w:r w:rsidR="0042060B">
        <w:t xml:space="preserve">pour l’emploi </w:t>
      </w:r>
      <w:r>
        <w:t>et EWCS (</w:t>
      </w:r>
      <w:r w:rsidRPr="002F3260">
        <w:rPr>
          <w:lang w:val="fr-BE"/>
        </w:rPr>
        <w:t>European Working Conditions Survey</w:t>
      </w:r>
      <w:r>
        <w:rPr>
          <w:lang w:val="fr-BE"/>
        </w:rPr>
        <w:t>)</w:t>
      </w:r>
      <w:r w:rsidR="0042060B">
        <w:rPr>
          <w:lang w:val="fr-BE"/>
        </w:rPr>
        <w:t xml:space="preserve"> pour le travail. Toutefois, cette dernière </w:t>
      </w:r>
      <w:r w:rsidR="004E3ACE">
        <w:rPr>
          <w:lang w:val="fr-BE"/>
        </w:rPr>
        <w:t xml:space="preserve">enquête </w:t>
      </w:r>
      <w:r w:rsidR="0042060B">
        <w:rPr>
          <w:lang w:val="fr-BE"/>
        </w:rPr>
        <w:t xml:space="preserve">pose </w:t>
      </w:r>
      <w:r w:rsidR="004E3ACE">
        <w:rPr>
          <w:lang w:val="fr-BE"/>
        </w:rPr>
        <w:t xml:space="preserve">à nouveau </w:t>
      </w:r>
      <w:r w:rsidR="0042060B">
        <w:rPr>
          <w:lang w:val="fr-BE"/>
        </w:rPr>
        <w:t xml:space="preserve">un problème de représentativité statistique. Nous proposons </w:t>
      </w:r>
      <w:r w:rsidR="00DB26D9">
        <w:rPr>
          <w:lang w:val="fr-BE"/>
        </w:rPr>
        <w:t>dès lors</w:t>
      </w:r>
      <w:r w:rsidR="0042060B">
        <w:rPr>
          <w:lang w:val="fr-BE"/>
        </w:rPr>
        <w:t xml:space="preserve"> d’intégrer les questions tirées de cette enquête </w:t>
      </w:r>
      <w:r w:rsidR="00D1274E">
        <w:rPr>
          <w:lang w:val="fr-BE"/>
        </w:rPr>
        <w:t>dans</w:t>
      </w:r>
      <w:r w:rsidR="0042060B">
        <w:rPr>
          <w:lang w:val="fr-BE"/>
        </w:rPr>
        <w:t xml:space="preserve"> EFT </w:t>
      </w:r>
      <w:r w:rsidR="00DB26D9">
        <w:rPr>
          <w:lang w:val="fr-BE"/>
        </w:rPr>
        <w:t>afin de disposer d’</w:t>
      </w:r>
      <w:r w:rsidR="0042060B">
        <w:rPr>
          <w:lang w:val="fr-BE"/>
        </w:rPr>
        <w:t xml:space="preserve">une seule source de données et </w:t>
      </w:r>
      <w:r w:rsidR="00DB26D9">
        <w:rPr>
          <w:lang w:val="fr-BE"/>
        </w:rPr>
        <w:t xml:space="preserve">de pouvoir établir </w:t>
      </w:r>
      <w:r w:rsidR="0042060B">
        <w:rPr>
          <w:lang w:val="fr-BE"/>
        </w:rPr>
        <w:t xml:space="preserve">des liens entre différentes variables concernant un même individu. </w:t>
      </w:r>
    </w:p>
    <w:p w:rsidR="00E05966" w:rsidRDefault="00E05966" w:rsidP="00E05966">
      <w:pPr>
        <w:pStyle w:val="Titre3"/>
      </w:pPr>
      <w:r>
        <w:t>La qualité des transitions</w:t>
      </w:r>
    </w:p>
    <w:p w:rsidR="002C427F" w:rsidRPr="002C427F" w:rsidRDefault="002C427F" w:rsidP="002C427F"/>
    <w:p w:rsidR="001E0310" w:rsidRDefault="00D845C0" w:rsidP="002C427F">
      <w:pPr>
        <w:rPr>
          <w:lang w:val="fr-BE"/>
        </w:rPr>
      </w:pPr>
      <w:r>
        <w:t>Les transitions positives sont appréhendées par les indicateurs de désegmentation. La qualité des transitions</w:t>
      </w:r>
      <w:r w:rsidR="00D1274E">
        <w:t>, quant à elle,</w:t>
      </w:r>
      <w:r>
        <w:t xml:space="preserve"> renvoie directement au </w:t>
      </w:r>
      <w:r w:rsidRPr="003F3D33">
        <w:rPr>
          <w:b/>
        </w:rPr>
        <w:t>processus</w:t>
      </w:r>
      <w:r>
        <w:t xml:space="preserve"> en lui-même, à la réalité concrète des événements se situant </w:t>
      </w:r>
      <w:r w:rsidRPr="003F3D33">
        <w:rPr>
          <w:b/>
        </w:rPr>
        <w:t>entre T et T+n</w:t>
      </w:r>
      <w:r>
        <w:t>, entre l’input et l’output</w:t>
      </w:r>
      <w:r w:rsidR="002C427F">
        <w:t xml:space="preserve"> de la transition</w:t>
      </w:r>
      <w:r>
        <w:t xml:space="preserve">. </w:t>
      </w:r>
      <w:r w:rsidR="002C427F">
        <w:t>Nous envisageons ici toutes les transitions possibles entre les</w:t>
      </w:r>
      <w:r>
        <w:t xml:space="preserve"> cinq</w:t>
      </w:r>
      <w:r w:rsidR="002C427F">
        <w:t xml:space="preserve"> principaux</w:t>
      </w:r>
      <w:r>
        <w:t xml:space="preserve"> champs</w:t>
      </w:r>
      <w:r w:rsidR="002C427F">
        <w:t xml:space="preserve"> (Schmid, 1995)</w:t>
      </w:r>
      <w:r w:rsidR="002C427F">
        <w:rPr>
          <w:rStyle w:val="Appelnotedebasdep"/>
        </w:rPr>
        <w:footnoteReference w:id="4"/>
      </w:r>
      <w:r w:rsidR="002C427F">
        <w:t> </w:t>
      </w:r>
      <w:r>
        <w:t xml:space="preserve">: </w:t>
      </w:r>
      <w:r w:rsidR="002C427F">
        <w:t>formation (initiale ou continue), emploi (salarié ou non, à temps plein ou à temps partiel), chômage, acti</w:t>
      </w:r>
      <w:r w:rsidR="002C427F" w:rsidRPr="001A660D">
        <w:t>vités sociales util</w:t>
      </w:r>
      <w:r w:rsidR="002C427F">
        <w:t>es non rémunérées (tâches domes</w:t>
      </w:r>
      <w:r w:rsidR="002C427F" w:rsidRPr="001A660D">
        <w:t>tiques et familiales, bénévolat, militantisme)</w:t>
      </w:r>
      <w:r w:rsidR="002C427F">
        <w:t xml:space="preserve"> ainsi que retraite (progressive ou totale) et inactivité. </w:t>
      </w:r>
      <w:r w:rsidR="002C427F">
        <w:rPr>
          <w:lang w:val="fr-BE"/>
        </w:rPr>
        <w:t>Beaucoup de transitions sont possibles entre ces cinq champs. Même si la politique de flexicurité se concentre principalement sur les transitions positives</w:t>
      </w:r>
      <w:r w:rsidR="00700DFE">
        <w:rPr>
          <w:lang w:val="fr-BE"/>
        </w:rPr>
        <w:t xml:space="preserve"> (vers l’emploi)</w:t>
      </w:r>
      <w:r w:rsidR="002C427F">
        <w:rPr>
          <w:lang w:val="fr-BE"/>
        </w:rPr>
        <w:t xml:space="preserve">, il nous semble intéressant de disposer d’indicateurs permettant de saisir </w:t>
      </w:r>
      <w:r w:rsidR="00D1274E">
        <w:rPr>
          <w:lang w:val="fr-BE"/>
        </w:rPr>
        <w:t xml:space="preserve">la qualité de </w:t>
      </w:r>
      <w:r w:rsidR="002C427F">
        <w:rPr>
          <w:lang w:val="fr-BE"/>
        </w:rPr>
        <w:t>toutes les transit</w:t>
      </w:r>
      <w:r w:rsidR="00D1274E">
        <w:rPr>
          <w:lang w:val="fr-BE"/>
        </w:rPr>
        <w:t xml:space="preserve">ions, y compris </w:t>
      </w:r>
      <w:r w:rsidR="00DA65EA">
        <w:rPr>
          <w:lang w:val="fr-BE"/>
        </w:rPr>
        <w:t>lorsqu’elles sont</w:t>
      </w:r>
      <w:r w:rsidR="00D1274E">
        <w:rPr>
          <w:lang w:val="fr-BE"/>
        </w:rPr>
        <w:t xml:space="preserve"> régressives</w:t>
      </w:r>
      <w:r w:rsidR="002C427F">
        <w:rPr>
          <w:lang w:val="fr-BE"/>
        </w:rPr>
        <w:t>.</w:t>
      </w:r>
    </w:p>
    <w:p w:rsidR="00D845C0" w:rsidRDefault="00DA65EA" w:rsidP="00E05966">
      <w:r>
        <w:rPr>
          <w:lang w:val="fr-BE"/>
        </w:rPr>
        <w:t>Vu qu’elle est faiblement</w:t>
      </w:r>
      <w:r w:rsidR="000A1CAB">
        <w:t xml:space="preserve"> documentée </w:t>
      </w:r>
      <w:r>
        <w:t>dans</w:t>
      </w:r>
      <w:r w:rsidR="000A1CAB">
        <w:t xml:space="preserve"> la littérature, la qualité des transitions a été abordée au sein d’un groupe de travail réuni pour l’occasion</w:t>
      </w:r>
      <w:r w:rsidR="000A1CAB">
        <w:rPr>
          <w:rStyle w:val="Appelnotedebasdep"/>
        </w:rPr>
        <w:footnoteReference w:id="5"/>
      </w:r>
      <w:r w:rsidR="000A1CAB">
        <w:t xml:space="preserve">. Nous avons construit des dimensions </w:t>
      </w:r>
      <w:r w:rsidR="00440F0E">
        <w:t>relatives</w:t>
      </w:r>
      <w:r w:rsidR="000A1CAB">
        <w:t xml:space="preserve"> à la qualité de la transition, quelle qu’elle soit</w:t>
      </w:r>
      <w:r w:rsidR="0049537C">
        <w:t> : résultat d’un choix,</w:t>
      </w:r>
      <w:r w:rsidR="00440F0E">
        <w:t xml:space="preserve"> anticipation, </w:t>
      </w:r>
      <w:r w:rsidR="0049537C">
        <w:t>accompagnement de qualité, sécurité et acquisition de compétences</w:t>
      </w:r>
      <w:r w:rsidR="000A1CAB">
        <w:t xml:space="preserve">. Peu d’indicateurs existent, c’est pourquoi nous </w:t>
      </w:r>
      <w:r w:rsidR="00D1274E">
        <w:t>présenton</w:t>
      </w:r>
      <w:r w:rsidR="000A1CAB">
        <w:t xml:space="preserve">s dans notre tableau de bord </w:t>
      </w:r>
      <w:r w:rsidR="0049537C">
        <w:t xml:space="preserve">(cf. annexe) </w:t>
      </w:r>
      <w:r w:rsidR="000A1CAB">
        <w:t xml:space="preserve">une série de nouvelles questions que nous proposons d’intégrer à EFT pour appréhender la qualité du processus de transition. </w:t>
      </w:r>
      <w:r w:rsidR="00A43E1F">
        <w:t xml:space="preserve">Nous </w:t>
      </w:r>
      <w:r w:rsidR="00D1274E">
        <w:t>suggérons</w:t>
      </w:r>
      <w:r w:rsidR="00A43E1F">
        <w:t xml:space="preserve"> donc ici également une collecte de données au </w:t>
      </w:r>
      <w:r w:rsidR="00A43E1F" w:rsidRPr="00091750">
        <w:rPr>
          <w:b/>
        </w:rPr>
        <w:t>niveau individuel</w:t>
      </w:r>
      <w:r w:rsidR="00A43E1F">
        <w:t>.</w:t>
      </w:r>
    </w:p>
    <w:p w:rsidR="00E05966" w:rsidRDefault="00E05966" w:rsidP="00E05966">
      <w:pPr>
        <w:pStyle w:val="Titre3"/>
      </w:pPr>
      <w:r>
        <w:t>Le contexte institutionnel</w:t>
      </w:r>
    </w:p>
    <w:p w:rsidR="00E05966" w:rsidRDefault="00E05966" w:rsidP="00E05966"/>
    <w:p w:rsidR="00B92A6C" w:rsidRDefault="00C27C77" w:rsidP="00E05966">
      <w:r>
        <w:t xml:space="preserve">Enfin, il nous paraissait </w:t>
      </w:r>
      <w:r w:rsidR="00D1274E">
        <w:t>indispensable</w:t>
      </w:r>
      <w:r w:rsidR="00DA65EA">
        <w:t xml:space="preserve"> de </w:t>
      </w:r>
      <w:r>
        <w:t xml:space="preserve">situer les données obtenues grâce aux trois premiers tableaux de bord d’indicateurs dans le contexte institutionnel particulier qui est le leur. </w:t>
      </w:r>
      <w:r w:rsidR="00A43E1F">
        <w:t>Selon nous, les indicateurs d’</w:t>
      </w:r>
      <w:r w:rsidR="00A43E1F" w:rsidRPr="003F3D33">
        <w:rPr>
          <w:b/>
        </w:rPr>
        <w:t>apprentissage</w:t>
      </w:r>
      <w:r w:rsidR="00A43E1F">
        <w:t xml:space="preserve"> </w:t>
      </w:r>
      <w:r w:rsidR="00A43E1F" w:rsidRPr="003F3D33">
        <w:rPr>
          <w:b/>
        </w:rPr>
        <w:t>tout au long de la vie</w:t>
      </w:r>
      <w:r w:rsidR="00A43E1F">
        <w:t xml:space="preserve"> font partie intégrante du contexte institutionnel. Ils permettent en effet de caractériser, à un </w:t>
      </w:r>
      <w:r w:rsidR="00A43E1F" w:rsidRPr="00091750">
        <w:rPr>
          <w:b/>
        </w:rPr>
        <w:t>niveau méso ou macro</w:t>
      </w:r>
      <w:r w:rsidR="00A43E1F">
        <w:t>, les</w:t>
      </w:r>
      <w:r w:rsidR="00492823">
        <w:t xml:space="preserve"> politiques d’apprentissage tout au long de la vie</w:t>
      </w:r>
      <w:r w:rsidR="00A43E1F">
        <w:t xml:space="preserve"> mises en place dans les Etats membres.</w:t>
      </w:r>
      <w:r w:rsidR="00A9424A">
        <w:t xml:space="preserve"> Les indicateurs d’apprentissage tout au long de la vie sont directement issus des indicateurs de </w:t>
      </w:r>
      <w:r w:rsidR="00DA65EA">
        <w:t>f</w:t>
      </w:r>
      <w:r w:rsidR="00A9424A">
        <w:t xml:space="preserve">lexicurité de l’EMCO. Nous y avons simplement apporté quelques </w:t>
      </w:r>
      <w:r w:rsidR="00440F0E">
        <w:t>retraits et ajouts issus des seize indicateurs d’apprentissage tout au long de la vie de la Commission Européenne</w:t>
      </w:r>
      <w:r w:rsidR="00A9424A">
        <w:t>. Les</w:t>
      </w:r>
      <w:r w:rsidR="00DA65EA">
        <w:t xml:space="preserve"> autres indicateurs de contexte</w:t>
      </w:r>
      <w:r w:rsidR="00A9424A">
        <w:t xml:space="preserve"> sont relatifs au </w:t>
      </w:r>
      <w:r w:rsidR="00A9424A" w:rsidRPr="003F3D33">
        <w:rPr>
          <w:b/>
        </w:rPr>
        <w:t>marché du travail</w:t>
      </w:r>
      <w:r w:rsidR="00A9424A">
        <w:t xml:space="preserve">, à la </w:t>
      </w:r>
      <w:r w:rsidR="00A9424A" w:rsidRPr="003F3D33">
        <w:rPr>
          <w:b/>
        </w:rPr>
        <w:t>protection sociale</w:t>
      </w:r>
      <w:r w:rsidR="00A9424A">
        <w:t xml:space="preserve"> et au </w:t>
      </w:r>
      <w:r w:rsidR="00A9424A" w:rsidRPr="003F3D33">
        <w:rPr>
          <w:b/>
        </w:rPr>
        <w:t>dialogue social</w:t>
      </w:r>
      <w:r w:rsidR="00A9424A">
        <w:t xml:space="preserve">. </w:t>
      </w:r>
      <w:r w:rsidR="00DA65EA">
        <w:t>Nous</w:t>
      </w:r>
      <w:r w:rsidR="00A9424A">
        <w:t xml:space="preserve"> nous sommes </w:t>
      </w:r>
      <w:r w:rsidR="00DA65EA">
        <w:t xml:space="preserve">notamment </w:t>
      </w:r>
      <w:r w:rsidR="00A9424A">
        <w:t xml:space="preserve">inspirés </w:t>
      </w:r>
      <w:r w:rsidR="00DA65EA">
        <w:t xml:space="preserve">à ce sujet </w:t>
      </w:r>
      <w:r w:rsidR="00A9424A">
        <w:t xml:space="preserve">des indicateurs de </w:t>
      </w:r>
      <w:r w:rsidR="00DA65EA">
        <w:t>f</w:t>
      </w:r>
      <w:r w:rsidR="00A9424A">
        <w:t>lexicurité de l’EMCO</w:t>
      </w:r>
      <w:r w:rsidR="003F3D33">
        <w:t>, des indicateurs de protection sociale</w:t>
      </w:r>
      <w:r w:rsidR="00DA65EA">
        <w:t xml:space="preserve"> du </w:t>
      </w:r>
      <w:r w:rsidR="00700DFE">
        <w:t>Comité de protection sociale</w:t>
      </w:r>
      <w:r w:rsidR="00A9424A">
        <w:t xml:space="preserve"> ainsi que des indicateurs </w:t>
      </w:r>
      <w:r w:rsidR="00DA65EA">
        <w:t>d’Eurostat relatifs au thème « Population et conditions sociales »</w:t>
      </w:r>
      <w:r w:rsidR="00A9424A">
        <w:t xml:space="preserve">. </w:t>
      </w:r>
    </w:p>
    <w:p w:rsidR="00D52177" w:rsidRDefault="00D52177" w:rsidP="00E05966"/>
    <w:p w:rsidR="002763FD" w:rsidRPr="006A27E2" w:rsidRDefault="002763FD" w:rsidP="002763FD">
      <w:pPr>
        <w:pStyle w:val="Titre2"/>
      </w:pPr>
      <w:r>
        <w:lastRenderedPageBreak/>
        <w:t>Résultats</w:t>
      </w:r>
    </w:p>
    <w:p w:rsidR="002763FD" w:rsidRDefault="002763FD" w:rsidP="002763FD"/>
    <w:p w:rsidR="002763FD" w:rsidRDefault="002763FD" w:rsidP="002763FD">
      <w:r>
        <w:t>Nous avons construit des tableaux de bord relatifs aux trois premiers thèmes de l’étude (</w:t>
      </w:r>
      <w:r w:rsidRPr="006A27E2">
        <w:t>la désegmentation du marché du travail</w:t>
      </w:r>
      <w:r>
        <w:t>,</w:t>
      </w:r>
      <w:r w:rsidRPr="006A27E2">
        <w:t> la qualité de l’emploi</w:t>
      </w:r>
      <w:r>
        <w:t xml:space="preserve"> et la qualité des transitions) ainsi qu’un tableau relatif au contexte institutionnel, dont l’apprentissage</w:t>
      </w:r>
      <w:r w:rsidRPr="006A27E2">
        <w:t xml:space="preserve"> tout au long de la vie</w:t>
      </w:r>
      <w:r>
        <w:t xml:space="preserve"> fait partie. Ces tableaux de bord détaillés (cf. annexe) présentent les principales dimensions, sous-dimensions, indicateurs et sources (quest</w:t>
      </w:r>
      <w:r w:rsidR="00440F0E">
        <w:t xml:space="preserve">ions précises issues d’enquêtes </w:t>
      </w:r>
      <w:r>
        <w:t xml:space="preserve">existantes ou propositions de nouvelles questions) et permettent une analyse fine de chaque thème. Ces divers indicateurs sont ensuite regroupés au sein de huit indicateurs de synthèse :  </w:t>
      </w:r>
    </w:p>
    <w:p w:rsidR="00455160" w:rsidRDefault="00455160" w:rsidP="002763FD"/>
    <w:tbl>
      <w:tblPr>
        <w:tblStyle w:val="Grilledutableau"/>
        <w:tblW w:w="0" w:type="auto"/>
        <w:tblLook w:val="04A0"/>
      </w:tblPr>
      <w:tblGrid>
        <w:gridCol w:w="2943"/>
        <w:gridCol w:w="6237"/>
      </w:tblGrid>
      <w:tr w:rsidR="002763FD" w:rsidRPr="007564C6" w:rsidTr="00455160">
        <w:trPr>
          <w:trHeight w:val="671"/>
        </w:trPr>
        <w:tc>
          <w:tcPr>
            <w:tcW w:w="2943" w:type="dxa"/>
          </w:tcPr>
          <w:p w:rsidR="002763FD" w:rsidRPr="007E2901" w:rsidRDefault="002763FD" w:rsidP="0087380B">
            <w:pPr>
              <w:pStyle w:val="Paragraphedeliste"/>
              <w:ind w:left="0"/>
              <w:rPr>
                <w:b/>
                <w:szCs w:val="24"/>
              </w:rPr>
            </w:pPr>
            <w:r w:rsidRPr="007E2901">
              <w:rPr>
                <w:b/>
                <w:szCs w:val="24"/>
              </w:rPr>
              <w:t>Thèmes de base</w:t>
            </w:r>
          </w:p>
        </w:tc>
        <w:tc>
          <w:tcPr>
            <w:tcW w:w="6237" w:type="dxa"/>
          </w:tcPr>
          <w:p w:rsidR="002763FD" w:rsidRPr="007E2901" w:rsidRDefault="002763FD" w:rsidP="0087380B">
            <w:pPr>
              <w:pStyle w:val="Paragraphedeliste"/>
              <w:numPr>
                <w:ilvl w:val="0"/>
                <w:numId w:val="8"/>
              </w:numPr>
              <w:rPr>
                <w:b/>
                <w:szCs w:val="24"/>
              </w:rPr>
            </w:pPr>
            <w:r w:rsidRPr="007E2901">
              <w:rPr>
                <w:b/>
                <w:szCs w:val="24"/>
              </w:rPr>
              <w:t>Désegmentation du marché du travail</w:t>
            </w:r>
          </w:p>
          <w:p w:rsidR="002763FD" w:rsidRPr="007E2901" w:rsidRDefault="002763FD" w:rsidP="0087380B">
            <w:pPr>
              <w:pStyle w:val="Paragraphedeliste"/>
              <w:numPr>
                <w:ilvl w:val="0"/>
                <w:numId w:val="8"/>
              </w:numPr>
              <w:rPr>
                <w:b/>
                <w:szCs w:val="24"/>
              </w:rPr>
            </w:pPr>
            <w:r w:rsidRPr="007E2901">
              <w:rPr>
                <w:b/>
                <w:szCs w:val="24"/>
              </w:rPr>
              <w:t xml:space="preserve">Qualité du job </w:t>
            </w:r>
          </w:p>
          <w:p w:rsidR="002763FD" w:rsidRPr="007E2901" w:rsidRDefault="002763FD" w:rsidP="0087380B">
            <w:pPr>
              <w:pStyle w:val="Paragraphedeliste"/>
              <w:numPr>
                <w:ilvl w:val="0"/>
                <w:numId w:val="8"/>
              </w:numPr>
              <w:rPr>
                <w:b/>
                <w:szCs w:val="24"/>
              </w:rPr>
            </w:pPr>
            <w:r w:rsidRPr="007E2901">
              <w:rPr>
                <w:b/>
                <w:szCs w:val="24"/>
              </w:rPr>
              <w:t>Qualité du processus de transition</w:t>
            </w:r>
          </w:p>
        </w:tc>
      </w:tr>
      <w:tr w:rsidR="002763FD" w:rsidRPr="007564C6" w:rsidTr="00455160">
        <w:trPr>
          <w:trHeight w:val="283"/>
        </w:trPr>
        <w:tc>
          <w:tcPr>
            <w:tcW w:w="2943" w:type="dxa"/>
          </w:tcPr>
          <w:p w:rsidR="002763FD" w:rsidRPr="007E2901" w:rsidRDefault="002763FD" w:rsidP="0087380B">
            <w:pPr>
              <w:pStyle w:val="Paragraphedeliste"/>
              <w:ind w:left="0"/>
              <w:rPr>
                <w:b/>
                <w:szCs w:val="24"/>
              </w:rPr>
            </w:pPr>
            <w:r w:rsidRPr="007E2901">
              <w:rPr>
                <w:b/>
                <w:szCs w:val="24"/>
              </w:rPr>
              <w:t>Contexte</w:t>
            </w:r>
          </w:p>
        </w:tc>
        <w:tc>
          <w:tcPr>
            <w:tcW w:w="6237" w:type="dxa"/>
          </w:tcPr>
          <w:p w:rsidR="002763FD" w:rsidRPr="007E2901" w:rsidRDefault="002763FD" w:rsidP="0087380B">
            <w:pPr>
              <w:pStyle w:val="Paragraphedeliste"/>
              <w:numPr>
                <w:ilvl w:val="0"/>
                <w:numId w:val="8"/>
              </w:numPr>
              <w:rPr>
                <w:szCs w:val="24"/>
              </w:rPr>
            </w:pPr>
            <w:r w:rsidRPr="007E2901">
              <w:rPr>
                <w:szCs w:val="24"/>
              </w:rPr>
              <w:t xml:space="preserve">Développement de </w:t>
            </w:r>
            <w:r w:rsidRPr="00440F0E">
              <w:rPr>
                <w:b/>
                <w:szCs w:val="24"/>
              </w:rPr>
              <w:t>l’apprentissage tout au long de la vie</w:t>
            </w:r>
          </w:p>
          <w:p w:rsidR="002763FD" w:rsidRPr="007E2901" w:rsidRDefault="002763FD" w:rsidP="0087380B">
            <w:pPr>
              <w:pStyle w:val="Paragraphedeliste"/>
              <w:numPr>
                <w:ilvl w:val="0"/>
                <w:numId w:val="8"/>
              </w:numPr>
              <w:rPr>
                <w:szCs w:val="24"/>
              </w:rPr>
            </w:pPr>
            <w:r w:rsidRPr="007E2901">
              <w:rPr>
                <w:szCs w:val="24"/>
              </w:rPr>
              <w:t>Intensité du dialogue social</w:t>
            </w:r>
          </w:p>
          <w:p w:rsidR="002763FD" w:rsidRPr="007E2901" w:rsidRDefault="002763FD" w:rsidP="0087380B">
            <w:pPr>
              <w:pStyle w:val="Paragraphedeliste"/>
              <w:numPr>
                <w:ilvl w:val="0"/>
                <w:numId w:val="8"/>
              </w:numPr>
              <w:rPr>
                <w:szCs w:val="24"/>
              </w:rPr>
            </w:pPr>
            <w:r w:rsidRPr="007E2901">
              <w:rPr>
                <w:szCs w:val="24"/>
              </w:rPr>
              <w:t xml:space="preserve">Activation </w:t>
            </w:r>
          </w:p>
          <w:p w:rsidR="002763FD" w:rsidRPr="007E2901" w:rsidRDefault="002763FD" w:rsidP="0087380B">
            <w:pPr>
              <w:pStyle w:val="Paragraphedeliste"/>
              <w:numPr>
                <w:ilvl w:val="0"/>
                <w:numId w:val="8"/>
              </w:numPr>
              <w:rPr>
                <w:szCs w:val="24"/>
              </w:rPr>
            </w:pPr>
            <w:r w:rsidRPr="007E2901">
              <w:rPr>
                <w:szCs w:val="24"/>
              </w:rPr>
              <w:t>Démarchandisation</w:t>
            </w:r>
            <w:r w:rsidR="00E56671">
              <w:rPr>
                <w:rStyle w:val="Appelnotedebasdep"/>
                <w:szCs w:val="24"/>
              </w:rPr>
              <w:footnoteReference w:id="6"/>
            </w:r>
            <w:r w:rsidRPr="007E2901">
              <w:rPr>
                <w:szCs w:val="24"/>
              </w:rPr>
              <w:t xml:space="preserve"> </w:t>
            </w:r>
          </w:p>
          <w:p w:rsidR="002763FD" w:rsidRPr="007E2901" w:rsidRDefault="002763FD" w:rsidP="0087380B">
            <w:pPr>
              <w:pStyle w:val="Paragraphedeliste"/>
              <w:numPr>
                <w:ilvl w:val="0"/>
                <w:numId w:val="8"/>
              </w:numPr>
              <w:rPr>
                <w:b/>
                <w:szCs w:val="24"/>
              </w:rPr>
            </w:pPr>
            <w:r w:rsidRPr="007E2901">
              <w:rPr>
                <w:szCs w:val="24"/>
              </w:rPr>
              <w:t xml:space="preserve">Défamilialisation </w:t>
            </w:r>
          </w:p>
        </w:tc>
      </w:tr>
    </w:tbl>
    <w:p w:rsidR="002763FD" w:rsidRDefault="002763FD" w:rsidP="002763FD"/>
    <w:p w:rsidR="00240E93" w:rsidRDefault="002763FD" w:rsidP="00240E93">
      <w:r>
        <w:t xml:space="preserve">Par une méthode de calcul de scores, ces huit indicateurs de synthèse permettent de fournir un cadre intégrateur à tous les indicateurs détaillés. Ainsi, chaque indicateur se voit attribuer un score en fonction de son écart par rapport à la moyenne européenne. </w:t>
      </w:r>
      <w:r w:rsidR="00240E93">
        <w:t xml:space="preserve">Si la valeur de l’indicateur dans un Etat membre est supérieure à la moyenne de l’UE, un score de « 3 » sera attribué à cet indicateur ; si elle est égale à la moyenne, il aura un score de « 2 » et si elle est inférieure à la moyenne, il obtiendra un score de « 1 ». Le score sera inversé dans le cas d’un indicateur qui fournit des données opposées au résultat souhaité (ex. : le taux de chômage). </w:t>
      </w:r>
    </w:p>
    <w:p w:rsidR="00240E93" w:rsidRDefault="00240E93" w:rsidP="00240E93"/>
    <w:p w:rsidR="00C12C96" w:rsidRDefault="00240E93" w:rsidP="00240E93">
      <w:r>
        <w:t xml:space="preserve">Chaque indicateur </w:t>
      </w:r>
      <w:r w:rsidR="00440F0E">
        <w:t>de synthèse</w:t>
      </w:r>
      <w:r>
        <w:t xml:space="preserve"> aura pour valeur la somme des scores des indicateurs détaillés qui le composent.</w:t>
      </w:r>
      <w:r w:rsidR="002763FD">
        <w:t xml:space="preserve"> Huit scores, représentés dans un radar, permettent donc de caractériser les transitions positives et de qualité au sein d’un contexte institutionnel donné. </w:t>
      </w:r>
    </w:p>
    <w:p w:rsidR="002763FD" w:rsidRDefault="002763FD" w:rsidP="00E05966"/>
    <w:p w:rsidR="00B92A6C" w:rsidRDefault="00B92A6C" w:rsidP="00B92A6C">
      <w:pPr>
        <w:pStyle w:val="Titre2"/>
      </w:pPr>
      <w:r>
        <w:t>Un double outil</w:t>
      </w:r>
      <w:r w:rsidR="00B17683">
        <w:t xml:space="preserve"> d’analyse et de monitoring politique</w:t>
      </w:r>
    </w:p>
    <w:p w:rsidR="00B92A6C" w:rsidRDefault="00B92A6C" w:rsidP="00B92A6C"/>
    <w:p w:rsidR="00365409" w:rsidRDefault="00365409" w:rsidP="00B92A6C">
      <w:r>
        <w:t>Les quatre tableaux de bord d’indicateurs détaillés ainsi que les huit indicateurs de synthèse et leur scori</w:t>
      </w:r>
      <w:r w:rsidR="009577D9">
        <w:t xml:space="preserve">ng fournissent un </w:t>
      </w:r>
      <w:r w:rsidR="00DA65EA">
        <w:t>outil d’</w:t>
      </w:r>
      <w:r>
        <w:t>analyse</w:t>
      </w:r>
      <w:r w:rsidR="00DA65EA">
        <w:t xml:space="preserve"> </w:t>
      </w:r>
      <w:r>
        <w:t xml:space="preserve">et </w:t>
      </w:r>
      <w:r w:rsidR="00DA65EA">
        <w:t xml:space="preserve">de </w:t>
      </w:r>
      <w:r>
        <w:t>monitoring</w:t>
      </w:r>
      <w:r w:rsidR="00DA65EA">
        <w:t xml:space="preserve"> des politiques </w:t>
      </w:r>
      <w:r w:rsidR="00E26460">
        <w:t>de flexicurité</w:t>
      </w:r>
      <w:r>
        <w:t xml:space="preserve">. D’une part, </w:t>
      </w:r>
      <w:r w:rsidR="009577D9">
        <w:t xml:space="preserve">grâce à la liste des indicateurs détaillés, </w:t>
      </w:r>
      <w:r>
        <w:t xml:space="preserve">les tableaux de bord permettent </w:t>
      </w:r>
      <w:r w:rsidR="009577D9">
        <w:t xml:space="preserve">à des experts de mener une </w:t>
      </w:r>
      <w:r w:rsidR="009577D9" w:rsidRPr="009577D9">
        <w:rPr>
          <w:b/>
        </w:rPr>
        <w:t xml:space="preserve">analyse fine </w:t>
      </w:r>
      <w:r w:rsidR="009577D9">
        <w:t xml:space="preserve">de </w:t>
      </w:r>
      <w:r>
        <w:t>la situation d’un Etat membre en termes de qualité du job, de désegmentation ou de qu</w:t>
      </w:r>
      <w:r w:rsidR="009577D9">
        <w:t xml:space="preserve">alité des transitions au sein d’un </w:t>
      </w:r>
      <w:r>
        <w:t>contexte institutionnel particulier.</w:t>
      </w:r>
      <w:r w:rsidR="00D77D8F">
        <w:t xml:space="preserve"> </w:t>
      </w:r>
      <w:r>
        <w:t xml:space="preserve">D’autre part, les huit indicateurs de synthèse et le calcul du score de chacun d’eux permet un </w:t>
      </w:r>
      <w:r w:rsidRPr="00736A19">
        <w:rPr>
          <w:b/>
        </w:rPr>
        <w:t>monitoring des politiques</w:t>
      </w:r>
      <w:r>
        <w:t xml:space="preserve"> </w:t>
      </w:r>
      <w:r w:rsidR="00E26460">
        <w:t xml:space="preserve">de flexicurité </w:t>
      </w:r>
      <w:r>
        <w:t xml:space="preserve">à un niveau plus macro. Ainsi, </w:t>
      </w:r>
      <w:r w:rsidR="009577D9">
        <w:t xml:space="preserve">la représentation des scores des huit indicateurs de synthèse sous forme de radar </w:t>
      </w:r>
      <w:r>
        <w:t xml:space="preserve">permet </w:t>
      </w:r>
      <w:r w:rsidR="00667070">
        <w:t xml:space="preserve">de </w:t>
      </w:r>
      <w:r w:rsidR="00667070">
        <w:lastRenderedPageBreak/>
        <w:t xml:space="preserve">visualiser clairement la situation et </w:t>
      </w:r>
      <w:r>
        <w:t xml:space="preserve">d’établir des comparaisons </w:t>
      </w:r>
      <w:r w:rsidR="009577D9">
        <w:t xml:space="preserve">soit </w:t>
      </w:r>
      <w:r>
        <w:t>entre Etats membres</w:t>
      </w:r>
      <w:r w:rsidR="009577D9">
        <w:t xml:space="preserve"> au même moment, soit </w:t>
      </w:r>
      <w:r>
        <w:t>au sein d’un même Etat membre</w:t>
      </w:r>
      <w:r w:rsidR="009577D9">
        <w:t>,</w:t>
      </w:r>
      <w:r>
        <w:t xml:space="preserve"> au fil du temps. </w:t>
      </w:r>
    </w:p>
    <w:p w:rsidR="00667070" w:rsidRDefault="00667070" w:rsidP="00B92A6C"/>
    <w:p w:rsidR="00667070" w:rsidRDefault="00CD1546" w:rsidP="00B92A6C">
      <w:pPr>
        <w:rPr>
          <w:i/>
          <w:sz w:val="20"/>
          <w:szCs w:val="20"/>
        </w:rPr>
      </w:pPr>
      <w:r w:rsidRPr="00CD1546">
        <w:rPr>
          <w:noProof/>
          <w:lang w:val="fr-BE" w:eastAsia="fr-BE"/>
        </w:rPr>
        <w:pict>
          <v:shapetype id="_x0000_t32" coordsize="21600,21600" o:spt="32" o:oned="t" path="m,l21600,21600e" filled="f">
            <v:path arrowok="t" fillok="f" o:connecttype="none"/>
            <o:lock v:ext="edit" shapetype="t"/>
          </v:shapetype>
          <v:shape id="_x0000_s1029" type="#_x0000_t32" style="position:absolute;left:0;text-align:left;margin-left:1.15pt;margin-top:214.8pt;width:1.5pt;height:0;flip:x;z-index:251660288" o:connectortype="straight"/>
        </w:pict>
      </w:r>
      <w:r w:rsidR="00365409" w:rsidRPr="00365409">
        <w:rPr>
          <w:noProof/>
          <w:lang w:val="fr-BE" w:eastAsia="fr-BE"/>
        </w:rPr>
        <w:drawing>
          <wp:inline distT="0" distB="0" distL="0" distR="0">
            <wp:extent cx="4391025" cy="2428875"/>
            <wp:effectExtent l="19050" t="0" r="9525"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5409" w:rsidRDefault="00CD1546" w:rsidP="00B92A6C">
      <w:pPr>
        <w:rPr>
          <w:i/>
          <w:sz w:val="20"/>
          <w:szCs w:val="20"/>
        </w:rPr>
      </w:pPr>
      <w:r w:rsidRPr="00CD1546">
        <w:rPr>
          <w:noProof/>
          <w:sz w:val="20"/>
          <w:szCs w:val="20"/>
          <w:lang w:val="fr-BE" w:eastAsia="fr-BE"/>
        </w:rPr>
        <w:pict>
          <v:shape id="_x0000_s1030" type="#_x0000_t32" style="position:absolute;left:0;text-align:left;margin-left:1.15pt;margin-top:-.15pt;width:432.75pt;height:0;z-index:251661312" o:connectortype="straight"/>
        </w:pict>
      </w:r>
      <w:r w:rsidR="00667070" w:rsidRPr="00667070">
        <w:rPr>
          <w:i/>
          <w:sz w:val="20"/>
          <w:szCs w:val="20"/>
        </w:rPr>
        <w:t>E</w:t>
      </w:r>
      <w:r w:rsidR="00365409" w:rsidRPr="00667070">
        <w:rPr>
          <w:i/>
          <w:sz w:val="20"/>
          <w:szCs w:val="20"/>
        </w:rPr>
        <w:t>xemple fictif (cf</w:t>
      </w:r>
      <w:r w:rsidR="00667070" w:rsidRPr="00667070">
        <w:rPr>
          <w:i/>
          <w:sz w:val="20"/>
          <w:szCs w:val="20"/>
        </w:rPr>
        <w:t>.</w:t>
      </w:r>
      <w:r w:rsidR="00667070">
        <w:rPr>
          <w:i/>
          <w:sz w:val="20"/>
          <w:szCs w:val="20"/>
        </w:rPr>
        <w:t xml:space="preserve"> R</w:t>
      </w:r>
      <w:r w:rsidR="00365409" w:rsidRPr="00667070">
        <w:rPr>
          <w:i/>
          <w:sz w:val="20"/>
          <w:szCs w:val="20"/>
        </w:rPr>
        <w:t>apport de l’étude</w:t>
      </w:r>
      <w:r w:rsidR="00667070">
        <w:rPr>
          <w:i/>
          <w:sz w:val="20"/>
          <w:szCs w:val="20"/>
        </w:rPr>
        <w:t>, p. 58</w:t>
      </w:r>
      <w:r w:rsidR="00365409" w:rsidRPr="00667070">
        <w:rPr>
          <w:i/>
          <w:sz w:val="20"/>
          <w:szCs w:val="20"/>
        </w:rPr>
        <w:t>)</w:t>
      </w:r>
      <w:r w:rsidR="00667070" w:rsidRPr="00667070">
        <w:rPr>
          <w:i/>
          <w:sz w:val="20"/>
          <w:szCs w:val="20"/>
        </w:rPr>
        <w:t>.</w:t>
      </w:r>
      <w:r w:rsidR="00365409" w:rsidRPr="00667070">
        <w:rPr>
          <w:i/>
          <w:sz w:val="20"/>
          <w:szCs w:val="20"/>
        </w:rPr>
        <w:t xml:space="preserve"> Série 1 = Belgique année 1 et série 2 = Belgique année 2</w:t>
      </w:r>
    </w:p>
    <w:p w:rsidR="00D52177" w:rsidRDefault="00D52177"/>
    <w:p w:rsidR="00D52177" w:rsidRDefault="00D52177" w:rsidP="00D52177">
      <w:pPr>
        <w:pStyle w:val="Titre2"/>
      </w:pPr>
      <w:r>
        <w:t>Conclusions</w:t>
      </w:r>
    </w:p>
    <w:p w:rsidR="00364183" w:rsidRDefault="00364183" w:rsidP="00364183"/>
    <w:p w:rsidR="00364183" w:rsidRPr="008A6D82" w:rsidRDefault="00364183" w:rsidP="00364183">
      <w:pPr>
        <w:rPr>
          <w:lang w:eastAsia="fr-BE"/>
        </w:rPr>
      </w:pPr>
      <w:r w:rsidRPr="008A6D82">
        <w:rPr>
          <w:lang w:eastAsia="fr-BE"/>
        </w:rPr>
        <w:t xml:space="preserve">Tout d’abord, rappelons que toute transition est un processus à part entière et que celui-ci mérite d’être pris en compte et évalué. Les indicateurs du tableau de bord relatif au processus de transition permettent de saisir cette réalité </w:t>
      </w:r>
      <w:r w:rsidRPr="008A6D82">
        <w:rPr>
          <w:b/>
          <w:lang w:eastAsia="fr-BE"/>
        </w:rPr>
        <w:t>entre T et T+n</w:t>
      </w:r>
      <w:r w:rsidRPr="008A6D82">
        <w:rPr>
          <w:lang w:eastAsia="fr-BE"/>
        </w:rPr>
        <w:t xml:space="preserve">, de l’évaluer et de réfléchir ainsi aux politiques d’accompagnement mises en œuvre dans les Etats membres. Notre approche de la </w:t>
      </w:r>
      <w:r>
        <w:rPr>
          <w:lang w:eastAsia="fr-BE"/>
        </w:rPr>
        <w:t>flexicurité</w:t>
      </w:r>
      <w:r w:rsidRPr="008A6D82">
        <w:rPr>
          <w:lang w:eastAsia="fr-BE"/>
        </w:rPr>
        <w:t xml:space="preserve">, en tant que </w:t>
      </w:r>
      <w:r>
        <w:rPr>
          <w:lang w:eastAsia="fr-BE"/>
        </w:rPr>
        <w:t>politique favorisant l</w:t>
      </w:r>
      <w:r w:rsidRPr="008A6D82">
        <w:rPr>
          <w:lang w:eastAsia="fr-BE"/>
        </w:rPr>
        <w:t xml:space="preserve">es </w:t>
      </w:r>
      <w:r w:rsidRPr="008A6D82">
        <w:rPr>
          <w:b/>
          <w:lang w:eastAsia="fr-BE"/>
        </w:rPr>
        <w:t xml:space="preserve">transitions positives </w:t>
      </w:r>
      <w:r w:rsidRPr="008A6D82">
        <w:rPr>
          <w:b/>
          <w:u w:val="single"/>
          <w:lang w:eastAsia="fr-BE"/>
        </w:rPr>
        <w:t>et de qualité</w:t>
      </w:r>
      <w:r w:rsidRPr="008A6D82">
        <w:rPr>
          <w:lang w:eastAsia="fr-BE"/>
        </w:rPr>
        <w:t xml:space="preserve"> vers et au sein de l’emploi, permet de prendre en compte cette dimension de la qualité du processus et de dépasser la seule appréciation de la qualité de l’output de la transition.</w:t>
      </w:r>
    </w:p>
    <w:p w:rsidR="00364183" w:rsidRPr="008A6D82" w:rsidRDefault="00364183" w:rsidP="00364183">
      <w:pPr>
        <w:rPr>
          <w:lang w:eastAsia="fr-BE"/>
        </w:rPr>
      </w:pPr>
    </w:p>
    <w:p w:rsidR="00364183" w:rsidRPr="008A6D82" w:rsidRDefault="00364183" w:rsidP="00364183">
      <w:pPr>
        <w:rPr>
          <w:lang w:eastAsia="fr-BE"/>
        </w:rPr>
      </w:pPr>
      <w:r w:rsidRPr="008A6D82">
        <w:rPr>
          <w:lang w:eastAsia="fr-BE"/>
        </w:rPr>
        <w:t>Ensuite, en ce qui concerne la désegmentation, la qualité du job et la qualité du processus de transition, nous prônons une approche se centrant sur le niveau micro de la récolte de données et sur le caractère longitudinal de celle-ci. Il nous semble en effet nécessaire de pouvoir obtenir les données d’</w:t>
      </w:r>
      <w:r w:rsidRPr="008A6D82">
        <w:rPr>
          <w:b/>
          <w:lang w:eastAsia="fr-BE"/>
        </w:rPr>
        <w:t>un</w:t>
      </w:r>
      <w:r w:rsidRPr="008A6D82">
        <w:rPr>
          <w:lang w:eastAsia="fr-BE"/>
        </w:rPr>
        <w:t xml:space="preserve"> </w:t>
      </w:r>
      <w:r w:rsidRPr="008A6D82">
        <w:rPr>
          <w:b/>
          <w:lang w:eastAsia="fr-BE"/>
        </w:rPr>
        <w:t>individu</w:t>
      </w:r>
      <w:r w:rsidRPr="008A6D82">
        <w:rPr>
          <w:lang w:eastAsia="fr-BE"/>
        </w:rPr>
        <w:t xml:space="preserve"> à partir d’</w:t>
      </w:r>
      <w:r w:rsidRPr="008A6D82">
        <w:rPr>
          <w:b/>
          <w:lang w:eastAsia="fr-BE"/>
        </w:rPr>
        <w:t xml:space="preserve">une seule et même source </w:t>
      </w:r>
      <w:r w:rsidRPr="008A6D82">
        <w:rPr>
          <w:lang w:eastAsia="fr-BE"/>
        </w:rPr>
        <w:t xml:space="preserve">afin de mieux saisir sa </w:t>
      </w:r>
      <w:r w:rsidRPr="008A6D82">
        <w:rPr>
          <w:b/>
          <w:lang w:eastAsia="fr-BE"/>
        </w:rPr>
        <w:t>trajectoire</w:t>
      </w:r>
      <w:r w:rsidRPr="008A6D82">
        <w:rPr>
          <w:lang w:eastAsia="fr-BE"/>
        </w:rPr>
        <w:t xml:space="preserve">. </w:t>
      </w:r>
    </w:p>
    <w:p w:rsidR="00364183" w:rsidRPr="008A6D82" w:rsidRDefault="00364183" w:rsidP="00364183">
      <w:pPr>
        <w:rPr>
          <w:lang w:eastAsia="fr-BE"/>
        </w:rPr>
      </w:pPr>
    </w:p>
    <w:p w:rsidR="00364183" w:rsidRPr="008A6D82" w:rsidRDefault="00364183" w:rsidP="00364183">
      <w:pPr>
        <w:rPr>
          <w:lang w:eastAsia="fr-BE"/>
        </w:rPr>
      </w:pPr>
      <w:r w:rsidRPr="008A6D82">
        <w:rPr>
          <w:lang w:eastAsia="fr-BE"/>
        </w:rPr>
        <w:t xml:space="preserve">Enfin, nous proposons une vision globale et claire de la flexicurité et du contexte institutionnel précis dans lequel elle s’inscrit au travers de </w:t>
      </w:r>
      <w:r w:rsidRPr="008A6D82">
        <w:rPr>
          <w:b/>
          <w:lang w:eastAsia="fr-BE"/>
        </w:rPr>
        <w:t>huit indicateurs de synthèse</w:t>
      </w:r>
      <w:r w:rsidRPr="008A6D82">
        <w:rPr>
          <w:lang w:eastAsia="fr-BE"/>
        </w:rPr>
        <w:t xml:space="preserve">. Les données et les scores obtenus pour la désegmentation, la qualité du job et la qualité du processus de transition peuvent alors être relativisés à l’aune des données et des scores de contexte (cinq indicateurs de synthèse). </w:t>
      </w:r>
    </w:p>
    <w:p w:rsidR="00364183" w:rsidRPr="00364183" w:rsidRDefault="00364183" w:rsidP="00364183">
      <w:pPr>
        <w:pStyle w:val="Titre2"/>
      </w:pPr>
      <w:r>
        <w:t>Recommandations</w:t>
      </w:r>
    </w:p>
    <w:p w:rsidR="00B17346" w:rsidRDefault="00B17346" w:rsidP="00B17346"/>
    <w:p w:rsidR="00B17346" w:rsidRDefault="00B17346" w:rsidP="00B17346">
      <w:r>
        <w:rPr>
          <w:caps/>
        </w:rPr>
        <w:t xml:space="preserve"> </w:t>
      </w:r>
      <w:r>
        <w:t xml:space="preserve">Au terme de cette étude, nos principales recommandations sont les suivantes : </w:t>
      </w:r>
    </w:p>
    <w:p w:rsidR="002215A5" w:rsidRDefault="002215A5" w:rsidP="00B17346"/>
    <w:p w:rsidR="00B17346" w:rsidRDefault="00B17346" w:rsidP="00B17346">
      <w:pPr>
        <w:pStyle w:val="Paragraphedeliste"/>
        <w:numPr>
          <w:ilvl w:val="0"/>
          <w:numId w:val="32"/>
        </w:numPr>
      </w:pPr>
      <w:r>
        <w:t>Développer l’aspect longitudinal de la récolte de données, tout particulièrement pour l’enquête EFT, à administrer en pane</w:t>
      </w:r>
      <w:r w:rsidR="001F5269">
        <w:t>l dans tous les Etats membres</w:t>
      </w:r>
      <w:r w:rsidR="00716777">
        <w:t>.</w:t>
      </w:r>
    </w:p>
    <w:p w:rsidR="00B17346" w:rsidRDefault="00B17346" w:rsidP="00B17346">
      <w:pPr>
        <w:pStyle w:val="Paragraphedeliste"/>
        <w:numPr>
          <w:ilvl w:val="0"/>
          <w:numId w:val="32"/>
        </w:numPr>
      </w:pPr>
      <w:r>
        <w:lastRenderedPageBreak/>
        <w:t>Intégrer le contexte institutionnel dans les comparaisons d’indicateurs et de données</w:t>
      </w:r>
      <w:r w:rsidR="00716777">
        <w:t>. L</w:t>
      </w:r>
      <w:r w:rsidR="00716777" w:rsidRPr="00EB1AB3">
        <w:t xml:space="preserve">es indicateurs relatifs à la </w:t>
      </w:r>
      <w:r w:rsidR="00716777">
        <w:t>qualité du job</w:t>
      </w:r>
      <w:r w:rsidR="00716777" w:rsidRPr="00EB1AB3">
        <w:t xml:space="preserve">, à la qualité des transitions et à la désegmentation </w:t>
      </w:r>
      <w:r w:rsidR="00716777">
        <w:t xml:space="preserve">ne peuvent figurer en tant que tels </w:t>
      </w:r>
      <w:r w:rsidR="00716777" w:rsidRPr="00EB1AB3">
        <w:t>dans les comparaisons internationales</w:t>
      </w:r>
      <w:r w:rsidR="00716777">
        <w:t xml:space="preserve"> </w:t>
      </w:r>
      <w:r w:rsidR="00716777" w:rsidRPr="00EB1AB3">
        <w:t>: ils doivent impérativement être rapportés à leur contexte institutionnel spécifique</w:t>
      </w:r>
      <w:r w:rsidR="00716777">
        <w:t>.</w:t>
      </w:r>
    </w:p>
    <w:p w:rsidR="00716777" w:rsidRDefault="00716777" w:rsidP="00B17346">
      <w:pPr>
        <w:pStyle w:val="Paragraphedeliste"/>
        <w:numPr>
          <w:ilvl w:val="0"/>
          <w:numId w:val="32"/>
        </w:numPr>
      </w:pPr>
      <w:r>
        <w:t xml:space="preserve">Systématiser le recours aux pratiques délibératives et susciter le débat politique autour des indicateurs eux-mêmes, de leur poids, de la manière de les définir pour tous les Etats membres, etc. </w:t>
      </w:r>
    </w:p>
    <w:p w:rsidR="00716777" w:rsidRPr="008721D3" w:rsidRDefault="00716777" w:rsidP="00B17346">
      <w:pPr>
        <w:pStyle w:val="Paragraphedeliste"/>
        <w:numPr>
          <w:ilvl w:val="0"/>
          <w:numId w:val="32"/>
        </w:numPr>
      </w:pPr>
      <w:r>
        <w:t>Prendre en compte, dans les débats sur la flexicurité, les deux aspects de la transition : le processus et l’output, afin de sortir d’un focus sur l’output seul.</w:t>
      </w:r>
    </w:p>
    <w:p w:rsidR="002763FD" w:rsidRDefault="002763FD" w:rsidP="00D52177">
      <w:r>
        <w:br w:type="page"/>
      </w:r>
    </w:p>
    <w:p w:rsidR="00091750" w:rsidRDefault="00A32EE1" w:rsidP="00492823">
      <w:pPr>
        <w:pStyle w:val="Titre"/>
        <w:pBdr>
          <w:bottom w:val="single" w:sz="4" w:space="1" w:color="auto"/>
        </w:pBdr>
      </w:pPr>
      <w:r>
        <w:lastRenderedPageBreak/>
        <w:t xml:space="preserve">Annexe : les </w:t>
      </w:r>
      <w:r w:rsidR="00C12C96">
        <w:t xml:space="preserve">quatre </w:t>
      </w:r>
      <w:r>
        <w:t>tableaux de bord d’indicateurs</w:t>
      </w:r>
    </w:p>
    <w:p w:rsidR="00A32EE1" w:rsidRDefault="00A32EE1" w:rsidP="00A32EE1"/>
    <w:p w:rsidR="00110A72" w:rsidRDefault="00110A72" w:rsidP="00A32EE1">
      <w:r>
        <w:t>Les tableaux reprennent les principales dimensions et sous-dimensions liées au thème, les indicateurs concrets et les questions précises</w:t>
      </w:r>
      <w:r w:rsidR="00672C4B">
        <w:t xml:space="preserve"> issues</w:t>
      </w:r>
      <w:r>
        <w:t xml:space="preserve"> des enquêtes</w:t>
      </w:r>
      <w:r w:rsidR="00672C4B">
        <w:t>.</w:t>
      </w:r>
      <w:r>
        <w:t xml:space="preserve"> </w:t>
      </w:r>
    </w:p>
    <w:p w:rsidR="00A32EE1" w:rsidRPr="00A32EE1" w:rsidRDefault="00A32EE1" w:rsidP="00C76BEB">
      <w:pPr>
        <w:pStyle w:val="Titre3"/>
        <w:numPr>
          <w:ilvl w:val="0"/>
          <w:numId w:val="10"/>
        </w:numPr>
      </w:pPr>
      <w:r>
        <w:t>La segmentation-désegmentation du marché du travail</w:t>
      </w:r>
    </w:p>
    <w:p w:rsidR="00A32EE1" w:rsidRDefault="00A32EE1" w:rsidP="00A32EE1"/>
    <w:tbl>
      <w:tblPr>
        <w:tblStyle w:val="Grilledutableau"/>
        <w:tblW w:w="9180" w:type="dxa"/>
        <w:tblLook w:val="04A0"/>
      </w:tblPr>
      <w:tblGrid>
        <w:gridCol w:w="3070"/>
        <w:gridCol w:w="2850"/>
        <w:gridCol w:w="3260"/>
      </w:tblGrid>
      <w:tr w:rsidR="00A32EE1" w:rsidTr="00B05746">
        <w:tc>
          <w:tcPr>
            <w:tcW w:w="3070" w:type="dxa"/>
          </w:tcPr>
          <w:p w:rsidR="00A32EE1" w:rsidRPr="00492823" w:rsidRDefault="00A32EE1" w:rsidP="001E1FA3">
            <w:pPr>
              <w:rPr>
                <w:b/>
              </w:rPr>
            </w:pPr>
            <w:r w:rsidRPr="00492823">
              <w:rPr>
                <w:b/>
              </w:rPr>
              <w:t>DIMENSIONS</w:t>
            </w:r>
          </w:p>
        </w:tc>
        <w:tc>
          <w:tcPr>
            <w:tcW w:w="2850" w:type="dxa"/>
          </w:tcPr>
          <w:p w:rsidR="00A32EE1" w:rsidRPr="00492823" w:rsidRDefault="00A32EE1" w:rsidP="001E1FA3">
            <w:pPr>
              <w:rPr>
                <w:b/>
              </w:rPr>
            </w:pPr>
            <w:r w:rsidRPr="00492823">
              <w:rPr>
                <w:b/>
              </w:rPr>
              <w:t>INDICATEURS</w:t>
            </w:r>
          </w:p>
        </w:tc>
        <w:tc>
          <w:tcPr>
            <w:tcW w:w="3260" w:type="dxa"/>
          </w:tcPr>
          <w:p w:rsidR="00A32EE1" w:rsidRPr="00492823" w:rsidRDefault="00A32EE1" w:rsidP="00440F0E">
            <w:pPr>
              <w:rPr>
                <w:b/>
              </w:rPr>
            </w:pPr>
            <w:r w:rsidRPr="00492823">
              <w:rPr>
                <w:b/>
              </w:rPr>
              <w:t>SOURCES</w:t>
            </w:r>
            <w:r w:rsidR="00440F0E">
              <w:rPr>
                <w:b/>
              </w:rPr>
              <w:t xml:space="preserve"> </w:t>
            </w:r>
            <w:r w:rsidR="00440F0E" w:rsidRPr="00440F0E">
              <w:rPr>
                <w:lang w:val="fr-BE"/>
              </w:rPr>
              <w:t>(enquête + numéro de</w:t>
            </w:r>
            <w:r w:rsidR="00440F0E">
              <w:rPr>
                <w:lang w:val="fr-BE"/>
              </w:rPr>
              <w:t>s</w:t>
            </w:r>
            <w:r w:rsidR="00440F0E" w:rsidRPr="00440F0E">
              <w:rPr>
                <w:lang w:val="fr-BE"/>
              </w:rPr>
              <w:t xml:space="preserve">  question</w:t>
            </w:r>
            <w:r w:rsidR="00440F0E">
              <w:rPr>
                <w:lang w:val="fr-BE"/>
              </w:rPr>
              <w:t>s</w:t>
            </w:r>
            <w:r w:rsidR="00440F0E" w:rsidRPr="00440F0E">
              <w:rPr>
                <w:lang w:val="fr-BE"/>
              </w:rPr>
              <w:t>)</w:t>
            </w:r>
          </w:p>
        </w:tc>
      </w:tr>
      <w:tr w:rsidR="00A32EE1" w:rsidTr="00B05746">
        <w:tc>
          <w:tcPr>
            <w:tcW w:w="3070" w:type="dxa"/>
          </w:tcPr>
          <w:p w:rsidR="00A32EE1" w:rsidRDefault="00A32EE1" w:rsidP="001E1FA3">
            <w:r>
              <w:t>STATUT ET STABILITÉ D’EMPLOI</w:t>
            </w:r>
          </w:p>
        </w:tc>
        <w:tc>
          <w:tcPr>
            <w:tcW w:w="2850" w:type="dxa"/>
          </w:tcPr>
          <w:p w:rsidR="00A32EE1" w:rsidRDefault="00A32EE1" w:rsidP="001E1FA3">
            <w:r>
              <w:t>Statut contractuel</w:t>
            </w:r>
          </w:p>
        </w:tc>
        <w:tc>
          <w:tcPr>
            <w:tcW w:w="3260" w:type="dxa"/>
          </w:tcPr>
          <w:p w:rsidR="00A32EE1" w:rsidRDefault="00A32EE1" w:rsidP="00110A72">
            <w:r>
              <w:t xml:space="preserve">EFT </w:t>
            </w:r>
            <w:r w:rsidR="00110A72">
              <w:t xml:space="preserve">Q 90 </w:t>
            </w:r>
          </w:p>
        </w:tc>
      </w:tr>
      <w:tr w:rsidR="00A32EE1" w:rsidTr="00B05746">
        <w:tc>
          <w:tcPr>
            <w:tcW w:w="3070" w:type="dxa"/>
          </w:tcPr>
          <w:p w:rsidR="00A32EE1" w:rsidRDefault="00A32EE1" w:rsidP="001E1FA3">
            <w:r>
              <w:t>PROGRESSION SALARIALE</w:t>
            </w:r>
          </w:p>
        </w:tc>
        <w:tc>
          <w:tcPr>
            <w:tcW w:w="2850" w:type="dxa"/>
          </w:tcPr>
          <w:p w:rsidR="00A32EE1" w:rsidRDefault="00A32EE1" w:rsidP="001E1FA3">
            <w:r>
              <w:t>Salaire</w:t>
            </w:r>
          </w:p>
        </w:tc>
        <w:tc>
          <w:tcPr>
            <w:tcW w:w="3260" w:type="dxa"/>
          </w:tcPr>
          <w:p w:rsidR="00A32EE1" w:rsidRDefault="00A32EE1" w:rsidP="00110A72">
            <w:r>
              <w:t xml:space="preserve">EFT </w:t>
            </w:r>
            <w:r w:rsidR="00110A72">
              <w:t>Q 91, Q 92, Q 93</w:t>
            </w:r>
          </w:p>
        </w:tc>
      </w:tr>
      <w:tr w:rsidR="00A32EE1" w:rsidTr="00B05746">
        <w:tc>
          <w:tcPr>
            <w:tcW w:w="3070" w:type="dxa"/>
          </w:tcPr>
          <w:p w:rsidR="00A32EE1" w:rsidRDefault="00A32EE1" w:rsidP="001E1FA3">
            <w:r>
              <w:t>OPPORTUNITÉS DE FORMATION</w:t>
            </w:r>
          </w:p>
        </w:tc>
        <w:tc>
          <w:tcPr>
            <w:tcW w:w="2850" w:type="dxa"/>
          </w:tcPr>
          <w:p w:rsidR="00A32EE1" w:rsidRDefault="00A32EE1" w:rsidP="001E1FA3">
            <w:r>
              <w:t>Possibilité de se former</w:t>
            </w:r>
          </w:p>
        </w:tc>
        <w:tc>
          <w:tcPr>
            <w:tcW w:w="3260" w:type="dxa"/>
          </w:tcPr>
          <w:p w:rsidR="00A32EE1" w:rsidRDefault="00A32EE1" w:rsidP="001E1FA3">
            <w:r>
              <w:t xml:space="preserve">EFT </w:t>
            </w:r>
            <w:r w:rsidR="00110A72">
              <w:t xml:space="preserve">Q </w:t>
            </w:r>
            <w:r w:rsidR="00B05746">
              <w:t xml:space="preserve">74, Q </w:t>
            </w:r>
            <w:r w:rsidR="00110A72">
              <w:t>76</w:t>
            </w:r>
          </w:p>
          <w:p w:rsidR="00A32EE1" w:rsidRDefault="00A32EE1" w:rsidP="001E1FA3"/>
        </w:tc>
      </w:tr>
    </w:tbl>
    <w:p w:rsidR="00A32EE1" w:rsidRDefault="00A32EE1" w:rsidP="00A32EE1"/>
    <w:p w:rsidR="00492823" w:rsidRDefault="00B05746" w:rsidP="00A32EE1">
      <w:r>
        <w:t>Ces questions posées en panel ou de manière biographique sur plusieurs années permettraient de saisir les transitions effectuées par les individus entre T et T+n. C’est pourquoi nous proposons EFT en panel ou, à tout le moins, une question biographique pour pouvoir remplir ce tableau :</w:t>
      </w:r>
    </w:p>
    <w:p w:rsidR="00B05746" w:rsidRDefault="00B05746" w:rsidP="00A32EE1"/>
    <w:tbl>
      <w:tblPr>
        <w:tblStyle w:val="Grilledutableau"/>
        <w:tblW w:w="10031" w:type="dxa"/>
        <w:tblLayout w:type="fixed"/>
        <w:tblLook w:val="04A0"/>
      </w:tblPr>
      <w:tblGrid>
        <w:gridCol w:w="1951"/>
        <w:gridCol w:w="1134"/>
        <w:gridCol w:w="851"/>
        <w:gridCol w:w="1134"/>
        <w:gridCol w:w="1417"/>
        <w:gridCol w:w="1276"/>
        <w:gridCol w:w="1134"/>
        <w:gridCol w:w="1134"/>
      </w:tblGrid>
      <w:tr w:rsidR="00A32EE1" w:rsidTr="001E1FA3">
        <w:trPr>
          <w:trHeight w:val="520"/>
        </w:trPr>
        <w:tc>
          <w:tcPr>
            <w:tcW w:w="1951" w:type="dxa"/>
            <w:tcBorders>
              <w:tl2br w:val="single" w:sz="4" w:space="0" w:color="000000" w:themeColor="text1"/>
            </w:tcBorders>
          </w:tcPr>
          <w:p w:rsidR="00A32EE1" w:rsidRDefault="00A32EE1" w:rsidP="001E1FA3">
            <w:r>
              <w:t xml:space="preserve">                   </w:t>
            </w:r>
          </w:p>
          <w:p w:rsidR="00A32EE1" w:rsidRPr="004632C5" w:rsidRDefault="00A32EE1" w:rsidP="001E1FA3">
            <w:r>
              <w:t xml:space="preserve">               </w:t>
            </w:r>
            <w:r w:rsidRPr="004632C5">
              <w:rPr>
                <w:b/>
              </w:rPr>
              <w:t>T+</w:t>
            </w:r>
            <w:r>
              <w:rPr>
                <w:b/>
              </w:rPr>
              <w:t xml:space="preserve"> n</w:t>
            </w:r>
          </w:p>
          <w:p w:rsidR="00A32EE1" w:rsidRPr="004632C5" w:rsidRDefault="00A32EE1" w:rsidP="001E1FA3">
            <w:pPr>
              <w:rPr>
                <w:b/>
              </w:rPr>
            </w:pPr>
            <w:r>
              <w:rPr>
                <w:b/>
              </w:rPr>
              <w:t xml:space="preserve">    T</w:t>
            </w:r>
          </w:p>
        </w:tc>
        <w:tc>
          <w:tcPr>
            <w:tcW w:w="1134" w:type="dxa"/>
          </w:tcPr>
          <w:p w:rsidR="00A32EE1" w:rsidRDefault="00A32EE1" w:rsidP="001E1FA3">
            <w:pPr>
              <w:jc w:val="center"/>
              <w:rPr>
                <w:b/>
                <w:sz w:val="22"/>
              </w:rPr>
            </w:pPr>
          </w:p>
          <w:p w:rsidR="00A32EE1" w:rsidRPr="004632C5" w:rsidRDefault="00A32EE1" w:rsidP="001E1FA3">
            <w:pPr>
              <w:jc w:val="center"/>
              <w:rPr>
                <w:b/>
                <w:sz w:val="22"/>
              </w:rPr>
            </w:pPr>
            <w:r w:rsidRPr="004632C5">
              <w:rPr>
                <w:b/>
                <w:sz w:val="22"/>
              </w:rPr>
              <w:t>Meilleur statut</w:t>
            </w:r>
          </w:p>
        </w:tc>
        <w:tc>
          <w:tcPr>
            <w:tcW w:w="851" w:type="dxa"/>
          </w:tcPr>
          <w:p w:rsidR="00A32EE1" w:rsidRDefault="00A32EE1" w:rsidP="001E1FA3">
            <w:pPr>
              <w:jc w:val="center"/>
              <w:rPr>
                <w:b/>
                <w:sz w:val="22"/>
              </w:rPr>
            </w:pPr>
          </w:p>
          <w:p w:rsidR="00A32EE1" w:rsidRPr="004632C5" w:rsidRDefault="00A32EE1" w:rsidP="001E1FA3">
            <w:pPr>
              <w:jc w:val="center"/>
              <w:rPr>
                <w:b/>
                <w:sz w:val="22"/>
              </w:rPr>
            </w:pPr>
            <w:r w:rsidRPr="004632C5">
              <w:rPr>
                <w:b/>
                <w:sz w:val="22"/>
              </w:rPr>
              <w:t>Statut égal</w:t>
            </w:r>
          </w:p>
        </w:tc>
        <w:tc>
          <w:tcPr>
            <w:tcW w:w="1134" w:type="dxa"/>
          </w:tcPr>
          <w:p w:rsidR="00A32EE1" w:rsidRDefault="00A32EE1" w:rsidP="001E1FA3">
            <w:pPr>
              <w:rPr>
                <w:b/>
                <w:sz w:val="22"/>
              </w:rPr>
            </w:pPr>
          </w:p>
          <w:p w:rsidR="00A32EE1" w:rsidRDefault="00A32EE1" w:rsidP="001E1FA3">
            <w:pPr>
              <w:rPr>
                <w:b/>
                <w:sz w:val="22"/>
              </w:rPr>
            </w:pPr>
            <w:r>
              <w:rPr>
                <w:b/>
                <w:sz w:val="22"/>
              </w:rPr>
              <w:t>Statut moindre</w:t>
            </w:r>
          </w:p>
        </w:tc>
        <w:tc>
          <w:tcPr>
            <w:tcW w:w="1417" w:type="dxa"/>
          </w:tcPr>
          <w:p w:rsidR="00A32EE1" w:rsidRDefault="00A32EE1" w:rsidP="001E1FA3">
            <w:pPr>
              <w:rPr>
                <w:b/>
                <w:sz w:val="22"/>
              </w:rPr>
            </w:pPr>
          </w:p>
          <w:p w:rsidR="00A32EE1" w:rsidRPr="004632C5" w:rsidRDefault="00A32EE1" w:rsidP="001E1FA3">
            <w:pPr>
              <w:rPr>
                <w:b/>
                <w:sz w:val="22"/>
              </w:rPr>
            </w:pPr>
            <w:r w:rsidRPr="004632C5">
              <w:rPr>
                <w:b/>
                <w:sz w:val="22"/>
              </w:rPr>
              <w:t>Accès a la formation</w:t>
            </w:r>
          </w:p>
          <w:p w:rsidR="00A32EE1" w:rsidRPr="004632C5" w:rsidRDefault="00A32EE1" w:rsidP="001E1FA3">
            <w:pPr>
              <w:jc w:val="center"/>
              <w:rPr>
                <w:b/>
                <w:sz w:val="22"/>
              </w:rPr>
            </w:pPr>
          </w:p>
        </w:tc>
        <w:tc>
          <w:tcPr>
            <w:tcW w:w="1276" w:type="dxa"/>
          </w:tcPr>
          <w:p w:rsidR="00A32EE1" w:rsidRDefault="00A32EE1" w:rsidP="001E1FA3">
            <w:pPr>
              <w:jc w:val="center"/>
              <w:rPr>
                <w:b/>
                <w:sz w:val="22"/>
              </w:rPr>
            </w:pPr>
          </w:p>
          <w:p w:rsidR="00A32EE1" w:rsidRPr="004632C5" w:rsidRDefault="00A32EE1" w:rsidP="001E1FA3">
            <w:pPr>
              <w:jc w:val="center"/>
              <w:rPr>
                <w:b/>
                <w:sz w:val="22"/>
              </w:rPr>
            </w:pPr>
            <w:r>
              <w:rPr>
                <w:b/>
                <w:sz w:val="22"/>
              </w:rPr>
              <w:t xml:space="preserve">Pas d’accès à la formation </w:t>
            </w:r>
          </w:p>
        </w:tc>
        <w:tc>
          <w:tcPr>
            <w:tcW w:w="1134" w:type="dxa"/>
          </w:tcPr>
          <w:p w:rsidR="00A32EE1" w:rsidRDefault="00A32EE1" w:rsidP="001E1FA3">
            <w:pPr>
              <w:jc w:val="center"/>
              <w:rPr>
                <w:b/>
                <w:sz w:val="22"/>
              </w:rPr>
            </w:pPr>
          </w:p>
          <w:p w:rsidR="00A32EE1" w:rsidRDefault="00A32EE1" w:rsidP="001E1FA3">
            <w:pPr>
              <w:jc w:val="center"/>
              <w:rPr>
                <w:b/>
                <w:sz w:val="22"/>
              </w:rPr>
            </w:pPr>
            <w:r w:rsidRPr="004632C5">
              <w:rPr>
                <w:b/>
                <w:sz w:val="22"/>
              </w:rPr>
              <w:t>Meilleur</w:t>
            </w:r>
            <w:r>
              <w:rPr>
                <w:b/>
                <w:sz w:val="22"/>
              </w:rPr>
              <w:t>s</w:t>
            </w:r>
            <w:r w:rsidRPr="004632C5">
              <w:rPr>
                <w:b/>
                <w:sz w:val="22"/>
              </w:rPr>
              <w:t xml:space="preserve"> </w:t>
            </w:r>
            <w:r>
              <w:rPr>
                <w:b/>
                <w:sz w:val="22"/>
              </w:rPr>
              <w:t>revenus</w:t>
            </w:r>
          </w:p>
        </w:tc>
        <w:tc>
          <w:tcPr>
            <w:tcW w:w="1134" w:type="dxa"/>
          </w:tcPr>
          <w:p w:rsidR="00A32EE1" w:rsidRDefault="00A32EE1" w:rsidP="001E1FA3">
            <w:pPr>
              <w:jc w:val="center"/>
              <w:rPr>
                <w:b/>
                <w:sz w:val="22"/>
              </w:rPr>
            </w:pPr>
          </w:p>
          <w:p w:rsidR="00A32EE1" w:rsidRPr="004632C5" w:rsidRDefault="00A32EE1" w:rsidP="001E1FA3">
            <w:pPr>
              <w:jc w:val="center"/>
              <w:rPr>
                <w:b/>
                <w:sz w:val="22"/>
              </w:rPr>
            </w:pPr>
            <w:r>
              <w:rPr>
                <w:b/>
                <w:sz w:val="22"/>
              </w:rPr>
              <w:t>Revenus égaux ou moindres</w:t>
            </w:r>
          </w:p>
        </w:tc>
      </w:tr>
      <w:tr w:rsidR="00A32EE1" w:rsidTr="007B4F00">
        <w:trPr>
          <w:trHeight w:val="1394"/>
        </w:trPr>
        <w:tc>
          <w:tcPr>
            <w:tcW w:w="1951" w:type="dxa"/>
          </w:tcPr>
          <w:p w:rsidR="00A32EE1" w:rsidRDefault="00A32EE1" w:rsidP="001E1FA3">
            <w:pPr>
              <w:rPr>
                <w:b/>
              </w:rPr>
            </w:pPr>
            <w:r w:rsidRPr="004632C5">
              <w:rPr>
                <w:b/>
              </w:rPr>
              <w:t>Statut</w:t>
            </w:r>
            <w:r>
              <w:rPr>
                <w:b/>
              </w:rPr>
              <w:t xml:space="preserve"> : </w:t>
            </w:r>
          </w:p>
          <w:p w:rsidR="00A32EE1" w:rsidRDefault="00A32EE1" w:rsidP="00C76BEB">
            <w:pPr>
              <w:pStyle w:val="Paragraphedeliste"/>
              <w:numPr>
                <w:ilvl w:val="0"/>
                <w:numId w:val="9"/>
              </w:numPr>
              <w:rPr>
                <w:b/>
              </w:rPr>
            </w:pPr>
            <w:r>
              <w:rPr>
                <w:b/>
              </w:rPr>
              <w:t>Inactivité</w:t>
            </w:r>
          </w:p>
          <w:p w:rsidR="00A32EE1" w:rsidRDefault="00A32EE1" w:rsidP="00C76BEB">
            <w:pPr>
              <w:pStyle w:val="Paragraphedeliste"/>
              <w:numPr>
                <w:ilvl w:val="0"/>
                <w:numId w:val="9"/>
              </w:numPr>
              <w:rPr>
                <w:b/>
              </w:rPr>
            </w:pPr>
            <w:r>
              <w:rPr>
                <w:b/>
              </w:rPr>
              <w:t>Chômage</w:t>
            </w:r>
          </w:p>
          <w:p w:rsidR="00A32EE1" w:rsidRDefault="00A32EE1" w:rsidP="00C76BEB">
            <w:pPr>
              <w:pStyle w:val="Paragraphedeliste"/>
              <w:numPr>
                <w:ilvl w:val="0"/>
                <w:numId w:val="9"/>
              </w:numPr>
              <w:rPr>
                <w:b/>
              </w:rPr>
            </w:pPr>
            <w:r>
              <w:rPr>
                <w:b/>
              </w:rPr>
              <w:t>CDD</w:t>
            </w:r>
          </w:p>
          <w:p w:rsidR="00A32EE1" w:rsidRPr="00CF08EB" w:rsidRDefault="00A32EE1" w:rsidP="007B4F00">
            <w:pPr>
              <w:pStyle w:val="Paragraphedeliste"/>
              <w:numPr>
                <w:ilvl w:val="0"/>
                <w:numId w:val="9"/>
              </w:numPr>
              <w:rPr>
                <w:b/>
              </w:rPr>
            </w:pPr>
            <w:r>
              <w:rPr>
                <w:b/>
              </w:rPr>
              <w:t>CDI</w:t>
            </w:r>
          </w:p>
        </w:tc>
        <w:tc>
          <w:tcPr>
            <w:tcW w:w="1134" w:type="dxa"/>
          </w:tcPr>
          <w:p w:rsidR="00A32EE1" w:rsidRDefault="00A32EE1" w:rsidP="001E1FA3"/>
        </w:tc>
        <w:tc>
          <w:tcPr>
            <w:tcW w:w="851" w:type="dxa"/>
          </w:tcPr>
          <w:p w:rsidR="00A32EE1" w:rsidRDefault="00A32EE1" w:rsidP="001E1FA3"/>
        </w:tc>
        <w:tc>
          <w:tcPr>
            <w:tcW w:w="1134" w:type="dxa"/>
          </w:tcPr>
          <w:p w:rsidR="00A32EE1" w:rsidRDefault="00A32EE1" w:rsidP="001E1FA3"/>
        </w:tc>
        <w:tc>
          <w:tcPr>
            <w:tcW w:w="1417" w:type="dxa"/>
          </w:tcPr>
          <w:p w:rsidR="00A32EE1" w:rsidRDefault="00A32EE1" w:rsidP="001E1FA3"/>
          <w:p w:rsidR="00A32EE1" w:rsidRDefault="00A32EE1" w:rsidP="001E1FA3"/>
        </w:tc>
        <w:tc>
          <w:tcPr>
            <w:tcW w:w="1276" w:type="dxa"/>
          </w:tcPr>
          <w:p w:rsidR="00A32EE1" w:rsidRDefault="00A32EE1" w:rsidP="001E1FA3"/>
        </w:tc>
        <w:tc>
          <w:tcPr>
            <w:tcW w:w="1134" w:type="dxa"/>
          </w:tcPr>
          <w:p w:rsidR="00A32EE1" w:rsidRDefault="00A32EE1" w:rsidP="001E1FA3"/>
        </w:tc>
        <w:tc>
          <w:tcPr>
            <w:tcW w:w="1134" w:type="dxa"/>
          </w:tcPr>
          <w:p w:rsidR="00A32EE1" w:rsidRDefault="00A32EE1" w:rsidP="001E1FA3"/>
        </w:tc>
      </w:tr>
      <w:tr w:rsidR="00A32EE1" w:rsidTr="001E1FA3">
        <w:tc>
          <w:tcPr>
            <w:tcW w:w="1951" w:type="dxa"/>
          </w:tcPr>
          <w:p w:rsidR="00A32EE1" w:rsidRPr="004632C5" w:rsidRDefault="00A32EE1" w:rsidP="007B4F00">
            <w:pPr>
              <w:rPr>
                <w:b/>
              </w:rPr>
            </w:pPr>
            <w:r w:rsidRPr="004632C5">
              <w:rPr>
                <w:b/>
              </w:rPr>
              <w:t>Accès à la formation</w:t>
            </w:r>
          </w:p>
        </w:tc>
        <w:tc>
          <w:tcPr>
            <w:tcW w:w="1134" w:type="dxa"/>
          </w:tcPr>
          <w:p w:rsidR="00A32EE1" w:rsidRDefault="00A32EE1" w:rsidP="001E1FA3"/>
          <w:p w:rsidR="00A32EE1" w:rsidRDefault="00A32EE1" w:rsidP="001E1FA3"/>
        </w:tc>
        <w:tc>
          <w:tcPr>
            <w:tcW w:w="851" w:type="dxa"/>
          </w:tcPr>
          <w:p w:rsidR="00A32EE1" w:rsidRDefault="00A32EE1" w:rsidP="001E1FA3"/>
        </w:tc>
        <w:tc>
          <w:tcPr>
            <w:tcW w:w="1134" w:type="dxa"/>
          </w:tcPr>
          <w:p w:rsidR="00A32EE1" w:rsidRDefault="00A32EE1" w:rsidP="001E1FA3"/>
        </w:tc>
        <w:tc>
          <w:tcPr>
            <w:tcW w:w="1417" w:type="dxa"/>
          </w:tcPr>
          <w:p w:rsidR="00A32EE1" w:rsidRDefault="00A32EE1" w:rsidP="001E1FA3"/>
          <w:p w:rsidR="00A32EE1" w:rsidRDefault="00A32EE1" w:rsidP="001E1FA3"/>
        </w:tc>
        <w:tc>
          <w:tcPr>
            <w:tcW w:w="1276" w:type="dxa"/>
          </w:tcPr>
          <w:p w:rsidR="00A32EE1" w:rsidRDefault="00A32EE1" w:rsidP="001E1FA3"/>
        </w:tc>
        <w:tc>
          <w:tcPr>
            <w:tcW w:w="1134" w:type="dxa"/>
          </w:tcPr>
          <w:p w:rsidR="00A32EE1" w:rsidRDefault="00A32EE1" w:rsidP="001E1FA3"/>
        </w:tc>
        <w:tc>
          <w:tcPr>
            <w:tcW w:w="1134" w:type="dxa"/>
          </w:tcPr>
          <w:p w:rsidR="00A32EE1" w:rsidRDefault="00A32EE1" w:rsidP="001E1FA3"/>
        </w:tc>
      </w:tr>
      <w:tr w:rsidR="00A32EE1" w:rsidTr="001E1FA3">
        <w:tc>
          <w:tcPr>
            <w:tcW w:w="1951" w:type="dxa"/>
          </w:tcPr>
          <w:p w:rsidR="00A32EE1" w:rsidRPr="004632C5" w:rsidRDefault="00A32EE1" w:rsidP="007B4F00">
            <w:pPr>
              <w:rPr>
                <w:b/>
              </w:rPr>
            </w:pPr>
            <w:r w:rsidRPr="004632C5">
              <w:rPr>
                <w:b/>
              </w:rPr>
              <w:t>Pas d’accès à la formation</w:t>
            </w:r>
          </w:p>
        </w:tc>
        <w:tc>
          <w:tcPr>
            <w:tcW w:w="1134" w:type="dxa"/>
          </w:tcPr>
          <w:p w:rsidR="00A32EE1" w:rsidRDefault="00A32EE1" w:rsidP="001E1FA3"/>
        </w:tc>
        <w:tc>
          <w:tcPr>
            <w:tcW w:w="851" w:type="dxa"/>
          </w:tcPr>
          <w:p w:rsidR="00A32EE1" w:rsidRDefault="00A32EE1" w:rsidP="001E1FA3"/>
        </w:tc>
        <w:tc>
          <w:tcPr>
            <w:tcW w:w="1134" w:type="dxa"/>
          </w:tcPr>
          <w:p w:rsidR="00A32EE1" w:rsidRDefault="00A32EE1" w:rsidP="001E1FA3"/>
        </w:tc>
        <w:tc>
          <w:tcPr>
            <w:tcW w:w="1417" w:type="dxa"/>
          </w:tcPr>
          <w:p w:rsidR="00A32EE1" w:rsidRDefault="00A32EE1" w:rsidP="001E1FA3"/>
          <w:p w:rsidR="00A32EE1" w:rsidRDefault="00A32EE1" w:rsidP="001E1FA3"/>
        </w:tc>
        <w:tc>
          <w:tcPr>
            <w:tcW w:w="1276" w:type="dxa"/>
          </w:tcPr>
          <w:p w:rsidR="00A32EE1" w:rsidRDefault="00A32EE1" w:rsidP="001E1FA3"/>
        </w:tc>
        <w:tc>
          <w:tcPr>
            <w:tcW w:w="1134" w:type="dxa"/>
          </w:tcPr>
          <w:p w:rsidR="00A32EE1" w:rsidRDefault="00A32EE1" w:rsidP="001E1FA3"/>
        </w:tc>
        <w:tc>
          <w:tcPr>
            <w:tcW w:w="1134" w:type="dxa"/>
          </w:tcPr>
          <w:p w:rsidR="00A32EE1" w:rsidRDefault="00A32EE1" w:rsidP="001E1FA3"/>
        </w:tc>
      </w:tr>
      <w:tr w:rsidR="00A32EE1" w:rsidTr="001E1FA3">
        <w:tc>
          <w:tcPr>
            <w:tcW w:w="1951" w:type="dxa"/>
          </w:tcPr>
          <w:p w:rsidR="00A32EE1" w:rsidRDefault="00A32EE1" w:rsidP="001E1FA3">
            <w:pPr>
              <w:rPr>
                <w:b/>
              </w:rPr>
            </w:pPr>
            <w:r>
              <w:rPr>
                <w:b/>
              </w:rPr>
              <w:t>Revenus (salaire ou allocations) :</w:t>
            </w:r>
          </w:p>
          <w:p w:rsidR="00A32EE1" w:rsidRPr="004632C5" w:rsidRDefault="00A32EE1" w:rsidP="007B4F00">
            <w:pPr>
              <w:rPr>
                <w:b/>
              </w:rPr>
            </w:pPr>
            <w:r>
              <w:rPr>
                <w:b/>
              </w:rPr>
              <w:t xml:space="preserve">  ……… Euros brut</w:t>
            </w:r>
          </w:p>
        </w:tc>
        <w:tc>
          <w:tcPr>
            <w:tcW w:w="1134" w:type="dxa"/>
          </w:tcPr>
          <w:p w:rsidR="00A32EE1" w:rsidRDefault="00A32EE1" w:rsidP="001E1FA3"/>
          <w:p w:rsidR="00A32EE1" w:rsidRDefault="00A32EE1" w:rsidP="001E1FA3"/>
        </w:tc>
        <w:tc>
          <w:tcPr>
            <w:tcW w:w="851" w:type="dxa"/>
          </w:tcPr>
          <w:p w:rsidR="00A32EE1" w:rsidRDefault="00A32EE1" w:rsidP="001E1FA3"/>
        </w:tc>
        <w:tc>
          <w:tcPr>
            <w:tcW w:w="1134" w:type="dxa"/>
          </w:tcPr>
          <w:p w:rsidR="00A32EE1" w:rsidRDefault="00A32EE1" w:rsidP="001E1FA3"/>
        </w:tc>
        <w:tc>
          <w:tcPr>
            <w:tcW w:w="1417" w:type="dxa"/>
          </w:tcPr>
          <w:p w:rsidR="00A32EE1" w:rsidRDefault="00A32EE1" w:rsidP="001E1FA3"/>
        </w:tc>
        <w:tc>
          <w:tcPr>
            <w:tcW w:w="1276" w:type="dxa"/>
          </w:tcPr>
          <w:p w:rsidR="00A32EE1" w:rsidRDefault="00A32EE1" w:rsidP="001E1FA3"/>
        </w:tc>
        <w:tc>
          <w:tcPr>
            <w:tcW w:w="1134" w:type="dxa"/>
          </w:tcPr>
          <w:p w:rsidR="00A32EE1" w:rsidRDefault="00A32EE1" w:rsidP="001E1FA3"/>
        </w:tc>
        <w:tc>
          <w:tcPr>
            <w:tcW w:w="1134" w:type="dxa"/>
          </w:tcPr>
          <w:p w:rsidR="00A32EE1" w:rsidRDefault="00A32EE1" w:rsidP="001E1FA3"/>
        </w:tc>
      </w:tr>
    </w:tbl>
    <w:p w:rsidR="008476C9" w:rsidRDefault="008476C9" w:rsidP="00A32EE1"/>
    <w:p w:rsidR="00A32EE1" w:rsidRDefault="00A32EE1" w:rsidP="00A32EE1"/>
    <w:p w:rsidR="00A32EE1" w:rsidRDefault="007B4F00" w:rsidP="00A32EE1">
      <w:r>
        <w:t xml:space="preserve">Par une simple régression, nous pouvons alors calculer la probabilité pour un individu en situation X au temps T d’avoir effectué une transition progressive ou régressive au temps T+n. </w:t>
      </w:r>
    </w:p>
    <w:tbl>
      <w:tblPr>
        <w:tblStyle w:val="Grilledutableau"/>
        <w:tblpPr w:leftFromText="141" w:rightFromText="141" w:vertAnchor="page" w:horzAnchor="margin" w:tblpY="2101"/>
        <w:tblW w:w="0" w:type="auto"/>
        <w:tblLook w:val="04A0"/>
      </w:tblPr>
      <w:tblGrid>
        <w:gridCol w:w="3070"/>
        <w:gridCol w:w="3071"/>
        <w:gridCol w:w="3071"/>
      </w:tblGrid>
      <w:tr w:rsidR="00A32EE1" w:rsidTr="008476C9">
        <w:tc>
          <w:tcPr>
            <w:tcW w:w="3070" w:type="dxa"/>
          </w:tcPr>
          <w:p w:rsidR="00A32EE1" w:rsidRPr="00933655" w:rsidRDefault="00A32EE1" w:rsidP="008476C9">
            <w:pPr>
              <w:rPr>
                <w:b/>
              </w:rPr>
            </w:pPr>
            <w:r w:rsidRPr="00933655">
              <w:rPr>
                <w:b/>
              </w:rPr>
              <w:lastRenderedPageBreak/>
              <w:t>DIMENSIONS</w:t>
            </w:r>
          </w:p>
        </w:tc>
        <w:tc>
          <w:tcPr>
            <w:tcW w:w="3071" w:type="dxa"/>
          </w:tcPr>
          <w:p w:rsidR="00A32EE1" w:rsidRPr="00933655" w:rsidRDefault="00A32EE1" w:rsidP="008476C9">
            <w:pPr>
              <w:rPr>
                <w:b/>
              </w:rPr>
            </w:pPr>
            <w:r w:rsidRPr="00933655">
              <w:rPr>
                <w:b/>
              </w:rPr>
              <w:t>INDICATEURS</w:t>
            </w:r>
          </w:p>
        </w:tc>
        <w:tc>
          <w:tcPr>
            <w:tcW w:w="3071" w:type="dxa"/>
          </w:tcPr>
          <w:p w:rsidR="00A32EE1" w:rsidRPr="00933655" w:rsidRDefault="00A32EE1" w:rsidP="00440F0E">
            <w:pPr>
              <w:rPr>
                <w:b/>
                <w:lang w:val="fr-BE"/>
              </w:rPr>
            </w:pPr>
            <w:r w:rsidRPr="00560451">
              <w:rPr>
                <w:b/>
                <w:lang w:val="fr-BE"/>
              </w:rPr>
              <w:t>SOURCES</w:t>
            </w:r>
            <w:r>
              <w:rPr>
                <w:b/>
                <w:lang w:val="fr-BE"/>
              </w:rPr>
              <w:t> </w:t>
            </w:r>
          </w:p>
        </w:tc>
      </w:tr>
      <w:tr w:rsidR="00A32EE1" w:rsidTr="008476C9">
        <w:tc>
          <w:tcPr>
            <w:tcW w:w="3070" w:type="dxa"/>
            <w:vMerge w:val="restart"/>
          </w:tcPr>
          <w:p w:rsidR="00A32EE1" w:rsidRDefault="00A32EE1" w:rsidP="008476C9"/>
          <w:p w:rsidR="00A32EE1" w:rsidRDefault="00A32EE1" w:rsidP="008476C9">
            <w:r>
              <w:t>TRAVAIL</w:t>
            </w:r>
          </w:p>
        </w:tc>
        <w:tc>
          <w:tcPr>
            <w:tcW w:w="3071" w:type="dxa"/>
          </w:tcPr>
          <w:p w:rsidR="00A32EE1" w:rsidRDefault="00A32EE1" w:rsidP="008476C9">
            <w:r>
              <w:t>Autonomie</w:t>
            </w:r>
          </w:p>
        </w:tc>
        <w:tc>
          <w:tcPr>
            <w:tcW w:w="3071" w:type="dxa"/>
          </w:tcPr>
          <w:p w:rsidR="00A32EE1" w:rsidRDefault="00A32EE1" w:rsidP="008476C9">
            <w:r w:rsidRPr="00C66DBA">
              <w:rPr>
                <w:lang w:val="fr-BE"/>
              </w:rPr>
              <w:t>EWCS</w:t>
            </w:r>
            <w:r>
              <w:t xml:space="preserve">  Q23 Q24 Q25</w:t>
            </w:r>
          </w:p>
        </w:tc>
      </w:tr>
      <w:tr w:rsidR="00A32EE1" w:rsidTr="008476C9">
        <w:tc>
          <w:tcPr>
            <w:tcW w:w="3070" w:type="dxa"/>
            <w:vMerge/>
          </w:tcPr>
          <w:p w:rsidR="00A32EE1" w:rsidRDefault="00A32EE1" w:rsidP="008476C9"/>
        </w:tc>
        <w:tc>
          <w:tcPr>
            <w:tcW w:w="3071" w:type="dxa"/>
          </w:tcPr>
          <w:p w:rsidR="00A32EE1" w:rsidRDefault="00A32EE1" w:rsidP="008476C9">
            <w:r>
              <w:t>Conditions physiques de travail</w:t>
            </w:r>
          </w:p>
        </w:tc>
        <w:tc>
          <w:tcPr>
            <w:tcW w:w="3071" w:type="dxa"/>
          </w:tcPr>
          <w:p w:rsidR="00A32EE1" w:rsidRDefault="00A32EE1" w:rsidP="008476C9">
            <w:r w:rsidRPr="00C66DBA">
              <w:rPr>
                <w:lang w:val="fr-BE"/>
              </w:rPr>
              <w:t>EWCS</w:t>
            </w:r>
            <w:r>
              <w:t xml:space="preserve">  Q10</w:t>
            </w:r>
          </w:p>
        </w:tc>
      </w:tr>
      <w:tr w:rsidR="00A32EE1" w:rsidTr="008476C9">
        <w:tc>
          <w:tcPr>
            <w:tcW w:w="3070" w:type="dxa"/>
            <w:vMerge/>
          </w:tcPr>
          <w:p w:rsidR="00A32EE1" w:rsidRDefault="00A32EE1" w:rsidP="008476C9"/>
        </w:tc>
        <w:tc>
          <w:tcPr>
            <w:tcW w:w="3071" w:type="dxa"/>
          </w:tcPr>
          <w:p w:rsidR="00A32EE1" w:rsidRDefault="00A32EE1" w:rsidP="008476C9">
            <w:r>
              <w:t>Implications du travail pour la santé (physique et psychologique)</w:t>
            </w:r>
          </w:p>
        </w:tc>
        <w:tc>
          <w:tcPr>
            <w:tcW w:w="3071" w:type="dxa"/>
          </w:tcPr>
          <w:p w:rsidR="00A32EE1" w:rsidRDefault="00A32EE1" w:rsidP="008476C9">
            <w:r w:rsidRPr="00C66DBA">
              <w:rPr>
                <w:lang w:val="fr-BE"/>
              </w:rPr>
              <w:t>EWCS</w:t>
            </w:r>
            <w:r>
              <w:t xml:space="preserve">  Q 11, Q32, Q 33</w:t>
            </w:r>
          </w:p>
        </w:tc>
      </w:tr>
      <w:tr w:rsidR="00A32EE1" w:rsidTr="008476C9">
        <w:tc>
          <w:tcPr>
            <w:tcW w:w="3070" w:type="dxa"/>
            <w:vMerge/>
          </w:tcPr>
          <w:p w:rsidR="00A32EE1" w:rsidRDefault="00A32EE1" w:rsidP="008476C9"/>
        </w:tc>
        <w:tc>
          <w:tcPr>
            <w:tcW w:w="3071" w:type="dxa"/>
          </w:tcPr>
          <w:p w:rsidR="00A32EE1" w:rsidRDefault="00A32EE1" w:rsidP="008476C9">
            <w:r>
              <w:t>Risques physiques et psychologiques</w:t>
            </w:r>
          </w:p>
        </w:tc>
        <w:tc>
          <w:tcPr>
            <w:tcW w:w="3071" w:type="dxa"/>
          </w:tcPr>
          <w:p w:rsidR="00A32EE1" w:rsidRDefault="00A32EE1" w:rsidP="008476C9">
            <w:r w:rsidRPr="00C66DBA">
              <w:rPr>
                <w:lang w:val="fr-BE"/>
              </w:rPr>
              <w:t>EWCS</w:t>
            </w:r>
            <w:r>
              <w:t xml:space="preserve">  Q 10</w:t>
            </w:r>
          </w:p>
        </w:tc>
      </w:tr>
      <w:tr w:rsidR="00A32EE1" w:rsidTr="008476C9">
        <w:tc>
          <w:tcPr>
            <w:tcW w:w="3070" w:type="dxa"/>
            <w:vMerge/>
          </w:tcPr>
          <w:p w:rsidR="00A32EE1" w:rsidRDefault="00A32EE1" w:rsidP="008476C9"/>
        </w:tc>
        <w:tc>
          <w:tcPr>
            <w:tcW w:w="3071" w:type="dxa"/>
          </w:tcPr>
          <w:p w:rsidR="00A32EE1" w:rsidRDefault="00A32EE1" w:rsidP="008476C9">
            <w:r>
              <w:t>Rythme et charge de travail</w:t>
            </w:r>
          </w:p>
        </w:tc>
        <w:tc>
          <w:tcPr>
            <w:tcW w:w="3071" w:type="dxa"/>
          </w:tcPr>
          <w:p w:rsidR="00A32EE1" w:rsidRDefault="00A32EE1" w:rsidP="008476C9">
            <w:r w:rsidRPr="00C66DBA">
              <w:rPr>
                <w:lang w:val="fr-BE"/>
              </w:rPr>
              <w:t>EWCS</w:t>
            </w:r>
            <w:r>
              <w:t xml:space="preserve"> Q 20 A, B et Q 21</w:t>
            </w:r>
          </w:p>
        </w:tc>
      </w:tr>
      <w:tr w:rsidR="00A32EE1" w:rsidTr="008476C9">
        <w:tc>
          <w:tcPr>
            <w:tcW w:w="3070" w:type="dxa"/>
            <w:vMerge/>
          </w:tcPr>
          <w:p w:rsidR="00A32EE1" w:rsidRDefault="00A32EE1" w:rsidP="008476C9"/>
        </w:tc>
        <w:tc>
          <w:tcPr>
            <w:tcW w:w="3071" w:type="dxa"/>
          </w:tcPr>
          <w:p w:rsidR="00A32EE1" w:rsidRDefault="00A32EE1" w:rsidP="008476C9">
            <w:r>
              <w:t>Environnement social du travail</w:t>
            </w:r>
          </w:p>
        </w:tc>
        <w:tc>
          <w:tcPr>
            <w:tcW w:w="3071" w:type="dxa"/>
          </w:tcPr>
          <w:p w:rsidR="00A32EE1" w:rsidRDefault="00A32EE1" w:rsidP="008476C9">
            <w:r w:rsidRPr="00C66DBA">
              <w:rPr>
                <w:lang w:val="fr-BE"/>
              </w:rPr>
              <w:t>EWCS</w:t>
            </w:r>
            <w:r>
              <w:t xml:space="preserve"> Q 29, Q37</w:t>
            </w:r>
          </w:p>
        </w:tc>
      </w:tr>
      <w:tr w:rsidR="00A32EE1" w:rsidTr="008476C9">
        <w:tc>
          <w:tcPr>
            <w:tcW w:w="3070" w:type="dxa"/>
            <w:vMerge/>
          </w:tcPr>
          <w:p w:rsidR="00A32EE1" w:rsidRDefault="00A32EE1" w:rsidP="008476C9"/>
        </w:tc>
        <w:tc>
          <w:tcPr>
            <w:tcW w:w="3071" w:type="dxa"/>
          </w:tcPr>
          <w:p w:rsidR="00A32EE1" w:rsidRDefault="00A32EE1" w:rsidP="008476C9">
            <w:r>
              <w:t>Sens au travail</w:t>
            </w:r>
          </w:p>
        </w:tc>
        <w:tc>
          <w:tcPr>
            <w:tcW w:w="3071" w:type="dxa"/>
          </w:tcPr>
          <w:p w:rsidR="00A32EE1" w:rsidRDefault="00A32EE1" w:rsidP="008476C9">
            <w:r w:rsidRPr="00C66DBA">
              <w:rPr>
                <w:lang w:val="fr-BE"/>
              </w:rPr>
              <w:t>EWCS</w:t>
            </w:r>
            <w:r>
              <w:t xml:space="preserve"> Q 25 K  + </w:t>
            </w:r>
            <w:r w:rsidRPr="0037256D">
              <w:t>OCDE</w:t>
            </w:r>
            <w:r>
              <w:rPr>
                <w:rStyle w:val="Appelnotedebasdep"/>
              </w:rPr>
              <w:footnoteReference w:id="7"/>
            </w:r>
          </w:p>
        </w:tc>
      </w:tr>
      <w:tr w:rsidR="00A32EE1" w:rsidTr="008476C9">
        <w:tc>
          <w:tcPr>
            <w:tcW w:w="3070" w:type="dxa"/>
            <w:vMerge/>
          </w:tcPr>
          <w:p w:rsidR="00A32EE1" w:rsidRDefault="00A32EE1" w:rsidP="008476C9"/>
        </w:tc>
        <w:tc>
          <w:tcPr>
            <w:tcW w:w="3071" w:type="dxa"/>
          </w:tcPr>
          <w:p w:rsidR="00A32EE1" w:rsidRDefault="00A32EE1" w:rsidP="008476C9">
            <w:r>
              <w:t>Apprentissage sur le tas</w:t>
            </w:r>
          </w:p>
        </w:tc>
        <w:tc>
          <w:tcPr>
            <w:tcW w:w="3071" w:type="dxa"/>
          </w:tcPr>
          <w:p w:rsidR="00A32EE1" w:rsidRDefault="00A32EE1" w:rsidP="008476C9">
            <w:r w:rsidRPr="00C66DBA">
              <w:rPr>
                <w:lang w:val="fr-BE"/>
              </w:rPr>
              <w:t>EWCS</w:t>
            </w:r>
            <w:r>
              <w:t xml:space="preserve"> Q 28   +  </w:t>
            </w:r>
            <w:r w:rsidRPr="003863EF">
              <w:rPr>
                <w:b/>
              </w:rPr>
              <w:t>EFT</w:t>
            </w:r>
            <w:r>
              <w:rPr>
                <w:rStyle w:val="Appelnotedebasdep"/>
                <w:b/>
              </w:rPr>
              <w:footnoteReference w:id="8"/>
            </w:r>
            <w:r>
              <w:rPr>
                <w:b/>
              </w:rPr>
              <w:t xml:space="preserve">  Q 76, 87</w:t>
            </w:r>
          </w:p>
        </w:tc>
      </w:tr>
      <w:tr w:rsidR="00A32EE1" w:rsidTr="008476C9">
        <w:tc>
          <w:tcPr>
            <w:tcW w:w="3070" w:type="dxa"/>
            <w:vMerge/>
          </w:tcPr>
          <w:p w:rsidR="00A32EE1" w:rsidRDefault="00A32EE1" w:rsidP="008476C9"/>
        </w:tc>
        <w:tc>
          <w:tcPr>
            <w:tcW w:w="3071" w:type="dxa"/>
          </w:tcPr>
          <w:p w:rsidR="00A32EE1" w:rsidRPr="000C3236" w:rsidRDefault="00A32EE1" w:rsidP="008476C9">
            <w:pPr>
              <w:rPr>
                <w:b/>
                <w:i/>
              </w:rPr>
            </w:pPr>
            <w:r w:rsidRPr="000C3236">
              <w:rPr>
                <w:b/>
                <w:i/>
              </w:rPr>
              <w:t>Accord entre le poste et les compétences</w:t>
            </w:r>
            <w:r>
              <w:rPr>
                <w:rStyle w:val="Appelnotedebasdep"/>
                <w:b/>
                <w:i/>
              </w:rPr>
              <w:footnoteReference w:id="9"/>
            </w:r>
          </w:p>
        </w:tc>
        <w:tc>
          <w:tcPr>
            <w:tcW w:w="3071" w:type="dxa"/>
          </w:tcPr>
          <w:p w:rsidR="00A32EE1" w:rsidRDefault="00A32EE1" w:rsidP="008476C9">
            <w:r w:rsidRPr="00C66DBA">
              <w:rPr>
                <w:lang w:val="fr-BE"/>
              </w:rPr>
              <w:t>EWCS</w:t>
            </w:r>
            <w:r>
              <w:t xml:space="preserve"> Q 25 H, Q 27</w:t>
            </w:r>
          </w:p>
        </w:tc>
      </w:tr>
      <w:tr w:rsidR="00A32EE1" w:rsidTr="008476C9">
        <w:tc>
          <w:tcPr>
            <w:tcW w:w="3070" w:type="dxa"/>
            <w:vMerge w:val="restart"/>
          </w:tcPr>
          <w:p w:rsidR="00A32EE1" w:rsidRDefault="00A32EE1" w:rsidP="008476C9">
            <w:r>
              <w:t>TRAVAIL et EMPLOI</w:t>
            </w:r>
          </w:p>
        </w:tc>
        <w:tc>
          <w:tcPr>
            <w:tcW w:w="3071" w:type="dxa"/>
          </w:tcPr>
          <w:p w:rsidR="00A32EE1" w:rsidRDefault="00A32EE1" w:rsidP="008476C9">
            <w:r>
              <w:t>Participation</w:t>
            </w:r>
          </w:p>
        </w:tc>
        <w:tc>
          <w:tcPr>
            <w:tcW w:w="3071" w:type="dxa"/>
          </w:tcPr>
          <w:p w:rsidR="00A32EE1" w:rsidRDefault="00A32EE1" w:rsidP="008476C9">
            <w:r>
              <w:t xml:space="preserve"> </w:t>
            </w:r>
            <w:r w:rsidRPr="00C66DBA">
              <w:rPr>
                <w:lang w:val="fr-BE"/>
              </w:rPr>
              <w:t>EWCS</w:t>
            </w:r>
            <w:r>
              <w:t xml:space="preserve"> Q12, Q17A, Q30</w:t>
            </w:r>
          </w:p>
        </w:tc>
      </w:tr>
      <w:tr w:rsidR="00A32EE1" w:rsidTr="008476C9">
        <w:tc>
          <w:tcPr>
            <w:tcW w:w="3070" w:type="dxa"/>
            <w:vMerge/>
          </w:tcPr>
          <w:p w:rsidR="00A32EE1" w:rsidRDefault="00A32EE1" w:rsidP="008476C9"/>
        </w:tc>
        <w:tc>
          <w:tcPr>
            <w:tcW w:w="3071" w:type="dxa"/>
          </w:tcPr>
          <w:p w:rsidR="00A32EE1" w:rsidRDefault="00A32EE1" w:rsidP="008476C9">
            <w:r>
              <w:t>Opportunités d’avancement</w:t>
            </w:r>
          </w:p>
        </w:tc>
        <w:tc>
          <w:tcPr>
            <w:tcW w:w="3071" w:type="dxa"/>
          </w:tcPr>
          <w:p w:rsidR="00A32EE1" w:rsidRDefault="00A32EE1" w:rsidP="008476C9">
            <w:r w:rsidRPr="00C66DBA">
              <w:rPr>
                <w:lang w:val="fr-BE"/>
              </w:rPr>
              <w:t>EWCS</w:t>
            </w:r>
            <w:r>
              <w:t xml:space="preserve"> Q 37 C</w:t>
            </w:r>
          </w:p>
        </w:tc>
      </w:tr>
      <w:tr w:rsidR="00A32EE1" w:rsidTr="008476C9">
        <w:tc>
          <w:tcPr>
            <w:tcW w:w="3070" w:type="dxa"/>
            <w:vMerge w:val="restart"/>
          </w:tcPr>
          <w:p w:rsidR="00A32EE1" w:rsidRDefault="00A32EE1" w:rsidP="008476C9"/>
          <w:p w:rsidR="00A32EE1" w:rsidRDefault="00A32EE1" w:rsidP="008476C9">
            <w:r>
              <w:t>EMPLOI</w:t>
            </w:r>
          </w:p>
        </w:tc>
        <w:tc>
          <w:tcPr>
            <w:tcW w:w="3071" w:type="dxa"/>
          </w:tcPr>
          <w:p w:rsidR="00A32EE1" w:rsidRDefault="00A32EE1" w:rsidP="008476C9">
            <w:r>
              <w:t>Apprentissage formel</w:t>
            </w:r>
          </w:p>
        </w:tc>
        <w:tc>
          <w:tcPr>
            <w:tcW w:w="3071" w:type="dxa"/>
          </w:tcPr>
          <w:p w:rsidR="00A32EE1" w:rsidRDefault="00A32EE1" w:rsidP="008476C9">
            <w:r w:rsidRPr="00C66DBA">
              <w:rPr>
                <w:lang w:val="fr-BE"/>
              </w:rPr>
              <w:t>EWCS</w:t>
            </w:r>
            <w:r>
              <w:t xml:space="preserve"> Q 28 +  </w:t>
            </w:r>
            <w:r w:rsidRPr="00AE112A">
              <w:rPr>
                <w:b/>
              </w:rPr>
              <w:t>EFT</w:t>
            </w:r>
            <w:r>
              <w:rPr>
                <w:b/>
              </w:rPr>
              <w:t xml:space="preserve">  Q 76, 87</w:t>
            </w:r>
          </w:p>
        </w:tc>
      </w:tr>
      <w:tr w:rsidR="00A32EE1" w:rsidTr="008476C9">
        <w:tc>
          <w:tcPr>
            <w:tcW w:w="3070" w:type="dxa"/>
            <w:vMerge/>
          </w:tcPr>
          <w:p w:rsidR="00A32EE1" w:rsidRDefault="00A32EE1" w:rsidP="008476C9"/>
        </w:tc>
        <w:tc>
          <w:tcPr>
            <w:tcW w:w="3071" w:type="dxa"/>
          </w:tcPr>
          <w:p w:rsidR="00A32EE1" w:rsidRDefault="00A32EE1" w:rsidP="008476C9">
            <w:r>
              <w:t>Type de contrat, stabilité</w:t>
            </w:r>
          </w:p>
        </w:tc>
        <w:tc>
          <w:tcPr>
            <w:tcW w:w="3071" w:type="dxa"/>
          </w:tcPr>
          <w:p w:rsidR="00A32EE1" w:rsidRDefault="00A32EE1" w:rsidP="008476C9">
            <w:r w:rsidRPr="00C66DBA">
              <w:rPr>
                <w:lang w:val="fr-BE"/>
              </w:rPr>
              <w:t>EWCS</w:t>
            </w:r>
            <w:r>
              <w:t xml:space="preserve"> Q3B  + </w:t>
            </w:r>
            <w:r w:rsidRPr="00AE112A">
              <w:rPr>
                <w:b/>
              </w:rPr>
              <w:t>EFT</w:t>
            </w:r>
            <w:r>
              <w:rPr>
                <w:b/>
              </w:rPr>
              <w:t xml:space="preserve"> Q 15b. et 16a.</w:t>
            </w:r>
          </w:p>
        </w:tc>
      </w:tr>
      <w:tr w:rsidR="00A32EE1" w:rsidTr="008476C9">
        <w:tc>
          <w:tcPr>
            <w:tcW w:w="3070" w:type="dxa"/>
            <w:vMerge/>
          </w:tcPr>
          <w:p w:rsidR="00A32EE1" w:rsidRDefault="00A32EE1" w:rsidP="008476C9"/>
        </w:tc>
        <w:tc>
          <w:tcPr>
            <w:tcW w:w="3071" w:type="dxa"/>
          </w:tcPr>
          <w:p w:rsidR="00A32EE1" w:rsidRPr="000C3236" w:rsidRDefault="00A32EE1" w:rsidP="008476C9">
            <w:pPr>
              <w:rPr>
                <w:b/>
                <w:i/>
              </w:rPr>
            </w:pPr>
            <w:r w:rsidRPr="000C3236">
              <w:rPr>
                <w:b/>
                <w:i/>
              </w:rPr>
              <w:t>Temps partiel involontaire</w:t>
            </w:r>
          </w:p>
        </w:tc>
        <w:tc>
          <w:tcPr>
            <w:tcW w:w="3071" w:type="dxa"/>
          </w:tcPr>
          <w:p w:rsidR="00A32EE1" w:rsidRPr="003863EF" w:rsidRDefault="00A32EE1" w:rsidP="008476C9">
            <w:r w:rsidRPr="003863EF">
              <w:t xml:space="preserve"> </w:t>
            </w:r>
            <w:r>
              <w:t>EMCO 21.M</w:t>
            </w:r>
            <w:r w:rsidRPr="003863EF">
              <w:t>2</w:t>
            </w:r>
            <w:r>
              <w:rPr>
                <w:rStyle w:val="Appelnotedebasdep"/>
              </w:rPr>
              <w:footnoteReference w:id="10"/>
            </w:r>
            <w:r>
              <w:t xml:space="preserve">, </w:t>
            </w:r>
            <w:r>
              <w:rPr>
                <w:b/>
              </w:rPr>
              <w:t>E</w:t>
            </w:r>
            <w:r w:rsidRPr="00084BE6">
              <w:rPr>
                <w:b/>
              </w:rPr>
              <w:t>FT 19a.</w:t>
            </w:r>
          </w:p>
        </w:tc>
      </w:tr>
      <w:tr w:rsidR="00A32EE1" w:rsidRPr="000E3D6C" w:rsidTr="008476C9">
        <w:tc>
          <w:tcPr>
            <w:tcW w:w="3070" w:type="dxa"/>
            <w:vMerge/>
          </w:tcPr>
          <w:p w:rsidR="00A32EE1" w:rsidRDefault="00A32EE1" w:rsidP="008476C9"/>
        </w:tc>
        <w:tc>
          <w:tcPr>
            <w:tcW w:w="3071" w:type="dxa"/>
          </w:tcPr>
          <w:p w:rsidR="00A32EE1" w:rsidRPr="000C3236" w:rsidRDefault="00A32EE1" w:rsidP="008476C9">
            <w:pPr>
              <w:rPr>
                <w:b/>
                <w:i/>
              </w:rPr>
            </w:pPr>
            <w:r w:rsidRPr="000C3236">
              <w:rPr>
                <w:b/>
                <w:i/>
              </w:rPr>
              <w:t>Travail temporaire involontaire</w:t>
            </w:r>
          </w:p>
        </w:tc>
        <w:tc>
          <w:tcPr>
            <w:tcW w:w="3071" w:type="dxa"/>
          </w:tcPr>
          <w:p w:rsidR="00A32EE1" w:rsidRPr="00084BE6" w:rsidRDefault="00A32EE1" w:rsidP="008476C9">
            <w:pPr>
              <w:rPr>
                <w:lang w:val="nl-BE"/>
              </w:rPr>
            </w:pPr>
            <w:r w:rsidRPr="009A049A">
              <w:rPr>
                <w:lang w:val="nl-BE"/>
              </w:rPr>
              <w:t xml:space="preserve"> </w:t>
            </w:r>
            <w:r>
              <w:rPr>
                <w:lang w:val="nl-BE"/>
              </w:rPr>
              <w:t>EMCO 21.M</w:t>
            </w:r>
            <w:r w:rsidRPr="009A049A">
              <w:rPr>
                <w:lang w:val="nl-BE"/>
              </w:rPr>
              <w:t>2</w:t>
            </w:r>
            <w:r>
              <w:rPr>
                <w:lang w:val="nl-BE"/>
              </w:rPr>
              <w:t xml:space="preserve">, </w:t>
            </w:r>
            <w:r w:rsidRPr="00084BE6">
              <w:rPr>
                <w:b/>
                <w:lang w:val="nl-BE"/>
              </w:rPr>
              <w:t>EFT 16b</w:t>
            </w:r>
            <w:r w:rsidRPr="00084BE6">
              <w:rPr>
                <w:lang w:val="nl-BE"/>
              </w:rPr>
              <w:t>.</w:t>
            </w:r>
          </w:p>
        </w:tc>
      </w:tr>
      <w:tr w:rsidR="00A32EE1" w:rsidTr="008476C9">
        <w:tc>
          <w:tcPr>
            <w:tcW w:w="3070" w:type="dxa"/>
            <w:vMerge/>
          </w:tcPr>
          <w:p w:rsidR="00A32EE1" w:rsidRPr="00084BE6" w:rsidRDefault="00A32EE1" w:rsidP="008476C9">
            <w:pPr>
              <w:rPr>
                <w:lang w:val="nl-BE"/>
              </w:rPr>
            </w:pPr>
          </w:p>
        </w:tc>
        <w:tc>
          <w:tcPr>
            <w:tcW w:w="3071" w:type="dxa"/>
          </w:tcPr>
          <w:p w:rsidR="00A32EE1" w:rsidRDefault="00A32EE1" w:rsidP="008476C9">
            <w:r>
              <w:t xml:space="preserve">Horaires de travail </w:t>
            </w:r>
          </w:p>
        </w:tc>
        <w:tc>
          <w:tcPr>
            <w:tcW w:w="3071" w:type="dxa"/>
          </w:tcPr>
          <w:p w:rsidR="00A32EE1" w:rsidRDefault="00A32EE1" w:rsidP="008476C9">
            <w:r w:rsidRPr="00C66DBA">
              <w:rPr>
                <w:lang w:val="fr-BE"/>
              </w:rPr>
              <w:t>EWCS</w:t>
            </w:r>
            <w:r>
              <w:t xml:space="preserve"> Q 8, Q16 A B + </w:t>
            </w:r>
            <w:r w:rsidRPr="00AE112A">
              <w:rPr>
                <w:b/>
              </w:rPr>
              <w:t>EFT</w:t>
            </w:r>
            <w:r>
              <w:rPr>
                <w:b/>
              </w:rPr>
              <w:t xml:space="preserve"> Q 26</w:t>
            </w:r>
          </w:p>
        </w:tc>
      </w:tr>
      <w:tr w:rsidR="00A32EE1" w:rsidTr="008476C9">
        <w:tc>
          <w:tcPr>
            <w:tcW w:w="3070" w:type="dxa"/>
            <w:vMerge/>
          </w:tcPr>
          <w:p w:rsidR="00A32EE1" w:rsidRDefault="00A32EE1" w:rsidP="008476C9"/>
        </w:tc>
        <w:tc>
          <w:tcPr>
            <w:tcW w:w="3071" w:type="dxa"/>
          </w:tcPr>
          <w:p w:rsidR="00A32EE1" w:rsidRDefault="00A32EE1" w:rsidP="008476C9">
            <w:r>
              <w:t>Distribution des heures de travail (heures inconfortables, frontières claires, flexibilité)</w:t>
            </w:r>
          </w:p>
        </w:tc>
        <w:tc>
          <w:tcPr>
            <w:tcW w:w="3071" w:type="dxa"/>
          </w:tcPr>
          <w:p w:rsidR="00A32EE1" w:rsidRDefault="00A32EE1" w:rsidP="008476C9">
            <w:r w:rsidRPr="00C66DBA">
              <w:rPr>
                <w:lang w:val="fr-BE"/>
              </w:rPr>
              <w:t>EWCS</w:t>
            </w:r>
            <w:r>
              <w:t xml:space="preserve"> Q 14</w:t>
            </w:r>
          </w:p>
          <w:p w:rsidR="00A32EE1" w:rsidRDefault="00A32EE1" w:rsidP="008476C9">
            <w:r w:rsidRPr="00C66DBA">
              <w:rPr>
                <w:lang w:val="fr-BE"/>
              </w:rPr>
              <w:t>EWCS</w:t>
            </w:r>
            <w:r>
              <w:t xml:space="preserve"> Q 16</w:t>
            </w:r>
          </w:p>
          <w:p w:rsidR="00A32EE1" w:rsidRDefault="00A32EE1" w:rsidP="008476C9">
            <w:r w:rsidRPr="00C66DBA">
              <w:rPr>
                <w:lang w:val="fr-BE"/>
              </w:rPr>
              <w:t>EWCS</w:t>
            </w:r>
            <w:r>
              <w:t xml:space="preserve"> Q 17B</w:t>
            </w:r>
          </w:p>
          <w:p w:rsidR="00A32EE1" w:rsidRPr="00AE112A" w:rsidRDefault="00A32EE1" w:rsidP="008476C9">
            <w:pPr>
              <w:rPr>
                <w:b/>
              </w:rPr>
            </w:pPr>
            <w:r w:rsidRPr="00AE112A">
              <w:rPr>
                <w:b/>
              </w:rPr>
              <w:t>+ EFT</w:t>
            </w:r>
            <w:r>
              <w:rPr>
                <w:b/>
              </w:rPr>
              <w:t xml:space="preserve"> Q 36</w:t>
            </w:r>
          </w:p>
        </w:tc>
      </w:tr>
      <w:tr w:rsidR="00A32EE1" w:rsidTr="008476C9">
        <w:tc>
          <w:tcPr>
            <w:tcW w:w="3070" w:type="dxa"/>
            <w:vMerge/>
          </w:tcPr>
          <w:p w:rsidR="00A32EE1" w:rsidRDefault="00A32EE1" w:rsidP="008476C9"/>
        </w:tc>
        <w:tc>
          <w:tcPr>
            <w:tcW w:w="3071" w:type="dxa"/>
          </w:tcPr>
          <w:p w:rsidR="00A32EE1" w:rsidRPr="000C3236" w:rsidRDefault="00A32EE1" w:rsidP="008476C9">
            <w:pPr>
              <w:rPr>
                <w:b/>
                <w:i/>
              </w:rPr>
            </w:pPr>
            <w:r w:rsidRPr="000C3236">
              <w:rPr>
                <w:b/>
                <w:i/>
              </w:rPr>
              <w:t>Conciliation vie privée / vie professionnelle</w:t>
            </w:r>
          </w:p>
        </w:tc>
        <w:tc>
          <w:tcPr>
            <w:tcW w:w="3071" w:type="dxa"/>
          </w:tcPr>
          <w:p w:rsidR="00A32EE1" w:rsidRPr="007F4CD2" w:rsidRDefault="00A32EE1" w:rsidP="008476C9">
            <w:pPr>
              <w:rPr>
                <w:lang w:val="en-GB"/>
              </w:rPr>
            </w:pPr>
            <w:r w:rsidRPr="007F4CD2">
              <w:rPr>
                <w:lang w:val="en-GB"/>
              </w:rPr>
              <w:t>EWCS Q 18 + ESS Card 30 D 26 +</w:t>
            </w:r>
          </w:p>
          <w:p w:rsidR="00A32EE1" w:rsidRDefault="00A32EE1" w:rsidP="008476C9">
            <w:r w:rsidRPr="00313D29">
              <w:rPr>
                <w:b/>
              </w:rPr>
              <w:t xml:space="preserve">EFT </w:t>
            </w:r>
            <w:r>
              <w:t>module ad hoc 2010</w:t>
            </w:r>
          </w:p>
        </w:tc>
      </w:tr>
      <w:tr w:rsidR="00A32EE1" w:rsidTr="008476C9">
        <w:tc>
          <w:tcPr>
            <w:tcW w:w="3070" w:type="dxa"/>
            <w:vMerge/>
          </w:tcPr>
          <w:p w:rsidR="00A32EE1" w:rsidRDefault="00A32EE1" w:rsidP="008476C9"/>
        </w:tc>
        <w:tc>
          <w:tcPr>
            <w:tcW w:w="3071" w:type="dxa"/>
          </w:tcPr>
          <w:p w:rsidR="00A32EE1" w:rsidRDefault="00A32EE1" w:rsidP="008476C9">
            <w:r>
              <w:t>Salaire</w:t>
            </w:r>
          </w:p>
        </w:tc>
        <w:tc>
          <w:tcPr>
            <w:tcW w:w="3071" w:type="dxa"/>
          </w:tcPr>
          <w:p w:rsidR="00A32EE1" w:rsidRDefault="00A32EE1" w:rsidP="008476C9">
            <w:r w:rsidRPr="006C003F">
              <w:t>ESES</w:t>
            </w:r>
            <w:r>
              <w:t xml:space="preserve"> + EWCS EF 5</w:t>
            </w:r>
          </w:p>
        </w:tc>
      </w:tr>
      <w:tr w:rsidR="00A32EE1" w:rsidTr="008476C9">
        <w:tc>
          <w:tcPr>
            <w:tcW w:w="3070" w:type="dxa"/>
            <w:vMerge/>
          </w:tcPr>
          <w:p w:rsidR="00A32EE1" w:rsidRDefault="00A32EE1" w:rsidP="008476C9"/>
        </w:tc>
        <w:tc>
          <w:tcPr>
            <w:tcW w:w="3071" w:type="dxa"/>
          </w:tcPr>
          <w:p w:rsidR="00A32EE1" w:rsidRDefault="00A32EE1" w:rsidP="008476C9">
            <w:r>
              <w:t>Bénéfices sociaux</w:t>
            </w:r>
          </w:p>
        </w:tc>
        <w:tc>
          <w:tcPr>
            <w:tcW w:w="3071" w:type="dxa"/>
          </w:tcPr>
          <w:p w:rsidR="00A32EE1" w:rsidRDefault="00A32EE1" w:rsidP="008476C9">
            <w:r>
              <w:t>ESES + EWCS EF 6</w:t>
            </w:r>
          </w:p>
        </w:tc>
      </w:tr>
      <w:tr w:rsidR="00A32EE1" w:rsidTr="008476C9">
        <w:tc>
          <w:tcPr>
            <w:tcW w:w="3070" w:type="dxa"/>
            <w:vMerge/>
          </w:tcPr>
          <w:p w:rsidR="00A32EE1" w:rsidRDefault="00A32EE1" w:rsidP="008476C9"/>
        </w:tc>
        <w:tc>
          <w:tcPr>
            <w:tcW w:w="3071" w:type="dxa"/>
          </w:tcPr>
          <w:p w:rsidR="00A32EE1" w:rsidRPr="000C3236" w:rsidRDefault="00A32EE1" w:rsidP="008476C9">
            <w:pPr>
              <w:rPr>
                <w:b/>
                <w:i/>
              </w:rPr>
            </w:pPr>
            <w:r w:rsidRPr="000C3236">
              <w:rPr>
                <w:b/>
                <w:i/>
              </w:rPr>
              <w:t>Temps de déplacement domicile / lieu de travail</w:t>
            </w:r>
          </w:p>
        </w:tc>
        <w:tc>
          <w:tcPr>
            <w:tcW w:w="3071" w:type="dxa"/>
          </w:tcPr>
          <w:p w:rsidR="00A32EE1" w:rsidRDefault="00A32EE1" w:rsidP="008476C9">
            <w:r>
              <w:t>Cf. emplois verts</w:t>
            </w:r>
            <w:r>
              <w:rPr>
                <w:rStyle w:val="Appelnotedebasdep"/>
              </w:rPr>
              <w:footnoteReference w:id="11"/>
            </w:r>
          </w:p>
        </w:tc>
      </w:tr>
    </w:tbl>
    <w:p w:rsidR="00637ECB" w:rsidRDefault="008476C9" w:rsidP="00C76BEB">
      <w:pPr>
        <w:pStyle w:val="Titre3"/>
        <w:numPr>
          <w:ilvl w:val="0"/>
          <w:numId w:val="10"/>
        </w:numPr>
        <w:jc w:val="left"/>
        <w:sectPr w:rsidR="00637ECB" w:rsidSect="006A1E4E">
          <w:footerReference w:type="default" r:id="rId11"/>
          <w:pgSz w:w="11906" w:h="16838"/>
          <w:pgMar w:top="1417" w:right="1417" w:bottom="1417" w:left="1417" w:header="708" w:footer="708" w:gutter="0"/>
          <w:cols w:space="708"/>
          <w:docGrid w:linePitch="360"/>
        </w:sectPr>
      </w:pPr>
      <w:r>
        <w:t>La qualité du job</w:t>
      </w:r>
    </w:p>
    <w:p w:rsidR="00637ECB" w:rsidRDefault="00637ECB" w:rsidP="00C76BEB">
      <w:pPr>
        <w:pStyle w:val="Titre3"/>
        <w:numPr>
          <w:ilvl w:val="0"/>
          <w:numId w:val="10"/>
        </w:numPr>
      </w:pPr>
      <w:r>
        <w:lastRenderedPageBreak/>
        <w:t>La qualité des transitions</w:t>
      </w:r>
    </w:p>
    <w:p w:rsidR="00637ECB" w:rsidRDefault="00637ECB" w:rsidP="00637ECB"/>
    <w:tbl>
      <w:tblPr>
        <w:tblStyle w:val="Grilledutableau"/>
        <w:tblW w:w="14425" w:type="dxa"/>
        <w:tblLayout w:type="fixed"/>
        <w:tblLook w:val="04A0"/>
      </w:tblPr>
      <w:tblGrid>
        <w:gridCol w:w="623"/>
        <w:gridCol w:w="2163"/>
        <w:gridCol w:w="2100"/>
        <w:gridCol w:w="2571"/>
        <w:gridCol w:w="1683"/>
        <w:gridCol w:w="5285"/>
      </w:tblGrid>
      <w:tr w:rsidR="00746F3E" w:rsidTr="007F2666">
        <w:tc>
          <w:tcPr>
            <w:tcW w:w="2786" w:type="dxa"/>
            <w:gridSpan w:val="2"/>
          </w:tcPr>
          <w:p w:rsidR="00746F3E" w:rsidRDefault="00746F3E" w:rsidP="001E1FA3">
            <w:pPr>
              <w:jc w:val="center"/>
              <w:rPr>
                <w:b/>
                <w:bCs/>
                <w:lang w:val="fr-BE"/>
              </w:rPr>
            </w:pPr>
            <w:r>
              <w:rPr>
                <w:b/>
                <w:bCs/>
                <w:lang w:val="fr-BE"/>
              </w:rPr>
              <w:t>DIMENSIONS</w:t>
            </w:r>
          </w:p>
          <w:p w:rsidR="00746F3E" w:rsidRPr="00E95D27" w:rsidRDefault="00746F3E" w:rsidP="001E1FA3">
            <w:pPr>
              <w:jc w:val="center"/>
              <w:rPr>
                <w:b/>
                <w:bCs/>
                <w:lang w:val="fr-BE"/>
              </w:rPr>
            </w:pPr>
          </w:p>
        </w:tc>
        <w:tc>
          <w:tcPr>
            <w:tcW w:w="2100" w:type="dxa"/>
          </w:tcPr>
          <w:p w:rsidR="00746F3E" w:rsidRPr="00E95D27" w:rsidRDefault="00746F3E" w:rsidP="001E1FA3">
            <w:pPr>
              <w:jc w:val="center"/>
              <w:rPr>
                <w:b/>
                <w:bCs/>
                <w:lang w:val="fr-BE"/>
              </w:rPr>
            </w:pPr>
            <w:r>
              <w:rPr>
                <w:b/>
                <w:bCs/>
                <w:lang w:val="fr-BE"/>
              </w:rPr>
              <w:t>SOUS-DIMENSIONS</w:t>
            </w:r>
          </w:p>
        </w:tc>
        <w:tc>
          <w:tcPr>
            <w:tcW w:w="2571" w:type="dxa"/>
          </w:tcPr>
          <w:p w:rsidR="00746F3E" w:rsidRPr="00A06869" w:rsidRDefault="00746F3E" w:rsidP="001E1FA3">
            <w:pPr>
              <w:ind w:left="360"/>
              <w:jc w:val="center"/>
              <w:rPr>
                <w:b/>
                <w:bCs/>
                <w:lang w:val="fr-BE"/>
              </w:rPr>
            </w:pPr>
            <w:r>
              <w:rPr>
                <w:b/>
                <w:bCs/>
                <w:lang w:val="fr-BE"/>
              </w:rPr>
              <w:t xml:space="preserve">INDICATEURS </w:t>
            </w:r>
          </w:p>
        </w:tc>
        <w:tc>
          <w:tcPr>
            <w:tcW w:w="1683" w:type="dxa"/>
          </w:tcPr>
          <w:p w:rsidR="00746F3E" w:rsidRDefault="00746F3E" w:rsidP="001E1FA3">
            <w:pPr>
              <w:jc w:val="center"/>
              <w:rPr>
                <w:b/>
                <w:bCs/>
                <w:lang w:val="fr-BE"/>
              </w:rPr>
            </w:pPr>
            <w:r>
              <w:rPr>
                <w:b/>
                <w:bCs/>
                <w:lang w:val="fr-BE"/>
              </w:rPr>
              <w:t>SOURCES</w:t>
            </w:r>
          </w:p>
          <w:p w:rsidR="00746F3E" w:rsidRDefault="00746F3E" w:rsidP="001E1FA3">
            <w:pPr>
              <w:jc w:val="center"/>
              <w:rPr>
                <w:b/>
                <w:bCs/>
                <w:lang w:val="fr-BE"/>
              </w:rPr>
            </w:pPr>
          </w:p>
        </w:tc>
        <w:tc>
          <w:tcPr>
            <w:tcW w:w="5285" w:type="dxa"/>
          </w:tcPr>
          <w:p w:rsidR="00746F3E" w:rsidRDefault="00746F3E" w:rsidP="001E1FA3">
            <w:pPr>
              <w:rPr>
                <w:b/>
                <w:bCs/>
                <w:lang w:val="fr-BE"/>
              </w:rPr>
            </w:pPr>
            <w:r>
              <w:rPr>
                <w:b/>
                <w:bCs/>
                <w:lang w:val="fr-BE"/>
              </w:rPr>
              <w:t>NOUVELLES QUESTIONS (essentiellement perceptions subjectives)</w:t>
            </w:r>
          </w:p>
        </w:tc>
      </w:tr>
      <w:tr w:rsidR="00746F3E" w:rsidTr="007F2666">
        <w:tc>
          <w:tcPr>
            <w:tcW w:w="2786" w:type="dxa"/>
            <w:gridSpan w:val="2"/>
          </w:tcPr>
          <w:p w:rsidR="00746F3E" w:rsidRDefault="00746F3E" w:rsidP="001E1FA3">
            <w:pPr>
              <w:rPr>
                <w:bCs/>
                <w:lang w:val="fr-BE"/>
              </w:rPr>
            </w:pPr>
            <w:r w:rsidRPr="004B7F3D">
              <w:rPr>
                <w:bCs/>
                <w:lang w:val="fr-BE"/>
              </w:rPr>
              <w:t xml:space="preserve">RESULTAT D’UN CHOIX </w:t>
            </w:r>
          </w:p>
          <w:p w:rsidR="00746F3E" w:rsidRPr="004B7F3D" w:rsidRDefault="00CD1546" w:rsidP="001E1FA3">
            <w:pPr>
              <w:rPr>
                <w:lang w:val="fr-BE" w:eastAsia="en-US"/>
              </w:rPr>
            </w:pPr>
            <w:r w:rsidRPr="00CD1546">
              <w:rPr>
                <w:bCs/>
                <w:noProof/>
                <w:lang w:val="fr-BE" w:eastAsia="fr-BE"/>
              </w:rPr>
              <w:pict>
                <v:shape id="_x0000_s1036" type="#_x0000_t32" style="position:absolute;left:0;text-align:left;margin-left:73.15pt;margin-top:10.7pt;width:10.8pt;height:32.9pt;z-index:251667456" o:connectortype="straight">
                  <v:stroke endarrow="block"/>
                </v:shape>
              </w:pict>
            </w:r>
            <w:r w:rsidRPr="00CD1546">
              <w:rPr>
                <w:bCs/>
                <w:noProof/>
                <w:lang w:val="fr-BE" w:eastAsia="fr-BE"/>
              </w:rPr>
              <w:pict>
                <v:shape id="_x0000_s1035" type="#_x0000_t32" style="position:absolute;left:0;text-align:left;margin-left:10.45pt;margin-top:10.7pt;width:32.6pt;height:32.9pt;flip:x;z-index:251666432" o:connectortype="straight">
                  <v:stroke endarrow="block"/>
                </v:shape>
              </w:pict>
            </w:r>
          </w:p>
        </w:tc>
        <w:tc>
          <w:tcPr>
            <w:tcW w:w="2100" w:type="dxa"/>
          </w:tcPr>
          <w:p w:rsidR="00746F3E" w:rsidRPr="004B7F3D" w:rsidRDefault="00746F3E" w:rsidP="001E1FA3">
            <w:pPr>
              <w:rPr>
                <w:lang w:val="fr-BE" w:eastAsia="en-US"/>
              </w:rPr>
            </w:pPr>
          </w:p>
        </w:tc>
        <w:tc>
          <w:tcPr>
            <w:tcW w:w="2571" w:type="dxa"/>
          </w:tcPr>
          <w:p w:rsidR="00746F3E" w:rsidRDefault="00746F3E" w:rsidP="001E1FA3">
            <w:pPr>
              <w:rPr>
                <w:bCs/>
                <w:lang w:val="fr-BE"/>
              </w:rPr>
            </w:pPr>
            <w:r>
              <w:rPr>
                <w:bCs/>
                <w:lang w:val="fr-BE"/>
              </w:rPr>
              <w:t>Raisons et motifs de choix</w:t>
            </w:r>
          </w:p>
          <w:p w:rsidR="00746F3E" w:rsidRDefault="00746F3E" w:rsidP="001E1FA3">
            <w:pPr>
              <w:rPr>
                <w:bCs/>
                <w:lang w:val="fr-BE"/>
              </w:rPr>
            </w:pPr>
          </w:p>
          <w:p w:rsidR="00746F3E" w:rsidRPr="004B7F3D" w:rsidRDefault="00746F3E" w:rsidP="001E1FA3">
            <w:pPr>
              <w:rPr>
                <w:lang w:val="fr-BE"/>
              </w:rPr>
            </w:pPr>
            <w:r>
              <w:rPr>
                <w:bCs/>
                <w:lang w:val="fr-BE"/>
              </w:rPr>
              <w:t>Variables : âge, sexe et niveau de qualification</w:t>
            </w:r>
          </w:p>
          <w:p w:rsidR="00746F3E" w:rsidRDefault="00746F3E" w:rsidP="001E1FA3">
            <w:pPr>
              <w:rPr>
                <w:lang w:val="fr-BE" w:eastAsia="en-US"/>
              </w:rPr>
            </w:pPr>
          </w:p>
        </w:tc>
        <w:tc>
          <w:tcPr>
            <w:tcW w:w="1683" w:type="dxa"/>
          </w:tcPr>
          <w:p w:rsidR="00746F3E" w:rsidRPr="007F4CD2" w:rsidRDefault="00746F3E" w:rsidP="001E1FA3">
            <w:pPr>
              <w:rPr>
                <w:bCs/>
                <w:lang w:val="en-GB"/>
              </w:rPr>
            </w:pPr>
            <w:r w:rsidRPr="007F4CD2">
              <w:rPr>
                <w:bCs/>
                <w:lang w:val="en-GB"/>
              </w:rPr>
              <w:t>EFT : Q16, 19, 22, 23, 40, 42, 47</w:t>
            </w:r>
          </w:p>
          <w:p w:rsidR="00746F3E" w:rsidRPr="007F4CD2" w:rsidRDefault="00746F3E" w:rsidP="001E1FA3">
            <w:pPr>
              <w:rPr>
                <w:bCs/>
                <w:lang w:val="en-GB"/>
              </w:rPr>
            </w:pPr>
            <w:r w:rsidRPr="007F4CD2">
              <w:rPr>
                <w:bCs/>
                <w:lang w:val="en-GB"/>
              </w:rPr>
              <w:t xml:space="preserve"> + SILC : I 32, I 36</w:t>
            </w:r>
          </w:p>
          <w:p w:rsidR="00746F3E" w:rsidRPr="004B7F3D" w:rsidRDefault="00746F3E" w:rsidP="001E1FA3">
            <w:pPr>
              <w:rPr>
                <w:bCs/>
                <w:lang w:val="fr-BE"/>
              </w:rPr>
            </w:pPr>
            <w:r>
              <w:rPr>
                <w:bCs/>
                <w:lang w:val="fr-BE"/>
              </w:rPr>
              <w:t>+ AES : C28,  29 ; D 2, 3, 4</w:t>
            </w:r>
          </w:p>
        </w:tc>
        <w:tc>
          <w:tcPr>
            <w:tcW w:w="5285" w:type="dxa"/>
          </w:tcPr>
          <w:p w:rsidR="00746F3E" w:rsidRPr="004B7F3D" w:rsidRDefault="00746F3E" w:rsidP="001E1FA3">
            <w:pPr>
              <w:ind w:left="360"/>
              <w:rPr>
                <w:bCs/>
                <w:lang w:val="fr-BE"/>
              </w:rPr>
            </w:pPr>
          </w:p>
        </w:tc>
      </w:tr>
      <w:tr w:rsidR="00746F3E" w:rsidTr="007F2666">
        <w:tc>
          <w:tcPr>
            <w:tcW w:w="623" w:type="dxa"/>
          </w:tcPr>
          <w:p w:rsidR="00746F3E" w:rsidRDefault="00746F3E" w:rsidP="001E1FA3">
            <w:pPr>
              <w:rPr>
                <w:bCs/>
                <w:lang w:val="fr-BE"/>
              </w:rPr>
            </w:pPr>
            <w:r>
              <w:rPr>
                <w:bCs/>
                <w:lang w:val="fr-BE"/>
              </w:rPr>
              <w:t>Oui</w:t>
            </w:r>
          </w:p>
        </w:tc>
        <w:tc>
          <w:tcPr>
            <w:tcW w:w="2163" w:type="dxa"/>
          </w:tcPr>
          <w:p w:rsidR="00746F3E" w:rsidRDefault="00746F3E" w:rsidP="001E1FA3">
            <w:pPr>
              <w:rPr>
                <w:bCs/>
                <w:lang w:val="fr-BE"/>
              </w:rPr>
            </w:pPr>
            <w:r>
              <w:rPr>
                <w:bCs/>
                <w:lang w:val="fr-BE"/>
              </w:rPr>
              <w:t xml:space="preserve">Non : </w:t>
            </w:r>
          </w:p>
          <w:p w:rsidR="00746F3E" w:rsidRDefault="00746F3E" w:rsidP="001E1FA3">
            <w:pPr>
              <w:rPr>
                <w:bCs/>
                <w:lang w:val="fr-BE"/>
              </w:rPr>
            </w:pPr>
          </w:p>
          <w:p w:rsidR="00746F3E" w:rsidRPr="004B7F3D" w:rsidRDefault="00746F3E" w:rsidP="001E1FA3">
            <w:pPr>
              <w:rPr>
                <w:lang w:val="fr-BE" w:eastAsia="en-US"/>
              </w:rPr>
            </w:pPr>
            <w:r w:rsidRPr="004B7F3D">
              <w:rPr>
                <w:bCs/>
                <w:lang w:val="fr-BE"/>
              </w:rPr>
              <w:t xml:space="preserve">AVEC POSSIBILITE D’ANTICIPATION DE LA TRANSITION </w:t>
            </w:r>
            <w:r>
              <w:rPr>
                <w:bCs/>
                <w:lang w:val="fr-BE"/>
              </w:rPr>
              <w:t>SUBIE (emploi vers chômage, régression au sein de l’emploi ou délocalisation)</w:t>
            </w:r>
          </w:p>
        </w:tc>
        <w:tc>
          <w:tcPr>
            <w:tcW w:w="2100" w:type="dxa"/>
            <w:tcBorders>
              <w:bottom w:val="single" w:sz="4" w:space="0" w:color="000000" w:themeColor="text1"/>
            </w:tcBorders>
          </w:tcPr>
          <w:p w:rsidR="00746F3E" w:rsidRPr="004B7F3D" w:rsidRDefault="00746F3E" w:rsidP="001E1FA3">
            <w:pPr>
              <w:rPr>
                <w:lang w:val="fr-BE" w:eastAsia="en-US"/>
              </w:rPr>
            </w:pPr>
          </w:p>
        </w:tc>
        <w:tc>
          <w:tcPr>
            <w:tcW w:w="2571" w:type="dxa"/>
            <w:tcBorders>
              <w:bottom w:val="single" w:sz="4" w:space="0" w:color="000000" w:themeColor="text1"/>
            </w:tcBorders>
          </w:tcPr>
          <w:p w:rsidR="00746F3E" w:rsidRDefault="00746F3E" w:rsidP="001E1FA3">
            <w:pPr>
              <w:pStyle w:val="Paragraphedeliste"/>
            </w:pPr>
          </w:p>
        </w:tc>
        <w:tc>
          <w:tcPr>
            <w:tcW w:w="1683" w:type="dxa"/>
            <w:tcBorders>
              <w:bottom w:val="single" w:sz="4" w:space="0" w:color="000000" w:themeColor="text1"/>
            </w:tcBorders>
          </w:tcPr>
          <w:p w:rsidR="00746F3E" w:rsidRDefault="00746F3E" w:rsidP="001E1FA3">
            <w:pPr>
              <w:pStyle w:val="Paragraphedeliste"/>
              <w:ind w:left="0"/>
            </w:pPr>
          </w:p>
        </w:tc>
        <w:tc>
          <w:tcPr>
            <w:tcW w:w="5285" w:type="dxa"/>
            <w:tcBorders>
              <w:bottom w:val="single" w:sz="4" w:space="0" w:color="000000" w:themeColor="text1"/>
            </w:tcBorders>
          </w:tcPr>
          <w:p w:rsidR="00746F3E" w:rsidRDefault="00746F3E" w:rsidP="001E1FA3">
            <w:pPr>
              <w:pStyle w:val="Paragraphedeliste"/>
              <w:ind w:left="0"/>
            </w:pPr>
            <w:r w:rsidRPr="00A43739">
              <w:rPr>
                <w:szCs w:val="24"/>
              </w:rPr>
              <w:t>Si vous avez changé de statut  pendant la période de référence</w:t>
            </w:r>
            <w:r>
              <w:t xml:space="preserve">, combien de temps avant ce changement avez-vous été informé ? </w:t>
            </w:r>
          </w:p>
          <w:p w:rsidR="00746F3E" w:rsidRPr="004B7F3D" w:rsidRDefault="00746F3E" w:rsidP="001E1FA3">
            <w:pPr>
              <w:pStyle w:val="Paragraphedeliste"/>
              <w:ind w:left="0"/>
            </w:pPr>
            <w:r>
              <w:t>(laps de temps entre le moment où la personne est informée et le début concret du changement)</w:t>
            </w:r>
          </w:p>
        </w:tc>
      </w:tr>
      <w:tr w:rsidR="00746F3E" w:rsidTr="007F2666">
        <w:trPr>
          <w:trHeight w:val="77"/>
        </w:trPr>
        <w:tc>
          <w:tcPr>
            <w:tcW w:w="2786" w:type="dxa"/>
            <w:gridSpan w:val="2"/>
            <w:vMerge w:val="restart"/>
          </w:tcPr>
          <w:p w:rsidR="00746F3E" w:rsidRDefault="00746F3E" w:rsidP="001E1FA3">
            <w:pPr>
              <w:rPr>
                <w:bCs/>
                <w:lang w:val="fr-BE"/>
              </w:rPr>
            </w:pPr>
            <w:r w:rsidRPr="004B7F3D">
              <w:rPr>
                <w:bCs/>
                <w:lang w:val="fr-BE"/>
              </w:rPr>
              <w:t xml:space="preserve">AVEC </w:t>
            </w:r>
            <w:r>
              <w:rPr>
                <w:bCs/>
                <w:lang w:val="fr-BE"/>
              </w:rPr>
              <w:t xml:space="preserve">UN </w:t>
            </w:r>
            <w:r w:rsidRPr="004B7F3D">
              <w:rPr>
                <w:bCs/>
                <w:lang w:val="fr-BE"/>
              </w:rPr>
              <w:t xml:space="preserve">ACCOMPAGNEMENT </w:t>
            </w:r>
          </w:p>
          <w:p w:rsidR="00746F3E" w:rsidRDefault="00746F3E" w:rsidP="001E1FA3">
            <w:pPr>
              <w:rPr>
                <w:bCs/>
                <w:lang w:val="fr-BE"/>
              </w:rPr>
            </w:pPr>
            <w:r w:rsidRPr="004B7F3D">
              <w:rPr>
                <w:bCs/>
                <w:lang w:val="fr-BE"/>
              </w:rPr>
              <w:t>DE QUALITE</w:t>
            </w:r>
          </w:p>
          <w:p w:rsidR="00746F3E" w:rsidRDefault="00746F3E" w:rsidP="001E1FA3">
            <w:pPr>
              <w:rPr>
                <w:bCs/>
                <w:lang w:val="fr-BE"/>
              </w:rPr>
            </w:pPr>
          </w:p>
          <w:p w:rsidR="00746F3E" w:rsidRPr="004B7F3D" w:rsidRDefault="00746F3E" w:rsidP="001E1FA3">
            <w:pPr>
              <w:rPr>
                <w:lang w:val="fr-BE" w:eastAsia="en-US"/>
              </w:rPr>
            </w:pPr>
          </w:p>
        </w:tc>
        <w:tc>
          <w:tcPr>
            <w:tcW w:w="2100" w:type="dxa"/>
            <w:tcBorders>
              <w:bottom w:val="single" w:sz="4" w:space="0" w:color="auto"/>
            </w:tcBorders>
          </w:tcPr>
          <w:p w:rsidR="00746F3E" w:rsidRDefault="00746F3E" w:rsidP="001E1FA3">
            <w:pPr>
              <w:rPr>
                <w:lang w:val="fr-BE" w:eastAsia="en-US"/>
              </w:rPr>
            </w:pPr>
            <w:r>
              <w:rPr>
                <w:lang w:val="fr-BE" w:eastAsia="en-US"/>
              </w:rPr>
              <w:t>Existence de l’accompagnement</w:t>
            </w:r>
          </w:p>
          <w:p w:rsidR="00746F3E" w:rsidRDefault="00746F3E" w:rsidP="00C76BEB">
            <w:pPr>
              <w:pStyle w:val="Paragraphedeliste"/>
              <w:numPr>
                <w:ilvl w:val="0"/>
                <w:numId w:val="16"/>
              </w:numPr>
            </w:pPr>
            <w:r w:rsidRPr="0014215F">
              <w:t>Si non, voir la dimension suivante</w:t>
            </w:r>
          </w:p>
          <w:p w:rsidR="00746F3E" w:rsidRPr="004B7F3D" w:rsidRDefault="00746F3E" w:rsidP="00C76BEB">
            <w:pPr>
              <w:pStyle w:val="Paragraphedeliste"/>
              <w:numPr>
                <w:ilvl w:val="0"/>
                <w:numId w:val="16"/>
              </w:numPr>
            </w:pPr>
            <w:r>
              <w:t>Si oui, continuez</w:t>
            </w:r>
          </w:p>
        </w:tc>
        <w:tc>
          <w:tcPr>
            <w:tcW w:w="2571" w:type="dxa"/>
          </w:tcPr>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tc>
        <w:tc>
          <w:tcPr>
            <w:tcW w:w="1683" w:type="dxa"/>
          </w:tcPr>
          <w:p w:rsidR="00746F3E" w:rsidRDefault="00746F3E" w:rsidP="001E1FA3"/>
        </w:tc>
        <w:tc>
          <w:tcPr>
            <w:tcW w:w="5285" w:type="dxa"/>
          </w:tcPr>
          <w:p w:rsidR="00746F3E" w:rsidRDefault="00746F3E" w:rsidP="001E1FA3">
            <w:r>
              <w:t>Si vous avez changé de statut professionnel pendant la période de référence :</w:t>
            </w:r>
          </w:p>
          <w:p w:rsidR="00746F3E" w:rsidRDefault="00746F3E" w:rsidP="00C76BEB">
            <w:pPr>
              <w:pStyle w:val="Paragraphedeliste"/>
              <w:numPr>
                <w:ilvl w:val="0"/>
                <w:numId w:val="17"/>
              </w:numPr>
            </w:pPr>
            <w:r>
              <w:t>avez-vous eu droit à un accompagnement ?</w:t>
            </w:r>
          </w:p>
          <w:p w:rsidR="00746F3E" w:rsidRDefault="00746F3E" w:rsidP="00C76BEB">
            <w:pPr>
              <w:pStyle w:val="Paragraphedeliste"/>
              <w:numPr>
                <w:ilvl w:val="0"/>
                <w:numId w:val="11"/>
              </w:numPr>
            </w:pPr>
            <w:r>
              <w:t xml:space="preserve"> en avez-vous bénéficié ?</w:t>
            </w:r>
          </w:p>
          <w:p w:rsidR="00746F3E" w:rsidRPr="004B7F3D" w:rsidRDefault="00746F3E" w:rsidP="00C76BEB">
            <w:pPr>
              <w:pStyle w:val="Paragraphedeliste"/>
              <w:numPr>
                <w:ilvl w:val="0"/>
                <w:numId w:val="11"/>
              </w:numPr>
            </w:pPr>
            <w:r>
              <w:t>avez-vous participé à une formation ?</w:t>
            </w:r>
          </w:p>
        </w:tc>
      </w:tr>
      <w:tr w:rsidR="00746F3E" w:rsidTr="007F2666">
        <w:trPr>
          <w:trHeight w:val="1721"/>
        </w:trPr>
        <w:tc>
          <w:tcPr>
            <w:tcW w:w="2786" w:type="dxa"/>
            <w:gridSpan w:val="2"/>
            <w:vMerge/>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Rapidité de sa mise en place</w:t>
            </w:r>
          </w:p>
          <w:p w:rsidR="00746F3E" w:rsidRDefault="00746F3E" w:rsidP="001E1FA3">
            <w:pPr>
              <w:rPr>
                <w:lang w:val="fr-BE" w:eastAsia="en-US"/>
              </w:rPr>
            </w:pPr>
          </w:p>
        </w:tc>
        <w:tc>
          <w:tcPr>
            <w:tcW w:w="2571" w:type="dxa"/>
          </w:tcPr>
          <w:p w:rsidR="00746F3E" w:rsidRDefault="00746F3E" w:rsidP="001E1FA3">
            <w:pPr>
              <w:rPr>
                <w:lang w:val="fr-BE" w:eastAsia="en-US"/>
              </w:rPr>
            </w:pPr>
            <w:r>
              <w:t xml:space="preserve">Délai maximum de la première convocation par les services de l’emploi </w:t>
            </w:r>
            <w:r w:rsidRPr="002167A3">
              <w:t>(en cas de chômage seulement =&gt; nouvelle question)</w:t>
            </w:r>
          </w:p>
        </w:tc>
        <w:tc>
          <w:tcPr>
            <w:tcW w:w="1683" w:type="dxa"/>
          </w:tcPr>
          <w:p w:rsidR="00746F3E" w:rsidRDefault="00746F3E" w:rsidP="001E1FA3">
            <w:r>
              <w:t>Données à collecter auprès des Etats membres</w:t>
            </w:r>
          </w:p>
        </w:tc>
        <w:tc>
          <w:tcPr>
            <w:tcW w:w="5285" w:type="dxa"/>
          </w:tcPr>
          <w:p w:rsidR="00746F3E" w:rsidRDefault="00746F3E" w:rsidP="001E1FA3">
            <w:r>
              <w:t>Si vous avez changé de statut professionnel pendant la période de référence :</w:t>
            </w:r>
          </w:p>
          <w:p w:rsidR="00746F3E" w:rsidRDefault="00746F3E" w:rsidP="00C76BEB">
            <w:pPr>
              <w:pStyle w:val="Paragraphedeliste"/>
              <w:numPr>
                <w:ilvl w:val="0"/>
                <w:numId w:val="11"/>
              </w:numPr>
            </w:pPr>
            <w:r>
              <w:t>dans quel délai l’accompagnement a-t-il été mis en place après que vous ayez été informé de ce changement ?</w:t>
            </w:r>
          </w:p>
        </w:tc>
      </w:tr>
      <w:tr w:rsidR="00746F3E" w:rsidTr="00672C4B">
        <w:trPr>
          <w:trHeight w:val="2517"/>
        </w:trPr>
        <w:tc>
          <w:tcPr>
            <w:tcW w:w="2786" w:type="dxa"/>
            <w:gridSpan w:val="2"/>
            <w:vMerge/>
            <w:tcBorders>
              <w:bottom w:val="single" w:sz="4" w:space="0" w:color="000000" w:themeColor="text1"/>
            </w:tcBorders>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Efficacité</w:t>
            </w:r>
          </w:p>
        </w:tc>
        <w:tc>
          <w:tcPr>
            <w:tcW w:w="2571" w:type="dxa"/>
          </w:tcPr>
          <w:p w:rsidR="00746F3E" w:rsidRDefault="00746F3E" w:rsidP="001E1FA3">
            <w:pPr>
              <w:rPr>
                <w:lang w:val="fr-BE" w:eastAsia="en-US"/>
              </w:rPr>
            </w:pPr>
            <w:r>
              <w:rPr>
                <w:lang w:val="fr-BE" w:eastAsia="en-US"/>
              </w:rPr>
              <w:t>Indicateur 19.A4 de la SEE : politique active du marché du travail : situation après sortie</w:t>
            </w:r>
          </w:p>
          <w:p w:rsidR="00746F3E" w:rsidRDefault="00746F3E" w:rsidP="001E1FA3">
            <w:pPr>
              <w:rPr>
                <w:lang w:val="fr-BE" w:eastAsia="en-US"/>
              </w:rPr>
            </w:pPr>
          </w:p>
          <w:p w:rsidR="00746F3E" w:rsidRPr="005C30A8" w:rsidRDefault="00746F3E" w:rsidP="001E1FA3">
            <w:pPr>
              <w:pStyle w:val="Paragraphedeliste"/>
              <w:ind w:left="360"/>
            </w:pPr>
          </w:p>
        </w:tc>
        <w:tc>
          <w:tcPr>
            <w:tcW w:w="1683" w:type="dxa"/>
          </w:tcPr>
          <w:p w:rsidR="00746F3E" w:rsidRDefault="00746F3E" w:rsidP="001E1FA3">
            <w:r>
              <w:rPr>
                <w:lang w:val="fr-BE"/>
              </w:rPr>
              <w:t xml:space="preserve">Eurostat, LMP </w:t>
            </w:r>
          </w:p>
          <w:p w:rsidR="00746F3E" w:rsidRDefault="00746F3E" w:rsidP="001E1FA3"/>
          <w:p w:rsidR="00746F3E" w:rsidRDefault="00746F3E" w:rsidP="001E1FA3"/>
          <w:p w:rsidR="00746F3E" w:rsidRDefault="00746F3E" w:rsidP="001E1FA3"/>
        </w:tc>
        <w:tc>
          <w:tcPr>
            <w:tcW w:w="5285" w:type="dxa"/>
          </w:tcPr>
          <w:p w:rsidR="00746F3E" w:rsidRDefault="00746F3E" w:rsidP="001E1FA3">
            <w:r>
              <w:t xml:space="preserve">Connaissez-vous vos droits pendant la période de référence (awareness) en matière de : </w:t>
            </w:r>
          </w:p>
          <w:p w:rsidR="00746F3E" w:rsidRDefault="00746F3E" w:rsidP="00C76BEB">
            <w:pPr>
              <w:pStyle w:val="Paragraphedeliste"/>
              <w:numPr>
                <w:ilvl w:val="0"/>
                <w:numId w:val="11"/>
              </w:numPr>
            </w:pPr>
            <w:r>
              <w:t>Congé  parental</w:t>
            </w:r>
          </w:p>
          <w:p w:rsidR="00746F3E" w:rsidRDefault="00746F3E" w:rsidP="00C76BEB">
            <w:pPr>
              <w:pStyle w:val="Paragraphedeliste"/>
              <w:numPr>
                <w:ilvl w:val="0"/>
                <w:numId w:val="11"/>
              </w:numPr>
            </w:pPr>
            <w:r>
              <w:t>Crédit-temps</w:t>
            </w:r>
          </w:p>
          <w:p w:rsidR="00746F3E" w:rsidRDefault="00746F3E" w:rsidP="00C76BEB">
            <w:pPr>
              <w:pStyle w:val="Paragraphedeliste"/>
              <w:numPr>
                <w:ilvl w:val="0"/>
                <w:numId w:val="11"/>
              </w:numPr>
            </w:pPr>
            <w:r>
              <w:t>Stage d’attentes</w:t>
            </w:r>
          </w:p>
          <w:p w:rsidR="00746F3E" w:rsidRDefault="00746F3E" w:rsidP="00C76BEB">
            <w:pPr>
              <w:pStyle w:val="Paragraphedeliste"/>
              <w:numPr>
                <w:ilvl w:val="0"/>
                <w:numId w:val="11"/>
              </w:numPr>
            </w:pPr>
            <w:r>
              <w:t>Dispositifs de pré-retraite</w:t>
            </w:r>
          </w:p>
          <w:p w:rsidR="00746F3E" w:rsidRDefault="00746F3E" w:rsidP="00C76BEB">
            <w:pPr>
              <w:pStyle w:val="Paragraphedeliste"/>
              <w:numPr>
                <w:ilvl w:val="0"/>
                <w:numId w:val="11"/>
              </w:numPr>
            </w:pPr>
            <w:r>
              <w:t>Prêts chômeurs</w:t>
            </w:r>
          </w:p>
          <w:p w:rsidR="00746F3E" w:rsidRDefault="00746F3E" w:rsidP="00C76BEB">
            <w:pPr>
              <w:pStyle w:val="Paragraphedeliste"/>
              <w:numPr>
                <w:ilvl w:val="0"/>
                <w:numId w:val="11"/>
              </w:numPr>
            </w:pPr>
            <w:r>
              <w:t>Formation</w:t>
            </w:r>
          </w:p>
        </w:tc>
      </w:tr>
      <w:tr w:rsidR="00746F3E" w:rsidTr="007F2666">
        <w:trPr>
          <w:trHeight w:val="870"/>
        </w:trPr>
        <w:tc>
          <w:tcPr>
            <w:tcW w:w="2786" w:type="dxa"/>
            <w:gridSpan w:val="2"/>
            <w:vMerge/>
            <w:tcBorders>
              <w:bottom w:val="nil"/>
            </w:tcBorders>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Décentralisation</w:t>
            </w:r>
          </w:p>
        </w:tc>
        <w:tc>
          <w:tcPr>
            <w:tcW w:w="2571" w:type="dxa"/>
            <w:tcBorders>
              <w:bottom w:val="single" w:sz="4" w:space="0" w:color="auto"/>
            </w:tcBorders>
          </w:tcPr>
          <w:p w:rsidR="00746F3E" w:rsidRDefault="00746F3E" w:rsidP="001E1FA3">
            <w:pPr>
              <w:rPr>
                <w:lang w:val="fr-BE" w:eastAsia="en-US"/>
              </w:rPr>
            </w:pPr>
            <w:r>
              <w:rPr>
                <w:lang w:val="fr-BE" w:eastAsia="en-US"/>
              </w:rPr>
              <w:t>Niveau de décentralisation du service de l’emploi</w:t>
            </w:r>
          </w:p>
        </w:tc>
        <w:tc>
          <w:tcPr>
            <w:tcW w:w="1683" w:type="dxa"/>
            <w:tcBorders>
              <w:bottom w:val="single" w:sz="4" w:space="0" w:color="auto"/>
            </w:tcBorders>
          </w:tcPr>
          <w:p w:rsidR="00746F3E" w:rsidRDefault="00746F3E" w:rsidP="001E1FA3"/>
        </w:tc>
        <w:tc>
          <w:tcPr>
            <w:tcW w:w="5285" w:type="dxa"/>
            <w:tcBorders>
              <w:bottom w:val="single" w:sz="4" w:space="0" w:color="auto"/>
            </w:tcBorders>
          </w:tcPr>
          <w:p w:rsidR="00746F3E" w:rsidRPr="006F2712" w:rsidRDefault="00746F3E" w:rsidP="001E1FA3">
            <w:r w:rsidRPr="006F2712">
              <w:t>Avez-vous le sentiment que le service de l’emploi est proche de vous ?</w:t>
            </w:r>
          </w:p>
        </w:tc>
      </w:tr>
      <w:tr w:rsidR="00746F3E" w:rsidTr="007F2666">
        <w:trPr>
          <w:trHeight w:val="693"/>
        </w:trPr>
        <w:tc>
          <w:tcPr>
            <w:tcW w:w="2786" w:type="dxa"/>
            <w:gridSpan w:val="2"/>
            <w:vMerge w:val="restart"/>
            <w:tcBorders>
              <w:top w:val="nil"/>
            </w:tcBorders>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Cohérence</w:t>
            </w: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p w:rsidR="00746F3E" w:rsidRDefault="00746F3E" w:rsidP="001E1FA3">
            <w:pPr>
              <w:rPr>
                <w:lang w:val="fr-BE" w:eastAsia="en-US"/>
              </w:rPr>
            </w:pPr>
          </w:p>
        </w:tc>
        <w:tc>
          <w:tcPr>
            <w:tcW w:w="2571" w:type="dxa"/>
          </w:tcPr>
          <w:p w:rsidR="00746F3E" w:rsidRDefault="00746F3E" w:rsidP="001E1FA3">
            <w:pPr>
              <w:rPr>
                <w:lang w:val="fr-BE" w:eastAsia="en-US"/>
              </w:rPr>
            </w:pPr>
            <w:r>
              <w:rPr>
                <w:lang w:val="fr-BE" w:eastAsia="en-US"/>
              </w:rPr>
              <w:t xml:space="preserve">Cohérence institutionnelle : </w:t>
            </w:r>
          </w:p>
          <w:p w:rsidR="00746F3E" w:rsidRDefault="00746F3E" w:rsidP="001E1FA3">
            <w:pPr>
              <w:rPr>
                <w:lang w:val="fr-BE" w:eastAsia="en-US"/>
              </w:rPr>
            </w:pPr>
            <w:r>
              <w:rPr>
                <w:lang w:val="fr-BE" w:eastAsia="en-US"/>
              </w:rPr>
              <w:t>Existe-t-il des accords de coopération entre les différents niveaux de pouvoir en charge de l’accompagnement ?</w:t>
            </w:r>
          </w:p>
        </w:tc>
        <w:tc>
          <w:tcPr>
            <w:tcW w:w="1683" w:type="dxa"/>
          </w:tcPr>
          <w:p w:rsidR="00746F3E" w:rsidRDefault="00746F3E" w:rsidP="001E1FA3">
            <w:r w:rsidRPr="007564C6">
              <w:t>Données à collecter auprès des Etats membres</w:t>
            </w:r>
          </w:p>
        </w:tc>
        <w:tc>
          <w:tcPr>
            <w:tcW w:w="5285" w:type="dxa"/>
          </w:tcPr>
          <w:p w:rsidR="00746F3E" w:rsidRDefault="00746F3E" w:rsidP="001E1FA3">
            <w:r>
              <w:t xml:space="preserve">Lors de votre accompagnement : </w:t>
            </w:r>
          </w:p>
          <w:p w:rsidR="00746F3E" w:rsidRDefault="00746F3E" w:rsidP="00C76BEB">
            <w:pPr>
              <w:pStyle w:val="Paragraphedeliste"/>
              <w:numPr>
                <w:ilvl w:val="0"/>
                <w:numId w:val="12"/>
              </w:numPr>
            </w:pPr>
            <w:r>
              <w:t>Avez-vous dû donner plusieurs fois les mêmes informations (redondance) ?</w:t>
            </w:r>
          </w:p>
          <w:p w:rsidR="00746F3E" w:rsidRPr="00DD2B88" w:rsidRDefault="00746F3E" w:rsidP="00C76BEB">
            <w:pPr>
              <w:pStyle w:val="Paragraphedeliste"/>
              <w:numPr>
                <w:ilvl w:val="0"/>
                <w:numId w:val="12"/>
              </w:numPr>
            </w:pPr>
            <w:r>
              <w:t xml:space="preserve">Avez-vous reçu des indications contradictoires dans la gestion de votre accompagnement par les différents organismes impliqués (informations contraires selon la personne à qui on pose la question, injonctions opposées du type « vous devez être libre et vous devez vous </w:t>
            </w:r>
            <w:r>
              <w:lastRenderedPageBreak/>
              <w:t>former »), etc.) ?</w:t>
            </w:r>
          </w:p>
        </w:tc>
      </w:tr>
      <w:tr w:rsidR="00746F3E" w:rsidTr="007F2666">
        <w:trPr>
          <w:trHeight w:val="1297"/>
        </w:trPr>
        <w:tc>
          <w:tcPr>
            <w:tcW w:w="2786" w:type="dxa"/>
            <w:gridSpan w:val="2"/>
            <w:vMerge/>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Fréquence du suivi</w:t>
            </w:r>
          </w:p>
        </w:tc>
        <w:tc>
          <w:tcPr>
            <w:tcW w:w="2571" w:type="dxa"/>
            <w:tcBorders>
              <w:bottom w:val="single" w:sz="4" w:space="0" w:color="auto"/>
            </w:tcBorders>
          </w:tcPr>
          <w:p w:rsidR="00746F3E" w:rsidRDefault="00746F3E" w:rsidP="001E1FA3">
            <w:pPr>
              <w:rPr>
                <w:lang w:val="fr-BE" w:eastAsia="en-US"/>
              </w:rPr>
            </w:pPr>
          </w:p>
        </w:tc>
        <w:tc>
          <w:tcPr>
            <w:tcW w:w="1683" w:type="dxa"/>
            <w:tcBorders>
              <w:bottom w:val="single" w:sz="4" w:space="0" w:color="auto"/>
            </w:tcBorders>
          </w:tcPr>
          <w:p w:rsidR="00746F3E" w:rsidRDefault="00746F3E" w:rsidP="001E1FA3">
            <w:r>
              <w:t>Donnés à collecter auprès des Etats membres</w:t>
            </w:r>
          </w:p>
        </w:tc>
        <w:tc>
          <w:tcPr>
            <w:tcW w:w="5285" w:type="dxa"/>
            <w:tcBorders>
              <w:bottom w:val="single" w:sz="4" w:space="0" w:color="auto"/>
            </w:tcBorders>
          </w:tcPr>
          <w:p w:rsidR="00746F3E" w:rsidRDefault="00746F3E" w:rsidP="001E1FA3">
            <w:r>
              <w:t>Avez-vous bénéficié d’un suivi régulier lors de cet accompagnement ?</w:t>
            </w:r>
          </w:p>
        </w:tc>
      </w:tr>
      <w:tr w:rsidR="00746F3E" w:rsidTr="007F2666">
        <w:trPr>
          <w:trHeight w:val="1260"/>
        </w:trPr>
        <w:tc>
          <w:tcPr>
            <w:tcW w:w="2786" w:type="dxa"/>
            <w:gridSpan w:val="2"/>
            <w:vMerge/>
          </w:tcPr>
          <w:p w:rsidR="00746F3E" w:rsidRPr="004B7F3D" w:rsidRDefault="00746F3E" w:rsidP="001E1FA3">
            <w:pPr>
              <w:rPr>
                <w:bCs/>
                <w:lang w:val="fr-BE"/>
              </w:rPr>
            </w:pPr>
          </w:p>
        </w:tc>
        <w:tc>
          <w:tcPr>
            <w:tcW w:w="2100" w:type="dxa"/>
            <w:tcBorders>
              <w:bottom w:val="single" w:sz="4" w:space="0" w:color="auto"/>
            </w:tcBorders>
          </w:tcPr>
          <w:p w:rsidR="00746F3E" w:rsidRDefault="00746F3E" w:rsidP="001E1FA3">
            <w:pPr>
              <w:rPr>
                <w:lang w:val="fr-BE" w:eastAsia="en-US"/>
              </w:rPr>
            </w:pPr>
            <w:r>
              <w:rPr>
                <w:lang w:val="fr-BE" w:eastAsia="en-US"/>
              </w:rPr>
              <w:t>Non discrimination (sexe, âge, ethnie, handicap, etc.)</w:t>
            </w:r>
          </w:p>
        </w:tc>
        <w:tc>
          <w:tcPr>
            <w:tcW w:w="2571" w:type="dxa"/>
            <w:tcBorders>
              <w:bottom w:val="single" w:sz="4" w:space="0" w:color="auto"/>
            </w:tcBorders>
          </w:tcPr>
          <w:p w:rsidR="00746F3E" w:rsidRPr="004A1988" w:rsidRDefault="00746F3E" w:rsidP="001E1FA3">
            <w:pPr>
              <w:pStyle w:val="Paragraphedeliste"/>
              <w:ind w:left="0"/>
            </w:pPr>
            <w:r w:rsidRPr="004A1988">
              <w:t>Répartition des participants inscrit</w:t>
            </w:r>
            <w:r>
              <w:t>s dans les mesures actives du marché du travail</w:t>
            </w:r>
            <w:r w:rsidRPr="004A1988">
              <w:t xml:space="preserve"> (sexe, âge, etc.)</w:t>
            </w:r>
          </w:p>
        </w:tc>
        <w:tc>
          <w:tcPr>
            <w:tcW w:w="1683" w:type="dxa"/>
            <w:tcBorders>
              <w:bottom w:val="single" w:sz="4" w:space="0" w:color="auto"/>
            </w:tcBorders>
          </w:tcPr>
          <w:p w:rsidR="00746F3E" w:rsidRPr="004A1988" w:rsidRDefault="00746F3E" w:rsidP="001E1FA3">
            <w:pPr>
              <w:rPr>
                <w:lang w:val="fr-BE"/>
              </w:rPr>
            </w:pPr>
            <w:r w:rsidRPr="004A1988">
              <w:rPr>
                <w:lang w:val="fr-BE"/>
              </w:rPr>
              <w:t>LMP</w:t>
            </w:r>
          </w:p>
        </w:tc>
        <w:tc>
          <w:tcPr>
            <w:tcW w:w="5285" w:type="dxa"/>
            <w:tcBorders>
              <w:bottom w:val="single" w:sz="4" w:space="0" w:color="auto"/>
            </w:tcBorders>
          </w:tcPr>
          <w:p w:rsidR="00746F3E" w:rsidRDefault="00746F3E" w:rsidP="001E1FA3">
            <w:r>
              <w:t xml:space="preserve">Perception subjective : </w:t>
            </w:r>
          </w:p>
          <w:p w:rsidR="00746F3E" w:rsidRDefault="00746F3E" w:rsidP="007F2666">
            <w:r>
              <w:t>Avez-vous ressenti une discrimination à votre égard lors de cet accompagnement ?</w:t>
            </w:r>
          </w:p>
        </w:tc>
      </w:tr>
      <w:tr w:rsidR="00746F3E" w:rsidTr="007F2666">
        <w:tc>
          <w:tcPr>
            <w:tcW w:w="2786" w:type="dxa"/>
            <w:gridSpan w:val="2"/>
          </w:tcPr>
          <w:p w:rsidR="00746F3E" w:rsidRPr="004B7F3D" w:rsidRDefault="00746F3E" w:rsidP="001E1FA3">
            <w:pPr>
              <w:rPr>
                <w:lang w:val="fr-BE" w:eastAsia="en-US"/>
              </w:rPr>
            </w:pPr>
            <w:r>
              <w:rPr>
                <w:lang w:val="fr-BE" w:eastAsia="en-US"/>
              </w:rPr>
              <w:t xml:space="preserve">AVEC UNE CERTAINE </w:t>
            </w:r>
            <w:r w:rsidRPr="004B7F3D">
              <w:rPr>
                <w:lang w:val="fr-BE" w:eastAsia="en-US"/>
              </w:rPr>
              <w:t xml:space="preserve">SECURITE </w:t>
            </w:r>
            <w:r>
              <w:rPr>
                <w:lang w:val="fr-BE" w:eastAsia="en-US"/>
              </w:rPr>
              <w:t>PENDANT</w:t>
            </w:r>
            <w:r w:rsidRPr="004B7F3D">
              <w:rPr>
                <w:lang w:val="fr-BE" w:eastAsia="en-US"/>
              </w:rPr>
              <w:t xml:space="preserve"> LA TRANSITION</w:t>
            </w:r>
          </w:p>
        </w:tc>
        <w:tc>
          <w:tcPr>
            <w:tcW w:w="2100" w:type="dxa"/>
            <w:tcBorders>
              <w:top w:val="single" w:sz="4" w:space="0" w:color="auto"/>
              <w:bottom w:val="single" w:sz="4" w:space="0" w:color="auto"/>
            </w:tcBorders>
          </w:tcPr>
          <w:p w:rsidR="00746F3E" w:rsidRPr="004B7F3D" w:rsidRDefault="00746F3E" w:rsidP="001E1FA3">
            <w:pPr>
              <w:rPr>
                <w:lang w:val="fr-BE" w:eastAsia="en-US"/>
              </w:rPr>
            </w:pPr>
          </w:p>
        </w:tc>
        <w:tc>
          <w:tcPr>
            <w:tcW w:w="2571" w:type="dxa"/>
            <w:tcBorders>
              <w:top w:val="single" w:sz="4" w:space="0" w:color="auto"/>
              <w:bottom w:val="single" w:sz="4" w:space="0" w:color="auto"/>
            </w:tcBorders>
          </w:tcPr>
          <w:p w:rsidR="00746F3E" w:rsidRDefault="00746F3E" w:rsidP="00C76BEB">
            <w:pPr>
              <w:pStyle w:val="Paragraphedeliste"/>
              <w:numPr>
                <w:ilvl w:val="0"/>
                <w:numId w:val="15"/>
              </w:numPr>
            </w:pPr>
            <w:r>
              <w:t xml:space="preserve">Risque de pauvreté des personnes qui ont effectué une transition </w:t>
            </w:r>
          </w:p>
          <w:p w:rsidR="00746F3E" w:rsidRPr="004B7F3D" w:rsidRDefault="00746F3E" w:rsidP="00C76BEB">
            <w:pPr>
              <w:pStyle w:val="Paragraphedeliste"/>
              <w:numPr>
                <w:ilvl w:val="0"/>
                <w:numId w:val="15"/>
              </w:numPr>
            </w:pPr>
            <w:r>
              <w:t>Risque de pauvreté des personnes n’ayant pas effectué de transition</w:t>
            </w:r>
          </w:p>
        </w:tc>
        <w:tc>
          <w:tcPr>
            <w:tcW w:w="1683" w:type="dxa"/>
            <w:tcBorders>
              <w:top w:val="single" w:sz="4" w:space="0" w:color="auto"/>
              <w:bottom w:val="single" w:sz="4" w:space="0" w:color="auto"/>
            </w:tcBorders>
          </w:tcPr>
          <w:p w:rsidR="00746F3E" w:rsidRDefault="00746F3E" w:rsidP="001E1FA3">
            <w:r>
              <w:t>SILC</w:t>
            </w:r>
          </w:p>
        </w:tc>
        <w:tc>
          <w:tcPr>
            <w:tcW w:w="5285" w:type="dxa"/>
            <w:tcBorders>
              <w:top w:val="single" w:sz="4" w:space="0" w:color="auto"/>
              <w:bottom w:val="single" w:sz="4" w:space="0" w:color="auto"/>
            </w:tcBorders>
          </w:tcPr>
          <w:p w:rsidR="00746F3E" w:rsidRDefault="00746F3E" w:rsidP="001E1FA3">
            <w:r>
              <w:t xml:space="preserve">Perception subjective : </w:t>
            </w:r>
          </w:p>
          <w:p w:rsidR="00746F3E" w:rsidRDefault="00746F3E" w:rsidP="001E1FA3">
            <w:r>
              <w:t xml:space="preserve">Pendant la transition, avez-vous ressenti des craintes </w:t>
            </w:r>
          </w:p>
          <w:p w:rsidR="00746F3E" w:rsidRDefault="00746F3E" w:rsidP="00C76BEB">
            <w:pPr>
              <w:pStyle w:val="Paragraphedeliste"/>
              <w:numPr>
                <w:ilvl w:val="0"/>
                <w:numId w:val="14"/>
              </w:numPr>
            </w:pPr>
            <w:r>
              <w:t xml:space="preserve">quant à vos revenus (régularité, montant) </w:t>
            </w:r>
          </w:p>
          <w:p w:rsidR="00746F3E" w:rsidRDefault="00746F3E" w:rsidP="00C76BEB">
            <w:pPr>
              <w:pStyle w:val="Paragraphedeliste"/>
              <w:numPr>
                <w:ilvl w:val="0"/>
                <w:numId w:val="14"/>
              </w:numPr>
            </w:pPr>
            <w:r>
              <w:t>quant à vos droits sociaux (droits pour la pension, accès aux soins de santé) ?</w:t>
            </w:r>
          </w:p>
        </w:tc>
      </w:tr>
      <w:tr w:rsidR="00746F3E" w:rsidTr="007F2666">
        <w:tc>
          <w:tcPr>
            <w:tcW w:w="2786" w:type="dxa"/>
            <w:gridSpan w:val="2"/>
          </w:tcPr>
          <w:p w:rsidR="00746F3E" w:rsidRPr="00634A11" w:rsidRDefault="00746F3E" w:rsidP="001E1FA3">
            <w:pPr>
              <w:rPr>
                <w:lang w:val="fr-BE" w:eastAsia="en-US"/>
              </w:rPr>
            </w:pPr>
            <w:r w:rsidRPr="00634A11">
              <w:rPr>
                <w:bCs/>
                <w:lang w:val="fr-BE"/>
              </w:rPr>
              <w:t xml:space="preserve">AVEC POSSIBILITES D’ACQUISITION de nouvelles compétences – expérience         </w:t>
            </w:r>
          </w:p>
        </w:tc>
        <w:tc>
          <w:tcPr>
            <w:tcW w:w="2100" w:type="dxa"/>
            <w:tcBorders>
              <w:top w:val="single" w:sz="4" w:space="0" w:color="auto"/>
            </w:tcBorders>
          </w:tcPr>
          <w:p w:rsidR="00746F3E" w:rsidRPr="00634A11" w:rsidRDefault="00746F3E" w:rsidP="001E1FA3">
            <w:pPr>
              <w:rPr>
                <w:lang w:val="fr-BE" w:eastAsia="en-US"/>
              </w:rPr>
            </w:pPr>
          </w:p>
        </w:tc>
        <w:tc>
          <w:tcPr>
            <w:tcW w:w="2571" w:type="dxa"/>
            <w:tcBorders>
              <w:top w:val="single" w:sz="4" w:space="0" w:color="auto"/>
            </w:tcBorders>
          </w:tcPr>
          <w:p w:rsidR="00746F3E" w:rsidRDefault="00746F3E" w:rsidP="001E1FA3"/>
        </w:tc>
        <w:tc>
          <w:tcPr>
            <w:tcW w:w="1683" w:type="dxa"/>
            <w:tcBorders>
              <w:top w:val="single" w:sz="4" w:space="0" w:color="auto"/>
            </w:tcBorders>
          </w:tcPr>
          <w:p w:rsidR="00746F3E" w:rsidRDefault="00746F3E" w:rsidP="001E1FA3"/>
        </w:tc>
        <w:tc>
          <w:tcPr>
            <w:tcW w:w="5285" w:type="dxa"/>
            <w:tcBorders>
              <w:top w:val="single" w:sz="4" w:space="0" w:color="auto"/>
            </w:tcBorders>
          </w:tcPr>
          <w:p w:rsidR="00746F3E" w:rsidRDefault="00746F3E" w:rsidP="001E1FA3">
            <w:r>
              <w:t xml:space="preserve">Si vous avez changé de statut professionnel pendant la période de référence, </w:t>
            </w:r>
          </w:p>
          <w:p w:rsidR="00746F3E" w:rsidRDefault="00746F3E" w:rsidP="00C76BEB">
            <w:pPr>
              <w:pStyle w:val="Paragraphedeliste"/>
              <w:numPr>
                <w:ilvl w:val="0"/>
                <w:numId w:val="13"/>
              </w:numPr>
            </w:pPr>
            <w:r>
              <w:t>avez-vous eu le sentiment d’acquérir de nouvelles compétences au cours de cette transition ? (savoirs, savoir-faire, savoir-être)</w:t>
            </w:r>
          </w:p>
        </w:tc>
      </w:tr>
    </w:tbl>
    <w:p w:rsidR="007F2666" w:rsidRDefault="007F2666" w:rsidP="007F2666">
      <w:pPr>
        <w:rPr>
          <w:lang w:val="fr-BE" w:eastAsia="en-US"/>
        </w:rPr>
      </w:pPr>
      <w:r w:rsidRPr="007564C6">
        <w:rPr>
          <w:lang w:val="fr-BE" w:eastAsia="en-US"/>
        </w:rPr>
        <w:t>Les données à collecter auprès des Etats membres existent mais ne font pas l’objet d’une collecte spécifique pour le moment. Nous proposons donc que celle-ci soit mise en place, comme c’est le cas pour les données relatives à LMP par exemple.</w:t>
      </w:r>
      <w:r>
        <w:rPr>
          <w:lang w:val="fr-BE" w:eastAsia="en-US"/>
        </w:rPr>
        <w:t xml:space="preserve"> </w:t>
      </w:r>
    </w:p>
    <w:p w:rsidR="006D6FBC" w:rsidRPr="00892DCB" w:rsidRDefault="001E1FA3" w:rsidP="00C76BEB">
      <w:pPr>
        <w:pStyle w:val="Titre3"/>
        <w:numPr>
          <w:ilvl w:val="0"/>
          <w:numId w:val="10"/>
        </w:numPr>
        <w:rPr>
          <w:lang w:val="fr-BE"/>
        </w:rPr>
      </w:pPr>
      <w:r w:rsidRPr="00892DCB">
        <w:rPr>
          <w:lang w:val="fr-BE"/>
        </w:rPr>
        <w:lastRenderedPageBreak/>
        <w:t>Le contexte institutionnel</w:t>
      </w:r>
    </w:p>
    <w:tbl>
      <w:tblPr>
        <w:tblStyle w:val="Grilledutableau"/>
        <w:tblpPr w:leftFromText="141" w:rightFromText="141" w:vertAnchor="page" w:horzAnchor="margin" w:tblpY="2251"/>
        <w:tblW w:w="14283" w:type="dxa"/>
        <w:tblLayout w:type="fixed"/>
        <w:tblLook w:val="04A0"/>
      </w:tblPr>
      <w:tblGrid>
        <w:gridCol w:w="2235"/>
        <w:gridCol w:w="1984"/>
        <w:gridCol w:w="7796"/>
        <w:gridCol w:w="2268"/>
      </w:tblGrid>
      <w:tr w:rsidR="006D6FBC" w:rsidRPr="006841D1" w:rsidTr="00892DCB">
        <w:tc>
          <w:tcPr>
            <w:tcW w:w="2235" w:type="dxa"/>
          </w:tcPr>
          <w:p w:rsidR="006D6FBC" w:rsidRPr="006841D1" w:rsidRDefault="006D6FBC" w:rsidP="00892DCB">
            <w:pPr>
              <w:rPr>
                <w:b/>
              </w:rPr>
            </w:pPr>
            <w:r w:rsidRPr="006841D1">
              <w:rPr>
                <w:b/>
              </w:rPr>
              <w:t>DIMENSIONS</w:t>
            </w:r>
          </w:p>
        </w:tc>
        <w:tc>
          <w:tcPr>
            <w:tcW w:w="1984" w:type="dxa"/>
          </w:tcPr>
          <w:p w:rsidR="006D6FBC" w:rsidRPr="006841D1" w:rsidRDefault="006D6FBC" w:rsidP="00892DCB">
            <w:pPr>
              <w:rPr>
                <w:b/>
              </w:rPr>
            </w:pPr>
            <w:r w:rsidRPr="006841D1">
              <w:rPr>
                <w:b/>
              </w:rPr>
              <w:t>SOUS-DIMENSIONS</w:t>
            </w:r>
          </w:p>
        </w:tc>
        <w:tc>
          <w:tcPr>
            <w:tcW w:w="7796" w:type="dxa"/>
            <w:tcBorders>
              <w:bottom w:val="single" w:sz="4" w:space="0" w:color="000000" w:themeColor="text1"/>
            </w:tcBorders>
          </w:tcPr>
          <w:p w:rsidR="006D6FBC" w:rsidRPr="006841D1" w:rsidRDefault="006D6FBC" w:rsidP="00892DCB">
            <w:pPr>
              <w:rPr>
                <w:b/>
              </w:rPr>
            </w:pPr>
            <w:r w:rsidRPr="006841D1">
              <w:rPr>
                <w:b/>
              </w:rPr>
              <w:t>INDICATEURS</w:t>
            </w:r>
          </w:p>
        </w:tc>
        <w:tc>
          <w:tcPr>
            <w:tcW w:w="2268" w:type="dxa"/>
          </w:tcPr>
          <w:p w:rsidR="006D6FBC" w:rsidRPr="006841D1" w:rsidRDefault="006D6FBC" w:rsidP="00892DCB">
            <w:pPr>
              <w:rPr>
                <w:b/>
              </w:rPr>
            </w:pPr>
            <w:r w:rsidRPr="007564C6">
              <w:rPr>
                <w:b/>
              </w:rPr>
              <w:t>SOURCES</w:t>
            </w:r>
          </w:p>
        </w:tc>
      </w:tr>
      <w:tr w:rsidR="006D6FBC" w:rsidRPr="006841D1" w:rsidTr="00892DCB">
        <w:tc>
          <w:tcPr>
            <w:tcW w:w="2235" w:type="dxa"/>
            <w:vMerge w:val="restart"/>
          </w:tcPr>
          <w:p w:rsidR="006D6FBC" w:rsidRPr="006841D1" w:rsidRDefault="006D6FBC" w:rsidP="00892DCB">
            <w:pPr>
              <w:rPr>
                <w:b/>
              </w:rPr>
            </w:pPr>
          </w:p>
          <w:p w:rsidR="006D6FBC" w:rsidRPr="006841D1" w:rsidRDefault="006D6FBC" w:rsidP="00892DCB">
            <w:pPr>
              <w:rPr>
                <w:b/>
              </w:rPr>
            </w:pPr>
            <w:r>
              <w:rPr>
                <w:b/>
              </w:rPr>
              <w:t>APPRENTISSAGE TOUT AU LONG DE LA VIE (LLL)</w:t>
            </w:r>
          </w:p>
        </w:tc>
        <w:tc>
          <w:tcPr>
            <w:tcW w:w="1984" w:type="dxa"/>
          </w:tcPr>
          <w:p w:rsidR="006D6FBC" w:rsidRPr="006841D1" w:rsidRDefault="006D6FBC" w:rsidP="00892DCB"/>
          <w:p w:rsidR="006D6FBC" w:rsidRPr="006841D1" w:rsidRDefault="006D6FBC" w:rsidP="00892DCB">
            <w:r w:rsidRPr="006841D1">
              <w:t>INPUT</w:t>
            </w:r>
          </w:p>
        </w:tc>
        <w:tc>
          <w:tcPr>
            <w:tcW w:w="7796" w:type="dxa"/>
            <w:tcBorders>
              <w:bottom w:val="single" w:sz="4" w:space="0" w:color="auto"/>
            </w:tcBorders>
          </w:tcPr>
          <w:p w:rsidR="006D6FBC" w:rsidRPr="00A126EE" w:rsidRDefault="00CD1546" w:rsidP="00C76BEB">
            <w:pPr>
              <w:pStyle w:val="Paragraphedeliste"/>
              <w:numPr>
                <w:ilvl w:val="0"/>
                <w:numId w:val="25"/>
              </w:numPr>
              <w:rPr>
                <w:lang w:eastAsia="fr-BE"/>
              </w:rPr>
            </w:pPr>
            <w:hyperlink r:id="rId12" w:tgtFrame="_blank" w:history="1">
              <w:r w:rsidR="006D6FBC" w:rsidRPr="00A126EE">
                <w:rPr>
                  <w:lang w:eastAsia="fr-BE"/>
                </w:rPr>
                <w:t xml:space="preserve">Dépenses publiques totales en éducation </w:t>
              </w:r>
            </w:hyperlink>
            <w:r w:rsidR="006D6FBC" w:rsidRPr="00A126EE">
              <w:rPr>
                <w:lang w:eastAsia="fr-BE"/>
              </w:rPr>
              <w:t> </w:t>
            </w:r>
          </w:p>
          <w:p w:rsidR="006D6FBC" w:rsidRPr="00A126EE" w:rsidRDefault="00CD1546" w:rsidP="00C76BEB">
            <w:pPr>
              <w:pStyle w:val="Paragraphedeliste"/>
              <w:numPr>
                <w:ilvl w:val="0"/>
                <w:numId w:val="25"/>
              </w:numPr>
              <w:rPr>
                <w:lang w:eastAsia="fr-BE"/>
              </w:rPr>
            </w:pPr>
            <w:hyperlink r:id="rId13" w:tgtFrame="_blank" w:history="1">
              <w:r w:rsidR="006D6FBC" w:rsidRPr="00A126EE">
                <w:rPr>
                  <w:lang w:eastAsia="fr-BE"/>
                </w:rPr>
                <w:t>Formation dans les entreprises</w:t>
              </w:r>
            </w:hyperlink>
            <w:r w:rsidR="006D6FBC" w:rsidRPr="00A126EE">
              <w:rPr>
                <w:lang w:eastAsia="fr-BE"/>
              </w:rPr>
              <w:t xml:space="preserve"> (dépenses)</w:t>
            </w:r>
          </w:p>
          <w:p w:rsidR="006D6FBC" w:rsidRPr="00A126EE" w:rsidRDefault="006D6FBC" w:rsidP="00C76BEB">
            <w:pPr>
              <w:pStyle w:val="Paragraphedeliste"/>
              <w:numPr>
                <w:ilvl w:val="0"/>
                <w:numId w:val="25"/>
              </w:numPr>
            </w:pPr>
            <w:r w:rsidRPr="00A126EE">
              <w:rPr>
                <w:b/>
                <w:i/>
              </w:rPr>
              <w:t>Dépenses de formation pour les chômeurs (au regard de l’emploi)</w:t>
            </w:r>
          </w:p>
          <w:p w:rsidR="006D6FBC" w:rsidRPr="00A126EE" w:rsidRDefault="006D6FBC" w:rsidP="00C76BEB">
            <w:pPr>
              <w:pStyle w:val="Paragraphedeliste"/>
              <w:numPr>
                <w:ilvl w:val="0"/>
                <w:numId w:val="25"/>
              </w:numPr>
            </w:pPr>
            <w:r w:rsidRPr="00A126EE">
              <w:rPr>
                <w:b/>
                <w:i/>
              </w:rPr>
              <w:t>Coût de la formation continue par participant</w:t>
            </w:r>
          </w:p>
        </w:tc>
        <w:tc>
          <w:tcPr>
            <w:tcW w:w="2268" w:type="dxa"/>
          </w:tcPr>
          <w:p w:rsidR="006D6FBC" w:rsidRPr="00622657" w:rsidRDefault="006D6FBC" w:rsidP="00C76BEB">
            <w:pPr>
              <w:pStyle w:val="Paragraphedeliste"/>
              <w:numPr>
                <w:ilvl w:val="0"/>
                <w:numId w:val="25"/>
              </w:numPr>
            </w:pPr>
            <w:r>
              <w:t>EMCO</w:t>
            </w:r>
            <w:r>
              <w:rPr>
                <w:rStyle w:val="Appelnotedebasdep"/>
              </w:rPr>
              <w:footnoteReference w:id="12"/>
            </w:r>
            <w:r>
              <w:t>, UOE</w:t>
            </w:r>
          </w:p>
          <w:p w:rsidR="006D6FBC" w:rsidRPr="00A126EE" w:rsidRDefault="006D6FBC" w:rsidP="00C76BEB">
            <w:pPr>
              <w:pStyle w:val="Paragraphedeliste"/>
              <w:numPr>
                <w:ilvl w:val="0"/>
                <w:numId w:val="25"/>
              </w:numPr>
              <w:rPr>
                <w:b/>
                <w:i/>
              </w:rPr>
            </w:pPr>
            <w:r>
              <w:t>EMCO, CVTS</w:t>
            </w:r>
          </w:p>
          <w:p w:rsidR="006D6FBC" w:rsidRPr="00A126EE" w:rsidRDefault="006D6FBC" w:rsidP="00C76BEB">
            <w:pPr>
              <w:pStyle w:val="Paragraphedeliste"/>
              <w:numPr>
                <w:ilvl w:val="0"/>
                <w:numId w:val="25"/>
              </w:numPr>
              <w:rPr>
                <w:b/>
                <w:i/>
              </w:rPr>
            </w:pPr>
            <w:r w:rsidRPr="00A126EE">
              <w:rPr>
                <w:b/>
                <w:i/>
              </w:rPr>
              <w:t>Eurostat</w:t>
            </w:r>
            <w:r>
              <w:rPr>
                <w:rStyle w:val="Appelnotedebasdep"/>
                <w:b/>
                <w:i/>
              </w:rPr>
              <w:footnoteReference w:id="13"/>
            </w:r>
            <w:r>
              <w:rPr>
                <w:b/>
                <w:i/>
              </w:rPr>
              <w:t>, AES</w:t>
            </w:r>
          </w:p>
          <w:p w:rsidR="006D6FBC" w:rsidRPr="00622657" w:rsidRDefault="006D6FBC" w:rsidP="00C76BEB">
            <w:pPr>
              <w:pStyle w:val="Paragraphedeliste"/>
              <w:numPr>
                <w:ilvl w:val="0"/>
                <w:numId w:val="25"/>
              </w:numPr>
            </w:pPr>
            <w:r w:rsidRPr="00A126EE">
              <w:rPr>
                <w:b/>
                <w:i/>
              </w:rPr>
              <w:t>CVTS</w:t>
            </w:r>
          </w:p>
        </w:tc>
      </w:tr>
      <w:tr w:rsidR="006D6FBC" w:rsidRPr="006841D1" w:rsidTr="00892DCB">
        <w:trPr>
          <w:trHeight w:val="5535"/>
        </w:trPr>
        <w:tc>
          <w:tcPr>
            <w:tcW w:w="2235" w:type="dxa"/>
            <w:vMerge/>
          </w:tcPr>
          <w:p w:rsidR="006D6FBC" w:rsidRPr="006841D1" w:rsidRDefault="006D6FBC" w:rsidP="00892DCB"/>
        </w:tc>
        <w:tc>
          <w:tcPr>
            <w:tcW w:w="1984" w:type="dxa"/>
          </w:tcPr>
          <w:p w:rsidR="006D6FBC" w:rsidRPr="006841D1" w:rsidRDefault="006D6FBC" w:rsidP="00892DCB"/>
          <w:p w:rsidR="006D6FBC" w:rsidRPr="006841D1" w:rsidRDefault="006D6FBC" w:rsidP="00892DCB">
            <w:r w:rsidRPr="006841D1">
              <w:t>PROCESSUS</w:t>
            </w:r>
          </w:p>
        </w:tc>
        <w:tc>
          <w:tcPr>
            <w:tcW w:w="7796" w:type="dxa"/>
            <w:tcBorders>
              <w:top w:val="single" w:sz="4" w:space="0" w:color="auto"/>
              <w:bottom w:val="single" w:sz="4" w:space="0" w:color="000000" w:themeColor="text1"/>
            </w:tcBorders>
            <w:vAlign w:val="center"/>
          </w:tcPr>
          <w:p w:rsidR="006D6FBC" w:rsidRDefault="006D6FBC" w:rsidP="00C76BEB">
            <w:pPr>
              <w:numPr>
                <w:ilvl w:val="0"/>
                <w:numId w:val="21"/>
              </w:numPr>
              <w:spacing w:after="200" w:line="276" w:lineRule="auto"/>
              <w:contextualSpacing/>
              <w:jc w:val="left"/>
              <w:rPr>
                <w:rFonts w:eastAsia="Calibri"/>
                <w:lang w:val="fr-BE" w:eastAsia="en-US"/>
              </w:rPr>
            </w:pPr>
            <w:r w:rsidRPr="00622657">
              <w:rPr>
                <w:rFonts w:eastAsia="Calibri"/>
                <w:lang w:val="fr-BE" w:eastAsia="fr-BE"/>
              </w:rPr>
              <w:t xml:space="preserve">Taux de participation à la formation de la population au cours du mois de référence </w:t>
            </w:r>
          </w:p>
          <w:p w:rsidR="006D6FBC" w:rsidRPr="00622657" w:rsidRDefault="006D6FBC" w:rsidP="00C76BEB">
            <w:pPr>
              <w:numPr>
                <w:ilvl w:val="1"/>
                <w:numId w:val="21"/>
              </w:numPr>
              <w:spacing w:after="200" w:line="276" w:lineRule="auto"/>
              <w:contextualSpacing/>
              <w:jc w:val="left"/>
              <w:rPr>
                <w:rFonts w:eastAsia="Calibri"/>
                <w:lang w:val="fr-BE" w:eastAsia="en-US"/>
              </w:rPr>
            </w:pPr>
            <w:r w:rsidRPr="00622657">
              <w:rPr>
                <w:rFonts w:eastAsia="Calibri"/>
                <w:lang w:val="fr-BE" w:eastAsia="fr-BE"/>
              </w:rPr>
              <w:t xml:space="preserve">selon l'âge et le sexe </w:t>
            </w:r>
          </w:p>
          <w:p w:rsidR="006D6FBC" w:rsidRPr="00A50EF2" w:rsidRDefault="006D6FBC" w:rsidP="00C76BEB">
            <w:pPr>
              <w:numPr>
                <w:ilvl w:val="1"/>
                <w:numId w:val="21"/>
              </w:numPr>
              <w:spacing w:after="200" w:line="276" w:lineRule="auto"/>
              <w:contextualSpacing/>
              <w:jc w:val="left"/>
              <w:rPr>
                <w:rFonts w:eastAsia="Calibri"/>
                <w:lang w:val="fr-BE" w:eastAsia="en-US"/>
              </w:rPr>
            </w:pPr>
            <w:r w:rsidRPr="00A50EF2">
              <w:rPr>
                <w:rFonts w:eastAsia="Calibri"/>
                <w:b/>
                <w:i/>
                <w:lang w:val="fr-BE" w:eastAsia="en-US"/>
              </w:rPr>
              <w:t>selon le niveau de qualification</w:t>
            </w:r>
          </w:p>
          <w:p w:rsidR="006D6FBC" w:rsidRPr="00A50EF2" w:rsidRDefault="006D6FBC" w:rsidP="00C76BEB">
            <w:pPr>
              <w:numPr>
                <w:ilvl w:val="1"/>
                <w:numId w:val="21"/>
              </w:numPr>
              <w:spacing w:after="200" w:line="276" w:lineRule="auto"/>
              <w:contextualSpacing/>
              <w:jc w:val="left"/>
              <w:rPr>
                <w:rFonts w:eastAsia="Calibri"/>
                <w:lang w:val="fr-BE" w:eastAsia="en-US"/>
              </w:rPr>
            </w:pPr>
            <w:r w:rsidRPr="00A50EF2">
              <w:rPr>
                <w:rFonts w:eastAsia="Calibri"/>
                <w:b/>
                <w:i/>
                <w:lang w:val="fr-BE" w:eastAsia="en-US"/>
              </w:rPr>
              <w:t>selon le type de contrat</w:t>
            </w:r>
          </w:p>
          <w:p w:rsidR="006D6FBC" w:rsidRPr="006C4AE3" w:rsidRDefault="006D6FBC" w:rsidP="00C76BEB">
            <w:pPr>
              <w:pStyle w:val="Paragraphedeliste"/>
              <w:numPr>
                <w:ilvl w:val="0"/>
                <w:numId w:val="21"/>
              </w:numPr>
              <w:jc w:val="left"/>
              <w:rPr>
                <w:lang w:eastAsia="fr-BE"/>
              </w:rPr>
            </w:pPr>
            <w:r w:rsidRPr="006C4AE3">
              <w:rPr>
                <w:lang w:eastAsia="fr-BE"/>
              </w:rPr>
              <w:t xml:space="preserve">Taux de participation à la formation des travailleurs au cours du mois de référence </w:t>
            </w:r>
          </w:p>
          <w:p w:rsidR="006D6FBC" w:rsidRPr="006C4AE3" w:rsidRDefault="006D6FBC" w:rsidP="00C76BEB">
            <w:pPr>
              <w:pStyle w:val="Paragraphedeliste"/>
              <w:numPr>
                <w:ilvl w:val="1"/>
                <w:numId w:val="21"/>
              </w:numPr>
              <w:jc w:val="left"/>
              <w:rPr>
                <w:b/>
                <w:i/>
              </w:rPr>
            </w:pPr>
            <w:r w:rsidRPr="006C4AE3">
              <w:rPr>
                <w:lang w:eastAsia="fr-BE"/>
              </w:rPr>
              <w:t xml:space="preserve"> selon l'âge et le sexe</w:t>
            </w:r>
          </w:p>
          <w:p w:rsidR="006D6FBC" w:rsidRPr="006C4AE3" w:rsidRDefault="006D6FBC" w:rsidP="00C76BEB">
            <w:pPr>
              <w:pStyle w:val="Paragraphedeliste"/>
              <w:numPr>
                <w:ilvl w:val="1"/>
                <w:numId w:val="21"/>
              </w:numPr>
              <w:jc w:val="left"/>
              <w:rPr>
                <w:lang w:eastAsia="fr-BE"/>
              </w:rPr>
            </w:pPr>
            <w:r w:rsidRPr="006C4AE3">
              <w:rPr>
                <w:b/>
                <w:i/>
              </w:rPr>
              <w:t>Idem selon le niveau d’éducation</w:t>
            </w:r>
          </w:p>
          <w:p w:rsidR="006D6FBC" w:rsidRPr="006C4AE3" w:rsidRDefault="006D6FBC" w:rsidP="00C76BEB">
            <w:pPr>
              <w:pStyle w:val="Paragraphedeliste"/>
              <w:numPr>
                <w:ilvl w:val="1"/>
                <w:numId w:val="21"/>
              </w:numPr>
              <w:jc w:val="left"/>
              <w:rPr>
                <w:lang w:eastAsia="fr-BE"/>
              </w:rPr>
            </w:pPr>
            <w:r w:rsidRPr="006C4AE3">
              <w:rPr>
                <w:b/>
                <w:i/>
              </w:rPr>
              <w:t>Idem selon le type de contrat</w:t>
            </w:r>
          </w:p>
          <w:p w:rsidR="006D6FBC" w:rsidRPr="006C4AE3" w:rsidRDefault="006D6FBC" w:rsidP="00C76BEB">
            <w:pPr>
              <w:pStyle w:val="Paragraphedeliste"/>
              <w:numPr>
                <w:ilvl w:val="0"/>
                <w:numId w:val="21"/>
              </w:numPr>
              <w:jc w:val="left"/>
              <w:rPr>
                <w:b/>
                <w:i/>
                <w:lang w:eastAsia="fr-BE"/>
              </w:rPr>
            </w:pPr>
            <w:r w:rsidRPr="006C4AE3">
              <w:rPr>
                <w:lang w:eastAsia="fr-BE"/>
              </w:rPr>
              <w:t xml:space="preserve"> Taux de participation à la formation des chômeurs au cours du mois de référence</w:t>
            </w:r>
          </w:p>
          <w:p w:rsidR="006D6FBC" w:rsidRPr="006C4AE3" w:rsidRDefault="006D6FBC" w:rsidP="00C76BEB">
            <w:pPr>
              <w:pStyle w:val="Paragraphedeliste"/>
              <w:numPr>
                <w:ilvl w:val="0"/>
                <w:numId w:val="21"/>
              </w:numPr>
              <w:jc w:val="left"/>
              <w:rPr>
                <w:b/>
                <w:i/>
                <w:lang w:eastAsia="fr-BE"/>
              </w:rPr>
            </w:pPr>
            <w:r w:rsidRPr="006C4AE3">
              <w:rPr>
                <w:lang w:eastAsia="fr-BE"/>
              </w:rPr>
              <w:t xml:space="preserve">  </w:t>
            </w:r>
            <w:r w:rsidRPr="006C4AE3">
              <w:rPr>
                <w:b/>
                <w:i/>
                <w:lang w:eastAsia="fr-BE"/>
              </w:rPr>
              <w:t>Nombre d’heures de formation par participant</w:t>
            </w:r>
          </w:p>
          <w:p w:rsidR="006D6FBC" w:rsidRPr="00D640BA" w:rsidRDefault="006D6FBC" w:rsidP="00C76BEB">
            <w:pPr>
              <w:pStyle w:val="Paragraphedeliste"/>
              <w:numPr>
                <w:ilvl w:val="0"/>
                <w:numId w:val="21"/>
              </w:numPr>
              <w:jc w:val="left"/>
              <w:rPr>
                <w:color w:val="FF0000"/>
                <w:lang w:eastAsia="fr-BE"/>
              </w:rPr>
            </w:pPr>
            <w:r w:rsidRPr="007F0C09">
              <w:rPr>
                <w:b/>
                <w:i/>
                <w:lang w:eastAsia="fr-BE"/>
              </w:rPr>
              <w:t>Nombre d’heures de formation par chômeur</w:t>
            </w:r>
          </w:p>
        </w:tc>
        <w:tc>
          <w:tcPr>
            <w:tcW w:w="2268" w:type="dxa"/>
            <w:tcBorders>
              <w:bottom w:val="single" w:sz="4" w:space="0" w:color="000000" w:themeColor="text1"/>
            </w:tcBorders>
          </w:tcPr>
          <w:p w:rsidR="006D6FBC" w:rsidRDefault="006D6FBC" w:rsidP="00892DCB">
            <w:pPr>
              <w:pStyle w:val="Paragraphedeliste"/>
              <w:ind w:left="360"/>
            </w:pPr>
          </w:p>
          <w:p w:rsidR="006D6FBC" w:rsidRPr="00622657" w:rsidRDefault="006D6FBC" w:rsidP="00C76BEB">
            <w:pPr>
              <w:pStyle w:val="Paragraphedeliste"/>
              <w:numPr>
                <w:ilvl w:val="0"/>
                <w:numId w:val="21"/>
              </w:numPr>
            </w:pPr>
            <w:r>
              <w:t>EMCO, EFT</w:t>
            </w:r>
          </w:p>
          <w:p w:rsidR="006D6FBC" w:rsidRPr="00A126EE" w:rsidRDefault="006D6FBC" w:rsidP="00892DCB">
            <w:pPr>
              <w:rPr>
                <w:b/>
                <w:i/>
                <w:lang w:val="nl-BE"/>
              </w:rPr>
            </w:pPr>
            <w:r>
              <w:rPr>
                <w:b/>
                <w:i/>
                <w:lang w:val="nl-BE"/>
              </w:rPr>
              <w:t xml:space="preserve"> +  </w:t>
            </w:r>
            <w:r w:rsidRPr="00A126EE">
              <w:rPr>
                <w:b/>
                <w:i/>
                <w:lang w:val="nl-BE"/>
              </w:rPr>
              <w:t>EFT</w:t>
            </w:r>
          </w:p>
          <w:p w:rsidR="006D6FBC" w:rsidRPr="00A50EF2" w:rsidRDefault="006D6FBC" w:rsidP="00892DCB">
            <w:pPr>
              <w:rPr>
                <w:lang w:val="nl-BE"/>
              </w:rPr>
            </w:pPr>
          </w:p>
          <w:p w:rsidR="006D6FBC" w:rsidRDefault="006D6FBC" w:rsidP="00892DCB">
            <w:pPr>
              <w:rPr>
                <w:lang w:val="nl-BE"/>
              </w:rPr>
            </w:pPr>
          </w:p>
          <w:p w:rsidR="006D6FBC" w:rsidRDefault="006D6FBC" w:rsidP="00892DCB">
            <w:pPr>
              <w:rPr>
                <w:lang w:val="nl-BE"/>
              </w:rPr>
            </w:pPr>
          </w:p>
          <w:p w:rsidR="006D6FBC" w:rsidRDefault="006D6FBC" w:rsidP="00892DCB">
            <w:pPr>
              <w:rPr>
                <w:lang w:val="nl-BE"/>
              </w:rPr>
            </w:pPr>
          </w:p>
          <w:p w:rsidR="006D6FBC" w:rsidRDefault="006D6FBC" w:rsidP="00C76BEB">
            <w:pPr>
              <w:pStyle w:val="Paragraphedeliste"/>
              <w:numPr>
                <w:ilvl w:val="0"/>
                <w:numId w:val="21"/>
              </w:numPr>
              <w:rPr>
                <w:lang w:val="nl-BE"/>
              </w:rPr>
            </w:pPr>
            <w:r w:rsidRPr="00A126EE">
              <w:rPr>
                <w:lang w:val="nl-BE"/>
              </w:rPr>
              <w:t>EMCO</w:t>
            </w:r>
            <w:r>
              <w:rPr>
                <w:lang w:val="nl-BE"/>
              </w:rPr>
              <w:t>, EFT</w:t>
            </w:r>
          </w:p>
          <w:p w:rsidR="006D6FBC" w:rsidRPr="00A126EE" w:rsidRDefault="006D6FBC" w:rsidP="00892DCB">
            <w:pPr>
              <w:pStyle w:val="Paragraphedeliste"/>
              <w:ind w:left="360"/>
              <w:rPr>
                <w:lang w:val="nl-BE"/>
              </w:rPr>
            </w:pPr>
            <w:r>
              <w:rPr>
                <w:lang w:val="nl-BE"/>
              </w:rPr>
              <w:t xml:space="preserve">+   </w:t>
            </w:r>
            <w:r w:rsidRPr="00A126EE">
              <w:rPr>
                <w:b/>
                <w:i/>
                <w:lang w:val="nl-BE"/>
              </w:rPr>
              <w:t>EFT</w:t>
            </w:r>
          </w:p>
          <w:p w:rsidR="006D6FBC" w:rsidRDefault="006D6FBC" w:rsidP="00892DCB">
            <w:pPr>
              <w:rPr>
                <w:lang w:val="nl-BE"/>
              </w:rPr>
            </w:pPr>
          </w:p>
          <w:p w:rsidR="006D6FBC" w:rsidRDefault="006D6FBC" w:rsidP="00892DCB">
            <w:pPr>
              <w:rPr>
                <w:lang w:val="nl-BE"/>
              </w:rPr>
            </w:pPr>
          </w:p>
          <w:p w:rsidR="006D6FBC" w:rsidRDefault="006D6FBC" w:rsidP="00892DCB">
            <w:pPr>
              <w:rPr>
                <w:lang w:val="nl-BE"/>
              </w:rPr>
            </w:pPr>
          </w:p>
          <w:p w:rsidR="006D6FBC" w:rsidRPr="00A126EE" w:rsidRDefault="006D6FBC" w:rsidP="00C76BEB">
            <w:pPr>
              <w:pStyle w:val="Paragraphedeliste"/>
              <w:numPr>
                <w:ilvl w:val="0"/>
                <w:numId w:val="21"/>
              </w:numPr>
              <w:rPr>
                <w:b/>
                <w:i/>
                <w:lang w:val="nl-BE"/>
              </w:rPr>
            </w:pPr>
            <w:r w:rsidRPr="00A126EE">
              <w:rPr>
                <w:lang w:val="nl-BE"/>
              </w:rPr>
              <w:t>EMCO</w:t>
            </w:r>
            <w:r>
              <w:rPr>
                <w:lang w:val="nl-BE"/>
              </w:rPr>
              <w:t>, EFT</w:t>
            </w:r>
          </w:p>
          <w:p w:rsidR="006D6FBC" w:rsidRPr="00A126EE" w:rsidRDefault="006D6FBC" w:rsidP="00892DCB">
            <w:pPr>
              <w:pStyle w:val="Paragraphedeliste"/>
              <w:rPr>
                <w:b/>
                <w:i/>
                <w:lang w:val="nl-BE"/>
              </w:rPr>
            </w:pPr>
          </w:p>
          <w:p w:rsidR="006D6FBC" w:rsidRPr="00A126EE" w:rsidRDefault="006D6FBC" w:rsidP="00C76BEB">
            <w:pPr>
              <w:pStyle w:val="Paragraphedeliste"/>
              <w:numPr>
                <w:ilvl w:val="0"/>
                <w:numId w:val="21"/>
              </w:numPr>
              <w:rPr>
                <w:b/>
                <w:i/>
                <w:lang w:val="nl-BE"/>
              </w:rPr>
            </w:pPr>
            <w:r w:rsidRPr="00A126EE">
              <w:rPr>
                <w:b/>
                <w:i/>
                <w:lang w:val="nl-BE"/>
              </w:rPr>
              <w:t>CVTS</w:t>
            </w:r>
          </w:p>
          <w:p w:rsidR="006D6FBC" w:rsidRPr="00622657" w:rsidRDefault="006D6FBC" w:rsidP="00C76BEB">
            <w:pPr>
              <w:pStyle w:val="Paragraphedeliste"/>
              <w:numPr>
                <w:ilvl w:val="0"/>
                <w:numId w:val="21"/>
              </w:numPr>
            </w:pPr>
            <w:r w:rsidRPr="00892DCB">
              <w:rPr>
                <w:b/>
                <w:i/>
              </w:rPr>
              <w:t>EFT</w:t>
            </w:r>
          </w:p>
        </w:tc>
      </w:tr>
      <w:tr w:rsidR="006D6FBC" w:rsidRPr="006841D1" w:rsidTr="000D3F28">
        <w:trPr>
          <w:trHeight w:val="9205"/>
        </w:trPr>
        <w:tc>
          <w:tcPr>
            <w:tcW w:w="2235" w:type="dxa"/>
            <w:vMerge/>
          </w:tcPr>
          <w:p w:rsidR="006D6FBC" w:rsidRPr="006841D1" w:rsidRDefault="006D6FBC" w:rsidP="00892DCB"/>
        </w:tc>
        <w:tc>
          <w:tcPr>
            <w:tcW w:w="1984" w:type="dxa"/>
          </w:tcPr>
          <w:p w:rsidR="006D6FBC" w:rsidRDefault="006D6FBC" w:rsidP="00892DCB"/>
          <w:p w:rsidR="006D6FBC" w:rsidRPr="006841D1" w:rsidRDefault="006D6FBC" w:rsidP="00892DCB">
            <w:r w:rsidRPr="006841D1">
              <w:t>OUTPUT</w:t>
            </w:r>
          </w:p>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tc>
        <w:tc>
          <w:tcPr>
            <w:tcW w:w="7796" w:type="dxa"/>
            <w:tcBorders>
              <w:bottom w:val="single" w:sz="4" w:space="0" w:color="auto"/>
            </w:tcBorders>
            <w:vAlign w:val="center"/>
          </w:tcPr>
          <w:p w:rsidR="006D6FBC" w:rsidRDefault="006D6FBC" w:rsidP="00C76BEB">
            <w:pPr>
              <w:pStyle w:val="Paragraphedeliste"/>
              <w:numPr>
                <w:ilvl w:val="0"/>
                <w:numId w:val="21"/>
              </w:numPr>
              <w:rPr>
                <w:b/>
                <w:i/>
              </w:rPr>
            </w:pPr>
            <w:r w:rsidRPr="001D69A3">
              <w:rPr>
                <w:b/>
                <w:i/>
              </w:rPr>
              <w:t xml:space="preserve">Taux d'emploi, par plus haut niveau d'enseignement ou de formation atteint </w:t>
            </w:r>
          </w:p>
          <w:p w:rsidR="006D6FBC" w:rsidRPr="00A50EF2" w:rsidRDefault="006D6FBC" w:rsidP="00C76BEB">
            <w:pPr>
              <w:pStyle w:val="Paragraphedeliste"/>
              <w:numPr>
                <w:ilvl w:val="0"/>
                <w:numId w:val="21"/>
              </w:numPr>
            </w:pPr>
            <w:r w:rsidRPr="00A50EF2">
              <w:rPr>
                <w:b/>
                <w:i/>
              </w:rPr>
              <w:t xml:space="preserve">Taux de chômage de la population âgée 25-64 par niveau d'études </w:t>
            </w:r>
          </w:p>
          <w:p w:rsidR="006D6FBC" w:rsidRPr="006C4AE3" w:rsidRDefault="00CD1546" w:rsidP="00C76BEB">
            <w:pPr>
              <w:pStyle w:val="Paragraphedeliste"/>
              <w:numPr>
                <w:ilvl w:val="0"/>
                <w:numId w:val="21"/>
              </w:numPr>
              <w:rPr>
                <w:b/>
                <w:i/>
              </w:rPr>
            </w:pPr>
            <w:hyperlink r:id="rId14" w:tgtFrame="_blank" w:history="1">
              <w:r w:rsidR="006D6FBC" w:rsidRPr="006C4AE3">
                <w:rPr>
                  <w:rFonts w:eastAsiaTheme="majorEastAsia"/>
                  <w:b/>
                  <w:i/>
                </w:rPr>
                <w:t xml:space="preserve">Pourcentage de la population de 20 à 24 ans qui a terminé l'enseignement secondaire supérieur </w:t>
              </w:r>
            </w:hyperlink>
            <w:r w:rsidR="006D6FBC" w:rsidRPr="006C4AE3">
              <w:rPr>
                <w:b/>
                <w:i/>
              </w:rPr>
              <w:t> </w:t>
            </w:r>
          </w:p>
          <w:p w:rsidR="006D6FBC" w:rsidRDefault="00CD1546" w:rsidP="00C76BEB">
            <w:pPr>
              <w:pStyle w:val="Paragraphedeliste"/>
              <w:numPr>
                <w:ilvl w:val="0"/>
                <w:numId w:val="21"/>
              </w:numPr>
              <w:rPr>
                <w:b/>
                <w:i/>
              </w:rPr>
            </w:pPr>
            <w:hyperlink r:id="rId15" w:tgtFrame="_blank" w:history="1">
              <w:r w:rsidR="006D6FBC" w:rsidRPr="006C4AE3">
                <w:rPr>
                  <w:rFonts w:eastAsiaTheme="majorEastAsia"/>
                  <w:b/>
                  <w:i/>
                </w:rPr>
                <w:t>Pourcentage de la population de 18 à 24 ans qui n'a pas terminé l'enseignement secondaire supérieur et qui n'est plus dans l'éducation</w:t>
              </w:r>
            </w:hyperlink>
            <w:r w:rsidR="006D6FBC" w:rsidRPr="006C4AE3">
              <w:rPr>
                <w:b/>
                <w:i/>
              </w:rPr>
              <w:t> </w:t>
            </w:r>
          </w:p>
          <w:p w:rsidR="006D6FBC" w:rsidRPr="006C4AE3" w:rsidRDefault="006D6FBC" w:rsidP="00C76BEB">
            <w:pPr>
              <w:pStyle w:val="Paragraphedeliste"/>
              <w:numPr>
                <w:ilvl w:val="0"/>
                <w:numId w:val="21"/>
              </w:numPr>
              <w:rPr>
                <w:b/>
                <w:i/>
              </w:rPr>
            </w:pPr>
            <w:r>
              <w:rPr>
                <w:b/>
                <w:i/>
              </w:rPr>
              <w:t>Niveau moyen de formation de la population de 18 à 24 ans NEET (not in education, employment or training)</w:t>
            </w:r>
          </w:p>
          <w:p w:rsidR="006D6FBC" w:rsidRPr="001D69A3" w:rsidRDefault="006D6FBC" w:rsidP="00C76BEB">
            <w:pPr>
              <w:pStyle w:val="Paragraphedeliste"/>
              <w:numPr>
                <w:ilvl w:val="0"/>
                <w:numId w:val="21"/>
              </w:numPr>
              <w:rPr>
                <w:lang w:eastAsia="fr-BE"/>
              </w:rPr>
            </w:pPr>
            <w:r w:rsidRPr="001D69A3">
              <w:rPr>
                <w:b/>
                <w:i/>
              </w:rPr>
              <w:t xml:space="preserve">Diplômés de l'enseignement supérieur </w:t>
            </w:r>
          </w:p>
          <w:p w:rsidR="006D6FBC" w:rsidRPr="001D69A3" w:rsidRDefault="00CD1546" w:rsidP="00C76BEB">
            <w:pPr>
              <w:pStyle w:val="Paragraphedeliste"/>
              <w:numPr>
                <w:ilvl w:val="0"/>
                <w:numId w:val="21"/>
              </w:numPr>
              <w:rPr>
                <w:b/>
                <w:i/>
                <w:lang w:eastAsia="fr-BE"/>
              </w:rPr>
            </w:pPr>
            <w:hyperlink r:id="rId16" w:tgtFrame="_blank" w:history="1">
              <w:r w:rsidR="006D6FBC" w:rsidRPr="001D69A3">
                <w:rPr>
                  <w:lang w:eastAsia="fr-BE"/>
                </w:rPr>
                <w:t xml:space="preserve"> Répartition des adultes selon le niveau de qualification et le statut professionnel </w:t>
              </w:r>
            </w:hyperlink>
            <w:r w:rsidR="006D6FBC" w:rsidRPr="001D69A3">
              <w:rPr>
                <w:lang w:eastAsia="fr-BE"/>
              </w:rPr>
              <w:t> </w:t>
            </w:r>
          </w:p>
          <w:p w:rsidR="006D6FBC" w:rsidRPr="001D69A3" w:rsidRDefault="006D6FBC" w:rsidP="00C76BEB">
            <w:pPr>
              <w:pStyle w:val="Paragraphedeliste"/>
              <w:numPr>
                <w:ilvl w:val="0"/>
                <w:numId w:val="21"/>
              </w:numPr>
              <w:jc w:val="left"/>
              <w:rPr>
                <w:lang w:eastAsia="fr-BE"/>
              </w:rPr>
            </w:pPr>
            <w:r w:rsidRPr="001D69A3">
              <w:rPr>
                <w:b/>
                <w:i/>
              </w:rPr>
              <w:t xml:space="preserve">Taux de risque de pauvreté au travail par niveau d'éducation </w:t>
            </w:r>
          </w:p>
          <w:p w:rsidR="006D6FBC" w:rsidRPr="003622CC" w:rsidRDefault="006D6FBC" w:rsidP="00C76BEB">
            <w:pPr>
              <w:pStyle w:val="Paragraphedeliste"/>
              <w:numPr>
                <w:ilvl w:val="0"/>
                <w:numId w:val="21"/>
              </w:numPr>
              <w:jc w:val="left"/>
              <w:rPr>
                <w:rFonts w:eastAsiaTheme="majorEastAsia"/>
                <w:sz w:val="22"/>
              </w:rPr>
            </w:pPr>
            <w:r w:rsidRPr="003622CC">
              <w:rPr>
                <w:rFonts w:eastAsiaTheme="majorEastAsia"/>
                <w:sz w:val="22"/>
              </w:rPr>
              <w:t xml:space="preserve">Computer skills   </w:t>
            </w:r>
          </w:p>
          <w:p w:rsidR="006D6FBC" w:rsidRPr="00A179C3" w:rsidRDefault="006D6FBC" w:rsidP="00C76BEB">
            <w:pPr>
              <w:pStyle w:val="Paragraphedeliste"/>
              <w:numPr>
                <w:ilvl w:val="0"/>
                <w:numId w:val="24"/>
              </w:numPr>
              <w:jc w:val="left"/>
            </w:pPr>
            <w:r w:rsidRPr="00A179C3">
              <w:rPr>
                <w:rFonts w:eastAsiaTheme="majorEastAsia"/>
                <w:sz w:val="22"/>
              </w:rPr>
              <w:t xml:space="preserve">par région et par sexe </w:t>
            </w:r>
            <w:r w:rsidRPr="00A179C3">
              <w:t xml:space="preserve"> </w:t>
            </w:r>
          </w:p>
          <w:p w:rsidR="006D6FBC" w:rsidRDefault="006D6FBC" w:rsidP="00C76BEB">
            <w:pPr>
              <w:pStyle w:val="Paragraphedeliste"/>
              <w:numPr>
                <w:ilvl w:val="0"/>
                <w:numId w:val="24"/>
              </w:numPr>
              <w:jc w:val="left"/>
              <w:rPr>
                <w:rFonts w:eastAsiaTheme="majorEastAsia"/>
                <w:sz w:val="22"/>
              </w:rPr>
            </w:pPr>
            <w:r w:rsidRPr="00A179C3">
              <w:rPr>
                <w:rFonts w:eastAsiaTheme="majorEastAsia"/>
                <w:sz w:val="22"/>
              </w:rPr>
              <w:t>par statut professionnel</w:t>
            </w:r>
            <w:r>
              <w:t xml:space="preserve"> </w:t>
            </w:r>
            <w:r w:rsidRPr="00A179C3">
              <w:rPr>
                <w:rFonts w:eastAsiaTheme="majorEastAsia"/>
                <w:sz w:val="22"/>
              </w:rPr>
              <w:t xml:space="preserve"> </w:t>
            </w:r>
          </w:p>
          <w:p w:rsidR="006D6FBC" w:rsidRDefault="006D6FBC" w:rsidP="00C76BEB">
            <w:pPr>
              <w:pStyle w:val="Paragraphedeliste"/>
              <w:numPr>
                <w:ilvl w:val="0"/>
                <w:numId w:val="24"/>
              </w:numPr>
              <w:jc w:val="left"/>
              <w:rPr>
                <w:rFonts w:eastAsiaTheme="majorEastAsia"/>
                <w:sz w:val="22"/>
              </w:rPr>
            </w:pPr>
            <w:r w:rsidRPr="00A179C3">
              <w:rPr>
                <w:rFonts w:eastAsiaTheme="majorEastAsia"/>
                <w:sz w:val="22"/>
              </w:rPr>
              <w:t xml:space="preserve">par niveau de qualification </w:t>
            </w:r>
          </w:p>
          <w:p w:rsidR="006D6FBC" w:rsidRPr="00A50EF2" w:rsidRDefault="006D6FBC" w:rsidP="00C76BEB">
            <w:pPr>
              <w:pStyle w:val="Paragraphedeliste"/>
              <w:numPr>
                <w:ilvl w:val="0"/>
                <w:numId w:val="21"/>
              </w:numPr>
              <w:jc w:val="left"/>
              <w:rPr>
                <w:rFonts w:eastAsiaTheme="majorEastAsia"/>
                <w:sz w:val="22"/>
              </w:rPr>
            </w:pPr>
            <w:r w:rsidRPr="00A50EF2">
              <w:rPr>
                <w:rFonts w:eastAsiaTheme="majorEastAsia"/>
                <w:sz w:val="22"/>
              </w:rPr>
              <w:t xml:space="preserve">Internet skills </w:t>
            </w:r>
          </w:p>
          <w:p w:rsidR="006D6FBC" w:rsidRDefault="006D6FBC" w:rsidP="00C76BEB">
            <w:pPr>
              <w:pStyle w:val="Paragraphedeliste"/>
              <w:numPr>
                <w:ilvl w:val="0"/>
                <w:numId w:val="23"/>
              </w:numPr>
              <w:jc w:val="left"/>
              <w:rPr>
                <w:rFonts w:eastAsiaTheme="majorEastAsia"/>
                <w:sz w:val="22"/>
              </w:rPr>
            </w:pPr>
            <w:r w:rsidRPr="00A179C3">
              <w:rPr>
                <w:rFonts w:eastAsiaTheme="majorEastAsia"/>
                <w:sz w:val="22"/>
              </w:rPr>
              <w:t xml:space="preserve">par région et par sexe </w:t>
            </w:r>
          </w:p>
          <w:p w:rsidR="006D6FBC" w:rsidRPr="00A50EF2" w:rsidRDefault="006D6FBC" w:rsidP="00C76BEB">
            <w:pPr>
              <w:pStyle w:val="Paragraphedeliste"/>
              <w:numPr>
                <w:ilvl w:val="0"/>
                <w:numId w:val="23"/>
              </w:numPr>
              <w:jc w:val="left"/>
            </w:pPr>
            <w:r w:rsidRPr="00A179C3">
              <w:rPr>
                <w:rFonts w:eastAsiaTheme="majorEastAsia"/>
                <w:sz w:val="22"/>
              </w:rPr>
              <w:t xml:space="preserve">par statut professionnel </w:t>
            </w:r>
          </w:p>
          <w:p w:rsidR="006D6FBC" w:rsidRPr="00A50EF2" w:rsidRDefault="006D6FBC" w:rsidP="00C76BEB">
            <w:pPr>
              <w:pStyle w:val="Paragraphedeliste"/>
              <w:numPr>
                <w:ilvl w:val="0"/>
                <w:numId w:val="23"/>
              </w:numPr>
              <w:jc w:val="left"/>
            </w:pPr>
            <w:r w:rsidRPr="00A50EF2">
              <w:rPr>
                <w:rFonts w:eastAsiaTheme="majorEastAsia"/>
                <w:sz w:val="22"/>
              </w:rPr>
              <w:t xml:space="preserve"> par niveau de qualification </w:t>
            </w:r>
            <w:r w:rsidRPr="00A50EF2">
              <w:rPr>
                <w:sz w:val="22"/>
              </w:rPr>
              <w:t> </w:t>
            </w:r>
            <w:r w:rsidRPr="00A50EF2">
              <w:rPr>
                <w:lang w:eastAsia="fr-BE"/>
              </w:rPr>
              <w:t xml:space="preserve"> </w:t>
            </w:r>
          </w:p>
          <w:p w:rsidR="006D6FBC" w:rsidRPr="00A126EE" w:rsidRDefault="006D6FBC" w:rsidP="00C76BEB">
            <w:pPr>
              <w:numPr>
                <w:ilvl w:val="0"/>
                <w:numId w:val="21"/>
              </w:numPr>
              <w:spacing w:after="200" w:line="276" w:lineRule="auto"/>
              <w:contextualSpacing/>
              <w:jc w:val="left"/>
              <w:rPr>
                <w:color w:val="FF0000"/>
                <w:lang w:val="fr-BE" w:eastAsia="fr-BE"/>
              </w:rPr>
            </w:pPr>
            <w:r w:rsidRPr="00A126EE">
              <w:rPr>
                <w:rFonts w:eastAsia="Calibri"/>
                <w:b/>
                <w:i/>
                <w:lang w:val="fr-BE" w:eastAsia="fr-BE"/>
              </w:rPr>
              <w:t xml:space="preserve">Compétences linguistiques </w:t>
            </w:r>
            <w:r>
              <w:rPr>
                <w:rFonts w:eastAsia="Calibri"/>
                <w:b/>
                <w:i/>
                <w:lang w:val="fr-BE" w:eastAsia="fr-BE"/>
              </w:rPr>
              <w:t xml:space="preserve">                                                                           </w:t>
            </w:r>
          </w:p>
          <w:p w:rsidR="006D6FBC" w:rsidRPr="007F4CD2" w:rsidRDefault="006D6FBC" w:rsidP="00C76BEB">
            <w:pPr>
              <w:numPr>
                <w:ilvl w:val="0"/>
                <w:numId w:val="21"/>
              </w:numPr>
              <w:spacing w:after="200" w:line="276" w:lineRule="auto"/>
              <w:contextualSpacing/>
              <w:jc w:val="left"/>
              <w:rPr>
                <w:b/>
                <w:i/>
                <w:lang w:val="en-GB" w:eastAsia="fr-BE"/>
              </w:rPr>
            </w:pPr>
            <w:r w:rsidRPr="007F4CD2">
              <w:rPr>
                <w:rFonts w:eastAsia="Calibri"/>
                <w:b/>
                <w:i/>
                <w:lang w:val="en-GB" w:eastAsia="fr-BE"/>
              </w:rPr>
              <w:t>Compétences d’apprentissage (learning to learn)</w:t>
            </w:r>
          </w:p>
          <w:p w:rsidR="006D6FBC" w:rsidRPr="00D640BA" w:rsidRDefault="006D6FBC" w:rsidP="00C76BEB">
            <w:pPr>
              <w:pStyle w:val="Paragraphedeliste"/>
              <w:numPr>
                <w:ilvl w:val="0"/>
                <w:numId w:val="21"/>
              </w:numPr>
            </w:pPr>
            <w:r w:rsidRPr="00945C02">
              <w:rPr>
                <w:b/>
                <w:i/>
                <w:lang w:eastAsia="fr-BE"/>
              </w:rPr>
              <w:t>Compétences des adultes</w:t>
            </w:r>
          </w:p>
          <w:p w:rsidR="006D6FBC" w:rsidRPr="001D69A3" w:rsidRDefault="006D6FBC" w:rsidP="00C76BEB">
            <w:pPr>
              <w:pStyle w:val="Paragraphedeliste"/>
              <w:numPr>
                <w:ilvl w:val="0"/>
                <w:numId w:val="22"/>
              </w:numPr>
              <w:rPr>
                <w:b/>
                <w:i/>
              </w:rPr>
            </w:pPr>
            <w:r w:rsidRPr="001D69A3">
              <w:rPr>
                <w:b/>
                <w:i/>
              </w:rPr>
              <w:t>Taux de placement</w:t>
            </w:r>
          </w:p>
          <w:p w:rsidR="006D6FBC" w:rsidRDefault="006D6FBC" w:rsidP="00C76BEB">
            <w:pPr>
              <w:pStyle w:val="Paragraphedeliste"/>
              <w:numPr>
                <w:ilvl w:val="0"/>
                <w:numId w:val="21"/>
              </w:numPr>
              <w:rPr>
                <w:b/>
                <w:i/>
              </w:rPr>
            </w:pPr>
            <w:r w:rsidRPr="001D69A3">
              <w:rPr>
                <w:b/>
                <w:i/>
              </w:rPr>
              <w:t>Taux de certification</w:t>
            </w:r>
            <w:r>
              <w:rPr>
                <w:b/>
                <w:i/>
              </w:rPr>
              <w:t xml:space="preserve"> </w:t>
            </w:r>
          </w:p>
          <w:p w:rsidR="006D6FBC" w:rsidRPr="00402EA9" w:rsidRDefault="006D6FBC" w:rsidP="00C76BEB">
            <w:pPr>
              <w:pStyle w:val="Paragraphedeliste"/>
              <w:numPr>
                <w:ilvl w:val="0"/>
                <w:numId w:val="21"/>
              </w:numPr>
              <w:rPr>
                <w:b/>
                <w:i/>
              </w:rPr>
            </w:pPr>
            <w:r w:rsidRPr="00631175">
              <w:rPr>
                <w:b/>
                <w:i/>
              </w:rPr>
              <w:t>Taux d’abandon de formation</w:t>
            </w:r>
            <w:r>
              <w:rPr>
                <w:b/>
                <w:i/>
              </w:rPr>
              <w:t xml:space="preserve"> (indicateur à construire)</w:t>
            </w:r>
          </w:p>
        </w:tc>
        <w:tc>
          <w:tcPr>
            <w:tcW w:w="2268" w:type="dxa"/>
            <w:tcBorders>
              <w:bottom w:val="single" w:sz="4" w:space="0" w:color="auto"/>
            </w:tcBorders>
          </w:tcPr>
          <w:p w:rsidR="004D48CE" w:rsidRDefault="004D48CE" w:rsidP="004D48CE">
            <w:pPr>
              <w:pStyle w:val="Paragraphedeliste"/>
              <w:ind w:left="360"/>
              <w:rPr>
                <w:b/>
                <w:i/>
                <w:lang w:eastAsia="fr-BE"/>
              </w:rPr>
            </w:pPr>
          </w:p>
          <w:p w:rsidR="006D6FBC" w:rsidRDefault="006D6FBC" w:rsidP="00C76BEB">
            <w:pPr>
              <w:pStyle w:val="Paragraphedeliste"/>
              <w:numPr>
                <w:ilvl w:val="0"/>
                <w:numId w:val="21"/>
              </w:numPr>
              <w:rPr>
                <w:b/>
                <w:i/>
                <w:lang w:eastAsia="fr-BE"/>
              </w:rPr>
            </w:pPr>
            <w:r w:rsidRPr="00A126EE">
              <w:rPr>
                <w:b/>
                <w:i/>
                <w:lang w:eastAsia="fr-BE"/>
              </w:rPr>
              <w:t>Eurostat</w:t>
            </w:r>
            <w:r>
              <w:rPr>
                <w:b/>
                <w:i/>
                <w:lang w:eastAsia="fr-BE"/>
              </w:rPr>
              <w:t>, EFT</w:t>
            </w:r>
          </w:p>
          <w:p w:rsidR="006D6FBC" w:rsidRPr="00A126EE" w:rsidRDefault="006D6FBC" w:rsidP="00892DCB">
            <w:pPr>
              <w:pStyle w:val="Paragraphedeliste"/>
              <w:ind w:left="360"/>
              <w:rPr>
                <w:b/>
                <w:i/>
                <w:lang w:eastAsia="fr-BE"/>
              </w:rPr>
            </w:pPr>
          </w:p>
          <w:p w:rsidR="006D6FBC" w:rsidRPr="00A126EE" w:rsidRDefault="006D6FBC" w:rsidP="00C76BEB">
            <w:pPr>
              <w:pStyle w:val="Paragraphedeliste"/>
              <w:numPr>
                <w:ilvl w:val="0"/>
                <w:numId w:val="21"/>
              </w:numPr>
              <w:rPr>
                <w:b/>
                <w:i/>
                <w:lang w:eastAsia="fr-BE"/>
              </w:rPr>
            </w:pPr>
            <w:r w:rsidRPr="00A126EE">
              <w:rPr>
                <w:b/>
                <w:i/>
                <w:lang w:eastAsia="fr-BE"/>
              </w:rPr>
              <w:t>EMCO</w:t>
            </w:r>
            <w:r>
              <w:rPr>
                <w:b/>
                <w:i/>
                <w:lang w:eastAsia="fr-BE"/>
              </w:rPr>
              <w:t>, EFT</w:t>
            </w:r>
          </w:p>
          <w:p w:rsidR="006D6FBC" w:rsidRPr="00A126EE" w:rsidRDefault="006D6FBC" w:rsidP="00C76BEB">
            <w:pPr>
              <w:pStyle w:val="Paragraphedeliste"/>
              <w:numPr>
                <w:ilvl w:val="0"/>
                <w:numId w:val="21"/>
              </w:numPr>
              <w:rPr>
                <w:lang w:eastAsia="fr-BE"/>
              </w:rPr>
            </w:pPr>
            <w:r w:rsidRPr="00A126EE">
              <w:rPr>
                <w:b/>
                <w:i/>
                <w:lang w:eastAsia="fr-BE"/>
              </w:rPr>
              <w:t>EMCO</w:t>
            </w:r>
            <w:r>
              <w:rPr>
                <w:b/>
                <w:i/>
                <w:lang w:eastAsia="fr-BE"/>
              </w:rPr>
              <w:t>, EFT</w:t>
            </w:r>
          </w:p>
          <w:p w:rsidR="006D6FBC" w:rsidRPr="00A126EE" w:rsidRDefault="006D6FBC" w:rsidP="00892DCB">
            <w:pPr>
              <w:pStyle w:val="Paragraphedeliste"/>
              <w:ind w:left="360"/>
              <w:rPr>
                <w:lang w:eastAsia="fr-BE"/>
              </w:rPr>
            </w:pPr>
          </w:p>
          <w:p w:rsidR="006D6FBC" w:rsidRPr="00A126EE" w:rsidRDefault="006D6FBC" w:rsidP="00C76BEB">
            <w:pPr>
              <w:pStyle w:val="Paragraphedeliste"/>
              <w:numPr>
                <w:ilvl w:val="0"/>
                <w:numId w:val="21"/>
              </w:numPr>
              <w:rPr>
                <w:b/>
                <w:i/>
                <w:lang w:eastAsia="fr-BE"/>
              </w:rPr>
            </w:pPr>
            <w:r w:rsidRPr="00A126EE">
              <w:rPr>
                <w:b/>
                <w:i/>
                <w:lang w:eastAsia="fr-BE"/>
              </w:rPr>
              <w:t>EMCO</w:t>
            </w:r>
            <w:r>
              <w:rPr>
                <w:b/>
                <w:i/>
                <w:lang w:eastAsia="fr-BE"/>
              </w:rPr>
              <w:t>, EFT</w:t>
            </w:r>
          </w:p>
          <w:p w:rsidR="006D6FBC" w:rsidRDefault="006D6FBC" w:rsidP="00892DCB">
            <w:pPr>
              <w:pStyle w:val="Paragraphedeliste"/>
              <w:ind w:left="360"/>
              <w:rPr>
                <w:b/>
                <w:i/>
                <w:lang w:eastAsia="fr-BE"/>
              </w:rPr>
            </w:pPr>
          </w:p>
          <w:p w:rsidR="004D48CE" w:rsidRPr="004D48CE" w:rsidRDefault="006D6FBC" w:rsidP="00892DCB">
            <w:pPr>
              <w:pStyle w:val="Paragraphedeliste"/>
              <w:numPr>
                <w:ilvl w:val="0"/>
                <w:numId w:val="21"/>
              </w:numPr>
              <w:rPr>
                <w:b/>
                <w:i/>
                <w:lang w:eastAsia="fr-BE"/>
              </w:rPr>
            </w:pPr>
            <w:r w:rsidRPr="004D48CE">
              <w:rPr>
                <w:b/>
                <w:i/>
                <w:lang w:eastAsia="fr-BE"/>
              </w:rPr>
              <w:t>EFT</w:t>
            </w:r>
          </w:p>
          <w:p w:rsidR="006D6FBC" w:rsidRPr="00A126EE" w:rsidRDefault="006D6FBC" w:rsidP="00C76BEB">
            <w:pPr>
              <w:pStyle w:val="Paragraphedeliste"/>
              <w:numPr>
                <w:ilvl w:val="0"/>
                <w:numId w:val="21"/>
              </w:numPr>
              <w:rPr>
                <w:lang w:eastAsia="fr-BE"/>
              </w:rPr>
            </w:pPr>
            <w:r w:rsidRPr="00A126EE">
              <w:rPr>
                <w:b/>
                <w:i/>
                <w:lang w:eastAsia="fr-BE"/>
              </w:rPr>
              <w:t>Eurostat</w:t>
            </w:r>
            <w:r>
              <w:rPr>
                <w:b/>
                <w:i/>
                <w:lang w:eastAsia="fr-BE"/>
              </w:rPr>
              <w:t>, UOE</w:t>
            </w:r>
          </w:p>
          <w:p w:rsidR="006D6FBC" w:rsidRPr="00A126EE" w:rsidRDefault="006D6FBC" w:rsidP="00C76BEB">
            <w:pPr>
              <w:pStyle w:val="Paragraphedeliste"/>
              <w:numPr>
                <w:ilvl w:val="0"/>
                <w:numId w:val="21"/>
              </w:numPr>
              <w:jc w:val="left"/>
              <w:rPr>
                <w:b/>
                <w:i/>
              </w:rPr>
            </w:pPr>
            <w:r w:rsidRPr="00A126EE">
              <w:rPr>
                <w:lang w:eastAsia="fr-BE"/>
              </w:rPr>
              <w:t>EMCO</w:t>
            </w:r>
            <w:r>
              <w:rPr>
                <w:lang w:eastAsia="fr-BE"/>
              </w:rPr>
              <w:t>, EFT</w:t>
            </w:r>
          </w:p>
          <w:p w:rsidR="006D6FBC" w:rsidRDefault="006D6FBC" w:rsidP="00892DCB">
            <w:pPr>
              <w:pStyle w:val="Paragraphedeliste"/>
              <w:ind w:left="360"/>
              <w:jc w:val="left"/>
              <w:rPr>
                <w:b/>
                <w:i/>
              </w:rPr>
            </w:pPr>
          </w:p>
          <w:p w:rsidR="004D48CE" w:rsidRPr="00A126EE" w:rsidRDefault="004D48CE" w:rsidP="00892DCB">
            <w:pPr>
              <w:pStyle w:val="Paragraphedeliste"/>
              <w:ind w:left="360"/>
              <w:jc w:val="left"/>
              <w:rPr>
                <w:b/>
                <w:i/>
              </w:rPr>
            </w:pPr>
          </w:p>
          <w:p w:rsidR="006D6FBC" w:rsidRPr="00A126EE" w:rsidRDefault="006D6FBC" w:rsidP="00C76BEB">
            <w:pPr>
              <w:pStyle w:val="Paragraphedeliste"/>
              <w:numPr>
                <w:ilvl w:val="0"/>
                <w:numId w:val="21"/>
              </w:numPr>
              <w:jc w:val="left"/>
              <w:rPr>
                <w:b/>
                <w:i/>
              </w:rPr>
            </w:pPr>
            <w:r w:rsidRPr="00A126EE">
              <w:rPr>
                <w:b/>
                <w:i/>
              </w:rPr>
              <w:t>Eurostat</w:t>
            </w:r>
            <w:r>
              <w:rPr>
                <w:b/>
                <w:i/>
              </w:rPr>
              <w:t>, SILC</w:t>
            </w:r>
          </w:p>
          <w:p w:rsidR="006D6FBC" w:rsidRDefault="006D6FBC" w:rsidP="00C76BEB">
            <w:pPr>
              <w:pStyle w:val="Paragraphedeliste"/>
              <w:numPr>
                <w:ilvl w:val="0"/>
                <w:numId w:val="21"/>
              </w:numPr>
              <w:jc w:val="left"/>
            </w:pPr>
            <w:r>
              <w:t>EMCO, ICT household survey</w:t>
            </w:r>
          </w:p>
          <w:p w:rsidR="006D6FBC" w:rsidRDefault="006D6FBC" w:rsidP="00892DCB">
            <w:pPr>
              <w:pStyle w:val="Paragraphedeliste"/>
              <w:ind w:left="360"/>
              <w:jc w:val="left"/>
            </w:pPr>
          </w:p>
          <w:p w:rsidR="006D6FBC" w:rsidRDefault="006D6FBC" w:rsidP="00C76BEB">
            <w:pPr>
              <w:pStyle w:val="Paragraphedeliste"/>
              <w:numPr>
                <w:ilvl w:val="0"/>
                <w:numId w:val="27"/>
              </w:numPr>
              <w:jc w:val="left"/>
            </w:pPr>
            <w:r>
              <w:t>EMCO, ICT household survey</w:t>
            </w:r>
          </w:p>
          <w:p w:rsidR="006D6FBC" w:rsidRPr="00622657" w:rsidRDefault="006D6FBC" w:rsidP="00892DCB">
            <w:pPr>
              <w:jc w:val="left"/>
            </w:pPr>
          </w:p>
          <w:p w:rsidR="006D6FBC" w:rsidRPr="00A126EE" w:rsidRDefault="006D6FBC" w:rsidP="00C76BEB">
            <w:pPr>
              <w:pStyle w:val="Paragraphedeliste"/>
              <w:numPr>
                <w:ilvl w:val="0"/>
                <w:numId w:val="21"/>
              </w:numPr>
              <w:jc w:val="left"/>
              <w:rPr>
                <w:b/>
                <w:i/>
              </w:rPr>
            </w:pPr>
            <w:r>
              <w:rPr>
                <w:b/>
                <w:i/>
              </w:rPr>
              <w:t>AES : H1, H</w:t>
            </w:r>
            <w:r w:rsidRPr="00A126EE">
              <w:rPr>
                <w:b/>
                <w:i/>
              </w:rPr>
              <w:t>3</w:t>
            </w:r>
          </w:p>
          <w:p w:rsidR="006D6FBC" w:rsidRPr="00A126EE" w:rsidRDefault="006D6FBC" w:rsidP="00C76BEB">
            <w:pPr>
              <w:pStyle w:val="Paragraphedeliste"/>
              <w:numPr>
                <w:ilvl w:val="0"/>
                <w:numId w:val="21"/>
              </w:numPr>
              <w:jc w:val="left"/>
              <w:rPr>
                <w:b/>
                <w:i/>
              </w:rPr>
            </w:pPr>
            <w:r w:rsidRPr="00A126EE">
              <w:rPr>
                <w:b/>
                <w:i/>
              </w:rPr>
              <w:t>Enquête pilote (2008)</w:t>
            </w:r>
          </w:p>
          <w:p w:rsidR="006D6FBC" w:rsidRPr="00945C02" w:rsidRDefault="006D6FBC" w:rsidP="00C76BEB">
            <w:pPr>
              <w:pStyle w:val="Paragraphedeliste"/>
              <w:numPr>
                <w:ilvl w:val="0"/>
                <w:numId w:val="21"/>
              </w:numPr>
              <w:rPr>
                <w:b/>
                <w:i/>
              </w:rPr>
            </w:pPr>
            <w:r w:rsidRPr="00945C02">
              <w:rPr>
                <w:b/>
                <w:i/>
              </w:rPr>
              <w:t>PIAAC (2013)</w:t>
            </w:r>
          </w:p>
          <w:p w:rsidR="006D6FBC" w:rsidRPr="007C692E" w:rsidRDefault="006D6FBC" w:rsidP="00C76BEB">
            <w:pPr>
              <w:pStyle w:val="Paragraphedeliste"/>
              <w:numPr>
                <w:ilvl w:val="0"/>
                <w:numId w:val="21"/>
              </w:numPr>
              <w:rPr>
                <w:b/>
                <w:i/>
                <w:lang w:eastAsia="fr-BE"/>
              </w:rPr>
            </w:pPr>
            <w:r w:rsidRPr="006B6EC2">
              <w:t>LMP</w:t>
            </w:r>
          </w:p>
          <w:p w:rsidR="006D6FBC" w:rsidRDefault="006D6FBC" w:rsidP="00C76BEB">
            <w:pPr>
              <w:pStyle w:val="Paragraphedeliste"/>
              <w:numPr>
                <w:ilvl w:val="0"/>
                <w:numId w:val="21"/>
              </w:numPr>
              <w:rPr>
                <w:b/>
                <w:i/>
                <w:lang w:eastAsia="fr-BE"/>
              </w:rPr>
            </w:pPr>
            <w:r>
              <w:rPr>
                <w:b/>
                <w:i/>
                <w:lang w:eastAsia="fr-BE"/>
              </w:rPr>
              <w:t>AES : C 20</w:t>
            </w:r>
          </w:p>
          <w:p w:rsidR="006D6FBC" w:rsidRPr="006D6FBC" w:rsidRDefault="006D6FBC" w:rsidP="00C76BEB">
            <w:pPr>
              <w:pStyle w:val="Paragraphedeliste"/>
              <w:numPr>
                <w:ilvl w:val="0"/>
                <w:numId w:val="21"/>
              </w:numPr>
              <w:rPr>
                <w:b/>
                <w:i/>
                <w:lang w:eastAsia="fr-BE"/>
              </w:rPr>
            </w:pPr>
            <w:r>
              <w:rPr>
                <w:b/>
                <w:i/>
                <w:lang w:eastAsia="fr-BE"/>
              </w:rPr>
              <w:t>Source nationale</w:t>
            </w:r>
          </w:p>
        </w:tc>
      </w:tr>
      <w:tr w:rsidR="006D6FBC" w:rsidRPr="006841D1" w:rsidTr="00892DCB">
        <w:tc>
          <w:tcPr>
            <w:tcW w:w="2235" w:type="dxa"/>
            <w:vMerge w:val="restart"/>
          </w:tcPr>
          <w:p w:rsidR="006D6FBC" w:rsidRDefault="006D6FBC" w:rsidP="00892DCB">
            <w:pPr>
              <w:rPr>
                <w:b/>
              </w:rPr>
            </w:pPr>
            <w:r w:rsidRPr="006841D1">
              <w:rPr>
                <w:b/>
              </w:rPr>
              <w:lastRenderedPageBreak/>
              <w:t>MARCHE DU TRAVAIL</w:t>
            </w:r>
          </w:p>
          <w:p w:rsidR="006D6FBC" w:rsidRDefault="006D6FBC" w:rsidP="00892DCB">
            <w:pPr>
              <w:rPr>
                <w:b/>
              </w:rPr>
            </w:pPr>
          </w:p>
          <w:p w:rsidR="006D6FBC" w:rsidRDefault="006D6FBC" w:rsidP="00892DCB">
            <w:pPr>
              <w:rPr>
                <w:b/>
              </w:rPr>
            </w:pPr>
          </w:p>
          <w:p w:rsidR="006D6FBC" w:rsidRDefault="006D6FBC" w:rsidP="00892DCB">
            <w:pPr>
              <w:rPr>
                <w:b/>
              </w:rPr>
            </w:pPr>
          </w:p>
          <w:p w:rsidR="006D6FBC" w:rsidRPr="006841D1" w:rsidRDefault="006D6FBC" w:rsidP="00892DCB">
            <w:pPr>
              <w:rPr>
                <w:b/>
              </w:rPr>
            </w:pPr>
          </w:p>
        </w:tc>
        <w:tc>
          <w:tcPr>
            <w:tcW w:w="1984" w:type="dxa"/>
          </w:tcPr>
          <w:p w:rsidR="006D6FBC" w:rsidRPr="004331F5" w:rsidRDefault="006D6FBC" w:rsidP="00892DCB">
            <w:pPr>
              <w:rPr>
                <w:rFonts w:eastAsia="Calibri"/>
                <w:lang w:val="fr-BE" w:eastAsia="fr-BE"/>
              </w:rPr>
            </w:pPr>
            <w:r w:rsidRPr="004331F5">
              <w:rPr>
                <w:rFonts w:eastAsia="Calibri"/>
                <w:lang w:val="fr-BE" w:eastAsia="fr-BE"/>
              </w:rPr>
              <w:t>Chômage, emploi et salaire</w:t>
            </w:r>
          </w:p>
        </w:tc>
        <w:tc>
          <w:tcPr>
            <w:tcW w:w="7796" w:type="dxa"/>
            <w:tcBorders>
              <w:top w:val="single" w:sz="4" w:space="0" w:color="auto"/>
            </w:tcBorders>
          </w:tcPr>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Taux d'emploi par sexe </w:t>
            </w: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Chômage harmonisé par sexe - total </w:t>
            </w:r>
          </w:p>
          <w:p w:rsidR="006D6FBC" w:rsidRDefault="006D6FBC" w:rsidP="00C76BEB">
            <w:pPr>
              <w:numPr>
                <w:ilvl w:val="0"/>
                <w:numId w:val="18"/>
              </w:numPr>
              <w:spacing w:after="200" w:line="276" w:lineRule="auto"/>
              <w:contextualSpacing/>
              <w:rPr>
                <w:rFonts w:eastAsia="Calibri"/>
                <w:lang w:val="fr-BE" w:eastAsia="fr-BE"/>
              </w:rPr>
            </w:pPr>
            <w:r w:rsidRPr="00402EA9">
              <w:rPr>
                <w:rFonts w:eastAsia="Calibri"/>
                <w:lang w:val="fr-BE" w:eastAsia="fr-BE"/>
              </w:rPr>
              <w:t xml:space="preserve">Taux de chômage de longue durée par sexe </w:t>
            </w:r>
          </w:p>
          <w:p w:rsidR="006D6FBC" w:rsidRPr="00402EA9" w:rsidRDefault="006D6FBC" w:rsidP="00C76BEB">
            <w:pPr>
              <w:numPr>
                <w:ilvl w:val="0"/>
                <w:numId w:val="18"/>
              </w:numPr>
              <w:spacing w:after="200" w:line="276" w:lineRule="auto"/>
              <w:contextualSpacing/>
              <w:rPr>
                <w:rFonts w:eastAsia="Calibri"/>
                <w:lang w:val="fr-BE" w:eastAsia="fr-BE"/>
              </w:rPr>
            </w:pPr>
            <w:r w:rsidRPr="00402EA9">
              <w:rPr>
                <w:rFonts w:eastAsia="Calibri"/>
                <w:lang w:val="fr-BE" w:eastAsia="fr-BE"/>
              </w:rPr>
              <w:t xml:space="preserve">Âge moyen de sortie du marché du travail par sexe </w:t>
            </w: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Chômage harmonisé - classe d'âge 25-74 </w:t>
            </w:r>
          </w:p>
          <w:p w:rsidR="006D6FBC" w:rsidRDefault="006D6FBC" w:rsidP="00C76BEB">
            <w:pPr>
              <w:numPr>
                <w:ilvl w:val="0"/>
                <w:numId w:val="18"/>
              </w:numPr>
              <w:spacing w:after="200" w:line="276" w:lineRule="auto"/>
              <w:contextualSpacing/>
              <w:rPr>
                <w:rFonts w:eastAsia="Calibri"/>
                <w:lang w:val="fr-BE" w:eastAsia="fr-BE"/>
              </w:rPr>
            </w:pPr>
            <w:r w:rsidRPr="00402EA9">
              <w:rPr>
                <w:rFonts w:eastAsia="Calibri"/>
                <w:lang w:val="fr-BE" w:eastAsia="fr-BE"/>
              </w:rPr>
              <w:t xml:space="preserve">Personnes ayant un deuxième emploi </w:t>
            </w:r>
          </w:p>
          <w:p w:rsidR="006D6FBC" w:rsidRPr="00402EA9" w:rsidRDefault="006D6FBC" w:rsidP="00C76BEB">
            <w:pPr>
              <w:numPr>
                <w:ilvl w:val="0"/>
                <w:numId w:val="18"/>
              </w:numPr>
              <w:spacing w:after="200" w:line="276" w:lineRule="auto"/>
              <w:contextualSpacing/>
              <w:rPr>
                <w:rFonts w:eastAsia="Calibri"/>
                <w:lang w:val="fr-BE" w:eastAsia="fr-BE"/>
              </w:rPr>
            </w:pPr>
            <w:r w:rsidRPr="00402EA9">
              <w:rPr>
                <w:rFonts w:eastAsia="Calibri"/>
                <w:lang w:val="fr-BE" w:eastAsia="fr-BE"/>
              </w:rPr>
              <w:t xml:space="preserve">Statistiques trimestrielles sur les vacances d'emploi et les taux de vacances d'emploi, ensemble de la NACE_Rév2 (sections B à S) </w:t>
            </w:r>
          </w:p>
          <w:p w:rsidR="006D6FBC" w:rsidRPr="004331F5" w:rsidRDefault="006D6FBC" w:rsidP="00892DCB">
            <w:pPr>
              <w:spacing w:after="200" w:line="276" w:lineRule="auto"/>
              <w:ind w:left="720"/>
              <w:contextualSpacing/>
              <w:rPr>
                <w:rFonts w:eastAsia="Calibri"/>
                <w:lang w:val="fr-BE" w:eastAsia="fr-BE"/>
              </w:rPr>
            </w:pP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Salaires annuels bruts moyens dans l'industrie et les services, par sexe  </w:t>
            </w: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Ecart de rémunération entre hommes et femmes, non ajusté </w:t>
            </w: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Poids de la fiscalité sur le coût de la main d'œuvre </w:t>
            </w:r>
          </w:p>
          <w:p w:rsidR="006D6FBC"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Taux de prélèvement sur les bas salaires par les taux marginaux effectifs d'imposition sur les revenus de l'emploi </w:t>
            </w:r>
          </w:p>
          <w:p w:rsidR="006D6FBC" w:rsidRPr="004331F5" w:rsidRDefault="006D6FBC" w:rsidP="00C76BEB">
            <w:pPr>
              <w:numPr>
                <w:ilvl w:val="0"/>
                <w:numId w:val="18"/>
              </w:numPr>
              <w:spacing w:after="200" w:line="276" w:lineRule="auto"/>
              <w:contextualSpacing/>
              <w:rPr>
                <w:rFonts w:eastAsia="Calibri"/>
                <w:lang w:val="fr-BE" w:eastAsia="fr-BE"/>
              </w:rPr>
            </w:pPr>
            <w:r w:rsidRPr="004331F5">
              <w:rPr>
                <w:rFonts w:eastAsia="Calibri"/>
                <w:lang w:val="fr-BE" w:eastAsia="fr-BE"/>
              </w:rPr>
              <w:t xml:space="preserve">Salaires minima </w:t>
            </w:r>
          </w:p>
        </w:tc>
        <w:tc>
          <w:tcPr>
            <w:tcW w:w="2268" w:type="dxa"/>
            <w:tcBorders>
              <w:top w:val="single" w:sz="4" w:space="0" w:color="auto"/>
            </w:tcBorders>
          </w:tcPr>
          <w:p w:rsidR="006D6FBC" w:rsidRDefault="006D6FBC" w:rsidP="00C76BEB">
            <w:pPr>
              <w:pStyle w:val="Paragraphedeliste"/>
              <w:numPr>
                <w:ilvl w:val="0"/>
                <w:numId w:val="18"/>
              </w:numPr>
              <w:ind w:left="360"/>
            </w:pPr>
            <w:r w:rsidRPr="006841D1">
              <w:t>Eurostat</w:t>
            </w:r>
            <w:r>
              <w:t>, EFT</w:t>
            </w:r>
          </w:p>
          <w:p w:rsidR="006D6FBC" w:rsidRPr="006841D1" w:rsidRDefault="006D6FBC" w:rsidP="00C76BEB">
            <w:pPr>
              <w:pStyle w:val="Paragraphedeliste"/>
              <w:numPr>
                <w:ilvl w:val="0"/>
                <w:numId w:val="18"/>
              </w:numPr>
              <w:ind w:left="360"/>
            </w:pPr>
            <w:r w:rsidRPr="006841D1">
              <w:t>Eurostat</w:t>
            </w:r>
            <w:r>
              <w:t>, EFT</w:t>
            </w:r>
          </w:p>
          <w:p w:rsidR="006D6FBC" w:rsidRPr="006841D1" w:rsidRDefault="006D6FBC" w:rsidP="00C76BEB">
            <w:pPr>
              <w:pStyle w:val="Paragraphedeliste"/>
              <w:numPr>
                <w:ilvl w:val="0"/>
                <w:numId w:val="18"/>
              </w:numPr>
              <w:ind w:left="360"/>
            </w:pPr>
            <w:r w:rsidRPr="006841D1">
              <w:t>Eurostat</w:t>
            </w:r>
            <w:r>
              <w:t>, EFT</w:t>
            </w:r>
          </w:p>
          <w:p w:rsidR="006D6FBC" w:rsidRPr="006841D1" w:rsidRDefault="006D6FBC" w:rsidP="00C76BEB">
            <w:pPr>
              <w:pStyle w:val="Paragraphedeliste"/>
              <w:numPr>
                <w:ilvl w:val="0"/>
                <w:numId w:val="18"/>
              </w:numPr>
              <w:ind w:left="360"/>
            </w:pPr>
            <w:r w:rsidRPr="006841D1">
              <w:t>Eurostat</w:t>
            </w:r>
            <w:r>
              <w:t>, EFT</w:t>
            </w:r>
          </w:p>
          <w:p w:rsidR="006D6FBC" w:rsidRPr="006841D1" w:rsidRDefault="006D6FBC" w:rsidP="00C76BEB">
            <w:pPr>
              <w:pStyle w:val="Paragraphedeliste"/>
              <w:numPr>
                <w:ilvl w:val="0"/>
                <w:numId w:val="18"/>
              </w:numPr>
              <w:ind w:left="360"/>
            </w:pPr>
            <w:r w:rsidRPr="006841D1">
              <w:t>Eurostat</w:t>
            </w:r>
            <w:r>
              <w:t>, EFT</w:t>
            </w:r>
          </w:p>
          <w:p w:rsidR="006D6FBC" w:rsidRPr="006841D1" w:rsidRDefault="006D6FBC" w:rsidP="00C76BEB">
            <w:pPr>
              <w:pStyle w:val="Paragraphedeliste"/>
              <w:numPr>
                <w:ilvl w:val="0"/>
                <w:numId w:val="18"/>
              </w:numPr>
              <w:ind w:left="360"/>
            </w:pPr>
            <w:r w:rsidRPr="006841D1">
              <w:t>Eurostat</w:t>
            </w:r>
            <w:r>
              <w:t>, EFT</w:t>
            </w:r>
          </w:p>
          <w:p w:rsidR="006D6FBC" w:rsidRDefault="006D6FBC" w:rsidP="00C76BEB">
            <w:pPr>
              <w:pStyle w:val="Paragraphedeliste"/>
              <w:numPr>
                <w:ilvl w:val="0"/>
                <w:numId w:val="18"/>
              </w:numPr>
              <w:ind w:left="360"/>
            </w:pPr>
            <w:r w:rsidRPr="006841D1">
              <w:t>Eurostat</w:t>
            </w:r>
            <w:r>
              <w:t xml:space="preserve">, </w:t>
            </w:r>
            <w:r w:rsidRPr="00402EA9">
              <w:rPr>
                <w:lang w:eastAsia="fr-BE"/>
              </w:rPr>
              <w:t xml:space="preserve"> NACE_Rév2</w:t>
            </w:r>
          </w:p>
          <w:p w:rsidR="006D6FBC" w:rsidRDefault="006D6FBC" w:rsidP="00892DCB">
            <w:pPr>
              <w:pStyle w:val="Paragraphedeliste"/>
              <w:ind w:left="360"/>
            </w:pPr>
          </w:p>
          <w:p w:rsidR="006D6FBC" w:rsidRPr="006841D1" w:rsidRDefault="006D6FBC" w:rsidP="00C76BEB">
            <w:pPr>
              <w:pStyle w:val="Paragraphedeliste"/>
              <w:numPr>
                <w:ilvl w:val="0"/>
                <w:numId w:val="18"/>
              </w:numPr>
              <w:ind w:left="360"/>
            </w:pPr>
            <w:r w:rsidRPr="006841D1">
              <w:t>Eurostat</w:t>
            </w:r>
            <w:r>
              <w:t>, ESS</w:t>
            </w:r>
          </w:p>
          <w:p w:rsidR="006D6FBC" w:rsidRPr="006841D1" w:rsidRDefault="006D6FBC" w:rsidP="00C76BEB">
            <w:pPr>
              <w:pStyle w:val="Paragraphedeliste"/>
              <w:numPr>
                <w:ilvl w:val="0"/>
                <w:numId w:val="18"/>
              </w:numPr>
              <w:ind w:left="360"/>
            </w:pPr>
            <w:r w:rsidRPr="006841D1">
              <w:t>Eurostat</w:t>
            </w:r>
            <w:r>
              <w:t>, ESS</w:t>
            </w:r>
          </w:p>
          <w:p w:rsidR="006D6FBC" w:rsidRDefault="006D6FBC" w:rsidP="00C76BEB">
            <w:pPr>
              <w:pStyle w:val="Paragraphedeliste"/>
              <w:numPr>
                <w:ilvl w:val="0"/>
                <w:numId w:val="18"/>
              </w:numPr>
              <w:ind w:left="360"/>
            </w:pPr>
            <w:r w:rsidRPr="006841D1">
              <w:t>Eurostat</w:t>
            </w:r>
            <w:r>
              <w:t>, OCDE</w:t>
            </w:r>
          </w:p>
          <w:p w:rsidR="006D6FBC" w:rsidRDefault="006D6FBC" w:rsidP="00C76BEB">
            <w:pPr>
              <w:pStyle w:val="Paragraphedeliste"/>
              <w:numPr>
                <w:ilvl w:val="0"/>
                <w:numId w:val="18"/>
              </w:numPr>
              <w:ind w:left="360"/>
            </w:pPr>
            <w:r>
              <w:t>Eurostat, OCDE</w:t>
            </w:r>
          </w:p>
          <w:p w:rsidR="006D6FBC" w:rsidRPr="006841D1" w:rsidRDefault="006D6FBC" w:rsidP="00892DCB">
            <w:pPr>
              <w:pStyle w:val="Paragraphedeliste"/>
              <w:ind w:left="360"/>
            </w:pPr>
          </w:p>
          <w:p w:rsidR="006D6FBC" w:rsidRPr="006841D1" w:rsidRDefault="006D6FBC" w:rsidP="00C76BEB">
            <w:pPr>
              <w:pStyle w:val="Paragraphedeliste"/>
              <w:numPr>
                <w:ilvl w:val="0"/>
                <w:numId w:val="18"/>
              </w:numPr>
              <w:ind w:left="360"/>
            </w:pPr>
            <w:r w:rsidRPr="006841D1">
              <w:t>Eurostat</w:t>
            </w:r>
            <w:r>
              <w:t xml:space="preserve">, </w:t>
            </w:r>
            <w:r w:rsidRPr="00402EA9">
              <w:rPr>
                <w:lang w:eastAsia="fr-BE"/>
              </w:rPr>
              <w:t xml:space="preserve"> NACE_Rév2</w:t>
            </w:r>
          </w:p>
        </w:tc>
      </w:tr>
      <w:tr w:rsidR="006D6FBC" w:rsidRPr="006841D1" w:rsidTr="00892DCB">
        <w:tc>
          <w:tcPr>
            <w:tcW w:w="2235" w:type="dxa"/>
            <w:vMerge/>
          </w:tcPr>
          <w:p w:rsidR="006D6FBC" w:rsidRPr="006841D1" w:rsidRDefault="006D6FBC" w:rsidP="00892DCB"/>
        </w:tc>
        <w:tc>
          <w:tcPr>
            <w:tcW w:w="1984" w:type="dxa"/>
          </w:tcPr>
          <w:p w:rsidR="006D6FBC" w:rsidRPr="004331F5" w:rsidRDefault="006D6FBC" w:rsidP="00892DCB">
            <w:pPr>
              <w:rPr>
                <w:rFonts w:eastAsia="Calibri"/>
                <w:lang w:val="fr-BE" w:eastAsia="fr-BE"/>
              </w:rPr>
            </w:pPr>
            <w:r w:rsidRPr="004331F5">
              <w:rPr>
                <w:rFonts w:eastAsia="Calibri"/>
                <w:lang w:val="fr-BE" w:eastAsia="fr-BE"/>
              </w:rPr>
              <w:t>Coût de la main d’œuvre</w:t>
            </w:r>
          </w:p>
        </w:tc>
        <w:tc>
          <w:tcPr>
            <w:tcW w:w="7796" w:type="dxa"/>
          </w:tcPr>
          <w:p w:rsidR="006D6FBC" w:rsidRPr="004331F5" w:rsidRDefault="006D6FBC" w:rsidP="00C76BEB">
            <w:pPr>
              <w:numPr>
                <w:ilvl w:val="0"/>
                <w:numId w:val="19"/>
              </w:numPr>
              <w:spacing w:after="200" w:line="276" w:lineRule="auto"/>
              <w:contextualSpacing/>
              <w:rPr>
                <w:rFonts w:eastAsia="Calibri"/>
                <w:lang w:val="fr-BE" w:eastAsia="fr-BE"/>
              </w:rPr>
            </w:pPr>
            <w:r w:rsidRPr="004331F5">
              <w:rPr>
                <w:rFonts w:eastAsia="Calibri"/>
                <w:lang w:val="fr-BE" w:eastAsia="fr-BE"/>
              </w:rPr>
              <w:t>Ind</w:t>
            </w:r>
            <w:r>
              <w:rPr>
                <w:rFonts w:eastAsia="Calibri"/>
                <w:lang w:val="fr-BE" w:eastAsia="fr-BE"/>
              </w:rPr>
              <w:t xml:space="preserve">ice du coût de la main-d’œuvre </w:t>
            </w:r>
          </w:p>
          <w:p w:rsidR="006D6FBC" w:rsidRDefault="006D6FBC" w:rsidP="00C76BEB">
            <w:pPr>
              <w:numPr>
                <w:ilvl w:val="0"/>
                <w:numId w:val="19"/>
              </w:numPr>
              <w:spacing w:after="200" w:line="276" w:lineRule="auto"/>
              <w:contextualSpacing/>
              <w:rPr>
                <w:rFonts w:eastAsia="Calibri"/>
                <w:lang w:val="fr-BE" w:eastAsia="fr-BE"/>
              </w:rPr>
            </w:pPr>
            <w:r>
              <w:rPr>
                <w:rFonts w:eastAsia="Calibri"/>
                <w:lang w:val="fr-BE" w:eastAsia="fr-BE"/>
              </w:rPr>
              <w:t xml:space="preserve">Salaires et traitements total </w:t>
            </w:r>
          </w:p>
          <w:p w:rsidR="006D6FBC" w:rsidRPr="00402EA9" w:rsidRDefault="006D6FBC" w:rsidP="00C76BEB">
            <w:pPr>
              <w:numPr>
                <w:ilvl w:val="0"/>
                <w:numId w:val="19"/>
              </w:numPr>
              <w:spacing w:after="200" w:line="276" w:lineRule="auto"/>
              <w:contextualSpacing/>
              <w:rPr>
                <w:rFonts w:eastAsia="Calibri"/>
                <w:lang w:val="fr-BE" w:eastAsia="fr-BE"/>
              </w:rPr>
            </w:pPr>
            <w:r w:rsidRPr="00402EA9">
              <w:rPr>
                <w:rFonts w:eastAsia="Calibri"/>
                <w:lang w:val="fr-BE" w:eastAsia="fr-BE"/>
              </w:rPr>
              <w:t xml:space="preserve">Sécurité sociale payée par l'employeur </w:t>
            </w:r>
          </w:p>
          <w:p w:rsidR="006D6FBC" w:rsidRPr="004331F5" w:rsidRDefault="006D6FBC" w:rsidP="00C76BEB">
            <w:pPr>
              <w:numPr>
                <w:ilvl w:val="0"/>
                <w:numId w:val="19"/>
              </w:numPr>
              <w:spacing w:after="200" w:line="276" w:lineRule="auto"/>
              <w:contextualSpacing/>
              <w:rPr>
                <w:rFonts w:eastAsia="Calibri"/>
                <w:lang w:val="fr-BE" w:eastAsia="fr-BE"/>
              </w:rPr>
            </w:pPr>
            <w:r w:rsidRPr="004331F5">
              <w:rPr>
                <w:rFonts w:eastAsia="Calibri"/>
                <w:lang w:val="fr-BE" w:eastAsia="fr-BE"/>
              </w:rPr>
              <w:t xml:space="preserve">Autres coûts de la main d'œuvre </w:t>
            </w:r>
          </w:p>
          <w:p w:rsidR="006D6FBC" w:rsidRPr="004331F5" w:rsidRDefault="006D6FBC" w:rsidP="00C76BEB">
            <w:pPr>
              <w:numPr>
                <w:ilvl w:val="0"/>
                <w:numId w:val="19"/>
              </w:numPr>
              <w:spacing w:after="200" w:line="276" w:lineRule="auto"/>
              <w:contextualSpacing/>
              <w:rPr>
                <w:rFonts w:eastAsia="Calibri"/>
                <w:lang w:val="fr-BE" w:eastAsia="fr-BE"/>
              </w:rPr>
            </w:pPr>
            <w:r w:rsidRPr="004331F5">
              <w:rPr>
                <w:rFonts w:eastAsia="Calibri"/>
                <w:lang w:val="fr-BE" w:eastAsia="fr-BE"/>
              </w:rPr>
              <w:t xml:space="preserve">Coût horaire de la main d'œuvre </w:t>
            </w:r>
          </w:p>
          <w:p w:rsidR="006D6FBC" w:rsidRPr="004331F5" w:rsidRDefault="006D6FBC" w:rsidP="00C76BEB">
            <w:pPr>
              <w:numPr>
                <w:ilvl w:val="0"/>
                <w:numId w:val="19"/>
              </w:numPr>
              <w:spacing w:after="200" w:line="276" w:lineRule="auto"/>
              <w:contextualSpacing/>
              <w:rPr>
                <w:rFonts w:eastAsia="Calibri"/>
                <w:lang w:val="fr-BE" w:eastAsia="fr-BE"/>
              </w:rPr>
            </w:pPr>
            <w:r w:rsidRPr="004331F5">
              <w:rPr>
                <w:rFonts w:eastAsia="Calibri"/>
                <w:lang w:val="fr-BE" w:eastAsia="fr-BE"/>
              </w:rPr>
              <w:t xml:space="preserve">Coût mensuel de la main d'œuvre </w:t>
            </w:r>
          </w:p>
        </w:tc>
        <w:tc>
          <w:tcPr>
            <w:tcW w:w="2268" w:type="dxa"/>
          </w:tcPr>
          <w:p w:rsidR="006D6FBC" w:rsidRPr="006841D1" w:rsidRDefault="006D6FBC" w:rsidP="00892DCB">
            <w:r w:rsidRPr="006841D1">
              <w:t>Eurostat</w:t>
            </w:r>
            <w:r>
              <w:t>, Labour Cost Index (LCI) collection</w:t>
            </w:r>
          </w:p>
        </w:tc>
      </w:tr>
      <w:tr w:rsidR="006D6FBC" w:rsidRPr="006841D1" w:rsidTr="00892DCB">
        <w:trPr>
          <w:trHeight w:val="1124"/>
        </w:trPr>
        <w:tc>
          <w:tcPr>
            <w:tcW w:w="2235" w:type="dxa"/>
            <w:vMerge/>
          </w:tcPr>
          <w:p w:rsidR="006D6FBC" w:rsidRPr="006841D1" w:rsidRDefault="006D6FBC" w:rsidP="00892DCB"/>
        </w:tc>
        <w:tc>
          <w:tcPr>
            <w:tcW w:w="1984" w:type="dxa"/>
          </w:tcPr>
          <w:p w:rsidR="006D6FBC" w:rsidRPr="004331F5" w:rsidRDefault="006D6FBC" w:rsidP="00892DCB">
            <w:pPr>
              <w:rPr>
                <w:rFonts w:eastAsia="Calibri"/>
                <w:lang w:val="fr-BE" w:eastAsia="fr-BE"/>
              </w:rPr>
            </w:pPr>
            <w:r w:rsidRPr="004331F5">
              <w:rPr>
                <w:rFonts w:eastAsia="Calibri"/>
                <w:lang w:val="fr-BE" w:eastAsia="fr-BE"/>
              </w:rPr>
              <w:t>Politiques du marché du travail</w:t>
            </w:r>
          </w:p>
        </w:tc>
        <w:tc>
          <w:tcPr>
            <w:tcW w:w="7796" w:type="dxa"/>
          </w:tcPr>
          <w:p w:rsidR="006D6FBC" w:rsidRDefault="00CD1546" w:rsidP="00C76BEB">
            <w:pPr>
              <w:numPr>
                <w:ilvl w:val="0"/>
                <w:numId w:val="20"/>
              </w:numPr>
              <w:spacing w:after="200" w:line="276" w:lineRule="auto"/>
              <w:contextualSpacing/>
              <w:jc w:val="left"/>
              <w:rPr>
                <w:rFonts w:eastAsia="Calibri"/>
                <w:lang w:val="fr-BE" w:eastAsia="fr-BE"/>
              </w:rPr>
            </w:pPr>
            <w:hyperlink r:id="rId17" w:tgtFrame="_blank" w:history="1">
              <w:r w:rsidR="006D6FBC" w:rsidRPr="004331F5">
                <w:rPr>
                  <w:rFonts w:eastAsia="Calibri"/>
                  <w:lang w:val="fr-BE" w:eastAsia="fr-BE"/>
                </w:rPr>
                <w:t xml:space="preserve"> Dépenses par personne qui souhaite travailler </w:t>
              </w:r>
            </w:hyperlink>
            <w:r w:rsidR="006D6FBC" w:rsidRPr="00581243">
              <w:rPr>
                <w:rFonts w:eastAsia="Calibri"/>
                <w:lang w:val="fr-BE" w:eastAsia="fr-BE"/>
              </w:rPr>
              <w:t> </w:t>
            </w:r>
          </w:p>
          <w:p w:rsidR="006D6FBC" w:rsidRDefault="00CD1546" w:rsidP="00C76BEB">
            <w:pPr>
              <w:numPr>
                <w:ilvl w:val="0"/>
                <w:numId w:val="20"/>
              </w:numPr>
              <w:spacing w:after="200" w:line="276" w:lineRule="auto"/>
              <w:contextualSpacing/>
              <w:jc w:val="left"/>
              <w:rPr>
                <w:rFonts w:eastAsia="Calibri"/>
                <w:lang w:val="fr-BE" w:eastAsia="fr-BE"/>
              </w:rPr>
            </w:pPr>
            <w:hyperlink r:id="rId18" w:tgtFrame="_blank" w:history="1">
              <w:r w:rsidR="006D6FBC" w:rsidRPr="004331F5">
                <w:rPr>
                  <w:rFonts w:eastAsia="Calibri"/>
                  <w:lang w:val="fr-BE" w:eastAsia="fr-BE"/>
                </w:rPr>
                <w:t xml:space="preserve"> Dépenses pour la politique du marché du travail en pourcentage du PIB</w:t>
              </w:r>
            </w:hyperlink>
            <w:r w:rsidR="006D6FBC" w:rsidRPr="00581243">
              <w:rPr>
                <w:rFonts w:eastAsia="Calibri"/>
                <w:lang w:val="fr-BE" w:eastAsia="fr-BE"/>
              </w:rPr>
              <w:t>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 xml:space="preserve">Dépenses publiques pour les politiques du marché du travail, par type </w:t>
            </w:r>
            <w:r w:rsidRPr="00581243">
              <w:rPr>
                <w:rFonts w:eastAsia="Calibri"/>
                <w:lang w:val="fr-BE" w:eastAsia="fr-BE"/>
              </w:rPr>
              <w:lastRenderedPageBreak/>
              <w:t xml:space="preserve">d'action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 xml:space="preserve">Dépenses publiques pour les mesures des politiques du marché du travail, par type d'action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Dépenses publiques pour les soutiens des politiques du marché du travail, par type d'action  </w:t>
            </w:r>
          </w:p>
          <w:p w:rsidR="006D6FBC" w:rsidRDefault="00CD1546" w:rsidP="00C76BEB">
            <w:pPr>
              <w:numPr>
                <w:ilvl w:val="0"/>
                <w:numId w:val="20"/>
              </w:numPr>
              <w:spacing w:after="200" w:line="276" w:lineRule="auto"/>
              <w:contextualSpacing/>
              <w:jc w:val="left"/>
              <w:rPr>
                <w:rFonts w:eastAsia="Calibri"/>
                <w:lang w:val="fr-BE" w:eastAsia="fr-BE"/>
              </w:rPr>
            </w:pPr>
            <w:hyperlink r:id="rId19" w:tgtFrame="_blank" w:history="1">
              <w:r w:rsidR="006D6FBC" w:rsidRPr="004331F5">
                <w:rPr>
                  <w:rFonts w:eastAsia="Calibri"/>
                  <w:lang w:val="fr-BE" w:eastAsia="fr-BE"/>
                </w:rPr>
                <w:t xml:space="preserve">Activation et soutien au marché du travail </w:t>
              </w:r>
            </w:hyperlink>
            <w:r w:rsidR="006D6FBC" w:rsidRPr="00581243">
              <w:rPr>
                <w:rFonts w:eastAsia="Calibri"/>
                <w:lang w:val="fr-BE" w:eastAsia="fr-BE"/>
              </w:rPr>
              <w:t> </w:t>
            </w:r>
          </w:p>
          <w:p w:rsidR="006D6FBC" w:rsidRDefault="00CD1546" w:rsidP="00C76BEB">
            <w:pPr>
              <w:numPr>
                <w:ilvl w:val="0"/>
                <w:numId w:val="20"/>
              </w:numPr>
              <w:spacing w:after="200" w:line="276" w:lineRule="auto"/>
              <w:contextualSpacing/>
              <w:jc w:val="left"/>
              <w:rPr>
                <w:rFonts w:eastAsia="Calibri"/>
                <w:lang w:val="fr-BE" w:eastAsia="fr-BE"/>
              </w:rPr>
            </w:pPr>
            <w:hyperlink r:id="rId20" w:tgtFrame="_blank" w:history="1">
              <w:r w:rsidR="006D6FBC" w:rsidRPr="004331F5">
                <w:rPr>
                  <w:rFonts w:eastAsia="Calibri"/>
                  <w:lang w:val="fr-BE" w:eastAsia="fr-BE"/>
                </w:rPr>
                <w:t>Approche préventive pour réduire le flux d'entrée dans le chômage de longue durée</w:t>
              </w:r>
            </w:hyperlink>
          </w:p>
          <w:p w:rsidR="006D6FBC" w:rsidRPr="007F6858" w:rsidRDefault="00CD1546" w:rsidP="00C76BEB">
            <w:pPr>
              <w:numPr>
                <w:ilvl w:val="0"/>
                <w:numId w:val="20"/>
              </w:numPr>
              <w:spacing w:after="200" w:line="276" w:lineRule="auto"/>
              <w:contextualSpacing/>
              <w:jc w:val="left"/>
              <w:rPr>
                <w:rFonts w:eastAsia="Calibri"/>
                <w:lang w:val="fr-BE" w:eastAsia="fr-BE"/>
              </w:rPr>
            </w:pPr>
            <w:hyperlink r:id="rId21" w:tgtFrame="_blank" w:history="1">
              <w:r w:rsidR="006D6FBC" w:rsidRPr="007F6858">
                <w:rPr>
                  <w:rFonts w:eastAsia="Calibri"/>
                  <w:lang w:val="fr-BE" w:eastAsia="fr-BE"/>
                </w:rPr>
                <w:t xml:space="preserve"> Nouveau départ pour réduire le flux d'entrée dans le chômage de longue durée </w:t>
              </w:r>
            </w:hyperlink>
          </w:p>
          <w:p w:rsidR="006D6FBC" w:rsidRDefault="00CD1546" w:rsidP="00C76BEB">
            <w:pPr>
              <w:numPr>
                <w:ilvl w:val="0"/>
                <w:numId w:val="20"/>
              </w:numPr>
              <w:spacing w:after="200" w:line="276" w:lineRule="auto"/>
              <w:contextualSpacing/>
              <w:jc w:val="left"/>
              <w:rPr>
                <w:rFonts w:eastAsia="Calibri"/>
                <w:lang w:val="fr-BE" w:eastAsia="fr-BE"/>
              </w:rPr>
            </w:pPr>
            <w:hyperlink r:id="rId22" w:tgtFrame="_blank" w:history="1">
              <w:r w:rsidR="006D6FBC" w:rsidRPr="004331F5">
                <w:rPr>
                  <w:rFonts w:eastAsia="Calibri"/>
                  <w:lang w:val="fr-BE" w:eastAsia="fr-BE"/>
                </w:rPr>
                <w:t xml:space="preserve"> Activation des demandeurs d'emploi inoccupés </w:t>
              </w:r>
            </w:hyperlink>
            <w:r w:rsidR="006D6FBC" w:rsidRPr="00581243">
              <w:rPr>
                <w:rFonts w:eastAsia="Calibri"/>
                <w:lang w:val="fr-BE" w:eastAsia="fr-BE"/>
              </w:rPr>
              <w:t> </w:t>
            </w:r>
          </w:p>
          <w:p w:rsidR="006D6FBC" w:rsidRDefault="006D6FBC" w:rsidP="00892DCB">
            <w:pPr>
              <w:spacing w:after="200" w:line="276" w:lineRule="auto"/>
              <w:ind w:left="720"/>
              <w:contextualSpacing/>
              <w:jc w:val="left"/>
              <w:rPr>
                <w:rFonts w:eastAsia="Calibri"/>
                <w:lang w:val="fr-BE" w:eastAsia="fr-BE"/>
              </w:rPr>
            </w:pP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 xml:space="preserve">Participants dans les mesures des politiques du marché du travail, par type d'action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 xml:space="preserve">Bénéficiaires des soutiens des politiques du marché du travail, par type d'action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 xml:space="preserve">Personnes inscrites auprès des services publics d'emploi </w:t>
            </w:r>
          </w:p>
          <w:p w:rsidR="006D6FBC" w:rsidRDefault="00CD1546" w:rsidP="00C76BEB">
            <w:pPr>
              <w:numPr>
                <w:ilvl w:val="0"/>
                <w:numId w:val="20"/>
              </w:numPr>
              <w:spacing w:after="200" w:line="276" w:lineRule="auto"/>
              <w:contextualSpacing/>
              <w:jc w:val="left"/>
              <w:rPr>
                <w:rFonts w:eastAsia="Calibri"/>
                <w:lang w:val="fr-BE" w:eastAsia="fr-BE"/>
              </w:rPr>
            </w:pPr>
            <w:hyperlink r:id="rId23" w:tgtFrame="_blank" w:history="1">
              <w:r w:rsidR="006D6FBC" w:rsidRPr="00581243">
                <w:rPr>
                  <w:rFonts w:eastAsia="Calibri"/>
                  <w:lang w:val="fr-BE" w:eastAsia="fr-BE"/>
                </w:rPr>
                <w:t xml:space="preserve"> Taux de prélèvement sur les bas salaires - Piège des bas salaires </w:t>
              </w:r>
            </w:hyperlink>
            <w:r w:rsidR="006D6FBC" w:rsidRPr="00581243">
              <w:rPr>
                <w:rFonts w:eastAsia="Calibri"/>
                <w:lang w:val="fr-BE" w:eastAsia="fr-BE"/>
              </w:rPr>
              <w:t> </w:t>
            </w:r>
          </w:p>
          <w:p w:rsidR="006D6FBC" w:rsidRDefault="006D6FBC" w:rsidP="00C76BEB">
            <w:pPr>
              <w:numPr>
                <w:ilvl w:val="0"/>
                <w:numId w:val="20"/>
              </w:numPr>
              <w:spacing w:after="200" w:line="276" w:lineRule="auto"/>
              <w:contextualSpacing/>
              <w:jc w:val="left"/>
              <w:rPr>
                <w:rFonts w:eastAsia="Calibri"/>
                <w:lang w:val="fr-BE" w:eastAsia="fr-BE"/>
              </w:rPr>
            </w:pPr>
            <w:r w:rsidRPr="00402EA9">
              <w:rPr>
                <w:rFonts w:eastAsia="Calibri"/>
                <w:lang w:val="fr-BE" w:eastAsia="fr-BE"/>
              </w:rPr>
              <w:t xml:space="preserve">Taux de prélèvement sur les bas salaires - Piège du chômage </w:t>
            </w:r>
          </w:p>
          <w:p w:rsidR="006D6FBC" w:rsidRDefault="006D6FBC" w:rsidP="00C76BEB">
            <w:pPr>
              <w:numPr>
                <w:ilvl w:val="0"/>
                <w:numId w:val="20"/>
              </w:numPr>
              <w:spacing w:after="200" w:line="276" w:lineRule="auto"/>
              <w:contextualSpacing/>
              <w:jc w:val="left"/>
              <w:rPr>
                <w:rFonts w:eastAsia="Calibri"/>
                <w:lang w:val="fr-BE" w:eastAsia="fr-BE"/>
              </w:rPr>
            </w:pPr>
            <w:r w:rsidRPr="00581243">
              <w:rPr>
                <w:rFonts w:eastAsia="Calibri"/>
                <w:lang w:val="fr-BE" w:eastAsia="fr-BE"/>
              </w:rPr>
              <w:t>Piège de l’inactivité</w:t>
            </w:r>
          </w:p>
          <w:p w:rsidR="006D6FBC" w:rsidRPr="00402EA9" w:rsidRDefault="006D6FBC" w:rsidP="00C76BEB">
            <w:pPr>
              <w:numPr>
                <w:ilvl w:val="0"/>
                <w:numId w:val="20"/>
              </w:numPr>
              <w:spacing w:after="200" w:line="276" w:lineRule="auto"/>
              <w:contextualSpacing/>
              <w:jc w:val="left"/>
              <w:rPr>
                <w:rFonts w:eastAsia="Calibri"/>
                <w:lang w:val="fr-BE" w:eastAsia="fr-BE"/>
              </w:rPr>
            </w:pPr>
            <w:r w:rsidRPr="00402EA9">
              <w:rPr>
                <w:rFonts w:eastAsia="Calibri"/>
                <w:lang w:val="fr-BE" w:eastAsia="fr-BE"/>
              </w:rPr>
              <w:t>Evaluation existante des dispositifs d’accompagnement</w:t>
            </w:r>
          </w:p>
          <w:p w:rsidR="006D6FBC" w:rsidRDefault="006D6FBC" w:rsidP="00892DCB">
            <w:pPr>
              <w:spacing w:after="200" w:line="276" w:lineRule="auto"/>
              <w:ind w:left="720"/>
              <w:contextualSpacing/>
              <w:jc w:val="left"/>
              <w:rPr>
                <w:rFonts w:eastAsia="Calibri"/>
                <w:lang w:val="fr-BE" w:eastAsia="fr-BE"/>
              </w:rPr>
            </w:pPr>
          </w:p>
          <w:p w:rsidR="006D6FBC" w:rsidRPr="007F4CD2" w:rsidRDefault="006D6FBC" w:rsidP="00892DCB">
            <w:pPr>
              <w:ind w:left="360"/>
              <w:rPr>
                <w:rFonts w:eastAsia="Calibri"/>
                <w:lang w:val="en-GB" w:eastAsia="fr-BE"/>
              </w:rPr>
            </w:pPr>
            <w:r w:rsidRPr="007F4CD2">
              <w:rPr>
                <w:rFonts w:eastAsia="Calibri"/>
                <w:lang w:val="en-GB" w:eastAsia="fr-BE"/>
              </w:rPr>
              <w:t xml:space="preserve">* </w:t>
            </w:r>
            <w:r w:rsidRPr="007F4CD2">
              <w:rPr>
                <w:rFonts w:eastAsia="Calibri"/>
                <w:sz w:val="20"/>
                <w:szCs w:val="20"/>
                <w:lang w:val="en-GB" w:eastAsia="fr-BE"/>
              </w:rPr>
              <w:t>The marginal effective tax rate for an “inactive” person (METR it ) can be used as an indicator of the size of the so-called inactivity trap. It aims to measure the short-term financial incentives to move from inactivity, unpaid work or unemployment where no unemployment benefits are received into paid employment and is defined as the rate at which taxes increase and benefits (mainly minimum income or social assistance benefits) decrease as a person takes up a given job (OCDE, 2004, p. 38).</w:t>
            </w:r>
          </w:p>
        </w:tc>
        <w:tc>
          <w:tcPr>
            <w:tcW w:w="2268" w:type="dxa"/>
          </w:tcPr>
          <w:p w:rsidR="006D6FBC" w:rsidRPr="006841D1" w:rsidRDefault="006D6FBC" w:rsidP="00C76BEB">
            <w:pPr>
              <w:pStyle w:val="Paragraphedeliste"/>
              <w:numPr>
                <w:ilvl w:val="0"/>
                <w:numId w:val="26"/>
              </w:numPr>
            </w:pPr>
            <w:r w:rsidRPr="006841D1">
              <w:lastRenderedPageBreak/>
              <w:t>EMCO</w:t>
            </w:r>
            <w:r>
              <w:t>, LMP</w:t>
            </w:r>
          </w:p>
          <w:p w:rsidR="006D6FBC" w:rsidRPr="006841D1" w:rsidRDefault="006D6FBC" w:rsidP="00C76BEB">
            <w:pPr>
              <w:pStyle w:val="Paragraphedeliste"/>
              <w:numPr>
                <w:ilvl w:val="0"/>
                <w:numId w:val="26"/>
              </w:numPr>
            </w:pPr>
            <w:r>
              <w:t>EMCO, LMP</w:t>
            </w:r>
          </w:p>
          <w:p w:rsidR="006D6FBC" w:rsidRDefault="006D6FBC" w:rsidP="00892DCB">
            <w:pPr>
              <w:pStyle w:val="Paragraphedeliste"/>
              <w:ind w:left="360"/>
            </w:pPr>
          </w:p>
          <w:p w:rsidR="006D6FBC" w:rsidRDefault="006D6FBC" w:rsidP="00C76BEB">
            <w:pPr>
              <w:pStyle w:val="Paragraphedeliste"/>
              <w:numPr>
                <w:ilvl w:val="0"/>
                <w:numId w:val="26"/>
              </w:numPr>
            </w:pPr>
            <w:r>
              <w:t>Eurostat, LMP</w:t>
            </w:r>
          </w:p>
          <w:p w:rsidR="006D6FBC" w:rsidRPr="006841D1" w:rsidRDefault="006D6FBC" w:rsidP="00892DCB">
            <w:pPr>
              <w:pStyle w:val="Paragraphedeliste"/>
              <w:ind w:left="360"/>
            </w:pPr>
          </w:p>
          <w:p w:rsidR="006D6FBC" w:rsidRDefault="006D6FBC" w:rsidP="00C76BEB">
            <w:pPr>
              <w:pStyle w:val="Paragraphedeliste"/>
              <w:numPr>
                <w:ilvl w:val="0"/>
                <w:numId w:val="26"/>
              </w:numPr>
            </w:pPr>
            <w:r>
              <w:t>Eurostat, LMP</w:t>
            </w:r>
          </w:p>
          <w:p w:rsidR="006D6FBC" w:rsidRDefault="006D6FBC" w:rsidP="00892DCB">
            <w:pPr>
              <w:pStyle w:val="Paragraphedeliste"/>
              <w:ind w:left="360"/>
            </w:pPr>
          </w:p>
          <w:p w:rsidR="006D6FBC" w:rsidRDefault="006D6FBC" w:rsidP="00C76BEB">
            <w:pPr>
              <w:pStyle w:val="Paragraphedeliste"/>
              <w:numPr>
                <w:ilvl w:val="0"/>
                <w:numId w:val="26"/>
              </w:numPr>
            </w:pPr>
            <w:r>
              <w:t>Eurostat, LMP</w:t>
            </w:r>
          </w:p>
          <w:p w:rsidR="006D6FBC" w:rsidRDefault="006D6FBC" w:rsidP="00892DCB">
            <w:pPr>
              <w:pStyle w:val="Paragraphedeliste"/>
              <w:ind w:left="360"/>
            </w:pPr>
          </w:p>
          <w:p w:rsidR="006D6FBC" w:rsidRPr="006841D1" w:rsidRDefault="006D6FBC" w:rsidP="00C76BEB">
            <w:pPr>
              <w:pStyle w:val="Paragraphedeliste"/>
              <w:numPr>
                <w:ilvl w:val="0"/>
                <w:numId w:val="26"/>
              </w:numPr>
            </w:pPr>
            <w:r w:rsidRPr="006841D1">
              <w:t>EMCO</w:t>
            </w:r>
            <w:r>
              <w:t>, LMP</w:t>
            </w:r>
          </w:p>
          <w:p w:rsidR="006D6FBC" w:rsidRDefault="006D6FBC" w:rsidP="00C76BEB">
            <w:pPr>
              <w:pStyle w:val="Paragraphedeliste"/>
              <w:numPr>
                <w:ilvl w:val="0"/>
                <w:numId w:val="26"/>
              </w:numPr>
            </w:pPr>
            <w:r>
              <w:t>EMCO, LMP</w:t>
            </w:r>
          </w:p>
          <w:p w:rsidR="006D6FBC" w:rsidRPr="006841D1" w:rsidRDefault="006D6FBC" w:rsidP="00892DCB">
            <w:pPr>
              <w:pStyle w:val="Paragraphedeliste"/>
              <w:ind w:left="360"/>
            </w:pPr>
          </w:p>
          <w:p w:rsidR="006D6FBC" w:rsidRDefault="006D6FBC" w:rsidP="00C76BEB">
            <w:pPr>
              <w:pStyle w:val="Paragraphedeliste"/>
              <w:numPr>
                <w:ilvl w:val="0"/>
                <w:numId w:val="26"/>
              </w:numPr>
            </w:pPr>
            <w:r>
              <w:t>EMCO, sources nationales</w:t>
            </w:r>
          </w:p>
          <w:p w:rsidR="006D6FBC" w:rsidRDefault="006D6FBC" w:rsidP="00C76BEB">
            <w:pPr>
              <w:pStyle w:val="Paragraphedeliste"/>
              <w:numPr>
                <w:ilvl w:val="0"/>
                <w:numId w:val="26"/>
              </w:numPr>
            </w:pPr>
            <w:r>
              <w:t>EMCO, sources nationales</w:t>
            </w:r>
          </w:p>
          <w:p w:rsidR="006D6FBC" w:rsidRDefault="006D6FBC" w:rsidP="00C76BEB">
            <w:pPr>
              <w:pStyle w:val="Paragraphedeliste"/>
              <w:numPr>
                <w:ilvl w:val="0"/>
                <w:numId w:val="26"/>
              </w:numPr>
            </w:pPr>
            <w:r>
              <w:t>EMCO, LMP</w:t>
            </w:r>
          </w:p>
          <w:p w:rsidR="006D6FBC" w:rsidRPr="006841D1" w:rsidRDefault="006D6FBC" w:rsidP="00892DCB">
            <w:pPr>
              <w:pStyle w:val="Paragraphedeliste"/>
              <w:ind w:left="360"/>
            </w:pPr>
          </w:p>
          <w:p w:rsidR="006D6FBC" w:rsidRDefault="006D6FBC" w:rsidP="00C76BEB">
            <w:pPr>
              <w:pStyle w:val="Paragraphedeliste"/>
              <w:numPr>
                <w:ilvl w:val="0"/>
                <w:numId w:val="26"/>
              </w:numPr>
            </w:pPr>
            <w:r w:rsidRPr="006841D1">
              <w:t>Eurostat</w:t>
            </w:r>
            <w:r>
              <w:t>, LMP</w:t>
            </w:r>
          </w:p>
          <w:p w:rsidR="006D6FBC" w:rsidRDefault="006D6FBC" w:rsidP="00892DCB">
            <w:pPr>
              <w:pStyle w:val="Paragraphedeliste"/>
              <w:ind w:left="360"/>
            </w:pPr>
          </w:p>
          <w:p w:rsidR="006D6FBC" w:rsidRDefault="006D6FBC" w:rsidP="00C76BEB">
            <w:pPr>
              <w:pStyle w:val="Paragraphedeliste"/>
              <w:numPr>
                <w:ilvl w:val="0"/>
                <w:numId w:val="26"/>
              </w:numPr>
            </w:pPr>
            <w:r>
              <w:t>Eurostat, LMP</w:t>
            </w:r>
          </w:p>
          <w:p w:rsidR="006D6FBC" w:rsidRPr="006841D1" w:rsidRDefault="006D6FBC" w:rsidP="00C76BEB">
            <w:pPr>
              <w:pStyle w:val="Paragraphedeliste"/>
              <w:numPr>
                <w:ilvl w:val="0"/>
                <w:numId w:val="26"/>
              </w:numPr>
            </w:pPr>
            <w:r>
              <w:t>EMCO, OCDE</w:t>
            </w:r>
          </w:p>
          <w:p w:rsidR="006D6FBC" w:rsidRPr="006841D1" w:rsidRDefault="006D6FBC" w:rsidP="00C76BEB">
            <w:pPr>
              <w:pStyle w:val="Paragraphedeliste"/>
              <w:numPr>
                <w:ilvl w:val="0"/>
                <w:numId w:val="26"/>
              </w:numPr>
            </w:pPr>
            <w:r w:rsidRPr="006841D1">
              <w:t>EMCO</w:t>
            </w:r>
            <w:r>
              <w:t>, OCDE</w:t>
            </w:r>
          </w:p>
          <w:p w:rsidR="006D6FBC" w:rsidRDefault="006D6FBC" w:rsidP="00C76BEB">
            <w:pPr>
              <w:pStyle w:val="Paragraphedeliste"/>
              <w:numPr>
                <w:ilvl w:val="0"/>
                <w:numId w:val="26"/>
              </w:numPr>
            </w:pPr>
            <w:r>
              <w:t>OCDE *</w:t>
            </w:r>
          </w:p>
          <w:p w:rsidR="006D6FBC" w:rsidRDefault="006D6FBC" w:rsidP="00C76BEB">
            <w:pPr>
              <w:pStyle w:val="Paragraphedeliste"/>
              <w:numPr>
                <w:ilvl w:val="0"/>
                <w:numId w:val="26"/>
              </w:numPr>
            </w:pPr>
            <w:r>
              <w:t>Sources nationales, donnée à collecter</w:t>
            </w:r>
          </w:p>
          <w:p w:rsidR="006D6FBC" w:rsidRDefault="006D6FBC" w:rsidP="00892DCB">
            <w:pPr>
              <w:pStyle w:val="Paragraphedeliste"/>
              <w:ind w:left="360"/>
            </w:pPr>
          </w:p>
          <w:p w:rsidR="006D6FBC" w:rsidRDefault="006D6FBC" w:rsidP="00892DCB">
            <w:pPr>
              <w:pStyle w:val="Paragraphedeliste"/>
              <w:ind w:left="360"/>
            </w:pPr>
          </w:p>
          <w:p w:rsidR="006D6FBC" w:rsidRPr="006841D1" w:rsidRDefault="006D6FBC" w:rsidP="00892DCB"/>
        </w:tc>
      </w:tr>
      <w:tr w:rsidR="006D6FBC" w:rsidRPr="006841D1" w:rsidTr="00892DCB">
        <w:trPr>
          <w:trHeight w:val="274"/>
        </w:trPr>
        <w:tc>
          <w:tcPr>
            <w:tcW w:w="2235" w:type="dxa"/>
            <w:vMerge w:val="restart"/>
          </w:tcPr>
          <w:p w:rsidR="006D6FBC" w:rsidRPr="006841D1" w:rsidRDefault="006D6FBC" w:rsidP="00892DCB">
            <w:pPr>
              <w:rPr>
                <w:b/>
              </w:rPr>
            </w:pPr>
            <w:r w:rsidRPr="006841D1">
              <w:rPr>
                <w:b/>
              </w:rPr>
              <w:lastRenderedPageBreak/>
              <w:t>PROTECTION SOCIALE</w:t>
            </w:r>
          </w:p>
        </w:tc>
        <w:tc>
          <w:tcPr>
            <w:tcW w:w="1984" w:type="dxa"/>
          </w:tcPr>
          <w:p w:rsidR="006D6FBC" w:rsidRPr="004331F5" w:rsidRDefault="006D6FBC" w:rsidP="00892DCB">
            <w:pPr>
              <w:rPr>
                <w:rFonts w:eastAsia="Calibri"/>
                <w:lang w:val="fr-BE" w:eastAsia="fr-BE"/>
              </w:rPr>
            </w:pPr>
            <w:r w:rsidRPr="004331F5">
              <w:rPr>
                <w:rFonts w:eastAsia="Calibri"/>
                <w:lang w:val="fr-BE" w:eastAsia="fr-BE"/>
              </w:rPr>
              <w:t xml:space="preserve">Dépenses </w:t>
            </w:r>
            <w:r>
              <w:rPr>
                <w:rFonts w:eastAsia="Calibri"/>
                <w:lang w:val="fr-BE" w:eastAsia="fr-BE"/>
              </w:rPr>
              <w:t>so</w:t>
            </w:r>
            <w:r w:rsidRPr="004331F5">
              <w:rPr>
                <w:rFonts w:eastAsia="Calibri"/>
                <w:lang w:val="fr-BE" w:eastAsia="fr-BE"/>
              </w:rPr>
              <w:t>ciales</w:t>
            </w:r>
          </w:p>
        </w:tc>
        <w:tc>
          <w:tcPr>
            <w:tcW w:w="7796" w:type="dxa"/>
            <w:vAlign w:val="center"/>
          </w:tcPr>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 xml:space="preserve">Dépenses totales des prestations de protection sociale par type </w:t>
            </w:r>
          </w:p>
        </w:tc>
        <w:tc>
          <w:tcPr>
            <w:tcW w:w="2268" w:type="dxa"/>
          </w:tcPr>
          <w:p w:rsidR="006D6FBC" w:rsidRPr="006841D1" w:rsidRDefault="006D6FBC" w:rsidP="00892DCB">
            <w:r w:rsidRPr="006841D1">
              <w:t>Eurostat</w:t>
            </w:r>
            <w:r>
              <w:t>, ESSPROSS</w:t>
            </w:r>
          </w:p>
        </w:tc>
      </w:tr>
      <w:tr w:rsidR="006D6FBC" w:rsidRPr="006841D1" w:rsidTr="00892DCB">
        <w:trPr>
          <w:trHeight w:val="2968"/>
        </w:trPr>
        <w:tc>
          <w:tcPr>
            <w:tcW w:w="2235" w:type="dxa"/>
            <w:vMerge/>
          </w:tcPr>
          <w:p w:rsidR="006D6FBC" w:rsidRPr="006841D1" w:rsidRDefault="006D6FBC" w:rsidP="00892DCB"/>
        </w:tc>
        <w:tc>
          <w:tcPr>
            <w:tcW w:w="1984" w:type="dxa"/>
          </w:tcPr>
          <w:p w:rsidR="006D6FBC" w:rsidRPr="004331F5" w:rsidRDefault="006D6FBC" w:rsidP="00892DCB">
            <w:pPr>
              <w:rPr>
                <w:rFonts w:eastAsia="Calibri"/>
                <w:lang w:val="fr-BE" w:eastAsia="fr-BE"/>
              </w:rPr>
            </w:pPr>
            <w:r w:rsidRPr="004331F5">
              <w:rPr>
                <w:rFonts w:eastAsia="Calibri"/>
                <w:lang w:val="fr-BE" w:eastAsia="fr-BE"/>
              </w:rPr>
              <w:t>Inclusion sociale et pensions</w:t>
            </w:r>
          </w:p>
        </w:tc>
        <w:tc>
          <w:tcPr>
            <w:tcW w:w="7796" w:type="dxa"/>
            <w:vAlign w:val="center"/>
          </w:tcPr>
          <w:p w:rsidR="006D6FBC" w:rsidRDefault="006D6FBC" w:rsidP="00C76BEB">
            <w:pPr>
              <w:numPr>
                <w:ilvl w:val="0"/>
                <w:numId w:val="20"/>
              </w:numPr>
              <w:spacing w:after="200" w:line="276" w:lineRule="auto"/>
              <w:contextualSpacing/>
              <w:rPr>
                <w:rFonts w:eastAsia="Calibri"/>
                <w:lang w:val="fr-BE" w:eastAsia="fr-BE"/>
              </w:rPr>
            </w:pPr>
            <w:r>
              <w:rPr>
                <w:rFonts w:eastAsia="Calibri"/>
                <w:lang w:val="fr-BE" w:eastAsia="fr-BE"/>
              </w:rPr>
              <w:t>Taux de risque de pauvreté</w:t>
            </w:r>
          </w:p>
          <w:p w:rsidR="006D6FBC" w:rsidRPr="006841D1" w:rsidRDefault="006D6FBC" w:rsidP="00C76BEB">
            <w:pPr>
              <w:numPr>
                <w:ilvl w:val="1"/>
                <w:numId w:val="20"/>
              </w:numPr>
              <w:spacing w:after="200" w:line="276" w:lineRule="auto"/>
              <w:contextualSpacing/>
              <w:rPr>
                <w:rFonts w:eastAsia="Calibri"/>
                <w:lang w:val="fr-BE" w:eastAsia="fr-BE"/>
              </w:rPr>
            </w:pPr>
            <w:r w:rsidRPr="006841D1">
              <w:rPr>
                <w:rFonts w:eastAsia="Calibri"/>
                <w:lang w:val="fr-BE" w:eastAsia="fr-BE"/>
              </w:rPr>
              <w:t xml:space="preserve">par groupe d'âge </w:t>
            </w:r>
          </w:p>
          <w:p w:rsidR="006D6FBC" w:rsidRDefault="006D6FBC" w:rsidP="00C76BEB">
            <w:pPr>
              <w:numPr>
                <w:ilvl w:val="1"/>
                <w:numId w:val="20"/>
              </w:numPr>
              <w:spacing w:after="200" w:line="276" w:lineRule="auto"/>
              <w:contextualSpacing/>
              <w:rPr>
                <w:rFonts w:eastAsia="Calibri"/>
                <w:lang w:val="fr-BE" w:eastAsia="fr-BE"/>
              </w:rPr>
            </w:pPr>
            <w:r w:rsidRPr="00402EA9">
              <w:rPr>
                <w:rFonts w:eastAsia="Calibri"/>
                <w:lang w:val="fr-BE" w:eastAsia="fr-BE"/>
              </w:rPr>
              <w:t xml:space="preserve">par type de ménage </w:t>
            </w:r>
          </w:p>
          <w:p w:rsidR="006D6FBC" w:rsidRPr="00402EA9" w:rsidRDefault="006D6FBC" w:rsidP="00C76BEB">
            <w:pPr>
              <w:numPr>
                <w:ilvl w:val="1"/>
                <w:numId w:val="20"/>
              </w:numPr>
              <w:spacing w:after="200" w:line="276" w:lineRule="auto"/>
              <w:contextualSpacing/>
              <w:rPr>
                <w:rFonts w:eastAsia="Calibri"/>
                <w:lang w:val="fr-BE" w:eastAsia="fr-BE"/>
              </w:rPr>
            </w:pPr>
            <w:r w:rsidRPr="00402EA9">
              <w:rPr>
                <w:rFonts w:eastAsia="Calibri"/>
                <w:lang w:val="fr-BE" w:eastAsia="fr-BE"/>
              </w:rPr>
              <w:t xml:space="preserve">pour les personnes âgées </w:t>
            </w:r>
          </w:p>
          <w:p w:rsidR="006D6FBC" w:rsidRPr="006841D1" w:rsidRDefault="006D6FBC" w:rsidP="00C76BEB">
            <w:pPr>
              <w:numPr>
                <w:ilvl w:val="1"/>
                <w:numId w:val="20"/>
              </w:numPr>
              <w:spacing w:after="200" w:line="276" w:lineRule="auto"/>
              <w:contextualSpacing/>
              <w:rPr>
                <w:rFonts w:eastAsia="Calibri"/>
                <w:lang w:val="fr-BE" w:eastAsia="fr-BE"/>
              </w:rPr>
            </w:pPr>
            <w:r w:rsidRPr="006841D1">
              <w:rPr>
                <w:rFonts w:eastAsia="Calibri"/>
                <w:lang w:val="fr-BE" w:eastAsia="fr-BE"/>
              </w:rPr>
              <w:t>pour les personnes qui travaillent </w:t>
            </w:r>
          </w:p>
          <w:tbl>
            <w:tblPr>
              <w:tblW w:w="0" w:type="auto"/>
              <w:tblCellSpacing w:w="0" w:type="dxa"/>
              <w:tblLayout w:type="fixed"/>
              <w:tblCellMar>
                <w:left w:w="0" w:type="dxa"/>
                <w:right w:w="0" w:type="dxa"/>
              </w:tblCellMar>
              <w:tblLook w:val="04A0"/>
            </w:tblPr>
            <w:tblGrid>
              <w:gridCol w:w="6679"/>
              <w:gridCol w:w="60"/>
            </w:tblGrid>
            <w:tr w:rsidR="006D6FBC" w:rsidRPr="006841D1" w:rsidTr="001E1FA3">
              <w:trPr>
                <w:tblCellSpacing w:w="0" w:type="dxa"/>
              </w:trPr>
              <w:tc>
                <w:tcPr>
                  <w:tcW w:w="6679" w:type="dxa"/>
                  <w:vAlign w:val="center"/>
                </w:tcPr>
                <w:p w:rsidR="006D6FBC" w:rsidRDefault="006D6FBC" w:rsidP="00C76BEB">
                  <w:pPr>
                    <w:framePr w:hSpace="141" w:wrap="around" w:vAnchor="page" w:hAnchor="margin" w:y="2251"/>
                    <w:numPr>
                      <w:ilvl w:val="1"/>
                      <w:numId w:val="20"/>
                    </w:numPr>
                    <w:spacing w:after="200" w:line="276" w:lineRule="auto"/>
                    <w:contextualSpacing/>
                    <w:rPr>
                      <w:rFonts w:eastAsia="Calibri"/>
                      <w:lang w:val="fr-BE" w:eastAsia="fr-BE"/>
                    </w:rPr>
                  </w:pPr>
                  <w:r w:rsidRPr="006841D1">
                    <w:rPr>
                      <w:rFonts w:eastAsia="Calibri"/>
                      <w:lang w:val="fr-BE" w:eastAsia="fr-BE"/>
                    </w:rPr>
                    <w:t xml:space="preserve">par plus haut niveau d'enseignement </w:t>
                  </w:r>
                </w:p>
                <w:p w:rsidR="006D6FBC" w:rsidRDefault="006D6FBC" w:rsidP="00C76BEB">
                  <w:pPr>
                    <w:framePr w:hSpace="141" w:wrap="around" w:vAnchor="page" w:hAnchor="margin" w:y="2251"/>
                    <w:numPr>
                      <w:ilvl w:val="1"/>
                      <w:numId w:val="20"/>
                    </w:numPr>
                    <w:spacing w:after="200" w:line="276" w:lineRule="auto"/>
                    <w:contextualSpacing/>
                    <w:rPr>
                      <w:rFonts w:eastAsia="Calibri"/>
                      <w:lang w:val="fr-BE" w:eastAsia="fr-BE"/>
                    </w:rPr>
                  </w:pPr>
                  <w:r w:rsidRPr="006841D1">
                    <w:rPr>
                      <w:rFonts w:eastAsia="Calibri"/>
                      <w:lang w:val="fr-BE" w:eastAsia="fr-BE"/>
                    </w:rPr>
                    <w:t>avant transf</w:t>
                  </w:r>
                  <w:r>
                    <w:rPr>
                      <w:rFonts w:eastAsia="Calibri"/>
                      <w:lang w:val="fr-BE" w:eastAsia="fr-BE"/>
                    </w:rPr>
                    <w:t>erts sociaux par sexe</w:t>
                  </w:r>
                </w:p>
                <w:p w:rsidR="006D6FBC" w:rsidRPr="006841D1" w:rsidRDefault="006D6FBC" w:rsidP="00C76BEB">
                  <w:pPr>
                    <w:framePr w:hSpace="141" w:wrap="around" w:vAnchor="page" w:hAnchor="margin" w:y="2251"/>
                    <w:numPr>
                      <w:ilvl w:val="1"/>
                      <w:numId w:val="20"/>
                    </w:numPr>
                    <w:spacing w:after="200" w:line="276" w:lineRule="auto"/>
                    <w:contextualSpacing/>
                    <w:rPr>
                      <w:rFonts w:eastAsia="Calibri"/>
                      <w:lang w:val="fr-BE" w:eastAsia="fr-BE"/>
                    </w:rPr>
                  </w:pPr>
                  <w:r w:rsidRPr="006841D1">
                    <w:rPr>
                      <w:rFonts w:eastAsia="Calibri"/>
                      <w:lang w:val="fr-BE" w:eastAsia="fr-BE"/>
                    </w:rPr>
                    <w:t>après transferts sociaux par sexe</w:t>
                  </w:r>
                </w:p>
              </w:tc>
              <w:tc>
                <w:tcPr>
                  <w:tcW w:w="60" w:type="dxa"/>
                  <w:noWrap/>
                  <w:vAlign w:val="center"/>
                </w:tcPr>
                <w:p w:rsidR="006D6FBC" w:rsidRPr="006841D1" w:rsidRDefault="006D6FBC" w:rsidP="00C76BEB">
                  <w:pPr>
                    <w:framePr w:hSpace="141" w:wrap="around" w:vAnchor="page" w:hAnchor="margin" w:y="2251"/>
                    <w:numPr>
                      <w:ilvl w:val="1"/>
                      <w:numId w:val="20"/>
                    </w:numPr>
                    <w:spacing w:after="200" w:line="276" w:lineRule="auto"/>
                    <w:contextualSpacing/>
                    <w:rPr>
                      <w:rFonts w:eastAsia="Calibri"/>
                      <w:lang w:val="fr-BE" w:eastAsia="fr-BE"/>
                    </w:rPr>
                  </w:pPr>
                </w:p>
              </w:tc>
            </w:tr>
          </w:tbl>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 xml:space="preserve">Ecart relatif médian au seuil de pauvreté </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 xml:space="preserve">Inégalité de répartition des revenus </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 xml:space="preserve">Personnes vivant dans des ménages sans emploi, par groupe d'âge </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Taux de dépendance des personnes âgées (Eurostat – SP Committee)</w:t>
            </w:r>
          </w:p>
        </w:tc>
        <w:tc>
          <w:tcPr>
            <w:tcW w:w="2268" w:type="dxa"/>
          </w:tcPr>
          <w:p w:rsidR="006D6FBC" w:rsidRPr="006841D1" w:rsidRDefault="006D6FBC" w:rsidP="00C76BEB">
            <w:pPr>
              <w:pStyle w:val="Paragraphedeliste"/>
              <w:numPr>
                <w:ilvl w:val="0"/>
                <w:numId w:val="20"/>
              </w:numPr>
              <w:ind w:left="360"/>
            </w:pPr>
            <w:r w:rsidRPr="006841D1">
              <w:t>Eurostat</w:t>
            </w:r>
            <w:r>
              <w:t>, SILC</w:t>
            </w:r>
          </w:p>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892DCB"/>
          <w:p w:rsidR="006D6FBC" w:rsidRPr="006841D1" w:rsidRDefault="006D6FBC" w:rsidP="00C76BEB">
            <w:pPr>
              <w:pStyle w:val="Paragraphedeliste"/>
              <w:numPr>
                <w:ilvl w:val="0"/>
                <w:numId w:val="20"/>
              </w:numPr>
              <w:ind w:left="360"/>
            </w:pPr>
            <w:r>
              <w:t>Eurostat, SILC</w:t>
            </w:r>
          </w:p>
          <w:p w:rsidR="006D6FBC" w:rsidRPr="006841D1" w:rsidRDefault="006D6FBC" w:rsidP="00C76BEB">
            <w:pPr>
              <w:pStyle w:val="Paragraphedeliste"/>
              <w:numPr>
                <w:ilvl w:val="0"/>
                <w:numId w:val="20"/>
              </w:numPr>
              <w:ind w:left="360"/>
            </w:pPr>
            <w:r>
              <w:t>Eurostat, SILC</w:t>
            </w:r>
          </w:p>
          <w:p w:rsidR="006D6FBC" w:rsidRDefault="006D6FBC" w:rsidP="00C76BEB">
            <w:pPr>
              <w:pStyle w:val="Paragraphedeliste"/>
              <w:numPr>
                <w:ilvl w:val="0"/>
                <w:numId w:val="20"/>
              </w:numPr>
              <w:ind w:left="360"/>
            </w:pPr>
            <w:r>
              <w:t>Eurostat, EFT</w:t>
            </w:r>
          </w:p>
          <w:p w:rsidR="006D6FBC" w:rsidRPr="006841D1" w:rsidRDefault="006D6FBC" w:rsidP="00C76BEB">
            <w:pPr>
              <w:pStyle w:val="Paragraphedeliste"/>
              <w:numPr>
                <w:ilvl w:val="0"/>
                <w:numId w:val="20"/>
              </w:numPr>
              <w:ind w:left="360"/>
            </w:pPr>
            <w:r>
              <w:t>EPC</w:t>
            </w:r>
            <w:r w:rsidRPr="006841D1">
              <w:t>- AWG</w:t>
            </w:r>
          </w:p>
        </w:tc>
      </w:tr>
      <w:tr w:rsidR="006D6FBC" w:rsidRPr="006841D1" w:rsidTr="00892DCB">
        <w:trPr>
          <w:trHeight w:val="2620"/>
        </w:trPr>
        <w:tc>
          <w:tcPr>
            <w:tcW w:w="2235" w:type="dxa"/>
            <w:vMerge/>
          </w:tcPr>
          <w:p w:rsidR="006D6FBC" w:rsidRPr="006841D1" w:rsidRDefault="006D6FBC" w:rsidP="00892DCB"/>
        </w:tc>
        <w:tc>
          <w:tcPr>
            <w:tcW w:w="1984" w:type="dxa"/>
          </w:tcPr>
          <w:p w:rsidR="006D6FBC" w:rsidRPr="004331F5" w:rsidRDefault="006D6FBC" w:rsidP="00892DCB">
            <w:pPr>
              <w:rPr>
                <w:rFonts w:eastAsia="Calibri"/>
                <w:lang w:val="fr-BE" w:eastAsia="fr-BE"/>
              </w:rPr>
            </w:pPr>
            <w:r w:rsidRPr="004331F5">
              <w:rPr>
                <w:rFonts w:eastAsia="Calibri"/>
                <w:lang w:val="fr-BE" w:eastAsia="fr-BE"/>
              </w:rPr>
              <w:t>Protection de l’emploi</w:t>
            </w:r>
          </w:p>
        </w:tc>
        <w:tc>
          <w:tcPr>
            <w:tcW w:w="7796" w:type="dxa"/>
            <w:vAlign w:val="center"/>
          </w:tcPr>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Existence de préavis + durée du préavis</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Couverture sociale pendant la durée du préavis</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Période d’essai + durée</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Taux de compensation des prestations</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Nombre de semaines durant lesquelles les indemnités peuvent être maintenues</w:t>
            </w:r>
          </w:p>
          <w:p w:rsidR="006D6FBC" w:rsidRPr="006841D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Nombre de semaines de travail nécessaires pour avoir droit aux prestations</w:t>
            </w:r>
          </w:p>
          <w:p w:rsidR="006D6FBC" w:rsidRPr="00502101" w:rsidRDefault="006D6FBC" w:rsidP="00C76BEB">
            <w:pPr>
              <w:numPr>
                <w:ilvl w:val="0"/>
                <w:numId w:val="20"/>
              </w:numPr>
              <w:spacing w:after="200" w:line="276" w:lineRule="auto"/>
              <w:contextualSpacing/>
              <w:rPr>
                <w:rFonts w:eastAsia="Calibri"/>
                <w:lang w:val="fr-BE" w:eastAsia="fr-BE"/>
              </w:rPr>
            </w:pPr>
            <w:r w:rsidRPr="006841D1">
              <w:rPr>
                <w:rFonts w:eastAsia="Calibri"/>
                <w:lang w:val="fr-BE" w:eastAsia="fr-BE"/>
              </w:rPr>
              <w:t>Nombre de jours d’attente avant de toucher les indemnité</w:t>
            </w:r>
            <w:r>
              <w:rPr>
                <w:rFonts w:eastAsia="Calibri"/>
                <w:lang w:val="fr-BE" w:eastAsia="fr-BE"/>
              </w:rPr>
              <w:t>s</w:t>
            </w:r>
          </w:p>
        </w:tc>
        <w:tc>
          <w:tcPr>
            <w:tcW w:w="2268" w:type="dxa"/>
          </w:tcPr>
          <w:p w:rsidR="006D6FBC" w:rsidRPr="006841D1" w:rsidRDefault="006D6FBC" w:rsidP="00C76BEB">
            <w:pPr>
              <w:pStyle w:val="Paragraphedeliste"/>
              <w:numPr>
                <w:ilvl w:val="0"/>
                <w:numId w:val="26"/>
              </w:numPr>
            </w:pPr>
            <w:r w:rsidRPr="006841D1">
              <w:t>OCDE</w:t>
            </w:r>
          </w:p>
          <w:p w:rsidR="006D6FBC" w:rsidRPr="006841D1" w:rsidRDefault="006D6FBC" w:rsidP="00C76BEB">
            <w:pPr>
              <w:pStyle w:val="Paragraphedeliste"/>
              <w:numPr>
                <w:ilvl w:val="0"/>
                <w:numId w:val="26"/>
              </w:numPr>
            </w:pPr>
            <w:r>
              <w:t>Sources nationales, données à collecter</w:t>
            </w:r>
          </w:p>
        </w:tc>
      </w:tr>
      <w:tr w:rsidR="006D6FBC" w:rsidRPr="006841D1" w:rsidTr="00892DCB">
        <w:tc>
          <w:tcPr>
            <w:tcW w:w="2235" w:type="dxa"/>
            <w:vMerge/>
          </w:tcPr>
          <w:p w:rsidR="006D6FBC" w:rsidRPr="006841D1" w:rsidRDefault="006D6FBC" w:rsidP="00892DCB"/>
        </w:tc>
        <w:tc>
          <w:tcPr>
            <w:tcW w:w="1984" w:type="dxa"/>
          </w:tcPr>
          <w:p w:rsidR="006D6FBC" w:rsidRPr="004331F5" w:rsidRDefault="006D6FBC" w:rsidP="00892DCB">
            <w:pPr>
              <w:rPr>
                <w:rFonts w:eastAsia="Calibri"/>
                <w:lang w:val="fr-BE" w:eastAsia="fr-BE"/>
              </w:rPr>
            </w:pPr>
            <w:r w:rsidRPr="004331F5">
              <w:rPr>
                <w:rFonts w:eastAsia="Calibri"/>
                <w:lang w:val="fr-BE" w:eastAsia="fr-BE"/>
              </w:rPr>
              <w:t>Conciliation vie privée / vie professionnelle</w:t>
            </w:r>
          </w:p>
        </w:tc>
        <w:tc>
          <w:tcPr>
            <w:tcW w:w="7796" w:type="dxa"/>
            <w:vAlign w:val="center"/>
          </w:tcPr>
          <w:p w:rsidR="006D6FBC" w:rsidRPr="00581243" w:rsidRDefault="00CD1546" w:rsidP="00C76BEB">
            <w:pPr>
              <w:numPr>
                <w:ilvl w:val="0"/>
                <w:numId w:val="20"/>
              </w:numPr>
              <w:spacing w:after="200" w:line="276" w:lineRule="auto"/>
              <w:contextualSpacing/>
              <w:rPr>
                <w:rFonts w:eastAsia="Calibri"/>
                <w:lang w:val="fr-BE" w:eastAsia="fr-BE"/>
              </w:rPr>
            </w:pPr>
            <w:hyperlink r:id="rId24" w:tgtFrame="_blank" w:history="1">
              <w:r w:rsidR="006D6FBC" w:rsidRPr="00581243">
                <w:rPr>
                  <w:lang w:val="fr-BE" w:eastAsia="fr-BE"/>
                </w:rPr>
                <w:t xml:space="preserve"> Garde d'enfants </w:t>
              </w:r>
            </w:hyperlink>
          </w:p>
          <w:p w:rsidR="006D6FBC" w:rsidRPr="006841D1" w:rsidRDefault="00CD1546" w:rsidP="00C76BEB">
            <w:pPr>
              <w:numPr>
                <w:ilvl w:val="0"/>
                <w:numId w:val="20"/>
              </w:numPr>
              <w:spacing w:after="200" w:line="276" w:lineRule="auto"/>
              <w:contextualSpacing/>
              <w:rPr>
                <w:rFonts w:eastAsia="Calibri"/>
                <w:lang w:val="fr-BE" w:eastAsia="fr-BE"/>
              </w:rPr>
            </w:pPr>
            <w:hyperlink r:id="rId25" w:tgtFrame="_blank" w:history="1">
              <w:r w:rsidR="006D6FBC" w:rsidRPr="00581243">
                <w:rPr>
                  <w:lang w:val="fr-BE" w:eastAsia="fr-BE"/>
                </w:rPr>
                <w:t xml:space="preserve">Impact de la parentalité sur le taux d'emploi </w:t>
              </w:r>
            </w:hyperlink>
            <w:r w:rsidR="006D6FBC" w:rsidRPr="00581243">
              <w:rPr>
                <w:rFonts w:eastAsia="Calibri"/>
                <w:lang w:val="fr-BE" w:eastAsia="fr-BE"/>
              </w:rPr>
              <w:t> </w:t>
            </w:r>
          </w:p>
        </w:tc>
        <w:tc>
          <w:tcPr>
            <w:tcW w:w="2268" w:type="dxa"/>
          </w:tcPr>
          <w:p w:rsidR="006D6FBC" w:rsidRDefault="006D6FBC" w:rsidP="00C76BEB">
            <w:pPr>
              <w:pStyle w:val="Paragraphedeliste"/>
              <w:numPr>
                <w:ilvl w:val="0"/>
                <w:numId w:val="28"/>
              </w:numPr>
            </w:pPr>
            <w:r>
              <w:t>EMCO, SILC</w:t>
            </w:r>
          </w:p>
          <w:p w:rsidR="006D6FBC" w:rsidRPr="006841D1" w:rsidRDefault="006D6FBC" w:rsidP="00C76BEB">
            <w:pPr>
              <w:pStyle w:val="Paragraphedeliste"/>
              <w:numPr>
                <w:ilvl w:val="0"/>
                <w:numId w:val="28"/>
              </w:numPr>
            </w:pPr>
            <w:r>
              <w:t>EMCO, EFT</w:t>
            </w:r>
          </w:p>
        </w:tc>
      </w:tr>
      <w:tr w:rsidR="006D6FBC" w:rsidRPr="00E56671" w:rsidTr="00892DCB">
        <w:tc>
          <w:tcPr>
            <w:tcW w:w="2235" w:type="dxa"/>
            <w:vMerge/>
          </w:tcPr>
          <w:p w:rsidR="006D6FBC" w:rsidRPr="006841D1" w:rsidRDefault="006D6FBC" w:rsidP="00892DCB"/>
        </w:tc>
        <w:tc>
          <w:tcPr>
            <w:tcW w:w="1984" w:type="dxa"/>
          </w:tcPr>
          <w:p w:rsidR="006D6FBC" w:rsidRPr="006841D1" w:rsidRDefault="006D6FBC" w:rsidP="00892DCB">
            <w:r w:rsidRPr="006841D1">
              <w:t>Croissance</w:t>
            </w:r>
          </w:p>
        </w:tc>
        <w:tc>
          <w:tcPr>
            <w:tcW w:w="7796" w:type="dxa"/>
            <w:vAlign w:val="center"/>
          </w:tcPr>
          <w:tbl>
            <w:tblPr>
              <w:tblW w:w="0" w:type="auto"/>
              <w:tblCellSpacing w:w="0" w:type="dxa"/>
              <w:tblLayout w:type="fixed"/>
              <w:tblCellMar>
                <w:left w:w="0" w:type="dxa"/>
                <w:right w:w="0" w:type="dxa"/>
              </w:tblCellMar>
              <w:tblLook w:val="04A0"/>
            </w:tblPr>
            <w:tblGrid>
              <w:gridCol w:w="8070"/>
              <w:gridCol w:w="133"/>
            </w:tblGrid>
            <w:tr w:rsidR="006D6FBC" w:rsidRPr="006841D1" w:rsidTr="001E1FA3">
              <w:trPr>
                <w:trHeight w:val="510"/>
                <w:tblCellSpacing w:w="0" w:type="dxa"/>
              </w:trPr>
              <w:tc>
                <w:tcPr>
                  <w:tcW w:w="8070" w:type="dxa"/>
                  <w:vAlign w:val="center"/>
                </w:tcPr>
                <w:p w:rsidR="006D6FBC" w:rsidRDefault="006D6FBC" w:rsidP="00C76BEB">
                  <w:pPr>
                    <w:framePr w:hSpace="141" w:wrap="around" w:vAnchor="page" w:hAnchor="margin" w:y="2251"/>
                    <w:numPr>
                      <w:ilvl w:val="0"/>
                      <w:numId w:val="20"/>
                    </w:numPr>
                    <w:spacing w:after="200" w:line="276" w:lineRule="auto"/>
                    <w:contextualSpacing/>
                    <w:rPr>
                      <w:rFonts w:eastAsia="Calibri"/>
                      <w:lang w:val="fr-BE" w:eastAsia="fr-BE"/>
                    </w:rPr>
                  </w:pPr>
                  <w:r w:rsidRPr="006841D1">
                    <w:rPr>
                      <w:rFonts w:eastAsia="Calibri"/>
                      <w:lang w:val="fr-BE" w:eastAsia="fr-BE"/>
                    </w:rPr>
                    <w:t xml:space="preserve">PIB par habitant en SPA </w:t>
                  </w:r>
                </w:p>
                <w:p w:rsidR="006D6FBC" w:rsidRPr="006841D1" w:rsidRDefault="006D6FBC" w:rsidP="00C76BEB">
                  <w:pPr>
                    <w:framePr w:hSpace="141" w:wrap="around" w:vAnchor="page" w:hAnchor="margin" w:y="2251"/>
                    <w:numPr>
                      <w:ilvl w:val="0"/>
                      <w:numId w:val="20"/>
                    </w:numPr>
                    <w:spacing w:after="200" w:line="276" w:lineRule="auto"/>
                    <w:contextualSpacing/>
                    <w:rPr>
                      <w:rFonts w:eastAsia="Calibri"/>
                      <w:lang w:val="fr-BE" w:eastAsia="fr-BE"/>
                    </w:rPr>
                  </w:pPr>
                  <w:r w:rsidRPr="006841D1">
                    <w:rPr>
                      <w:rFonts w:eastAsia="Calibri"/>
                      <w:lang w:val="fr-BE" w:eastAsia="fr-BE"/>
                    </w:rPr>
                    <w:t xml:space="preserve">Taux de croissance du PIB réel </w:t>
                  </w:r>
                </w:p>
              </w:tc>
              <w:tc>
                <w:tcPr>
                  <w:tcW w:w="133" w:type="dxa"/>
                  <w:noWrap/>
                  <w:vAlign w:val="center"/>
                </w:tcPr>
                <w:p w:rsidR="006D6FBC" w:rsidRPr="006841D1" w:rsidRDefault="006D6FBC" w:rsidP="00C76BEB">
                  <w:pPr>
                    <w:framePr w:hSpace="141" w:wrap="around" w:vAnchor="page" w:hAnchor="margin" w:y="2251"/>
                    <w:numPr>
                      <w:ilvl w:val="0"/>
                      <w:numId w:val="20"/>
                    </w:numPr>
                    <w:spacing w:after="200" w:line="276" w:lineRule="auto"/>
                    <w:contextualSpacing/>
                    <w:rPr>
                      <w:rFonts w:eastAsia="Calibri"/>
                      <w:lang w:val="fr-BE" w:eastAsia="fr-BE"/>
                    </w:rPr>
                  </w:pPr>
                </w:p>
              </w:tc>
            </w:tr>
          </w:tbl>
          <w:p w:rsidR="006D6FBC" w:rsidRPr="006841D1" w:rsidRDefault="006D6FBC" w:rsidP="00892DCB">
            <w:pPr>
              <w:rPr>
                <w:lang w:val="fr-BE" w:eastAsia="fr-BE"/>
              </w:rPr>
            </w:pPr>
          </w:p>
        </w:tc>
        <w:tc>
          <w:tcPr>
            <w:tcW w:w="2268" w:type="dxa"/>
          </w:tcPr>
          <w:p w:rsidR="006D6FBC" w:rsidRPr="007F4CD2" w:rsidRDefault="006D6FBC" w:rsidP="00892DCB">
            <w:pPr>
              <w:rPr>
                <w:lang w:val="en-GB"/>
              </w:rPr>
            </w:pPr>
            <w:r w:rsidRPr="007F4CD2">
              <w:rPr>
                <w:lang w:val="en-GB"/>
              </w:rPr>
              <w:t>Eurostat, European system of accounts (ESA)</w:t>
            </w:r>
          </w:p>
        </w:tc>
      </w:tr>
      <w:tr w:rsidR="006D6FBC" w:rsidRPr="006841D1" w:rsidTr="00892DCB">
        <w:tc>
          <w:tcPr>
            <w:tcW w:w="2235" w:type="dxa"/>
          </w:tcPr>
          <w:p w:rsidR="006D6FBC" w:rsidRPr="006841D1" w:rsidRDefault="006D6FBC" w:rsidP="00892DCB">
            <w:pPr>
              <w:rPr>
                <w:b/>
              </w:rPr>
            </w:pPr>
            <w:r w:rsidRPr="006841D1">
              <w:rPr>
                <w:b/>
              </w:rPr>
              <w:t>DIALOGUE SOCIAL</w:t>
            </w:r>
          </w:p>
        </w:tc>
        <w:tc>
          <w:tcPr>
            <w:tcW w:w="1984" w:type="dxa"/>
          </w:tcPr>
          <w:p w:rsidR="006D6FBC" w:rsidRPr="006841D1" w:rsidRDefault="006D6FBC" w:rsidP="00892DCB"/>
        </w:tc>
        <w:tc>
          <w:tcPr>
            <w:tcW w:w="7796" w:type="dxa"/>
            <w:vAlign w:val="center"/>
          </w:tcPr>
          <w:p w:rsidR="006D6FBC" w:rsidRDefault="006D6FBC" w:rsidP="00C76BEB">
            <w:pPr>
              <w:pStyle w:val="Paragraphedeliste"/>
              <w:numPr>
                <w:ilvl w:val="0"/>
                <w:numId w:val="20"/>
              </w:numPr>
              <w:rPr>
                <w:lang w:eastAsia="fr-BE"/>
              </w:rPr>
            </w:pPr>
            <w:r w:rsidRPr="00EC09B1">
              <w:rPr>
                <w:lang w:eastAsia="fr-BE"/>
              </w:rPr>
              <w:t>Taux de syndicalisation</w:t>
            </w:r>
          </w:p>
          <w:p w:rsidR="006D6FBC" w:rsidRDefault="006D6FBC" w:rsidP="00C76BEB">
            <w:pPr>
              <w:pStyle w:val="Paragraphedeliste"/>
              <w:numPr>
                <w:ilvl w:val="0"/>
                <w:numId w:val="20"/>
              </w:numPr>
              <w:rPr>
                <w:lang w:eastAsia="fr-BE"/>
              </w:rPr>
            </w:pPr>
            <w:r w:rsidRPr="00EC09B1">
              <w:rPr>
                <w:lang w:eastAsia="fr-BE"/>
              </w:rPr>
              <w:t>Taux de couverture de la concertation sociale (% de travailleurs couverts par des organes paritaires)</w:t>
            </w:r>
          </w:p>
          <w:p w:rsidR="006D6FBC" w:rsidRDefault="006D6FBC" w:rsidP="00C76BEB">
            <w:pPr>
              <w:pStyle w:val="Paragraphedeliste"/>
              <w:numPr>
                <w:ilvl w:val="0"/>
                <w:numId w:val="20"/>
              </w:numPr>
              <w:rPr>
                <w:lang w:eastAsia="fr-BE"/>
              </w:rPr>
            </w:pPr>
            <w:r w:rsidRPr="00EC09B1">
              <w:rPr>
                <w:lang w:eastAsia="fr-BE"/>
              </w:rPr>
              <w:t>Taux d’entreprises affiliées à une organisation d’employeurs</w:t>
            </w:r>
          </w:p>
          <w:p w:rsidR="006D6FBC" w:rsidRPr="00EC09B1" w:rsidRDefault="006D6FBC" w:rsidP="00C76BEB">
            <w:pPr>
              <w:pStyle w:val="Paragraphedeliste"/>
              <w:numPr>
                <w:ilvl w:val="0"/>
                <w:numId w:val="20"/>
              </w:numPr>
              <w:rPr>
                <w:lang w:eastAsia="fr-BE"/>
              </w:rPr>
            </w:pPr>
            <w:r>
              <w:rPr>
                <w:lang w:eastAsia="fr-BE"/>
              </w:rPr>
              <w:t>N</w:t>
            </w:r>
            <w:r w:rsidRPr="00EC09B1">
              <w:rPr>
                <w:lang w:eastAsia="fr-BE"/>
              </w:rPr>
              <w:t>ombre de grèves et lock-out par jours de travail</w:t>
            </w:r>
          </w:p>
        </w:tc>
        <w:tc>
          <w:tcPr>
            <w:tcW w:w="2268" w:type="dxa"/>
          </w:tcPr>
          <w:p w:rsidR="006D6FBC" w:rsidRDefault="006D6FBC" w:rsidP="00892DCB"/>
          <w:p w:rsidR="006D6FBC" w:rsidRDefault="006D6FBC" w:rsidP="00892DCB"/>
          <w:p w:rsidR="006D6FBC" w:rsidRPr="006841D1" w:rsidRDefault="006D6FBC" w:rsidP="00C76BEB">
            <w:pPr>
              <w:pStyle w:val="Paragraphedeliste"/>
              <w:numPr>
                <w:ilvl w:val="0"/>
                <w:numId w:val="29"/>
              </w:numPr>
            </w:pPr>
            <w:r>
              <w:t>OIT</w:t>
            </w:r>
            <w:r>
              <w:rPr>
                <w:rStyle w:val="Appelnotedebasdep"/>
              </w:rPr>
              <w:footnoteReference w:id="14"/>
            </w:r>
          </w:p>
          <w:p w:rsidR="006D6FBC" w:rsidRDefault="006D6FBC" w:rsidP="00C76BEB">
            <w:pPr>
              <w:pStyle w:val="Paragraphedeliste"/>
              <w:numPr>
                <w:ilvl w:val="0"/>
                <w:numId w:val="26"/>
              </w:numPr>
            </w:pPr>
            <w:r>
              <w:t>OIT</w:t>
            </w:r>
          </w:p>
          <w:p w:rsidR="006D6FBC" w:rsidRDefault="006D6FBC" w:rsidP="00892DCB">
            <w:pPr>
              <w:pStyle w:val="Paragraphedeliste"/>
              <w:ind w:left="360"/>
            </w:pPr>
          </w:p>
          <w:p w:rsidR="006D6FBC" w:rsidRPr="006841D1" w:rsidRDefault="006D6FBC" w:rsidP="00C76BEB">
            <w:pPr>
              <w:pStyle w:val="Paragraphedeliste"/>
              <w:numPr>
                <w:ilvl w:val="0"/>
                <w:numId w:val="26"/>
              </w:numPr>
            </w:pPr>
            <w:r>
              <w:t>Sources nationales, données à collecter</w:t>
            </w:r>
          </w:p>
        </w:tc>
      </w:tr>
    </w:tbl>
    <w:p w:rsidR="006D6FBC" w:rsidRDefault="006D6FBC" w:rsidP="006D6FBC"/>
    <w:p w:rsidR="00F91BDC" w:rsidRDefault="00F91BDC" w:rsidP="00F91BDC">
      <w:pPr>
        <w:pStyle w:val="Titre4"/>
        <w:numPr>
          <w:ilvl w:val="0"/>
          <w:numId w:val="0"/>
        </w:numPr>
        <w:ind w:left="360"/>
      </w:pPr>
      <w:r>
        <w:t xml:space="preserve">Liens vers les enquêtes : </w:t>
      </w:r>
    </w:p>
    <w:p w:rsidR="00F91BDC" w:rsidRDefault="00F91BDC" w:rsidP="006D6FBC"/>
    <w:p w:rsidR="00F91BDC" w:rsidRPr="00B17683" w:rsidRDefault="00F91BDC" w:rsidP="00F91BDC">
      <w:pPr>
        <w:rPr>
          <w:lang w:val="fr-BE"/>
        </w:rPr>
      </w:pPr>
      <w:r w:rsidRPr="00B17683">
        <w:rPr>
          <w:lang w:val="fr-BE"/>
        </w:rPr>
        <w:t>AES : http://statbel.fgov.be/fr/statistiques/collecte_donnees/enquetes/aes/index.jsp</w:t>
      </w:r>
    </w:p>
    <w:p w:rsidR="00F91BDC" w:rsidRPr="00B17683" w:rsidRDefault="00F91BDC" w:rsidP="00F91BDC">
      <w:pPr>
        <w:rPr>
          <w:lang w:val="fr-BE"/>
        </w:rPr>
      </w:pPr>
      <w:r w:rsidRPr="00B17683">
        <w:rPr>
          <w:lang w:val="fr-BE"/>
        </w:rPr>
        <w:t>CVTS : http://statbel.fgov.be/fr/statistiques/collecte_donnees/enquetes/cvts/index.jsp</w:t>
      </w:r>
    </w:p>
    <w:p w:rsidR="00F91BDC" w:rsidRPr="00B17683" w:rsidRDefault="00F91BDC" w:rsidP="00F91BDC">
      <w:pPr>
        <w:rPr>
          <w:lang w:val="fr-BE"/>
        </w:rPr>
      </w:pPr>
      <w:r w:rsidRPr="00B17683">
        <w:rPr>
          <w:lang w:val="fr-BE"/>
        </w:rPr>
        <w:t>EFT : http://statbel.fgov.be/fr/statistiques/collecte_donnees/enquetes/eft/index.jsp</w:t>
      </w:r>
    </w:p>
    <w:p w:rsidR="00F91BDC" w:rsidRDefault="00F91BDC" w:rsidP="00F91BDC">
      <w:r>
        <w:t xml:space="preserve">ESES : </w:t>
      </w:r>
      <w:r w:rsidRPr="00897A4D">
        <w:t>http://statbel.fgov.be/fr/statistiques/collecte_donnees/enquetes/ses/index.jsp</w:t>
      </w:r>
    </w:p>
    <w:p w:rsidR="00F91BDC" w:rsidRDefault="00F91BDC" w:rsidP="00F91BDC">
      <w:r>
        <w:t xml:space="preserve">ESS : </w:t>
      </w:r>
      <w:r w:rsidRPr="00897A4D">
        <w:t>http://ess.nsd.uib.no/</w:t>
      </w:r>
    </w:p>
    <w:p w:rsidR="00F91BDC" w:rsidRDefault="00F91BDC" w:rsidP="00F91BDC">
      <w:r>
        <w:t xml:space="preserve">EWCS : </w:t>
      </w:r>
      <w:r w:rsidRPr="00897A4D">
        <w:t>http://www.eurofound.europa.eu/ewco/surveys/index.htm</w:t>
      </w:r>
    </w:p>
    <w:p w:rsidR="00F91BDC" w:rsidRDefault="00F91BDC" w:rsidP="00F91BDC">
      <w:r>
        <w:t xml:space="preserve">SILC : </w:t>
      </w:r>
      <w:r w:rsidRPr="00897A4D">
        <w:t>http://statbel.fgov.be/fr/statistiques/collecte_donnees/enquetes/silc/index.jsp</w:t>
      </w:r>
    </w:p>
    <w:p w:rsidR="00F91BDC" w:rsidRPr="006D6FBC" w:rsidRDefault="00F91BDC" w:rsidP="006D6FBC"/>
    <w:sectPr w:rsidR="00F91BDC" w:rsidRPr="006D6FBC" w:rsidSect="00637ECB">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D93" w:rsidRDefault="00262D93" w:rsidP="00DB6D4B">
      <w:r>
        <w:separator/>
      </w:r>
    </w:p>
  </w:endnote>
  <w:endnote w:type="continuationSeparator" w:id="0">
    <w:p w:rsidR="00262D93" w:rsidRDefault="00262D93" w:rsidP="00DB6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39422"/>
      <w:docPartObj>
        <w:docPartGallery w:val="Page Numbers (Bottom of Page)"/>
        <w:docPartUnique/>
      </w:docPartObj>
    </w:sdtPr>
    <w:sdtContent>
      <w:p w:rsidR="004D48CE" w:rsidRDefault="00CD1546">
        <w:pPr>
          <w:pStyle w:val="Pieddepage"/>
          <w:jc w:val="right"/>
        </w:pPr>
        <w:fldSimple w:instr=" PAGE   \* MERGEFORMAT ">
          <w:r w:rsidR="00C353E9">
            <w:rPr>
              <w:noProof/>
            </w:rPr>
            <w:t>1</w:t>
          </w:r>
        </w:fldSimple>
      </w:p>
    </w:sdtContent>
  </w:sdt>
  <w:p w:rsidR="004D48CE" w:rsidRDefault="004D48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D93" w:rsidRDefault="00262D93" w:rsidP="00DB6D4B">
      <w:r>
        <w:separator/>
      </w:r>
    </w:p>
  </w:footnote>
  <w:footnote w:type="continuationSeparator" w:id="0">
    <w:p w:rsidR="00262D93" w:rsidRDefault="00262D93" w:rsidP="00DB6D4B">
      <w:r>
        <w:continuationSeparator/>
      </w:r>
    </w:p>
  </w:footnote>
  <w:footnote w:id="1">
    <w:p w:rsidR="004D48CE" w:rsidRDefault="004D48CE">
      <w:pPr>
        <w:pStyle w:val="Notedebasdepage"/>
        <w:rPr>
          <w:lang w:val="fr-BE"/>
        </w:rPr>
      </w:pPr>
      <w:r>
        <w:rPr>
          <w:rStyle w:val="Appelnotedebasdep"/>
        </w:rPr>
        <w:footnoteRef/>
      </w:r>
      <w:r>
        <w:t xml:space="preserve"> </w:t>
      </w:r>
      <w:r>
        <w:rPr>
          <w:lang w:val="fr-BE"/>
        </w:rPr>
        <w:t xml:space="preserve">Etude réalisée par Audrey Levêque, sous la direction des Professeurs Orianne (ISHS) et Pichault (LENTIC) de l’Université de Liège pour le SPF Emploi, Travail et Concertation sociale. </w:t>
      </w:r>
    </w:p>
    <w:p w:rsidR="004D48CE" w:rsidRPr="00DB6D4B" w:rsidRDefault="004D48CE">
      <w:pPr>
        <w:pStyle w:val="Notedebasdepage"/>
        <w:rPr>
          <w:lang w:val="fr-BE"/>
        </w:rPr>
      </w:pPr>
    </w:p>
  </w:footnote>
  <w:footnote w:id="2">
    <w:p w:rsidR="004D48CE" w:rsidRPr="00BB1D58" w:rsidRDefault="004D48CE">
      <w:pPr>
        <w:pStyle w:val="Notedebasdepage"/>
        <w:rPr>
          <w:lang w:val="fr-BE"/>
        </w:rPr>
      </w:pPr>
      <w:r>
        <w:rPr>
          <w:rStyle w:val="Appelnotedebasdep"/>
        </w:rPr>
        <w:footnoteRef/>
      </w:r>
      <w:r w:rsidRPr="00BB1D58">
        <w:rPr>
          <w:lang w:val="nl-BE"/>
        </w:rPr>
        <w:t xml:space="preserve"> </w:t>
      </w:r>
      <w:r w:rsidRPr="0040639D">
        <w:rPr>
          <w:rStyle w:val="citation"/>
          <w:lang w:val="nl-BE"/>
        </w:rPr>
        <w:t xml:space="preserve">Doeringer, P. Piore, M. J. (1971). </w:t>
      </w:r>
      <w:r w:rsidRPr="007F4CD2">
        <w:rPr>
          <w:rStyle w:val="citation"/>
          <w:i/>
          <w:iCs/>
          <w:lang w:val="en-GB"/>
        </w:rPr>
        <w:t>Internal Labor Markets and Manpower Adjustment</w:t>
      </w:r>
      <w:r w:rsidRPr="007F4CD2">
        <w:rPr>
          <w:rStyle w:val="citation"/>
          <w:lang w:val="en-GB"/>
        </w:rPr>
        <w:t xml:space="preserve">. </w:t>
      </w:r>
      <w:r w:rsidRPr="00DE635A">
        <w:rPr>
          <w:rStyle w:val="citation"/>
          <w:lang w:val="fr-BE"/>
        </w:rPr>
        <w:t>New York, D.C. Heath and Company</w:t>
      </w:r>
      <w:r>
        <w:rPr>
          <w:rStyle w:val="citation"/>
          <w:lang w:val="fr-BE"/>
        </w:rPr>
        <w:t>.</w:t>
      </w:r>
    </w:p>
  </w:footnote>
  <w:footnote w:id="3">
    <w:p w:rsidR="004D48CE" w:rsidRPr="00697975" w:rsidRDefault="004D48CE" w:rsidP="000A1CAB">
      <w:r>
        <w:rPr>
          <w:rStyle w:val="Appelnotedebasdep"/>
        </w:rPr>
        <w:footnoteRef/>
      </w:r>
      <w:r>
        <w:t xml:space="preserve"> </w:t>
      </w:r>
      <w:r w:rsidRPr="002F3260">
        <w:rPr>
          <w:sz w:val="18"/>
          <w:szCs w:val="18"/>
        </w:rPr>
        <w:t xml:space="preserve">Davoine,  L.  (2007),  </w:t>
      </w:r>
      <w:r w:rsidRPr="002F3260">
        <w:rPr>
          <w:i/>
          <w:sz w:val="18"/>
          <w:szCs w:val="18"/>
        </w:rPr>
        <w:t>La  qualité  de  l’emploi : une perspective européenne</w:t>
      </w:r>
      <w:r w:rsidRPr="002F3260">
        <w:rPr>
          <w:sz w:val="18"/>
          <w:szCs w:val="18"/>
        </w:rPr>
        <w:t xml:space="preserve">, thèse, Université Paris 1, Panthéon-Sorbonne novembre. </w:t>
      </w:r>
    </w:p>
    <w:p w:rsidR="004D48CE" w:rsidRPr="002F3260" w:rsidRDefault="004D48CE" w:rsidP="000A1CAB">
      <w:r w:rsidRPr="002F3260">
        <w:rPr>
          <w:sz w:val="18"/>
          <w:szCs w:val="18"/>
        </w:rPr>
        <w:t xml:space="preserve">Muñoz de Bustillo, R. </w:t>
      </w:r>
      <w:r w:rsidRPr="002F3260">
        <w:rPr>
          <w:i/>
          <w:sz w:val="18"/>
          <w:szCs w:val="18"/>
        </w:rPr>
        <w:t>et al.</w:t>
      </w:r>
      <w:r w:rsidRPr="002F3260">
        <w:rPr>
          <w:sz w:val="18"/>
          <w:szCs w:val="18"/>
        </w:rPr>
        <w:t xml:space="preserve"> (dir) (2009), </w:t>
      </w:r>
      <w:r w:rsidRPr="002F3260">
        <w:rPr>
          <w:i/>
          <w:sz w:val="18"/>
          <w:szCs w:val="18"/>
        </w:rPr>
        <w:t>Indicators of Qualité du job in the European Union</w:t>
      </w:r>
      <w:r w:rsidRPr="002F3260">
        <w:rPr>
          <w:sz w:val="18"/>
          <w:szCs w:val="18"/>
        </w:rPr>
        <w:t>, European Parliament</w:t>
      </w:r>
      <w:r>
        <w:rPr>
          <w:sz w:val="20"/>
          <w:szCs w:val="20"/>
        </w:rPr>
        <w:t>.</w:t>
      </w:r>
    </w:p>
  </w:footnote>
  <w:footnote w:id="4">
    <w:p w:rsidR="004D48CE" w:rsidRPr="00D845C0" w:rsidRDefault="004D48CE" w:rsidP="000A1CAB">
      <w:pPr>
        <w:spacing w:after="120"/>
      </w:pPr>
      <w:r>
        <w:rPr>
          <w:rStyle w:val="Appelnotedebasdep"/>
        </w:rPr>
        <w:footnoteRef/>
      </w:r>
      <w:r>
        <w:t xml:space="preserve"> </w:t>
      </w:r>
      <w:r w:rsidRPr="00D845C0">
        <w:rPr>
          <w:sz w:val="18"/>
          <w:szCs w:val="18"/>
        </w:rPr>
        <w:t xml:space="preserve">Schmid, G. (1995), « Le plein emploi est-il encore possible ? Les marchés du travail  « transitoires » en tant que nouvelle stratégie dans les politiques de l’emploi », </w:t>
      </w:r>
      <w:r w:rsidRPr="00D845C0">
        <w:rPr>
          <w:i/>
          <w:sz w:val="18"/>
          <w:szCs w:val="18"/>
        </w:rPr>
        <w:t>Travail et emploi</w:t>
      </w:r>
      <w:r w:rsidRPr="00D845C0">
        <w:rPr>
          <w:sz w:val="18"/>
          <w:szCs w:val="18"/>
        </w:rPr>
        <w:t>, n° 65, pp. 5-17.</w:t>
      </w:r>
    </w:p>
  </w:footnote>
  <w:footnote w:id="5">
    <w:p w:rsidR="004D48CE" w:rsidRPr="000A1CAB" w:rsidRDefault="004D48CE" w:rsidP="000A1CAB">
      <w:pPr>
        <w:rPr>
          <w:sz w:val="18"/>
          <w:szCs w:val="18"/>
        </w:rPr>
      </w:pPr>
      <w:r w:rsidRPr="001C723C">
        <w:rPr>
          <w:rStyle w:val="Appelnotedebasdep"/>
          <w:sz w:val="20"/>
        </w:rPr>
        <w:footnoteRef/>
      </w:r>
      <w:r w:rsidRPr="001C723C">
        <w:rPr>
          <w:sz w:val="20"/>
        </w:rPr>
        <w:t xml:space="preserve"> </w:t>
      </w:r>
      <w:r>
        <w:rPr>
          <w:sz w:val="20"/>
        </w:rPr>
        <w:t>N</w:t>
      </w:r>
      <w:r w:rsidRPr="000A1CAB">
        <w:rPr>
          <w:sz w:val="18"/>
          <w:szCs w:val="18"/>
        </w:rPr>
        <w:t>ous avons invité à participer à ce focus group un représentant de l’Observatoire social européen, du Conseil central de l’économie, du Conseil national du travail, de l’Office nationale de l’emploi, du Conseil supérieur de l’emploi, de la Confédération européenne des syndicats, de la CSC, de la FGTB, de la FEB et de Federgon. Le CES et la FEB n’ont malheureusement pas pu participer.</w:t>
      </w:r>
    </w:p>
  </w:footnote>
  <w:footnote w:id="6">
    <w:p w:rsidR="00E56671" w:rsidRPr="00E56671" w:rsidRDefault="00E56671" w:rsidP="00E56671">
      <w:pPr>
        <w:pStyle w:val="Notedebasdepage"/>
      </w:pPr>
      <w:r>
        <w:rPr>
          <w:rStyle w:val="Appelnotedebasdep"/>
        </w:rPr>
        <w:footnoteRef/>
      </w:r>
      <w:r>
        <w:t xml:space="preserve"> </w:t>
      </w:r>
      <w:r>
        <w:rPr>
          <w:lang w:val="fr-BE"/>
        </w:rPr>
        <w:t xml:space="preserve">La démarchandisation et la défamilialisation sont des concepts principalement développé par Esping-Andersen (1999) dans son ouvrage sur les trois mondes de l’Etat-providence. La démarchandisation correspond à la facilité avec laquelle un individu peut s’extraire d’une dépendance totale par rapport au marché. </w:t>
      </w:r>
      <w:r>
        <w:t>La défamilialisation indique le degré  auquel  des  individus  adultes  peuvent  maintenir  un  niveau  de  vie socialement acceptable, indépendamment des relations familiales, que ce soit par le biais du travail rémunéré ou d'une  prestation  de  sécurité  sociale.</w:t>
      </w:r>
    </w:p>
  </w:footnote>
  <w:footnote w:id="7">
    <w:p w:rsidR="004D48CE" w:rsidRPr="007F4CD2" w:rsidRDefault="004D48CE" w:rsidP="00A32EE1">
      <w:pPr>
        <w:pStyle w:val="Notedebasdepage"/>
        <w:rPr>
          <w:rFonts w:eastAsiaTheme="minorEastAsia" w:cstheme="minorBidi"/>
          <w:bCs/>
          <w:szCs w:val="18"/>
          <w:lang w:val="fr-BE" w:eastAsia="en-US" w:bidi="en-US"/>
        </w:rPr>
      </w:pPr>
      <w:r>
        <w:rPr>
          <w:rStyle w:val="Appelnotedebasdep"/>
        </w:rPr>
        <w:footnoteRef/>
      </w:r>
      <w:r w:rsidRPr="007F4CD2">
        <w:rPr>
          <w:rFonts w:eastAsiaTheme="minorEastAsia" w:cstheme="minorBidi"/>
          <w:bCs/>
          <w:szCs w:val="18"/>
          <w:lang w:val="fr-BE" w:eastAsia="en-US" w:bidi="en-US"/>
        </w:rPr>
        <w:t xml:space="preserve"> </w:t>
      </w:r>
      <w:hyperlink r:id="rId1" w:anchor="data" w:history="1">
        <w:r w:rsidRPr="008476C9">
          <w:rPr>
            <w:rStyle w:val="Lienhypertexte"/>
            <w:rFonts w:eastAsiaTheme="minorEastAsia" w:cstheme="minorBidi"/>
            <w:bCs/>
            <w:color w:val="auto"/>
            <w:szCs w:val="18"/>
            <w:u w:val="none"/>
            <w:lang w:val="fr-BE" w:eastAsia="en-US" w:bidi="en-US"/>
          </w:rPr>
          <w:t>http://www.oecd.org/document/56/0,3343,fr_2649_34637_31857720_1_1_1_37419,00.html#data</w:t>
        </w:r>
      </w:hyperlink>
      <w:r w:rsidRPr="007F4CD2">
        <w:rPr>
          <w:rFonts w:eastAsiaTheme="minorEastAsia" w:cstheme="minorBidi"/>
          <w:bCs/>
          <w:szCs w:val="18"/>
          <w:lang w:val="fr-BE" w:eastAsia="en-US" w:bidi="en-US"/>
        </w:rPr>
        <w:t xml:space="preserve"> (indicateurs de </w:t>
      </w:r>
      <w:r w:rsidRPr="000E3D6C">
        <w:rPr>
          <w:rFonts w:eastAsiaTheme="minorEastAsia" w:cstheme="minorBidi"/>
          <w:bCs/>
          <w:szCs w:val="18"/>
          <w:lang w:val="fr-BE" w:eastAsia="en-US" w:bidi="en-US"/>
        </w:rPr>
        <w:t>cohésion</w:t>
      </w:r>
      <w:r w:rsidRPr="007F4CD2">
        <w:rPr>
          <w:rFonts w:eastAsiaTheme="minorEastAsia" w:cstheme="minorBidi"/>
          <w:bCs/>
          <w:szCs w:val="18"/>
          <w:lang w:val="fr-BE" w:eastAsia="en-US" w:bidi="en-US"/>
        </w:rPr>
        <w:t xml:space="preserve"> sociale)</w:t>
      </w:r>
    </w:p>
  </w:footnote>
  <w:footnote w:id="8">
    <w:p w:rsidR="004D48CE" w:rsidRPr="006E473F" w:rsidRDefault="004D48CE" w:rsidP="00A32EE1">
      <w:pPr>
        <w:pStyle w:val="Notedebasdepage"/>
        <w:rPr>
          <w:lang w:val="fr-BE"/>
        </w:rPr>
      </w:pPr>
      <w:r>
        <w:rPr>
          <w:rStyle w:val="Appelnotedebasdep"/>
        </w:rPr>
        <w:footnoteRef/>
      </w:r>
      <w:r>
        <w:t xml:space="preserve"> </w:t>
      </w:r>
      <w:r>
        <w:rPr>
          <w:lang w:val="fr-BE"/>
        </w:rPr>
        <w:t>EFT est mis en évidence en gras pour montrer que nous privilégions cette source dès qu’elle est disponible.</w:t>
      </w:r>
    </w:p>
  </w:footnote>
  <w:footnote w:id="9">
    <w:p w:rsidR="004D48CE" w:rsidRPr="007564C6" w:rsidRDefault="004D48CE" w:rsidP="00A32EE1">
      <w:pPr>
        <w:pStyle w:val="Notedebasdepage"/>
        <w:rPr>
          <w:szCs w:val="18"/>
          <w:lang w:val="fr-BE"/>
        </w:rPr>
      </w:pPr>
      <w:r>
        <w:rPr>
          <w:rStyle w:val="Appelnotedebasdep"/>
        </w:rPr>
        <w:footnoteRef/>
      </w:r>
      <w:r>
        <w:t xml:space="preserve"> </w:t>
      </w:r>
      <w:r w:rsidRPr="007564C6">
        <w:rPr>
          <w:szCs w:val="18"/>
          <w:lang w:val="fr-BE"/>
        </w:rPr>
        <w:t xml:space="preserve">Les ajouts </w:t>
      </w:r>
      <w:r>
        <w:rPr>
          <w:szCs w:val="18"/>
          <w:lang w:val="fr-BE"/>
        </w:rPr>
        <w:t xml:space="preserve">par rapport à Muñoz </w:t>
      </w:r>
      <w:r w:rsidRPr="007564C6">
        <w:rPr>
          <w:szCs w:val="18"/>
          <w:lang w:val="fr-BE"/>
        </w:rPr>
        <w:t xml:space="preserve">sont en </w:t>
      </w:r>
      <w:r w:rsidRPr="007564C6">
        <w:rPr>
          <w:b/>
          <w:i/>
          <w:szCs w:val="18"/>
          <w:lang w:val="fr-BE"/>
        </w:rPr>
        <w:t>italique gras</w:t>
      </w:r>
      <w:r w:rsidRPr="007564C6">
        <w:rPr>
          <w:szCs w:val="18"/>
          <w:lang w:val="fr-BE"/>
        </w:rPr>
        <w:t>.</w:t>
      </w:r>
    </w:p>
  </w:footnote>
  <w:footnote w:id="10">
    <w:p w:rsidR="004D48CE" w:rsidRPr="00313D29" w:rsidRDefault="004D48CE" w:rsidP="00A32EE1">
      <w:pPr>
        <w:pStyle w:val="Notedebasdepage"/>
        <w:rPr>
          <w:lang w:val="fr-BE"/>
        </w:rPr>
      </w:pPr>
      <w:r w:rsidRPr="007564C6">
        <w:rPr>
          <w:rStyle w:val="Appelnotedebasdep"/>
        </w:rPr>
        <w:footnoteRef/>
      </w:r>
      <w:r w:rsidRPr="007564C6">
        <w:t xml:space="preserve"> </w:t>
      </w:r>
      <w:r w:rsidRPr="007564C6">
        <w:rPr>
          <w:lang w:val="fr-BE"/>
        </w:rPr>
        <w:t xml:space="preserve">Numéro issu des indicateurs de la SEE </w:t>
      </w:r>
    </w:p>
  </w:footnote>
  <w:footnote w:id="11">
    <w:p w:rsidR="004D48CE" w:rsidRPr="007F4CD2" w:rsidRDefault="004D48CE" w:rsidP="00A32EE1">
      <w:pPr>
        <w:pStyle w:val="Lgende"/>
        <w:rPr>
          <w:lang w:val="fr-BE"/>
        </w:rPr>
      </w:pPr>
      <w:r>
        <w:rPr>
          <w:rStyle w:val="Appelnotedebasdep"/>
        </w:rPr>
        <w:footnoteRef/>
      </w:r>
      <w:r w:rsidRPr="007F4CD2">
        <w:rPr>
          <w:lang w:val="fr-BE"/>
        </w:rPr>
        <w:t xml:space="preserve"> En ce qui concerne le temps de déplacement entre le domicile et le lieu de travail, des travaux sur les emplois verts sont actuellement en cours et permettront d’en déterminer un indicateur.</w:t>
      </w:r>
    </w:p>
    <w:p w:rsidR="004D48CE" w:rsidRPr="00054186" w:rsidRDefault="004D48CE" w:rsidP="00A32EE1">
      <w:pPr>
        <w:pStyle w:val="Lgende"/>
        <w:rPr>
          <w:lang w:val="fr-FR"/>
        </w:rPr>
      </w:pPr>
    </w:p>
  </w:footnote>
  <w:footnote w:id="12">
    <w:p w:rsidR="004D48CE" w:rsidRPr="00631175" w:rsidRDefault="004D48CE" w:rsidP="006D6FBC">
      <w:pPr>
        <w:pStyle w:val="Notedebasdepage"/>
        <w:rPr>
          <w:lang w:val="fr-BE"/>
        </w:rPr>
      </w:pPr>
      <w:r w:rsidRPr="00631175">
        <w:rPr>
          <w:rStyle w:val="Appelnotedebasdep"/>
        </w:rPr>
        <w:footnoteRef/>
      </w:r>
      <w:r w:rsidRPr="00631175">
        <w:rPr>
          <w:lang w:val="fr-BE"/>
        </w:rPr>
        <w:t xml:space="preserve"> </w:t>
      </w:r>
      <w:hyperlink r:id="rId2" w:history="1">
        <w:r w:rsidRPr="006D6FBC">
          <w:rPr>
            <w:rStyle w:val="Lienhypertexte"/>
            <w:color w:val="auto"/>
            <w:u w:val="none"/>
            <w:lang w:val="fr-BE"/>
          </w:rPr>
          <w:t>http://www.emploi.belgique.be/moduleDefault.aspx?id=25994</w:t>
        </w:r>
      </w:hyperlink>
      <w:r w:rsidRPr="00631175">
        <w:rPr>
          <w:lang w:val="fr-BE"/>
        </w:rPr>
        <w:t xml:space="preserve"> (indicateurs de flexicurité de l’EMCO)</w:t>
      </w:r>
    </w:p>
  </w:footnote>
  <w:footnote w:id="13">
    <w:p w:rsidR="004D48CE" w:rsidRPr="00631175" w:rsidRDefault="004D48CE" w:rsidP="006D6FBC">
      <w:pPr>
        <w:pStyle w:val="Notedebasdepage"/>
        <w:rPr>
          <w:lang w:val="fr-BE"/>
        </w:rPr>
      </w:pPr>
      <w:r w:rsidRPr="00631175">
        <w:rPr>
          <w:rStyle w:val="Appelnotedebasdep"/>
        </w:rPr>
        <w:footnoteRef/>
      </w:r>
      <w:r w:rsidRPr="006D6FBC">
        <w:rPr>
          <w:lang w:val="fr-BE"/>
        </w:rPr>
        <w:t xml:space="preserve"> </w:t>
      </w:r>
      <w:hyperlink r:id="rId3" w:history="1">
        <w:r w:rsidRPr="006D6FBC">
          <w:rPr>
            <w:rStyle w:val="Lienhypertexte"/>
            <w:color w:val="auto"/>
            <w:u w:val="none"/>
            <w:lang w:val="fr-BE"/>
          </w:rPr>
          <w:t>http://epp.eurostat.ec.europa.eu/portal/page/portal/statistics/search_database</w:t>
        </w:r>
      </w:hyperlink>
      <w:r w:rsidRPr="00631175">
        <w:rPr>
          <w:lang w:val="fr-BE"/>
        </w:rPr>
        <w:t xml:space="preserve"> (ba</w:t>
      </w:r>
      <w:r>
        <w:rPr>
          <w:lang w:val="fr-BE"/>
        </w:rPr>
        <w:t>se de données - indicateurs Eurostat)</w:t>
      </w:r>
    </w:p>
  </w:footnote>
  <w:footnote w:id="14">
    <w:p w:rsidR="004D48CE" w:rsidRPr="00601D78" w:rsidRDefault="004D48CE" w:rsidP="006D6FBC">
      <w:pPr>
        <w:pStyle w:val="Notedebasdepage"/>
      </w:pPr>
      <w:r>
        <w:rPr>
          <w:rStyle w:val="Appelnotedebasdep"/>
        </w:rPr>
        <w:footnoteRef/>
      </w:r>
      <w:r>
        <w:t xml:space="preserve"> </w:t>
      </w:r>
      <w:r w:rsidRPr="00601D78">
        <w:t>http://www.ilo.org/integration/resources/papers/lang--en/docName--WCMS_079175/index.htm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56A"/>
    <w:multiLevelType w:val="hybridMultilevel"/>
    <w:tmpl w:val="0F36C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824A6"/>
    <w:multiLevelType w:val="hybridMultilevel"/>
    <w:tmpl w:val="4806A3E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8CA6422"/>
    <w:multiLevelType w:val="hybridMultilevel"/>
    <w:tmpl w:val="0F8840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4595C92"/>
    <w:multiLevelType w:val="hybridMultilevel"/>
    <w:tmpl w:val="482E7B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5E06C4"/>
    <w:multiLevelType w:val="hybridMultilevel"/>
    <w:tmpl w:val="B76C447C"/>
    <w:lvl w:ilvl="0" w:tplc="713A24DE">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4F4168B"/>
    <w:multiLevelType w:val="hybridMultilevel"/>
    <w:tmpl w:val="86C2267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6">
    <w:nsid w:val="19FE60E8"/>
    <w:multiLevelType w:val="hybridMultilevel"/>
    <w:tmpl w:val="C9F449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DC68A9"/>
    <w:multiLevelType w:val="hybridMultilevel"/>
    <w:tmpl w:val="A2DA25E8"/>
    <w:lvl w:ilvl="0" w:tplc="39304F2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ADE4E1D"/>
    <w:multiLevelType w:val="hybridMultilevel"/>
    <w:tmpl w:val="EDBE5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B0A5ED6"/>
    <w:multiLevelType w:val="hybridMultilevel"/>
    <w:tmpl w:val="41EEB99A"/>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C9B6D08"/>
    <w:multiLevelType w:val="hybridMultilevel"/>
    <w:tmpl w:val="2A182130"/>
    <w:lvl w:ilvl="0" w:tplc="FE9E8F28">
      <w:start w:val="1"/>
      <w:numFmt w:val="lowerLetter"/>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F700DBF"/>
    <w:multiLevelType w:val="hybridMultilevel"/>
    <w:tmpl w:val="07C221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30E45A59"/>
    <w:multiLevelType w:val="hybridMultilevel"/>
    <w:tmpl w:val="95044AB4"/>
    <w:lvl w:ilvl="0" w:tplc="BC36062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2F806A6"/>
    <w:multiLevelType w:val="multilevel"/>
    <w:tmpl w:val="47783F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4">
    <w:nsid w:val="33FE4917"/>
    <w:multiLevelType w:val="hybridMultilevel"/>
    <w:tmpl w:val="DC08DC4E"/>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46A7785"/>
    <w:multiLevelType w:val="hybridMultilevel"/>
    <w:tmpl w:val="D938EC9C"/>
    <w:lvl w:ilvl="0" w:tplc="C9543256">
      <w:start w:val="1"/>
      <w:numFmt w:val="upperLetter"/>
      <w:pStyle w:val="Titre1"/>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nsid w:val="36E520B1"/>
    <w:multiLevelType w:val="hybridMultilevel"/>
    <w:tmpl w:val="1360B726"/>
    <w:lvl w:ilvl="0" w:tplc="AFDC0648">
      <w:start w:val="1"/>
      <w:numFmt w:val="decimal"/>
      <w:lvlText w:val="%1."/>
      <w:lvlJc w:val="left"/>
      <w:pPr>
        <w:ind w:left="360" w:hanging="360"/>
      </w:pPr>
      <w:rPr>
        <w:rFonts w:hint="default"/>
        <w:b w:val="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nsid w:val="3CD91D08"/>
    <w:multiLevelType w:val="hybridMultilevel"/>
    <w:tmpl w:val="CAA01802"/>
    <w:lvl w:ilvl="0" w:tplc="080C000F">
      <w:start w:val="1"/>
      <w:numFmt w:val="decimal"/>
      <w:lvlText w:val="%1."/>
      <w:lvlJc w:val="left"/>
      <w:pPr>
        <w:ind w:left="3960" w:hanging="360"/>
      </w:pPr>
    </w:lvl>
    <w:lvl w:ilvl="1" w:tplc="080C0019" w:tentative="1">
      <w:start w:val="1"/>
      <w:numFmt w:val="lowerLetter"/>
      <w:lvlText w:val="%2."/>
      <w:lvlJc w:val="left"/>
      <w:pPr>
        <w:ind w:left="4680" w:hanging="360"/>
      </w:pPr>
    </w:lvl>
    <w:lvl w:ilvl="2" w:tplc="080C001B" w:tentative="1">
      <w:start w:val="1"/>
      <w:numFmt w:val="lowerRoman"/>
      <w:lvlText w:val="%3."/>
      <w:lvlJc w:val="right"/>
      <w:pPr>
        <w:ind w:left="5400" w:hanging="180"/>
      </w:pPr>
    </w:lvl>
    <w:lvl w:ilvl="3" w:tplc="080C000F" w:tentative="1">
      <w:start w:val="1"/>
      <w:numFmt w:val="decimal"/>
      <w:lvlText w:val="%4."/>
      <w:lvlJc w:val="left"/>
      <w:pPr>
        <w:ind w:left="6120" w:hanging="360"/>
      </w:pPr>
    </w:lvl>
    <w:lvl w:ilvl="4" w:tplc="080C0019" w:tentative="1">
      <w:start w:val="1"/>
      <w:numFmt w:val="lowerLetter"/>
      <w:lvlText w:val="%5."/>
      <w:lvlJc w:val="left"/>
      <w:pPr>
        <w:ind w:left="6840" w:hanging="360"/>
      </w:pPr>
    </w:lvl>
    <w:lvl w:ilvl="5" w:tplc="080C001B" w:tentative="1">
      <w:start w:val="1"/>
      <w:numFmt w:val="lowerRoman"/>
      <w:lvlText w:val="%6."/>
      <w:lvlJc w:val="right"/>
      <w:pPr>
        <w:ind w:left="7560" w:hanging="180"/>
      </w:pPr>
    </w:lvl>
    <w:lvl w:ilvl="6" w:tplc="080C000F" w:tentative="1">
      <w:start w:val="1"/>
      <w:numFmt w:val="decimal"/>
      <w:lvlText w:val="%7."/>
      <w:lvlJc w:val="left"/>
      <w:pPr>
        <w:ind w:left="8280" w:hanging="360"/>
      </w:pPr>
    </w:lvl>
    <w:lvl w:ilvl="7" w:tplc="080C0019" w:tentative="1">
      <w:start w:val="1"/>
      <w:numFmt w:val="lowerLetter"/>
      <w:lvlText w:val="%8."/>
      <w:lvlJc w:val="left"/>
      <w:pPr>
        <w:ind w:left="9000" w:hanging="360"/>
      </w:pPr>
    </w:lvl>
    <w:lvl w:ilvl="8" w:tplc="080C001B" w:tentative="1">
      <w:start w:val="1"/>
      <w:numFmt w:val="lowerRoman"/>
      <w:lvlText w:val="%9."/>
      <w:lvlJc w:val="right"/>
      <w:pPr>
        <w:ind w:left="9720" w:hanging="180"/>
      </w:pPr>
    </w:lvl>
  </w:abstractNum>
  <w:abstractNum w:abstractNumId="18">
    <w:nsid w:val="480C4B47"/>
    <w:multiLevelType w:val="hybridMultilevel"/>
    <w:tmpl w:val="50CAB9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DC67C68"/>
    <w:multiLevelType w:val="hybridMultilevel"/>
    <w:tmpl w:val="8CF28B26"/>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nsid w:val="4E28133E"/>
    <w:multiLevelType w:val="hybridMultilevel"/>
    <w:tmpl w:val="BAE092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nsid w:val="551605E5"/>
    <w:multiLevelType w:val="hybridMultilevel"/>
    <w:tmpl w:val="9A30C388"/>
    <w:lvl w:ilvl="0" w:tplc="95266308">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5B54609D"/>
    <w:multiLevelType w:val="hybridMultilevel"/>
    <w:tmpl w:val="4DDC44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BC31102"/>
    <w:multiLevelType w:val="hybridMultilevel"/>
    <w:tmpl w:val="7CFC4C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FAE55AA"/>
    <w:multiLevelType w:val="hybridMultilevel"/>
    <w:tmpl w:val="5A5E506A"/>
    <w:lvl w:ilvl="0" w:tplc="470AB972">
      <w:start w:val="1"/>
      <w:numFmt w:val="decimal"/>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26E6593"/>
    <w:multiLevelType w:val="hybridMultilevel"/>
    <w:tmpl w:val="F6D4C81E"/>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4DD3233"/>
    <w:multiLevelType w:val="hybridMultilevel"/>
    <w:tmpl w:val="3540266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nsid w:val="67F2708C"/>
    <w:multiLevelType w:val="hybridMultilevel"/>
    <w:tmpl w:val="1AC2C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nsid w:val="74510EA1"/>
    <w:multiLevelType w:val="hybridMultilevel"/>
    <w:tmpl w:val="ED3241EE"/>
    <w:lvl w:ilvl="0" w:tplc="C1346318">
      <w:start w:val="1"/>
      <w:numFmt w:val="upperRoman"/>
      <w:pStyle w:val="Titre5"/>
      <w:lvlText w:val="%1."/>
      <w:lvlJc w:val="righ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nsid w:val="75C854B3"/>
    <w:multiLevelType w:val="hybridMultilevel"/>
    <w:tmpl w:val="23F84AC6"/>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FF1031F"/>
    <w:multiLevelType w:val="hybridMultilevel"/>
    <w:tmpl w:val="BBCC11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4"/>
  </w:num>
  <w:num w:numId="4">
    <w:abstractNumId w:val="28"/>
  </w:num>
  <w:num w:numId="5">
    <w:abstractNumId w:val="15"/>
  </w:num>
  <w:num w:numId="6">
    <w:abstractNumId w:val="10"/>
  </w:num>
  <w:num w:numId="7">
    <w:abstractNumId w:val="0"/>
  </w:num>
  <w:num w:numId="8">
    <w:abstractNumId w:val="16"/>
  </w:num>
  <w:num w:numId="9">
    <w:abstractNumId w:val="12"/>
  </w:num>
  <w:num w:numId="10">
    <w:abstractNumId w:val="19"/>
  </w:num>
  <w:num w:numId="11">
    <w:abstractNumId w:val="2"/>
  </w:num>
  <w:num w:numId="12">
    <w:abstractNumId w:val="8"/>
  </w:num>
  <w:num w:numId="13">
    <w:abstractNumId w:val="18"/>
  </w:num>
  <w:num w:numId="14">
    <w:abstractNumId w:val="7"/>
  </w:num>
  <w:num w:numId="15">
    <w:abstractNumId w:val="11"/>
  </w:num>
  <w:num w:numId="16">
    <w:abstractNumId w:val="27"/>
  </w:num>
  <w:num w:numId="17">
    <w:abstractNumId w:val="1"/>
  </w:num>
  <w:num w:numId="18">
    <w:abstractNumId w:val="3"/>
  </w:num>
  <w:num w:numId="19">
    <w:abstractNumId w:val="6"/>
  </w:num>
  <w:num w:numId="20">
    <w:abstractNumId w:val="23"/>
  </w:num>
  <w:num w:numId="21">
    <w:abstractNumId w:val="4"/>
  </w:num>
  <w:num w:numId="22">
    <w:abstractNumId w:val="25"/>
  </w:num>
  <w:num w:numId="23">
    <w:abstractNumId w:val="30"/>
  </w:num>
  <w:num w:numId="24">
    <w:abstractNumId w:val="5"/>
  </w:num>
  <w:num w:numId="25">
    <w:abstractNumId w:val="14"/>
  </w:num>
  <w:num w:numId="26">
    <w:abstractNumId w:val="9"/>
  </w:num>
  <w:num w:numId="27">
    <w:abstractNumId w:val="26"/>
  </w:num>
  <w:num w:numId="28">
    <w:abstractNumId w:val="20"/>
  </w:num>
  <w:num w:numId="29">
    <w:abstractNumId w:val="29"/>
  </w:num>
  <w:num w:numId="30">
    <w:abstractNumId w:val="17"/>
  </w:num>
  <w:num w:numId="31">
    <w:abstractNumId w:val="21"/>
    <w:lvlOverride w:ilvl="0">
      <w:startOverride w:val="1"/>
    </w:lvlOverride>
  </w:num>
  <w:num w:numId="32">
    <w:abstractNumId w:val="2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stylePaneSortMethod w:val="0003"/>
  <w:defaultTabStop w:val="708"/>
  <w:hyphenationZone w:val="425"/>
  <w:characterSpacingControl w:val="doNotCompress"/>
  <w:footnotePr>
    <w:footnote w:id="-1"/>
    <w:footnote w:id="0"/>
  </w:footnotePr>
  <w:endnotePr>
    <w:endnote w:id="-1"/>
    <w:endnote w:id="0"/>
  </w:endnotePr>
  <w:compat/>
  <w:rsids>
    <w:rsidRoot w:val="004A66AA"/>
    <w:rsid w:val="00000915"/>
    <w:rsid w:val="00005278"/>
    <w:rsid w:val="000170D8"/>
    <w:rsid w:val="00091750"/>
    <w:rsid w:val="000A1CAB"/>
    <w:rsid w:val="000B2333"/>
    <w:rsid w:val="000D3F28"/>
    <w:rsid w:val="0010021B"/>
    <w:rsid w:val="00110A72"/>
    <w:rsid w:val="00130309"/>
    <w:rsid w:val="001B67DD"/>
    <w:rsid w:val="001E0310"/>
    <w:rsid w:val="001E1FA3"/>
    <w:rsid w:val="001F5269"/>
    <w:rsid w:val="002215A5"/>
    <w:rsid w:val="00232AE7"/>
    <w:rsid w:val="00240E93"/>
    <w:rsid w:val="0025688E"/>
    <w:rsid w:val="00262D93"/>
    <w:rsid w:val="002763FD"/>
    <w:rsid w:val="002C427F"/>
    <w:rsid w:val="002C7A2E"/>
    <w:rsid w:val="002E5DFE"/>
    <w:rsid w:val="002F3260"/>
    <w:rsid w:val="0032063F"/>
    <w:rsid w:val="003279AD"/>
    <w:rsid w:val="003423B8"/>
    <w:rsid w:val="00360C57"/>
    <w:rsid w:val="00364183"/>
    <w:rsid w:val="00365409"/>
    <w:rsid w:val="003849A1"/>
    <w:rsid w:val="003B2436"/>
    <w:rsid w:val="003F3C36"/>
    <w:rsid w:val="003F3D33"/>
    <w:rsid w:val="00410380"/>
    <w:rsid w:val="0042060B"/>
    <w:rsid w:val="00440F0E"/>
    <w:rsid w:val="00455160"/>
    <w:rsid w:val="00456938"/>
    <w:rsid w:val="00492823"/>
    <w:rsid w:val="0049537C"/>
    <w:rsid w:val="004A66AA"/>
    <w:rsid w:val="004D48CE"/>
    <w:rsid w:val="004E3ACE"/>
    <w:rsid w:val="004E6D45"/>
    <w:rsid w:val="00534D7C"/>
    <w:rsid w:val="00551C51"/>
    <w:rsid w:val="00577DE4"/>
    <w:rsid w:val="005E7B64"/>
    <w:rsid w:val="00617234"/>
    <w:rsid w:val="00637ECB"/>
    <w:rsid w:val="00652F77"/>
    <w:rsid w:val="00667070"/>
    <w:rsid w:val="00672C4B"/>
    <w:rsid w:val="006900C8"/>
    <w:rsid w:val="00697975"/>
    <w:rsid w:val="006A1E4E"/>
    <w:rsid w:val="006A478B"/>
    <w:rsid w:val="006B26AF"/>
    <w:rsid w:val="006B4EA2"/>
    <w:rsid w:val="006D6FBC"/>
    <w:rsid w:val="00700DFE"/>
    <w:rsid w:val="007011C0"/>
    <w:rsid w:val="00704D8B"/>
    <w:rsid w:val="00710593"/>
    <w:rsid w:val="00716777"/>
    <w:rsid w:val="00731272"/>
    <w:rsid w:val="007363D4"/>
    <w:rsid w:val="00736A19"/>
    <w:rsid w:val="00746F3E"/>
    <w:rsid w:val="00793D26"/>
    <w:rsid w:val="00796833"/>
    <w:rsid w:val="007A42D5"/>
    <w:rsid w:val="007B4F00"/>
    <w:rsid w:val="007C1C08"/>
    <w:rsid w:val="007E2901"/>
    <w:rsid w:val="007F1997"/>
    <w:rsid w:val="007F2666"/>
    <w:rsid w:val="00814934"/>
    <w:rsid w:val="008217F8"/>
    <w:rsid w:val="008476C9"/>
    <w:rsid w:val="00850E1A"/>
    <w:rsid w:val="008672BB"/>
    <w:rsid w:val="008721D3"/>
    <w:rsid w:val="0087380B"/>
    <w:rsid w:val="00892DCB"/>
    <w:rsid w:val="008B0FF2"/>
    <w:rsid w:val="008C3B97"/>
    <w:rsid w:val="008D5072"/>
    <w:rsid w:val="00900B01"/>
    <w:rsid w:val="00940F95"/>
    <w:rsid w:val="009577D9"/>
    <w:rsid w:val="00965F26"/>
    <w:rsid w:val="00981094"/>
    <w:rsid w:val="009969F4"/>
    <w:rsid w:val="009C7D86"/>
    <w:rsid w:val="009D76CD"/>
    <w:rsid w:val="00A32EE1"/>
    <w:rsid w:val="00A43E1F"/>
    <w:rsid w:val="00A5355D"/>
    <w:rsid w:val="00A845D5"/>
    <w:rsid w:val="00A9424A"/>
    <w:rsid w:val="00AA4478"/>
    <w:rsid w:val="00AC3AB9"/>
    <w:rsid w:val="00AD3826"/>
    <w:rsid w:val="00AE4450"/>
    <w:rsid w:val="00AE6026"/>
    <w:rsid w:val="00AF5DB6"/>
    <w:rsid w:val="00B05746"/>
    <w:rsid w:val="00B17346"/>
    <w:rsid w:val="00B17683"/>
    <w:rsid w:val="00B2063F"/>
    <w:rsid w:val="00B220EE"/>
    <w:rsid w:val="00B47628"/>
    <w:rsid w:val="00B64EAE"/>
    <w:rsid w:val="00B92A6C"/>
    <w:rsid w:val="00BB1D58"/>
    <w:rsid w:val="00BD7EEA"/>
    <w:rsid w:val="00BE29E6"/>
    <w:rsid w:val="00BF2165"/>
    <w:rsid w:val="00C12C96"/>
    <w:rsid w:val="00C269B0"/>
    <w:rsid w:val="00C27C77"/>
    <w:rsid w:val="00C353E9"/>
    <w:rsid w:val="00C36DE1"/>
    <w:rsid w:val="00C44D6C"/>
    <w:rsid w:val="00C574BD"/>
    <w:rsid w:val="00C7049E"/>
    <w:rsid w:val="00C76BEB"/>
    <w:rsid w:val="00C776CA"/>
    <w:rsid w:val="00C92249"/>
    <w:rsid w:val="00CB2A9F"/>
    <w:rsid w:val="00CD1546"/>
    <w:rsid w:val="00CD6B12"/>
    <w:rsid w:val="00CE6A4B"/>
    <w:rsid w:val="00D1274E"/>
    <w:rsid w:val="00D240F8"/>
    <w:rsid w:val="00D25428"/>
    <w:rsid w:val="00D52177"/>
    <w:rsid w:val="00D61AB8"/>
    <w:rsid w:val="00D77D8F"/>
    <w:rsid w:val="00D845C0"/>
    <w:rsid w:val="00DA65EA"/>
    <w:rsid w:val="00DB26D9"/>
    <w:rsid w:val="00DB6D4B"/>
    <w:rsid w:val="00DE635A"/>
    <w:rsid w:val="00E05966"/>
    <w:rsid w:val="00E13F10"/>
    <w:rsid w:val="00E22AB0"/>
    <w:rsid w:val="00E26460"/>
    <w:rsid w:val="00E56671"/>
    <w:rsid w:val="00E70881"/>
    <w:rsid w:val="00ED36D5"/>
    <w:rsid w:val="00EE3488"/>
    <w:rsid w:val="00F25F46"/>
    <w:rsid w:val="00F41FC3"/>
    <w:rsid w:val="00F465FC"/>
    <w:rsid w:val="00F81E6A"/>
    <w:rsid w:val="00F85A04"/>
    <w:rsid w:val="00F91BDC"/>
    <w:rsid w:val="00FB0C81"/>
    <w:rsid w:val="00FC10B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29"/>
        <o:r id="V:Rule6" type="connector" idref="#_x0000_s1030"/>
        <o:r id="V:Rule7" type="connector" idref="#_x0000_s1036"/>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C3"/>
    <w:rPr>
      <w:sz w:val="24"/>
      <w:szCs w:val="24"/>
      <w:lang w:val="fr-FR" w:eastAsia="fr-FR"/>
    </w:rPr>
  </w:style>
  <w:style w:type="paragraph" w:styleId="Titre1">
    <w:name w:val="heading 1"/>
    <w:aliases w:val="eX_heading1"/>
    <w:basedOn w:val="Normal"/>
    <w:next w:val="Normal"/>
    <w:link w:val="Titre1Car"/>
    <w:uiPriority w:val="9"/>
    <w:qFormat/>
    <w:rsid w:val="00B64EAE"/>
    <w:pPr>
      <w:keepNext/>
      <w:numPr>
        <w:numId w:val="5"/>
      </w:numPr>
      <w:spacing w:before="240" w:after="60"/>
      <w:outlineLvl w:val="0"/>
    </w:pPr>
    <w:rPr>
      <w:rFonts w:ascii="Cambria" w:eastAsiaTheme="majorEastAsia" w:hAnsi="Cambria" w:cstheme="majorBidi"/>
      <w:b/>
      <w:bCs/>
      <w:kern w:val="32"/>
      <w:sz w:val="32"/>
      <w:szCs w:val="32"/>
    </w:rPr>
  </w:style>
  <w:style w:type="paragraph" w:styleId="Titre2">
    <w:name w:val="heading 2"/>
    <w:basedOn w:val="Normal"/>
    <w:next w:val="Normal"/>
    <w:link w:val="Titre2Car"/>
    <w:uiPriority w:val="9"/>
    <w:unhideWhenUsed/>
    <w:qFormat/>
    <w:rsid w:val="00B64EAE"/>
    <w:pPr>
      <w:keepNext/>
      <w:numPr>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6B26AF"/>
    <w:pPr>
      <w:keepNext/>
      <w:numPr>
        <w:numId w:val="6"/>
      </w:numPr>
      <w:spacing w:before="240" w:after="60"/>
      <w:outlineLvl w:val="2"/>
    </w:pPr>
    <w:rPr>
      <w:rFonts w:ascii="Comic Sans MS" w:hAnsi="Comic Sans MS"/>
      <w:b/>
      <w:bCs/>
      <w:szCs w:val="26"/>
    </w:rPr>
  </w:style>
  <w:style w:type="paragraph" w:styleId="Titre4">
    <w:name w:val="heading 4"/>
    <w:basedOn w:val="Normal"/>
    <w:next w:val="Normal"/>
    <w:link w:val="Titre4Car"/>
    <w:uiPriority w:val="9"/>
    <w:unhideWhenUsed/>
    <w:qFormat/>
    <w:rsid w:val="00B64EAE"/>
    <w:pPr>
      <w:keepNext/>
      <w:numPr>
        <w:numId w:val="3"/>
      </w:numPr>
      <w:spacing w:before="240" w:after="60"/>
      <w:outlineLvl w:val="3"/>
    </w:pPr>
    <w:rPr>
      <w:rFonts w:ascii="Calibri" w:hAnsi="Calibri"/>
      <w:b/>
      <w:bCs/>
      <w:sz w:val="28"/>
      <w:szCs w:val="28"/>
    </w:rPr>
  </w:style>
  <w:style w:type="paragraph" w:styleId="Titre5">
    <w:name w:val="heading 5"/>
    <w:basedOn w:val="Normal"/>
    <w:next w:val="Normal"/>
    <w:link w:val="Titre5Car"/>
    <w:uiPriority w:val="9"/>
    <w:qFormat/>
    <w:rsid w:val="00B64EAE"/>
    <w:pPr>
      <w:keepNext/>
      <w:widowControl w:val="0"/>
      <w:numPr>
        <w:numId w:val="4"/>
      </w:numPr>
      <w:tabs>
        <w:tab w:val="left" w:pos="1559"/>
      </w:tabs>
      <w:suppressAutoHyphens/>
      <w:autoSpaceDE w:val="0"/>
      <w:autoSpaceDN w:val="0"/>
      <w:ind w:right="1134"/>
      <w:outlineLvl w:val="4"/>
    </w:pPr>
    <w:rPr>
      <w:b/>
      <w:bCs/>
      <w:sz w:val="32"/>
      <w:lang w:val="fr-BE" w:eastAsia="en-US"/>
    </w:rPr>
  </w:style>
  <w:style w:type="paragraph" w:styleId="Titre6">
    <w:name w:val="heading 6"/>
    <w:basedOn w:val="Normal"/>
    <w:next w:val="Normal"/>
    <w:link w:val="Titre6Car"/>
    <w:qFormat/>
    <w:rsid w:val="00F41FC3"/>
    <w:pPr>
      <w:keepNext/>
      <w:widowControl w:val="0"/>
      <w:tabs>
        <w:tab w:val="left" w:pos="1559"/>
      </w:tabs>
      <w:suppressAutoHyphens/>
      <w:autoSpaceDE w:val="0"/>
      <w:autoSpaceDN w:val="0"/>
      <w:ind w:left="709" w:right="1134"/>
      <w:outlineLvl w:val="5"/>
    </w:pPr>
    <w:rPr>
      <w:b/>
      <w:bCs/>
      <w:sz w:val="28"/>
      <w:lang w:val="fr-BE" w:eastAsia="en-US"/>
    </w:rPr>
  </w:style>
  <w:style w:type="paragraph" w:styleId="Titre7">
    <w:name w:val="heading 7"/>
    <w:basedOn w:val="Normal"/>
    <w:next w:val="Normal"/>
    <w:link w:val="Titre7Car"/>
    <w:qFormat/>
    <w:rsid w:val="00F41FC3"/>
    <w:pPr>
      <w:keepNext/>
      <w:widowControl w:val="0"/>
      <w:suppressAutoHyphens/>
      <w:autoSpaceDE w:val="0"/>
      <w:autoSpaceDN w:val="0"/>
      <w:ind w:left="709"/>
      <w:outlineLvl w:val="6"/>
    </w:pPr>
    <w:rPr>
      <w:b/>
      <w:bCs/>
      <w:sz w:val="20"/>
      <w:lang w:eastAsia="en-US"/>
    </w:rPr>
  </w:style>
  <w:style w:type="paragraph" w:styleId="Titre8">
    <w:name w:val="heading 8"/>
    <w:basedOn w:val="Normal"/>
    <w:next w:val="Normal"/>
    <w:link w:val="Titre8Car"/>
    <w:qFormat/>
    <w:rsid w:val="00F41FC3"/>
    <w:pPr>
      <w:keepNext/>
      <w:widowControl w:val="0"/>
      <w:suppressAutoHyphens/>
      <w:autoSpaceDE w:val="0"/>
      <w:autoSpaceDN w:val="0"/>
      <w:ind w:left="1418"/>
      <w:outlineLvl w:val="7"/>
    </w:pPr>
    <w:rPr>
      <w:b/>
      <w:bCs/>
      <w:sz w:val="20"/>
      <w:lang w:eastAsia="en-US"/>
    </w:rPr>
  </w:style>
  <w:style w:type="paragraph" w:styleId="Titre9">
    <w:name w:val="heading 9"/>
    <w:basedOn w:val="Normal"/>
    <w:next w:val="Normal"/>
    <w:link w:val="Titre9Car"/>
    <w:qFormat/>
    <w:rsid w:val="00F41FC3"/>
    <w:pPr>
      <w:numPr>
        <w:ilvl w:val="8"/>
        <w:numId w:val="1"/>
      </w:numPr>
      <w:spacing w:before="240" w:after="60"/>
      <w:outlineLvl w:val="8"/>
    </w:pPr>
    <w:rPr>
      <w:rFonts w:ascii="Arial" w:hAnsi="Arial"/>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X_heading1 Car"/>
    <w:basedOn w:val="Policepardfaut"/>
    <w:link w:val="Titre1"/>
    <w:uiPriority w:val="9"/>
    <w:rsid w:val="00B64EAE"/>
    <w:rPr>
      <w:rFonts w:ascii="Cambria" w:eastAsiaTheme="majorEastAsia" w:hAnsi="Cambria" w:cstheme="majorBidi"/>
      <w:b/>
      <w:bCs/>
      <w:kern w:val="32"/>
      <w:sz w:val="32"/>
      <w:szCs w:val="32"/>
      <w:lang w:val="fr-FR" w:eastAsia="fr-FR"/>
    </w:rPr>
  </w:style>
  <w:style w:type="paragraph" w:styleId="Titre">
    <w:name w:val="Title"/>
    <w:basedOn w:val="Normal"/>
    <w:link w:val="TitreCar"/>
    <w:uiPriority w:val="10"/>
    <w:qFormat/>
    <w:rsid w:val="00F41FC3"/>
    <w:pPr>
      <w:widowControl w:val="0"/>
      <w:suppressAutoHyphens/>
      <w:autoSpaceDE w:val="0"/>
      <w:autoSpaceDN w:val="0"/>
      <w:spacing w:before="240" w:after="60"/>
      <w:jc w:val="center"/>
      <w:outlineLvl w:val="0"/>
    </w:pPr>
    <w:rPr>
      <w:rFonts w:ascii="Arial" w:eastAsiaTheme="majorEastAsia" w:hAnsi="Arial" w:cs="Arial"/>
      <w:b/>
      <w:bCs/>
      <w:kern w:val="28"/>
      <w:sz w:val="32"/>
      <w:szCs w:val="32"/>
      <w:lang w:eastAsia="en-US"/>
    </w:rPr>
  </w:style>
  <w:style w:type="character" w:customStyle="1" w:styleId="TitreCar">
    <w:name w:val="Titre Car"/>
    <w:basedOn w:val="Policepardfaut"/>
    <w:link w:val="Titre"/>
    <w:uiPriority w:val="10"/>
    <w:rsid w:val="00F41FC3"/>
    <w:rPr>
      <w:rFonts w:ascii="Arial" w:eastAsiaTheme="majorEastAsia" w:hAnsi="Arial" w:cs="Arial"/>
      <w:b/>
      <w:bCs/>
      <w:kern w:val="28"/>
      <w:sz w:val="32"/>
      <w:szCs w:val="32"/>
      <w:lang w:val="fr-FR" w:eastAsia="en-US"/>
    </w:rPr>
  </w:style>
  <w:style w:type="character" w:customStyle="1" w:styleId="Titre2Car">
    <w:name w:val="Titre 2 Car"/>
    <w:basedOn w:val="Policepardfaut"/>
    <w:link w:val="Titre2"/>
    <w:uiPriority w:val="9"/>
    <w:rsid w:val="00B64EAE"/>
    <w:rPr>
      <w:rFonts w:ascii="Cambria" w:hAnsi="Cambria"/>
      <w:b/>
      <w:bCs/>
      <w:i/>
      <w:iCs/>
      <w:sz w:val="28"/>
      <w:szCs w:val="28"/>
      <w:lang w:val="fr-FR" w:eastAsia="fr-FR"/>
    </w:rPr>
  </w:style>
  <w:style w:type="character" w:customStyle="1" w:styleId="Titre3Car">
    <w:name w:val="Titre 3 Car"/>
    <w:basedOn w:val="Policepardfaut"/>
    <w:link w:val="Titre3"/>
    <w:uiPriority w:val="9"/>
    <w:rsid w:val="006B26AF"/>
    <w:rPr>
      <w:rFonts w:ascii="Comic Sans MS" w:hAnsi="Comic Sans MS"/>
      <w:b/>
      <w:bCs/>
      <w:sz w:val="24"/>
      <w:szCs w:val="26"/>
      <w:lang w:val="fr-FR" w:eastAsia="fr-FR"/>
    </w:rPr>
  </w:style>
  <w:style w:type="character" w:customStyle="1" w:styleId="Titre4Car">
    <w:name w:val="Titre 4 Car"/>
    <w:basedOn w:val="Policepardfaut"/>
    <w:link w:val="Titre4"/>
    <w:uiPriority w:val="9"/>
    <w:rsid w:val="00B64EAE"/>
    <w:rPr>
      <w:rFonts w:ascii="Calibri" w:hAnsi="Calibri"/>
      <w:b/>
      <w:bCs/>
      <w:sz w:val="28"/>
      <w:szCs w:val="28"/>
      <w:lang w:val="fr-FR" w:eastAsia="fr-FR"/>
    </w:rPr>
  </w:style>
  <w:style w:type="character" w:customStyle="1" w:styleId="Titre5Car">
    <w:name w:val="Titre 5 Car"/>
    <w:basedOn w:val="Policepardfaut"/>
    <w:link w:val="Titre5"/>
    <w:uiPriority w:val="9"/>
    <w:rsid w:val="00B64EAE"/>
    <w:rPr>
      <w:b/>
      <w:bCs/>
      <w:sz w:val="32"/>
      <w:szCs w:val="24"/>
      <w:lang w:eastAsia="en-US"/>
    </w:rPr>
  </w:style>
  <w:style w:type="character" w:customStyle="1" w:styleId="Titre6Car">
    <w:name w:val="Titre 6 Car"/>
    <w:basedOn w:val="Policepardfaut"/>
    <w:link w:val="Titre6"/>
    <w:rsid w:val="00F41FC3"/>
    <w:rPr>
      <w:b/>
      <w:bCs/>
      <w:sz w:val="28"/>
      <w:szCs w:val="24"/>
      <w:lang w:eastAsia="en-US"/>
    </w:rPr>
  </w:style>
  <w:style w:type="character" w:customStyle="1" w:styleId="Titre7Car">
    <w:name w:val="Titre 7 Car"/>
    <w:basedOn w:val="Policepardfaut"/>
    <w:link w:val="Titre7"/>
    <w:rsid w:val="00F41FC3"/>
    <w:rPr>
      <w:b/>
      <w:bCs/>
      <w:szCs w:val="24"/>
      <w:lang w:val="fr-FR" w:eastAsia="en-US"/>
    </w:rPr>
  </w:style>
  <w:style w:type="character" w:customStyle="1" w:styleId="Titre8Car">
    <w:name w:val="Titre 8 Car"/>
    <w:basedOn w:val="Policepardfaut"/>
    <w:link w:val="Titre8"/>
    <w:rsid w:val="00F41FC3"/>
    <w:rPr>
      <w:b/>
      <w:bCs/>
      <w:szCs w:val="24"/>
      <w:lang w:val="fr-FR" w:eastAsia="en-US"/>
    </w:rPr>
  </w:style>
  <w:style w:type="character" w:customStyle="1" w:styleId="Titre9Car">
    <w:name w:val="Titre 9 Car"/>
    <w:basedOn w:val="Policepardfaut"/>
    <w:link w:val="Titre9"/>
    <w:rsid w:val="00F41FC3"/>
    <w:rPr>
      <w:rFonts w:ascii="Arial" w:hAnsi="Arial"/>
      <w:sz w:val="22"/>
      <w:lang w:val="en-GB" w:eastAsia="fr-FR"/>
    </w:rPr>
  </w:style>
  <w:style w:type="paragraph" w:styleId="Lgende">
    <w:name w:val="caption"/>
    <w:basedOn w:val="Normal"/>
    <w:next w:val="Normal"/>
    <w:uiPriority w:val="35"/>
    <w:unhideWhenUsed/>
    <w:qFormat/>
    <w:rsid w:val="00F41FC3"/>
    <w:pPr>
      <w:spacing w:after="200"/>
    </w:pPr>
    <w:rPr>
      <w:rFonts w:eastAsiaTheme="minorEastAsia" w:cstheme="minorBidi"/>
      <w:bCs/>
      <w:sz w:val="18"/>
      <w:szCs w:val="18"/>
      <w:lang w:val="en-US" w:eastAsia="en-US" w:bidi="en-US"/>
    </w:rPr>
  </w:style>
  <w:style w:type="paragraph" w:styleId="Sous-titre">
    <w:name w:val="Subtitle"/>
    <w:basedOn w:val="Normal"/>
    <w:link w:val="Sous-titreCar"/>
    <w:qFormat/>
    <w:rsid w:val="00F41FC3"/>
    <w:pPr>
      <w:widowControl w:val="0"/>
      <w:suppressAutoHyphens/>
      <w:autoSpaceDE w:val="0"/>
      <w:autoSpaceDN w:val="0"/>
      <w:spacing w:after="60"/>
      <w:jc w:val="center"/>
      <w:outlineLvl w:val="1"/>
    </w:pPr>
    <w:rPr>
      <w:rFonts w:ascii="Arial" w:hAnsi="Arial" w:cs="Arial"/>
      <w:lang w:eastAsia="en-US"/>
    </w:rPr>
  </w:style>
  <w:style w:type="character" w:customStyle="1" w:styleId="Sous-titreCar">
    <w:name w:val="Sous-titre Car"/>
    <w:basedOn w:val="Policepardfaut"/>
    <w:link w:val="Sous-titre"/>
    <w:rsid w:val="00F41FC3"/>
    <w:rPr>
      <w:rFonts w:ascii="Arial" w:hAnsi="Arial" w:cs="Arial"/>
      <w:sz w:val="24"/>
      <w:szCs w:val="24"/>
      <w:lang w:val="fr-FR" w:eastAsia="en-US"/>
    </w:rPr>
  </w:style>
  <w:style w:type="character" w:styleId="lev">
    <w:name w:val="Strong"/>
    <w:basedOn w:val="Policepardfaut"/>
    <w:uiPriority w:val="22"/>
    <w:qFormat/>
    <w:rsid w:val="00F41FC3"/>
    <w:rPr>
      <w:b/>
      <w:bCs/>
    </w:rPr>
  </w:style>
  <w:style w:type="character" w:styleId="Accentuation">
    <w:name w:val="Emphasis"/>
    <w:basedOn w:val="Policepardfaut"/>
    <w:qFormat/>
    <w:rsid w:val="00F41FC3"/>
    <w:rPr>
      <w:i/>
      <w:iCs/>
    </w:rPr>
  </w:style>
  <w:style w:type="paragraph" w:styleId="Paragraphedeliste">
    <w:name w:val="List Paragraph"/>
    <w:basedOn w:val="Normal"/>
    <w:uiPriority w:val="34"/>
    <w:qFormat/>
    <w:rsid w:val="006B26AF"/>
    <w:pPr>
      <w:spacing w:after="200" w:line="276" w:lineRule="auto"/>
      <w:ind w:left="720"/>
      <w:contextualSpacing/>
    </w:pPr>
    <w:rPr>
      <w:rFonts w:eastAsia="Calibri"/>
      <w:szCs w:val="22"/>
      <w:lang w:val="fr-BE" w:eastAsia="en-US"/>
    </w:rPr>
  </w:style>
  <w:style w:type="paragraph" w:customStyle="1" w:styleId="Listecouleur-Accent11">
    <w:name w:val="Liste couleur - Accent 11"/>
    <w:basedOn w:val="Normal"/>
    <w:qFormat/>
    <w:rsid w:val="00F41FC3"/>
    <w:pPr>
      <w:spacing w:after="200"/>
      <w:ind w:left="720"/>
      <w:contextualSpacing/>
    </w:pPr>
    <w:rPr>
      <w:rFonts w:ascii="Cambria" w:eastAsia="Cambria" w:hAnsi="Cambria"/>
      <w:lang w:eastAsia="en-US"/>
    </w:rPr>
  </w:style>
  <w:style w:type="paragraph" w:customStyle="1" w:styleId="Paragraphedeliste1">
    <w:name w:val="Paragraphe de liste1"/>
    <w:basedOn w:val="Normal"/>
    <w:uiPriority w:val="34"/>
    <w:qFormat/>
    <w:rsid w:val="00F41FC3"/>
    <w:pPr>
      <w:ind w:left="708"/>
    </w:pPr>
  </w:style>
  <w:style w:type="paragraph" w:styleId="TM1">
    <w:name w:val="toc 1"/>
    <w:basedOn w:val="Normal"/>
    <w:next w:val="Normal"/>
    <w:autoRedefine/>
    <w:uiPriority w:val="39"/>
    <w:unhideWhenUsed/>
    <w:rsid w:val="00F41FC3"/>
    <w:pPr>
      <w:spacing w:after="100"/>
    </w:pPr>
  </w:style>
  <w:style w:type="character" w:styleId="Lienhypertexte">
    <w:name w:val="Hyperlink"/>
    <w:basedOn w:val="Policepardfaut"/>
    <w:uiPriority w:val="99"/>
    <w:unhideWhenUsed/>
    <w:rsid w:val="00F41FC3"/>
    <w:rPr>
      <w:color w:val="0000FF" w:themeColor="hyperlink"/>
      <w:u w:val="single"/>
    </w:rPr>
  </w:style>
  <w:style w:type="paragraph" w:styleId="Textedebulles">
    <w:name w:val="Balloon Text"/>
    <w:basedOn w:val="Normal"/>
    <w:link w:val="TextedebullesCar"/>
    <w:uiPriority w:val="99"/>
    <w:semiHidden/>
    <w:unhideWhenUsed/>
    <w:rsid w:val="00F41FC3"/>
    <w:rPr>
      <w:rFonts w:ascii="Tahoma" w:hAnsi="Tahoma" w:cs="Tahoma"/>
      <w:sz w:val="16"/>
      <w:szCs w:val="16"/>
    </w:rPr>
  </w:style>
  <w:style w:type="character" w:customStyle="1" w:styleId="TextedebullesCar">
    <w:name w:val="Texte de bulles Car"/>
    <w:basedOn w:val="Policepardfaut"/>
    <w:link w:val="Textedebulles"/>
    <w:uiPriority w:val="99"/>
    <w:semiHidden/>
    <w:rsid w:val="00F41FC3"/>
    <w:rPr>
      <w:rFonts w:ascii="Tahoma" w:hAnsi="Tahoma" w:cs="Tahoma"/>
      <w:sz w:val="16"/>
      <w:szCs w:val="16"/>
      <w:lang w:val="fr-FR" w:eastAsia="fr-FR"/>
    </w:rPr>
  </w:style>
  <w:style w:type="paragraph" w:styleId="En-ttedetabledesmatires">
    <w:name w:val="TOC Heading"/>
    <w:basedOn w:val="Titre1"/>
    <w:next w:val="Normal"/>
    <w:uiPriority w:val="39"/>
    <w:semiHidden/>
    <w:unhideWhenUsed/>
    <w:qFormat/>
    <w:rsid w:val="00F41FC3"/>
    <w:pPr>
      <w:keepLines/>
      <w:numPr>
        <w:numId w:val="0"/>
      </w:numPr>
      <w:spacing w:before="480" w:after="0" w:line="276" w:lineRule="auto"/>
      <w:jc w:val="left"/>
      <w:outlineLvl w:val="9"/>
    </w:pPr>
    <w:rPr>
      <w:rFonts w:asciiTheme="majorHAnsi" w:hAnsiTheme="majorHAnsi"/>
      <w:color w:val="365F91" w:themeColor="accent1" w:themeShade="BF"/>
      <w:kern w:val="0"/>
      <w:sz w:val="28"/>
      <w:szCs w:val="28"/>
      <w:lang w:eastAsia="en-US"/>
    </w:rPr>
  </w:style>
  <w:style w:type="paragraph" w:styleId="Notedebasdepage">
    <w:name w:val="footnote text"/>
    <w:basedOn w:val="Normal"/>
    <w:link w:val="NotedebasdepageCar"/>
    <w:uiPriority w:val="99"/>
    <w:semiHidden/>
    <w:qFormat/>
    <w:rsid w:val="00652F77"/>
    <w:rPr>
      <w:sz w:val="18"/>
      <w:szCs w:val="20"/>
    </w:rPr>
  </w:style>
  <w:style w:type="character" w:customStyle="1" w:styleId="NotedebasdepageCar">
    <w:name w:val="Note de bas de page Car"/>
    <w:basedOn w:val="Policepardfaut"/>
    <w:link w:val="Notedebasdepage"/>
    <w:uiPriority w:val="99"/>
    <w:semiHidden/>
    <w:rsid w:val="00652F77"/>
    <w:rPr>
      <w:sz w:val="18"/>
      <w:lang w:val="fr-FR" w:eastAsia="fr-FR"/>
    </w:rPr>
  </w:style>
  <w:style w:type="paragraph" w:styleId="Citationintense">
    <w:name w:val="Intense Quote"/>
    <w:basedOn w:val="Normal"/>
    <w:next w:val="Normal"/>
    <w:link w:val="CitationintenseCar"/>
    <w:uiPriority w:val="30"/>
    <w:qFormat/>
    <w:rsid w:val="00DB6D4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B6D4B"/>
    <w:rPr>
      <w:b/>
      <w:bCs/>
      <w:i/>
      <w:iCs/>
      <w:color w:val="4F81BD" w:themeColor="accent1"/>
      <w:sz w:val="24"/>
      <w:szCs w:val="24"/>
      <w:lang w:val="fr-FR" w:eastAsia="fr-FR"/>
    </w:rPr>
  </w:style>
  <w:style w:type="character" w:styleId="Appelnotedebasdep">
    <w:name w:val="footnote reference"/>
    <w:basedOn w:val="Policepardfaut"/>
    <w:uiPriority w:val="99"/>
    <w:semiHidden/>
    <w:unhideWhenUsed/>
    <w:rsid w:val="00DB6D4B"/>
    <w:rPr>
      <w:vertAlign w:val="superscript"/>
    </w:rPr>
  </w:style>
  <w:style w:type="paragraph" w:styleId="En-tte">
    <w:name w:val="header"/>
    <w:basedOn w:val="Normal"/>
    <w:link w:val="En-tteCar"/>
    <w:uiPriority w:val="99"/>
    <w:semiHidden/>
    <w:unhideWhenUsed/>
    <w:rsid w:val="00CE6A4B"/>
    <w:pPr>
      <w:tabs>
        <w:tab w:val="center" w:pos="4536"/>
        <w:tab w:val="right" w:pos="9072"/>
      </w:tabs>
    </w:pPr>
  </w:style>
  <w:style w:type="character" w:customStyle="1" w:styleId="En-tteCar">
    <w:name w:val="En-tête Car"/>
    <w:basedOn w:val="Policepardfaut"/>
    <w:link w:val="En-tte"/>
    <w:uiPriority w:val="99"/>
    <w:semiHidden/>
    <w:rsid w:val="00CE6A4B"/>
    <w:rPr>
      <w:sz w:val="24"/>
      <w:szCs w:val="24"/>
      <w:lang w:val="fr-FR" w:eastAsia="fr-FR"/>
    </w:rPr>
  </w:style>
  <w:style w:type="paragraph" w:styleId="Pieddepage">
    <w:name w:val="footer"/>
    <w:basedOn w:val="Normal"/>
    <w:link w:val="PieddepageCar"/>
    <w:unhideWhenUsed/>
    <w:rsid w:val="00CE6A4B"/>
    <w:pPr>
      <w:tabs>
        <w:tab w:val="center" w:pos="4536"/>
        <w:tab w:val="right" w:pos="9072"/>
      </w:tabs>
    </w:pPr>
  </w:style>
  <w:style w:type="character" w:customStyle="1" w:styleId="PieddepageCar">
    <w:name w:val="Pied de page Car"/>
    <w:basedOn w:val="Policepardfaut"/>
    <w:link w:val="Pieddepage"/>
    <w:uiPriority w:val="99"/>
    <w:rsid w:val="00CE6A4B"/>
    <w:rPr>
      <w:sz w:val="24"/>
      <w:szCs w:val="24"/>
      <w:lang w:val="fr-FR" w:eastAsia="fr-FR"/>
    </w:rPr>
  </w:style>
  <w:style w:type="table" w:styleId="Grilledutableau">
    <w:name w:val="Table Grid"/>
    <w:basedOn w:val="TableauNormal"/>
    <w:uiPriority w:val="59"/>
    <w:rsid w:val="000170D8"/>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ation">
    <w:name w:val="citation"/>
    <w:basedOn w:val="Policepardfaut"/>
    <w:rsid w:val="00A32EE1"/>
    <w:rPr>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ploi.belgique.be/uploadedFiles/Modules_Pages/Statistieken_Statistiques/Statgege_Donstatist/Oplei_Format/IDF13%20-%20Formation%20dans%20les%20entreprises.xls" TargetMode="External"/><Relationship Id="rId18" Type="http://schemas.openxmlformats.org/officeDocument/2006/relationships/hyperlink" Target="http://www.emploi.belgique.be/uploadedFiles/Modules_Pages/Statistieken_Statistiques/Statgege_Donstatist/Actarbeleid_Polemplact/IDQ17%20-%20%20D&#233;penses%20pour%20la%20politique%20du%20march&#233;%20du%20travail%20en%20pourcentage%20du%20PIB.x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ploi.belgique.be/uploadedFiles/Modules_Pages/Statistieken_Statistiques/Statgege_Donstatist/Actarbeleid_Polemplact/IDQ02%20-%20%20Nouveau%20d&#233;part%20pour%20r&#233;duire%20le%20flux%20d'entr&#233;e%20dans%20le%20ch&#244;mage%20longue%20dur&#233;e.xls" TargetMode="External"/><Relationship Id="rId7" Type="http://schemas.openxmlformats.org/officeDocument/2006/relationships/endnotes" Target="endnotes.xml"/><Relationship Id="rId12" Type="http://schemas.openxmlformats.org/officeDocument/2006/relationships/hyperlink" Target="http://www.emploi.belgique.be/uploadedFiles/Modules_Pages/Statistieken_Statistiques/Statgege_Donstatist/Oplei_Format/IDF11%20-%20D&#233;penses%20publiques%20totales%20en%20&#233;ducation.xls" TargetMode="External"/><Relationship Id="rId17" Type="http://schemas.openxmlformats.org/officeDocument/2006/relationships/hyperlink" Target="http://www.emploi.belgique.be/uploadedFiles/Modules_Pages/Statistieken_Statistiques/Statgege_Donstatist/Actarbeleid_Polemplact/IDQ18%20-%20%20D&#233;penses%20par%20personne%20qui%20souhaite%20travailler.xls" TargetMode="External"/><Relationship Id="rId25" Type="http://schemas.openxmlformats.org/officeDocument/2006/relationships/hyperlink" Target="http://www.emploi.belgique.be/uploadedFiles/Modules_Pages/Statistieken_Statistiques/Statgege_Donstatist/Gezarb_Familtrav/IDK01%20-%20Impact%20de%20la%20parentalit&#233;%20sur%20le%20taux%20d'emploi.xls" TargetMode="External"/><Relationship Id="rId2" Type="http://schemas.openxmlformats.org/officeDocument/2006/relationships/numbering" Target="numbering.xml"/><Relationship Id="rId16" Type="http://schemas.openxmlformats.org/officeDocument/2006/relationships/hyperlink" Target="http://www.emploi.belgique.be/uploadedFiles/Modules_Pages/Statistieken_Statistiques/Statgege_Donstatist/Oplei_Format/IDF01%20-%20R&#233;partition%20des%20adultes%20selon%20le%20niveau%20de%20qualification%20et%20le%20statut%20professionnel.xls" TargetMode="External"/><Relationship Id="rId20" Type="http://schemas.openxmlformats.org/officeDocument/2006/relationships/hyperlink" Target="http://www.emploi.belgique.be/uploadedFiles/Modules_Pages/Statistieken_Statistiques/Statgege_Donstatist/Actarbeleid_Polemplact/IDQ01%20-%20Approche%20pr&#233;ventive%20pour%20r&#233;duire%20le%20flux%20d'entr&#233;e%20dans%20le%20ch&#244;mage%20de%20longue%20dur&#233;e.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mploi.belgique.be/uploadedFiles/Modules_Pages/Statistieken_Statistiques/Statgege_Donstatist/Gezarb_Familtrav/IDK03%20-%20Garde%20d'enfants.xls" TargetMode="External"/><Relationship Id="rId5" Type="http://schemas.openxmlformats.org/officeDocument/2006/relationships/webSettings" Target="webSettings.xml"/><Relationship Id="rId15" Type="http://schemas.openxmlformats.org/officeDocument/2006/relationships/hyperlink" Target="http://www.emploi.belgique.be/uploadedFiles/Modules_Pages/Statistieken_Statistiques/Statgege_Donstatist/Oplei_Format/IDF03%20-%20Pourcentage%20de%20la%20population%20de%2018%20&#224;%2024%20ans%20qui%20n'a%20pas%20termin&#233;%20l'enseignement%20secondaire%20sup&#233;rieur%20et%20n'est%20plus%20dans%20l'&#233;ducation.xls" TargetMode="External"/><Relationship Id="rId23" Type="http://schemas.openxmlformats.org/officeDocument/2006/relationships/hyperlink" Target="http://www.emploi.belgique.be/uploadedFiles/Modules_Pages/Statistieken_Statistiques/Statgege_Donstatist/Belast_Fiscalit/IDI04%20-%20Taux%20de%20pr&#233;l&#232;vement%20sur%20les%20bas%20salaires%20-%20Pi&#232;ge%20des%20bas%20salaires.xls" TargetMode="External"/><Relationship Id="rId10" Type="http://schemas.openxmlformats.org/officeDocument/2006/relationships/chart" Target="charts/chart1.xml"/><Relationship Id="rId19" Type="http://schemas.openxmlformats.org/officeDocument/2006/relationships/hyperlink" Target="http://www.emploi.belgique.be/uploadedFiles/Modules_Pages/Statistieken_Statistiques/Statgege_Donstatist/Actarbeleid_Polemplact/IDQ04%20-%20Activation%20et%20soutien%20au%20march&#233;%20du%20travail.x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ploi.belgique.be/uploadedFiles/Modules_Pages/Statistieken_Statistiques/Statgege_Donstatist/Oplei_Format/IDF02%20-%20Pourcentage%20de%20la%20population%20de%2020%20&#224;%2024%20ans%20qui%20a%20termin&#233;%20l'enseignement%20secondaire%20sup&#233;rieur.xls" TargetMode="External"/><Relationship Id="rId22" Type="http://schemas.openxmlformats.org/officeDocument/2006/relationships/hyperlink" Target="http://www.emploi.belgique.be/uploadedFiles/Modules_Pages/Statistieken_Statistiques/Statgege_Donstatist/Actarbeleid_Polemplact/IDQ05%20-%20Activation%20des%20demandeurs%20d'emploi%20inoccup&#233;s.xl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pp.eurostat.ec.europa.eu/portal/page/portal/statistics/search_database" TargetMode="External"/><Relationship Id="rId2" Type="http://schemas.openxmlformats.org/officeDocument/2006/relationships/hyperlink" Target="http://www.emploi.belgique.be/moduleDefault.aspx?id=25994" TargetMode="External"/><Relationship Id="rId1" Type="http://schemas.openxmlformats.org/officeDocument/2006/relationships/hyperlink" Target="http://www.oecd.org/document/56/0,3343,fr_2649_34637_31857720_1_1_1_37419,00.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chart>
    <c:plotArea>
      <c:layout/>
      <c:radarChart>
        <c:radarStyle val="marker"/>
        <c:ser>
          <c:idx val="0"/>
          <c:order val="0"/>
          <c:tx>
            <c:strRef>
              <c:f>Feuil1!$B$1</c:f>
              <c:strCache>
                <c:ptCount val="1"/>
                <c:pt idx="0">
                  <c:v>Série 1</c:v>
                </c:pt>
              </c:strCache>
            </c:strRef>
          </c:tx>
          <c:marker>
            <c:symbol val="none"/>
          </c:marker>
          <c:cat>
            <c:strRef>
              <c:f>Feuil1!$A$2:$A$9</c:f>
              <c:strCache>
                <c:ptCount val="8"/>
                <c:pt idx="0">
                  <c:v>désegmentation du marché du travail</c:v>
                </c:pt>
                <c:pt idx="1">
                  <c:v>job quality</c:v>
                </c:pt>
                <c:pt idx="2">
                  <c:v>qualité du processus de transition</c:v>
                </c:pt>
                <c:pt idx="3">
                  <c:v>développement du LLL</c:v>
                </c:pt>
                <c:pt idx="4">
                  <c:v>intensité du dialogue social</c:v>
                </c:pt>
                <c:pt idx="5">
                  <c:v>activation</c:v>
                </c:pt>
                <c:pt idx="6">
                  <c:v>démarchandisation</c:v>
                </c:pt>
                <c:pt idx="7">
                  <c:v>défamilialisation</c:v>
                </c:pt>
              </c:strCache>
            </c:strRef>
          </c:cat>
          <c:val>
            <c:numRef>
              <c:f>Feuil1!$B$2:$B$9</c:f>
              <c:numCache>
                <c:formatCode>General</c:formatCode>
                <c:ptCount val="8"/>
                <c:pt idx="0">
                  <c:v>23</c:v>
                </c:pt>
                <c:pt idx="1">
                  <c:v>52</c:v>
                </c:pt>
                <c:pt idx="2">
                  <c:v>31</c:v>
                </c:pt>
                <c:pt idx="3">
                  <c:v>72</c:v>
                </c:pt>
                <c:pt idx="4">
                  <c:v>11</c:v>
                </c:pt>
                <c:pt idx="5">
                  <c:v>74</c:v>
                </c:pt>
                <c:pt idx="6">
                  <c:v>50</c:v>
                </c:pt>
                <c:pt idx="7">
                  <c:v>13</c:v>
                </c:pt>
              </c:numCache>
            </c:numRef>
          </c:val>
        </c:ser>
        <c:ser>
          <c:idx val="1"/>
          <c:order val="1"/>
          <c:tx>
            <c:strRef>
              <c:f>Feuil1!$C$1</c:f>
              <c:strCache>
                <c:ptCount val="1"/>
                <c:pt idx="0">
                  <c:v>Série 2</c:v>
                </c:pt>
              </c:strCache>
            </c:strRef>
          </c:tx>
          <c:marker>
            <c:symbol val="none"/>
          </c:marker>
          <c:cat>
            <c:strRef>
              <c:f>Feuil1!$A$2:$A$9</c:f>
              <c:strCache>
                <c:ptCount val="8"/>
                <c:pt idx="0">
                  <c:v>désegmentation du marché du travail</c:v>
                </c:pt>
                <c:pt idx="1">
                  <c:v>job quality</c:v>
                </c:pt>
                <c:pt idx="2">
                  <c:v>qualité du processus de transition</c:v>
                </c:pt>
                <c:pt idx="3">
                  <c:v>développement du LLL</c:v>
                </c:pt>
                <c:pt idx="4">
                  <c:v>intensité du dialogue social</c:v>
                </c:pt>
                <c:pt idx="5">
                  <c:v>activation</c:v>
                </c:pt>
                <c:pt idx="6">
                  <c:v>démarchandisation</c:v>
                </c:pt>
                <c:pt idx="7">
                  <c:v>défamilialisation</c:v>
                </c:pt>
              </c:strCache>
            </c:strRef>
          </c:cat>
          <c:val>
            <c:numRef>
              <c:f>Feuil1!$C$2:$C$9</c:f>
              <c:numCache>
                <c:formatCode>General</c:formatCode>
                <c:ptCount val="8"/>
                <c:pt idx="0">
                  <c:v>20</c:v>
                </c:pt>
                <c:pt idx="1">
                  <c:v>60</c:v>
                </c:pt>
                <c:pt idx="2">
                  <c:v>46</c:v>
                </c:pt>
                <c:pt idx="3">
                  <c:v>54</c:v>
                </c:pt>
                <c:pt idx="4">
                  <c:v>10</c:v>
                </c:pt>
                <c:pt idx="5">
                  <c:v>75</c:v>
                </c:pt>
                <c:pt idx="6">
                  <c:v>52</c:v>
                </c:pt>
                <c:pt idx="7">
                  <c:v>14</c:v>
                </c:pt>
              </c:numCache>
            </c:numRef>
          </c:val>
        </c:ser>
        <c:axId val="157573504"/>
        <c:axId val="161943936"/>
      </c:radarChart>
      <c:catAx>
        <c:axId val="157573504"/>
        <c:scaling>
          <c:orientation val="minMax"/>
        </c:scaling>
        <c:axPos val="b"/>
        <c:majorGridlines/>
        <c:numFmt formatCode="d/mm/yyyy" sourceLinked="1"/>
        <c:tickLblPos val="nextTo"/>
        <c:txPr>
          <a:bodyPr/>
          <a:lstStyle/>
          <a:p>
            <a:pPr>
              <a:defRPr lang="fr-BE"/>
            </a:pPr>
            <a:endParaRPr lang="fr-FR"/>
          </a:p>
        </c:txPr>
        <c:crossAx val="161943936"/>
        <c:crosses val="autoZero"/>
        <c:auto val="1"/>
        <c:lblAlgn val="ctr"/>
        <c:lblOffset val="100"/>
      </c:catAx>
      <c:valAx>
        <c:axId val="161943936"/>
        <c:scaling>
          <c:orientation val="minMax"/>
        </c:scaling>
        <c:axPos val="l"/>
        <c:majorGridlines/>
        <c:numFmt formatCode="General" sourceLinked="1"/>
        <c:majorTickMark val="cross"/>
        <c:tickLblPos val="nextTo"/>
        <c:txPr>
          <a:bodyPr/>
          <a:lstStyle/>
          <a:p>
            <a:pPr>
              <a:defRPr lang="fr-BE"/>
            </a:pPr>
            <a:endParaRPr lang="fr-FR"/>
          </a:p>
        </c:txPr>
        <c:crossAx val="157573504"/>
        <c:crosses val="autoZero"/>
        <c:crossBetween val="between"/>
      </c:valAx>
    </c:plotArea>
    <c:legend>
      <c:legendPos val="r"/>
      <c:txPr>
        <a:bodyPr/>
        <a:lstStyle/>
        <a:p>
          <a:pPr>
            <a:defRPr lang="fr-BE"/>
          </a:pPr>
          <a:endParaRPr lang="fr-FR"/>
        </a:p>
      </c:tx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0426-B50F-4537-A123-E86A76BE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5126</Words>
  <Characters>28197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33257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Audrey Levêque</dc:creator>
  <cp:keywords/>
  <dc:description/>
  <cp:lastModifiedBy> Audrey Levêque</cp:lastModifiedBy>
  <cp:revision>2</cp:revision>
  <dcterms:created xsi:type="dcterms:W3CDTF">2010-09-10T13:32:00Z</dcterms:created>
  <dcterms:modified xsi:type="dcterms:W3CDTF">2010-09-10T13:32:00Z</dcterms:modified>
</cp:coreProperties>
</file>