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0020" w14:textId="694C4974" w:rsidR="00B52620" w:rsidRPr="0014301F" w:rsidRDefault="00B52620" w:rsidP="0014301F">
      <w:pPr>
        <w:suppressLineNumbers/>
        <w:spacing w:line="480" w:lineRule="auto"/>
        <w:jc w:val="both"/>
        <w:rPr>
          <w:rFonts w:ascii="Times New Roman" w:eastAsia="Calibri" w:hAnsi="Times New Roman" w:cs="Times New Roman"/>
          <w:b/>
          <w:bCs/>
          <w:kern w:val="0"/>
          <w:sz w:val="22"/>
          <w:szCs w:val="22"/>
          <w:u w:val="single"/>
          <w:lang w:val="en-GB"/>
          <w14:ligatures w14:val="none"/>
        </w:rPr>
      </w:pPr>
      <w:r w:rsidRPr="00F57ED6">
        <w:rPr>
          <w:rFonts w:ascii="Times New Roman" w:eastAsia="Calibri" w:hAnsi="Times New Roman" w:cs="Times New Roman"/>
          <w:b/>
          <w:bCs/>
          <w:kern w:val="0"/>
          <w:sz w:val="22"/>
          <w:szCs w:val="22"/>
          <w:u w:val="single"/>
          <w:lang w:val="en-GB"/>
          <w14:ligatures w14:val="none"/>
        </w:rPr>
        <w:t>Longitudinal changes in running economy following minimalist footwear</w:t>
      </w:r>
      <w:r w:rsidR="00CC3E08">
        <w:rPr>
          <w:rFonts w:ascii="Times New Roman" w:eastAsia="Calibri" w:hAnsi="Times New Roman" w:cs="Times New Roman"/>
          <w:b/>
          <w:bCs/>
          <w:kern w:val="0"/>
          <w:sz w:val="22"/>
          <w:szCs w:val="22"/>
          <w:u w:val="single"/>
          <w:lang w:val="en-GB"/>
          <w14:ligatures w14:val="none"/>
        </w:rPr>
        <w:t xml:space="preserve"> and</w:t>
      </w:r>
      <w:r w:rsidRPr="00F57ED6">
        <w:rPr>
          <w:rFonts w:ascii="Times New Roman" w:eastAsia="Calibri" w:hAnsi="Times New Roman" w:cs="Times New Roman"/>
          <w:b/>
          <w:bCs/>
          <w:kern w:val="0"/>
          <w:sz w:val="22"/>
          <w:szCs w:val="22"/>
          <w:u w:val="single"/>
          <w:lang w:val="en-GB"/>
          <w14:ligatures w14:val="none"/>
        </w:rPr>
        <w:t xml:space="preserve"> running</w:t>
      </w:r>
      <w:r w:rsidR="00F92434">
        <w:rPr>
          <w:rFonts w:ascii="Times New Roman" w:eastAsia="Calibri" w:hAnsi="Times New Roman" w:cs="Times New Roman"/>
          <w:b/>
          <w:bCs/>
          <w:kern w:val="0"/>
          <w:sz w:val="22"/>
          <w:szCs w:val="22"/>
          <w:u w:val="single"/>
          <w:lang w:val="en-GB"/>
          <w14:ligatures w14:val="none"/>
        </w:rPr>
        <w:t>-</w:t>
      </w:r>
      <w:r w:rsidRPr="00F57ED6">
        <w:rPr>
          <w:rFonts w:ascii="Times New Roman" w:eastAsia="Calibri" w:hAnsi="Times New Roman" w:cs="Times New Roman"/>
          <w:b/>
          <w:bCs/>
          <w:kern w:val="0"/>
          <w:sz w:val="22"/>
          <w:szCs w:val="22"/>
          <w:u w:val="single"/>
          <w:lang w:val="en-GB"/>
          <w14:ligatures w14:val="none"/>
        </w:rPr>
        <w:t>retraining</w:t>
      </w:r>
      <w:r w:rsidR="00CC3E08">
        <w:rPr>
          <w:rFonts w:ascii="Times New Roman" w:eastAsia="Calibri" w:hAnsi="Times New Roman" w:cs="Times New Roman"/>
          <w:b/>
          <w:bCs/>
          <w:kern w:val="0"/>
          <w:sz w:val="22"/>
          <w:szCs w:val="22"/>
          <w:u w:val="single"/>
          <w:lang w:val="en-GB"/>
          <w14:ligatures w14:val="none"/>
        </w:rPr>
        <w:t xml:space="preserve"> interventions</w:t>
      </w:r>
      <w:r w:rsidRPr="00F57ED6">
        <w:rPr>
          <w:rFonts w:ascii="Times New Roman" w:eastAsia="Calibri" w:hAnsi="Times New Roman" w:cs="Times New Roman"/>
          <w:b/>
          <w:bCs/>
          <w:kern w:val="0"/>
          <w:sz w:val="22"/>
          <w:szCs w:val="22"/>
          <w:u w:val="single"/>
          <w:lang w:val="en-GB"/>
          <w14:ligatures w14:val="none"/>
        </w:rPr>
        <w:t xml:space="preserve"> over 12 months</w:t>
      </w:r>
    </w:p>
    <w:p w14:paraId="0034F3CB" w14:textId="77777777" w:rsidR="0038707E" w:rsidRPr="0014301F" w:rsidRDefault="0038707E" w:rsidP="0014301F">
      <w:pPr>
        <w:spacing w:after="0" w:line="480" w:lineRule="auto"/>
        <w:jc w:val="both"/>
        <w:rPr>
          <w:rFonts w:ascii="Times New Roman" w:eastAsia="Calibri" w:hAnsi="Times New Roman" w:cs="Times New Roman"/>
          <w:b/>
          <w:bCs/>
          <w:kern w:val="0"/>
          <w:sz w:val="22"/>
          <w:szCs w:val="22"/>
          <w:u w:val="single"/>
          <w:lang w:val="en-GB"/>
          <w14:ligatures w14:val="none"/>
        </w:rPr>
      </w:pPr>
      <w:r w:rsidRPr="0014301F">
        <w:rPr>
          <w:rFonts w:ascii="Times New Roman" w:eastAsia="Calibri" w:hAnsi="Times New Roman" w:cs="Times New Roman"/>
          <w:b/>
          <w:bCs/>
          <w:kern w:val="0"/>
          <w:sz w:val="22"/>
          <w:szCs w:val="22"/>
          <w:u w:val="single"/>
          <w:lang w:val="en-GB"/>
          <w14:ligatures w14:val="none"/>
        </w:rPr>
        <w:t>ABSTRACT</w:t>
      </w:r>
    </w:p>
    <w:p w14:paraId="6699107D" w14:textId="77777777" w:rsidR="00992C36" w:rsidRDefault="00992C36" w:rsidP="008922A2">
      <w:pPr>
        <w:spacing w:after="0" w:line="480" w:lineRule="auto"/>
        <w:jc w:val="both"/>
        <w:rPr>
          <w:rFonts w:ascii="Times New Roman" w:eastAsia="Calibri" w:hAnsi="Times New Roman" w:cs="Times New Roman"/>
          <w:kern w:val="0"/>
          <w:sz w:val="22"/>
          <w:szCs w:val="22"/>
          <w:lang w:val="en-GB"/>
          <w14:ligatures w14:val="none"/>
        </w:rPr>
      </w:pPr>
      <w:r>
        <w:rPr>
          <w:rFonts w:ascii="Times New Roman" w:eastAsia="Calibri" w:hAnsi="Times New Roman" w:cs="Times New Roman"/>
          <w:b/>
          <w:bCs/>
          <w:kern w:val="0"/>
          <w:sz w:val="22"/>
          <w:szCs w:val="22"/>
          <w:u w:val="single"/>
          <w:lang w:val="en-GB"/>
          <w14:ligatures w14:val="none"/>
        </w:rPr>
        <w:t>Purpose:</w:t>
      </w:r>
      <w:r w:rsidRPr="00992C36">
        <w:rPr>
          <w:rFonts w:ascii="Times New Roman" w:eastAsia="Calibri" w:hAnsi="Times New Roman" w:cs="Times New Roman"/>
          <w:kern w:val="0"/>
          <w:sz w:val="22"/>
          <w:szCs w:val="22"/>
          <w:lang w:val="en-GB"/>
          <w14:ligatures w14:val="none"/>
        </w:rPr>
        <w:t xml:space="preserve"> The objective of this study was to</w:t>
      </w:r>
      <w:r w:rsidR="008922A2" w:rsidRPr="00992C36">
        <w:rPr>
          <w:rFonts w:ascii="Times New Roman" w:eastAsia="Calibri" w:hAnsi="Times New Roman" w:cs="Times New Roman"/>
          <w:kern w:val="0"/>
          <w:sz w:val="22"/>
          <w:szCs w:val="22"/>
          <w:lang w:val="en-GB"/>
          <w14:ligatures w14:val="none"/>
        </w:rPr>
        <w:t xml:space="preserve"> compare the long-term effects of running retraining and minimalist footwear on running economy (RE), foot and ankle adaptations, and running biomechanics over a 12-month period.</w:t>
      </w:r>
      <w:r>
        <w:rPr>
          <w:rFonts w:ascii="Times New Roman" w:eastAsia="Calibri" w:hAnsi="Times New Roman" w:cs="Times New Roman"/>
          <w:kern w:val="0"/>
          <w:sz w:val="22"/>
          <w:szCs w:val="22"/>
          <w:lang w:val="en-GB"/>
          <w14:ligatures w14:val="none"/>
        </w:rPr>
        <w:t xml:space="preserve"> </w:t>
      </w:r>
    </w:p>
    <w:p w14:paraId="041EEAE8" w14:textId="0A138968" w:rsidR="008922A2" w:rsidRPr="008922A2" w:rsidRDefault="008922A2" w:rsidP="008922A2">
      <w:pPr>
        <w:spacing w:after="0" w:line="480" w:lineRule="auto"/>
        <w:jc w:val="both"/>
        <w:rPr>
          <w:rFonts w:ascii="Times New Roman" w:eastAsia="Calibri" w:hAnsi="Times New Roman" w:cs="Times New Roman"/>
          <w:kern w:val="0"/>
          <w:sz w:val="22"/>
          <w:szCs w:val="22"/>
          <w:lang w:val="en-GB"/>
          <w14:ligatures w14:val="none"/>
        </w:rPr>
      </w:pPr>
      <w:r w:rsidRPr="008922A2">
        <w:rPr>
          <w:rFonts w:ascii="Times New Roman" w:eastAsia="Calibri" w:hAnsi="Times New Roman" w:cs="Times New Roman"/>
          <w:b/>
          <w:bCs/>
          <w:kern w:val="0"/>
          <w:sz w:val="22"/>
          <w:szCs w:val="22"/>
          <w:u w:val="single"/>
          <w:lang w:val="en-GB"/>
          <w14:ligatures w14:val="none"/>
        </w:rPr>
        <w:t>Method:</w:t>
      </w:r>
      <w:r>
        <w:rPr>
          <w:rFonts w:ascii="Times New Roman" w:eastAsia="Calibri" w:hAnsi="Times New Roman" w:cs="Times New Roman"/>
          <w:kern w:val="0"/>
          <w:sz w:val="22"/>
          <w:szCs w:val="22"/>
          <w:lang w:val="en-GB"/>
          <w14:ligatures w14:val="none"/>
        </w:rPr>
        <w:t xml:space="preserve"> </w:t>
      </w:r>
      <w:r w:rsidR="00196CCF">
        <w:rPr>
          <w:rFonts w:ascii="Times New Roman" w:eastAsia="Calibri" w:hAnsi="Times New Roman" w:cs="Times New Roman"/>
          <w:kern w:val="0"/>
          <w:sz w:val="22"/>
          <w:szCs w:val="22"/>
          <w:lang w:val="en-GB"/>
          <w14:ligatures w14:val="none"/>
        </w:rPr>
        <w:t>In this randomised controlled trial, 61</w:t>
      </w:r>
      <w:r w:rsidRPr="008922A2">
        <w:rPr>
          <w:rFonts w:ascii="Times New Roman" w:eastAsia="Calibri" w:hAnsi="Times New Roman" w:cs="Times New Roman"/>
          <w:kern w:val="0"/>
          <w:sz w:val="22"/>
          <w:szCs w:val="22"/>
          <w:lang w:val="en-GB"/>
          <w14:ligatures w14:val="none"/>
        </w:rPr>
        <w:t xml:space="preserve"> habitual rearfoot runners were </w:t>
      </w:r>
      <w:r w:rsidR="00BF1226">
        <w:rPr>
          <w:rFonts w:ascii="Times New Roman" w:eastAsia="Calibri" w:hAnsi="Times New Roman" w:cs="Times New Roman"/>
          <w:kern w:val="0"/>
          <w:sz w:val="22"/>
          <w:szCs w:val="22"/>
          <w:lang w:val="en-GB"/>
          <w14:ligatures w14:val="none"/>
        </w:rPr>
        <w:t>allocated</w:t>
      </w:r>
      <w:r w:rsidR="00BF1226" w:rsidRPr="008922A2">
        <w:rPr>
          <w:rFonts w:ascii="Times New Roman" w:eastAsia="Calibri" w:hAnsi="Times New Roman" w:cs="Times New Roman"/>
          <w:kern w:val="0"/>
          <w:sz w:val="22"/>
          <w:szCs w:val="22"/>
          <w:lang w:val="en-GB"/>
          <w14:ligatures w14:val="none"/>
        </w:rPr>
        <w:t xml:space="preserve"> </w:t>
      </w:r>
      <w:r w:rsidR="00BF1226">
        <w:rPr>
          <w:rFonts w:ascii="Times New Roman" w:eastAsia="Calibri" w:hAnsi="Times New Roman" w:cs="Times New Roman"/>
          <w:kern w:val="0"/>
          <w:sz w:val="22"/>
          <w:szCs w:val="22"/>
          <w:lang w:val="en-GB"/>
          <w14:ligatures w14:val="none"/>
        </w:rPr>
        <w:t>to</w:t>
      </w:r>
      <w:r w:rsidR="00BF1226" w:rsidRPr="008922A2">
        <w:rPr>
          <w:rFonts w:ascii="Times New Roman" w:eastAsia="Calibri" w:hAnsi="Times New Roman" w:cs="Times New Roman"/>
          <w:kern w:val="0"/>
          <w:sz w:val="22"/>
          <w:szCs w:val="22"/>
          <w:lang w:val="en-GB"/>
          <w14:ligatures w14:val="none"/>
        </w:rPr>
        <w:t xml:space="preserve"> </w:t>
      </w:r>
      <w:r w:rsidRPr="008922A2">
        <w:rPr>
          <w:rFonts w:ascii="Times New Roman" w:eastAsia="Calibri" w:hAnsi="Times New Roman" w:cs="Times New Roman"/>
          <w:kern w:val="0"/>
          <w:sz w:val="22"/>
          <w:szCs w:val="22"/>
          <w:lang w:val="en-GB"/>
          <w14:ligatures w14:val="none"/>
        </w:rPr>
        <w:t>three groups: minimalist footwear (n</w:t>
      </w:r>
      <w:r w:rsidR="008B5280">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w:t>
      </w:r>
      <w:r w:rsidR="008B5280">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19), running</w:t>
      </w:r>
      <w:r w:rsidR="00B25E69">
        <w:rPr>
          <w:rFonts w:ascii="Times New Roman" w:eastAsia="Calibri" w:hAnsi="Times New Roman" w:cs="Times New Roman"/>
          <w:kern w:val="0"/>
          <w:sz w:val="22"/>
          <w:szCs w:val="22"/>
          <w:lang w:val="en-GB"/>
          <w14:ligatures w14:val="none"/>
        </w:rPr>
        <w:t>-</w:t>
      </w:r>
      <w:r w:rsidRPr="008922A2">
        <w:rPr>
          <w:rFonts w:ascii="Times New Roman" w:eastAsia="Calibri" w:hAnsi="Times New Roman" w:cs="Times New Roman"/>
          <w:kern w:val="0"/>
          <w:sz w:val="22"/>
          <w:szCs w:val="22"/>
          <w:lang w:val="en-GB"/>
          <w14:ligatures w14:val="none"/>
        </w:rPr>
        <w:t>retraining (n</w:t>
      </w:r>
      <w:r w:rsidR="008B5280">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w:t>
      </w:r>
      <w:r w:rsidR="008B5280">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18), and control</w:t>
      </w:r>
      <w:r w:rsidR="002134DF">
        <w:rPr>
          <w:rFonts w:ascii="Times New Roman" w:eastAsia="Calibri" w:hAnsi="Times New Roman" w:cs="Times New Roman"/>
          <w:kern w:val="0"/>
          <w:sz w:val="22"/>
          <w:szCs w:val="22"/>
          <w:lang w:val="en-GB"/>
          <w14:ligatures w14:val="none"/>
        </w:rPr>
        <w:t xml:space="preserve"> </w:t>
      </w:r>
      <w:r w:rsidRPr="008922A2">
        <w:rPr>
          <w:rFonts w:ascii="Times New Roman" w:eastAsia="Calibri" w:hAnsi="Times New Roman" w:cs="Times New Roman"/>
          <w:kern w:val="0"/>
          <w:sz w:val="22"/>
          <w:szCs w:val="22"/>
          <w:lang w:val="en-GB"/>
          <w14:ligatures w14:val="none"/>
        </w:rPr>
        <w:t>(n</w:t>
      </w:r>
      <w:r w:rsidR="008B5280">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w:t>
      </w:r>
      <w:r w:rsidR="008B5280">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 xml:space="preserve">24). Participants were evaluated at baseline, two, six, and </w:t>
      </w:r>
      <w:r w:rsidR="008B5280">
        <w:rPr>
          <w:rFonts w:ascii="Times New Roman" w:eastAsia="Calibri" w:hAnsi="Times New Roman" w:cs="Times New Roman"/>
          <w:kern w:val="0"/>
          <w:sz w:val="22"/>
          <w:szCs w:val="22"/>
          <w:lang w:val="en-GB"/>
          <w14:ligatures w14:val="none"/>
        </w:rPr>
        <w:t>12 </w:t>
      </w:r>
      <w:r w:rsidRPr="008922A2">
        <w:rPr>
          <w:rFonts w:ascii="Times New Roman" w:eastAsia="Calibri" w:hAnsi="Times New Roman" w:cs="Times New Roman"/>
          <w:kern w:val="0"/>
          <w:sz w:val="22"/>
          <w:szCs w:val="22"/>
          <w:lang w:val="en-GB"/>
          <w14:ligatures w14:val="none"/>
        </w:rPr>
        <w:t xml:space="preserve">months. Outcome measures included </w:t>
      </w:r>
      <w:r w:rsidR="004703A3">
        <w:rPr>
          <w:rFonts w:ascii="Times New Roman" w:eastAsia="Calibri" w:hAnsi="Times New Roman" w:cs="Times New Roman"/>
          <w:kern w:val="0"/>
          <w:sz w:val="22"/>
          <w:szCs w:val="22"/>
          <w:lang w:val="en-GB"/>
          <w14:ligatures w14:val="none"/>
        </w:rPr>
        <w:t>RE</w:t>
      </w:r>
      <w:r w:rsidRPr="008922A2">
        <w:rPr>
          <w:rFonts w:ascii="Times New Roman" w:eastAsia="Calibri" w:hAnsi="Times New Roman" w:cs="Times New Roman"/>
          <w:kern w:val="0"/>
          <w:sz w:val="22"/>
          <w:szCs w:val="22"/>
          <w:lang w:val="en-GB"/>
          <w14:ligatures w14:val="none"/>
        </w:rPr>
        <w:t xml:space="preserve"> and biomechanics assessed on a treadmill at </w:t>
      </w:r>
      <w:r w:rsidR="00260E92" w:rsidRPr="00E75E34">
        <w:rPr>
          <w:rFonts w:ascii="Times New Roman" w:hAnsi="Times New Roman" w:cs="Times New Roman"/>
          <w:sz w:val="22"/>
          <w:szCs w:val="22"/>
          <w:lang w:val="en-GB"/>
        </w:rPr>
        <w:t>self-selected comfortable speed</w:t>
      </w:r>
      <w:r w:rsidRPr="008922A2">
        <w:rPr>
          <w:rFonts w:ascii="Times New Roman" w:eastAsia="Calibri" w:hAnsi="Times New Roman" w:cs="Times New Roman"/>
          <w:kern w:val="0"/>
          <w:sz w:val="22"/>
          <w:szCs w:val="22"/>
          <w:lang w:val="en-GB"/>
          <w14:ligatures w14:val="none"/>
        </w:rPr>
        <w:t xml:space="preserve">, as well as foot and ankle </w:t>
      </w:r>
      <w:r w:rsidR="00B5149B">
        <w:rPr>
          <w:rFonts w:ascii="Times New Roman" w:eastAsia="Calibri" w:hAnsi="Times New Roman" w:cs="Times New Roman"/>
          <w:kern w:val="0"/>
          <w:sz w:val="22"/>
          <w:szCs w:val="22"/>
          <w:lang w:val="en-GB"/>
          <w14:ligatures w14:val="none"/>
        </w:rPr>
        <w:t>characteristics</w:t>
      </w:r>
      <w:r w:rsidRPr="008922A2">
        <w:rPr>
          <w:rFonts w:ascii="Times New Roman" w:eastAsia="Calibri" w:hAnsi="Times New Roman" w:cs="Times New Roman"/>
          <w:kern w:val="0"/>
          <w:sz w:val="22"/>
          <w:szCs w:val="22"/>
          <w:lang w:val="en-GB"/>
          <w14:ligatures w14:val="none"/>
        </w:rPr>
        <w:t>.</w:t>
      </w:r>
    </w:p>
    <w:p w14:paraId="31266993" w14:textId="0417F716" w:rsidR="008922A2" w:rsidRPr="008922A2" w:rsidRDefault="008922A2" w:rsidP="008922A2">
      <w:pPr>
        <w:spacing w:after="0" w:line="480" w:lineRule="auto"/>
        <w:jc w:val="both"/>
        <w:rPr>
          <w:rFonts w:ascii="Times New Roman" w:eastAsia="Calibri" w:hAnsi="Times New Roman" w:cs="Times New Roman"/>
          <w:kern w:val="0"/>
          <w:sz w:val="22"/>
          <w:szCs w:val="22"/>
          <w:lang w:val="en-GB"/>
          <w14:ligatures w14:val="none"/>
        </w:rPr>
      </w:pPr>
      <w:r w:rsidRPr="008922A2">
        <w:rPr>
          <w:rFonts w:ascii="Times New Roman" w:eastAsia="Calibri" w:hAnsi="Times New Roman" w:cs="Times New Roman"/>
          <w:b/>
          <w:bCs/>
          <w:kern w:val="0"/>
          <w:sz w:val="22"/>
          <w:szCs w:val="22"/>
          <w:u w:val="single"/>
          <w:lang w:val="en-GB"/>
          <w14:ligatures w14:val="none"/>
        </w:rPr>
        <w:t>Results:</w:t>
      </w:r>
      <w:r>
        <w:rPr>
          <w:rFonts w:ascii="Times New Roman" w:eastAsia="Calibri" w:hAnsi="Times New Roman" w:cs="Times New Roman"/>
          <w:kern w:val="0"/>
          <w:sz w:val="22"/>
          <w:szCs w:val="22"/>
          <w:lang w:val="en-GB"/>
          <w14:ligatures w14:val="none"/>
        </w:rPr>
        <w:t xml:space="preserve"> </w:t>
      </w:r>
      <w:r w:rsidR="006171A0" w:rsidRPr="00485D59">
        <w:rPr>
          <w:rFonts w:ascii="Times New Roman" w:eastAsia="Calibri" w:hAnsi="Times New Roman" w:cs="Times New Roman"/>
          <w:kern w:val="0"/>
          <w:sz w:val="22"/>
          <w:szCs w:val="22"/>
          <w:lang w:val="en-GB"/>
          <w14:ligatures w14:val="none"/>
        </w:rPr>
        <w:t>R</w:t>
      </w:r>
      <w:r w:rsidR="002E7DF1">
        <w:rPr>
          <w:rFonts w:ascii="Times New Roman" w:eastAsia="Calibri" w:hAnsi="Times New Roman" w:cs="Times New Roman"/>
          <w:kern w:val="0"/>
          <w:sz w:val="22"/>
          <w:szCs w:val="22"/>
          <w:lang w:val="en-GB"/>
          <w14:ligatures w14:val="none"/>
        </w:rPr>
        <w:t xml:space="preserve">E </w:t>
      </w:r>
      <w:r w:rsidR="006171A0" w:rsidRPr="00485D59">
        <w:rPr>
          <w:rFonts w:ascii="Times New Roman" w:eastAsia="Calibri" w:hAnsi="Times New Roman" w:cs="Times New Roman"/>
          <w:kern w:val="0"/>
          <w:sz w:val="22"/>
          <w:szCs w:val="22"/>
          <w:lang w:val="en-GB"/>
          <w14:ligatures w14:val="none"/>
        </w:rPr>
        <w:t>improved over time in all groups, with no clear between-group differences at any time point</w:t>
      </w:r>
      <w:r w:rsidR="008F5DE8" w:rsidRPr="00494B8D">
        <w:rPr>
          <w:rFonts w:ascii="Times New Roman" w:eastAsia="Calibri" w:hAnsi="Times New Roman" w:cs="Times New Roman"/>
          <w:kern w:val="0"/>
          <w:sz w:val="22"/>
          <w:szCs w:val="22"/>
          <w:lang w:val="en-GB"/>
          <w14:ligatures w14:val="none"/>
        </w:rPr>
        <w:t>.</w:t>
      </w:r>
      <w:r w:rsidR="00F02E26">
        <w:rPr>
          <w:rFonts w:ascii="Times New Roman" w:eastAsia="Calibri" w:hAnsi="Times New Roman" w:cs="Times New Roman"/>
          <w:kern w:val="0"/>
          <w:sz w:val="22"/>
          <w:szCs w:val="22"/>
          <w:lang w:val="en-GB"/>
          <w14:ligatures w14:val="none"/>
        </w:rPr>
        <w:t xml:space="preserve"> </w:t>
      </w:r>
      <w:r w:rsidRPr="008922A2">
        <w:rPr>
          <w:rFonts w:ascii="Times New Roman" w:eastAsia="Calibri" w:hAnsi="Times New Roman" w:cs="Times New Roman"/>
          <w:kern w:val="0"/>
          <w:sz w:val="22"/>
          <w:szCs w:val="22"/>
          <w:lang w:val="en-GB"/>
          <w14:ligatures w14:val="none"/>
        </w:rPr>
        <w:t>RE significantly improved from baseline in both the minimalist group (+4.9% at six</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months and +9.3% at 12</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 xml:space="preserve">months; </w:t>
      </w:r>
      <w:r w:rsidRPr="00F57ED6">
        <w:rPr>
          <w:rFonts w:ascii="Times New Roman" w:eastAsia="Calibri" w:hAnsi="Times New Roman" w:cs="Times New Roman"/>
          <w:i/>
          <w:iCs/>
          <w:kern w:val="0"/>
          <w:sz w:val="22"/>
          <w:szCs w:val="22"/>
          <w:lang w:val="en-GB"/>
          <w14:ligatures w14:val="none"/>
        </w:rPr>
        <w:t>P</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 xml:space="preserve">0.03 and </w:t>
      </w:r>
      <w:r w:rsidRPr="00F57ED6">
        <w:rPr>
          <w:rFonts w:ascii="Times New Roman" w:eastAsia="Calibri" w:hAnsi="Times New Roman" w:cs="Times New Roman"/>
          <w:i/>
          <w:iCs/>
          <w:kern w:val="0"/>
          <w:sz w:val="22"/>
          <w:szCs w:val="22"/>
          <w:lang w:val="en-GB"/>
          <w14:ligatures w14:val="none"/>
        </w:rPr>
        <w:t>P</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&lt;</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0.001, respectively) and the running</w:t>
      </w:r>
      <w:r w:rsidR="00B25E69">
        <w:rPr>
          <w:rFonts w:ascii="Times New Roman" w:eastAsia="Calibri" w:hAnsi="Times New Roman" w:cs="Times New Roman"/>
          <w:kern w:val="0"/>
          <w:sz w:val="22"/>
          <w:szCs w:val="22"/>
          <w:lang w:val="en-GB"/>
          <w14:ligatures w14:val="none"/>
        </w:rPr>
        <w:t>-</w:t>
      </w:r>
      <w:r w:rsidRPr="008922A2">
        <w:rPr>
          <w:rFonts w:ascii="Times New Roman" w:eastAsia="Calibri" w:hAnsi="Times New Roman" w:cs="Times New Roman"/>
          <w:kern w:val="0"/>
          <w:sz w:val="22"/>
          <w:szCs w:val="22"/>
          <w:lang w:val="en-GB"/>
          <w14:ligatures w14:val="none"/>
        </w:rPr>
        <w:t>retraining group (+5.6% at six</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months and +10.5% at 12</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 xml:space="preserve">months; </w:t>
      </w:r>
      <w:r w:rsidRPr="00F57ED6">
        <w:rPr>
          <w:rFonts w:ascii="Times New Roman" w:eastAsia="Calibri" w:hAnsi="Times New Roman" w:cs="Times New Roman"/>
          <w:i/>
          <w:iCs/>
          <w:kern w:val="0"/>
          <w:sz w:val="22"/>
          <w:szCs w:val="22"/>
          <w:lang w:val="en-GB"/>
          <w14:ligatures w14:val="none"/>
        </w:rPr>
        <w:t>P</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&lt;</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0.001 for both). The control group showed a</w:t>
      </w:r>
      <w:r w:rsidR="00193F58">
        <w:rPr>
          <w:rFonts w:ascii="Times New Roman" w:eastAsia="Calibri" w:hAnsi="Times New Roman" w:cs="Times New Roman"/>
          <w:kern w:val="0"/>
          <w:sz w:val="22"/>
          <w:szCs w:val="22"/>
          <w:lang w:val="en-GB"/>
          <w14:ligatures w14:val="none"/>
        </w:rPr>
        <w:t xml:space="preserve">n </w:t>
      </w:r>
      <w:r w:rsidRPr="008922A2">
        <w:rPr>
          <w:rFonts w:ascii="Times New Roman" w:eastAsia="Calibri" w:hAnsi="Times New Roman" w:cs="Times New Roman"/>
          <w:kern w:val="0"/>
          <w:sz w:val="22"/>
          <w:szCs w:val="22"/>
          <w:lang w:val="en-GB"/>
          <w14:ligatures w14:val="none"/>
        </w:rPr>
        <w:t>improvement in RE (+4.7%) at 12</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 xml:space="preserve">months </w:t>
      </w:r>
      <w:r w:rsidR="00193F58">
        <w:rPr>
          <w:rFonts w:ascii="Times New Roman" w:eastAsia="Calibri" w:hAnsi="Times New Roman" w:cs="Times New Roman"/>
          <w:kern w:val="0"/>
          <w:sz w:val="22"/>
          <w:szCs w:val="22"/>
          <w:lang w:val="en-GB"/>
          <w14:ligatures w14:val="none"/>
        </w:rPr>
        <w:t xml:space="preserve">compared to baseline </w:t>
      </w:r>
      <w:r w:rsidRPr="008922A2">
        <w:rPr>
          <w:rFonts w:ascii="Times New Roman" w:eastAsia="Calibri" w:hAnsi="Times New Roman" w:cs="Times New Roman"/>
          <w:kern w:val="0"/>
          <w:sz w:val="22"/>
          <w:szCs w:val="22"/>
          <w:lang w:val="en-GB"/>
          <w14:ligatures w14:val="none"/>
        </w:rPr>
        <w:t>(</w:t>
      </w:r>
      <w:r w:rsidRPr="00F57ED6">
        <w:rPr>
          <w:rFonts w:ascii="Times New Roman" w:eastAsia="Calibri" w:hAnsi="Times New Roman" w:cs="Times New Roman"/>
          <w:i/>
          <w:iCs/>
          <w:kern w:val="0"/>
          <w:sz w:val="22"/>
          <w:szCs w:val="22"/>
          <w:lang w:val="en-GB"/>
          <w14:ligatures w14:val="none"/>
        </w:rPr>
        <w:t>P</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w:t>
      </w:r>
      <w:r w:rsidR="002134DF">
        <w:rPr>
          <w:rFonts w:ascii="Times New Roman" w:eastAsia="Calibri" w:hAnsi="Times New Roman" w:cs="Times New Roman"/>
          <w:kern w:val="0"/>
          <w:sz w:val="22"/>
          <w:szCs w:val="22"/>
          <w:lang w:val="en-GB"/>
          <w14:ligatures w14:val="none"/>
        </w:rPr>
        <w:t> </w:t>
      </w:r>
      <w:r w:rsidRPr="008922A2">
        <w:rPr>
          <w:rFonts w:ascii="Times New Roman" w:eastAsia="Calibri" w:hAnsi="Times New Roman" w:cs="Times New Roman"/>
          <w:kern w:val="0"/>
          <w:sz w:val="22"/>
          <w:szCs w:val="22"/>
          <w:lang w:val="en-GB"/>
          <w14:ligatures w14:val="none"/>
        </w:rPr>
        <w:t xml:space="preserve">0.01). No significant changes were observed in foot and ankle </w:t>
      </w:r>
      <w:r w:rsidR="00B5149B">
        <w:rPr>
          <w:rFonts w:ascii="Times New Roman" w:eastAsia="Calibri" w:hAnsi="Times New Roman" w:cs="Times New Roman"/>
          <w:kern w:val="0"/>
          <w:sz w:val="22"/>
          <w:szCs w:val="22"/>
          <w:lang w:val="en-GB"/>
          <w14:ligatures w14:val="none"/>
        </w:rPr>
        <w:t>characteristics</w:t>
      </w:r>
      <w:r w:rsidRPr="008922A2">
        <w:rPr>
          <w:rFonts w:ascii="Times New Roman" w:eastAsia="Calibri" w:hAnsi="Times New Roman" w:cs="Times New Roman"/>
          <w:kern w:val="0"/>
          <w:sz w:val="22"/>
          <w:szCs w:val="22"/>
          <w:lang w:val="en-GB"/>
          <w14:ligatures w14:val="none"/>
        </w:rPr>
        <w:t xml:space="preserve"> in any group across the follow-up period.</w:t>
      </w:r>
    </w:p>
    <w:p w14:paraId="4BDD01A7" w14:textId="7111D76A" w:rsidR="00594548" w:rsidRPr="00594548" w:rsidRDefault="0067751B" w:rsidP="00594548">
      <w:pPr>
        <w:spacing w:after="0" w:line="480" w:lineRule="auto"/>
        <w:jc w:val="both"/>
        <w:rPr>
          <w:rFonts w:ascii="Times New Roman" w:eastAsia="Calibri" w:hAnsi="Times New Roman" w:cs="Times New Roman"/>
          <w:kern w:val="0"/>
          <w:sz w:val="22"/>
          <w:szCs w:val="22"/>
          <w:lang w:val="en-GB"/>
          <w14:ligatures w14:val="none"/>
        </w:rPr>
      </w:pPr>
      <w:r w:rsidRPr="0014301F">
        <w:rPr>
          <w:rFonts w:ascii="Times New Roman" w:eastAsia="Calibri" w:hAnsi="Times New Roman" w:cs="Times New Roman"/>
          <w:b/>
          <w:bCs/>
          <w:kern w:val="0"/>
          <w:sz w:val="22"/>
          <w:szCs w:val="22"/>
          <w:u w:val="single"/>
          <w:lang w:val="en-GB"/>
          <w14:ligatures w14:val="none"/>
        </w:rPr>
        <w:t>Conclusion:</w:t>
      </w:r>
      <w:r w:rsidR="000C1456" w:rsidRPr="0014301F">
        <w:rPr>
          <w:rFonts w:ascii="Times New Roman" w:eastAsia="Calibri" w:hAnsi="Times New Roman" w:cs="Times New Roman"/>
          <w:kern w:val="0"/>
          <w:sz w:val="22"/>
          <w:szCs w:val="22"/>
          <w:lang w:val="en-GB"/>
          <w14:ligatures w14:val="none"/>
        </w:rPr>
        <w:t xml:space="preserve"> </w:t>
      </w:r>
      <w:bookmarkStart w:id="0" w:name="_Hlk215734895"/>
      <w:bookmarkStart w:id="1" w:name="_Hlk195803959"/>
      <w:r w:rsidR="00BF3C15" w:rsidRPr="00485D59">
        <w:rPr>
          <w:rFonts w:ascii="Times New Roman" w:eastAsia="Calibri" w:hAnsi="Times New Roman" w:cs="Times New Roman"/>
          <w:kern w:val="0"/>
          <w:sz w:val="22"/>
          <w:szCs w:val="22"/>
          <w:lang w:val="en-GB"/>
          <w14:ligatures w14:val="none"/>
        </w:rPr>
        <w:t>Running economy improved similarly across all groups, suggesting that neither running retraining nor transitioning to minimalist footwear provides additional benefits beyond the control condition over a 12</w:t>
      </w:r>
      <w:r w:rsidR="00BF3C15">
        <w:rPr>
          <w:rFonts w:ascii="Times New Roman" w:eastAsia="Calibri" w:hAnsi="Times New Roman" w:cs="Times New Roman"/>
          <w:kern w:val="0"/>
          <w:sz w:val="22"/>
          <w:szCs w:val="22"/>
          <w:lang w:val="en-GB"/>
          <w14:ligatures w14:val="none"/>
        </w:rPr>
        <w:t xml:space="preserve"> </w:t>
      </w:r>
      <w:r w:rsidR="00BF3C15" w:rsidRPr="00485D59">
        <w:rPr>
          <w:rFonts w:ascii="Times New Roman" w:eastAsia="Calibri" w:hAnsi="Times New Roman" w:cs="Times New Roman"/>
          <w:kern w:val="0"/>
          <w:sz w:val="22"/>
          <w:szCs w:val="22"/>
          <w:lang w:val="en-GB"/>
          <w14:ligatures w14:val="none"/>
        </w:rPr>
        <w:t>month period. Although descriptive trends indicated greater improvements in the intervention groups, substantial inter-individual variability highlights the need to identify responders to these interventions in future studies.</w:t>
      </w:r>
      <w:bookmarkEnd w:id="0"/>
    </w:p>
    <w:bookmarkEnd w:id="1"/>
    <w:p w14:paraId="1C754246" w14:textId="17BB941A" w:rsidR="000C1456" w:rsidRPr="0014301F" w:rsidRDefault="000C1456" w:rsidP="0014301F">
      <w:pPr>
        <w:spacing w:after="0" w:line="480" w:lineRule="auto"/>
        <w:jc w:val="both"/>
        <w:rPr>
          <w:rFonts w:ascii="Times New Roman" w:eastAsia="Calibri" w:hAnsi="Times New Roman" w:cs="Times New Roman"/>
          <w:kern w:val="0"/>
          <w:sz w:val="22"/>
          <w:szCs w:val="22"/>
          <w:lang w:val="en-GB"/>
          <w14:ligatures w14:val="none"/>
        </w:rPr>
      </w:pPr>
    </w:p>
    <w:p w14:paraId="14560951" w14:textId="60A120AE" w:rsidR="0038707E" w:rsidRPr="0014301F" w:rsidRDefault="0038707E" w:rsidP="0014301F">
      <w:pPr>
        <w:spacing w:after="0" w:line="480" w:lineRule="auto"/>
        <w:jc w:val="both"/>
        <w:rPr>
          <w:rFonts w:ascii="Times New Roman" w:eastAsia="Calibri" w:hAnsi="Times New Roman" w:cs="Times New Roman"/>
          <w:kern w:val="0"/>
          <w:sz w:val="22"/>
          <w:szCs w:val="22"/>
          <w:lang w:val="en-GB"/>
          <w14:ligatures w14:val="none"/>
        </w:rPr>
      </w:pPr>
      <w:r w:rsidRPr="0014301F">
        <w:rPr>
          <w:rFonts w:ascii="Times New Roman" w:eastAsia="Calibri" w:hAnsi="Times New Roman" w:cs="Times New Roman"/>
          <w:kern w:val="0"/>
          <w:sz w:val="22"/>
          <w:szCs w:val="22"/>
          <w:lang w:val="en-GB"/>
          <w14:ligatures w14:val="none"/>
        </w:rPr>
        <w:t>KEYWORDS: Long-distance running, gait retraining, footstrike</w:t>
      </w:r>
      <w:r w:rsidR="00C30F06">
        <w:rPr>
          <w:rFonts w:ascii="Times New Roman" w:eastAsia="Calibri" w:hAnsi="Times New Roman" w:cs="Times New Roman"/>
          <w:kern w:val="0"/>
          <w:sz w:val="22"/>
          <w:szCs w:val="22"/>
          <w:lang w:val="en-GB"/>
          <w14:ligatures w14:val="none"/>
        </w:rPr>
        <w:t>, performance</w:t>
      </w:r>
      <w:r w:rsidR="00AB25B2">
        <w:rPr>
          <w:rFonts w:ascii="Times New Roman" w:eastAsia="Calibri" w:hAnsi="Times New Roman" w:cs="Times New Roman"/>
          <w:kern w:val="0"/>
          <w:sz w:val="22"/>
          <w:szCs w:val="22"/>
          <w:lang w:val="en-GB"/>
          <w14:ligatures w14:val="none"/>
        </w:rPr>
        <w:t>, biomechanics.</w:t>
      </w:r>
      <w:r w:rsidRPr="0014301F">
        <w:rPr>
          <w:sz w:val="22"/>
          <w:szCs w:val="22"/>
          <w:lang w:val="en-GB"/>
        </w:rPr>
        <w:br w:type="page"/>
      </w:r>
    </w:p>
    <w:p w14:paraId="725E436F" w14:textId="0386867A" w:rsidR="0038707E" w:rsidRPr="00F02991" w:rsidRDefault="0038707E" w:rsidP="00F02991">
      <w:pPr>
        <w:pStyle w:val="Paragraphedeliste"/>
        <w:numPr>
          <w:ilvl w:val="0"/>
          <w:numId w:val="2"/>
        </w:numPr>
        <w:spacing w:after="0" w:line="240" w:lineRule="auto"/>
        <w:jc w:val="both"/>
        <w:rPr>
          <w:rFonts w:ascii="Times New Roman" w:eastAsia="Calibri" w:hAnsi="Times New Roman" w:cs="Times New Roman"/>
          <w:b/>
          <w:bCs/>
          <w:kern w:val="0"/>
          <w:u w:val="single"/>
          <w:lang w:val="en-GB"/>
          <w14:ligatures w14:val="none"/>
        </w:rPr>
      </w:pPr>
      <w:r w:rsidRPr="00F02991">
        <w:rPr>
          <w:rFonts w:ascii="Times New Roman" w:eastAsia="Calibri" w:hAnsi="Times New Roman" w:cs="Times New Roman"/>
          <w:b/>
          <w:bCs/>
          <w:kern w:val="0"/>
          <w:u w:val="single"/>
          <w:lang w:val="en-GB"/>
          <w14:ligatures w14:val="none"/>
        </w:rPr>
        <w:lastRenderedPageBreak/>
        <w:t>Introduction</w:t>
      </w:r>
    </w:p>
    <w:p w14:paraId="719FD7E2" w14:textId="75C022B5" w:rsidR="00CE3A7F" w:rsidRPr="00F02991" w:rsidRDefault="00095720" w:rsidP="00F02991">
      <w:pPr>
        <w:spacing w:after="0" w:line="240" w:lineRule="auto"/>
        <w:jc w:val="both"/>
        <w:rPr>
          <w:rFonts w:ascii="Times New Roman" w:eastAsia="Calibri" w:hAnsi="Times New Roman" w:cs="Times New Roman"/>
          <w:kern w:val="0"/>
          <w:lang w:val="en-GB"/>
          <w14:ligatures w14:val="none"/>
        </w:rPr>
      </w:pPr>
      <w:r w:rsidRPr="00095720">
        <w:rPr>
          <w:rFonts w:ascii="Times New Roman" w:eastAsia="Calibri" w:hAnsi="Times New Roman" w:cs="Times New Roman"/>
          <w:kern w:val="0"/>
          <w:lang w:val="en-GB"/>
          <w14:ligatures w14:val="none"/>
        </w:rPr>
        <w:t>Three key physiological factors have been identified as major determinants of performance in long-distance running events: maximal oxygen uptake (VO</w:t>
      </w:r>
      <w:r w:rsidRPr="00095720">
        <w:rPr>
          <w:rFonts w:ascii="Times New Roman" w:eastAsia="Calibri" w:hAnsi="Times New Roman" w:cs="Times New Roman"/>
          <w:kern w:val="0"/>
          <w:vertAlign w:val="subscript"/>
          <w:lang w:val="en-GB"/>
          <w14:ligatures w14:val="none"/>
        </w:rPr>
        <w:t>2</w:t>
      </w:r>
      <w:r w:rsidRPr="00095720">
        <w:rPr>
          <w:rFonts w:ascii="Times New Roman" w:eastAsia="Calibri" w:hAnsi="Times New Roman" w:cs="Times New Roman"/>
          <w:kern w:val="0"/>
          <w:lang w:val="en-GB"/>
          <w14:ligatures w14:val="none"/>
        </w:rPr>
        <w:t>max), running economy (RE), and the fractional utilization of VO</w:t>
      </w:r>
      <w:r w:rsidRPr="00095720">
        <w:rPr>
          <w:rFonts w:ascii="Times New Roman" w:eastAsia="Calibri" w:hAnsi="Times New Roman" w:cs="Times New Roman"/>
          <w:kern w:val="0"/>
          <w:vertAlign w:val="subscript"/>
          <w:lang w:val="en-GB"/>
          <w14:ligatures w14:val="none"/>
        </w:rPr>
        <w:t>2</w:t>
      </w:r>
      <w:r w:rsidRPr="00095720">
        <w:rPr>
          <w:rFonts w:ascii="Times New Roman" w:eastAsia="Calibri" w:hAnsi="Times New Roman" w:cs="Times New Roman"/>
          <w:kern w:val="0"/>
          <w:lang w:val="en-GB"/>
          <w14:ligatures w14:val="none"/>
        </w:rPr>
        <w:t>max (%VO</w:t>
      </w:r>
      <w:r w:rsidRPr="00095720">
        <w:rPr>
          <w:rFonts w:ascii="Times New Roman" w:eastAsia="Calibri" w:hAnsi="Times New Roman" w:cs="Times New Roman"/>
          <w:kern w:val="0"/>
          <w:vertAlign w:val="subscript"/>
          <w:lang w:val="en-GB"/>
          <w14:ligatures w14:val="none"/>
        </w:rPr>
        <w:t>2</w:t>
      </w:r>
      <w:r w:rsidRPr="00095720">
        <w:rPr>
          <w:rFonts w:ascii="Times New Roman" w:eastAsia="Calibri" w:hAnsi="Times New Roman" w:cs="Times New Roman"/>
          <w:kern w:val="0"/>
          <w:lang w:val="en-GB"/>
          <w14:ligatures w14:val="none"/>
        </w:rPr>
        <w:t xml:space="preserve">max) during submaximal exercise </w:t>
      </w:r>
      <w:r w:rsidRPr="00095720">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{"citationID":"fUrTjlKk","properties":{"formattedCitation":"\\super 1\\nosupersub{}","plainCitation":"1","noteIndex":0},"citationItems":[{"id":4027,"uris":["http://zotero.org/users/8145948/items/CM3LRWP6"],"itemData":{"id":4027,"type":"article-journal","abstract":"Efforts to understand human physiology through the study of champion athletes and record performances have been ongoing for about a century. For endurance sports three main factors--maximal oxygen consumption (.VO(2,max)), the so-called 'lactate threshold' and efficiency (i.e. the oxygen cost to generate a given running speed or cycling power output)--appear to play key roles in endurance performance. and lactate threshold interact to determine the 'performance .VO(2)' which is the oxygen consumption that can be sustained for a given period of time. Efficiency interacts with the performance .VO(2) to establish the speed or power that can be generated at this oxygen consumption. This review focuses on what is currently known about how these factors interact, their utility as predictors of elite performance, and areas where there is relatively less information to guide current thinking. In this context, definitive ideas about the physiological determinants of running and cycling efficiency is relatively lacking in comparison with .VO(2,max) and the lactate threshold, and there is surprisingly limited and clear information about the genetic factors that might pre-dispose for elite performance. It should also be cautioned that complex motivational and sociological factors also play important roles in who does or does not become a champion and these factors go far beyond simple physiological explanations. Therefore, the performance of elite athletes is likely to defy the types of easy explanations sought by scientific reductionism and remain an important puzzle for those interested in physiological integration well into the future.","citation-key":"joynerenduranceexerciseperformance2008","container-title":"The Journal of Physiology","DOI":"10.1113/jphysiol.2007.143834","ISSN":"0022-3751","issue":"1","journalAbbreviation":"J Physiol","language":"eng","page":"35-44","PMID":"17901124","PMCID":"PMC2375555","source":"PubMed","title":"Endurance exercise performance: the physiology of champions","title-short":"Endurance exercise performance","volume":"586","author":[{"family":"Joyner","given":"Michael J."},{"family":"Coyle","given":"Edward F."}],"issued":{"date-parts":[["2008",1,1]]}}}],"schema":"https://github.com/citation-style-language/schema/raw/master/csl-citation.json"} </w:instrText>
      </w:r>
      <w:r w:rsidRPr="00095720">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w:t>
      </w:r>
      <w:r w:rsidRPr="00095720">
        <w:rPr>
          <w:rFonts w:ascii="Times New Roman" w:eastAsia="Calibri" w:hAnsi="Times New Roman" w:cs="Times New Roman"/>
          <w:kern w:val="0"/>
          <w:lang w:val="en-GB"/>
          <w14:ligatures w14:val="none"/>
        </w:rPr>
        <w:fldChar w:fldCharType="end"/>
      </w:r>
      <w:r w:rsidRPr="00095720">
        <w:rPr>
          <w:rFonts w:ascii="Times New Roman" w:eastAsia="Calibri" w:hAnsi="Times New Roman" w:cs="Times New Roman"/>
          <w:kern w:val="0"/>
          <w:lang w:val="en-GB"/>
          <w14:ligatures w14:val="none"/>
        </w:rPr>
        <w:t xml:space="preserve">. </w:t>
      </w:r>
      <w:r w:rsidR="00EF4207" w:rsidRPr="00EF4207">
        <w:rPr>
          <w:rFonts w:ascii="Times New Roman" w:eastAsia="Calibri" w:hAnsi="Times New Roman" w:cs="Times New Roman"/>
          <w:kern w:val="0"/>
          <w:lang w:val="en-GB"/>
          <w14:ligatures w14:val="none"/>
        </w:rPr>
        <w:t xml:space="preserve">Running economy is defined as the steady-state oxygen consumption at a given submaximal running velocity, serving as an index of the energy cost of running </w:t>
      </w:r>
      <w:r w:rsidR="00EF4207" w:rsidRPr="00EF4207">
        <w:rPr>
          <w:rFonts w:ascii="Times New Roman" w:eastAsia="Calibri" w:hAnsi="Times New Roman" w:cs="Times New Roman"/>
          <w:kern w:val="0"/>
          <w:lang w:val="en-GB"/>
          <w14:ligatures w14:val="none"/>
        </w:rPr>
        <w:fldChar w:fldCharType="begin"/>
      </w:r>
      <w:r w:rsidR="001D4165">
        <w:rPr>
          <w:rFonts w:ascii="Times New Roman" w:eastAsia="Calibri" w:hAnsi="Times New Roman" w:cs="Times New Roman"/>
          <w:kern w:val="0"/>
          <w:lang w:val="en-GB"/>
          <w14:ligatures w14:val="none"/>
        </w:rPr>
        <w:instrText xml:space="preserve"> ADDIN ZOTERO_ITEM CSL_CITATION {"citationID":"v5olTOg4","properties":{"formattedCitation":"\\super 2\\nosupersub{}","plainCitation":"2","noteIndex":0},"citationItems":[{"id":2387,"uris":["http://zotero.org/users/8145948/items/L3P4LEUH"],"itemData":{"id":2387,"type":"article-journal","abstract":"Running economy (RE) is considered an important physiological measure for endurance athletes, especially distance runners. This review considers 1) how RE is defined and measured and 2) physiological and biomechanical factors that determine or influence RE. It is difficult to accurately ascertain what is good, average, and poor RE between athletes and studies due to variation in protocols, gas-analysis systems, and data averaging techniques. However, representative RE values for different caliber of male and female runners can be identified from existing literature with mostly clear delineations in oxygen uptake across a range of speeds in moderately and highly trained and elite runners. Despite being simple to measure and acceptably reliable, it is evident that RE is a complex, multifactorial concept that reflects the integrated composite of a variety of metabolic, cardiorespiratory, biomechanical and neuromuscular characteristics that are unique to the individual. Metabolic efficiency refers to the utilization of available energy to facilitate optimal performance, whereas cardiopulmonary efficiency refers to a reduced work output for the processes related to oxygen transport and utilization. Biomechanical and neuromuscular characteristics refer to the interaction between the neural and musculoskeletal systems and their ability to convert power output into translocation and therefore performance. Of the numerous metabolic, cardiopulmonary, biomechanical and neuromuscular characteristics contributing to RE, many of these are able to adapt through training or other interventions resulting in improved RE.","citation-key":"barnesRunningEconomyMeasurement2015","container-title":"Sports Medicine - Open","DOI":"10.1186/s40798-015-0007-y","ISSN":"2199-1170, 2198-9761","issue":"1","journalAbbreviation":"Sports Med - Open","language":"en","page":"8","source":"DOI.org (Crossref)","title":"Running economy: measurement, norms, and determining factors","title-short":"Running economy","volume":"1","author":[{"family":"Barnes","given":"Kyle R"},{"family":"Kilding","given":"Andrew E"}],"issued":{"date-parts":[["2015",12]]}}}],"schema":"https://github.com/citation-style-language/schema/raw/master/csl-citation.json"} </w:instrText>
      </w:r>
      <w:r w:rsidR="00EF4207" w:rsidRPr="00EF4207">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2</w:t>
      </w:r>
      <w:r w:rsidR="00EF4207" w:rsidRPr="00EF4207">
        <w:rPr>
          <w:rFonts w:ascii="Times New Roman" w:eastAsia="Calibri" w:hAnsi="Times New Roman" w:cs="Times New Roman"/>
          <w:kern w:val="0"/>
          <w:lang w:val="en-GB"/>
          <w14:ligatures w14:val="none"/>
        </w:rPr>
        <w:fldChar w:fldCharType="end"/>
      </w:r>
      <w:r w:rsidR="00EF4207" w:rsidRPr="00EF4207">
        <w:rPr>
          <w:rFonts w:ascii="Times New Roman" w:eastAsia="Calibri" w:hAnsi="Times New Roman" w:cs="Times New Roman"/>
          <w:kern w:val="0"/>
          <w:lang w:val="en-GB"/>
          <w14:ligatures w14:val="none"/>
        </w:rPr>
        <w:t xml:space="preserve">. Notably, </w:t>
      </w:r>
      <w:r w:rsidR="00EF4207">
        <w:rPr>
          <w:rFonts w:ascii="Times New Roman" w:eastAsia="Calibri" w:hAnsi="Times New Roman" w:cs="Times New Roman"/>
          <w:kern w:val="0"/>
          <w:lang w:val="en-GB"/>
          <w14:ligatures w14:val="none"/>
        </w:rPr>
        <w:t>running economy</w:t>
      </w:r>
      <w:r w:rsidR="00EF4207" w:rsidRPr="00EF4207">
        <w:rPr>
          <w:rFonts w:ascii="Times New Roman" w:eastAsia="Calibri" w:hAnsi="Times New Roman" w:cs="Times New Roman"/>
          <w:kern w:val="0"/>
          <w:lang w:val="en-GB"/>
          <w14:ligatures w14:val="none"/>
        </w:rPr>
        <w:t xml:space="preserve"> can vary by up to 30% among trained runners with comparable VO</w:t>
      </w:r>
      <w:r w:rsidR="00EF4207" w:rsidRPr="00EF4207">
        <w:rPr>
          <w:rFonts w:ascii="Times New Roman" w:eastAsia="Calibri" w:hAnsi="Times New Roman" w:cs="Times New Roman"/>
          <w:kern w:val="0"/>
          <w:vertAlign w:val="subscript"/>
          <w:lang w:val="en-GB"/>
          <w14:ligatures w14:val="none"/>
        </w:rPr>
        <w:t>2</w:t>
      </w:r>
      <w:r w:rsidR="00EF4207" w:rsidRPr="00EF4207">
        <w:rPr>
          <w:rFonts w:ascii="Times New Roman" w:eastAsia="Calibri" w:hAnsi="Times New Roman" w:cs="Times New Roman"/>
          <w:kern w:val="0"/>
          <w:lang w:val="en-GB"/>
          <w14:ligatures w14:val="none"/>
        </w:rPr>
        <w:t xml:space="preserve">max values </w:t>
      </w:r>
      <w:r w:rsidR="00EF4207" w:rsidRPr="00EF4207">
        <w:rPr>
          <w:rFonts w:ascii="Times New Roman" w:eastAsia="Calibri" w:hAnsi="Times New Roman" w:cs="Times New Roman"/>
          <w:kern w:val="0"/>
          <w:lang w:val="en-GB"/>
          <w14:ligatures w14:val="none"/>
        </w:rPr>
        <w:fldChar w:fldCharType="begin"/>
      </w:r>
      <w:r w:rsidR="001D4165">
        <w:rPr>
          <w:rFonts w:ascii="Times New Roman" w:eastAsia="Calibri" w:hAnsi="Times New Roman" w:cs="Times New Roman"/>
          <w:kern w:val="0"/>
          <w:lang w:val="en-GB"/>
          <w14:ligatures w14:val="none"/>
        </w:rPr>
        <w:instrText xml:space="preserve"> ADDIN ZOTERO_ITEM CSL_CITATION {"citationID":"4UlR4M84","properties":{"formattedCitation":"\\super 2\\nosupersub{}","plainCitation":"2","noteIndex":0},"citationItems":[{"id":2387,"uris":["http://zotero.org/users/8145948/items/L3P4LEUH"],"itemData":{"id":2387,"type":"article-journal","abstract":"Running economy (RE) is considered an important physiological measure for endurance athletes, especially distance runners. This review considers 1) how RE is defined and measured and 2) physiological and biomechanical factors that determine or influence RE. It is difficult to accurately ascertain what is good, average, and poor RE between athletes and studies due to variation in protocols, gas-analysis systems, and data averaging techniques. However, representative RE values for different caliber of male and female runners can be identified from existing literature with mostly clear delineations in oxygen uptake across a range of speeds in moderately and highly trained and elite runners. Despite being simple to measure and acceptably reliable, it is evident that RE is a complex, multifactorial concept that reflects the integrated composite of a variety of metabolic, cardiorespiratory, biomechanical and neuromuscular characteristics that are unique to the individual. Metabolic efficiency refers to the utilization of available energy to facilitate optimal performance, whereas cardiopulmonary efficiency refers to a reduced work output for the processes related to oxygen transport and utilization. Biomechanical and neuromuscular characteristics refer to the interaction between the neural and musculoskeletal systems and their ability to convert power output into translocation and therefore performance. Of the numerous metabolic, cardiopulmonary, biomechanical and neuromuscular characteristics contributing to RE, many of these are able to adapt through training or other interventions resulting in improved RE.","citation-key":"barnesRunningEconomyMeasurement2015","container-title":"Sports Medicine - Open","DOI":"10.1186/s40798-015-0007-y","ISSN":"2199-1170, 2198-9761","issue":"1","journalAbbreviation":"Sports Med - Open","language":"en","page":"8","source":"DOI.org (Crossref)","title":"Running economy: measurement, norms, and determining factors","title-short":"Running economy","volume":"1","author":[{"family":"Barnes","given":"Kyle R"},{"family":"Kilding","given":"Andrew E"}],"issued":{"date-parts":[["2015",12]]}}}],"schema":"https://github.com/citation-style-language/schema/raw/master/csl-citation.json"} </w:instrText>
      </w:r>
      <w:r w:rsidR="00EF4207" w:rsidRPr="00EF4207">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2</w:t>
      </w:r>
      <w:r w:rsidR="00EF4207" w:rsidRPr="00EF4207">
        <w:rPr>
          <w:rFonts w:ascii="Times New Roman" w:eastAsia="Calibri" w:hAnsi="Times New Roman" w:cs="Times New Roman"/>
          <w:kern w:val="0"/>
          <w:lang w:val="en-GB"/>
          <w14:ligatures w14:val="none"/>
        </w:rPr>
        <w:fldChar w:fldCharType="end"/>
      </w:r>
      <w:r w:rsidR="00EF4207" w:rsidRPr="00EF4207">
        <w:rPr>
          <w:rFonts w:ascii="Times New Roman" w:eastAsia="Calibri" w:hAnsi="Times New Roman" w:cs="Times New Roman"/>
          <w:kern w:val="0"/>
          <w:lang w:val="en-GB"/>
          <w14:ligatures w14:val="none"/>
        </w:rPr>
        <w:t>.</w:t>
      </w:r>
      <w:r w:rsidR="00EF4207">
        <w:rPr>
          <w:rFonts w:ascii="Times New Roman" w:eastAsia="Calibri" w:hAnsi="Times New Roman" w:cs="Times New Roman"/>
          <w:kern w:val="0"/>
          <w:lang w:val="en-GB"/>
          <w14:ligatures w14:val="none"/>
        </w:rPr>
        <w:t xml:space="preserve"> </w:t>
      </w:r>
      <w:r w:rsidR="00CE3A7F" w:rsidRPr="00F02991">
        <w:rPr>
          <w:rFonts w:ascii="Times New Roman" w:eastAsia="Calibri" w:hAnsi="Times New Roman" w:cs="Times New Roman"/>
          <w:kern w:val="0"/>
          <w:lang w:val="en-GB"/>
          <w14:ligatures w14:val="none"/>
        </w:rPr>
        <w:t xml:space="preserve">Running technique is a key determinant of running economy in endurance runners, accounting for approximately 4% to 12% of the variance observed between individuals </w:t>
      </w:r>
      <w:r w:rsidR="00CE3A7F"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{"citationID":"IAlIqvEX","properties":{"formattedCitation":"\\super 3,4\\nosupersub{}","plainCitation":"3,4","noteIndex":0},"citationItems":[{"id":3672,"uris":["http://zotero.org/users/8145948/items/M2LZCDT5"],"itemData":{"id":3672,"type":"article-journal","citation-key":"follandrunningtechniqueimportant2017","container-title":"Medicine &amp; Science in Sports &amp; Exercise","DOI":"10.1249/MSS.0000000000001245","ISSN":"0195-9131","issue":"7","language":"en","page":"1412-1423","source":"DOI.org (Crossref)","title":"Running technique is an important component of running economy and performance","volume":"49","author":[{"family":"Folland","given":"Jonathan P."},{"family":"Allen","given":"Sam J."},{"family":"Black","given":"Matthew I."},{"family":"Handsaker","given":"Joseph C."},{"family":"Forrester","given":"Stephanie E."}],"issued":{"date-parts":[["2017",7]]}}},{"id":3674,"uris":["http://zotero.org/users/8145948/items/TFLP3IJH"],"itemData":{"id":3674,"type":"article-journal","abstract":"Background  Running biomechanics is considered an important determinant of running economy (RE). However, studies examining associations between running biomechanics and RE report inconsistent findings.\nObjective  The aim of this systematic review was to determine associations between running biomechanics and RE and explore potential causes of inconsistency.\nMethods  Three databases were searched and monitored up to April 2023. Observational studies were included if they (i) examined associations between running biomechanics and RE, or (ii) compared running biomechanics between groups differing in RE, or (iii) compared RE between groups differing in running biomechanics during level, constant-speed, and submaximal running in healthy humans (18–65 years). Risk of bias was assessed using a modified tool for observational studies and considered in the results interpretation using GRADE. Meta-analyses were performed when two or more studies reported on the same outcome. Meta-regressions were used to explore heterogeneity with speed, coefficient of variation of height, mass, and age as continuous outcomes, and standardization of running shoes, oxygen versus energetic cost, and correction for resting oxygen or energy cost as categorical outcomes.\nResults  Fifty-one studies (n = 1115 participants) were included. Most spatiotemporal outcomes showed trivial and nonsignificant associations with RE: contact time r = − 0.02 (95% confidence interval [CI] − 0.15 to 0.12); flight time r = 0.11 (− 0.09 to 0.32); stride time r = 0.01 (− 0.8 to 0.50); duty factor r = − 0.06 (− 0.18 to 0.06); stride length r = 0.12 (− 0.15 to 0.38), and swing time r = 0.12 (− 0.13 to 0.36). A higher cadence showed a small significant association with a lower oxygen/energy cost (r = − 0.20 [− 0.35 to − 0.05]). A smaller vertical displacement and higher vertical and leg stiffness showed significant moderate associations with lower oxygen/energy cost (r = 0.35, − 0.31, − 0.28, respectively). Ankle, knee, and hip angles at initial contact, midstance or toe-off as well as their range of motion, peak vertical ground reaction force, mechanical work variables, and electromyographic activation were not significantly associated with RE, although potentially relevant trends were observed for some outcomes.\nConclusions  Running biomechanics can explain 4–12% of the between-individual variation in RE when considered in isolation, with this magnitude potentially increasing when combining different variables. Implications for athletes, coaches, wearable technology, and researchers are discussed in the review.","citation-key":"vanhoorenrelationshiprunningbiomechanics2024","container-title":"Sports Medicine","DOI":"10.1007/s40279-024-01997-3","ISSN":"0112-1642, 1179-2035","issue":"5","journalAbbreviation":"Sports Med","language":"en","page":"1269-1316","source":"DOI.org (Crossref)","title":"The relationship between running biomechanics and running economy: a systematic review and meta-analysis of observational studies","title-short":"The Relationship Between Running Biomechanics and Running Economy","volume":"54","author":[{"family":"Van Hooren","given":"Bas"},{"family":"Jukic","given":"Ivan"},{"family":"Cox","given":"Maartje"},{"family":"Frenken","given":"Koen G."},{"family":"Bautista","given":"Iker"},{"family":"Moore","given":"Isabel S."}],"issued":{"date-parts":[["2024",5]]}}}],"schema":"https://github.com/citation-style-language/schema/raw/master/csl-citation.json"} </w:instrText>
      </w:r>
      <w:r w:rsidR="00CE3A7F"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3,4</w:t>
      </w:r>
      <w:r w:rsidR="00CE3A7F" w:rsidRPr="00F02991">
        <w:rPr>
          <w:rFonts w:ascii="Times New Roman" w:eastAsia="Calibri" w:hAnsi="Times New Roman" w:cs="Times New Roman"/>
          <w:kern w:val="0"/>
          <w:lang w:val="en-GB"/>
          <w14:ligatures w14:val="none"/>
        </w:rPr>
        <w:fldChar w:fldCharType="end"/>
      </w:r>
      <w:r w:rsidR="00CE3A7F" w:rsidRPr="00F02991">
        <w:rPr>
          <w:rFonts w:ascii="Times New Roman" w:eastAsia="Calibri" w:hAnsi="Times New Roman" w:cs="Times New Roman"/>
          <w:kern w:val="0"/>
          <w:lang w:val="en-GB"/>
          <w14:ligatures w14:val="none"/>
        </w:rPr>
        <w:t xml:space="preserve">. </w:t>
      </w:r>
      <w:r w:rsidR="00693366" w:rsidRPr="00F02991">
        <w:rPr>
          <w:rFonts w:ascii="Times New Roman" w:eastAsia="Calibri" w:hAnsi="Times New Roman" w:cs="Times New Roman"/>
          <w:kern w:val="0"/>
          <w:lang w:val="en-GB"/>
          <w14:ligatures w14:val="none"/>
        </w:rPr>
        <w:t>Running technique alteration</w:t>
      </w:r>
      <w:r w:rsidR="00CE3A7F" w:rsidRPr="00F02991">
        <w:rPr>
          <w:rFonts w:ascii="Times New Roman" w:eastAsia="Calibri" w:hAnsi="Times New Roman" w:cs="Times New Roman"/>
          <w:kern w:val="0"/>
          <w:lang w:val="en-GB"/>
          <w14:ligatures w14:val="none"/>
        </w:rPr>
        <w:t xml:space="preserve"> can be implemented through </w:t>
      </w:r>
      <w:r w:rsidR="00F92434" w:rsidRPr="00F02991">
        <w:rPr>
          <w:rFonts w:ascii="Times New Roman" w:eastAsia="Calibri" w:hAnsi="Times New Roman" w:cs="Times New Roman"/>
          <w:kern w:val="0"/>
          <w:lang w:val="en-GB"/>
          <w14:ligatures w14:val="none"/>
        </w:rPr>
        <w:t xml:space="preserve">a </w:t>
      </w:r>
      <w:r w:rsidR="00CE3A7F" w:rsidRPr="00F02991">
        <w:rPr>
          <w:rFonts w:ascii="Times New Roman" w:eastAsia="Calibri" w:hAnsi="Times New Roman" w:cs="Times New Roman"/>
          <w:kern w:val="0"/>
          <w:lang w:val="en-GB"/>
          <w14:ligatures w14:val="none"/>
        </w:rPr>
        <w:t>running</w:t>
      </w:r>
      <w:r w:rsidR="00A72E22" w:rsidRPr="00F02991">
        <w:rPr>
          <w:rFonts w:ascii="Times New Roman" w:eastAsia="Calibri" w:hAnsi="Times New Roman" w:cs="Times New Roman"/>
          <w:kern w:val="0"/>
          <w:lang w:val="en-GB"/>
          <w14:ligatures w14:val="none"/>
        </w:rPr>
        <w:t>-</w:t>
      </w:r>
      <w:r w:rsidR="00CE3A7F" w:rsidRPr="00F02991">
        <w:rPr>
          <w:rFonts w:ascii="Times New Roman" w:eastAsia="Calibri" w:hAnsi="Times New Roman" w:cs="Times New Roman"/>
          <w:kern w:val="0"/>
          <w:lang w:val="en-GB"/>
          <w14:ligatures w14:val="none"/>
        </w:rPr>
        <w:t xml:space="preserve">retraining intervention, or via the use of minimalist footwear </w:t>
      </w:r>
      <w:r w:rsidR="00CE3A7F"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{"citationID":"b7jNxU1Z","properties":{"formattedCitation":"\\super 5\\nosupersub{}","plainCitation":"5","noteIndex":0},"citationItems":[{"id":3774,"uris":["http://zotero.org/users/8145948/items/H3P79J38"],"itemData":{"id":3774,"type":"article-journal","citation-key":"davisgaitretrainingaltering2011","container-title":"Journal of Foot and Ankle Research","DOI":"10.1186/1757-1146-4-S1-A5","ISSN":"1757-1146","issue":"S1","journalAbbreviation":"J Foot Ankle Res","language":"en","license":"http://creativecommons.org/licenses/by/2.0","page":"A5","source":"DOI.org (Crossref)","title":"Gait retraining: altering the fingerprint of gait","title-short":"Gait retraining","volume":"4","author":[{"family":"Davis","given":"Irene S"}],"issued":{"date-parts":[["2011",12]]}}}],"schema":"https://github.com/citation-style-language/schema/raw/master/csl-citation.json"} </w:instrText>
      </w:r>
      <w:r w:rsidR="00CE3A7F"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5</w:t>
      </w:r>
      <w:r w:rsidR="00CE3A7F" w:rsidRPr="00F02991">
        <w:rPr>
          <w:rFonts w:ascii="Times New Roman" w:eastAsia="Calibri" w:hAnsi="Times New Roman" w:cs="Times New Roman"/>
          <w:kern w:val="0"/>
          <w:lang w:val="en-GB"/>
          <w14:ligatures w14:val="none"/>
        </w:rPr>
        <w:fldChar w:fldCharType="end"/>
      </w:r>
      <w:r w:rsidR="00CE3A7F" w:rsidRPr="00F02991">
        <w:rPr>
          <w:rFonts w:ascii="Times New Roman" w:eastAsia="Calibri" w:hAnsi="Times New Roman" w:cs="Times New Roman"/>
          <w:kern w:val="0"/>
          <w:lang w:val="en-GB"/>
          <w14:ligatures w14:val="none"/>
        </w:rPr>
        <w:t xml:space="preserve">. </w:t>
      </w:r>
    </w:p>
    <w:p w14:paraId="523707E5" w14:textId="16E6AC45" w:rsidR="00DF2234" w:rsidRPr="00F02991" w:rsidRDefault="00CE3A7F" w:rsidP="00F02991">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 xml:space="preserve">Among the most frequently modified biomechanical parameters </w:t>
      </w:r>
      <w:r w:rsidR="00B47C5B" w:rsidRPr="00F02991">
        <w:rPr>
          <w:rFonts w:ascii="Times New Roman" w:eastAsia="Calibri" w:hAnsi="Times New Roman" w:cs="Times New Roman"/>
          <w:kern w:val="0"/>
          <w:lang w:val="en-GB"/>
          <w14:ligatures w14:val="none"/>
        </w:rPr>
        <w:t>during a running</w:t>
      </w:r>
      <w:r w:rsidR="00A72E22" w:rsidRPr="00F02991">
        <w:rPr>
          <w:rFonts w:ascii="Times New Roman" w:eastAsia="Calibri" w:hAnsi="Times New Roman" w:cs="Times New Roman"/>
          <w:kern w:val="0"/>
          <w:lang w:val="en-GB"/>
          <w14:ligatures w14:val="none"/>
        </w:rPr>
        <w:t>-</w:t>
      </w:r>
      <w:r w:rsidR="00B47C5B" w:rsidRPr="00F02991">
        <w:rPr>
          <w:rFonts w:ascii="Times New Roman" w:eastAsia="Calibri" w:hAnsi="Times New Roman" w:cs="Times New Roman"/>
          <w:kern w:val="0"/>
          <w:lang w:val="en-GB"/>
          <w14:ligatures w14:val="none"/>
        </w:rPr>
        <w:t xml:space="preserve">retraining intervention </w:t>
      </w:r>
      <w:r w:rsidRPr="00F02991">
        <w:rPr>
          <w:rFonts w:ascii="Times New Roman" w:eastAsia="Calibri" w:hAnsi="Times New Roman" w:cs="Times New Roman"/>
          <w:kern w:val="0"/>
          <w:lang w:val="en-GB"/>
          <w14:ligatures w14:val="none"/>
        </w:rPr>
        <w:t xml:space="preserve">are footstrike pattern and cadence </w:t>
      </w:r>
      <w:r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{"citationID":"3DMpxsr5","properties":{"formattedCitation":"\\super 6\\nosupersub{}","plainCitation":"6","noteIndex":0},"citationItems":[{"id":2281,"uris":["http://zotero.org/users/8145948/items/Z9LZZQEB"],"itemData":{"id":2281,"type":"article-journal","abstract":"Importance Running-related injuries are highly prevalent. Objective Synthesise published evidence with international expert opinion on the use of running retraining when treating lower limb injuries. Design Mixed methods. Methods A systematic review of clinical and biomechanical ﬁndings related to running retraining interventions were synthesised and combined with semistructured interviews with 16 international experts covering clinical reasoning related to the implementation of running retraining. Results Limited evidence supports the effectiveness of transition from rearfoot to forefoot or midfoot strike and increase step rate or altering proximal mechanics in individuals with anterior exertional lower leg pain; and visual and verbal feedback to reduce hip adduction in females with patellofemoral pain. Despite the paucity of clinical evidence, experts recommended running retraining for: iliotibial band syndrome; plantar fasciopathy (fasciitis); Achilles, patellar, proximal hamstring and gluteal tendinopathy; calf pain; and medial tibial stress syndrome. Tailoring approaches to each injury and individual was recommended to optimise outcomes. Substantial evidence exists for the immediate biomechanical effects of running retraining interventions (46 studies), including evaluation of step rate and strike pattern manipulation, strategies to alter proximal kinematics and cues to reduce impact loading variables. Summary and relevance Our synthesis of published evidence related to clinical outcomes and biomechanical effects with expert opinion indicates running retraining warrants consideration in the treatment of lower limb injuries in clinical practice.","citation-key":"bartonRunningRetrainingTreat2016","container-title":"British Journal of Sports Medicine","DOI":"10.1136/bjsports-2015-095278","ISSN":"0306-3674, 1473-0480","issue":"9","journalAbbreviation":"Br J Sports Med","language":"en","page":"513-526","source":"DOI.org (Crossref)","title":"Running retraining to treat lower limb injuries: a mixed-methods study of current evidence synthesised with expert opinion","title-short":"Running retraining to treat lower limb injuries","volume":"50","author":[{"family":"Barton","given":"C J"},{"family":"Bonanno","given":"D R"},{"family":"Carr","given":"J"},{"family":"Neal","given":"B S"},{"family":"Malliaras","given":"P"},{"family":"Franklyn-Miller","given":"A"},{"family":"Menz","given":"H B"}],"issued":{"date-parts":[["2016",5]]}}}],"schema":"https://github.com/citation-style-language/schema/raw/master/csl-citation.json"} </w:instrText>
      </w:r>
      <w:r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6</w:t>
      </w:r>
      <w:r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 xml:space="preserve">. </w:t>
      </w:r>
      <w:r w:rsidR="00D132B2" w:rsidRPr="00F02991">
        <w:rPr>
          <w:rFonts w:ascii="Times New Roman" w:eastAsia="Calibri" w:hAnsi="Times New Roman" w:cs="Times New Roman"/>
          <w:kern w:val="0"/>
          <w:lang w:val="en-GB"/>
          <w14:ligatures w14:val="none"/>
        </w:rPr>
        <w:t>B</w:t>
      </w:r>
      <w:r w:rsidR="005947B8" w:rsidRPr="00F02991">
        <w:rPr>
          <w:rFonts w:ascii="Times New Roman" w:eastAsia="Calibri" w:hAnsi="Times New Roman" w:cs="Times New Roman"/>
          <w:kern w:val="0"/>
          <w:lang w:val="en-GB"/>
          <w14:ligatures w14:val="none"/>
        </w:rPr>
        <w:t>oth transitioning to a non-rearfoot strike pattern or increasing running cadence</w:t>
      </w:r>
      <w:r w:rsidR="00E0208E" w:rsidRPr="00F02991">
        <w:rPr>
          <w:rFonts w:ascii="Times New Roman" w:hAnsi="Times New Roman" w:cs="Times New Roman"/>
          <w:lang w:val="en-GB"/>
        </w:rPr>
        <w:t xml:space="preserve"> </w:t>
      </w:r>
      <w:r w:rsidR="00E0208E" w:rsidRPr="00F02991">
        <w:rPr>
          <w:rFonts w:ascii="Times New Roman" w:eastAsia="Calibri" w:hAnsi="Times New Roman" w:cs="Times New Roman"/>
          <w:kern w:val="0"/>
          <w:lang w:val="en-GB"/>
          <w14:ligatures w14:val="none"/>
        </w:rPr>
        <w:t>from a preferred stride frequency toward the optimal stride frequency</w:t>
      </w:r>
      <w:r w:rsidR="005947B8" w:rsidRPr="00F02991">
        <w:rPr>
          <w:rFonts w:ascii="Times New Roman" w:eastAsia="Calibri" w:hAnsi="Times New Roman" w:cs="Times New Roman"/>
          <w:kern w:val="0"/>
          <w:lang w:val="en-GB"/>
          <w14:ligatures w14:val="none"/>
        </w:rPr>
        <w:t xml:space="preserve"> have been shown to produce no significant immediate effect on oxygen consumption</w:t>
      </w:r>
      <w:r w:rsidR="00FB2CE7" w:rsidRPr="00F02991">
        <w:rPr>
          <w:rFonts w:ascii="Times New Roman" w:eastAsia="Calibri" w:hAnsi="Times New Roman" w:cs="Times New Roman"/>
          <w:kern w:val="0"/>
          <w:lang w:val="en-GB"/>
          <w14:ligatures w14:val="none"/>
        </w:rPr>
        <w:t xml:space="preserve"> </w:t>
      </w:r>
      <w:r w:rsidR="00FB2CE7"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{"citationID":"hlDVnmMg","properties":{"formattedCitation":"\\super 7\\uc0\\u8211{}9\\nosupersub{}","plainCitation":"7–9","noteIndex":0},"citationItems":[{"id":3844,"uris":["http://zotero.org/users/8145948/items/5ZYWKYRV"],"itemData":{"id":3844,"type":"article-journal","abstract":"We hypothesised that experienced runners would select a stride frequency closer to the optimum (minimal energy costs) than would novice runners. In addition, we expected that optimal stride frequency could simply be determined by monitoring heart rate without measuring oxygen consumption (V_ O2). Ten healthy males (mean9s: 2492 year) with no running training experience and 10 trained runners of similar age ran at constant treadmill speed corresponding to 80% of individual ventilatory threshold. For two days, they ran at seven different stride frequencies (self-selected stride frequency9 18%) imposed by a metronome. Optimal stride frequency was based on the minimum of a second-order polynomial equation fitted through steady state V_ O2 at each stride frequency. Running cost (mean9s) at optimal stride frequency was higher (P B0.05) in novice (236931 ml O2 ×kg(1.km(1) than trained (189913 ml O2 ×kg(1.km(1) runners. Self-selected stride frequency (mean9s; strides.min(1) for novice (77.892.8) and trained runners (84.495.3) were lower (P B0.05) than optimal stride frequency (respectively, 84.995.0 and 87.194.8). The difference between self-selected and optimal stride frequency was smaller (P B0.05) for trained runners. In both the groups optimal stride frequency established with heart rate was not different (P  0.3) from optimal stride frequency based on V_ O2. In each group and despite limited variation between participants, optimal stride frequencies derived from V_ O2 and heart rate were related (r  0.7; P B0.05). In conclusion, trained runners chose a stride frequency closer to the optimum for energy expenditure than novices. Heart rate could be used to establish optimal stride frequency.","citation-key":"deruiterStrideFrequencyRelation2014","container-title":"European Journal of Sport Science","DOI":"10.1080/17461391.2013.783627","ISSN":"1746-1391, 1536-7290","issue":"3","journalAbbreviation":"European Journal of Sport Science","language":"en","license":"http://onlinelibrary.wiley.com/termsAndConditions#vor","page":"251-258","source":"DOI.org (Crossref)","title":"Stride frequency in relation to oxygen consumption in experienced and novice runners","volume":"14","author":[{"family":"De Ruiter","given":"Cornelis J."},{"family":"Verdijk","given":"Peter W. L."},{"family":"Werker","given":"Wout"},{"family":"Zuidema","given":"Menno J."},{"family":"De Haan","given":"Arnold"}],"issued":{"date-parts":[["2014",4]]}}},{"id":3678,"uris":["http://zotero.org/users/8145948/items/IHEZH8X8"],"itemData":{"id":3678,"type":"article-journal","abstract":"It continues to be argued that a forefoot (FF) strike pattern during running is more economical than a rearfoot (RF) pattern; however, previous studies using one habitual footstrike group have found no difference in running economy between footstrike patterns. We aimed to conduct a more extensive study by including both habitual RF and FF runners. The purposes of this study were to determine whether there were differences in running economy between these groups and whether running economy would change when they ran with the alternative footstrike pattern. Nineteen habitual RF and 18 habitual FF runners performed the RF and FF patterns on a treadmill at 3.0, 3.5, and 4.0 m/s. Steady-state rates of oxygen consumption (V̇o\n              2\n              , ml·kg\n              −1\n              ·min\n              −1\n              ) and carbohydrate contribution to total energy expenditure (%CHO) were determined by indirect calorimetry for each footstrike pattern and speed condition. A mixed-model ANOVA was used to assess the differences in each variable between groups and footstrike patterns (α = 0.05). No differences in V̇o\n              2\n              or %CHO were detected between groups when running with their habitual footstrike pattern. The RF pattern resulted in lower V̇o\n              2\n              and %CHO compared with the FF pattern at the slow and medium speeds in the RF group ( P &lt; 0.05) but not in the FF group ( P &gt; 0.05). At the fast speed, a significant footstrike pattern main effect indicated that V̇o\n              2\n              was greater with the FF pattern than with the RF pattern ( P &lt; 0.05), but %CHO was not different ( P &gt; 0.05). The results suggest that the FF pattern is not more economical than the RF pattern.","citation-key":"gruberEconomyRateCarbohydrate2013","container-title":"Journal of Applied Physiology","DOI":"10.1152/japplphysiol.01437.2012","ISSN":"8750-7587, 1522-1601","issue":"2","journalAbbreviation":"Journal of Applied Physiology","language":"en","page":"194-201","source":"DOI.org (Crossref)","title":"Economy and rate of carbohydrate oxidation during running with rearfoot and forefoot strike patterns","volume":"115","author":[{"family":"Gruber","given":"Allison H."},{"family":"Umberger","given":"Brian R."},{"family":"Braun","given":"Barry"},{"family":"Hamill","given":"Joseph"}],"issued":{"date-parts":[["2013",7,15]]}}},{"id":4081,"uris":["http://zotero.org/users/8145948/items/3TYQJSYS"],"itemData":{"id":4081,"type":"article-journal","abstract":"Research has focused on the effects of acute strike pattern modifications on lower extremity joint stiffness and running economy (RE). Strike pattern modifications on running biomechanics have mostly been studied while runners complete short running bouts. This study examined the effects of an imposed forefoot strike (FFS) on RE and ankle and knee joint stiffness before and after a long run in habitual rearfoot strike (RFS) runners. Joint kinetics and RE were collected before and after a long run. Sagittal joint kinetics were computed from kinematic and ground reaction force data that were collected during over-ground running trials in 13 male runners. RE was measured during treadmill running. Knee flexion range of motion, knee extensor moment and ankle joint stiffness were lower while plantarflexor moment and knee joint stiffness were greater during imposed FFS compared with RFS. The long run did not influence the difference in ankle and knee joint stiffness between strike patterns. Runners were more economical during RFS than imposed FFS and RE was not influenced by the long run. These findings suggest that using a FFS pattern towards the end of a long run may not be mechanically or metabolically beneficial for well-trained male RFS runners.","citation-key":"melcherjointstiffnessrunning2017a","container-title":"Journal of Sports Sciences","DOI":"10.1080/02640414.2016.1266016","ISSN":"1466-447X","issue":"23","journalAbbreviation":"J Sports Sci","language":"eng","page":"2297-2303","PMID":"27935426","source":"PubMed","title":"Joint stiffness and running economy during imposed forefoot strike before and after a long run in rearfoot strike runners","volume":"35","author":[{"family":"Melcher","given":"Daniel A."},{"family":"Paquette","given":"Max R."},{"family":"Schilling","given":"Brian K."},{"family":"Bloomer","given":"Richard J."}],"issued":{"date-parts":[["2017",12]]}}}],"schema":"https://github.com/citation-style-language/schema/raw/master/csl-citation.json"} </w:instrText>
      </w:r>
      <w:r w:rsidR="00FB2CE7"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7–9</w:t>
      </w:r>
      <w:r w:rsidR="00FB2CE7" w:rsidRPr="00F02991">
        <w:rPr>
          <w:rFonts w:ascii="Times New Roman" w:eastAsia="Calibri" w:hAnsi="Times New Roman" w:cs="Times New Roman"/>
          <w:kern w:val="0"/>
          <w:lang w:val="en-GB"/>
          <w14:ligatures w14:val="none"/>
        </w:rPr>
        <w:fldChar w:fldCharType="end"/>
      </w:r>
      <w:r w:rsidR="005947B8" w:rsidRPr="00F02991">
        <w:rPr>
          <w:rFonts w:ascii="Times New Roman" w:eastAsia="Calibri" w:hAnsi="Times New Roman" w:cs="Times New Roman"/>
          <w:kern w:val="0"/>
          <w:lang w:val="en-GB"/>
          <w14:ligatures w14:val="none"/>
        </w:rPr>
        <w:t>. Moreover, even after several weeks of familiarisation, transitioning to a non-rearfoot strike pattern still does not improve running economy</w:t>
      </w:r>
      <w:r w:rsidR="00B31CDF" w:rsidRPr="00F02991">
        <w:rPr>
          <w:rFonts w:ascii="Times New Roman" w:eastAsia="Calibri" w:hAnsi="Times New Roman" w:cs="Times New Roman"/>
          <w:kern w:val="0"/>
          <w:lang w:val="en-GB"/>
          <w14:ligatures w14:val="none"/>
        </w:rPr>
        <w:t xml:space="preserve"> </w:t>
      </w:r>
      <w:r w:rsidR="00B31CDF"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{"citationID":"e1GVFk5J","properties":{"formattedCitation":"\\super 10\\nosupersub{}","plainCitation":"10","noteIndex":0},"citationItems":[{"id":3626,"uris":["http://zotero.org/users/8145948/items/C9BZRHUR"],"itemData":{"id":3626,"type":"article-journal","abstract":"The current study investigates the effect of altering the point of force application (PFA) from the rearfoot towards the fore of the foot on the metabolic energy consumption and the influence of transitioning to this technique over a short or a longer timeframe. The participants were randomly assigned into two experimental and one control group: a short-term intervention group (STI, N=17; two training sessions), a long-term intervention group (LTI, N=10; 14-week gradual transition) and a control group (CG, N=11). Data were collected at two running velocities (2.5 and 3.0 m s−1). The cost coefficient (i.e. energy required per unit of vertical ground reaction force; J N−1) decreased (P&lt;0.001) after both interventions due to a more anterior PFA during running (STI: 12%, LTI: 11%), but led to a higher (P&lt;0.001) rate of force generation (STI: 17%, LTI: 15.2%). Dynamic stability of running showed a significant (P&lt;0.001) decrease in the STI (2.1%), but no differences (P=0.673) in the LTI. The rate of metabolic energy consumption increased in the STI (P=0.038), but remained unchanged in the LTI (P=0.660). The CG had no changes. These results demonstrate that the cost coefficient was successfully decreased following an alteration in the running technique towards a more anterior PFA. However, the energy consumption remained unchanged because of a simultaneous increase in rate of force generation due to a decreased contact time per step. The increased instability found during the short-term intervention and its neutralization after the long-term intervention indicates a role of motor control errors in the economy of running after acute alterations in habitual running execution.","citation-key":"ekizosShortLongtermEffects2018","container-title":"Journal of Experimental Biology","language":"en","source":"Zotero","title":"Short- and long-term effects of altered point of ground reaction force application on human running energetics","author":[{"family":"Ekizos","given":"Antonis"},{"family":"Santuz","given":"Alessandro"},{"family":"Arampatzis","given":"Adamantios"}],"issued":{"date-parts":[["2018"]]}}}],"schema":"https://github.com/citation-style-language/schema/raw/master/csl-citation.json"} </w:instrText>
      </w:r>
      <w:r w:rsidR="00B31CDF"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10</w:t>
      </w:r>
      <w:r w:rsidR="00B31CDF" w:rsidRPr="00F02991">
        <w:rPr>
          <w:rFonts w:ascii="Times New Roman" w:eastAsia="Calibri" w:hAnsi="Times New Roman" w:cs="Times New Roman"/>
          <w:kern w:val="0"/>
          <w:lang w:val="en-GB"/>
          <w14:ligatures w14:val="none"/>
        </w:rPr>
        <w:fldChar w:fldCharType="end"/>
      </w:r>
      <w:r w:rsidR="005947B8" w:rsidRPr="00F02991">
        <w:rPr>
          <w:rFonts w:ascii="Times New Roman" w:eastAsia="Calibri" w:hAnsi="Times New Roman" w:cs="Times New Roman"/>
          <w:kern w:val="0"/>
          <w:lang w:val="en-GB"/>
          <w14:ligatures w14:val="none"/>
        </w:rPr>
        <w:t>.</w:t>
      </w:r>
      <w:r w:rsidR="00FB2CE7" w:rsidRPr="00F02991">
        <w:rPr>
          <w:lang w:val="en-GB"/>
        </w:rPr>
        <w:t xml:space="preserve"> </w:t>
      </w:r>
      <w:r w:rsidR="00136CE5" w:rsidRPr="00F02991">
        <w:rPr>
          <w:rFonts w:ascii="Times New Roman" w:eastAsia="Calibri" w:hAnsi="Times New Roman" w:cs="Times New Roman"/>
          <w:kern w:val="0"/>
          <w:lang w:val="en-GB"/>
          <w14:ligatures w14:val="none"/>
        </w:rPr>
        <w:t>The absence of immediate benefits following a running</w:t>
      </w:r>
      <w:r w:rsidR="006E3EE3" w:rsidRPr="00F02991">
        <w:rPr>
          <w:rFonts w:ascii="Times New Roman" w:eastAsia="Calibri" w:hAnsi="Times New Roman" w:cs="Times New Roman"/>
          <w:kern w:val="0"/>
          <w:lang w:val="en-GB"/>
          <w14:ligatures w14:val="none"/>
        </w:rPr>
        <w:t>-</w:t>
      </w:r>
      <w:r w:rsidR="00136CE5" w:rsidRPr="00F02991">
        <w:rPr>
          <w:rFonts w:ascii="Times New Roman" w:eastAsia="Calibri" w:hAnsi="Times New Roman" w:cs="Times New Roman"/>
          <w:kern w:val="0"/>
          <w:lang w:val="en-GB"/>
          <w14:ligatures w14:val="none"/>
        </w:rPr>
        <w:t xml:space="preserve">retraining intervention may be explained by an increased cognitive load and insufficient intermuscular coordination and co-contraction patterns in the lower-limb muscles during the first months of adaptation </w:t>
      </w:r>
      <w:r w:rsidR="00136CE5"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{"citationID":"ws3M9o4j","properties":{"formattedCitation":"\\super 4,11\\nosupersub{}","plainCitation":"4,11","noteIndex":0},"citationItems":[{"id":3674,"uris":["http://zotero.org/users/8145948/items/TFLP3IJH"],"itemData":{"id":3674,"type":"article-journal","abstract":"Background  Running biomechanics is considered an important determinant of running economy (RE). However, studies examining associations between running biomechanics and RE report inconsistent findings.\nObjective  The aim of this systematic review was to determine associations between running biomechanics and RE and explore potential causes of inconsistency.\nMethods  Three databases were searched and monitored up to April 2023. Observational studies were included if they (i) examined associations between running biomechanics and RE, or (ii) compared running biomechanics between groups differing in RE, or (iii) compared RE between groups differing in running biomechanics during level, constant-speed, and submaximal running in healthy humans (18–65 years). Risk of bias was assessed using a modified tool for observational studies and considered in the results interpretation using GRADE. Meta-analyses were performed when two or more studies reported on the same outcome. Meta-regressions were used to explore heterogeneity with speed, coefficient of variation of height, mass, and age as continuous outcomes, and standardization of running shoes, oxygen versus energetic cost, and correction for resting oxygen or energy cost as categorical outcomes.\nResults  Fifty-one studies (n = 1115 participants) were included. Most spatiotemporal outcomes showed trivial and nonsignificant associations with RE: contact time r = − 0.02 (95% confidence interval [CI] − 0.15 to 0.12); flight time r = 0.11 (− 0.09 to 0.32); stride time r = 0.01 (− 0.8 to 0.50); duty factor r = − 0.06 (− 0.18 to 0.06); stride length r = 0.12 (− 0.15 to 0.38), and swing time r = 0.12 (− 0.13 to 0.36). A higher cadence showed a small significant association with a lower oxygen/energy cost (r = − 0.20 [− 0.35 to − 0.05]). A smaller vertical displacement and higher vertical and leg stiffness showed significant moderate associations with lower oxygen/energy cost (r = 0.35, − 0.31, − 0.28, respectively). Ankle, knee, and hip angles at initial contact, midstance or toe-off as well as their range of motion, peak vertical ground reaction force, mechanical work variables, and electromyographic activation were not significantly associated with RE, although potentially relevant trends were observed for some outcomes.\nConclusions  Running biomechanics can explain 4–12% of the between-individual variation in RE when considered in isolation, with this magnitude potentially increasing when combining different variables. Implications for athletes, coaches, wearable technology, and researchers are discussed in the review.","citation-key":"vanhoorenrelationshiprunningbiomechanics2024","container-title":"Sports Medicine","DOI":"10.1007/s40279-024-01997-3","ISSN":"0112-1642, 1179-2035","issue":"5","journalAbbreviation":"Sports Med","language":"en","page":"1269-1316","source":"DOI.org (Crossref)","title":"The relationship between running biomechanics and running economy: a systematic review and meta-analysis of observational studies","title-short":"The Relationship Between Running Biomechanics and Running Economy","volume":"54","author":[{"family":"Van Hooren","given":"Bas"},{"family":"Jukic","given":"Ivan"},{"family":"Cox","given":"Maartje"},{"family":"Frenken","given":"Koen G."},{"family":"Bautista","given":"Iker"},{"family":"Moore","given":"Isabel S."}],"issued":{"date-parts":[["2024",5]]}}},{"id":3814,"uris":["http://zotero.org/users/8145948/items/ZL8NB8CJ"],"itemData":{"id":3814,"type":"article-journal","abstract":"High impact forces during running have been associated with tibial stress injuries. Previous research has demonstrated increasing step rate will decrease impact forces during running. However, no research has determined the cognitive demand of gait retraining. The primary purpose was to determine the cognitive demand and effectiveness of field-based gait retraining. We hypothesized that in-field gait retraining would alter running mechanics without increasing cognitive workload as measured by EEG following learning. Runners with a history of tibial injury completed a gait retraining protocol which included a baseline run, retraining phase, practice phase, and reassessment following retraining protocol. Results demonstrated an increase in the theta, beta, and gamma power within prefrontal cortex during new learning and corresponding return to baseline following skill acquisition and changes across alpha, beta, gamma, mu, and theta in the motor cortex (p &lt; .05). In the midline superior parietal cortex, spectral power was greater for theta activity during new learning with a corresponding alpha suppression. Overall, the results demonstrated the use of EEG as an effective tool to measure cognitive demand for implicit motor learning and the effectiveness of in-field gait retraining.","citation-key":"whittiercognitivedemandsgait2020","container-title":"Journal of Motor Behavior","DOI":"10.1080/00222895.2019.1635983","ISSN":"0022-2895, 1940-1027","issue":"3","journalAbbreviation":"Journal of Motor Behavior","language":"en","page":"360-371","source":"DOI.org (Crossref)","title":"The cognitive demands of gait retraining in runners: an ecg study","title-short":"The Cognitive Demands of Gait Retraining in Runners","volume":"52","author":[{"family":"Whittier","given":"Tyler"},{"family":"Willy","given":"Richard W."},{"family":"Sandri Heidner","given":"Gustavo"},{"family":"Niland","given":"Samantha"},{"family":"Melton","given":"Caitlin"},{"family":"Mizelle","given":"J. C."},{"family":"Murray","given":"Nicholas P."}],"issued":{"date-parts":[["2020",5,3]]}}}],"schema":"https://github.com/citation-style-language/schema/raw/master/csl-citation.json"} </w:instrText>
      </w:r>
      <w:r w:rsidR="00136CE5"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4,11</w:t>
      </w:r>
      <w:r w:rsidR="00136CE5" w:rsidRPr="00F02991">
        <w:rPr>
          <w:rFonts w:ascii="Times New Roman" w:eastAsia="Calibri" w:hAnsi="Times New Roman" w:cs="Times New Roman"/>
          <w:kern w:val="0"/>
          <w:lang w:val="en-GB"/>
          <w14:ligatures w14:val="none"/>
        </w:rPr>
        <w:fldChar w:fldCharType="end"/>
      </w:r>
      <w:r w:rsidR="00136CE5" w:rsidRPr="00F02991">
        <w:rPr>
          <w:rFonts w:ascii="Times New Roman" w:eastAsia="Calibri" w:hAnsi="Times New Roman" w:cs="Times New Roman"/>
          <w:kern w:val="0"/>
          <w:lang w:val="en-GB"/>
          <w14:ligatures w14:val="none"/>
        </w:rPr>
        <w:t xml:space="preserve">. </w:t>
      </w:r>
      <w:r w:rsidRPr="00F02991">
        <w:rPr>
          <w:rFonts w:ascii="Times New Roman" w:eastAsia="Calibri" w:hAnsi="Times New Roman" w:cs="Times New Roman"/>
          <w:kern w:val="0"/>
          <w:lang w:val="en-GB"/>
          <w14:ligatures w14:val="none"/>
        </w:rPr>
        <w:t xml:space="preserve">Consequently, oxygen consumption measured immediately </w:t>
      </w:r>
      <w:r w:rsidR="009E54DC" w:rsidRPr="00F02991">
        <w:rPr>
          <w:rFonts w:ascii="Times New Roman" w:eastAsia="Calibri" w:hAnsi="Times New Roman" w:cs="Times New Roman"/>
          <w:kern w:val="0"/>
          <w:lang w:val="en-GB"/>
          <w14:ligatures w14:val="none"/>
        </w:rPr>
        <w:t>or one</w:t>
      </w:r>
      <w:r w:rsidR="008B5280" w:rsidRPr="00F02991">
        <w:rPr>
          <w:rFonts w:ascii="Times New Roman" w:eastAsia="Calibri" w:hAnsi="Times New Roman" w:cs="Times New Roman"/>
          <w:kern w:val="0"/>
          <w:lang w:val="en-GB"/>
          <w14:ligatures w14:val="none"/>
        </w:rPr>
        <w:t> </w:t>
      </w:r>
      <w:r w:rsidR="009E54DC" w:rsidRPr="00F02991">
        <w:rPr>
          <w:rFonts w:ascii="Times New Roman" w:eastAsia="Calibri" w:hAnsi="Times New Roman" w:cs="Times New Roman"/>
          <w:kern w:val="0"/>
          <w:lang w:val="en-GB"/>
          <w14:ligatures w14:val="none"/>
        </w:rPr>
        <w:t xml:space="preserve">month after </w:t>
      </w:r>
      <w:r w:rsidRPr="00F02991">
        <w:rPr>
          <w:rFonts w:ascii="Times New Roman" w:eastAsia="Calibri" w:hAnsi="Times New Roman" w:cs="Times New Roman"/>
          <w:kern w:val="0"/>
          <w:lang w:val="en-GB"/>
          <w14:ligatures w14:val="none"/>
        </w:rPr>
        <w:t>a running</w:t>
      </w:r>
      <w:r w:rsidR="006E3EE3" w:rsidRPr="00F02991">
        <w:rPr>
          <w:rFonts w:ascii="Times New Roman" w:eastAsia="Calibri" w:hAnsi="Times New Roman" w:cs="Times New Roman"/>
          <w:kern w:val="0"/>
          <w:lang w:val="en-GB"/>
          <w14:ligatures w14:val="none"/>
        </w:rPr>
        <w:t>-</w:t>
      </w:r>
      <w:r w:rsidRPr="00F02991">
        <w:rPr>
          <w:rFonts w:ascii="Times New Roman" w:eastAsia="Calibri" w:hAnsi="Times New Roman" w:cs="Times New Roman"/>
          <w:kern w:val="0"/>
          <w:lang w:val="en-GB"/>
          <w14:ligatures w14:val="none"/>
        </w:rPr>
        <w:t>retraining intervention may not accurately reflect its long-term effects</w:t>
      </w:r>
      <w:r w:rsidR="00493C95" w:rsidRPr="00F02991">
        <w:rPr>
          <w:rFonts w:ascii="Times New Roman" w:eastAsia="Calibri" w:hAnsi="Times New Roman" w:cs="Times New Roman"/>
          <w:kern w:val="0"/>
          <w:lang w:val="en-GB"/>
          <w14:ligatures w14:val="none"/>
        </w:rPr>
        <w:t xml:space="preserve"> </w:t>
      </w:r>
      <w:r w:rsidR="00493C95"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{"citationID":"oFFPfi9R","properties":{"formattedCitation":"\\super 11\\nosupersub{}","plainCitation":"11","noteIndex":0},"citationItems":[{"id":3814,"uris":["http://zotero.org/users/8145948/items/ZL8NB8CJ"],"itemData":{"id":3814,"type":"article-journal","abstract":"High impact forces during running have been associated with tibial stress injuries. Previous research has demonstrated increasing step rate will decrease impact forces during running. However, no research has determined the cognitive demand of gait retraining. The primary purpose was to determine the cognitive demand and effectiveness of field-based gait retraining. We hypothesized that in-field gait retraining would alter running mechanics without increasing cognitive workload as measured by EEG following learning. Runners with a history of tibial injury completed a gait retraining protocol which included a baseline run, retraining phase, practice phase, and reassessment following retraining protocol. Results demonstrated an increase in the theta, beta, and gamma power within prefrontal cortex during new learning and corresponding return to baseline following skill acquisition and changes across alpha, beta, gamma, mu, and theta in the motor cortex (p &lt; .05). In the midline superior parietal cortex, spectral power was greater for theta activity during new learning with a corresponding alpha suppression. Overall, the results demonstrated the use of EEG as an effective tool to measure cognitive demand for implicit motor learning and the effectiveness of in-field gait retraining.","citation-key":"whittiercognitivedemandsgait2020","container-title":"Journal of Motor Behavior","DOI":"10.1080/00222895.2019.1635983","ISSN":"0022-2895, 1940-1027","issue":"3","journalAbbreviation":"Journal of Motor Behavior","language":"en","page":"360-371","source":"DOI.org (Crossref)","title":"The cognitive demands of gait retraining in runners: an ecg study","title-short":"The Cognitive Demands of Gait Retraining in Runners","volume":"52","author":[{"family":"Whittier","given":"Tyler"},{"family":"Willy","given":"Richard W."},{"family":"Sandri Heidner","given":"Gustavo"},{"family":"Niland","given":"Samantha"},{"family":"Melton","given":"Caitlin"},{"family":"Mizelle","given":"J. C."},{"family":"Murray","given":"Nicholas P."}],"issued":{"date-parts":[["2020",5,3]]}}}],"schema":"https://github.com/citation-style-language/schema/raw/master/csl-citation.json"} </w:instrText>
      </w:r>
      <w:r w:rsidR="00493C95"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11</w:t>
      </w:r>
      <w:r w:rsidR="00493C95"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w:t>
      </w:r>
      <w:r w:rsidR="00676992" w:rsidRPr="00F02991">
        <w:rPr>
          <w:rFonts w:ascii="Times New Roman" w:eastAsia="Calibri" w:hAnsi="Times New Roman" w:cs="Times New Roman"/>
          <w:kern w:val="0"/>
          <w:lang w:val="en-GB"/>
          <w14:ligatures w14:val="none"/>
        </w:rPr>
        <w:t xml:space="preserve"> </w:t>
      </w:r>
    </w:p>
    <w:p w14:paraId="31E31AD1" w14:textId="361A16B3" w:rsidR="00954309" w:rsidRPr="00F02991" w:rsidRDefault="00E51791" w:rsidP="00195D1D">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T</w:t>
      </w:r>
      <w:r w:rsidR="00634F4D" w:rsidRPr="00F02991">
        <w:rPr>
          <w:rFonts w:ascii="Times New Roman" w:eastAsia="Calibri" w:hAnsi="Times New Roman" w:cs="Times New Roman"/>
          <w:kern w:val="0"/>
          <w:lang w:val="en-GB"/>
          <w14:ligatures w14:val="none"/>
        </w:rPr>
        <w:t xml:space="preserve">he </w:t>
      </w:r>
      <w:r w:rsidR="007D36B1" w:rsidRPr="00F02991">
        <w:rPr>
          <w:rFonts w:ascii="Times New Roman" w:eastAsia="Calibri" w:hAnsi="Times New Roman" w:cs="Times New Roman"/>
          <w:kern w:val="0"/>
          <w:lang w:val="en-GB"/>
          <w14:ligatures w14:val="none"/>
        </w:rPr>
        <w:t>use of</w:t>
      </w:r>
      <w:r w:rsidR="00634F4D" w:rsidRPr="00F02991">
        <w:rPr>
          <w:rFonts w:ascii="Times New Roman" w:eastAsia="Calibri" w:hAnsi="Times New Roman" w:cs="Times New Roman"/>
          <w:kern w:val="0"/>
          <w:lang w:val="en-GB"/>
          <w14:ligatures w14:val="none"/>
        </w:rPr>
        <w:t xml:space="preserve"> minimalist footwear has been </w:t>
      </w:r>
      <w:r w:rsidR="007A1C93" w:rsidRPr="00F02991">
        <w:rPr>
          <w:rFonts w:ascii="Times New Roman" w:eastAsia="Calibri" w:hAnsi="Times New Roman" w:cs="Times New Roman"/>
          <w:kern w:val="0"/>
          <w:lang w:val="en-GB"/>
          <w14:ligatures w14:val="none"/>
        </w:rPr>
        <w:t xml:space="preserve">reported </w:t>
      </w:r>
      <w:r w:rsidR="00634F4D" w:rsidRPr="00F02991">
        <w:rPr>
          <w:rFonts w:ascii="Times New Roman" w:eastAsia="Calibri" w:hAnsi="Times New Roman" w:cs="Times New Roman"/>
          <w:kern w:val="0"/>
          <w:lang w:val="en-GB"/>
          <w14:ligatures w14:val="none"/>
        </w:rPr>
        <w:t xml:space="preserve">to improve </w:t>
      </w:r>
      <w:r w:rsidR="00A528F5" w:rsidRPr="00F02991">
        <w:rPr>
          <w:rFonts w:ascii="Times New Roman" w:eastAsia="Calibri" w:hAnsi="Times New Roman" w:cs="Times New Roman"/>
          <w:kern w:val="0"/>
          <w:lang w:val="en-GB"/>
          <w14:ligatures w14:val="none"/>
        </w:rPr>
        <w:t xml:space="preserve">running </w:t>
      </w:r>
      <w:r w:rsidR="00634F4D" w:rsidRPr="00F02991">
        <w:rPr>
          <w:rFonts w:ascii="Times New Roman" w:eastAsia="Calibri" w:hAnsi="Times New Roman" w:cs="Times New Roman"/>
          <w:kern w:val="0"/>
          <w:lang w:val="en-GB"/>
          <w14:ligatures w14:val="none"/>
        </w:rPr>
        <w:t>performance</w:t>
      </w:r>
      <w:r w:rsidR="00FF0FFF" w:rsidRPr="00F02991">
        <w:rPr>
          <w:rFonts w:ascii="Times New Roman" w:eastAsia="Calibri" w:hAnsi="Times New Roman" w:cs="Times New Roman"/>
          <w:kern w:val="0"/>
          <w:lang w:val="en-GB"/>
          <w14:ligatures w14:val="none"/>
        </w:rPr>
        <w:t xml:space="preserve"> </w:t>
      </w:r>
      <w:r w:rsidR="00A528F5" w:rsidRPr="00F02991">
        <w:rPr>
          <w:rFonts w:ascii="Times New Roman" w:eastAsia="Calibri" w:hAnsi="Times New Roman" w:cs="Times New Roman"/>
          <w:kern w:val="0"/>
          <w:lang w:val="en-GB"/>
          <w14:ligatures w14:val="none"/>
        </w:rPr>
        <w:t xml:space="preserve">with reductions in metabolic cost of approximately </w:t>
      </w:r>
      <w:r w:rsidR="00FF0FFF" w:rsidRPr="00F02991">
        <w:rPr>
          <w:rFonts w:ascii="Times New Roman" w:eastAsia="Calibri" w:hAnsi="Times New Roman" w:cs="Times New Roman"/>
          <w:kern w:val="0"/>
          <w:lang w:val="en-GB"/>
          <w14:ligatures w14:val="none"/>
        </w:rPr>
        <w:t>1 to 2% in non-habitual minimalist runners and</w:t>
      </w:r>
      <w:r w:rsidR="00634F4D" w:rsidRPr="00F02991">
        <w:rPr>
          <w:rFonts w:ascii="Times New Roman" w:eastAsia="Calibri" w:hAnsi="Times New Roman" w:cs="Times New Roman"/>
          <w:kern w:val="0"/>
          <w:lang w:val="en-GB"/>
          <w14:ligatures w14:val="none"/>
        </w:rPr>
        <w:t xml:space="preserve"> 2 to 3%</w:t>
      </w:r>
      <w:r w:rsidR="003B0CFF" w:rsidRPr="00F02991">
        <w:rPr>
          <w:rFonts w:ascii="Times New Roman" w:eastAsia="Calibri" w:hAnsi="Times New Roman" w:cs="Times New Roman"/>
          <w:kern w:val="0"/>
          <w:lang w:val="en-GB"/>
          <w14:ligatures w14:val="none"/>
        </w:rPr>
        <w:t xml:space="preserve"> in habitual </w:t>
      </w:r>
      <w:r w:rsidR="00FF0FFF" w:rsidRPr="00F02991">
        <w:rPr>
          <w:rFonts w:ascii="Times New Roman" w:eastAsia="Calibri" w:hAnsi="Times New Roman" w:cs="Times New Roman"/>
          <w:kern w:val="0"/>
          <w:lang w:val="en-GB"/>
          <w14:ligatures w14:val="none"/>
        </w:rPr>
        <w:t>minimalist runners</w:t>
      </w:r>
      <w:r w:rsidR="00122D24" w:rsidRPr="00F02991">
        <w:rPr>
          <w:rFonts w:ascii="Times New Roman" w:eastAsia="Calibri" w:hAnsi="Times New Roman" w:cs="Times New Roman"/>
          <w:kern w:val="0"/>
          <w:lang w:val="en-GB"/>
          <w14:ligatures w14:val="none"/>
        </w:rPr>
        <w:t xml:space="preserve"> </w:t>
      </w:r>
      <w:r w:rsidR="008A47F9"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{"citationID":"katHjG6X","properties":{"formattedCitation":"\\super 12,13\\nosupersub{}","plainCitation":"12,13","noteIndex":0},"citationItems":[{"id":2174,"uris":["http://zotero.org/users/8145948/items/SF9XBHRL"],"itemData":{"id":2174,"type":"article-journal","citation-key":"perleffectsfootwearstrike2012","container-title":"Medicine &amp; Science in Sports &amp; Exercise","DOI":"10.1249/MSS.0b013e318247989e","ISSN":"0195-9131","issue":"7","language":"en","page":"1335-1343","source":"DOI.org (Crossref)","title":"Effects of footwear and strike type on running economy","volume":"44","author":[{"family":"Perl","given":"Daniel P."},{"family":"Daoud","given":"Adam I."},{"family":"Lieberman","given":"Daniel E."}],"issued":{"date-parts":[["2012",7]]}}},{"id":3816,"uris":["http://zotero.org/users/8145948/items/YXHV8DGL"],"itemData":{"id":3816,"type":"article-journal","abstract":"Objectives: Running with rocker shoes is believed to prevent lower limb injuries. However, it is not clear how running in these shoes affects the energy expenditure. The purpose of this study was, therefore, to assess the effects of rocker shoes on running economy in comparison with standard and minimalist running shoes. Design: Cross-over design.\nMethods: Eighteen endurance female runners (age = 23.6 ± 3 years), who were inexperienced in running with rocker shoes and with minimalist/barefoot running, participated in this study. Oxygen consumption, carbon dioxide production, heart rate and rate of perceived exertion were measured while participants completed a 6-min sub-maximal treadmill running test for each footwear condition. The data of the last 2 min of each shoe condition were averaged for analysis. A linear mixed model was used to compare differences among three footwear conditions.\nResults: Oxygen consumption during running with rocker shoes was on average 4.5% higher than with the standard shoes (p &lt; 0.001) and 5.6% higher than with the minimalist shoe (p &lt; 0.001). No signiﬁcant differences were found in heart rate and rate of perceived exertion across three shoe conditions.\nConclusions: Female runners, who are not experienced in running with the rocker shoes and minimalist shoes, show more energy expenditure during running with the rocker shoes compared with the standard and minimalist shoes. As the studied shoes were of different masses, part of the effect of increased energy expenditure with the rocker shoe is likely to be due to its larger mass as compared with standard running shoes and minimalist shoes.","citation-key":"sobhanirockershoeminimalist2014","container-title":"Journal of Science and Medicine in Sport","DOI":"10.1016/j.jsams.2013.04.015","ISSN":"14402440","issue":"3","journalAbbreviation":"Journal of Science and Medicine in Sport","language":"en","page":"312-316","source":"DOI.org (Crossref)","title":"Rocker shoe, minimalist shoe, and standard running shoe: a comparison of running economy","title-short":"Rocker shoe, minimalist shoe, and standard running shoe","volume":"17","author":[{"family":"Sobhani","given":"Sobhan"},{"family":"Bredeweg","given":"Steef"},{"family":"Dekker","given":"Rienk"},{"family":"Kluitenberg","given":"Bas"},{"family":"Van Den Heuvel","given":"Edwin"},{"family":"Hijmans","given":"Juha"},{"family":"Postema","given":"Klaas"}],"issued":{"date-parts":[["2014",5]]}}}],"schema":"https://github.com/citation-style-language/schema/raw/master/csl-citation.json"} </w:instrText>
      </w:r>
      <w:r w:rsidR="008A47F9"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12,13</w:t>
      </w:r>
      <w:r w:rsidR="008A47F9" w:rsidRPr="00F02991">
        <w:rPr>
          <w:rFonts w:ascii="Times New Roman" w:eastAsia="Calibri" w:hAnsi="Times New Roman" w:cs="Times New Roman"/>
          <w:kern w:val="0"/>
          <w:lang w:val="en-GB"/>
          <w14:ligatures w14:val="none"/>
        </w:rPr>
        <w:fldChar w:fldCharType="end"/>
      </w:r>
      <w:r w:rsidR="00634F4D" w:rsidRPr="00F02991">
        <w:rPr>
          <w:rFonts w:ascii="Times New Roman" w:eastAsia="Calibri" w:hAnsi="Times New Roman" w:cs="Times New Roman"/>
          <w:kern w:val="0"/>
          <w:lang w:val="en-GB"/>
          <w14:ligatures w14:val="none"/>
        </w:rPr>
        <w:t xml:space="preserve">. </w:t>
      </w:r>
      <w:r w:rsidR="009764BA" w:rsidRPr="00F02991">
        <w:rPr>
          <w:rFonts w:ascii="Times New Roman" w:eastAsia="Calibri" w:hAnsi="Times New Roman" w:cs="Times New Roman"/>
          <w:kern w:val="0"/>
          <w:lang w:val="en-GB"/>
          <w14:ligatures w14:val="none"/>
        </w:rPr>
        <w:t>These improvements have been attributed both to the reduced footwear mass relative to traditional shoes and to the spontaneously adopted running technique, which typically involves a more anterior foot strike pattern and does not require additional attentional focus on external cues</w:t>
      </w:r>
      <w:r w:rsidR="00122D24" w:rsidRPr="00F02991">
        <w:rPr>
          <w:rFonts w:ascii="Times New Roman" w:eastAsia="Calibri" w:hAnsi="Times New Roman" w:cs="Times New Roman"/>
          <w:kern w:val="0"/>
          <w:lang w:val="en-GB"/>
          <w14:ligatures w14:val="none"/>
        </w:rPr>
        <w:t xml:space="preserve"> </w:t>
      </w:r>
      <w:r w:rsidR="008A47F9"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{"citationID":"Eu23jkQ7","properties":{"formattedCitation":"\\super 12\\nosupersub{}","plainCitation":"12","noteIndex":0},"citationItems":[{"id":2174,"uris":["http://zotero.org/users/8145948/items/SF9XBHRL"],"itemData":{"id":2174,"type":"article-journal","citation-key":"perleffectsfootwearstrike2012","container-title":"Medicine &amp; Science in Sports &amp; Exercise","DOI":"10.1249/MSS.0b013e318247989e","ISSN":"0195-9131","issue":"7","language":"en","page":"1335-1343","source":"DOI.org (Crossref)","title":"Effects of footwear and strike type on running economy","volume":"44","author":[{"family":"Perl","given":"Daniel P."},{"family":"Daoud","given":"Adam I."},{"family":"Lieberman","given":"Daniel E."}],"issued":{"date-parts":[["2012",7]]}}}],"schema":"https://github.com/citation-style-language/schema/raw/master/csl-citation.json"} </w:instrText>
      </w:r>
      <w:r w:rsidR="008A47F9"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12</w:t>
      </w:r>
      <w:r w:rsidR="008A47F9" w:rsidRPr="00F02991">
        <w:rPr>
          <w:rFonts w:ascii="Times New Roman" w:eastAsia="Calibri" w:hAnsi="Times New Roman" w:cs="Times New Roman"/>
          <w:kern w:val="0"/>
          <w:lang w:val="en-GB"/>
          <w14:ligatures w14:val="none"/>
        </w:rPr>
        <w:fldChar w:fldCharType="end"/>
      </w:r>
      <w:r w:rsidR="00634F4D" w:rsidRPr="00F02991">
        <w:rPr>
          <w:rFonts w:ascii="Times New Roman" w:eastAsia="Calibri" w:hAnsi="Times New Roman" w:cs="Times New Roman"/>
          <w:kern w:val="0"/>
          <w:lang w:val="en-GB"/>
          <w14:ligatures w14:val="none"/>
        </w:rPr>
        <w:t xml:space="preserve">. </w:t>
      </w:r>
      <w:r w:rsidR="00493C95" w:rsidRPr="00F02991">
        <w:rPr>
          <w:rFonts w:ascii="Times New Roman" w:eastAsia="Calibri" w:hAnsi="Times New Roman" w:cs="Times New Roman"/>
          <w:kern w:val="0"/>
          <w:lang w:val="en-GB"/>
          <w14:ligatures w14:val="none"/>
        </w:rPr>
        <w:t>Moreover, transitioning to minimalist footwear led to more pronounced performance improvements of around 8% f</w:t>
      </w:r>
      <w:r w:rsidR="009E0320" w:rsidRPr="00F02991">
        <w:rPr>
          <w:rFonts w:ascii="Times New Roman" w:eastAsia="Calibri" w:hAnsi="Times New Roman" w:cs="Times New Roman"/>
          <w:kern w:val="0"/>
          <w:lang w:val="en-GB"/>
          <w14:ligatures w14:val="none"/>
        </w:rPr>
        <w:t>our</w:t>
      </w:r>
      <w:r w:rsidR="008B5280" w:rsidRPr="00F02991">
        <w:rPr>
          <w:rFonts w:ascii="Times New Roman" w:eastAsia="Calibri" w:hAnsi="Times New Roman" w:cs="Times New Roman"/>
          <w:kern w:val="0"/>
          <w:lang w:val="en-GB"/>
          <w14:ligatures w14:val="none"/>
        </w:rPr>
        <w:t> </w:t>
      </w:r>
      <w:r w:rsidR="00493C95" w:rsidRPr="00F02991">
        <w:rPr>
          <w:rFonts w:ascii="Times New Roman" w:eastAsia="Calibri" w:hAnsi="Times New Roman" w:cs="Times New Roman"/>
          <w:kern w:val="0"/>
          <w:lang w:val="en-GB"/>
          <w14:ligatures w14:val="none"/>
        </w:rPr>
        <w:t>weeks later compared to the immediate effects</w:t>
      </w:r>
      <w:r w:rsidR="00DD2C59" w:rsidRPr="00F02991">
        <w:rPr>
          <w:rFonts w:ascii="Times New Roman" w:eastAsia="Calibri" w:hAnsi="Times New Roman" w:cs="Times New Roman"/>
          <w:kern w:val="0"/>
          <w:lang w:val="en-GB"/>
          <w14:ligatures w14:val="none"/>
        </w:rPr>
        <w:t xml:space="preserve"> </w:t>
      </w:r>
      <w:r w:rsidR="00DD2C59"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{"citationID":"qYvuE68X","properties":{"formattedCitation":"\\super 14\\nosupersub{}","plainCitation":"14","noteIndex":0},"citationItems":[{"id":3828,"uris":["http://zotero.org/users/8145948/items/36RQ35QE","http://zotero.org/users/8145948/items/SMEADE2Z"],"itemData":{"id":3828,"type":"article-journal","abstract":"Based on the ﬁndings of the current study, SBR using VFFs appears to be a valid method of improving RE, and is particularly enhanced in this regard if time is taken to familiarize the runner to BR or SBR. The changes in RE are applicable to moderate velocities of 11 km/h and 13 km/h, yet still warrant further investigation at higher intensities. SBR signiﬁcantly changes running mechanics with regard to FSP and SF that is improved over time. It is plausible to recommend that the minimalist footwear used in the current study is a valid means of simulating a BR style while providing a 3-mm sole for any abrasion of the foot on rough surfaces. The ﬁndings of the current study suggest that the improvements reported for the SBR condition may not be only related to shoe weight or design, but that the possible inﬂuence of biomechanical and physiological adaptations are introduced by the minimalist footwear condition that results in positive changes to RE related to chronic use of SBR.","citation-key":"warnefourweekhabituationsimulated2014","container-title":"Scandinavian Journal of Medicine &amp; Science in Sports","DOI":"10.1111/sms.12032","ISSN":"0905-7188, 1600-0838","issue":"3","journalAbbreviation":"Scandinavian Med Sci Sports","language":"en","license":"http://onlinelibrary.wiley.com/termsAndConditions#vor","page":"563-568","source":"DOI.org (Crossref)","title":"Four‐week habituation to simulated barefoot running improves running economy when compared with shod running","volume":"24","author":[{"family":"Warne","given":"J. P."},{"family":"Warrington","given":"G. D."}],"issued":{"date-parts":[["2014",6]]}}}],"schema":"https://github.com/citation-style-language/schema/raw/master/csl-citation.json"} </w:instrText>
      </w:r>
      <w:r w:rsidR="00DD2C59"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14</w:t>
      </w:r>
      <w:r w:rsidR="00DD2C59" w:rsidRPr="00F02991">
        <w:rPr>
          <w:rFonts w:ascii="Times New Roman" w:eastAsia="Calibri" w:hAnsi="Times New Roman" w:cs="Times New Roman"/>
          <w:kern w:val="0"/>
          <w:lang w:val="en-GB"/>
          <w14:ligatures w14:val="none"/>
        </w:rPr>
        <w:fldChar w:fldCharType="end"/>
      </w:r>
      <w:r w:rsidR="00DD2C59" w:rsidRPr="00F02991">
        <w:rPr>
          <w:rFonts w:ascii="Times New Roman" w:eastAsia="Calibri" w:hAnsi="Times New Roman" w:cs="Times New Roman"/>
          <w:kern w:val="0"/>
          <w:lang w:val="en-GB"/>
          <w14:ligatures w14:val="none"/>
        </w:rPr>
        <w:t xml:space="preserve">. </w:t>
      </w:r>
      <w:bookmarkStart w:id="2" w:name="_Hlk194153985"/>
      <w:r w:rsidR="004545D9" w:rsidRPr="00F02991">
        <w:rPr>
          <w:rFonts w:ascii="Times New Roman" w:eastAsia="Calibri" w:hAnsi="Times New Roman" w:cs="Times New Roman"/>
          <w:kern w:val="0"/>
          <w:lang w:val="en-GB"/>
          <w14:ligatures w14:val="none"/>
        </w:rPr>
        <w:t>Th</w:t>
      </w:r>
      <w:r w:rsidR="00550A06" w:rsidRPr="00F02991">
        <w:rPr>
          <w:rFonts w:ascii="Times New Roman" w:eastAsia="Calibri" w:hAnsi="Times New Roman" w:cs="Times New Roman"/>
          <w:kern w:val="0"/>
          <w:lang w:val="en-GB"/>
          <w14:ligatures w14:val="none"/>
        </w:rPr>
        <w:t xml:space="preserve">is </w:t>
      </w:r>
      <w:r w:rsidR="00FC6A06" w:rsidRPr="00F02991">
        <w:rPr>
          <w:rFonts w:ascii="Times New Roman" w:eastAsia="Calibri" w:hAnsi="Times New Roman" w:cs="Times New Roman"/>
          <w:kern w:val="0"/>
          <w:lang w:val="en-GB"/>
          <w14:ligatures w14:val="none"/>
        </w:rPr>
        <w:t>delay</w:t>
      </w:r>
      <w:r w:rsidR="00E3652F" w:rsidRPr="00F02991">
        <w:rPr>
          <w:rFonts w:ascii="Times New Roman" w:eastAsia="Calibri" w:hAnsi="Times New Roman" w:cs="Times New Roman"/>
          <w:kern w:val="0"/>
          <w:lang w:val="en-GB"/>
          <w14:ligatures w14:val="none"/>
        </w:rPr>
        <w:t>ed</w:t>
      </w:r>
      <w:r w:rsidR="00FC6A06" w:rsidRPr="00F02991">
        <w:rPr>
          <w:rFonts w:ascii="Times New Roman" w:eastAsia="Calibri" w:hAnsi="Times New Roman" w:cs="Times New Roman"/>
          <w:kern w:val="0"/>
          <w:lang w:val="en-GB"/>
          <w14:ligatures w14:val="none"/>
        </w:rPr>
        <w:t xml:space="preserve"> </w:t>
      </w:r>
      <w:r w:rsidR="00550A06" w:rsidRPr="00F02991">
        <w:rPr>
          <w:rFonts w:ascii="Times New Roman" w:eastAsia="Calibri" w:hAnsi="Times New Roman" w:cs="Times New Roman"/>
          <w:kern w:val="0"/>
          <w:lang w:val="en-GB"/>
          <w14:ligatures w14:val="none"/>
        </w:rPr>
        <w:t>improvement may be attributed to enhanced coordination</w:t>
      </w:r>
      <w:r w:rsidR="0044705E" w:rsidRPr="00F02991">
        <w:rPr>
          <w:rFonts w:ascii="Times New Roman" w:eastAsia="Calibri" w:hAnsi="Times New Roman" w:cs="Times New Roman"/>
          <w:kern w:val="0"/>
          <w:lang w:val="en-GB"/>
          <w14:ligatures w14:val="none"/>
        </w:rPr>
        <w:t xml:space="preserve">, </w:t>
      </w:r>
      <w:r w:rsidR="00550A06" w:rsidRPr="00F02991">
        <w:rPr>
          <w:rFonts w:ascii="Times New Roman" w:eastAsia="Calibri" w:hAnsi="Times New Roman" w:cs="Times New Roman"/>
          <w:kern w:val="0"/>
          <w:lang w:val="en-GB"/>
          <w14:ligatures w14:val="none"/>
        </w:rPr>
        <w:t>pre-activation</w:t>
      </w:r>
      <w:r w:rsidR="00B124A6" w:rsidRPr="00F02991">
        <w:rPr>
          <w:rFonts w:ascii="Times New Roman" w:eastAsia="Calibri" w:hAnsi="Times New Roman" w:cs="Times New Roman"/>
          <w:kern w:val="0"/>
          <w:lang w:val="en-GB"/>
          <w14:ligatures w14:val="none"/>
        </w:rPr>
        <w:t>,</w:t>
      </w:r>
      <w:r w:rsidR="00550A06" w:rsidRPr="00F02991">
        <w:rPr>
          <w:rFonts w:ascii="Times New Roman" w:eastAsia="Calibri" w:hAnsi="Times New Roman" w:cs="Times New Roman"/>
          <w:kern w:val="0"/>
          <w:lang w:val="en-GB"/>
          <w14:ligatures w14:val="none"/>
        </w:rPr>
        <w:t xml:space="preserve"> </w:t>
      </w:r>
      <w:r w:rsidR="004179EF" w:rsidRPr="00F02991">
        <w:rPr>
          <w:rFonts w:ascii="Times New Roman" w:eastAsia="Calibri" w:hAnsi="Times New Roman" w:cs="Times New Roman"/>
          <w:kern w:val="0"/>
          <w:lang w:val="en-GB"/>
          <w14:ligatures w14:val="none"/>
        </w:rPr>
        <w:t xml:space="preserve">and adaptive changes in the musculoskeletal structure </w:t>
      </w:r>
      <w:r w:rsidR="00550A06" w:rsidRPr="00F02991">
        <w:rPr>
          <w:rFonts w:ascii="Times New Roman" w:eastAsia="Calibri" w:hAnsi="Times New Roman" w:cs="Times New Roman"/>
          <w:kern w:val="0"/>
          <w:lang w:val="en-GB"/>
          <w14:ligatures w14:val="none"/>
        </w:rPr>
        <w:t xml:space="preserve">of the foot and ankle muscles </w:t>
      </w:r>
      <w:r w:rsidR="00136BB6" w:rsidRPr="00F02991">
        <w:rPr>
          <w:rFonts w:ascii="Times New Roman" w:eastAsia="Calibri" w:hAnsi="Times New Roman" w:cs="Times New Roman"/>
          <w:kern w:val="0"/>
          <w:lang w:val="en-GB"/>
          <w14:ligatures w14:val="none"/>
        </w:rPr>
        <w:t>in relation to the new running technique</w:t>
      </w:r>
      <w:r w:rsidR="00634F4D" w:rsidRPr="00F02991">
        <w:rPr>
          <w:rFonts w:ascii="Times New Roman" w:eastAsia="Calibri" w:hAnsi="Times New Roman" w:cs="Times New Roman"/>
          <w:kern w:val="0"/>
          <w:lang w:val="en-GB"/>
          <w14:ligatures w14:val="none"/>
        </w:rPr>
        <w:t xml:space="preserve"> </w:t>
      </w:r>
      <w:r w:rsidR="00634F4D"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{"citationID":"9ILxa2g3","properties":{"formattedCitation":"\\super 14\\uc0\\u8211{}16\\nosupersub{}","plainCitation":"14–16","noteIndex":0},"citationItems":[{"id":2805,"uris":["http://zotero.org/users/8145948/items/KRQ4M997"],"itemData":{"id":2805,"type":"article-journal","abstract":"Purpose: Although the Achilles tendon (AT) is the largest and strongest tendon, it remains one of the most vulnerable tendons among elite and recreational runners. The present study aims to explore the eﬀects of 12-week gait retraining (GR) on the plantar ﬂexion torque of the ankle and the morphological and mechanical properties of the AT. Methods: Thirty-four healthy male recreational runners (habitual rearfoot strikers) who never tried to run in minimal shoes were recruited, and the intervention was completed (20 in the GR group vs. 14 in the control (CON) group). The participants in the GR group were asked to run in minimal shoes (INOV-8 BARE-XF 210) provided by the investigators with forefoot strike patterns during the progressive 12-week GR. Meanwhile, the participants in the CON group were instructed to run in their own running shoes, which they were familiar with, with original foot strike patterns and intensities. The morphological properties of the AT, namely, length and cross-sectional area (CSA), were obtained by using an ultrasound device. A dynamometer was utilized simultaneously to measure and calculate the plantar ﬂexion torque of the ankle, the rate of torque development, the peak force of the AT, and the stress and strain of the AT. Results: After 12-week GR, the following results were obtained: (1) A signiﬁcant time eﬀect in the peak ankle plantarﬂexion torque was observed (p = 0.005), showing a 27.5% increase in the GR group; (2) A signiﬁcant group eﬀect in the CSA was observed (p = 0.027), speciﬁcally, the increase in CSA was signiﬁcantly larger in the GR group than the CON group; (3) A signiﬁcant time eﬀect in the peak AT force was observed (p = 0.005), showing a 27.5% increase in the GR group. Conclusion: The eﬀect of 12 weeks of GR is an increase in AT CSA, plantar ﬂexor muscle strength of the ankle, and peak AT force during a maximal voluntary isometric contraction test. These changes in AT morphology and function could be positive for tendon health and could prevent future AT injury.","citation-key":"dengchangesplantarflexion2020","container-title":"Life","DOI":"10.3390/life10090159","ISSN":"2075-1729","issue":"9","journalAbbreviation":"Life","language":"en","page":"159","source":"DOI.org (Crossref)","title":"Changes in the plantar flexion torque of the ankle and in the morphological characteristics and mechanical properties of the achilles tendon after 12-week gait retraining","volume":"10","author":[{"family":"Deng","given":"Liqin"},{"family":"Zhang","given":"Xini"},{"family":"Xiao","given":"Songlin"},{"family":"Yang","given":"Yang"},{"family":"Li","given":"Lu"},{"family":"Fu","given":"Weijie"}],"issued":{"date-parts":[["2020",8,22]]}}},{"id":3832,"uris":["http://zotero.org/users/8145948/items/JBVKZUIB"],"itemData":{"id":3832,"type":"article-journal","abstract":"Objective: This study aims to explore the effects of a 12-week gait retraining program combined with foot core exercise on arch morphology, arch muscles strength, and arch kinematics.\nMethods: A total of 26 male recreational runners with normal arch structure who used rear-foot running strike (RFS) were divided into the intervention group (INT group) and control group (CON group) (n = 13 in each group). The INT group performed a 12-week forefoot strike (FFS) training combined with foot core exercises. The CON group did not change the original exercise habit. Before and after the intervention, the arch morphology, as well as the strength of hallux ﬂexion, lesser toe ﬂexion, and the metatarsophalangeal joint (MPJ) ﬂexors were measured in a static position, and changes in the arch kinematics during RFS and FFS running were explored.\nResults: After a 12-week intervention, 1) the normalized navicular height increased signiﬁcantly in the INT group by 5.1% (p = 0.027, Cohen’s d = 0.55); 2) the hallux absolute ﬂexion and relative ﬂexion of the INT group increased signiﬁcantly by 20.5% and 21.7%, respectively (p = 0.001, Cohen’s d = 0.59; p = 0.001, Cohen’s d = 0.73), the absolute and relative strength of the MPJ ﬂexors of the INT group were signiﬁcantly improved by 30.7% and 32.5%, respectively (p = 0.006, Cohen’s d = 0.94; p = 0.006, Cohen’s d = 0.96); 3) and during RFS, the maximum arch angle of the INT group declined signiﬁcantly by 5.1% (p &lt; 0.001, Cohen’s d = 1.49), the arch height at touchdown increased signiﬁcantly in the INT group by 32.1% (p &lt; 0.001, Cohen’s d = 1.98).\nConclusion: The 12-week gait retraining program combined with foot core exercise improved the arch in both static and dynamic positions with a moderate to large effect size, demonstrating the superiority of this combined intervention over the standalone interventions. Thus, runners with","citation-key":"sheneffects12weekgait2022","container-title":"Frontiers in Bioengineering and Biotechnology","DOI":"10.3389/fbioe.2022.1022910","ISSN":"2296-4185","journalAbbreviation":"Front. Bioeng. Biotechnol.","language":"en","page":"1022910","source":"DOI.org (Crossref)","title":"Effects of a 12-week gait retraining program combined with foot core exercise on morphology, muscle strength, and kinematics of the arch: a randomized controlled trial","title-short":"Effects of a 12-week gait retraining program combined with foot core exercise on morphology, muscle strength, and kinematics of the arch","volume":"10","author":[{"family":"Shen","given":"Bin"},{"family":"Zhang","given":"Shen"},{"family":"Cui","given":"Kedong"},{"family":"Zhang","given":"Xini"},{"family":"Fu","given":"Weijie"}],"issued":{"date-parts":[["2022",10,5]]}}},{"id":3828,"uris":["http://zotero.org/users/8145948/items/36RQ35QE","http://zotero.org/users/8145948/items/SMEADE2Z"],"itemData":{"id":3828,"type":"article-journal","abstract":"Based on the ﬁndings of the current study, SBR using VFFs appears to be a valid method of improving RE, and is particularly enhanced in this regard if time is taken to familiarize the runner to BR or SBR. The changes in RE are applicable to moderate velocities of 11 km/h and 13 km/h, yet still warrant further investigation at higher intensities. SBR signiﬁcantly changes running mechanics with regard to FSP and SF that is improved over time. It is plausible to recommend that the minimalist footwear used in the current study is a valid means of simulating a BR style while providing a 3-mm sole for any abrasion of the foot on rough surfaces. The ﬁndings of the current study suggest that the improvements reported for the SBR condition may not be only related to shoe weight or design, but that the possible inﬂuence of biomechanical and physiological adaptations are introduced by the minimalist footwear condition that results in positive changes to RE related to chronic use of SBR.","citation-key":"warnefourweekhabituationsimulated2014","container-title":"Scandinavian Journal of Medicine &amp; Science in Sports","DOI":"10.1111/sms.12032","ISSN":"0905-7188, 1600-0838","issue":"3","journalAbbreviation":"Scandinavian Med Sci Sports","language":"en","license":"http://onlinelibrary.wiley.com/termsAndConditions#vor","page":"563-568","source":"DOI.org (Crossref)","title":"Four‐week habituation to simulated barefoot running improves running economy when compared with shod running","volume":"24","author":[{"family":"Warne","given":"J. P."},{"family":"Warrington","given":"G. D."}],"issued":{"date-parts":[["2014",6]]}}}],"schema":"https://github.com/citation-style-language/schema/raw/master/csl-citation.json"} </w:instrText>
      </w:r>
      <w:r w:rsidR="00634F4D"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14–16</w:t>
      </w:r>
      <w:r w:rsidR="00634F4D" w:rsidRPr="00F02991">
        <w:rPr>
          <w:rFonts w:ascii="Times New Roman" w:eastAsia="Calibri" w:hAnsi="Times New Roman" w:cs="Times New Roman"/>
          <w:kern w:val="0"/>
          <w:lang w:val="en-GB"/>
          <w14:ligatures w14:val="none"/>
        </w:rPr>
        <w:fldChar w:fldCharType="end"/>
      </w:r>
      <w:bookmarkEnd w:id="2"/>
      <w:r w:rsidR="00136BB6" w:rsidRPr="00F02991">
        <w:rPr>
          <w:rFonts w:ascii="Times New Roman" w:eastAsia="Calibri" w:hAnsi="Times New Roman" w:cs="Times New Roman"/>
          <w:kern w:val="0"/>
          <w:lang w:val="en-GB"/>
          <w14:ligatures w14:val="none"/>
        </w:rPr>
        <w:t>.</w:t>
      </w:r>
      <w:r w:rsidR="00801B70" w:rsidRPr="00F02991">
        <w:rPr>
          <w:rFonts w:ascii="Times New Roman" w:eastAsia="Calibri" w:hAnsi="Times New Roman" w:cs="Times New Roman"/>
          <w:kern w:val="0"/>
          <w:lang w:val="en-GB"/>
          <w14:ligatures w14:val="none"/>
        </w:rPr>
        <w:t xml:space="preserve"> </w:t>
      </w:r>
    </w:p>
    <w:p w14:paraId="57361601" w14:textId="65FF1D91" w:rsidR="00CE3A7F" w:rsidRPr="00F02991" w:rsidRDefault="008069B5" w:rsidP="00195D1D">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 xml:space="preserve">Therefore, the aim of this study is to compare the effects of minimalist footwear and a </w:t>
      </w:r>
      <w:r w:rsidR="00102C2F" w:rsidRPr="00F02991">
        <w:rPr>
          <w:rFonts w:ascii="Times New Roman" w:eastAsia="Calibri" w:hAnsi="Times New Roman" w:cs="Times New Roman"/>
          <w:kern w:val="0"/>
          <w:lang w:val="en-GB"/>
          <w14:ligatures w14:val="none"/>
        </w:rPr>
        <w:t>two-week</w:t>
      </w:r>
      <w:r w:rsidR="00C13F5A" w:rsidRPr="00F02991">
        <w:rPr>
          <w:rFonts w:ascii="Times New Roman" w:eastAsia="Calibri" w:hAnsi="Times New Roman" w:cs="Times New Roman"/>
          <w:kern w:val="0"/>
          <w:lang w:val="en-GB"/>
          <w14:ligatures w14:val="none"/>
        </w:rPr>
        <w:t xml:space="preserve"> </w:t>
      </w:r>
      <w:r w:rsidRPr="00F02991">
        <w:rPr>
          <w:rFonts w:ascii="Times New Roman" w:eastAsia="Calibri" w:hAnsi="Times New Roman" w:cs="Times New Roman"/>
          <w:kern w:val="0"/>
          <w:lang w:val="en-GB"/>
          <w14:ligatures w14:val="none"/>
        </w:rPr>
        <w:t>running</w:t>
      </w:r>
      <w:r w:rsidR="006E3EE3" w:rsidRPr="00F02991">
        <w:rPr>
          <w:rFonts w:ascii="Times New Roman" w:eastAsia="Calibri" w:hAnsi="Times New Roman" w:cs="Times New Roman"/>
          <w:kern w:val="0"/>
          <w:lang w:val="en-GB"/>
          <w14:ligatures w14:val="none"/>
        </w:rPr>
        <w:t>-</w:t>
      </w:r>
      <w:r w:rsidRPr="00F02991">
        <w:rPr>
          <w:rFonts w:ascii="Times New Roman" w:eastAsia="Calibri" w:hAnsi="Times New Roman" w:cs="Times New Roman"/>
          <w:kern w:val="0"/>
          <w:lang w:val="en-GB"/>
          <w14:ligatures w14:val="none"/>
        </w:rPr>
        <w:t>retraining programme, which includes the adoption of a non</w:t>
      </w:r>
      <w:r w:rsidR="00C13F5A" w:rsidRPr="00F02991">
        <w:rPr>
          <w:rFonts w:ascii="Times New Roman" w:eastAsia="Calibri" w:hAnsi="Times New Roman" w:cs="Times New Roman"/>
          <w:kern w:val="0"/>
          <w:lang w:val="en-GB"/>
          <w14:ligatures w14:val="none"/>
        </w:rPr>
        <w:t>-</w:t>
      </w:r>
      <w:r w:rsidRPr="00F02991">
        <w:rPr>
          <w:rFonts w:ascii="Times New Roman" w:eastAsia="Calibri" w:hAnsi="Times New Roman" w:cs="Times New Roman"/>
          <w:kern w:val="0"/>
          <w:lang w:val="en-GB"/>
          <w14:ligatures w14:val="none"/>
        </w:rPr>
        <w:t xml:space="preserve">rearfoot strike pattern combined with a 7.5% increase in running cadence, on </w:t>
      </w:r>
      <w:r w:rsidR="00DF2234" w:rsidRPr="00F02991">
        <w:rPr>
          <w:rFonts w:ascii="Times New Roman" w:eastAsia="Calibri" w:hAnsi="Times New Roman" w:cs="Times New Roman"/>
          <w:kern w:val="0"/>
          <w:lang w:val="en-GB"/>
          <w14:ligatures w14:val="none"/>
        </w:rPr>
        <w:t xml:space="preserve">(1) running economy, (2) running biomechanics, and (3) foot and ankle </w:t>
      </w:r>
      <w:r w:rsidR="0022487E" w:rsidRPr="00F02991">
        <w:rPr>
          <w:rFonts w:ascii="Times New Roman" w:eastAsia="Calibri" w:hAnsi="Times New Roman" w:cs="Times New Roman"/>
          <w:kern w:val="0"/>
          <w:lang w:val="en-GB"/>
          <w14:ligatures w14:val="none"/>
        </w:rPr>
        <w:t>characteristics</w:t>
      </w:r>
      <w:r w:rsidR="0009702F" w:rsidRPr="00F02991">
        <w:rPr>
          <w:rFonts w:ascii="Times New Roman" w:eastAsia="Calibri" w:hAnsi="Times New Roman" w:cs="Times New Roman"/>
          <w:kern w:val="0"/>
          <w:lang w:val="en-GB"/>
          <w14:ligatures w14:val="none"/>
        </w:rPr>
        <w:t xml:space="preserve"> </w:t>
      </w:r>
      <w:r w:rsidR="0022487E" w:rsidRPr="00F02991">
        <w:rPr>
          <w:rFonts w:ascii="Times New Roman" w:eastAsia="Calibri" w:hAnsi="Times New Roman" w:cs="Times New Roman"/>
          <w:kern w:val="0"/>
          <w:lang w:val="en-GB"/>
          <w14:ligatures w14:val="none"/>
        </w:rPr>
        <w:t>over one year.</w:t>
      </w:r>
      <w:r w:rsidR="00DF2234" w:rsidRPr="00F02991">
        <w:rPr>
          <w:rFonts w:ascii="Times New Roman" w:eastAsia="Calibri" w:hAnsi="Times New Roman" w:cs="Times New Roman"/>
          <w:kern w:val="0"/>
          <w:lang w:val="en-GB"/>
          <w14:ligatures w14:val="none"/>
        </w:rPr>
        <w:t xml:space="preserve"> </w:t>
      </w:r>
      <w:r w:rsidR="00A429F4" w:rsidRPr="00F02991">
        <w:rPr>
          <w:rFonts w:ascii="Times New Roman" w:eastAsia="Calibri" w:hAnsi="Times New Roman" w:cs="Times New Roman"/>
          <w:kern w:val="0"/>
          <w:lang w:val="en-GB"/>
          <w14:ligatures w14:val="none"/>
        </w:rPr>
        <w:t>Biomechanical outcomes include step rate and footstrike pattern, and foot and ankle characteristics include foot posture and strength</w:t>
      </w:r>
      <w:r w:rsidR="00DF2234" w:rsidRPr="00F02991">
        <w:rPr>
          <w:rFonts w:ascii="Times New Roman" w:eastAsia="Calibri" w:hAnsi="Times New Roman" w:cs="Times New Roman"/>
          <w:kern w:val="0"/>
          <w:lang w:val="en-GB"/>
          <w14:ligatures w14:val="none"/>
        </w:rPr>
        <w:t>.</w:t>
      </w:r>
      <w:r w:rsidR="005D7018" w:rsidRPr="00F02991">
        <w:rPr>
          <w:rFonts w:ascii="Times New Roman" w:eastAsia="Calibri" w:hAnsi="Times New Roman" w:cs="Times New Roman"/>
          <w:kern w:val="0"/>
          <w:lang w:val="en-GB"/>
          <w14:ligatures w14:val="none"/>
        </w:rPr>
        <w:t xml:space="preserve"> </w:t>
      </w:r>
      <w:r w:rsidR="007C3921" w:rsidRPr="00485D59">
        <w:rPr>
          <w:rFonts w:ascii="Times New Roman" w:eastAsia="Calibri" w:hAnsi="Times New Roman" w:cs="Times New Roman"/>
          <w:kern w:val="0"/>
          <w:lang w:val="en-GB"/>
          <w14:ligatures w14:val="none"/>
        </w:rPr>
        <w:t>First, we hypothesised that transitioning to minimalist footwear or a running retraining intervention would lead to greater improvements in running economy compared to a control group</w:t>
      </w:r>
      <w:r w:rsidR="007C3921">
        <w:rPr>
          <w:rFonts w:ascii="Times New Roman" w:eastAsia="Calibri" w:hAnsi="Times New Roman" w:cs="Times New Roman"/>
          <w:kern w:val="0"/>
          <w:lang w:val="en-GB"/>
          <w14:ligatures w14:val="none"/>
        </w:rPr>
        <w:t xml:space="preserve"> </w:t>
      </w:r>
      <w:r w:rsidR="00F313CB"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{"citationID":"b67Wxsen","properties":{"formattedCitation":"\\super 10\\uc0\\u8211{}12\\nosupersub{}","plainCitation":"10–12","noteIndex":0},"citationItems":[{"id":3626,"uris":["http://zotero.org/users/8145948/items/C9BZRHUR"],"itemData":{"id":3626,"type":"article-journal","abstract":"The current study investigates the effect of altering the point of force application (PFA) from the rearfoot towards the fore of the foot on the metabolic energy consumption and the influence of transitioning to this technique over a short or a longer timeframe. The participants were randomly assigned into two experimental and one control group: a short-term intervention group (STI, N=17; two training sessions), a long-term intervention group (LTI, N=10; 14-week gradual transition) and a control group (CG, N=11). Data were collected at two running velocities (2.5 and 3.0 m s−1). The cost coefficient (i.e. energy required per unit of vertical ground reaction force; J N−1) decreased (P&lt;0.001) after both interventions due to a more anterior PFA during running (STI: 12%, LTI: 11%), but led to a higher (P&lt;0.001) rate of force generation (STI: 17%, LTI: 15.2%). Dynamic stability of running showed a significant (P&lt;0.001) decrease in the STI (2.1%), but no differences (P=0.673) in the LTI. The rate of metabolic energy consumption increased in the STI (P=0.038), but remained unchanged in the LTI (P=0.660). The CG had no changes. These results demonstrate that the cost coefficient was successfully decreased following an alteration in the running technique towards a more anterior PFA. However, the energy consumption remained unchanged because of a simultaneous increase in rate of force generation due to a decreased contact time per step. The increased instability found during the short-term intervention and its neutralization after the long-term intervention indicates a role of motor control errors in the economy of running after acute alterations in habitual running execution.","citation-key":"ekizosShortLongtermEffects2018","container-title":"Journal of Experimental Biology","language":"en","source":"Zotero","title":"Short- and long-term effects of altered point of ground reaction force application on human running energetics","author":[{"family":"Ekizos","given":"Antonis"},{"family":"Santuz","given":"Alessandro"},{"family":"Arampatzis","given":"Adamantios"}],"issued":{"date-parts":[["2018"]]}}},{"id":2174,"uris":["http://zotero.org/users/8145948/items/SF9XBHRL"],"itemData":{"id":2174,"type":"article-journal","citation-key":"perleffectsfootwearstrike2012","container-title":"Medicine &amp; Science in Sports &amp; Exercise","DOI":"10.1249/MSS.0b013e318247989e","ISSN":"0195-9131","issue":"7","language":"en","page":"1335-1343","source":"DOI.org (Crossref)","title":"Effects of footwear and strike type on running economy","volume":"44","author":[{"family":"Perl","given":"Daniel P."},{"family":"Daoud","given":"Adam I."},{"family":"Lieberman","given":"Daniel E."}],"issued":{"date-parts":[["2012",7]]}}},{"id":3814,"uris":["http://zotero.org/users/8145948/items/ZL8NB8CJ"],"itemData":{"id":3814,"type":"article-journal","abstract":"High impact forces during running have been associated with tibial stress injuries. Previous research has demonstrated increasing step rate will decrease impact forces during running. However, no research has determined the cognitive demand of gait retraining. The primary purpose was to determine the cognitive demand and effectiveness of field-based gait retraining. We hypothesized that in-field gait retraining would alter running mechanics without increasing cognitive workload as measured by EEG following learning. Runners with a history of tibial injury completed a gait retraining protocol which included a baseline run, retraining phase, practice phase, and reassessment following retraining protocol. Results demonstrated an increase in the theta, beta, and gamma power within prefrontal cortex during new learning and corresponding return to baseline following skill acquisition and changes across alpha, beta, gamma, mu, and theta in the motor cortex (p &lt; .05). In the midline superior parietal cortex, spectral power was greater for theta activity during new learning with a corresponding alpha suppression. Overall, the results demonstrated the use of EEG as an effective tool to measure cognitive demand for implicit motor learning and the effectiveness of in-field gait retraining.","citation-key":"whittiercognitivedemandsgait2020","container-title":"Journal of Motor Behavior","DOI":"10.1080/00222895.2019.1635983","ISSN":"0022-2895, 1940-1027","issue":"3","journalAbbreviation":"Journal of Motor Behavior","language":"en","page":"360-371","source":"DOI.org (Crossref)","title":"The cognitive demands of gait retraining in runners: an ecg study","title-short":"The Cognitive Demands of Gait Retraining in Runners","volume":"52","author":[{"family":"Whittier","given":"Tyler"},{"family":"Willy","given":"Richard W."},{"family":"Sandri Heidner","given":"Gustavo"},{"family":"Niland","given":"Samantha"},{"family":"Melton","given":"Caitlin"},{"family":"Mizelle","given":"J. C."},{"family":"Murray","given":"Nicholas P."}],"issued":{"date-parts":[["2020",5,3]]}}}],"schema":"https://github.com/citation-style-language/schema/raw/master/csl-citation.json"} </w:instrText>
      </w:r>
      <w:r w:rsidR="00F313CB"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10–12</w:t>
      </w:r>
      <w:r w:rsidR="00F313CB" w:rsidRPr="00F02991">
        <w:rPr>
          <w:rFonts w:ascii="Times New Roman" w:eastAsia="Calibri" w:hAnsi="Times New Roman" w:cs="Times New Roman"/>
          <w:kern w:val="0"/>
          <w:lang w:val="en-GB"/>
          <w14:ligatures w14:val="none"/>
        </w:rPr>
        <w:fldChar w:fldCharType="end"/>
      </w:r>
      <w:r w:rsidR="00CE3A7F" w:rsidRPr="00F02991">
        <w:rPr>
          <w:rFonts w:ascii="Times New Roman" w:eastAsia="Calibri" w:hAnsi="Times New Roman" w:cs="Times New Roman"/>
          <w:kern w:val="0"/>
          <w:lang w:val="en-GB"/>
          <w14:ligatures w14:val="none"/>
        </w:rPr>
        <w:t>.</w:t>
      </w:r>
      <w:r w:rsidR="005D7018" w:rsidRPr="00F02991">
        <w:rPr>
          <w:rFonts w:ascii="Times New Roman" w:eastAsia="Calibri" w:hAnsi="Times New Roman" w:cs="Times New Roman"/>
          <w:kern w:val="0"/>
          <w:lang w:val="en-GB"/>
          <w14:ligatures w14:val="none"/>
        </w:rPr>
        <w:t xml:space="preserve"> </w:t>
      </w:r>
      <w:r w:rsidR="00C54BF9" w:rsidRPr="00F02991">
        <w:rPr>
          <w:rFonts w:ascii="Times New Roman" w:eastAsia="Calibri" w:hAnsi="Times New Roman" w:cs="Times New Roman"/>
          <w:kern w:val="0"/>
          <w:lang w:val="en-GB"/>
          <w14:ligatures w14:val="none"/>
        </w:rPr>
        <w:t xml:space="preserve">Second, we expect that both interventions will induce a shift to a non-rearfoot strike pattern and increase the running cadence compared to a control group </w:t>
      </w:r>
      <w:r w:rsidR="00C54BF9"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{"citationID":"QFcPX6GD","properties":{"formattedCitation":"\\super 14,17\\nosupersub{}","plainCitation":"14,17","noteIndex":0},"citationItems":[{"id":2647,"uris":["http://zotero.org/users/8145948/items/I9QUYTGK"],"itemData":{"id":2647,"type":"article-journal","citation-key":"doyleeffectivenessgaitretraining2022","container-title":"Journal of Orthopaedic &amp; Sports Physical Therapy","DOI":"10.2519/jospt.2022.10585","ISSN":"0190-6011, 1938-1344","issue":"4","journalAbbreviation":"Journal of Orthopaedic &amp; Sports Physical Therapy","language":"en","page":"192-A5","source":"DOI.org (Crossref)","title":"The effectiveness of gait retraining on running kinematics, kinetics, performance, pain, and injury in distance runners: a systematic review with meta-analysis","title-short":"The Effectiveness of Gait Retraining on Running Kinematics, Kinetics, Performance, Pain, and Injury in Distance Runners","volume":"52","author":[{"family":"Doyle","given":"Eoin"},{"family":"Doyle","given":"Tim L. A."},{"family":"Bonacci","given":"Jason"},{"family":"Fuller","given":"Joel T."}],"issued":{"date-parts":[["2022",4]]}}},{"id":3828,"uris":["http://zotero.org/users/8145948/items/36RQ35QE","http://zotero.org/users/8145948/items/SMEADE2Z"],"itemData":{"id":3828,"type":"article-journal","abstract":"Based on the ﬁndings of the current study, SBR using VFFs appears to be a valid method of improving RE, and is particularly enhanced in this regard if time is taken to familiarize the runner to BR or SBR. The changes in RE are applicable to moderate velocities of 11 km/h and 13 km/h, yet still warrant further investigation at higher intensities. SBR signiﬁcantly changes running mechanics with regard to FSP and SF that is improved over time. It is plausible to recommend that the minimalist footwear used in the current study is a valid means of simulating a BR style while providing a 3-mm sole for any abrasion of the foot on rough surfaces. The ﬁndings of the current study suggest that the improvements reported for the SBR condition may not be only related to shoe weight or design, but that the possible inﬂuence of biomechanical and physiological adaptations are introduced by the minimalist footwear condition that results in positive changes to RE related to chronic use of SBR.","citation-key":"warnefourweekhabituationsimulated2014","container-title":"Scandinavian Journal of Medicine &amp; Science in Sports","DOI":"10.1111/sms.12032","ISSN":"0905-7188, 1600-0838","issue":"3","journalAbbreviation":"Scandinavian Med Sci Sports","language":"en","license":"http://onlinelibrary.wiley.com/termsAndConditions#vor","page":"563-568","source":"DOI.org (Crossref)","title":"Four‐week habituation to simulated barefoot running improves running economy when compared with shod running","volume":"24","author":[{"family":"Warne","given":"J. P."},{"family":"Warrington","given":"G. D."}],"issued":{"date-parts":[["2014",6]]}}}],"schema":"https://github.com/citation-style-language/schema/raw/master/csl-citation.json"} </w:instrText>
      </w:r>
      <w:r w:rsidR="00C54BF9"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14,17</w:t>
      </w:r>
      <w:r w:rsidR="00C54BF9" w:rsidRPr="00F02991">
        <w:rPr>
          <w:rFonts w:ascii="Times New Roman" w:eastAsia="Calibri" w:hAnsi="Times New Roman" w:cs="Times New Roman"/>
          <w:kern w:val="0"/>
          <w:lang w:val="en-GB"/>
          <w14:ligatures w14:val="none"/>
        </w:rPr>
        <w:fldChar w:fldCharType="end"/>
      </w:r>
      <w:r w:rsidR="00C54BF9" w:rsidRPr="00F02991">
        <w:rPr>
          <w:rFonts w:ascii="Times New Roman" w:eastAsia="Calibri" w:hAnsi="Times New Roman" w:cs="Times New Roman"/>
          <w:kern w:val="0"/>
          <w:lang w:val="en-GB"/>
          <w14:ligatures w14:val="none"/>
        </w:rPr>
        <w:t>. Finally</w:t>
      </w:r>
      <w:r w:rsidR="00CE3A7F" w:rsidRPr="00F02991">
        <w:rPr>
          <w:rFonts w:ascii="Times New Roman" w:eastAsia="Calibri" w:hAnsi="Times New Roman" w:cs="Times New Roman"/>
          <w:kern w:val="0"/>
          <w:lang w:val="en-GB"/>
          <w14:ligatures w14:val="none"/>
        </w:rPr>
        <w:t>, we expect that both interventions will enhance ankle plantar flexor, hallux flexor, and lesser toe flexor strength, while having no significant effect on foot and ankle posture compared to a control group</w:t>
      </w:r>
      <w:r w:rsidR="0038582A" w:rsidRPr="00F02991">
        <w:rPr>
          <w:rFonts w:ascii="Times New Roman" w:eastAsia="Calibri" w:hAnsi="Times New Roman" w:cs="Times New Roman"/>
          <w:kern w:val="0"/>
          <w:lang w:val="en-GB"/>
          <w14:ligatures w14:val="none"/>
        </w:rPr>
        <w:t xml:space="preserve"> </w:t>
      </w:r>
      <w:r w:rsidR="0038582A"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{"citationID":"dFeg0XU9","properties":{"formattedCitation":"\\super 15,16\\nosupersub{}","plainCitation":"15,16","noteIndex":0},"citationItems":[{"id":2805,"uris":["http://zotero.org/users/8145948/items/KRQ4M997"],"itemData":{"id":2805,"type":"article-journal","abstract":"Purpose: Although the Achilles tendon (AT) is the largest and strongest tendon, it remains one of the most vulnerable tendons among elite and recreational runners. The present study aims to explore the eﬀects of 12-week gait retraining (GR) on the plantar ﬂexion torque of the ankle and the morphological and mechanical properties of the AT. Methods: Thirty-four healthy male recreational runners (habitual rearfoot strikers) who never tried to run in minimal shoes were recruited, and the intervention was completed (20 in the GR group vs. 14 in the control (CON) group). The participants in the GR group were asked to run in minimal shoes (INOV-8 BARE-XF 210) provided by the investigators with forefoot strike patterns during the progressive 12-week GR. Meanwhile, the participants in the CON group were instructed to run in their own running shoes, which they were familiar with, with original foot strike patterns and intensities. The morphological properties of the AT, namely, length and cross-sectional area (CSA), were obtained by using an ultrasound device. A dynamometer was utilized simultaneously to measure and calculate the plantar ﬂexion torque of the ankle, the rate of torque development, the peak force of the AT, and the stress and strain of the AT. Results: After 12-week GR, the following results were obtained: (1) A signiﬁcant time eﬀect in the peak ankle plantarﬂexion torque was observed (p = 0.005), showing a 27.5% increase in the GR group; (2) A signiﬁcant group eﬀect in the CSA was observed (p = 0.027), speciﬁcally, the increase in CSA was signiﬁcantly larger in the GR group than the CON group; (3) A signiﬁcant time eﬀect in the peak AT force was observed (p = 0.005), showing a 27.5% increase in the GR group. Conclusion: The eﬀect of 12 weeks of GR is an increase in AT CSA, plantar ﬂexor muscle strength of the ankle, and peak AT force during a maximal voluntary isometric contraction test. These changes in AT morphology and function could be positive for tendon health and could prevent future AT injury.","citation-key":"dengchangesplantarflexion2020","container-title":"Life","DOI":"10.3390/life10090159","ISSN":"2075-1729","issue":"9","journalAbbreviation":"Life","language":"en","page":"159","source":"DOI.org (Crossref)","title":"Changes in the plantar flexion torque of the ankle and in the morphological characteristics and mechanical properties of the achilles tendon after 12-week gait retraining","volume":"10","author":[{"family":"Deng","given":"Liqin"},{"family":"Zhang","given":"Xini"},{"family":"Xiao","given":"Songlin"},{"family":"Yang","given":"Yang"},{"family":"Li","given":"Lu"},{"family":"Fu","given":"Weijie"}],"issued":{"date-parts":[["2020",8,22]]}}},{"id":3832,"uris":["http://zotero.org/users/8145948/items/JBVKZUIB"],"itemData":{"id":3832,"type":"article-journal","abstract":"Objective: This study aims to explore the effects of a 12-week gait retraining program combined with foot core exercise on arch morphology, arch muscles strength, and arch kinematics.\nMethods: A total of 26 male recreational runners with normal arch structure who used rear-foot running strike (RFS) were divided into the intervention group (INT group) and control group (CON group) (n = 13 in each group). The INT group performed a 12-week forefoot strike (FFS) training combined with foot core exercises. The CON group did not change the original exercise habit. Before and after the intervention, the arch morphology, as well as the strength of hallux ﬂexion, lesser toe ﬂexion, and the metatarsophalangeal joint (MPJ) ﬂexors were measured in a static position, and changes in the arch kinematics during RFS and FFS running were explored.\nResults: After a 12-week intervention, 1) the normalized navicular height increased signiﬁcantly in the INT group by 5.1% (p = 0.027, Cohen’s d = 0.55); 2) the hallux absolute ﬂexion and relative ﬂexion of the INT group increased signiﬁcantly by 20.5% and 21.7%, respectively (p = 0.001, Cohen’s d = 0.59; p = 0.001, Cohen’s d = 0.73), the absolute and relative strength of the MPJ ﬂexors of the INT group were signiﬁcantly improved by 30.7% and 32.5%, respectively (p = 0.006, Cohen’s d = 0.94; p = 0.006, Cohen’s d = 0.96); 3) and during RFS, the maximum arch angle of the INT group declined signiﬁcantly by 5.1% (p &lt; 0.001, Cohen’s d = 1.49), the arch height at touchdown increased signiﬁcantly in the INT group by 32.1% (p &lt; 0.001, Cohen’s d = 1.98).\nConclusion: The 12-week gait retraining program combined with foot core exercise improved the arch in both static and dynamic positions with a moderate to large effect size, demonstrating the superiority of this combined intervention over the standalone interventions. Thus, runners with","citation-key":"sheneffects12weekgait2022","container-title":"Frontiers in Bioengineering and Biotechnology","DOI":"10.3389/fbioe.2022.1022910","ISSN":"2296-4185","journalAbbreviation":"Front. Bioeng. Biotechnol.","language":"en","page":"1022910","source":"DOI.org (Crossref)","title":"Effects of a 12-week gait retraining program combined with foot core exercise on morphology, muscle strength, and kinematics of the arch: a randomized controlled trial","title-short":"Effects of a 12-week gait retraining program combined with foot core exercise on morphology, muscle strength, and kinematics of the arch","volume":"10","author":[{"family":"Shen","given":"Bin"},{"family":"Zhang","given":"Shen"},{"family":"Cui","given":"Kedong"},{"family":"Zhang","given":"Xini"},{"family":"Fu","given":"Weijie"}],"issued":{"date-parts":[["2022",10,5]]}}}],"schema":"https://github.com/citation-style-language/schema/raw/master/csl-citation.json"} </w:instrText>
      </w:r>
      <w:r w:rsidR="0038582A"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rPr>
        <w:t>15,16</w:t>
      </w:r>
      <w:r w:rsidR="0038582A" w:rsidRPr="00F02991">
        <w:rPr>
          <w:rFonts w:ascii="Times New Roman" w:eastAsia="Calibri" w:hAnsi="Times New Roman" w:cs="Times New Roman"/>
          <w:kern w:val="0"/>
          <w:lang w:val="en-GB"/>
          <w14:ligatures w14:val="none"/>
        </w:rPr>
        <w:fldChar w:fldCharType="end"/>
      </w:r>
      <w:r w:rsidR="00CE3A7F" w:rsidRPr="00F02991">
        <w:rPr>
          <w:rFonts w:ascii="Times New Roman" w:eastAsia="Calibri" w:hAnsi="Times New Roman" w:cs="Times New Roman"/>
          <w:kern w:val="0"/>
          <w:lang w:val="en-GB"/>
          <w14:ligatures w14:val="none"/>
        </w:rPr>
        <w:t>.</w:t>
      </w:r>
      <w:r w:rsidR="005D7018" w:rsidRPr="00F02991">
        <w:rPr>
          <w:rFonts w:ascii="Times New Roman" w:eastAsia="Calibri" w:hAnsi="Times New Roman" w:cs="Times New Roman"/>
          <w:kern w:val="0"/>
          <w:lang w:val="en-GB"/>
          <w14:ligatures w14:val="none"/>
        </w:rPr>
        <w:t xml:space="preserve"> </w:t>
      </w:r>
    </w:p>
    <w:p w14:paraId="1A9E8A1E" w14:textId="77777777" w:rsidR="004E7F73" w:rsidRPr="00F02991" w:rsidRDefault="004E7F73" w:rsidP="00F02991">
      <w:pPr>
        <w:spacing w:after="0" w:line="240" w:lineRule="auto"/>
        <w:jc w:val="both"/>
        <w:rPr>
          <w:rFonts w:ascii="Times New Roman" w:eastAsia="Calibri" w:hAnsi="Times New Roman" w:cs="Times New Roman"/>
          <w:kern w:val="0"/>
          <w:lang w:val="en-GB"/>
          <w14:ligatures w14:val="none"/>
        </w:rPr>
      </w:pPr>
    </w:p>
    <w:p w14:paraId="3E60F9F2" w14:textId="0379121A" w:rsidR="008B6379" w:rsidRPr="00F02991" w:rsidRDefault="008B6379" w:rsidP="00F02991">
      <w:pPr>
        <w:pStyle w:val="Paragraphedeliste"/>
        <w:numPr>
          <w:ilvl w:val="0"/>
          <w:numId w:val="2"/>
        </w:numPr>
        <w:spacing w:after="0" w:line="240" w:lineRule="auto"/>
        <w:jc w:val="both"/>
        <w:rPr>
          <w:rFonts w:ascii="Times New Roman" w:eastAsia="Calibri" w:hAnsi="Times New Roman" w:cs="Times New Roman"/>
          <w:b/>
          <w:bCs/>
          <w:kern w:val="0"/>
          <w:u w:val="single"/>
          <w:lang w:val="en-GB"/>
          <w14:ligatures w14:val="none"/>
        </w:rPr>
      </w:pPr>
      <w:r w:rsidRPr="00F02991">
        <w:rPr>
          <w:rFonts w:ascii="Times New Roman" w:eastAsia="Calibri" w:hAnsi="Times New Roman" w:cs="Times New Roman"/>
          <w:b/>
          <w:bCs/>
          <w:kern w:val="0"/>
          <w:u w:val="single"/>
          <w:lang w:val="en-GB"/>
          <w14:ligatures w14:val="none"/>
        </w:rPr>
        <w:t>Material</w:t>
      </w:r>
      <w:r w:rsidR="006E3EE3" w:rsidRPr="00F02991">
        <w:rPr>
          <w:rFonts w:ascii="Times New Roman" w:eastAsia="Calibri" w:hAnsi="Times New Roman" w:cs="Times New Roman"/>
          <w:b/>
          <w:bCs/>
          <w:kern w:val="0"/>
          <w:u w:val="single"/>
          <w:lang w:val="en-GB"/>
          <w14:ligatures w14:val="none"/>
        </w:rPr>
        <w:t>s</w:t>
      </w:r>
      <w:r w:rsidRPr="00F02991">
        <w:rPr>
          <w:rFonts w:ascii="Times New Roman" w:eastAsia="Calibri" w:hAnsi="Times New Roman" w:cs="Times New Roman"/>
          <w:b/>
          <w:bCs/>
          <w:kern w:val="0"/>
          <w:u w:val="single"/>
          <w:lang w:val="en-GB"/>
          <w14:ligatures w14:val="none"/>
        </w:rPr>
        <w:t xml:space="preserve"> and methods</w:t>
      </w:r>
    </w:p>
    <w:p w14:paraId="107CFB84" w14:textId="559197D6" w:rsidR="008B6379" w:rsidRPr="00F02991" w:rsidRDefault="00274568"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A 12-month randomised controlled trial was designed to investigate the effects of minimalist footwear and running retraining in a laboratory on foot and ankle characteristics, running biomechanics, and running economy in recreational long-distance runners.</w:t>
      </w:r>
      <w:r w:rsidR="008B6379" w:rsidRPr="00F02991">
        <w:rPr>
          <w:rFonts w:ascii="Times New Roman" w:hAnsi="Times New Roman" w:cs="Times New Roman"/>
          <w:lang w:val="en-GB"/>
        </w:rPr>
        <w:t xml:space="preserve"> The protocol of this </w:t>
      </w:r>
      <w:r w:rsidR="008B6379" w:rsidRPr="00F02991">
        <w:rPr>
          <w:rFonts w:ascii="Times New Roman" w:hAnsi="Times New Roman" w:cs="Times New Roman"/>
          <w:lang w:val="en-GB"/>
        </w:rPr>
        <w:lastRenderedPageBreak/>
        <w:t xml:space="preserve">study follows the CONSORT (Consolidated Standards of Reporting Trials) recommendations. </w:t>
      </w:r>
      <w:r w:rsidRPr="00F02991">
        <w:rPr>
          <w:rFonts w:ascii="Times New Roman" w:hAnsi="Times New Roman" w:cs="Times New Roman"/>
          <w:lang w:val="en-GB"/>
        </w:rPr>
        <w:t>This study was prospectively registered at ClinicalTrials.gov (NCT05499871; 11 January 2022).</w:t>
      </w:r>
    </w:p>
    <w:p w14:paraId="01D59C6F" w14:textId="77777777" w:rsidR="00BF0643" w:rsidRPr="00F02991" w:rsidRDefault="00BF0643" w:rsidP="00F02991">
      <w:pPr>
        <w:spacing w:after="0" w:line="240" w:lineRule="auto"/>
        <w:jc w:val="both"/>
        <w:rPr>
          <w:rFonts w:ascii="Times New Roman" w:hAnsi="Times New Roman" w:cs="Times New Roman"/>
          <w:lang w:val="en-GB"/>
        </w:rPr>
      </w:pPr>
    </w:p>
    <w:p w14:paraId="48310661" w14:textId="172B746F" w:rsidR="008B6379" w:rsidRPr="00F02991" w:rsidRDefault="008B6379"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 xml:space="preserve">Participants </w:t>
      </w:r>
    </w:p>
    <w:p w14:paraId="15B29D41" w14:textId="426A5C30" w:rsidR="00EF6D6D" w:rsidRPr="00F02991" w:rsidRDefault="008912E7"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 xml:space="preserve">The required sample size was estimated using G*Power (version 3.1.9.2, Germany) based on a repeated-measures ANOVA with a within–between interaction. </w:t>
      </w:r>
      <w:r w:rsidR="00EF6D6D" w:rsidRPr="00F02991">
        <w:rPr>
          <w:rFonts w:ascii="Times New Roman" w:hAnsi="Times New Roman" w:cs="Times New Roman"/>
          <w:lang w:val="en-GB"/>
        </w:rPr>
        <w:t>A total sample size of 45 participants (15 per group) was estimated to achieve 80% statistical power (α</w:t>
      </w:r>
      <w:r w:rsidR="008B5280" w:rsidRPr="00F02991">
        <w:rPr>
          <w:rFonts w:ascii="Times New Roman" w:hAnsi="Times New Roman" w:cs="Times New Roman"/>
          <w:lang w:val="en-GB"/>
        </w:rPr>
        <w:t> </w:t>
      </w:r>
      <w:r w:rsidR="00EF6D6D" w:rsidRPr="00F02991">
        <w:rPr>
          <w:rFonts w:ascii="Times New Roman" w:hAnsi="Times New Roman" w:cs="Times New Roman"/>
          <w:lang w:val="en-GB"/>
        </w:rPr>
        <w:t>=</w:t>
      </w:r>
      <w:r w:rsidR="008B5280" w:rsidRPr="00F02991">
        <w:rPr>
          <w:rFonts w:ascii="Times New Roman" w:hAnsi="Times New Roman" w:cs="Times New Roman"/>
          <w:lang w:val="en-GB"/>
        </w:rPr>
        <w:t> </w:t>
      </w:r>
      <w:r w:rsidR="00EF6D6D" w:rsidRPr="00F02991">
        <w:rPr>
          <w:rFonts w:ascii="Times New Roman" w:hAnsi="Times New Roman" w:cs="Times New Roman"/>
          <w:lang w:val="en-GB"/>
        </w:rPr>
        <w:t>0.05) for detecting a small effect size (Cohen’s f</w:t>
      </w:r>
      <w:r w:rsidR="002134DF" w:rsidRPr="00F02991">
        <w:rPr>
          <w:rFonts w:ascii="Times New Roman" w:hAnsi="Times New Roman" w:cs="Times New Roman"/>
          <w:lang w:val="en-GB"/>
        </w:rPr>
        <w:t> </w:t>
      </w:r>
      <w:r w:rsidR="00EF6D6D" w:rsidRPr="00F02991">
        <w:rPr>
          <w:rFonts w:ascii="Times New Roman" w:hAnsi="Times New Roman" w:cs="Times New Roman"/>
          <w:lang w:val="en-GB"/>
        </w:rPr>
        <w:t>=</w:t>
      </w:r>
      <w:r w:rsidR="002134DF" w:rsidRPr="00F02991">
        <w:rPr>
          <w:rFonts w:ascii="Times New Roman" w:hAnsi="Times New Roman" w:cs="Times New Roman"/>
          <w:lang w:val="en-GB"/>
        </w:rPr>
        <w:t> </w:t>
      </w:r>
      <w:r w:rsidR="00EF6D6D" w:rsidRPr="00F02991">
        <w:rPr>
          <w:rFonts w:ascii="Times New Roman" w:hAnsi="Times New Roman" w:cs="Times New Roman"/>
          <w:lang w:val="en-GB"/>
        </w:rPr>
        <w:t>0.20) on the primary outcome (change in running economy)</w:t>
      </w:r>
      <w:r w:rsidR="00EF6D6D"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{"citationID":"sFwzyHqd","properties":{"formattedCitation":"\\super 18\\nosupersub{}","plainCitation":"18","noteIndex":0},"citationItems":[{"id":4063,"uris":["http://zotero.org/users/8145948/items/A5Q5VTBJ"],"itemData":{"id":4063,"type":"article-journal","citation-key":"quinnstepfrequencytraining2021","container-title":"Journal of Strength and Conditioning Research","DOI":"10.1519/JSC.0000000000003206","ISSN":"1533-4287","issue":"9","journalAbbreviation":"J Strength Cond Res","language":"eng","page":"2511-2517","PMID":"31306391","source":"PubMed","title":"Step Frequency Training Improves Running Economy in Well-Trained Female Runners","volume":"35","author":[{"family":"Quinn","given":"Timothy J."},{"family":"Dempsey","given":"Shauna L."},{"family":"LaRoche","given":"Dain P."},{"family":"Mackenzie","given":"Allison M."},{"family":"Cook","given":"Summer B."}],"issued":{"date-parts":[["2021",9,1]]}}}],"schema":"https://github.com/citation-style-language/schema/raw/master/csl-citation.json"} </w:instrText>
      </w:r>
      <w:r w:rsidR="00EF6D6D"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18</w:t>
      </w:r>
      <w:r w:rsidR="00EF6D6D" w:rsidRPr="00F02991">
        <w:rPr>
          <w:rFonts w:ascii="Times New Roman" w:hAnsi="Times New Roman" w:cs="Times New Roman"/>
          <w:lang w:val="en-GB"/>
        </w:rPr>
        <w:fldChar w:fldCharType="end"/>
      </w:r>
      <w:r w:rsidR="00EF6D6D" w:rsidRPr="00F02991">
        <w:rPr>
          <w:rFonts w:ascii="Times New Roman" w:hAnsi="Times New Roman" w:cs="Times New Roman"/>
          <w:lang w:val="en-GB"/>
        </w:rPr>
        <w:t xml:space="preserve">. Assuming a 20% dropout rate and 40% running-related injury rate, we aimed to recruit at least 115 participants </w:t>
      </w:r>
      <w:r w:rsidR="00EF6D6D"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{"citationID":"0zSAex5B","properties":{"formattedCitation":"\\super 19\\nosupersub{}","plainCitation":"19","noteIndex":0},"citationItems":[{"id":3475,"uris":["http://zotero.org/users/8145948/items/M728L4VE"],"itemData":{"id":3475,"type":"article-journal","abstract":"Background: The increasing popularity of distance running has been accompanied by an increase in running-related injuries, such that up to 85% of novice runners incur an injury in a given year. Previous studies have used a gait retraining program to successfully lower impact loading, which has been associated with many running ailments. However, softer footfalls may not necessarily prevent running injury.\nPurpose: To examine vertical loading rates before and after a gait retraining program and assess the effectiveness of the program in reducing the occurrence of running-related injury across a 12-month observation period. Study Design: Randomized controlled trial; Level of evidence, 1.\nMethods: A total of 320 novice runners from the local running club completed this study. All the participants underwent a baseline running biomechanics evaluation on an instrumented treadmill with their usual running shoes at 8 and 12 km/h. Participants were then randomly assigned to either the gait retraining group or the control group. In the gait retraining group (n = 166), participants received 2 weeks of gait retraining with real-time visual feedback. In the control group (n = 154), participants received treadmill running exercise but without visual feedback on their performance. The training time was identical between the 2 groups. Participants’ running mechanics were reassessed after the training, and their 12-month posttraining injury profiles were tracked by use of an online surveillance platform.\nResults: A significant reduction was found in the vertical loading rates at both testing speeds in the gait retraining group (P \\ .001, Cohen’s d . 0.99), whereas the loading rates were either similar or slightly increased in the control group after training (P = .001 to 0.461, Cohen’s d = 0.03 to 20.14). At 12-month follow-up, the occurrence of running-related musculoskeletal injury was 16% and 38% in the gait retraining and control groups, respectively. The hazard ratio between gait retraining and control groups was 0.38 (95% CI, 0.25-0.59), indicating a 62% lower injury risk in gait-retrained runners compared with controls.\nConclusion: A 2-week gait retraining program is effective in lowering impact loading in novice runners. More important, the occurrence of injury is 62% lower after 2 weeks of running gait modification. Registration: HKUCTR-1996 (University of Hong Kong Clinical Trials Registry).","citation-key":"changaitretrainingreduction2018","container-title":"The American Journal of Sports Medicine","DOI":"10.1177/0363546517736277","ISSN":"0363-5465, 1552-3365","issue":"2","journalAbbreviation":"Am J Sports Med","language":"en","page":"388-395","source":"DOI.org (Crossref)","title":"Gait retraining for the reduction of injury occurrence in novice distance runners: 1-year follow-up of a randomized controlled trial","title-short":"Gait Retraining for the Reduction of Injury Occurrence in Novice Distance Runners","volume":"46","author":[{"family":"Chan","given":"Zoe Y.S."},{"family":"Zhang","given":"Janet H."},{"family":"Au","given":"Ivan P.H."},{"family":"An","given":"Winko W."},{"family":"Shum","given":"Gary L.K."},{"family":"Ng","given":"Gabriel Y.F."},{"family":"Cheung","given":"Roy T.H."}],"issued":{"date-parts":[["2018",2]]}}}],"schema":"https://github.com/citation-style-language/schema/raw/master/csl-citation.json"} </w:instrText>
      </w:r>
      <w:r w:rsidR="00EF6D6D"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19</w:t>
      </w:r>
      <w:r w:rsidR="00EF6D6D" w:rsidRPr="00F02991">
        <w:rPr>
          <w:rFonts w:ascii="Times New Roman" w:hAnsi="Times New Roman" w:cs="Times New Roman"/>
          <w:lang w:val="en-GB"/>
        </w:rPr>
        <w:fldChar w:fldCharType="end"/>
      </w:r>
      <w:r w:rsidR="00EF6D6D" w:rsidRPr="00F02991">
        <w:rPr>
          <w:rFonts w:ascii="Times New Roman" w:hAnsi="Times New Roman" w:cs="Times New Roman"/>
          <w:lang w:val="en-GB"/>
        </w:rPr>
        <w:t xml:space="preserve">. </w:t>
      </w:r>
    </w:p>
    <w:p w14:paraId="00477B5E" w14:textId="3810845F" w:rsidR="00EF6D6D" w:rsidRPr="00F02991" w:rsidRDefault="00EF6D6D"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Eligibility criteria included age between 18 and 55</w:t>
      </w:r>
      <w:r w:rsidR="002134DF" w:rsidRPr="00F02991">
        <w:rPr>
          <w:rFonts w:ascii="Times New Roman" w:hAnsi="Times New Roman" w:cs="Times New Roman"/>
          <w:lang w:val="en-GB"/>
        </w:rPr>
        <w:t> </w:t>
      </w:r>
      <w:r w:rsidRPr="00F02991">
        <w:rPr>
          <w:rFonts w:ascii="Times New Roman" w:hAnsi="Times New Roman" w:cs="Times New Roman"/>
          <w:lang w:val="en-GB"/>
        </w:rPr>
        <w:t>years, running at least 10</w:t>
      </w:r>
      <w:r w:rsidR="00335B6C" w:rsidRPr="00F02991">
        <w:rPr>
          <w:rFonts w:ascii="Times New Roman" w:hAnsi="Times New Roman" w:cs="Times New Roman"/>
          <w:lang w:val="en-GB"/>
        </w:rPr>
        <w:t> </w:t>
      </w:r>
      <w:r w:rsidRPr="00F02991">
        <w:rPr>
          <w:rFonts w:ascii="Times New Roman" w:hAnsi="Times New Roman" w:cs="Times New Roman"/>
          <w:lang w:val="en-GB"/>
        </w:rPr>
        <w:t>kilometres per week for at least one year and no running-related injuries in the three</w:t>
      </w:r>
      <w:r w:rsidR="002134DF" w:rsidRPr="00F02991">
        <w:rPr>
          <w:rFonts w:ascii="Times New Roman" w:hAnsi="Times New Roman" w:cs="Times New Roman"/>
          <w:lang w:val="en-GB"/>
        </w:rPr>
        <w:t> </w:t>
      </w:r>
      <w:r w:rsidRPr="00F02991">
        <w:rPr>
          <w:rFonts w:ascii="Times New Roman" w:hAnsi="Times New Roman" w:cs="Times New Roman"/>
          <w:lang w:val="en-GB"/>
        </w:rPr>
        <w:t xml:space="preserve">months prior to testing. All participants were habitual rearfoot strikers who wore cushioned shoes and </w:t>
      </w:r>
      <w:r w:rsidR="00764542" w:rsidRPr="00F02991">
        <w:rPr>
          <w:rFonts w:ascii="Times New Roman" w:hAnsi="Times New Roman" w:cs="Times New Roman"/>
          <w:lang w:val="en-GB"/>
        </w:rPr>
        <w:t>had never used minimalist footwear</w:t>
      </w:r>
      <w:r w:rsidR="00DB7734" w:rsidRPr="00F02991">
        <w:rPr>
          <w:rFonts w:ascii="Times New Roman" w:hAnsi="Times New Roman" w:cs="Times New Roman"/>
          <w:lang w:val="en-GB"/>
        </w:rPr>
        <w:t xml:space="preserve"> </w:t>
      </w:r>
      <w:r w:rsidR="00D24541" w:rsidRPr="00F02991">
        <w:rPr>
          <w:rFonts w:ascii="Times New Roman" w:hAnsi="Times New Roman" w:cs="Times New Roman"/>
          <w:lang w:val="en-GB"/>
        </w:rPr>
        <w:t>(</w:t>
      </w:r>
      <w:r w:rsidR="00DB7734" w:rsidRPr="00F02991">
        <w:rPr>
          <w:rFonts w:ascii="Times New Roman" w:hAnsi="Times New Roman" w:cs="Times New Roman"/>
          <w:lang w:val="en-GB"/>
        </w:rPr>
        <w:t xml:space="preserve">footwear with a </w:t>
      </w:r>
      <w:r w:rsidR="00D24541" w:rsidRPr="00F02991">
        <w:rPr>
          <w:rFonts w:ascii="Times New Roman" w:hAnsi="Times New Roman" w:cs="Times New Roman"/>
          <w:lang w:val="en-GB"/>
        </w:rPr>
        <w:t>minimalist index higher than 70%)</w:t>
      </w:r>
      <w:r w:rsidRPr="00F02991">
        <w:rPr>
          <w:rFonts w:ascii="Times New Roman" w:hAnsi="Times New Roman" w:cs="Times New Roman"/>
          <w:lang w:val="en-GB"/>
        </w:rPr>
        <w:t xml:space="preserve"> or modified their running technique. This study was approved by the local ethics committee (12/05/2022; protocol No. 2022-103).</w:t>
      </w:r>
    </w:p>
    <w:p w14:paraId="0793E7CD" w14:textId="278DD40E" w:rsidR="00EF6D6D" w:rsidRPr="00F02991" w:rsidRDefault="00EF6D6D"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The participants were randomly allocated to the control group (CG), minimalist group (MG), or running</w:t>
      </w:r>
      <w:r w:rsidR="00335B6C" w:rsidRPr="00F02991">
        <w:rPr>
          <w:rFonts w:ascii="Times New Roman" w:hAnsi="Times New Roman" w:cs="Times New Roman"/>
          <w:lang w:val="en-GB"/>
        </w:rPr>
        <w:t>-</w:t>
      </w:r>
      <w:r w:rsidRPr="00F02991">
        <w:rPr>
          <w:rFonts w:ascii="Times New Roman" w:hAnsi="Times New Roman" w:cs="Times New Roman"/>
          <w:lang w:val="en-GB"/>
        </w:rPr>
        <w:t>retraining group (RRG). The randomisation was stratified according to the age (under and over 30</w:t>
      </w:r>
      <w:r w:rsidR="002134DF" w:rsidRPr="00F02991">
        <w:rPr>
          <w:rFonts w:ascii="Times New Roman" w:hAnsi="Times New Roman" w:cs="Times New Roman"/>
          <w:lang w:val="en-GB"/>
        </w:rPr>
        <w:t> </w:t>
      </w:r>
      <w:r w:rsidRPr="00F02991">
        <w:rPr>
          <w:rFonts w:ascii="Times New Roman" w:hAnsi="Times New Roman" w:cs="Times New Roman"/>
          <w:lang w:val="en-GB"/>
        </w:rPr>
        <w:t>years) and weekly mileage (under and over 25</w:t>
      </w:r>
      <w:r w:rsidR="00335B6C" w:rsidRPr="00F02991">
        <w:rPr>
          <w:rFonts w:ascii="Times New Roman" w:hAnsi="Times New Roman" w:cs="Times New Roman"/>
          <w:lang w:val="en-GB"/>
        </w:rPr>
        <w:t> </w:t>
      </w:r>
      <w:r w:rsidRPr="00F02991">
        <w:rPr>
          <w:rFonts w:ascii="Times New Roman" w:hAnsi="Times New Roman" w:cs="Times New Roman"/>
          <w:lang w:val="en-GB"/>
        </w:rPr>
        <w:t xml:space="preserve">kilometres per week) of the participants in several blocks of six participants. </w:t>
      </w:r>
    </w:p>
    <w:p w14:paraId="5286E0D0" w14:textId="77777777" w:rsidR="007E5263" w:rsidRPr="00F02991" w:rsidRDefault="007E5263" w:rsidP="00F02991">
      <w:pPr>
        <w:spacing w:after="0" w:line="240" w:lineRule="auto"/>
        <w:jc w:val="both"/>
        <w:rPr>
          <w:rFonts w:ascii="Times New Roman" w:hAnsi="Times New Roman" w:cs="Times New Roman"/>
          <w:lang w:val="en-GB"/>
        </w:rPr>
      </w:pPr>
    </w:p>
    <w:p w14:paraId="48FF7E42" w14:textId="59E3EED2" w:rsidR="008B6379" w:rsidRPr="00F02991" w:rsidRDefault="008B6379"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 xml:space="preserve">Treatment Arms </w:t>
      </w:r>
    </w:p>
    <w:p w14:paraId="0462AEE4" w14:textId="764DB8FE" w:rsidR="00BF7461" w:rsidRPr="00F02991" w:rsidRDefault="00BF7461" w:rsidP="00F02991">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 xml:space="preserve">Participants allocated to the RRG received four sessions of real-time feedback supervised by an instructor in a laboratory on a treadmill at </w:t>
      </w:r>
      <w:r w:rsidR="00260E92" w:rsidRPr="00F02991">
        <w:rPr>
          <w:rFonts w:ascii="Times New Roman" w:hAnsi="Times New Roman" w:cs="Times New Roman"/>
          <w:lang w:val="en-GB"/>
        </w:rPr>
        <w:t xml:space="preserve">self-selected comfortable </w:t>
      </w:r>
      <w:r w:rsidR="0010292F" w:rsidRPr="00F02991">
        <w:rPr>
          <w:rFonts w:ascii="Times New Roman" w:eastAsia="Calibri" w:hAnsi="Times New Roman" w:cs="Times New Roman"/>
          <w:kern w:val="0"/>
          <w:lang w:val="en-GB"/>
          <w14:ligatures w14:val="none"/>
        </w:rPr>
        <w:t>running</w:t>
      </w:r>
      <w:r w:rsidRPr="00F02991">
        <w:rPr>
          <w:rFonts w:ascii="Times New Roman" w:eastAsia="Calibri" w:hAnsi="Times New Roman" w:cs="Times New Roman"/>
          <w:kern w:val="0"/>
          <w:lang w:val="en-GB"/>
          <w14:ligatures w14:val="none"/>
        </w:rPr>
        <w:t xml:space="preserve"> speed, and carried out two unsupervised sessions outside the laboratory, distributed over two</w:t>
      </w:r>
      <w:r w:rsidR="008B5280"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 xml:space="preserve">weeks. Real-time feedback sessions consist of running softer, adopting a non-rearfoot strike and increasing the initial step rate by 7.5% </w:t>
      </w:r>
      <w:r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{"citationID":"ATmjb8yX","properties":{"formattedCitation":"\\super 20\\nosupersub{}","plainCitation":"20","noteIndex":0},"citationItems":[{"id":3633,"uris":["http://zotero.org/users/8145948/items/ELD2CGYI"],"itemData":{"id":3633,"type":"article-journal","citation-key":"willyInfieldGaitRetraining2016","language":"en","source":"Zotero","title":"Infield gait retraining and mobile monitoring to address running biomechanics associated with tibial stress fracture","author":[{"family":"Willy","given":"R W"},{"family":"Buchenic","given":"L"},{"family":"Rogacki","given":"K"},{"family":"Ackerman","given":"J"},{"family":"Schmidt","given":"A"},{"family":"Willson","given":"J D"}],"issued":{"date-parts":[["2016"]]}}}],"schema":"https://github.com/citation-style-language/schema/raw/master/csl-citation.json"} </w:instrText>
      </w:r>
      <w:r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20</w:t>
      </w:r>
      <w:r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 xml:space="preserve">. Participants were instructed </w:t>
      </w:r>
      <w:r w:rsidR="00354768" w:rsidRPr="00F02991">
        <w:rPr>
          <w:rFonts w:ascii="Times New Roman" w:eastAsia="Calibri" w:hAnsi="Times New Roman" w:cs="Times New Roman"/>
          <w:kern w:val="0"/>
          <w:lang w:val="en-GB"/>
          <w14:ligatures w14:val="none"/>
        </w:rPr>
        <w:t>to focus on achieving softer and quieter landings</w:t>
      </w:r>
      <w:r w:rsidRPr="00F02991">
        <w:rPr>
          <w:rFonts w:ascii="Times New Roman" w:eastAsia="Calibri" w:hAnsi="Times New Roman" w:cs="Times New Roman"/>
          <w:kern w:val="0"/>
          <w:lang w:val="en-GB"/>
          <w14:ligatures w14:val="none"/>
        </w:rPr>
        <w:t xml:space="preserve">, to land on the ball of their foot and match their steps to an audible metronome set to the new rate </w:t>
      </w:r>
      <w:r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{"citationID":"xxysGbth","properties":{"formattedCitation":"\\super 6\\nosupersub{}","plainCitation":"6","noteIndex":0},"citationItems":[{"id":2281,"uris":["http://zotero.org/users/8145948/items/Z9LZZQEB"],"itemData":{"id":2281,"type":"article-journal","abstract":"Importance Running-related injuries are highly prevalent. Objective Synthesise published evidence with international expert opinion on the use of running retraining when treating lower limb injuries. Design Mixed methods. Methods A systematic review of clinical and biomechanical ﬁndings related to running retraining interventions were synthesised and combined with semistructured interviews with 16 international experts covering clinical reasoning related to the implementation of running retraining. Results Limited evidence supports the effectiveness of transition from rearfoot to forefoot or midfoot strike and increase step rate or altering proximal mechanics in individuals with anterior exertional lower leg pain; and visual and verbal feedback to reduce hip adduction in females with patellofemoral pain. Despite the paucity of clinical evidence, experts recommended running retraining for: iliotibial band syndrome; plantar fasciopathy (fasciitis); Achilles, patellar, proximal hamstring and gluteal tendinopathy; calf pain; and medial tibial stress syndrome. Tailoring approaches to each injury and individual was recommended to optimise outcomes. Substantial evidence exists for the immediate biomechanical effects of running retraining interventions (46 studies), including evaluation of step rate and strike pattern manipulation, strategies to alter proximal kinematics and cues to reduce impact loading variables. Summary and relevance Our synthesis of published evidence related to clinical outcomes and biomechanical effects with expert opinion indicates running retraining warrants consideration in the treatment of lower limb injuries in clinical practice.","citation-key":"bartonRunningRetrainingTreat2016","container-title":"British Journal of Sports Medicine","DOI":"10.1136/bjsports-2015-095278","ISSN":"0306-3674, 1473-0480","issue":"9","journalAbbreviation":"Br J Sports Med","language":"en","page":"513-526","source":"DOI.org (Crossref)","title":"Running retraining to treat lower limb injuries: a mixed-methods study of current evidence synthesised with expert opinion","title-short":"Running retraining to treat lower limb injuries","volume":"50","author":[{"family":"Barton","given":"C J"},{"family":"Bonanno","given":"D R"},{"family":"Carr","given":"J"},{"family":"Neal","given":"B S"},{"family":"Malliaras","given":"P"},{"family":"Franklyn-Miller","given":"A"},{"family":"Menz","given":"H B"}],"issued":{"date-parts":[["2016",5]]}}}],"schema":"https://github.com/citation-style-language/schema/raw/master/csl-citation.json"} </w:instrText>
      </w:r>
      <w:r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6</w:t>
      </w:r>
      <w:r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 xml:space="preserve">. The retraining protocol employed a faded feedback approach </w:t>
      </w:r>
      <w:r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{"citationID":"30G6bhwq","properties":{"formattedCitation":"\\super 5\\nosupersub{}","plainCitation":"5","noteIndex":0},"citationItems":[{"id":3774,"uris":["http://zotero.org/users/8145948/items/H3P79J38"],"itemData":{"id":3774,"type":"article-journal","citation-key":"davisgaitretrainingaltering2011","container-title":"Journal of Foot and Ankle Research","DOI":"10.1186/1757-1146-4-S1-A5","ISSN":"1757-1146","issue":"S1","journalAbbreviation":"J Foot Ankle Res","language":"en","license":"http://creativecommons.org/licenses/by/2.0","page":"A5","source":"DOI.org (Crossref)","title":"Gait retraining: altering the fingerprint of gait","title-short":"Gait retraining","volume":"4","author":[{"family":"Davis","given":"Irene S"}],"issued":{"date-parts":[["2011",12]]}}}],"schema":"https://github.com/citation-style-language/schema/raw/master/csl-citation.json"} </w:instrText>
      </w:r>
      <w:r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5</w:t>
      </w:r>
      <w:r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 xml:space="preserve"> (Supplemental Table 1). The first two sessions lasted 15 minutes and were supervised by an instructor in the laboratory. Then, one session of 15 minutes was performed by each participant in their usual running environment using a metronome and</w:t>
      </w:r>
      <w:r w:rsidRPr="00F02991">
        <w:rPr>
          <w:lang w:val="en-GB"/>
        </w:rPr>
        <w:t xml:space="preserve"> </w:t>
      </w:r>
      <w:r w:rsidRPr="00F02991">
        <w:rPr>
          <w:rFonts w:ascii="Times New Roman" w:eastAsia="Calibri" w:hAnsi="Times New Roman" w:cs="Times New Roman"/>
          <w:kern w:val="0"/>
          <w:lang w:val="en-GB"/>
          <w14:ligatures w14:val="none"/>
        </w:rPr>
        <w:t>focusing on running softer and adopting a non-rearfoot strike pattern. The same approach was used during the second week of the running</w:t>
      </w:r>
      <w:r w:rsidR="008B5280" w:rsidRPr="00F02991">
        <w:rPr>
          <w:rFonts w:ascii="Times New Roman" w:eastAsia="Calibri" w:hAnsi="Times New Roman" w:cs="Times New Roman"/>
          <w:kern w:val="0"/>
          <w:lang w:val="en-GB"/>
          <w14:ligatures w14:val="none"/>
        </w:rPr>
        <w:t>-</w:t>
      </w:r>
      <w:r w:rsidRPr="00F02991">
        <w:rPr>
          <w:rFonts w:ascii="Times New Roman" w:eastAsia="Calibri" w:hAnsi="Times New Roman" w:cs="Times New Roman"/>
          <w:kern w:val="0"/>
          <w:lang w:val="en-GB"/>
          <w14:ligatures w14:val="none"/>
        </w:rPr>
        <w:t>retraining programme, but each session lasted 20 minutes. Participants were also encouraged to apply the new technique in a progressive running programme during the first two</w:t>
      </w:r>
      <w:r w:rsidR="002134DF"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months and maintain it thereafter (Supplemental Table</w:t>
      </w:r>
      <w:r w:rsidR="00335B6C"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 xml:space="preserve">2). </w:t>
      </w:r>
    </w:p>
    <w:p w14:paraId="58DC0817" w14:textId="1B01BA64" w:rsidR="00BF7461" w:rsidRPr="00F02991" w:rsidRDefault="00BF7461" w:rsidP="00F02991">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Participants allocated to the MG received either trail minimalist footwear (Merrel trail glove 6; minimalist index = 78%) or road minimalist footwear (</w:t>
      </w:r>
      <w:proofErr w:type="spellStart"/>
      <w:r w:rsidRPr="00F02991">
        <w:rPr>
          <w:rFonts w:ascii="Times New Roman" w:eastAsia="Calibri" w:hAnsi="Times New Roman" w:cs="Times New Roman"/>
          <w:kern w:val="0"/>
          <w:lang w:val="en-GB"/>
          <w14:ligatures w14:val="none"/>
        </w:rPr>
        <w:t>Topo</w:t>
      </w:r>
      <w:proofErr w:type="spellEnd"/>
      <w:r w:rsidRPr="00F02991">
        <w:rPr>
          <w:rFonts w:ascii="Times New Roman" w:eastAsia="Calibri" w:hAnsi="Times New Roman" w:cs="Times New Roman"/>
          <w:kern w:val="0"/>
          <w:lang w:val="en-GB"/>
          <w14:ligatures w14:val="none"/>
        </w:rPr>
        <w:t xml:space="preserve"> athletic ST-4; minimalist index = 76%) according to their preferences. Like the RRG, participants were also encouraged to integrate into their own running training the same progressive running programme, where they had to wear the minimalist footwear. After the first two</w:t>
      </w:r>
      <w:r w:rsidR="002134DF"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 xml:space="preserve">months, participants were encouraged to continue using minimalist footwear during their own running training. </w:t>
      </w:r>
    </w:p>
    <w:p w14:paraId="0C2F3B17" w14:textId="521A0C95" w:rsidR="00BF7461" w:rsidRPr="00F02991" w:rsidRDefault="00CE010D" w:rsidP="00F02991">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 xml:space="preserve">The control group received a static stretching protocol without any intensity, based on a previous study, which demonstrated no effect on </w:t>
      </w:r>
      <w:r w:rsidR="00985DC6" w:rsidRPr="00F02991">
        <w:rPr>
          <w:rFonts w:ascii="Times New Roman" w:eastAsia="Calibri" w:hAnsi="Times New Roman" w:cs="Times New Roman"/>
          <w:kern w:val="0"/>
          <w:lang w:val="en-GB"/>
          <w14:ligatures w14:val="none"/>
        </w:rPr>
        <w:t>running performance</w:t>
      </w:r>
      <w:r w:rsidR="004510EC" w:rsidRPr="00F02991">
        <w:rPr>
          <w:rFonts w:ascii="Times New Roman" w:eastAsia="Calibri" w:hAnsi="Times New Roman" w:cs="Times New Roman"/>
          <w:kern w:val="0"/>
          <w:lang w:val="en-GB"/>
          <w14:ligatures w14:val="none"/>
        </w:rPr>
        <w:t xml:space="preserve"> or foot-ankle characteristics</w:t>
      </w:r>
      <w:r w:rsidR="00985DC6" w:rsidRPr="00F02991">
        <w:rPr>
          <w:rFonts w:ascii="Times New Roman" w:eastAsia="Calibri" w:hAnsi="Times New Roman" w:cs="Times New Roman"/>
          <w:kern w:val="0"/>
          <w:lang w:val="en-GB"/>
          <w14:ligatures w14:val="none"/>
        </w:rPr>
        <w:t xml:space="preserve"> </w:t>
      </w:r>
      <w:r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{"citationID":"BJadTH15","properties":{"formattedCitation":"\\super 21,22\\nosupersub{}","plainCitation":"21,22","noteIndex":0},"citationItems":[{"id":3852,"uris":["http://zotero.org/users/8145948/items/UD95GW9G","http://zotero.org/users/8145948/items/T68TTTLY"],"itemData":{"id":3852,"type":"article-journal","abstract":"Stretching, either prior to exercise or at the end, or both, is typically carried out by all individuals undertaking sporting activity whether they be elite or recreational athletes. The many forms of stretching available to the athlete, either passive or active, have long been thought to improve performance, decrease injury and generally be advantageous to the athlete. This review examines the current state of the literature and evaluates what athletes can and should do with respect to this controversial topic.","citation-key":"baxterimpactstretchingperformance2017","container-title":"Research in Sports Medicine","DOI":"10.1080/15438627.2016.1258640","ISSN":"1543-8627, 1543-8635","issue":"1","journalAbbreviation":"Research in Sports Medicine","language":"en","page":"78-90","source":"DOI.org (Crossref)","title":"Impact of stretching on the performance and injury risk of long-distance runners","volume":"25","author":[{"family":"Baxter","given":"Claire"},{"family":"Mc Naughton","given":"Lars R."},{"family":"Sparks","given":"Andy"},{"family":"Norton","given":"Lynda"},{"family":"Bentley","given":"David"}],"issued":{"date-parts":[["2017",1,2]]}}},{"id":2332,"uris":["http://zotero.org/users/8145948/items/RNFSPHKM"],"itemData":{"id":2332,"type":"article-journal","abstract":"Objectives: To investigate the effects of a foot training program on muscle morphology and strength as well as running biomechanics in healthy recreational runners. Design: Proof-of-concept, single-blind randomized controlled trial. Settings: Runners were allocated to a control (CG) or an intervention (IG) group. The intervention focused on strengthening the intrinsic foot muscles and their activation during weight-bearing activities. All participants were assessed at baseline and after 8-weeks. Participants: Twenty-eight healthy recreational long-distance runners not habituated to minimalist running shoes or barefoot running. Main outcomes measures: Outcomes were hallux and toes strength; foot function, cross-sectional area and volume of the abductor hallucis (ABH), abductor digiti minimi (ABV), ﬂexor digitorum brevis (FDB), and ﬂexor hallucis brevis; medial longitudinal arch range of motion and stiffness; vertical and anteroposterior propulsive impulses during running.\nResults: Compared to the CG, an increase was found in the IG for the volume of all muscles investigated and for vertical propulsive impulse during running. Correlations were found between vertical propulsive impulse and volume of ABH(r ¼ 0.40), ABV(r ¼ 0.41), and FDB(r ¼ 0.69).\nConclusion: The foot exercise protocol effectively increased intrinsic foot muscle volume and propulsive forces in recreational runners. This shows that intrinsic muscle strengthening affects running mechanics and suggests that it may improve running performance.","citation-key":"taddeieffectsfootstrengthening2020","container-title":"Physical Therapy in Sport","DOI":"10.1016/j.ptsp.2020.01.007","ISSN":"1466853X","journalAbbreviation":"Physical Therapy in Sport","language":"en","page":"107-115","source":"DOI.org (Crossref)","title":"Effects of a foot strengthening program on foot muscle morphology and running mechanics: a proof-of-concept, single-blind randomized controlled trial","title-short":"Effects of a foot strengthening program on foot muscle morphology and running mechanics","volume":"42","author":[{"family":"Taddei","given":"Ulisses T."},{"family":"Matias","given":"Alessandra B."},{"family":"Ribeiro","given":"Fernanda I.A."},{"family":"Bus","given":"Sicco A."},{"family":"Sacco","given":"Isabel C.N."}],"issued":{"date-parts":[["2020",3]]}}}],"schema":"https://github.com/citation-style-language/schema/raw/master/csl-citation.json"} </w:instrText>
      </w:r>
      <w:r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21,22</w:t>
      </w:r>
      <w:r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 xml:space="preserve">. Participants were instructed to perform the protocol during 5-minute sessions, three times per week. </w:t>
      </w:r>
      <w:r w:rsidR="006A6486" w:rsidRPr="00F02991">
        <w:rPr>
          <w:rFonts w:ascii="Times New Roman" w:eastAsia="Calibri" w:hAnsi="Times New Roman" w:cs="Times New Roman"/>
          <w:kern w:val="0"/>
          <w:lang w:val="en-GB"/>
          <w14:ligatures w14:val="none"/>
        </w:rPr>
        <w:t>In addition, the control group was instructed to maintain their usual training habits throughout the study period.</w:t>
      </w:r>
    </w:p>
    <w:p w14:paraId="2CA2E335" w14:textId="77777777" w:rsidR="00CC70DB" w:rsidRPr="00CC70DB" w:rsidRDefault="00CC70DB" w:rsidP="00CC70DB">
      <w:pPr>
        <w:spacing w:after="0" w:line="240" w:lineRule="auto"/>
        <w:jc w:val="both"/>
        <w:rPr>
          <w:rFonts w:ascii="Times New Roman" w:hAnsi="Times New Roman" w:cs="Times New Roman"/>
          <w:lang w:val="en-GB"/>
        </w:rPr>
      </w:pPr>
      <w:r w:rsidRPr="00CC70DB">
        <w:rPr>
          <w:rFonts w:ascii="Times New Roman" w:hAnsi="Times New Roman" w:cs="Times New Roman"/>
          <w:lang w:val="en-GB"/>
        </w:rPr>
        <w:t xml:space="preserve">A per protocol analysis was performed to investigate the effect of each intervention on running economy, running biomechanics, and foot-ankle characteristics. Inclusion required </w:t>
      </w:r>
      <w:r w:rsidRPr="00CC70DB">
        <w:rPr>
          <w:rFonts w:ascii="Times New Roman" w:hAnsi="Times New Roman" w:cs="Times New Roman"/>
          <w:lang w:val="en-GB"/>
        </w:rPr>
        <w:lastRenderedPageBreak/>
        <w:t>participation in the four evaluation sessions and remaining injury free throughout the follow-up duration. Participants in the MG had to run in minimalist footwear for ≥25% of their weekly mileage at 12 months, and participants in the RRG had to adopt a non-rearfoot strike or increase step rate by ≥7.5% from baseline. Participants not meeting these criteria were excluded from the analysis.</w:t>
      </w:r>
    </w:p>
    <w:p w14:paraId="49FA606B" w14:textId="77777777" w:rsidR="00C54BF9" w:rsidRPr="00F02991" w:rsidRDefault="00C54BF9" w:rsidP="00F02991">
      <w:pPr>
        <w:spacing w:after="0" w:line="240" w:lineRule="auto"/>
        <w:jc w:val="both"/>
        <w:rPr>
          <w:rFonts w:ascii="Times New Roman" w:hAnsi="Times New Roman" w:cs="Times New Roman"/>
          <w:lang w:val="en-GB"/>
        </w:rPr>
      </w:pPr>
    </w:p>
    <w:p w14:paraId="236CCCD4" w14:textId="77777777" w:rsidR="00D5268B" w:rsidRPr="00F02991" w:rsidRDefault="00D5268B"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Experimental protocol</w:t>
      </w:r>
    </w:p>
    <w:p w14:paraId="7E1991E5" w14:textId="7E31C6A7" w:rsidR="00DF0BA3" w:rsidRDefault="00D5268B"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Each participant was assessed at four time points: baseline, two</w:t>
      </w:r>
      <w:r w:rsidR="008B5280" w:rsidRPr="00F02991">
        <w:rPr>
          <w:rFonts w:ascii="Times New Roman" w:hAnsi="Times New Roman" w:cs="Times New Roman"/>
          <w:lang w:val="en-GB"/>
        </w:rPr>
        <w:t> </w:t>
      </w:r>
      <w:r w:rsidRPr="00F02991">
        <w:rPr>
          <w:rFonts w:ascii="Times New Roman" w:hAnsi="Times New Roman" w:cs="Times New Roman"/>
          <w:lang w:val="en-GB"/>
        </w:rPr>
        <w:t>months, six</w:t>
      </w:r>
      <w:r w:rsidR="008B5280" w:rsidRPr="00F02991">
        <w:rPr>
          <w:rFonts w:ascii="Times New Roman" w:hAnsi="Times New Roman" w:cs="Times New Roman"/>
          <w:lang w:val="en-GB"/>
        </w:rPr>
        <w:t> </w:t>
      </w:r>
      <w:r w:rsidRPr="00F02991">
        <w:rPr>
          <w:rFonts w:ascii="Times New Roman" w:hAnsi="Times New Roman" w:cs="Times New Roman"/>
          <w:lang w:val="en-GB"/>
        </w:rPr>
        <w:t>months, and 12</w:t>
      </w:r>
      <w:r w:rsidR="002134DF" w:rsidRPr="00F02991">
        <w:rPr>
          <w:rFonts w:ascii="Times New Roman" w:hAnsi="Times New Roman" w:cs="Times New Roman"/>
          <w:lang w:val="en-GB"/>
        </w:rPr>
        <w:t> </w:t>
      </w:r>
      <w:r w:rsidRPr="00F02991">
        <w:rPr>
          <w:rFonts w:ascii="Times New Roman" w:hAnsi="Times New Roman" w:cs="Times New Roman"/>
          <w:lang w:val="en-GB"/>
        </w:rPr>
        <w:t>months of follow-up.</w:t>
      </w:r>
      <w:r w:rsidR="00765416" w:rsidRPr="00F02991">
        <w:rPr>
          <w:rFonts w:ascii="Times New Roman" w:hAnsi="Times New Roman" w:cs="Times New Roman"/>
          <w:lang w:val="en-GB"/>
        </w:rPr>
        <w:t xml:space="preserve"> </w:t>
      </w:r>
      <w:r w:rsidR="00DF0BA3" w:rsidRPr="00F02991">
        <w:rPr>
          <w:rFonts w:ascii="Times New Roman" w:hAnsi="Times New Roman" w:cs="Times New Roman"/>
          <w:lang w:val="en-GB"/>
        </w:rPr>
        <w:t>Foot strike pattern and f</w:t>
      </w:r>
      <w:r w:rsidR="00765416" w:rsidRPr="00F02991">
        <w:rPr>
          <w:rFonts w:ascii="Times New Roman" w:hAnsi="Times New Roman" w:cs="Times New Roman"/>
          <w:lang w:val="en-GB"/>
        </w:rPr>
        <w:t xml:space="preserve">oot-ankle characteristics were assessed on the dominant leg, defined as the preferred leg to kick a ball </w:t>
      </w:r>
      <w:r w:rsidR="00765416"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{"citationID":"pucZPqdk","properties":{"formattedCitation":"\\super 23\\nosupersub{}","plainCitation":"23","noteIndex":0},"citationItems":[{"id":2631,"uris":["http://zotero.org/users/8145948/items/QYFYYA8S"],"itemData":{"id":2631,"type":"article-journal","abstract":"Context Since decades leg dominance is suggested to be important in rehabilitation and return to play in athletes with anterior cruciate ligament injuries. However, an ideal method to determine leg dominance in relation to task performance is still lacking.","citation-key":"vanmelickhowdetermineleg2017","container-title":"Plos one","DOI":"10.1371/journal.pone.0189876","ISSN":"1932-6203","issue":"12","journalAbbreviation":"PLoS ONE","language":"en","page":"e0189876","source":"DOI.org (Crossref)","title":"How to determine leg dominance: the agreement between self-reported and observed performance in healthy adults","title-short":"How to determine leg dominance","volume":"12","author":[{"family":"Melick","given":"Nicky","non-dropping-particle":"van"},{"family":"Meddeler","given":"Bart M."},{"family":"Hoogeboom","given":"Thomas J."},{"family":"Nijhuis-van der Sanden","given":"Maria W. G."},{"family":"Cingel","given":"Robert E. H.","non-dropping-particle":"van"}],"editor":[{"family":"Macaluso","given":"Andrea"}],"issued":{"date-parts":[["2017",12,29]]}}}],"schema":"https://github.com/citation-style-language/schema/raw/master/csl-citation.json"} </w:instrText>
      </w:r>
      <w:r w:rsidR="00765416"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23</w:t>
      </w:r>
      <w:r w:rsidR="00765416" w:rsidRPr="00F02991">
        <w:rPr>
          <w:rFonts w:ascii="Times New Roman" w:hAnsi="Times New Roman" w:cs="Times New Roman"/>
          <w:lang w:val="en-GB"/>
        </w:rPr>
        <w:fldChar w:fldCharType="end"/>
      </w:r>
      <w:r w:rsidR="00765416" w:rsidRPr="00F02991">
        <w:rPr>
          <w:rFonts w:ascii="Times New Roman" w:hAnsi="Times New Roman" w:cs="Times New Roman"/>
          <w:lang w:val="en-GB"/>
        </w:rPr>
        <w:t xml:space="preserve">. </w:t>
      </w:r>
    </w:p>
    <w:p w14:paraId="20DA0923" w14:textId="77777777" w:rsidR="00CC70DB" w:rsidRPr="00F02991" w:rsidRDefault="00CC70DB" w:rsidP="00F02991">
      <w:pPr>
        <w:spacing w:after="0" w:line="240" w:lineRule="auto"/>
        <w:jc w:val="both"/>
        <w:rPr>
          <w:rFonts w:ascii="Times New Roman" w:hAnsi="Times New Roman" w:cs="Times New Roman"/>
          <w:lang w:val="en-GB"/>
        </w:rPr>
      </w:pPr>
    </w:p>
    <w:p w14:paraId="3C6147F9" w14:textId="77777777" w:rsidR="00D5268B" w:rsidRPr="00F02991" w:rsidRDefault="00D5268B"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Questionnaire</w:t>
      </w:r>
    </w:p>
    <w:p w14:paraId="326FBD7E" w14:textId="3B1CAB54" w:rsidR="008B6379" w:rsidRPr="00F02991" w:rsidRDefault="00D5268B"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At each session, participants completed a baseline questionnaire assessing training habits</w:t>
      </w:r>
      <w:r w:rsidR="002B0441" w:rsidRPr="00F02991">
        <w:rPr>
          <w:rFonts w:ascii="Times New Roman" w:hAnsi="Times New Roman" w:cs="Times New Roman"/>
          <w:lang w:val="en-GB"/>
        </w:rPr>
        <w:t xml:space="preserve"> including weekly distance</w:t>
      </w:r>
      <w:r w:rsidR="008F568A" w:rsidRPr="00F02991">
        <w:rPr>
          <w:rFonts w:ascii="Times New Roman" w:hAnsi="Times New Roman" w:cs="Times New Roman"/>
          <w:lang w:val="en-GB"/>
        </w:rPr>
        <w:t xml:space="preserve">, </w:t>
      </w:r>
      <w:r w:rsidR="002B0441" w:rsidRPr="00F02991">
        <w:rPr>
          <w:rFonts w:ascii="Times New Roman" w:hAnsi="Times New Roman" w:cs="Times New Roman"/>
          <w:lang w:val="en-GB"/>
        </w:rPr>
        <w:t>training volume</w:t>
      </w:r>
      <w:r w:rsidR="007E45A5" w:rsidRPr="00F02991">
        <w:rPr>
          <w:rFonts w:ascii="Times New Roman" w:hAnsi="Times New Roman" w:cs="Times New Roman"/>
          <w:lang w:val="en-GB"/>
        </w:rPr>
        <w:t>,</w:t>
      </w:r>
      <w:r w:rsidR="008F568A" w:rsidRPr="00F02991">
        <w:rPr>
          <w:rFonts w:ascii="Times New Roman" w:hAnsi="Times New Roman" w:cs="Times New Roman"/>
          <w:lang w:val="en-GB"/>
        </w:rPr>
        <w:t xml:space="preserve"> and training frequency</w:t>
      </w:r>
      <w:r w:rsidRPr="00F02991">
        <w:rPr>
          <w:rFonts w:ascii="Times New Roman" w:hAnsi="Times New Roman" w:cs="Times New Roman"/>
          <w:lang w:val="en-GB"/>
        </w:rPr>
        <w:t xml:space="preserve">. </w:t>
      </w:r>
      <w:r w:rsidR="00DC5A25" w:rsidRPr="00485D59">
        <w:rPr>
          <w:rFonts w:ascii="Times New Roman" w:hAnsi="Times New Roman" w:cs="Times New Roman"/>
          <w:lang w:val="en-GB"/>
        </w:rPr>
        <w:t xml:space="preserve">The questionnaires were specifically developed for the purposes of the present study and were not based on a previously validated instrument. </w:t>
      </w:r>
      <w:r w:rsidRPr="00F02991">
        <w:rPr>
          <w:rFonts w:ascii="Times New Roman" w:hAnsi="Times New Roman" w:cs="Times New Roman"/>
          <w:lang w:val="en-GB"/>
        </w:rPr>
        <w:t>Additionally, at two</w:t>
      </w:r>
      <w:r w:rsidR="008B5280" w:rsidRPr="00F02991">
        <w:rPr>
          <w:rFonts w:ascii="Times New Roman" w:hAnsi="Times New Roman" w:cs="Times New Roman"/>
          <w:lang w:val="en-GB"/>
        </w:rPr>
        <w:t> </w:t>
      </w:r>
      <w:r w:rsidRPr="00F02991">
        <w:rPr>
          <w:rFonts w:ascii="Times New Roman" w:hAnsi="Times New Roman" w:cs="Times New Roman"/>
          <w:lang w:val="en-GB"/>
        </w:rPr>
        <w:t>months, participants in the intervention groups reported their adherence to the proposed running programme (0</w:t>
      </w:r>
      <w:r w:rsidR="00335B6C" w:rsidRPr="00F02991">
        <w:rPr>
          <w:rFonts w:ascii="Times New Roman" w:hAnsi="Times New Roman" w:cs="Times New Roman"/>
          <w:lang w:val="en-GB"/>
        </w:rPr>
        <w:t> </w:t>
      </w:r>
      <w:r w:rsidRPr="00F02991">
        <w:rPr>
          <w:rFonts w:ascii="Times New Roman" w:hAnsi="Times New Roman" w:cs="Times New Roman"/>
          <w:lang w:val="en-GB"/>
        </w:rPr>
        <w:t>=</w:t>
      </w:r>
      <w:r w:rsidR="00335B6C" w:rsidRPr="00F02991">
        <w:rPr>
          <w:rFonts w:ascii="Times New Roman" w:hAnsi="Times New Roman" w:cs="Times New Roman"/>
          <w:lang w:val="en-GB"/>
        </w:rPr>
        <w:t> </w:t>
      </w:r>
      <w:r w:rsidRPr="00F02991">
        <w:rPr>
          <w:rFonts w:ascii="Times New Roman" w:hAnsi="Times New Roman" w:cs="Times New Roman"/>
          <w:lang w:val="en-GB"/>
        </w:rPr>
        <w:t>not at all to 3</w:t>
      </w:r>
      <w:r w:rsidR="00335B6C" w:rsidRPr="00F02991">
        <w:rPr>
          <w:rFonts w:ascii="Times New Roman" w:hAnsi="Times New Roman" w:cs="Times New Roman"/>
          <w:lang w:val="en-GB"/>
        </w:rPr>
        <w:t> </w:t>
      </w:r>
      <w:r w:rsidRPr="00F02991">
        <w:rPr>
          <w:rFonts w:ascii="Times New Roman" w:hAnsi="Times New Roman" w:cs="Times New Roman"/>
          <w:lang w:val="en-GB"/>
        </w:rPr>
        <w:t>=</w:t>
      </w:r>
      <w:r w:rsidR="00335B6C" w:rsidRPr="00F02991">
        <w:rPr>
          <w:rFonts w:ascii="Times New Roman" w:hAnsi="Times New Roman" w:cs="Times New Roman"/>
          <w:lang w:val="en-GB"/>
        </w:rPr>
        <w:t> </w:t>
      </w:r>
      <w:r w:rsidRPr="00F02991">
        <w:rPr>
          <w:rFonts w:ascii="Times New Roman" w:hAnsi="Times New Roman" w:cs="Times New Roman"/>
          <w:lang w:val="en-GB"/>
        </w:rPr>
        <w:t>entirely). At six and 12</w:t>
      </w:r>
      <w:r w:rsidR="008B5280" w:rsidRPr="00F02991">
        <w:rPr>
          <w:rFonts w:ascii="Times New Roman" w:hAnsi="Times New Roman" w:cs="Times New Roman"/>
          <w:lang w:val="en-GB"/>
        </w:rPr>
        <w:t> </w:t>
      </w:r>
      <w:r w:rsidRPr="00F02991">
        <w:rPr>
          <w:rFonts w:ascii="Times New Roman" w:hAnsi="Times New Roman" w:cs="Times New Roman"/>
          <w:lang w:val="en-GB"/>
        </w:rPr>
        <w:t>months, participants in the RRG indicated the frequency of using the new running technique (0</w:t>
      </w:r>
      <w:r w:rsidR="00335B6C" w:rsidRPr="00F02991">
        <w:rPr>
          <w:rFonts w:ascii="Times New Roman" w:hAnsi="Times New Roman" w:cs="Times New Roman"/>
          <w:lang w:val="en-GB"/>
        </w:rPr>
        <w:t> </w:t>
      </w:r>
      <w:r w:rsidRPr="00F02991">
        <w:rPr>
          <w:rFonts w:ascii="Times New Roman" w:hAnsi="Times New Roman" w:cs="Times New Roman"/>
          <w:lang w:val="en-GB"/>
        </w:rPr>
        <w:t>=</w:t>
      </w:r>
      <w:r w:rsidR="00335B6C" w:rsidRPr="00F02991">
        <w:rPr>
          <w:rFonts w:ascii="Times New Roman" w:hAnsi="Times New Roman" w:cs="Times New Roman"/>
          <w:lang w:val="en-GB"/>
        </w:rPr>
        <w:t> </w:t>
      </w:r>
      <w:r w:rsidRPr="00F02991">
        <w:rPr>
          <w:rFonts w:ascii="Times New Roman" w:hAnsi="Times New Roman" w:cs="Times New Roman"/>
          <w:lang w:val="en-GB"/>
        </w:rPr>
        <w:t>less than one training session in five to 5</w:t>
      </w:r>
      <w:r w:rsidR="00335B6C" w:rsidRPr="00F02991">
        <w:rPr>
          <w:rFonts w:ascii="Times New Roman" w:hAnsi="Times New Roman" w:cs="Times New Roman"/>
          <w:lang w:val="en-GB"/>
        </w:rPr>
        <w:t> </w:t>
      </w:r>
      <w:r w:rsidRPr="00F02991">
        <w:rPr>
          <w:rFonts w:ascii="Times New Roman" w:hAnsi="Times New Roman" w:cs="Times New Roman"/>
          <w:lang w:val="en-GB"/>
        </w:rPr>
        <w:t>=</w:t>
      </w:r>
      <w:r w:rsidR="00335B6C" w:rsidRPr="00F02991">
        <w:rPr>
          <w:rFonts w:ascii="Times New Roman" w:hAnsi="Times New Roman" w:cs="Times New Roman"/>
          <w:lang w:val="en-GB"/>
        </w:rPr>
        <w:t> </w:t>
      </w:r>
      <w:r w:rsidRPr="00F02991">
        <w:rPr>
          <w:rFonts w:ascii="Times New Roman" w:hAnsi="Times New Roman" w:cs="Times New Roman"/>
          <w:lang w:val="en-GB"/>
        </w:rPr>
        <w:t>every training session), while participants in the MG reported the weekly distance covered using minimalist footwear.</w:t>
      </w:r>
    </w:p>
    <w:p w14:paraId="1163D858" w14:textId="77777777" w:rsidR="00AF7A1D" w:rsidRPr="00F02991" w:rsidRDefault="00AF7A1D" w:rsidP="00F02991">
      <w:pPr>
        <w:spacing w:after="0" w:line="240" w:lineRule="auto"/>
        <w:jc w:val="both"/>
        <w:rPr>
          <w:rFonts w:ascii="Times New Roman" w:hAnsi="Times New Roman" w:cs="Times New Roman"/>
          <w:lang w:val="en-GB"/>
        </w:rPr>
      </w:pPr>
    </w:p>
    <w:p w14:paraId="100E4009" w14:textId="77777777" w:rsidR="001A69D0" w:rsidRPr="00F02991" w:rsidRDefault="001A69D0"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Indirect calorimetry</w:t>
      </w:r>
    </w:p>
    <w:p w14:paraId="1C3D72D6" w14:textId="3CE59C44" w:rsidR="001A69D0" w:rsidRPr="00F02991" w:rsidRDefault="00E75E34"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Before the biomechanical recording, all participants completed a 6-minute treadmill familiari</w:t>
      </w:r>
      <w:r w:rsidR="00433848" w:rsidRPr="00F02991">
        <w:rPr>
          <w:rFonts w:ascii="Times New Roman" w:hAnsi="Times New Roman" w:cs="Times New Roman"/>
          <w:lang w:val="en-GB"/>
        </w:rPr>
        <w:t>s</w:t>
      </w:r>
      <w:r w:rsidRPr="00F02991">
        <w:rPr>
          <w:rFonts w:ascii="Times New Roman" w:hAnsi="Times New Roman" w:cs="Times New Roman"/>
          <w:lang w:val="en-GB"/>
        </w:rPr>
        <w:t xml:space="preserve">ation run at a self-selected comfortable speed. </w:t>
      </w:r>
      <w:r w:rsidR="00330FCA" w:rsidRPr="00F02991">
        <w:rPr>
          <w:rFonts w:ascii="Times New Roman" w:hAnsi="Times New Roman" w:cs="Times New Roman"/>
          <w:lang w:val="en-GB"/>
        </w:rPr>
        <w:t>Self-selected comfortable speed was defined as the treadmill running speed at which participants reported feeling able to run comfortably</w:t>
      </w:r>
      <w:r w:rsidR="00330FCA" w:rsidRPr="00F02991">
        <w:rPr>
          <w:rFonts w:ascii="Times New Roman" w:hAnsi="Times New Roman" w:cs="Times New Roman"/>
          <w:lang w:val="en-US"/>
        </w:rPr>
        <w:t xml:space="preserve">. </w:t>
      </w:r>
      <w:r w:rsidR="00730E85" w:rsidRPr="00F02991">
        <w:rPr>
          <w:rFonts w:ascii="Times New Roman" w:hAnsi="Times New Roman" w:cs="Times New Roman"/>
          <w:lang w:val="en-US"/>
        </w:rPr>
        <w:t xml:space="preserve">Self-selected comfortable speed was determined during the baseline evaluation, and participants were systematically assessed at the same </w:t>
      </w:r>
      <w:r w:rsidR="00260E92" w:rsidRPr="00F02991">
        <w:rPr>
          <w:rFonts w:ascii="Times New Roman" w:hAnsi="Times New Roman" w:cs="Times New Roman"/>
          <w:lang w:val="en-GB"/>
        </w:rPr>
        <w:t>speed</w:t>
      </w:r>
      <w:r w:rsidR="00260E92" w:rsidRPr="00F02991">
        <w:rPr>
          <w:rFonts w:ascii="Times New Roman" w:hAnsi="Times New Roman" w:cs="Times New Roman"/>
          <w:lang w:val="en-US"/>
        </w:rPr>
        <w:t xml:space="preserve"> </w:t>
      </w:r>
      <w:r w:rsidR="00730E85" w:rsidRPr="00F02991">
        <w:rPr>
          <w:rFonts w:ascii="Times New Roman" w:hAnsi="Times New Roman" w:cs="Times New Roman"/>
          <w:lang w:val="en-US"/>
        </w:rPr>
        <w:t>throughout the study.</w:t>
      </w:r>
      <w:r w:rsidR="00730E85" w:rsidRPr="00F02991">
        <w:rPr>
          <w:rFonts w:ascii="Times New Roman" w:hAnsi="Times New Roman" w:cs="Times New Roman"/>
          <w:i/>
          <w:iCs/>
          <w:lang w:val="en-US"/>
        </w:rPr>
        <w:t xml:space="preserve"> </w:t>
      </w:r>
      <w:r w:rsidRPr="00F02991">
        <w:rPr>
          <w:rFonts w:ascii="Times New Roman" w:hAnsi="Times New Roman" w:cs="Times New Roman"/>
          <w:lang w:val="en-GB"/>
        </w:rPr>
        <w:t xml:space="preserve">Running economy was then assessed during a separate 6-minute treadmill run at the same self-selected speed. </w:t>
      </w:r>
      <w:r w:rsidR="00C40AFE" w:rsidRPr="00F02991">
        <w:rPr>
          <w:rFonts w:ascii="Times New Roman" w:hAnsi="Times New Roman" w:cs="Times New Roman"/>
          <w:lang w:val="en-GB"/>
        </w:rPr>
        <w:t xml:space="preserve">The test was performed on a motorised treadmill (HP Cosmos Pulsar, </w:t>
      </w:r>
      <w:proofErr w:type="spellStart"/>
      <w:r w:rsidR="00C40AFE" w:rsidRPr="00F02991">
        <w:rPr>
          <w:rFonts w:ascii="Times New Roman" w:hAnsi="Times New Roman" w:cs="Times New Roman"/>
          <w:lang w:val="en-GB"/>
        </w:rPr>
        <w:t>Nussdorf</w:t>
      </w:r>
      <w:proofErr w:type="spellEnd"/>
      <w:r w:rsidR="00C40AFE" w:rsidRPr="00F02991">
        <w:rPr>
          <w:rFonts w:ascii="Times New Roman" w:hAnsi="Times New Roman" w:cs="Times New Roman"/>
          <w:lang w:val="en-GB"/>
        </w:rPr>
        <w:t>-Traunstein, Germany) set at 0 percent incline. Participant body mass was measured prior to each session. Inspired and expired gases were collected via a mouthpiece connected to a breath-by-breath metabolic system (</w:t>
      </w:r>
      <w:proofErr w:type="spellStart"/>
      <w:r w:rsidR="00C40AFE" w:rsidRPr="00F02991">
        <w:rPr>
          <w:rFonts w:ascii="Times New Roman" w:hAnsi="Times New Roman" w:cs="Times New Roman"/>
          <w:lang w:val="en-GB"/>
        </w:rPr>
        <w:t>Ergocard</w:t>
      </w:r>
      <w:proofErr w:type="spellEnd"/>
      <w:r w:rsidR="00C40AFE" w:rsidRPr="00F02991">
        <w:rPr>
          <w:rFonts w:ascii="Times New Roman" w:hAnsi="Times New Roman" w:cs="Times New Roman"/>
          <w:lang w:val="en-GB"/>
        </w:rPr>
        <w:t xml:space="preserve"> Pro version, Medisoft). The gas analyser and flowmeter were calibrated before each test. </w:t>
      </w:r>
      <w:r w:rsidR="00BE2357" w:rsidRPr="00F02991">
        <w:rPr>
          <w:rFonts w:ascii="Times New Roman" w:hAnsi="Times New Roman" w:cs="Times New Roman"/>
          <w:lang w:val="en-GB"/>
        </w:rPr>
        <w:t xml:space="preserve">Percentage measurement errors for this device were </w:t>
      </w:r>
      <w:r w:rsidR="00335B6C" w:rsidRPr="00F02991">
        <w:rPr>
          <w:rFonts w:ascii="Times New Roman" w:hAnsi="Times New Roman" w:cs="Times New Roman"/>
          <w:lang w:val="en-GB"/>
        </w:rPr>
        <w:t>−</w:t>
      </w:r>
      <w:r w:rsidR="00BE2357" w:rsidRPr="00F02991">
        <w:rPr>
          <w:rFonts w:ascii="Times New Roman" w:hAnsi="Times New Roman" w:cs="Times New Roman"/>
          <w:lang w:val="en-GB"/>
        </w:rPr>
        <w:t>2.52</w:t>
      </w:r>
      <w:r w:rsidR="00335B6C" w:rsidRPr="00F02991">
        <w:rPr>
          <w:rFonts w:ascii="Times New Roman" w:hAnsi="Times New Roman" w:cs="Times New Roman"/>
          <w:lang w:val="en-GB"/>
        </w:rPr>
        <w:t> </w:t>
      </w:r>
      <w:r w:rsidR="00BE2357" w:rsidRPr="00F02991">
        <w:rPr>
          <w:rFonts w:ascii="Times New Roman" w:hAnsi="Times New Roman" w:cs="Times New Roman"/>
          <w:lang w:val="en-GB"/>
        </w:rPr>
        <w:t>±</w:t>
      </w:r>
      <w:r w:rsidR="00335B6C" w:rsidRPr="00F02991">
        <w:rPr>
          <w:rFonts w:ascii="Times New Roman" w:hAnsi="Times New Roman" w:cs="Times New Roman"/>
          <w:lang w:val="en-GB"/>
        </w:rPr>
        <w:t> </w:t>
      </w:r>
      <w:r w:rsidR="00BE2357" w:rsidRPr="00F02991">
        <w:rPr>
          <w:rFonts w:ascii="Times New Roman" w:hAnsi="Times New Roman" w:cs="Times New Roman"/>
          <w:lang w:val="en-GB"/>
        </w:rPr>
        <w:t xml:space="preserve">2.14 percent for VO₂ and </w:t>
      </w:r>
      <w:r w:rsidR="00335B6C" w:rsidRPr="00F02991">
        <w:rPr>
          <w:rFonts w:ascii="Times New Roman" w:hAnsi="Times New Roman" w:cs="Times New Roman"/>
          <w:lang w:val="en-GB"/>
        </w:rPr>
        <w:t>−</w:t>
      </w:r>
      <w:r w:rsidR="00BE2357" w:rsidRPr="00F02991">
        <w:rPr>
          <w:rFonts w:ascii="Times New Roman" w:hAnsi="Times New Roman" w:cs="Times New Roman"/>
          <w:lang w:val="en-GB"/>
        </w:rPr>
        <w:t>2.82</w:t>
      </w:r>
      <w:r w:rsidR="00335B6C" w:rsidRPr="00F02991">
        <w:rPr>
          <w:rFonts w:ascii="Times New Roman" w:hAnsi="Times New Roman" w:cs="Times New Roman"/>
          <w:lang w:val="en-GB"/>
        </w:rPr>
        <w:t> </w:t>
      </w:r>
      <w:r w:rsidR="00BE2357" w:rsidRPr="00F02991">
        <w:rPr>
          <w:rFonts w:ascii="Times New Roman" w:hAnsi="Times New Roman" w:cs="Times New Roman"/>
          <w:lang w:val="en-GB"/>
        </w:rPr>
        <w:t>±</w:t>
      </w:r>
      <w:r w:rsidR="00335B6C" w:rsidRPr="00F02991">
        <w:rPr>
          <w:rFonts w:ascii="Times New Roman" w:hAnsi="Times New Roman" w:cs="Times New Roman"/>
          <w:lang w:val="en-GB"/>
        </w:rPr>
        <w:t> </w:t>
      </w:r>
      <w:r w:rsidR="00BE2357" w:rsidRPr="00F02991">
        <w:rPr>
          <w:rFonts w:ascii="Times New Roman" w:hAnsi="Times New Roman" w:cs="Times New Roman"/>
          <w:lang w:val="en-GB"/>
        </w:rPr>
        <w:t>4.12 percent for VCO₂</w:t>
      </w:r>
      <w:r w:rsidR="00AC0AD2" w:rsidRPr="00F02991">
        <w:rPr>
          <w:rFonts w:ascii="Times New Roman" w:hAnsi="Times New Roman" w:cs="Times New Roman"/>
          <w:lang w:val="en-GB"/>
        </w:rPr>
        <w:t xml:space="preserve"> </w:t>
      </w:r>
      <w:r w:rsidR="00BE2357"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{"citationID":"pOhLPZzz","properties":{"formattedCitation":"\\super 24\\nosupersub{}","plainCitation":"24","noteIndex":0},"citationItems":[{"id":4069,"uris":["http://zotero.org/users/8145948/items/HGKZECX5"],"itemData":{"id":4069,"type":"article-journal","abstract":"Purpose Various systems are available for cardiopulmonary exercise testing (CPET), but their accuracy remains largely unexplored. We evaluate the accuracy of 15 popular CPET systems to assess respiratory variables, substrate use, and energy expenditure during simulated exercise. Cross-comparisons were also performed during human cycling experiments (i.e., verification of simulation findings), and between-session reliability was assessed for a subset of systems. Methods A metabolic simulator was used to simulate breath-by-breath gas exchange, and the values measured by each system (minute ventilation [V̇E], breathing frequency [BF], oxygen uptake [V̇O2], carbon dioxide production [V̇CO2], respiratory exchange ratio [RER], energy from carbs and fats, and total energy expenditure) were compared to the simulated values to assess the accuracy. The following manufacturers (system) were assessed: COSMED (Quark CPET, K5), Cortex (MetaLyzer 3B, MetaMax 3B), Vyaire (Vyntus CPX, Oxycon Pro), Maastricht Instruments (Omnical), MGC Diagnostics (Ergocard Clinical, Ergocard Pro, Ultima), Ganshorn/Schiller (PowerCube Ergo), Geratherm (Ergostik), VO2master (VO2masterPro), PNOĒ (PNOĒ), and Calibre Biometrics (Calibre). Results Absolute percentage errors during the simulations ranged from 1.15%–44.3% for V̇E, 1.05–3.79% for BF, 1.10%–13.3% for V̇O2, 1.07%–18.3% for V̇CO2, 0.62%–14.8% for RER, 5.52%–99.0% for Kcal from carbs, 5.13%–133% for Kcal from fats, and 0.59%–12.1% for total energy expenditure. Between-session variation ranged from 0.86%–21.0% for V̇O2 and 1.14%–20.2% for V̇CO2, respectively. Conclusion The error of respiratory gas variables, substrate, and energy use differed substantially between systems, with only a few systems demonstrating a consistent acceptable error. We extensively discuss the implications of our findings for clinicians, researchers and other CPET users.","citation-key":"vanhoorenaccuracyrespiratorygas2024","container-title":"Scandinavian Journal of Medicine &amp; Science in Sports","DOI":"10.1111/sms.14490","ISSN":"1600-0838","issue":"1","language":"en","license":"© 2023 The Authors. Scandinavian Journal of Medicine &amp; Science In Sports published by John Wiley &amp; Sons Ltd.","note":"_eprint: https://onlinelibrary.wiley.com/doi/pdf/10.1111/sms.14490","page":"e14490","source":"Wiley Online Library","title":"Accuracy of respiratory gas variables, substrate, and energy use from 15 CPET systems during simulated and human exercise","volume":"34","author":[{"family":"Van Hooren","given":"Bas"},{"family":"Souren","given":"Tjeu"},{"family":"Bongers","given":"Bart C."}],"issued":{"date-parts":[["2024"]]}}}],"schema":"https://github.com/citation-style-language/schema/raw/master/csl-citation.json"} </w:instrText>
      </w:r>
      <w:r w:rsidR="00BE2357"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24</w:t>
      </w:r>
      <w:r w:rsidR="00BE2357" w:rsidRPr="00F02991">
        <w:rPr>
          <w:rFonts w:ascii="Times New Roman" w:hAnsi="Times New Roman" w:cs="Times New Roman"/>
          <w:lang w:val="en-GB"/>
        </w:rPr>
        <w:fldChar w:fldCharType="end"/>
      </w:r>
      <w:r w:rsidR="00BE2357" w:rsidRPr="00F02991">
        <w:rPr>
          <w:rFonts w:ascii="Times New Roman" w:hAnsi="Times New Roman" w:cs="Times New Roman"/>
          <w:lang w:val="en-GB"/>
        </w:rPr>
        <w:t>.</w:t>
      </w:r>
      <w:r w:rsidR="00AC0AD2" w:rsidRPr="00F02991">
        <w:rPr>
          <w:rFonts w:ascii="Times New Roman" w:hAnsi="Times New Roman" w:cs="Times New Roman"/>
          <w:lang w:val="en-GB"/>
        </w:rPr>
        <w:t xml:space="preserve"> </w:t>
      </w:r>
      <w:r w:rsidR="00C40AFE" w:rsidRPr="00F02991">
        <w:rPr>
          <w:rFonts w:ascii="Times New Roman" w:hAnsi="Times New Roman" w:cs="Times New Roman"/>
          <w:lang w:val="en-GB"/>
        </w:rPr>
        <w:t>To allow participants to acclimate to the equipment, the metabolic data from the final minute of the 6-minute bout were averaged to quantify running economy. Steady-state conditions were confirmed by a respiratory exchange ratio &lt;</w:t>
      </w:r>
      <w:r w:rsidR="001718AD" w:rsidRPr="00F02991">
        <w:rPr>
          <w:rFonts w:ascii="Times New Roman" w:hAnsi="Times New Roman" w:cs="Times New Roman"/>
          <w:lang w:val="en-GB"/>
        </w:rPr>
        <w:t> </w:t>
      </w:r>
      <w:r w:rsidR="00C40AFE" w:rsidRPr="00F02991">
        <w:rPr>
          <w:rFonts w:ascii="Times New Roman" w:hAnsi="Times New Roman" w:cs="Times New Roman"/>
          <w:lang w:val="en-GB"/>
        </w:rPr>
        <w:t>1.00. If a plateau in oxygen uptake was not observed by the end of the 6</w:t>
      </w:r>
      <w:r w:rsidR="00855901" w:rsidRPr="00F02991">
        <w:rPr>
          <w:rFonts w:ascii="Times New Roman" w:hAnsi="Times New Roman" w:cs="Times New Roman"/>
          <w:lang w:val="en-GB"/>
        </w:rPr>
        <w:t>-</w:t>
      </w:r>
      <w:r w:rsidR="00C40AFE" w:rsidRPr="00F02991">
        <w:rPr>
          <w:rFonts w:ascii="Times New Roman" w:hAnsi="Times New Roman" w:cs="Times New Roman"/>
          <w:lang w:val="en-GB"/>
        </w:rPr>
        <w:t>minute period, the run was extended by one additional minute to ensure a submaximal steady-state effort</w:t>
      </w:r>
      <w:r w:rsidR="00E03DCC">
        <w:rPr>
          <w:rFonts w:ascii="Times New Roman" w:hAnsi="Times New Roman" w:cs="Times New Roman"/>
          <w:lang w:val="en-GB"/>
        </w:rPr>
        <w:t xml:space="preserve"> </w:t>
      </w:r>
      <w:r w:rsidR="001D3310">
        <w:rPr>
          <w:rFonts w:ascii="Times New Roman" w:hAnsi="Times New Roman" w:cs="Times New Roman"/>
          <w:lang w:val="en-GB"/>
        </w:rPr>
        <w:fldChar w:fldCharType="begin"/>
      </w:r>
      <w:r w:rsidR="001D3310">
        <w:rPr>
          <w:rFonts w:ascii="Times New Roman" w:hAnsi="Times New Roman" w:cs="Times New Roman"/>
          <w:lang w:val="en-GB"/>
        </w:rPr>
        <w:instrText xml:space="preserve"> ADDIN ZOTERO_ITEM CSL_CITATION {"citationID":"Ffk4XYOH","properties":{"unsorted":false,"formattedCitation":"\\super 2\\nosupersub{}","plainCitation":"2","noteIndex":0},"citationItems":[{"id":2387,"uris":["http://zotero.org/users/8145948/items/L3P4LEUH"],"itemData":{"id":2387,"type":"article-journal","abstract":"Running economy (RE) is considered an important physiological measure for endurance athletes, especially distance runners. This review considers 1) how RE is defined and measured and 2) physiological and biomechanical factors that determine or influence RE. It is difficult to accurately ascertain what is good, average, and poor RE between athletes and studies due to variation in protocols, gas-analysis systems, and data averaging techniques. However, representative RE values for different caliber of male and female runners can be identified from existing literature with mostly clear delineations in oxygen uptake across a range of speeds in moderately and highly trained and elite runners. Despite being simple to measure and acceptably reliable, it is evident that RE is a complex, multifactorial concept that reflects the integrated composite of a variety of metabolic, cardiorespiratory, biomechanical and neuromuscular characteristics that are unique to the individual. Metabolic efficiency refers to the utilization of available energy to facilitate optimal performance, whereas cardiopulmonary efficiency refers to a reduced work output for the processes related to oxygen transport and utilization. Biomechanical and neuromuscular characteristics refer to the interaction between the neural and musculoskeletal systems and their ability to convert power output into translocation and therefore performance. Of the numerous metabolic, cardiopulmonary, biomechanical and neuromuscular characteristics contributing to RE, many of these are able to adapt through training or other interventions resulting in improved RE.","citation-key":"barnesRunningEconomyMeasurement2015","container-title":"Sports Medicine - Open","DOI":"10.1186/s40798-015-0007-y","ISSN":"2199-1170, 2198-9761","issue":"1","journalAbbreviation":"Sports Med - Open","language":"en","page":"8","source":"DOI.org (Crossref)","title":"Running economy: measurement, norms, and determining factors","title-short":"Running economy","volume":"1","author":[{"family":"Barnes","given":"Kyle R"},{"family":"Kilding","given":"Andrew E"}],"issued":{"date-parts":[["2015",12]]}}}],"schema":"https://github.com/citation-style-language/schema/raw/master/csl-citation.json"} </w:instrText>
      </w:r>
      <w:r w:rsidR="001D3310">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w:t>
      </w:r>
      <w:r w:rsidR="001D3310">
        <w:rPr>
          <w:rFonts w:ascii="Times New Roman" w:hAnsi="Times New Roman" w:cs="Times New Roman"/>
          <w:lang w:val="en-GB"/>
        </w:rPr>
        <w:fldChar w:fldCharType="end"/>
      </w:r>
      <w:r w:rsidR="00C40AFE" w:rsidRPr="00F02991">
        <w:rPr>
          <w:rFonts w:ascii="Times New Roman" w:hAnsi="Times New Roman" w:cs="Times New Roman"/>
          <w:lang w:val="en-GB"/>
        </w:rPr>
        <w:t xml:space="preserve">. In accordance with current recommendations, </w:t>
      </w:r>
      <w:r w:rsidR="00CD2EEC" w:rsidRPr="00F02991">
        <w:rPr>
          <w:rFonts w:ascii="Times New Roman" w:hAnsi="Times New Roman" w:cs="Times New Roman"/>
          <w:lang w:val="en-GB"/>
        </w:rPr>
        <w:t>running economy</w:t>
      </w:r>
      <w:r w:rsidR="00C40AFE" w:rsidRPr="00F02991">
        <w:rPr>
          <w:rFonts w:ascii="Times New Roman" w:hAnsi="Times New Roman" w:cs="Times New Roman"/>
          <w:lang w:val="en-GB"/>
        </w:rPr>
        <w:t xml:space="preserve"> was derived from breath-by-breath VO₂ and VCO₂ using the Brockway </w:t>
      </w:r>
      <w:r w:rsidR="00C40AFE" w:rsidRPr="0077698A">
        <w:rPr>
          <w:rFonts w:ascii="Times New Roman" w:hAnsi="Times New Roman" w:cs="Times New Roman"/>
          <w:lang w:val="en-GB"/>
        </w:rPr>
        <w:t>equation</w:t>
      </w:r>
      <w:r w:rsidR="00C93D35" w:rsidRPr="0077698A">
        <w:rPr>
          <w:rFonts w:ascii="Times New Roman" w:hAnsi="Times New Roman" w:cs="Times New Roman"/>
          <w:lang w:val="en-GB"/>
        </w:rPr>
        <w:t>:</w:t>
      </w:r>
      <w:r w:rsidR="00C93D35" w:rsidRPr="00485D59">
        <w:rPr>
          <w:rFonts w:ascii="Times New Roman" w:hAnsi="Times New Roman" w:cs="Times New Roman"/>
          <w:lang w:val="en-GB"/>
        </w:rPr>
        <w:t xml:space="preserve"> </w:t>
      </w:r>
      <w:r w:rsidR="0077698A">
        <w:rPr>
          <w:rFonts w:ascii="Times New Roman" w:hAnsi="Times New Roman" w:cs="Times New Roman"/>
          <w:lang w:val="en-GB"/>
        </w:rPr>
        <w:t>E</w:t>
      </w:r>
      <w:r w:rsidR="00C93D35" w:rsidRPr="00485D59">
        <w:rPr>
          <w:rFonts w:ascii="Times New Roman" w:hAnsi="Times New Roman" w:cs="Times New Roman"/>
          <w:lang w:val="en-GB"/>
        </w:rPr>
        <w:t xml:space="preserve">nergy </w:t>
      </w:r>
      <w:r w:rsidR="0077698A" w:rsidRPr="0077698A">
        <w:rPr>
          <w:rFonts w:ascii="Times New Roman" w:hAnsi="Times New Roman" w:cs="Times New Roman"/>
          <w:lang w:val="en-GB"/>
        </w:rPr>
        <w:t>cost</w:t>
      </w:r>
      <w:r w:rsidR="00C93D35" w:rsidRPr="00485D59">
        <w:rPr>
          <w:rFonts w:ascii="Times New Roman" w:hAnsi="Times New Roman" w:cs="Times New Roman"/>
          <w:lang w:val="en-GB"/>
        </w:rPr>
        <w:t xml:space="preserve"> (</w:t>
      </w:r>
      <w:r w:rsidR="0077698A" w:rsidRPr="00485D59">
        <w:rPr>
          <w:rFonts w:ascii="Times New Roman" w:hAnsi="Times New Roman" w:cs="Times New Roman"/>
          <w:lang w:val="en-GB"/>
        </w:rPr>
        <w:t>Wkg</w:t>
      </w:r>
      <w:r w:rsidR="0077698A" w:rsidRPr="00485D59">
        <w:rPr>
          <w:rFonts w:ascii="Times New Roman" w:hAnsi="Times New Roman" w:cs="Times New Roman"/>
          <w:vertAlign w:val="superscript"/>
          <w:lang w:val="en-GB"/>
        </w:rPr>
        <w:t>−1</w:t>
      </w:r>
      <w:r w:rsidR="0077698A" w:rsidRPr="0077698A">
        <w:rPr>
          <w:rFonts w:ascii="Times New Roman" w:hAnsi="Times New Roman" w:cs="Times New Roman"/>
          <w:lang w:val="en-GB"/>
        </w:rPr>
        <w:t>)</w:t>
      </w:r>
      <w:r w:rsidR="0077698A">
        <w:rPr>
          <w:rFonts w:ascii="Times New Roman" w:hAnsi="Times New Roman" w:cs="Times New Roman"/>
          <w:lang w:val="en-GB"/>
        </w:rPr>
        <w:t xml:space="preserve"> </w:t>
      </w:r>
      <w:r w:rsidR="00C93D35" w:rsidRPr="00485D59">
        <w:rPr>
          <w:rFonts w:ascii="Times New Roman" w:hAnsi="Times New Roman" w:cs="Times New Roman"/>
          <w:lang w:val="en-GB"/>
        </w:rPr>
        <w:t>= (16.58 × VO₂) + (4.51 × VCO₂)</w:t>
      </w:r>
      <w:r w:rsidR="001D3310">
        <w:rPr>
          <w:rFonts w:ascii="Times New Roman" w:hAnsi="Times New Roman" w:cs="Times New Roman"/>
          <w:lang w:val="en-GB"/>
        </w:rPr>
        <w:t xml:space="preserve"> </w:t>
      </w:r>
      <w:r w:rsidR="001D3310">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{"citationID":"5aG4xQEc","properties":{"unsorted":false,"formattedCitation":"\\super 25\\nosupersub{}","plainCitation":"25","noteIndex":0},"citationItems":[{"id":4096,"uris":["http://zotero.org/users/8145948/items/EZEMIH5D"],"itemData":{"id":4096,"type":"article-journal","abstract":"We compared 10 published equations for calculating energy expenditure from oxygen consumption and carbon dioxide production using data for 10 high-caliber male distance runners over a wide range of running velocities. We found up to a 5.2% difference in calculated metabolic rate between 2 widely used equations. We urge our fellow researchers abandon out-of-date equations with published acknowledgments of errors or inappropriate biochemical/physical assumptions.","citation-key":"kippcalculatingmetabolicenergy2018","container-title":"Applied Physiology, Nutrition, and Metabolism","DOI":"10.1139/apnm-2017-0781","ISSN":"1715-5312, 1715-5320","issue":"6","journalAbbreviation":"Appl. Physiol. Nutr. Metab.","language":"en","page":"639-642","source":"DOI.org (Crossref)","title":"Calculating metabolic energy expenditure across a wide range of exercise intensities: the equation matters","title-short":"Calculating metabolic energy expenditure across a wide range of exercise intensities","volume":"43","author":[{"family":"Kipp","given":"Shalaya"},{"family":"Byrnes","given":"William C."},{"family":"Kram","given":"Rodger"}],"issued":{"date-parts":[["2018",6]]}}}],"schema":"https://github.com/citation-style-language/schema/raw/master/csl-citation.json"} </w:instrText>
      </w:r>
      <w:r w:rsidR="001D3310">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25</w:t>
      </w:r>
      <w:r w:rsidR="001D3310">
        <w:rPr>
          <w:rFonts w:ascii="Times New Roman" w:hAnsi="Times New Roman" w:cs="Times New Roman"/>
          <w:lang w:val="en-GB"/>
        </w:rPr>
        <w:fldChar w:fldCharType="end"/>
      </w:r>
      <w:r w:rsidR="00C93D35" w:rsidRPr="0077698A">
        <w:rPr>
          <w:rFonts w:ascii="Times New Roman" w:hAnsi="Times New Roman" w:cs="Times New Roman"/>
          <w:lang w:val="en-GB"/>
        </w:rPr>
        <w:t>.</w:t>
      </w:r>
      <w:r w:rsidR="00C40AFE" w:rsidRPr="0077698A">
        <w:rPr>
          <w:rFonts w:ascii="Times New Roman" w:hAnsi="Times New Roman" w:cs="Times New Roman"/>
          <w:lang w:val="en-GB"/>
        </w:rPr>
        <w:t xml:space="preserve"> Metabolic power was then normalised to </w:t>
      </w:r>
      <w:r w:rsidR="00D4665C" w:rsidRPr="0077698A">
        <w:rPr>
          <w:rFonts w:ascii="Times New Roman" w:hAnsi="Times New Roman" w:cs="Times New Roman"/>
          <w:lang w:val="en-GB"/>
        </w:rPr>
        <w:t xml:space="preserve">the </w:t>
      </w:r>
      <w:r w:rsidR="00C40AFE" w:rsidRPr="0077698A">
        <w:rPr>
          <w:rFonts w:ascii="Times New Roman" w:hAnsi="Times New Roman" w:cs="Times New Roman"/>
          <w:lang w:val="en-GB"/>
        </w:rPr>
        <w:t>body mass</w:t>
      </w:r>
      <w:r w:rsidR="00D4665C" w:rsidRPr="0077698A">
        <w:rPr>
          <w:rFonts w:ascii="Times New Roman" w:hAnsi="Times New Roman" w:cs="Times New Roman"/>
          <w:lang w:val="en-GB"/>
        </w:rPr>
        <w:t xml:space="preserve"> measured at each session</w:t>
      </w:r>
      <w:r w:rsidR="00C40AFE" w:rsidRPr="0077698A">
        <w:rPr>
          <w:rFonts w:ascii="Times New Roman" w:hAnsi="Times New Roman" w:cs="Times New Roman"/>
          <w:lang w:val="en-GB"/>
        </w:rPr>
        <w:t xml:space="preserve"> and expressed as metabolic energy cost (J·kg⁻¹·m⁻¹) by dividing </w:t>
      </w:r>
      <w:r w:rsidR="00C40AFE" w:rsidRPr="00F02991">
        <w:rPr>
          <w:rFonts w:ascii="Times New Roman" w:hAnsi="Times New Roman" w:cs="Times New Roman"/>
          <w:lang w:val="en-GB"/>
        </w:rPr>
        <w:t xml:space="preserve">by treadmill speed. </w:t>
      </w:r>
      <w:r w:rsidR="00165543" w:rsidRPr="00F02991">
        <w:rPr>
          <w:rFonts w:ascii="Times New Roman" w:hAnsi="Times New Roman" w:cs="Times New Roman"/>
          <w:lang w:val="en-GB"/>
        </w:rPr>
        <w:t xml:space="preserve">Participants were asked to systematically wear the same pair of shoes as used during their baseline assessment. Participants in the minimalist group were evaluated with their own conventional running shoes at baseline, and with the provided minimalist shoes at two, six, and </w:t>
      </w:r>
      <w:r w:rsidR="008B5280" w:rsidRPr="00F02991">
        <w:rPr>
          <w:rFonts w:ascii="Times New Roman" w:hAnsi="Times New Roman" w:cs="Times New Roman"/>
          <w:lang w:val="en-GB"/>
        </w:rPr>
        <w:t>12 </w:t>
      </w:r>
      <w:r w:rsidR="00165543" w:rsidRPr="00F02991">
        <w:rPr>
          <w:rFonts w:ascii="Times New Roman" w:hAnsi="Times New Roman" w:cs="Times New Roman"/>
          <w:lang w:val="en-GB"/>
        </w:rPr>
        <w:t>months.</w:t>
      </w:r>
    </w:p>
    <w:p w14:paraId="77650EB4" w14:textId="77777777" w:rsidR="001A69D0" w:rsidRPr="00F02991" w:rsidRDefault="001A69D0" w:rsidP="00F02991">
      <w:pPr>
        <w:spacing w:after="0" w:line="240" w:lineRule="auto"/>
        <w:jc w:val="both"/>
        <w:rPr>
          <w:rFonts w:ascii="Times New Roman" w:hAnsi="Times New Roman" w:cs="Times New Roman"/>
          <w:lang w:val="en-GB"/>
        </w:rPr>
      </w:pPr>
    </w:p>
    <w:p w14:paraId="07E104A7" w14:textId="77777777" w:rsidR="001A69D0" w:rsidRPr="00F02991" w:rsidRDefault="001A69D0"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Footstrike determination and cadence</w:t>
      </w:r>
    </w:p>
    <w:p w14:paraId="30DB56E9" w14:textId="19856DF2" w:rsidR="001A69D0" w:rsidRPr="00F02991" w:rsidRDefault="001A69D0"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During the final minute of the same 6-minute treadmill run, a high-speed video (240</w:t>
      </w:r>
      <w:r w:rsidR="00855901" w:rsidRPr="00F02991">
        <w:rPr>
          <w:rFonts w:ascii="Times New Roman" w:hAnsi="Times New Roman" w:cs="Times New Roman"/>
          <w:lang w:val="en-GB"/>
        </w:rPr>
        <w:t> </w:t>
      </w:r>
      <w:r w:rsidRPr="00F02991">
        <w:rPr>
          <w:rFonts w:ascii="Times New Roman" w:hAnsi="Times New Roman" w:cs="Times New Roman"/>
          <w:lang w:val="en-GB"/>
        </w:rPr>
        <w:t xml:space="preserve">Hz) was recorded to assess biomechanical parameters. Frame-by-frame analysis with Dartfish® (version </w:t>
      </w:r>
      <w:proofErr w:type="spellStart"/>
      <w:r w:rsidRPr="00F02991">
        <w:rPr>
          <w:rFonts w:ascii="Times New Roman" w:hAnsi="Times New Roman" w:cs="Times New Roman"/>
          <w:lang w:val="en-GB"/>
        </w:rPr>
        <w:lastRenderedPageBreak/>
        <w:t>Prosuite</w:t>
      </w:r>
      <w:proofErr w:type="spellEnd"/>
      <w:r w:rsidRPr="00F02991">
        <w:rPr>
          <w:rFonts w:ascii="Times New Roman" w:hAnsi="Times New Roman" w:cs="Times New Roman"/>
          <w:lang w:val="en-GB"/>
        </w:rPr>
        <w:t xml:space="preserve"> 10.0, Dartfish, Alpharetta, Georgia) allowed identification of each runner’s dominant leg footstrike pattern (forefoot/midfoot or rearfoot). The footstrike pattern analysis showed </w:t>
      </w:r>
      <w:r w:rsidR="00940962" w:rsidRPr="00F02991">
        <w:rPr>
          <w:rFonts w:ascii="Times New Roman" w:hAnsi="Times New Roman" w:cs="Times New Roman"/>
          <w:lang w:val="en-GB"/>
        </w:rPr>
        <w:t xml:space="preserve">inter-rater reliability </w:t>
      </w:r>
      <w:r w:rsidRPr="00F02991">
        <w:rPr>
          <w:rFonts w:ascii="Times New Roman" w:hAnsi="Times New Roman" w:cs="Times New Roman"/>
          <w:lang w:val="en-GB"/>
        </w:rPr>
        <w:t>(ICC</w:t>
      </w:r>
      <w:r w:rsidR="008B5280" w:rsidRPr="00F02991">
        <w:rPr>
          <w:rFonts w:ascii="Times New Roman" w:hAnsi="Times New Roman" w:cs="Times New Roman"/>
          <w:lang w:val="en-GB"/>
        </w:rPr>
        <w:t> </w:t>
      </w:r>
      <w:r w:rsidRPr="00F02991">
        <w:rPr>
          <w:rFonts w:ascii="Times New Roman" w:hAnsi="Times New Roman" w:cs="Times New Roman"/>
          <w:lang w:val="en-GB"/>
        </w:rPr>
        <w:t>=</w:t>
      </w:r>
      <w:r w:rsidR="008B5280" w:rsidRPr="00F02991">
        <w:rPr>
          <w:rFonts w:ascii="Times New Roman" w:hAnsi="Times New Roman" w:cs="Times New Roman"/>
          <w:lang w:val="en-GB"/>
        </w:rPr>
        <w:t> </w:t>
      </w:r>
      <w:r w:rsidRPr="00F02991">
        <w:rPr>
          <w:rFonts w:ascii="Times New Roman" w:hAnsi="Times New Roman" w:cs="Times New Roman"/>
          <w:lang w:val="en-GB"/>
        </w:rPr>
        <w:t>0.</w:t>
      </w:r>
      <w:r w:rsidR="008D1590" w:rsidRPr="00F02991">
        <w:rPr>
          <w:rFonts w:ascii="Times New Roman" w:hAnsi="Times New Roman" w:cs="Times New Roman"/>
          <w:lang w:val="en-GB"/>
        </w:rPr>
        <w:t>9</w:t>
      </w:r>
      <w:r w:rsidRPr="00F02991">
        <w:rPr>
          <w:rFonts w:ascii="Times New Roman" w:hAnsi="Times New Roman" w:cs="Times New Roman"/>
          <w:lang w:val="en-GB"/>
        </w:rPr>
        <w:t>8)</w:t>
      </w:r>
      <w:r w:rsidR="005E2E21" w:rsidRPr="00F02991">
        <w:rPr>
          <w:rFonts w:ascii="Times New Roman" w:hAnsi="Times New Roman" w:cs="Times New Roman"/>
          <w:lang w:val="en-GB"/>
        </w:rPr>
        <w:t xml:space="preserve"> </w:t>
      </w:r>
      <w:r w:rsidR="005E2E21"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{"citationID":"fr2yHRSr","properties":{"formattedCitation":"\\super 26\\nosupersub{}","plainCitation":"26","noteIndex":0},"citationItems":[{"id":2562,"uris":["http://zotero.org/users/8145948/items/KVITHXGB"],"itemData":{"id":2562,"type":"article-journal","abstract":"Objectives. To evaluate, during treadmill running in runners with patellofemoral pain (PFP), the concurrent validity of determining foot strike pattern using 2D video and the intra- and inter-rater reliability of foot strike pattern and step rate assessments between a novice and experienced observer. Design. Methodological study (validity/reliability). Setting. Motion analysis laboratory. Participants. Sixty runners with PFP (37 females, 23 males; age=30.8±6.5 years; height=169.8±9.1 cm; weight=66.6±12.9 kg). Main outcome measures. Running kinematics were recorded using 3D motion capture and a sagittal view 2D video camera. Concurrent validity, intra-, and inter-rater reliability of foot strike pattern determination (Gwet AC statistics), and reliability of step rate calculation (Intraclass correlation coefficients, ICC) were assessed.\nResults. For foot strike pattern, agreement between the 3D motion analysis system and 2D video assessment was high for both raters (AC=0.906-0.936, P&lt;0.001). Excellent intra (AC=0.961-1.000, ICC=0.984-0.998, respectively) and inter-rater reliability (AC=0.929-0.970, ICC=0.980, respectively) was obtained for foot strike pattern and step rate.\nConclusions. Video-based evaluation of foot strike pattern and step rate of runners with PFP is valid and highly reliable when performed by a novice or experienced assessor. Therefore, clinicians and researchers can use such methods confidently to guide their gait retraining interventions for runners with PFP.","citation-key":"esculierVideobasedAssessmentFoot2018","container-title":"Physical Therapy in Sport","DOI":"10.1016/j.ptsp.2016.11.003","ISSN":"1466853X","journalAbbreviation":"Physical Therapy in Sport","language":"en","page":"108-112","source":"DOI.org (Crossref)","title":"Video-based assessment of foot strike pattern and step rate is valid and reliable in runners with patellofemoral pain","volume":"29","author":[{"family":"Esculier","given":"Jean-Francois"},{"family":"Silvini","given":"Thomas"},{"family":"Bouyer","given":"Laurent J."},{"family":"Roy","given":"Jean-Sébastien"}],"issued":{"date-parts":[["2018",1]]}}}],"schema":"https://github.com/citation-style-language/schema/raw/master/csl-citation.json"} </w:instrText>
      </w:r>
      <w:r w:rsidR="005E2E21"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26</w:t>
      </w:r>
      <w:r w:rsidR="005E2E21" w:rsidRPr="00F02991">
        <w:rPr>
          <w:rFonts w:ascii="Times New Roman" w:hAnsi="Times New Roman" w:cs="Times New Roman"/>
          <w:lang w:val="en-GB"/>
        </w:rPr>
        <w:fldChar w:fldCharType="end"/>
      </w:r>
      <w:r w:rsidRPr="00F02991">
        <w:rPr>
          <w:rFonts w:ascii="Times New Roman" w:hAnsi="Times New Roman" w:cs="Times New Roman"/>
          <w:lang w:val="en-GB"/>
        </w:rPr>
        <w:t>. Step rate was measured by timing 50 strides (100 steps), with excellent intra- and inter-rater reliability (ICC</w:t>
      </w:r>
      <w:r w:rsidR="00855901" w:rsidRPr="00F02991">
        <w:rPr>
          <w:rFonts w:ascii="Times New Roman" w:hAnsi="Times New Roman" w:cs="Times New Roman"/>
          <w:lang w:val="en-GB"/>
        </w:rPr>
        <w:t> </w:t>
      </w:r>
      <w:r w:rsidRPr="00F02991">
        <w:rPr>
          <w:rFonts w:ascii="Times New Roman" w:hAnsi="Times New Roman" w:cs="Times New Roman"/>
          <w:lang w:val="en-GB"/>
        </w:rPr>
        <w:t>&gt;</w:t>
      </w:r>
      <w:r w:rsidR="00855901" w:rsidRPr="00F02991">
        <w:rPr>
          <w:rFonts w:ascii="Times New Roman" w:hAnsi="Times New Roman" w:cs="Times New Roman"/>
          <w:lang w:val="en-GB"/>
        </w:rPr>
        <w:t> </w:t>
      </w:r>
      <w:r w:rsidRPr="00F02991">
        <w:rPr>
          <w:rFonts w:ascii="Times New Roman" w:hAnsi="Times New Roman" w:cs="Times New Roman"/>
          <w:lang w:val="en-GB"/>
        </w:rPr>
        <w:t xml:space="preserve">0.98) </w:t>
      </w:r>
      <w:r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{"citationID":"Ttp8JrSO","properties":{"formattedCitation":"\\super 26\\nosupersub{}","plainCitation":"26","noteIndex":0},"citationItems":[{"id":2562,"uris":["http://zotero.org/users/8145948/items/KVITHXGB"],"itemData":{"id":2562,"type":"article-journal","abstract":"Objectives. To evaluate, during treadmill running in runners with patellofemoral pain (PFP), the concurrent validity of determining foot strike pattern using 2D video and the intra- and inter-rater reliability of foot strike pattern and step rate assessments between a novice and experienced observer. Design. Methodological study (validity/reliability). Setting. Motion analysis laboratory. Participants. Sixty runners with PFP (37 females, 23 males; age=30.8±6.5 years; height=169.8±9.1 cm; weight=66.6±12.9 kg). Main outcome measures. Running kinematics were recorded using 3D motion capture and a sagittal view 2D video camera. Concurrent validity, intra-, and inter-rater reliability of foot strike pattern determination (Gwet AC statistics), and reliability of step rate calculation (Intraclass correlation coefficients, ICC) were assessed.\nResults. For foot strike pattern, agreement between the 3D motion analysis system and 2D video assessment was high for both raters (AC=0.906-0.936, P&lt;0.001). Excellent intra (AC=0.961-1.000, ICC=0.984-0.998, respectively) and inter-rater reliability (AC=0.929-0.970, ICC=0.980, respectively) was obtained for foot strike pattern and step rate.\nConclusions. Video-based evaluation of foot strike pattern and step rate of runners with PFP is valid and highly reliable when performed by a novice or experienced assessor. Therefore, clinicians and researchers can use such methods confidently to guide their gait retraining interventions for runners with PFP.","citation-key":"esculierVideobasedAssessmentFoot2018","container-title":"Physical Therapy in Sport","DOI":"10.1016/j.ptsp.2016.11.003","ISSN":"1466853X","journalAbbreviation":"Physical Therapy in Sport","language":"en","page":"108-112","source":"DOI.org (Crossref)","title":"Video-based assessment of foot strike pattern and step rate is valid and reliable in runners with patellofemoral pain","volume":"29","author":[{"family":"Esculier","given":"Jean-Francois"},{"family":"Silvini","given":"Thomas"},{"family":"Bouyer","given":"Laurent J."},{"family":"Roy","given":"Jean-Sébastien"}],"issued":{"date-parts":[["2018",1]]}}}],"schema":"https://github.com/citation-style-language/schema/raw/master/csl-citation.json"} </w:instrText>
      </w:r>
      <w:r w:rsidRPr="00F02991">
        <w:rPr>
          <w:rFonts w:ascii="Times New Roman" w:hAnsi="Times New Roman" w:cs="Times New Roman"/>
          <w:lang w:val="en-GB"/>
        </w:rPr>
        <w:fldChar w:fldCharType="separate"/>
      </w:r>
      <w:r w:rsidR="00D74FAF" w:rsidRPr="00D74FAF">
        <w:rPr>
          <w:rFonts w:ascii="Aptos" w:hAnsi="Aptos" w:cs="Times New Roman"/>
          <w:kern w:val="0"/>
          <w:vertAlign w:val="superscript"/>
        </w:rPr>
        <w:t>26</w:t>
      </w:r>
      <w:r w:rsidRPr="00F02991">
        <w:rPr>
          <w:rFonts w:ascii="Times New Roman" w:hAnsi="Times New Roman" w:cs="Times New Roman"/>
          <w:lang w:val="en-GB"/>
        </w:rPr>
        <w:fldChar w:fldCharType="end"/>
      </w:r>
      <w:r w:rsidRPr="00F02991">
        <w:rPr>
          <w:rFonts w:ascii="Times New Roman" w:hAnsi="Times New Roman" w:cs="Times New Roman"/>
          <w:lang w:val="en-GB"/>
        </w:rPr>
        <w:t>.</w:t>
      </w:r>
    </w:p>
    <w:p w14:paraId="4D220DAF" w14:textId="77777777" w:rsidR="001A69D0" w:rsidRPr="00F02991" w:rsidRDefault="001A69D0" w:rsidP="00F02991">
      <w:pPr>
        <w:spacing w:after="0" w:line="240" w:lineRule="auto"/>
        <w:jc w:val="both"/>
        <w:rPr>
          <w:rFonts w:ascii="Times New Roman" w:hAnsi="Times New Roman" w:cs="Times New Roman"/>
          <w:lang w:val="en-GB"/>
        </w:rPr>
      </w:pPr>
    </w:p>
    <w:p w14:paraId="1283E768" w14:textId="263E8270" w:rsidR="008B6379" w:rsidRPr="00F02991" w:rsidRDefault="008B6379" w:rsidP="00F02991">
      <w:pPr>
        <w:pStyle w:val="Paragraphedeliste"/>
        <w:numPr>
          <w:ilvl w:val="0"/>
          <w:numId w:val="3"/>
        </w:numPr>
        <w:spacing w:after="0" w:line="240" w:lineRule="auto"/>
        <w:jc w:val="both"/>
        <w:rPr>
          <w:rFonts w:ascii="Times New Roman" w:hAnsi="Times New Roman" w:cs="Times New Roman"/>
          <w:i/>
          <w:iCs/>
          <w:lang w:val="en-GB"/>
        </w:rPr>
      </w:pPr>
      <w:bookmarkStart w:id="3" w:name="_Hlk130740118"/>
      <w:r w:rsidRPr="00F02991">
        <w:rPr>
          <w:rFonts w:ascii="Times New Roman" w:hAnsi="Times New Roman" w:cs="Times New Roman"/>
          <w:i/>
          <w:iCs/>
          <w:lang w:val="en-GB"/>
        </w:rPr>
        <w:t xml:space="preserve">Foot-ankle </w:t>
      </w:r>
      <w:r w:rsidR="009847D2" w:rsidRPr="00F02991">
        <w:rPr>
          <w:rFonts w:ascii="Times New Roman" w:hAnsi="Times New Roman" w:cs="Times New Roman"/>
          <w:i/>
          <w:iCs/>
          <w:lang w:val="en-GB"/>
        </w:rPr>
        <w:t>characteristics</w:t>
      </w:r>
      <w:r w:rsidRPr="00F02991">
        <w:rPr>
          <w:rFonts w:ascii="Times New Roman" w:hAnsi="Times New Roman" w:cs="Times New Roman"/>
          <w:i/>
          <w:iCs/>
          <w:lang w:val="en-GB"/>
        </w:rPr>
        <w:t xml:space="preserve"> assessment</w:t>
      </w:r>
    </w:p>
    <w:p w14:paraId="07C27900" w14:textId="022752BA" w:rsidR="009847D2" w:rsidRPr="00F02991" w:rsidRDefault="008F5580"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 xml:space="preserve">Foot posture index (FPI-6) and navicular drop (ND) were used to evaluate foot posture. </w:t>
      </w:r>
      <w:r w:rsidR="009847D2" w:rsidRPr="00F02991">
        <w:rPr>
          <w:rFonts w:ascii="Times New Roman" w:hAnsi="Times New Roman" w:cs="Times New Roman"/>
          <w:lang w:val="en-GB"/>
        </w:rPr>
        <w:t xml:space="preserve">The FPI-6 presents an excellent test-retest and inter-rater reliability (ICC: 0.81–0.86) as does the ND (ICC: 0.84) </w:t>
      </w:r>
      <w:r w:rsidR="009847D2"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{"citationID":"HdZQFJ2D","properties":{"formattedCitation":"\\super 27,28\\nosupersub{}","plainCitation":"27,28","noteIndex":0},"citationItems":[{"id":2237,"uris":["http://zotero.org/groups/2854042/items/4KZY4GUS"],"itemData":{"id":2237,"type":"article-journal","abstract":"Background: Assessment of foot posture, morphology, intersegmental mobility, strength and motor control of the ankle-foot complex are commonly used clinically, but measurement properties of many assessments are unclear.\nPurpose: To determine test-retest and inter-rater reliability, standard error of measurement, and minimal detectable change of morphology, joint excursion and play, strength, and motor control of the ankle-foot complex. Design: Reliability study.\nMethods: 24 healthy, recreationally-active young adults without history of ankle-foot injury were assessed by two clinicians on two occasions, three to ten days apart. Measurement properties were assessed for foot morphology (foot posture index, total and truncated length, width, arch height), joint excursion (weight-bearing dorsiflexion, rearfoot and hallux goniometry, forefoot inclinometry, 1st metatarsal displacement) and joint play, strength (handheld dynamometry), and motor control rating during intrinsic foot muscle (IFM) exercises. Clinician order was randomized using a Latin Square. The clinicians performed independent examinations and did not confer on the findings for the duration of the study. Test-retest and inter-tester reliability and agreement was assessed using intraclass correlation coefficients (ICC ) and weighted kappa (K ). 2,k w\nResults: Test-retest reliability ICC were as follows: morphology: .80-1.00, joint excursion: .58-.97, joint play: -.67-.84, strength: .67.92, IFM motor rating: K -.01-.71. Inter-rater reliability ICC were as follows: morphology: .81-1.00, joint excursion: .32-.97, joint W play: -1.06-1.00, strength: .53-.90, and IFM motor rating: K .02-.56. w\nConclusion: Measures of ankle-foot posture, morphology, joint excursion, and strength demonstrated fair to excellent test-retest and inter-rater reliability. Test-retest reliability for rating of perceived difficulty and motor performance was good to excellent for short-foot, toe-spread-out, and hallux exercises and poor to fair for lesser toe extension. Joint play measures had poor to fair reliability overall. The findings of this study should be considered when choosing methods of clinical assessment and outcome measures in practice and research.","citation-key":"fraserReliabilityAnklefootMorphology2017","container-title":"International Journal of Sports Physical Therapy","DOI":"10.26603/ijspt20171134","ISSN":"2159-2896","issue":"7","journalAbbreviation":"Intl J Sports Phys Ther","language":"en","page":"1134-1149","source":"DOI.org (Crossref)","title":"Reliability of ankle-foot morphology, mobility, strength, and motor perfomance measures","volume":"12","author":[{"family":"Fraser","given":"John J."},{"family":"Koldenhoven","given":"Rachel M."},{"family":"Saliba","given":"Susan A."},{"family":"Hertel","given":"Jay"}],"issued":{"date-parts":[["2017",12]]}}},{"id":2635,"uris":["http://zotero.org/users/8145948/items/63VIJT2H"],"itemData":{"id":2635,"type":"article-journal","abstract":"Introduction. The limitations of clinical methods for appraising foot posture are well documented. A new measure, the Foot Posture Index is proposed, and its development and validation described.\nMethods. A four-phase development process was used: (i) to derive a series of candidate measures, (ii) to deﬁne an appropriate scoring system, (iii) to evaluate the validity of components and modify the instrument as appropriate, and (iv) to investigate the predictive validity of the ﬁnalised instrument relative to static and dynamic kinematic models. Methods included initial concurrent validation using RoseÕs Valgus Index, determination of inter-item reliability, factor analysis, and benchmarking against three dimensional kinematic models derived from electromagnetic motion tracking of the lower limb.\nResults. Thirty-six candidate components were reduced to six in the ﬁnal instrument. The draft version of the instrument predicted 59% of the variance in concurrent Valgus Index scores and demonstrated good inter item reliability (CronbachÕs a = 0.83). The relevant variables from the motion tracking lower limb model predicted 58–80% of the variance in the six components retained in the ﬁnal instrument. The ﬁnalised instrument predicted 64% of the variance in static standing posture, and 41% of the variance in midstance posture during normal walking.\nConclusion. The Foot Posture Index has been subjected to thorough evaluation in the course of its development and a ﬁnal version is proposed comprising six component measures that performed satisfactorily during the validation process. The Foot Posture Index assessment is quick and simple to perform and allows a multiple segment, multiple plane evaluation that oﬀers some advantages over existing clinical measures of foot posture.","citation-key":"redmonddevelopmentvalidationnovel2006","container-title":"Clinical Biomechanics","DOI":"10.1016/j.clinbiomech.2005.08.002","ISSN":"02680033","issue":"1","journalAbbreviation":"Clinical Biomechanics","language":"en","page":"89-98","source":"DOI.org (Crossref)","title":"Development and validation of a novel rating system for scoring standing foot posture: the foot posture index","title-short":"Development and validation of a novel rating system for scoring standing foot posture","volume":"21","author":[{"family":"Redmond","given":"Anthony C."},{"family":"Crosbie","given":"Jack"},{"family":"Ouvrier","given":"Robert A."}],"issued":{"date-parts":[["2006",1]]}}}],"schema":"https://github.com/citation-style-language/schema/raw/master/csl-citation.json"} </w:instrText>
      </w:r>
      <w:r w:rsidR="009847D2"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27,28</w:t>
      </w:r>
      <w:r w:rsidR="009847D2" w:rsidRPr="00F02991">
        <w:rPr>
          <w:rFonts w:ascii="Times New Roman" w:hAnsi="Times New Roman" w:cs="Times New Roman"/>
          <w:lang w:val="en-GB"/>
        </w:rPr>
        <w:fldChar w:fldCharType="end"/>
      </w:r>
      <w:r w:rsidR="0044306F" w:rsidRPr="00F02991">
        <w:rPr>
          <w:rFonts w:ascii="Times New Roman" w:hAnsi="Times New Roman" w:cs="Times New Roman"/>
          <w:lang w:val="en-GB"/>
        </w:rPr>
        <w:t>.</w:t>
      </w:r>
    </w:p>
    <w:p w14:paraId="3A1F72B5" w14:textId="47D73F1C" w:rsidR="009847D2" w:rsidRPr="00F02991" w:rsidRDefault="009847D2"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Then, ankle plantar flexor, hallux flexor, and lesser toe flexor strength were assessed using a digital hand-held dynamometer (MicroFET2, Hoggan Health Industries, West Jordan, UT, USA) in accordance with prior methodology</w:t>
      </w:r>
      <w:r w:rsidR="00996D8A" w:rsidRPr="00F02991">
        <w:rPr>
          <w:rFonts w:ascii="Times New Roman" w:hAnsi="Times New Roman" w:cs="Times New Roman"/>
          <w:lang w:val="en-GB"/>
        </w:rPr>
        <w:t xml:space="preserve"> </w:t>
      </w:r>
      <w:r w:rsidR="00996D8A"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{"citationID":"Xg3zWsfN","properties":{"formattedCitation":"\\super 29\\nosupersub{}","plainCitation":"29","noteIndex":0},"citationItems":[{"id":3790,"uris":["http://zotero.org/users/8145948/items/DYT86I89"],"itemData":{"id":3790,"type":"article-journal","abstract":"Background: Transitioning to a forefoot strike pattern can be used to manage running-related knee injuries. However, adopting a nonrearfoot strike induces a higher load on foot and ankle structures than rearfoot strike. Sufficient foot muscle strength is also necessary to prevent excessive longitudinal arch (LA) deformation when running with nonrearfoot strike. The aim of this study was to investigate the potential differences in foot-ankle muscle strength between RF and NRF runners.\nMethods: A cross-sectional study including 40 RF and 40 NRF runners was conducted. The foot posture and the maximal voluntary isometric strength (MVIS) of 6 foot-ankle muscles were measured. The footstrike pattern was determined using a 2-D camera during a self-paced run on a treadmill.\nResults: NRF had higher MVIS for ankle plantar flexor (+12.5%, P = .015), ankle dorsiflexor (+17.7%, P = .01), hallux flexor (+11%, P = .04), and lesser toe flexor (+20.8%, P = .0031). We found a small positive correlation between MVIS of ankle plantar flexor with MVIS of hallux flexor (r = 0.26; P = .01) and lesser toe flexor (r = 0.28; P = .01).\nConclusion: In this cross-sectional study, we found that NRF runners on average have a higher MVIS of hallux and lesser toe flexor compared with RF runners. NRF runners also have a higher MVIS of ankle plantar flexor and dorsiflexor than RF runners. We found only a small correlation between ankle plantar flexor and foot muscle strength.","citation-key":"abranfootanklemuscle2023","container-title":"Foot &amp; Ankle Orthopaedics","DOI":"10.1177/24730114231205305","ISSN":"2473-0114, 2473-0114","issue":"4","journalAbbreviation":"Foot &amp; Ankle Orthopaedics","language":"en","page":"24730114231205305","source":"DOI.org (Crossref)","title":"Foot and ankle muscle isometric strength in nonrearfoot compared with rearfoot endurance runners","volume":"8","author":[{"family":"Abran","given":"Guillaume"},{"family":"Schwartz","given":"Cédric"},{"family":"Delvaux","given":"François"},{"family":"Aguilaniu","given":"Aude"},{"family":"Bornheim","given":"Stephen"},{"family":"Croisier","given":"Jean-Louis"}],"issued":{"date-parts":[["2023",10]]}}}],"schema":"https://github.com/citation-style-language/schema/raw/master/csl-citation.json"} </w:instrText>
      </w:r>
      <w:r w:rsidR="00996D8A"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29</w:t>
      </w:r>
      <w:r w:rsidR="00996D8A" w:rsidRPr="00F02991">
        <w:rPr>
          <w:rFonts w:ascii="Times New Roman" w:hAnsi="Times New Roman" w:cs="Times New Roman"/>
          <w:lang w:val="en-GB"/>
        </w:rPr>
        <w:fldChar w:fldCharType="end"/>
      </w:r>
      <w:r w:rsidR="00996D8A" w:rsidRPr="00F02991">
        <w:rPr>
          <w:rFonts w:ascii="Times New Roman" w:hAnsi="Times New Roman" w:cs="Times New Roman"/>
          <w:lang w:val="en-GB"/>
        </w:rPr>
        <w:t>. A diagram illustrating the dynamometer testing setup is provided in the Supplemental Material.</w:t>
      </w:r>
      <w:r w:rsidR="000E4589" w:rsidRPr="00F02991">
        <w:rPr>
          <w:rFonts w:ascii="Times New Roman" w:hAnsi="Times New Roman" w:cs="Times New Roman"/>
          <w:lang w:val="en-GB"/>
        </w:rPr>
        <w:t xml:space="preserve"> </w:t>
      </w:r>
      <w:r w:rsidRPr="00F02991">
        <w:rPr>
          <w:rFonts w:ascii="Times New Roman" w:hAnsi="Times New Roman" w:cs="Times New Roman"/>
          <w:lang w:val="en-GB"/>
        </w:rPr>
        <w:t>The ankle plantar flexor lever arm was measured between the lateral malleolus and the dynamometer contact point. The testing order was randomised. Participants completed two familiarisation trials, followed by three maximal efforts, each lasting 3–5</w:t>
      </w:r>
      <w:r w:rsidR="00855901" w:rsidRPr="00F02991">
        <w:rPr>
          <w:rFonts w:ascii="Times New Roman" w:hAnsi="Times New Roman" w:cs="Times New Roman"/>
          <w:lang w:val="en-GB"/>
        </w:rPr>
        <w:t> </w:t>
      </w:r>
      <w:r w:rsidRPr="00F02991">
        <w:rPr>
          <w:rFonts w:ascii="Times New Roman" w:hAnsi="Times New Roman" w:cs="Times New Roman"/>
          <w:lang w:val="en-GB"/>
        </w:rPr>
        <w:t>seconds, with 30</w:t>
      </w:r>
      <w:r w:rsidR="00855901" w:rsidRPr="00F02991">
        <w:rPr>
          <w:rFonts w:ascii="Times New Roman" w:hAnsi="Times New Roman" w:cs="Times New Roman"/>
          <w:lang w:val="en-GB"/>
        </w:rPr>
        <w:t> </w:t>
      </w:r>
      <w:r w:rsidRPr="00F02991">
        <w:rPr>
          <w:rFonts w:ascii="Times New Roman" w:hAnsi="Times New Roman" w:cs="Times New Roman"/>
          <w:lang w:val="en-GB"/>
        </w:rPr>
        <w:t xml:space="preserve">seconds of rest. The highest value was retained. Strength was reported in Newton-meters (N.m) for ankle plantar flexors and in Newtons (N) for hallux and toe flexors. All values were normalised to body mass. These measures demonstrated </w:t>
      </w:r>
      <w:r w:rsidR="00C50538" w:rsidRPr="00F02991">
        <w:rPr>
          <w:rFonts w:ascii="Times New Roman" w:hAnsi="Times New Roman" w:cs="Times New Roman"/>
          <w:lang w:val="en-GB"/>
        </w:rPr>
        <w:t xml:space="preserve">good to </w:t>
      </w:r>
      <w:r w:rsidRPr="00F02991">
        <w:rPr>
          <w:rFonts w:ascii="Times New Roman" w:hAnsi="Times New Roman" w:cs="Times New Roman"/>
          <w:lang w:val="en-GB"/>
        </w:rPr>
        <w:t>excellent reliability (test-retest ICC: 0.</w:t>
      </w:r>
      <w:r w:rsidR="002D04D1" w:rsidRPr="00F02991">
        <w:rPr>
          <w:rFonts w:ascii="Times New Roman" w:hAnsi="Times New Roman" w:cs="Times New Roman"/>
          <w:lang w:val="en-GB"/>
        </w:rPr>
        <w:t>67</w:t>
      </w:r>
      <w:r w:rsidRPr="00F02991">
        <w:rPr>
          <w:rFonts w:ascii="Times New Roman" w:hAnsi="Times New Roman" w:cs="Times New Roman"/>
          <w:lang w:val="en-GB"/>
        </w:rPr>
        <w:t>–0.88; inter-rater ICC: 0.</w:t>
      </w:r>
      <w:r w:rsidR="003F221A" w:rsidRPr="00F02991">
        <w:rPr>
          <w:rFonts w:ascii="Times New Roman" w:hAnsi="Times New Roman" w:cs="Times New Roman"/>
          <w:lang w:val="en-GB"/>
        </w:rPr>
        <w:t>6</w:t>
      </w:r>
      <w:r w:rsidR="008841BF" w:rsidRPr="00F02991">
        <w:rPr>
          <w:rFonts w:ascii="Times New Roman" w:hAnsi="Times New Roman" w:cs="Times New Roman"/>
          <w:lang w:val="en-GB"/>
        </w:rPr>
        <w:t>6</w:t>
      </w:r>
      <w:r w:rsidRPr="00F02991">
        <w:rPr>
          <w:rFonts w:ascii="Times New Roman" w:hAnsi="Times New Roman" w:cs="Times New Roman"/>
          <w:lang w:val="en-GB"/>
        </w:rPr>
        <w:t xml:space="preserve">–0.89) </w:t>
      </w:r>
      <w:r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{"citationID":"J7nYSrT3","properties":{"formattedCitation":"\\super 27\\nosupersub{}","plainCitation":"27","noteIndex":0},"citationItems":[{"id":2237,"uris":["http://zotero.org/groups/2854042/items/4KZY4GUS"],"itemData":{"id":2237,"type":"article-journal","abstract":"Background: Assessment of foot posture, morphology, intersegmental mobility, strength and motor control of the ankle-foot complex are commonly used clinically, but measurement properties of many assessments are unclear.\nPurpose: To determine test-retest and inter-rater reliability, standard error of measurement, and minimal detectable change of morphology, joint excursion and play, strength, and motor control of the ankle-foot complex. Design: Reliability study.\nMethods: 24 healthy, recreationally-active young adults without history of ankle-foot injury were assessed by two clinicians on two occasions, three to ten days apart. Measurement properties were assessed for foot morphology (foot posture index, total and truncated length, width, arch height), joint excursion (weight-bearing dorsiflexion, rearfoot and hallux goniometry, forefoot inclinometry, 1st metatarsal displacement) and joint play, strength (handheld dynamometry), and motor control rating during intrinsic foot muscle (IFM) exercises. Clinician order was randomized using a Latin Square. The clinicians performed independent examinations and did not confer on the findings for the duration of the study. Test-retest and inter-tester reliability and agreement was assessed using intraclass correlation coefficients (ICC ) and weighted kappa (K ). 2,k w\nResults: Test-retest reliability ICC were as follows: morphology: .80-1.00, joint excursion: .58-.97, joint play: -.67-.84, strength: .67.92, IFM motor rating: K -.01-.71. Inter-rater reliability ICC were as follows: morphology: .81-1.00, joint excursion: .32-.97, joint W play: -1.06-1.00, strength: .53-.90, and IFM motor rating: K .02-.56. w\nConclusion: Measures of ankle-foot posture, morphology, joint excursion, and strength demonstrated fair to excellent test-retest and inter-rater reliability. Test-retest reliability for rating of perceived difficulty and motor performance was good to excellent for short-foot, toe-spread-out, and hallux exercises and poor to fair for lesser toe extension. Joint play measures had poor to fair reliability overall. The findings of this study should be considered when choosing methods of clinical assessment and outcome measures in practice and research.","citation-key":"fraserReliabilityAnklefootMorphology2017","container-title":"International Journal of Sports Physical Therapy","DOI":"10.26603/ijspt20171134","ISSN":"2159-2896","issue":"7","journalAbbreviation":"Intl J Sports Phys Ther","language":"en","page":"1134-1149","source":"DOI.org (Crossref)","title":"Reliability of ankle-foot morphology, mobility, strength, and motor perfomance measures","volume":"12","author":[{"family":"Fraser","given":"John J."},{"family":"Koldenhoven","given":"Rachel M."},{"family":"Saliba","given":"Susan A."},{"family":"Hertel","given":"Jay"}],"issued":{"date-parts":[["2017",12]]}}}],"schema":"https://github.com/citation-style-language/schema/raw/master/csl-citation.json"} </w:instrText>
      </w:r>
      <w:r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27</w:t>
      </w:r>
      <w:r w:rsidRPr="00F02991">
        <w:rPr>
          <w:rFonts w:ascii="Times New Roman" w:hAnsi="Times New Roman" w:cs="Times New Roman"/>
          <w:lang w:val="en-GB"/>
        </w:rPr>
        <w:fldChar w:fldCharType="end"/>
      </w:r>
      <w:r w:rsidRPr="00F02991">
        <w:rPr>
          <w:rFonts w:ascii="Times New Roman" w:hAnsi="Times New Roman" w:cs="Times New Roman"/>
          <w:lang w:val="en-GB"/>
        </w:rPr>
        <w:t>.</w:t>
      </w:r>
    </w:p>
    <w:bookmarkEnd w:id="3"/>
    <w:p w14:paraId="4869F137" w14:textId="56777121" w:rsidR="008B6379" w:rsidRPr="00F02991" w:rsidRDefault="009847D2" w:rsidP="00F02991">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After a familiarisation period, participants performed three single-leg drop jumps from a 30</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cm box with their dominant lower limb</w:t>
      </w:r>
      <w:r w:rsidR="005B5FF3" w:rsidRPr="00F02991">
        <w:rPr>
          <w:rFonts w:ascii="Times New Roman" w:eastAsia="Calibri" w:hAnsi="Times New Roman" w:cs="Times New Roman"/>
          <w:kern w:val="0"/>
          <w:lang w:val="en-GB"/>
          <w14:ligatures w14:val="none"/>
        </w:rPr>
        <w:t xml:space="preserve"> to measure jump height and </w:t>
      </w:r>
      <w:r w:rsidR="006D0431" w:rsidRPr="00F02991">
        <w:rPr>
          <w:rFonts w:ascii="Times New Roman" w:eastAsia="Calibri" w:hAnsi="Times New Roman" w:cs="Times New Roman"/>
          <w:kern w:val="0"/>
          <w:lang w:val="en-GB"/>
          <w14:ligatures w14:val="none"/>
        </w:rPr>
        <w:t>reactive strength index (RSI)</w:t>
      </w:r>
      <w:r w:rsidRPr="00F02991">
        <w:rPr>
          <w:rFonts w:ascii="Times New Roman" w:eastAsia="Calibri" w:hAnsi="Times New Roman" w:cs="Times New Roman"/>
          <w:kern w:val="0"/>
          <w:lang w:val="en-GB"/>
          <w14:ligatures w14:val="none"/>
        </w:rPr>
        <w:t>.</w:t>
      </w:r>
      <w:r w:rsidRPr="00F02991">
        <w:rPr>
          <w:rFonts w:ascii="Times New Roman" w:hAnsi="Times New Roman" w:cs="Times New Roman"/>
          <w:color w:val="1B1B1B"/>
          <w:shd w:val="clear" w:color="auto" w:fill="FFFFFF"/>
          <w:lang w:val="en-GB"/>
        </w:rPr>
        <w:t xml:space="preserve"> In the barefoot condition, participants were instructed to jump as high as possible while keeping their knees and trunk as straight as possible, hands on their hips, and to push off the ground as quickly as possible. V</w:t>
      </w:r>
      <w:r w:rsidRPr="00F02991">
        <w:rPr>
          <w:rFonts w:ascii="Times New Roman" w:eastAsia="Calibri" w:hAnsi="Times New Roman" w:cs="Times New Roman"/>
          <w:kern w:val="0"/>
          <w:lang w:val="en-GB"/>
          <w14:ligatures w14:val="none"/>
        </w:rPr>
        <w:t>ideo recording (240</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Hz) of the foot from the front of the patient was performed for subsequent analyses using the “</w:t>
      </w:r>
      <w:proofErr w:type="spellStart"/>
      <w:r w:rsidRPr="00F02991">
        <w:rPr>
          <w:rFonts w:ascii="Times New Roman" w:eastAsia="Calibri" w:hAnsi="Times New Roman" w:cs="Times New Roman"/>
          <w:kern w:val="0"/>
          <w:lang w:val="en-GB"/>
          <w14:ligatures w14:val="none"/>
        </w:rPr>
        <w:t>MyJump</w:t>
      </w:r>
      <w:proofErr w:type="spellEnd"/>
      <w:r w:rsidRPr="00F02991">
        <w:rPr>
          <w:rFonts w:ascii="Times New Roman" w:eastAsia="Calibri" w:hAnsi="Times New Roman" w:cs="Times New Roman"/>
          <w:kern w:val="0"/>
          <w:lang w:val="en-GB"/>
          <w14:ligatures w14:val="none"/>
        </w:rPr>
        <w:t xml:space="preserve"> Lab Pro” application (Carlos Balsalobre-Fernández, version 2.1.1).</w:t>
      </w:r>
      <w:r w:rsidRPr="00F02991">
        <w:rPr>
          <w:rFonts w:ascii="Cambria" w:hAnsi="Cambria"/>
          <w:color w:val="1B1B1B"/>
          <w:shd w:val="clear" w:color="auto" w:fill="FFFFFF"/>
          <w:lang w:val="en-GB"/>
        </w:rPr>
        <w:t xml:space="preserve"> </w:t>
      </w:r>
      <w:r w:rsidRPr="00F02991">
        <w:rPr>
          <w:rFonts w:ascii="Times New Roman" w:eastAsia="Calibri" w:hAnsi="Times New Roman" w:cs="Times New Roman"/>
          <w:kern w:val="0"/>
          <w:lang w:val="en-GB"/>
          <w14:ligatures w14:val="none"/>
        </w:rPr>
        <w:t>“</w:t>
      </w:r>
      <w:proofErr w:type="spellStart"/>
      <w:r w:rsidRPr="00F02991">
        <w:rPr>
          <w:rFonts w:ascii="Times New Roman" w:eastAsia="Calibri" w:hAnsi="Times New Roman" w:cs="Times New Roman"/>
          <w:kern w:val="0"/>
          <w:lang w:val="en-GB"/>
          <w14:ligatures w14:val="none"/>
        </w:rPr>
        <w:t>MyJump</w:t>
      </w:r>
      <w:proofErr w:type="spellEnd"/>
      <w:r w:rsidRPr="00F02991">
        <w:rPr>
          <w:rFonts w:ascii="Times New Roman" w:eastAsia="Calibri" w:hAnsi="Times New Roman" w:cs="Times New Roman"/>
          <w:kern w:val="0"/>
          <w:lang w:val="en-GB"/>
          <w14:ligatures w14:val="none"/>
        </w:rPr>
        <w:t xml:space="preserve"> Lab Pro” showed good validity for RSI (r</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0.97) and jump height (r</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0.97)</w:t>
      </w:r>
      <w:r w:rsidRPr="00F02991">
        <w:rPr>
          <w:rFonts w:ascii="Times New Roman" w:eastAsia="Calibri" w:hAnsi="Times New Roman" w:cs="Times New Roman"/>
          <w:kern w:val="0"/>
          <w:lang w:val="en-GB"/>
          <w14:ligatures w14:val="none"/>
        </w:rPr>
        <w:fldChar w:fldCharType="begin"/>
      </w:r>
      <w:r w:rsidR="001D4165">
        <w:rPr>
          <w:rFonts w:ascii="Times New Roman" w:eastAsia="Calibri" w:hAnsi="Times New Roman" w:cs="Times New Roman"/>
          <w:kern w:val="0"/>
          <w:lang w:val="en-GB"/>
          <w14:ligatures w14:val="none"/>
        </w:rPr>
        <w:instrText xml:space="preserve"> ADDIN ZOTERO_ITEM CSL_CITATION {"citationID":"S7U0bhX6","properties":{"formattedCitation":"\\super 17\\nosupersub{}","plainCitation":"17","dontUpdate":true,"noteIndex":0},"citationItems":[{"id":3788,"uris":["http://zotero.org/users/8145948/items/G7GQP2WU"],"itemData":{"id":3788,"type":"article-journal","abstract":"BACKGROUNDː This is the first study to independently assess the concurrent validity and reliability of the My Jump 2 app for measuring drop jump performance. It is also the first to evaluate the app’s ability to measure the reactive strength index (RSI).\nMETHODSː Fourteen male sport science students (age: 29.5 ± 9.9 years) performed three drop jumps from 20 cm and 40 cm (totalling 84 jumps), assessed via a force platform and the My Jump 2 app. Reported metrics included reactive strength index, jump height, ground contact time, and mean power. Measurements from both devices were compared using the intraclass correlation coefficient (ICC), Pearson product moment correlation coefficient (r), Cronbach’s alpha (α), coefficient of variation (CV) and Bland­Altman plots.\nRESULTSː Near perfect agreement was seen between devices at 20 cm for RSI (ICC = 0.95) and contact time (ICC = 0.99) and at 40 cm for RSI (ICC = 0.98), jump height (ICC = 0.96) and contact time (ICC = 0.92); with very strong agreement seen at 20 cm for jump height (ICC = 0.80). In comparison with the force plate the app showed good validity for RSI (20 cm: r = 0.94; 40 cm; r = 0.97), jump height (20 cm: r = 0.80; 40 cm; r = 0.96) and contact time (20 cm = 0.96; 40 cm; r = 0.98).\nCONCLUSIONSː The results of the present study show that the My Jump 2 app is a valid and reliable tool for assessing drop jump performance.","citation-key":"haynesvalidityreliabilitymy2019","container-title":"The Journal of Sports Medicine and Physical Fitness","DOI":"10.23736/S0022-4707.18.08195-1","ISSN":"00224707, 18271928","issue":"2","journalAbbreviation":"J Sports Med Phys Fitness","language":"en","source":"DOI.org (Crossref)","title":"The validity and reliability of the my jump 2 app for measuring the reactive strength index and drop jump performance","URL":"https://www.minervamedica.it/index2.php?show=R40Y2019N02A0253","volume":"59","author":[{"family":"Haynes","given":"Tom"},{"family":"Bishop","given":"Chris"},{"family":"Antrobus","given":"Mark"},{"family":"Brazier","given":"Jon"}],"accessed":{"date-parts":[["2024",11,29]]},"issued":{"date-parts":[["2019",1]]}}}],"schema":"https://github.com/citation-style-language/schema/raw/master/csl-citation.json"} </w:instrText>
      </w:r>
      <w:r w:rsidRPr="00F02991">
        <w:rPr>
          <w:rFonts w:ascii="Times New Roman" w:eastAsia="Calibri" w:hAnsi="Times New Roman" w:cs="Times New Roman"/>
          <w:kern w:val="0"/>
          <w:lang w:val="en-GB"/>
          <w14:ligatures w14:val="none"/>
        </w:rPr>
        <w:fldChar w:fldCharType="separate"/>
      </w:r>
      <w:r w:rsidRPr="00F02991">
        <w:rPr>
          <w:rFonts w:ascii="Times New Roman" w:eastAsia="Calibri" w:hAnsi="Times New Roman" w:cs="Times New Roman"/>
          <w:kern w:val="0"/>
          <w:lang w:val="en-GB"/>
          <w14:ligatures w14:val="none"/>
        </w:rPr>
        <w:fldChar w:fldCharType="end"/>
      </w:r>
      <w:r w:rsidRPr="00F02991">
        <w:rPr>
          <w:rFonts w:ascii="Times New Roman" w:eastAsia="Calibri" w:hAnsi="Times New Roman" w:cs="Times New Roman"/>
          <w:kern w:val="0"/>
          <w:lang w:val="en-GB"/>
          <w14:ligatures w14:val="none"/>
        </w:rPr>
        <w:t>. “</w:t>
      </w:r>
      <w:proofErr w:type="spellStart"/>
      <w:r w:rsidRPr="00F02991">
        <w:rPr>
          <w:rFonts w:ascii="Times New Roman" w:eastAsia="Calibri" w:hAnsi="Times New Roman" w:cs="Times New Roman"/>
          <w:kern w:val="0"/>
          <w:lang w:val="en-GB"/>
          <w14:ligatures w14:val="none"/>
        </w:rPr>
        <w:t>MyJymp</w:t>
      </w:r>
      <w:proofErr w:type="spellEnd"/>
      <w:r w:rsidRPr="00F02991">
        <w:rPr>
          <w:rFonts w:ascii="Times New Roman" w:eastAsia="Calibri" w:hAnsi="Times New Roman" w:cs="Times New Roman"/>
          <w:kern w:val="0"/>
          <w:lang w:val="en-GB"/>
          <w14:ligatures w14:val="none"/>
        </w:rPr>
        <w:t xml:space="preserve"> Lab Pro” also </w:t>
      </w:r>
      <w:r w:rsidR="00D976F5" w:rsidRPr="00F02991">
        <w:rPr>
          <w:rFonts w:ascii="Times New Roman" w:eastAsia="Calibri" w:hAnsi="Times New Roman" w:cs="Times New Roman"/>
          <w:kern w:val="0"/>
          <w:lang w:val="en-GB"/>
          <w14:ligatures w14:val="none"/>
        </w:rPr>
        <w:t xml:space="preserve">had </w:t>
      </w:r>
      <w:r w:rsidRPr="00F02991">
        <w:rPr>
          <w:rFonts w:ascii="Times New Roman" w:eastAsia="Calibri" w:hAnsi="Times New Roman" w:cs="Times New Roman"/>
          <w:kern w:val="0"/>
          <w:lang w:val="en-GB"/>
          <w14:ligatures w14:val="none"/>
        </w:rPr>
        <w:t>good reliability for RSI (ICC</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0.98) and jump height (ICC</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w:t>
      </w:r>
      <w:r w:rsidR="00D976F5" w:rsidRPr="00F02991">
        <w:rPr>
          <w:rFonts w:ascii="Times New Roman" w:eastAsia="Calibri" w:hAnsi="Times New Roman" w:cs="Times New Roman"/>
          <w:kern w:val="0"/>
          <w:lang w:val="en-GB"/>
          <w14:ligatures w14:val="none"/>
        </w:rPr>
        <w:t> </w:t>
      </w:r>
      <w:r w:rsidRPr="00F02991">
        <w:rPr>
          <w:rFonts w:ascii="Times New Roman" w:eastAsia="Calibri" w:hAnsi="Times New Roman" w:cs="Times New Roman"/>
          <w:kern w:val="0"/>
          <w:lang w:val="en-GB"/>
          <w14:ligatures w14:val="none"/>
        </w:rPr>
        <w:t xml:space="preserve">0.96) </w:t>
      </w:r>
      <w:r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{"citationID":"cxwLXuSm","properties":{"formattedCitation":"\\super 30\\nosupersub{}","plainCitation":"30","noteIndex":0},"citationItems":[{"id":3788,"uris":["http://zotero.org/users/8145948/items/G7GQP2WU"],"itemData":{"id":3788,"type":"article-journal","abstract":"BACKGROUNDː This is the first study to independently assess the concurrent validity and reliability of the My Jump 2 app for measuring drop jump performance. It is also the first to evaluate the app’s ability to measure the reactive strength index (RSI).\nMETHODSː Fourteen male sport science students (age: 29.5 ± 9.9 years) performed three drop jumps from 20 cm and 40 cm (totalling 84 jumps), assessed via a force platform and the My Jump 2 app. Reported metrics included reactive strength index, jump height, ground contact time, and mean power. Measurements from both devices were compared using the intraclass correlation coefficient (ICC), Pearson product moment correlation coefficient (r), Cronbach’s alpha (α), coefficient of variation (CV) and Bland­Altman plots.\nRESULTSː Near perfect agreement was seen between devices at 20 cm for RSI (ICC = 0.95) and contact time (ICC = 0.99) and at 40 cm for RSI (ICC = 0.98), jump height (ICC = 0.96) and contact time (ICC = 0.92); with very strong agreement seen at 20 cm for jump height (ICC = 0.80). In comparison with the force plate the app showed good validity for RSI (20 cm: r = 0.94; 40 cm; r = 0.97), jump height (20 cm: r = 0.80; 40 cm; r = 0.96) and contact time (20 cm = 0.96; 40 cm; r = 0.98).\nCONCLUSIONSː The results of the present study show that the My Jump 2 app is a valid and reliable tool for assessing drop jump performance.","citation-key":"haynesvalidityreliabilitymy2019","container-title":"The Journal of Sports Medicine and Physical Fitness","DOI":"10.23736/S0022-4707.18.08195-1","ISSN":"00224707, 18271928","issue":"2","journalAbbreviation":"J Sports Med Phys Fitness","language":"en","source":"DOI.org (Crossref)","title":"The validity and reliability of the my jump 2 app for measuring the reactive strength index and drop jump performance","URL":"https://www.minervamedica.it/index2.php?show=R40Y2019N02A0253","volume":"59","author":[{"family":"Haynes","given":"Tom"},{"family":"Bishop","given":"Chris"},{"family":"Antrobus","given":"Mark"},{"family":"Brazier","given":"Jon"}],"accessed":{"date-parts":[["2024",11,29]]},"issued":{"date-parts":[["2019",1]]}}}],"schema":"https://github.com/citation-style-language/schema/raw/master/csl-citation.json"} </w:instrText>
      </w:r>
      <w:r w:rsidRPr="00F02991">
        <w:rPr>
          <w:rFonts w:ascii="Times New Roman" w:hAnsi="Times New Roman" w:cs="Times New Roman"/>
          <w:lang w:val="en-GB"/>
        </w:rPr>
        <w:fldChar w:fldCharType="separate"/>
      </w:r>
      <w:r w:rsidR="00D74FAF" w:rsidRPr="00D74FAF">
        <w:rPr>
          <w:rFonts w:ascii="Aptos" w:hAnsi="Aptos" w:cs="Times New Roman"/>
          <w:kern w:val="0"/>
          <w:vertAlign w:val="superscript"/>
        </w:rPr>
        <w:t>30</w:t>
      </w:r>
      <w:r w:rsidRPr="00F02991">
        <w:rPr>
          <w:rFonts w:ascii="Times New Roman" w:hAnsi="Times New Roman" w:cs="Times New Roman"/>
          <w:lang w:val="en-GB"/>
        </w:rPr>
        <w:fldChar w:fldCharType="end"/>
      </w:r>
      <w:r w:rsidRPr="00F02991">
        <w:rPr>
          <w:rFonts w:ascii="Times New Roman" w:eastAsia="Calibri" w:hAnsi="Times New Roman" w:cs="Times New Roman"/>
          <w:kern w:val="0"/>
          <w:lang w:val="en-GB"/>
          <w14:ligatures w14:val="none"/>
        </w:rPr>
        <w:t>.</w:t>
      </w:r>
    </w:p>
    <w:p w14:paraId="36BBC41D" w14:textId="77777777" w:rsidR="00F85A18" w:rsidRPr="00F02991" w:rsidRDefault="00F85A18" w:rsidP="00F02991">
      <w:pPr>
        <w:spacing w:after="0" w:line="240" w:lineRule="auto"/>
        <w:jc w:val="both"/>
        <w:rPr>
          <w:rFonts w:ascii="Times New Roman" w:eastAsia="Calibri" w:hAnsi="Times New Roman" w:cs="Times New Roman"/>
          <w:kern w:val="0"/>
          <w:lang w:val="en-GB"/>
          <w14:ligatures w14:val="none"/>
        </w:rPr>
      </w:pPr>
    </w:p>
    <w:p w14:paraId="600C6628" w14:textId="77777777" w:rsidR="009F0C37" w:rsidRPr="00F02991" w:rsidRDefault="009F0C37" w:rsidP="00F02991">
      <w:pPr>
        <w:pStyle w:val="Paragraphedeliste"/>
        <w:numPr>
          <w:ilvl w:val="0"/>
          <w:numId w:val="3"/>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Statistical analysis</w:t>
      </w:r>
    </w:p>
    <w:p w14:paraId="4EF98EC6" w14:textId="2B69FC8A" w:rsidR="00A53B8D" w:rsidRPr="00F02991" w:rsidRDefault="00754B7B"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 xml:space="preserve">Separate linear mixed-effects models (LMMs) were used to evaluate the impact of interventional groups on </w:t>
      </w:r>
      <w:r w:rsidR="00847900" w:rsidRPr="00F02991">
        <w:rPr>
          <w:rFonts w:ascii="Times New Roman" w:hAnsi="Times New Roman" w:cs="Times New Roman"/>
          <w:lang w:val="en-GB"/>
        </w:rPr>
        <w:t>running economy</w:t>
      </w:r>
      <w:r w:rsidRPr="00F02991">
        <w:rPr>
          <w:rFonts w:ascii="Times New Roman" w:hAnsi="Times New Roman" w:cs="Times New Roman"/>
          <w:lang w:val="en-GB"/>
        </w:rPr>
        <w:t>. Comparable analyses were conducted for</w:t>
      </w:r>
      <w:r w:rsidR="00847900" w:rsidRPr="00F02991">
        <w:rPr>
          <w:rFonts w:ascii="Times New Roman" w:hAnsi="Times New Roman" w:cs="Times New Roman"/>
          <w:lang w:val="en-GB"/>
        </w:rPr>
        <w:t xml:space="preserve"> </w:t>
      </w:r>
      <w:r w:rsidR="005F5B19" w:rsidRPr="00F02991">
        <w:rPr>
          <w:rFonts w:ascii="Times New Roman" w:hAnsi="Times New Roman" w:cs="Times New Roman"/>
          <w:lang w:val="en-GB"/>
        </w:rPr>
        <w:t xml:space="preserve">training </w:t>
      </w:r>
      <w:r w:rsidR="002B0441" w:rsidRPr="00F02991">
        <w:rPr>
          <w:rFonts w:ascii="Times New Roman" w:hAnsi="Times New Roman" w:cs="Times New Roman"/>
          <w:lang w:val="en-GB"/>
        </w:rPr>
        <w:t>habits</w:t>
      </w:r>
      <w:r w:rsidR="005F5B19" w:rsidRPr="00F02991">
        <w:rPr>
          <w:rFonts w:ascii="Times New Roman" w:hAnsi="Times New Roman" w:cs="Times New Roman"/>
          <w:lang w:val="en-GB"/>
        </w:rPr>
        <w:t xml:space="preserve"> (weekly distance and training volume), </w:t>
      </w:r>
      <w:r w:rsidR="00847900" w:rsidRPr="00F02991">
        <w:rPr>
          <w:rFonts w:ascii="Times New Roman" w:hAnsi="Times New Roman" w:cs="Times New Roman"/>
          <w:lang w:val="en-GB"/>
        </w:rPr>
        <w:t xml:space="preserve">foot-ankle </w:t>
      </w:r>
      <w:r w:rsidR="00FE3FED" w:rsidRPr="00F02991">
        <w:rPr>
          <w:rFonts w:ascii="Times New Roman" w:hAnsi="Times New Roman" w:cs="Times New Roman"/>
          <w:lang w:val="en-GB"/>
        </w:rPr>
        <w:t>characteristics</w:t>
      </w:r>
      <w:r w:rsidR="003E50DF" w:rsidRPr="00F02991">
        <w:rPr>
          <w:rFonts w:ascii="Times New Roman" w:hAnsi="Times New Roman" w:cs="Times New Roman"/>
          <w:lang w:val="en-GB"/>
        </w:rPr>
        <w:t>,</w:t>
      </w:r>
      <w:r w:rsidR="00F74AFF" w:rsidRPr="00F02991">
        <w:rPr>
          <w:rFonts w:ascii="Times New Roman" w:hAnsi="Times New Roman" w:cs="Times New Roman"/>
          <w:lang w:val="en-GB"/>
        </w:rPr>
        <w:t xml:space="preserve"> and running biomechanics</w:t>
      </w:r>
      <w:r w:rsidR="00FE3FED" w:rsidRPr="00F02991">
        <w:rPr>
          <w:rFonts w:ascii="Times New Roman" w:hAnsi="Times New Roman" w:cs="Times New Roman"/>
          <w:lang w:val="en-GB"/>
        </w:rPr>
        <w:t>.</w:t>
      </w:r>
      <w:r w:rsidR="00847900" w:rsidRPr="00F02991">
        <w:rPr>
          <w:rFonts w:ascii="Times New Roman" w:hAnsi="Times New Roman" w:cs="Times New Roman"/>
          <w:lang w:val="en-GB"/>
        </w:rPr>
        <w:t xml:space="preserve"> </w:t>
      </w:r>
      <w:r w:rsidR="00B13548" w:rsidRPr="00F02991">
        <w:rPr>
          <w:rFonts w:ascii="Times New Roman" w:hAnsi="Times New Roman" w:cs="Times New Roman"/>
          <w:lang w:val="en-GB"/>
        </w:rPr>
        <w:t>The</w:t>
      </w:r>
      <w:r w:rsidRPr="00F02991">
        <w:rPr>
          <w:rFonts w:ascii="Times New Roman" w:hAnsi="Times New Roman" w:cs="Times New Roman"/>
          <w:lang w:val="en-GB"/>
        </w:rPr>
        <w:t xml:space="preserve"> fixed effects </w:t>
      </w:r>
      <w:r w:rsidR="00B13548" w:rsidRPr="00F02991">
        <w:rPr>
          <w:rFonts w:ascii="Times New Roman" w:hAnsi="Times New Roman" w:cs="Times New Roman"/>
          <w:lang w:val="en-GB"/>
        </w:rPr>
        <w:t xml:space="preserve">are </w:t>
      </w:r>
      <w:r w:rsidRPr="00F02991">
        <w:rPr>
          <w:rFonts w:ascii="Times New Roman" w:hAnsi="Times New Roman" w:cs="Times New Roman"/>
          <w:lang w:val="en-GB"/>
        </w:rPr>
        <w:t>the intervention group (</w:t>
      </w:r>
      <w:r w:rsidR="003B06B2" w:rsidRPr="00F02991">
        <w:rPr>
          <w:rFonts w:ascii="Times New Roman" w:hAnsi="Times New Roman" w:cs="Times New Roman"/>
          <w:lang w:val="en-GB"/>
        </w:rPr>
        <w:t>CG, MG, RRG</w:t>
      </w:r>
      <w:r w:rsidRPr="00F02991">
        <w:rPr>
          <w:rFonts w:ascii="Times New Roman" w:hAnsi="Times New Roman" w:cs="Times New Roman"/>
          <w:lang w:val="en-GB"/>
        </w:rPr>
        <w:t>)</w:t>
      </w:r>
      <w:r w:rsidR="00192BC7" w:rsidRPr="00F02991">
        <w:rPr>
          <w:rFonts w:ascii="Times New Roman" w:hAnsi="Times New Roman" w:cs="Times New Roman"/>
          <w:lang w:val="en-GB"/>
        </w:rPr>
        <w:t xml:space="preserve">, </w:t>
      </w:r>
      <w:r w:rsidRPr="00F02991">
        <w:rPr>
          <w:rFonts w:ascii="Times New Roman" w:hAnsi="Times New Roman" w:cs="Times New Roman"/>
          <w:lang w:val="en-GB"/>
        </w:rPr>
        <w:t xml:space="preserve">time (baseline, </w:t>
      </w:r>
      <w:r w:rsidR="003B06B2" w:rsidRPr="00F02991">
        <w:rPr>
          <w:rFonts w:ascii="Times New Roman" w:hAnsi="Times New Roman" w:cs="Times New Roman"/>
          <w:lang w:val="en-GB"/>
        </w:rPr>
        <w:t>two</w:t>
      </w:r>
      <w:r w:rsidR="008B5280" w:rsidRPr="00F02991">
        <w:rPr>
          <w:rFonts w:ascii="Times New Roman" w:hAnsi="Times New Roman" w:cs="Times New Roman"/>
          <w:lang w:val="en-GB"/>
        </w:rPr>
        <w:t> </w:t>
      </w:r>
      <w:r w:rsidR="003B06B2" w:rsidRPr="00F02991">
        <w:rPr>
          <w:rFonts w:ascii="Times New Roman" w:hAnsi="Times New Roman" w:cs="Times New Roman"/>
          <w:lang w:val="en-GB"/>
        </w:rPr>
        <w:t>month</w:t>
      </w:r>
      <w:r w:rsidR="008B5280" w:rsidRPr="00F02991">
        <w:rPr>
          <w:rFonts w:ascii="Times New Roman" w:hAnsi="Times New Roman" w:cs="Times New Roman"/>
          <w:lang w:val="en-GB"/>
        </w:rPr>
        <w:t>s</w:t>
      </w:r>
      <w:r w:rsidR="003B06B2" w:rsidRPr="00F02991">
        <w:rPr>
          <w:rFonts w:ascii="Times New Roman" w:hAnsi="Times New Roman" w:cs="Times New Roman"/>
          <w:lang w:val="en-GB"/>
        </w:rPr>
        <w:t>, six</w:t>
      </w:r>
      <w:r w:rsidR="008B5280" w:rsidRPr="00F02991">
        <w:rPr>
          <w:rFonts w:ascii="Times New Roman" w:hAnsi="Times New Roman" w:cs="Times New Roman"/>
          <w:lang w:val="en-GB"/>
        </w:rPr>
        <w:t> </w:t>
      </w:r>
      <w:r w:rsidR="003B06B2" w:rsidRPr="00F02991">
        <w:rPr>
          <w:rFonts w:ascii="Times New Roman" w:hAnsi="Times New Roman" w:cs="Times New Roman"/>
          <w:lang w:val="en-GB"/>
        </w:rPr>
        <w:t>month</w:t>
      </w:r>
      <w:r w:rsidR="008B5280" w:rsidRPr="00F02991">
        <w:rPr>
          <w:rFonts w:ascii="Times New Roman" w:hAnsi="Times New Roman" w:cs="Times New Roman"/>
          <w:lang w:val="en-GB"/>
        </w:rPr>
        <w:t>s</w:t>
      </w:r>
      <w:r w:rsidR="003B06B2" w:rsidRPr="00F02991">
        <w:rPr>
          <w:rFonts w:ascii="Times New Roman" w:hAnsi="Times New Roman" w:cs="Times New Roman"/>
          <w:lang w:val="en-GB"/>
        </w:rPr>
        <w:t xml:space="preserve">, </w:t>
      </w:r>
      <w:r w:rsidR="008B5280" w:rsidRPr="00F02991">
        <w:rPr>
          <w:rFonts w:ascii="Times New Roman" w:hAnsi="Times New Roman" w:cs="Times New Roman"/>
          <w:lang w:val="en-GB"/>
        </w:rPr>
        <w:t>12 </w:t>
      </w:r>
      <w:r w:rsidR="003B06B2" w:rsidRPr="00F02991">
        <w:rPr>
          <w:rFonts w:ascii="Times New Roman" w:hAnsi="Times New Roman" w:cs="Times New Roman"/>
          <w:lang w:val="en-GB"/>
        </w:rPr>
        <w:t>month</w:t>
      </w:r>
      <w:r w:rsidR="008B5280" w:rsidRPr="00F02991">
        <w:rPr>
          <w:rFonts w:ascii="Times New Roman" w:hAnsi="Times New Roman" w:cs="Times New Roman"/>
          <w:lang w:val="en-GB"/>
        </w:rPr>
        <w:t>s</w:t>
      </w:r>
      <w:r w:rsidRPr="00F02991">
        <w:rPr>
          <w:rFonts w:ascii="Times New Roman" w:hAnsi="Times New Roman" w:cs="Times New Roman"/>
          <w:lang w:val="en-GB"/>
        </w:rPr>
        <w:t>)</w:t>
      </w:r>
      <w:r w:rsidR="00192BC7" w:rsidRPr="00F02991">
        <w:rPr>
          <w:rFonts w:ascii="Times New Roman" w:hAnsi="Times New Roman" w:cs="Times New Roman"/>
          <w:lang w:val="en-GB"/>
        </w:rPr>
        <w:t xml:space="preserve"> and </w:t>
      </w:r>
      <w:r w:rsidR="00260E92" w:rsidRPr="00F02991">
        <w:rPr>
          <w:rFonts w:ascii="Times New Roman" w:hAnsi="Times New Roman" w:cs="Times New Roman"/>
          <w:lang w:val="en-GB"/>
        </w:rPr>
        <w:t xml:space="preserve">self-selected comfortable </w:t>
      </w:r>
      <w:r w:rsidR="00192BC7" w:rsidRPr="00F02991">
        <w:rPr>
          <w:rFonts w:ascii="Times New Roman" w:hAnsi="Times New Roman" w:cs="Times New Roman"/>
          <w:lang w:val="en-GB"/>
        </w:rPr>
        <w:t>running speed</w:t>
      </w:r>
      <w:r w:rsidR="00D05DC2" w:rsidRPr="00F02991">
        <w:rPr>
          <w:rFonts w:ascii="Times New Roman" w:hAnsi="Times New Roman" w:cs="Times New Roman"/>
          <w:lang w:val="en-GB"/>
        </w:rPr>
        <w:t>.</w:t>
      </w:r>
      <w:r w:rsidR="00192BC7" w:rsidRPr="00F02991">
        <w:rPr>
          <w:rFonts w:ascii="Times New Roman" w:hAnsi="Times New Roman" w:cs="Times New Roman"/>
          <w:lang w:val="en-GB"/>
        </w:rPr>
        <w:t xml:space="preserve"> </w:t>
      </w:r>
      <w:r w:rsidR="00D05DC2" w:rsidRPr="00F02991">
        <w:rPr>
          <w:rFonts w:ascii="Times New Roman" w:hAnsi="Times New Roman" w:cs="Times New Roman"/>
          <w:lang w:val="en-GB"/>
        </w:rPr>
        <w:t>To appropriately capture individual variability in temporal trajectories, the models included both a random intercept and a random slope for time at the participant level.</w:t>
      </w:r>
      <w:r w:rsidR="00233C43" w:rsidRPr="00F02991">
        <w:rPr>
          <w:rFonts w:ascii="Times New Roman" w:hAnsi="Times New Roman" w:cs="Times New Roman"/>
          <w:lang w:val="en-GB"/>
        </w:rPr>
        <w:t xml:space="preserve"> Effect sizes (ES) were derived from post-hoc contrasts of the LMMs and reported. </w:t>
      </w:r>
      <w:r w:rsidR="00D7059E" w:rsidRPr="00F02991">
        <w:rPr>
          <w:rFonts w:ascii="Times New Roman" w:hAnsi="Times New Roman" w:cs="Times New Roman"/>
          <w:lang w:val="en-GB"/>
        </w:rPr>
        <w:t>To correct for small-sample bias, ES were expressed as Hedges g,</w:t>
      </w:r>
      <w:r w:rsidR="00233C43" w:rsidRPr="00F02991">
        <w:rPr>
          <w:rFonts w:ascii="Times New Roman" w:hAnsi="Times New Roman" w:cs="Times New Roman"/>
          <w:lang w:val="en-GB"/>
        </w:rPr>
        <w:t xml:space="preserve"> with</w:t>
      </w:r>
      <w:r w:rsidR="00090DD1" w:rsidRPr="00F02991">
        <w:rPr>
          <w:rFonts w:ascii="Times New Roman" w:hAnsi="Times New Roman" w:cs="Times New Roman"/>
          <w:lang w:val="en-GB"/>
        </w:rPr>
        <w:t xml:space="preserve"> ES between 0.2 and 0.49</w:t>
      </w:r>
      <w:r w:rsidR="00233C43" w:rsidRPr="00F02991">
        <w:rPr>
          <w:rFonts w:ascii="Times New Roman" w:hAnsi="Times New Roman" w:cs="Times New Roman"/>
          <w:lang w:val="en-GB"/>
        </w:rPr>
        <w:t xml:space="preserve"> representing a small effect, </w:t>
      </w:r>
      <w:r w:rsidR="00090DD1" w:rsidRPr="00F02991">
        <w:rPr>
          <w:rFonts w:ascii="Times New Roman" w:hAnsi="Times New Roman" w:cs="Times New Roman"/>
          <w:lang w:val="en-GB"/>
        </w:rPr>
        <w:t>between 0.5 and 0.79</w:t>
      </w:r>
      <w:r w:rsidR="00233C43" w:rsidRPr="00F02991">
        <w:rPr>
          <w:rFonts w:ascii="Times New Roman" w:hAnsi="Times New Roman" w:cs="Times New Roman"/>
          <w:lang w:val="en-GB"/>
        </w:rPr>
        <w:t xml:space="preserve"> representing a moderate effect, and ≥</w:t>
      </w:r>
      <w:r w:rsidR="00090DD1" w:rsidRPr="00F02991">
        <w:rPr>
          <w:rFonts w:ascii="Times New Roman" w:hAnsi="Times New Roman" w:cs="Times New Roman"/>
          <w:lang w:val="en-GB"/>
        </w:rPr>
        <w:t>0.8</w:t>
      </w:r>
      <w:r w:rsidR="00233C43" w:rsidRPr="00F02991">
        <w:rPr>
          <w:rFonts w:ascii="Times New Roman" w:hAnsi="Times New Roman" w:cs="Times New Roman"/>
          <w:lang w:val="en-GB"/>
        </w:rPr>
        <w:t xml:space="preserve"> representing a large effect</w:t>
      </w:r>
      <w:r w:rsidR="00090DD1" w:rsidRPr="00F02991">
        <w:rPr>
          <w:rFonts w:ascii="Times New Roman" w:hAnsi="Times New Roman" w:cs="Times New Roman"/>
          <w:lang w:val="en-GB"/>
        </w:rPr>
        <w:t xml:space="preserve"> </w:t>
      </w:r>
      <w:r w:rsidR="00090DD1"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{"citationID":"cxptq3qo","properties":{"formattedCitation":"\\super 31\\nosupersub{}","plainCitation":"31","noteIndex":0},"citationItems":[{"id":"Xynv6QAH/aqaBpIKm","uris":["http://zotero.org/users/8145948/items/VZW2QL4Q"],"itemData":{"id":2363,"type":"article-journal","abstract":"State why you studied the effect(s). • State the design, including any randomizing and blinding. • Characterize the subjects who contributed to the estimate of the effect(s) (final sample size, sex, skill, status…). • Ensure all numbers are either in numeric or graphical form in the Results section of the manuscript. • Show magnitudes and confidence intervals or limits of the most important effect(s). Avoid P values. [Note 1] • Make a probabilistic statement about clinical, practical, or mechanistic importance of the effect(s). • The conclusion must not be simply a restatement of results.","container-title":"Medicine &amp; Science in Sports &amp; Exercise","DOI":"10.1249/MSS.0b013e31818cb278","ISSN":"0195-9131","issue":"1","language":"en","page":"3-12","source":"DOI.org (Crossref)","title":"Progressive Statistics for Studies in Sports Medicine and Exercise Science","volume":"41","author":[{"family":"Hopkins","given":"William G."},{"family":"Marshall","given":"Stephen W."},{"family":"Batterham","given":"Alan M."},{"family":"Hanin","given":"Juri"}],"issued":{"date-parts":[["2009",1]]}}}],"schema":"https://github.com/citation-style-language/schema/raw/master/csl-citation.json"} </w:instrText>
      </w:r>
      <w:r w:rsidR="00090DD1"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31</w:t>
      </w:r>
      <w:r w:rsidR="00090DD1" w:rsidRPr="00F02991">
        <w:rPr>
          <w:rFonts w:ascii="Times New Roman" w:hAnsi="Times New Roman" w:cs="Times New Roman"/>
          <w:lang w:val="en-GB"/>
        </w:rPr>
        <w:fldChar w:fldCharType="end"/>
      </w:r>
      <w:r w:rsidR="00090DD1" w:rsidRPr="00F02991">
        <w:rPr>
          <w:rFonts w:ascii="Times New Roman" w:hAnsi="Times New Roman" w:cs="Times New Roman"/>
          <w:lang w:val="en-GB"/>
        </w:rPr>
        <w:t>.</w:t>
      </w:r>
      <w:r w:rsidR="00233C43" w:rsidRPr="00F02991">
        <w:rPr>
          <w:rFonts w:ascii="Times New Roman" w:hAnsi="Times New Roman" w:cs="Times New Roman"/>
          <w:lang w:val="en-GB"/>
        </w:rPr>
        <w:t xml:space="preserve"> </w:t>
      </w:r>
      <w:r w:rsidR="00090DD1" w:rsidRPr="00F02991">
        <w:rPr>
          <w:rFonts w:ascii="Times New Roman" w:hAnsi="Times New Roman" w:cs="Times New Roman"/>
          <w:lang w:val="en-GB"/>
        </w:rPr>
        <w:t>ES &lt;0.20 were considered trivial.</w:t>
      </w:r>
    </w:p>
    <w:p w14:paraId="1E97E5A9" w14:textId="33769489" w:rsidR="00A138B3" w:rsidRPr="00F02991" w:rsidRDefault="009F0C37"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 xml:space="preserve">Statistical analyses were performed using R software (Version 4.1.1, R Core Team, 2017) </w:t>
      </w:r>
      <w:r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{"citationID":"PguX97Pz","properties":{"formattedCitation":"\\super 32\\nosupersub{}","plainCitation":"32","noteIndex":0},"citationItems":[{"id":"Xynv6QAH/XjmK7cxZ","uris":["http://zotero.org/users/8145948/items/8ZF5S482"],"itemData":{"id":2361,"type":"article-journal","container-title":"Journal of Statistical Software","DOI":"10.18637/jss.v014.i09","ISSN":"1548-7660","issue":"9","journalAbbreviation":"J. Stat. Soft.","language":"en","source":"DOI.org (Crossref)","title":"The &lt;i&gt;R&lt;/i&gt; Commander: A Basic-Statistics Graphical User Interface to &lt;i&gt;R&lt;/i&gt;","title-short":"The &lt;i&gt;R&lt;/i&gt; Commander","URL":"http://www.jstatsoft.org/v14/i09/","volume":"14","author":[{"family":"Fox","given":"John"}],"accessed":{"date-parts":[["2022",3,18]]},"issued":{"date-parts":[["2005"]]}}}],"schema":"https://github.com/citation-style-language/schema/raw/master/csl-citation.json"} </w:instrText>
      </w:r>
      <w:r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32</w:t>
      </w:r>
      <w:r w:rsidRPr="00F02991">
        <w:rPr>
          <w:rFonts w:ascii="Times New Roman" w:hAnsi="Times New Roman" w:cs="Times New Roman"/>
          <w:lang w:val="en-GB"/>
        </w:rPr>
        <w:fldChar w:fldCharType="end"/>
      </w:r>
      <w:r w:rsidRPr="00F02991">
        <w:rPr>
          <w:rFonts w:ascii="Times New Roman" w:hAnsi="Times New Roman" w:cs="Times New Roman"/>
          <w:lang w:val="en-GB"/>
        </w:rPr>
        <w:t>. An alpha level of 0.05 was used for all inferential statistics.</w:t>
      </w:r>
    </w:p>
    <w:p w14:paraId="6DF948F2" w14:textId="77777777" w:rsidR="00CB6C9D" w:rsidRPr="00F02991" w:rsidRDefault="00CB6C9D" w:rsidP="00F02991">
      <w:pPr>
        <w:spacing w:after="0" w:line="240" w:lineRule="auto"/>
        <w:jc w:val="both"/>
        <w:rPr>
          <w:rFonts w:ascii="Times New Roman" w:hAnsi="Times New Roman" w:cs="Times New Roman"/>
          <w:lang w:val="en-GB"/>
        </w:rPr>
      </w:pPr>
    </w:p>
    <w:p w14:paraId="238C1CC9" w14:textId="4A670A0C" w:rsidR="00A138B3" w:rsidRPr="00F02991" w:rsidRDefault="00F67728" w:rsidP="00F02991">
      <w:pPr>
        <w:pStyle w:val="Paragraphedeliste"/>
        <w:numPr>
          <w:ilvl w:val="0"/>
          <w:numId w:val="2"/>
        </w:numPr>
        <w:spacing w:after="0" w:line="240" w:lineRule="auto"/>
        <w:jc w:val="both"/>
        <w:rPr>
          <w:rFonts w:ascii="Times New Roman" w:hAnsi="Times New Roman" w:cs="Times New Roman"/>
          <w:lang w:val="en-GB"/>
        </w:rPr>
      </w:pPr>
      <w:r w:rsidRPr="00F02991">
        <w:rPr>
          <w:rFonts w:ascii="Times New Roman" w:hAnsi="Times New Roman" w:cs="Times New Roman"/>
          <w:b/>
          <w:bCs/>
          <w:u w:val="single"/>
          <w:lang w:val="en-GB"/>
        </w:rPr>
        <w:t>Results</w:t>
      </w:r>
    </w:p>
    <w:p w14:paraId="4B561980" w14:textId="271D01CB" w:rsidR="00BB692A" w:rsidRPr="00F02991" w:rsidRDefault="00114D9C" w:rsidP="00F02991">
      <w:pPr>
        <w:spacing w:line="240" w:lineRule="auto"/>
        <w:jc w:val="both"/>
        <w:rPr>
          <w:rFonts w:ascii="Times New Roman" w:hAnsi="Times New Roman" w:cs="Times New Roman"/>
          <w:lang w:val="en-GB"/>
        </w:rPr>
      </w:pPr>
      <w:r w:rsidRPr="00F02991">
        <w:rPr>
          <w:rFonts w:ascii="Times New Roman" w:hAnsi="Times New Roman" w:cs="Times New Roman"/>
          <w:lang w:val="en-GB"/>
        </w:rPr>
        <w:t>In total, 182 participants were assessed for eligibility. An overview of the inclusion, allocation, and analysis processes is provided in Figure</w:t>
      </w:r>
      <w:r w:rsidR="003E50DF" w:rsidRPr="00F02991">
        <w:rPr>
          <w:rFonts w:ascii="Times New Roman" w:hAnsi="Times New Roman" w:cs="Times New Roman"/>
          <w:lang w:val="en-GB"/>
        </w:rPr>
        <w:t> </w:t>
      </w:r>
      <w:r w:rsidRPr="00F02991">
        <w:rPr>
          <w:rFonts w:ascii="Times New Roman" w:hAnsi="Times New Roman" w:cs="Times New Roman"/>
          <w:lang w:val="en-GB"/>
        </w:rPr>
        <w:t>1.</w:t>
      </w:r>
      <w:r w:rsidR="00776021" w:rsidRPr="00F02991">
        <w:rPr>
          <w:lang w:val="en-GB"/>
        </w:rPr>
        <w:t xml:space="preserve"> </w:t>
      </w:r>
      <w:r w:rsidR="001623F2" w:rsidRPr="00F02991">
        <w:rPr>
          <w:rFonts w:ascii="Times New Roman" w:hAnsi="Times New Roman" w:cs="Times New Roman"/>
          <w:lang w:val="en-GB"/>
        </w:rPr>
        <w:t>At baseline, there were no significant differences between the CG (n</w:t>
      </w:r>
      <w:r w:rsidR="003E50DF" w:rsidRPr="00F02991">
        <w:rPr>
          <w:lang w:val="en-GB"/>
        </w:rPr>
        <w:t> </w:t>
      </w:r>
      <w:r w:rsidR="001623F2" w:rsidRPr="00F02991">
        <w:rPr>
          <w:rFonts w:ascii="Times New Roman" w:hAnsi="Times New Roman" w:cs="Times New Roman"/>
          <w:lang w:val="en-GB"/>
        </w:rPr>
        <w:t>=</w:t>
      </w:r>
      <w:r w:rsidR="003E50DF" w:rsidRPr="00F02991">
        <w:rPr>
          <w:rFonts w:ascii="Times New Roman" w:hAnsi="Times New Roman" w:cs="Times New Roman"/>
          <w:lang w:val="en-GB"/>
        </w:rPr>
        <w:t> </w:t>
      </w:r>
      <w:r w:rsidR="001623F2" w:rsidRPr="00F02991">
        <w:rPr>
          <w:rFonts w:ascii="Times New Roman" w:hAnsi="Times New Roman" w:cs="Times New Roman"/>
          <w:lang w:val="en-GB"/>
        </w:rPr>
        <w:t>24), MG (n</w:t>
      </w:r>
      <w:r w:rsidR="003E50DF" w:rsidRPr="00F02991">
        <w:rPr>
          <w:rFonts w:ascii="Times New Roman" w:hAnsi="Times New Roman" w:cs="Times New Roman"/>
          <w:lang w:val="en-GB"/>
        </w:rPr>
        <w:t> </w:t>
      </w:r>
      <w:r w:rsidR="001623F2" w:rsidRPr="00F02991">
        <w:rPr>
          <w:rFonts w:ascii="Times New Roman" w:hAnsi="Times New Roman" w:cs="Times New Roman"/>
          <w:lang w:val="en-GB"/>
        </w:rPr>
        <w:t>=</w:t>
      </w:r>
      <w:r w:rsidR="003E50DF" w:rsidRPr="00F02991">
        <w:rPr>
          <w:rFonts w:ascii="Times New Roman" w:hAnsi="Times New Roman" w:cs="Times New Roman"/>
          <w:lang w:val="en-GB"/>
        </w:rPr>
        <w:t> </w:t>
      </w:r>
      <w:r w:rsidR="001623F2" w:rsidRPr="00F02991">
        <w:rPr>
          <w:rFonts w:ascii="Times New Roman" w:hAnsi="Times New Roman" w:cs="Times New Roman"/>
          <w:lang w:val="en-GB"/>
        </w:rPr>
        <w:t>19), and RRG (n</w:t>
      </w:r>
      <w:r w:rsidR="003E50DF" w:rsidRPr="00F02991">
        <w:rPr>
          <w:rFonts w:ascii="Times New Roman" w:hAnsi="Times New Roman" w:cs="Times New Roman"/>
          <w:lang w:val="en-GB"/>
        </w:rPr>
        <w:t> </w:t>
      </w:r>
      <w:r w:rsidR="001623F2" w:rsidRPr="00F02991">
        <w:rPr>
          <w:rFonts w:ascii="Times New Roman" w:hAnsi="Times New Roman" w:cs="Times New Roman"/>
          <w:lang w:val="en-GB"/>
        </w:rPr>
        <w:t>=</w:t>
      </w:r>
      <w:r w:rsidR="003E50DF" w:rsidRPr="00F02991">
        <w:rPr>
          <w:rFonts w:ascii="Times New Roman" w:hAnsi="Times New Roman" w:cs="Times New Roman"/>
          <w:lang w:val="en-GB"/>
        </w:rPr>
        <w:t> </w:t>
      </w:r>
      <w:r w:rsidR="001623F2" w:rsidRPr="00F02991">
        <w:rPr>
          <w:rFonts w:ascii="Times New Roman" w:hAnsi="Times New Roman" w:cs="Times New Roman"/>
          <w:lang w:val="en-GB"/>
        </w:rPr>
        <w:t xml:space="preserve">18) in </w:t>
      </w:r>
      <w:r w:rsidR="007F7B48">
        <w:rPr>
          <w:rFonts w:ascii="Times New Roman" w:hAnsi="Times New Roman" w:cs="Times New Roman"/>
          <w:lang w:val="en-GB"/>
        </w:rPr>
        <w:t>indi</w:t>
      </w:r>
      <w:r w:rsidR="009D2FE3">
        <w:rPr>
          <w:rFonts w:ascii="Times New Roman" w:hAnsi="Times New Roman" w:cs="Times New Roman"/>
          <w:lang w:val="en-GB"/>
        </w:rPr>
        <w:t>vidual characteristics</w:t>
      </w:r>
      <w:r w:rsidR="001623F2" w:rsidRPr="00F02991">
        <w:rPr>
          <w:rFonts w:ascii="Times New Roman" w:hAnsi="Times New Roman" w:cs="Times New Roman"/>
          <w:lang w:val="en-GB"/>
        </w:rPr>
        <w:t xml:space="preserve"> </w:t>
      </w:r>
      <w:r w:rsidR="001623F2" w:rsidRPr="00F02991">
        <w:rPr>
          <w:rFonts w:ascii="Times New Roman" w:hAnsi="Times New Roman" w:cs="Times New Roman"/>
          <w:lang w:val="en-GB"/>
        </w:rPr>
        <w:lastRenderedPageBreak/>
        <w:t>(Table</w:t>
      </w:r>
      <w:r w:rsidR="003E50DF" w:rsidRPr="00F02991">
        <w:rPr>
          <w:rFonts w:ascii="Times New Roman" w:hAnsi="Times New Roman" w:cs="Times New Roman"/>
          <w:lang w:val="en-GB"/>
        </w:rPr>
        <w:t> </w:t>
      </w:r>
      <w:r w:rsidR="001623F2" w:rsidRPr="00F02991">
        <w:rPr>
          <w:rFonts w:ascii="Times New Roman" w:hAnsi="Times New Roman" w:cs="Times New Roman"/>
          <w:lang w:val="en-GB"/>
        </w:rPr>
        <w:t>1).</w:t>
      </w:r>
      <w:r w:rsidR="0031602A" w:rsidRPr="00F02991">
        <w:rPr>
          <w:rFonts w:ascii="Times New Roman" w:hAnsi="Times New Roman" w:cs="Times New Roman"/>
          <w:lang w:val="en-GB"/>
        </w:rPr>
        <w:t xml:space="preserve"> The results of the linear mixed model showed no significant Group</w:t>
      </w:r>
      <w:r w:rsidR="00C823BC" w:rsidRPr="00F02991">
        <w:rPr>
          <w:rFonts w:ascii="Times New Roman" w:hAnsi="Times New Roman" w:cs="Times New Roman"/>
          <w:lang w:val="en-GB"/>
        </w:rPr>
        <w:t> × </w:t>
      </w:r>
      <w:r w:rsidR="0031602A" w:rsidRPr="00F02991">
        <w:rPr>
          <w:rFonts w:ascii="Times New Roman" w:hAnsi="Times New Roman" w:cs="Times New Roman"/>
          <w:lang w:val="en-GB"/>
        </w:rPr>
        <w:t>Time interaction for weekly distance (</w:t>
      </w:r>
      <w:r w:rsidR="0031602A" w:rsidRPr="00F02991">
        <w:rPr>
          <w:rFonts w:ascii="Times New Roman" w:hAnsi="Times New Roman" w:cs="Times New Roman"/>
          <w:i/>
          <w:iCs/>
          <w:lang w:val="en-GB"/>
        </w:rPr>
        <w:t>P</w:t>
      </w:r>
      <w:r w:rsidR="00C823BC" w:rsidRPr="00F02991">
        <w:rPr>
          <w:rFonts w:ascii="Times New Roman" w:hAnsi="Times New Roman" w:cs="Times New Roman"/>
          <w:lang w:val="en-GB"/>
        </w:rPr>
        <w:t> </w:t>
      </w:r>
      <w:r w:rsidR="0031602A" w:rsidRPr="00F02991">
        <w:rPr>
          <w:rFonts w:ascii="Times New Roman" w:hAnsi="Times New Roman" w:cs="Times New Roman"/>
          <w:lang w:val="en-GB"/>
        </w:rPr>
        <w:t>=</w:t>
      </w:r>
      <w:r w:rsidR="00C823BC" w:rsidRPr="00F02991">
        <w:rPr>
          <w:rFonts w:ascii="Times New Roman" w:hAnsi="Times New Roman" w:cs="Times New Roman"/>
          <w:lang w:val="en-GB"/>
        </w:rPr>
        <w:t> </w:t>
      </w:r>
      <w:r w:rsidR="0031602A" w:rsidRPr="00F02991">
        <w:rPr>
          <w:rFonts w:ascii="Times New Roman" w:hAnsi="Times New Roman" w:cs="Times New Roman"/>
          <w:lang w:val="en-GB"/>
        </w:rPr>
        <w:t>0.</w:t>
      </w:r>
      <w:r w:rsidR="005F5B19" w:rsidRPr="00F02991">
        <w:rPr>
          <w:rFonts w:ascii="Times New Roman" w:hAnsi="Times New Roman" w:cs="Times New Roman"/>
          <w:lang w:val="en-GB"/>
        </w:rPr>
        <w:t>09</w:t>
      </w:r>
      <w:r w:rsidR="0031602A" w:rsidRPr="00F02991">
        <w:rPr>
          <w:rFonts w:ascii="Times New Roman" w:hAnsi="Times New Roman" w:cs="Times New Roman"/>
          <w:lang w:val="en-GB"/>
        </w:rPr>
        <w:t xml:space="preserve">) and </w:t>
      </w:r>
      <w:r w:rsidR="00B04DFB" w:rsidRPr="00F02991">
        <w:rPr>
          <w:rFonts w:ascii="Times New Roman" w:hAnsi="Times New Roman" w:cs="Times New Roman"/>
          <w:lang w:val="en-GB"/>
        </w:rPr>
        <w:t xml:space="preserve">training volume </w:t>
      </w:r>
      <w:r w:rsidR="0031602A" w:rsidRPr="00F02991">
        <w:rPr>
          <w:rFonts w:ascii="Times New Roman" w:hAnsi="Times New Roman" w:cs="Times New Roman"/>
          <w:lang w:val="en-GB"/>
        </w:rPr>
        <w:t>(</w:t>
      </w:r>
      <w:r w:rsidR="0031602A" w:rsidRPr="00F02991">
        <w:rPr>
          <w:rFonts w:ascii="Times New Roman" w:hAnsi="Times New Roman" w:cs="Times New Roman"/>
          <w:i/>
          <w:iCs/>
          <w:lang w:val="en-GB"/>
        </w:rPr>
        <w:t>P</w:t>
      </w:r>
      <w:r w:rsidR="00C823BC" w:rsidRPr="00F02991">
        <w:rPr>
          <w:rFonts w:ascii="Times New Roman" w:hAnsi="Times New Roman" w:cs="Times New Roman"/>
          <w:lang w:val="en-GB"/>
        </w:rPr>
        <w:t> </w:t>
      </w:r>
      <w:r w:rsidR="0031602A" w:rsidRPr="00F02991">
        <w:rPr>
          <w:rFonts w:ascii="Times New Roman" w:hAnsi="Times New Roman" w:cs="Times New Roman"/>
          <w:lang w:val="en-GB"/>
        </w:rPr>
        <w:t>=</w:t>
      </w:r>
      <w:r w:rsidR="00C823BC" w:rsidRPr="00F02991">
        <w:rPr>
          <w:rFonts w:ascii="Times New Roman" w:hAnsi="Times New Roman" w:cs="Times New Roman"/>
          <w:lang w:val="en-GB"/>
        </w:rPr>
        <w:t> </w:t>
      </w:r>
      <w:r w:rsidR="0031602A" w:rsidRPr="00F02991">
        <w:rPr>
          <w:rFonts w:ascii="Times New Roman" w:hAnsi="Times New Roman" w:cs="Times New Roman"/>
          <w:lang w:val="en-GB"/>
        </w:rPr>
        <w:t>0.</w:t>
      </w:r>
      <w:r w:rsidR="00B04DFB" w:rsidRPr="00F02991">
        <w:rPr>
          <w:rFonts w:ascii="Times New Roman" w:hAnsi="Times New Roman" w:cs="Times New Roman"/>
          <w:lang w:val="en-GB"/>
        </w:rPr>
        <w:t>55</w:t>
      </w:r>
      <w:r w:rsidR="0031602A" w:rsidRPr="00F02991">
        <w:rPr>
          <w:rFonts w:ascii="Times New Roman" w:hAnsi="Times New Roman" w:cs="Times New Roman"/>
          <w:lang w:val="en-GB"/>
        </w:rPr>
        <w:t>)</w:t>
      </w:r>
      <w:r w:rsidR="00B04DFB" w:rsidRPr="00F02991">
        <w:rPr>
          <w:rFonts w:ascii="Times New Roman" w:hAnsi="Times New Roman" w:cs="Times New Roman"/>
          <w:lang w:val="en-GB"/>
        </w:rPr>
        <w:t>.</w:t>
      </w:r>
    </w:p>
    <w:p w14:paraId="0B9CD871" w14:textId="41F80494" w:rsidR="00765882" w:rsidRPr="00F02991" w:rsidRDefault="00765882" w:rsidP="00F02991">
      <w:pPr>
        <w:pStyle w:val="Paragraphedeliste"/>
        <w:numPr>
          <w:ilvl w:val="0"/>
          <w:numId w:val="4"/>
        </w:numPr>
        <w:spacing w:after="0" w:line="240" w:lineRule="auto"/>
        <w:rPr>
          <w:rFonts w:ascii="Times New Roman" w:hAnsi="Times New Roman" w:cs="Times New Roman"/>
          <w:i/>
          <w:iCs/>
          <w:lang w:val="en-GB"/>
        </w:rPr>
      </w:pPr>
      <w:r w:rsidRPr="00F02991">
        <w:rPr>
          <w:rFonts w:ascii="Times New Roman" w:hAnsi="Times New Roman" w:cs="Times New Roman"/>
          <w:i/>
          <w:iCs/>
          <w:lang w:val="en-GB"/>
        </w:rPr>
        <w:t xml:space="preserve">Adherence to </w:t>
      </w:r>
      <w:r w:rsidR="00EA24DE" w:rsidRPr="00F02991">
        <w:rPr>
          <w:rFonts w:ascii="Times New Roman" w:hAnsi="Times New Roman" w:cs="Times New Roman"/>
          <w:i/>
          <w:iCs/>
          <w:lang w:val="en-GB"/>
        </w:rPr>
        <w:t>running</w:t>
      </w:r>
      <w:r w:rsidR="00C823BC" w:rsidRPr="00F02991">
        <w:rPr>
          <w:rFonts w:ascii="Times New Roman" w:hAnsi="Times New Roman" w:cs="Times New Roman"/>
          <w:i/>
          <w:iCs/>
          <w:lang w:val="en-GB"/>
        </w:rPr>
        <w:t>-</w:t>
      </w:r>
      <w:r w:rsidR="00EA24DE" w:rsidRPr="00F02991">
        <w:rPr>
          <w:rFonts w:ascii="Times New Roman" w:hAnsi="Times New Roman" w:cs="Times New Roman"/>
          <w:i/>
          <w:iCs/>
          <w:lang w:val="en-GB"/>
        </w:rPr>
        <w:t>retraining program</w:t>
      </w:r>
      <w:r w:rsidR="00C823BC" w:rsidRPr="00F02991">
        <w:rPr>
          <w:rFonts w:ascii="Times New Roman" w:hAnsi="Times New Roman" w:cs="Times New Roman"/>
          <w:i/>
          <w:iCs/>
          <w:lang w:val="en-GB"/>
        </w:rPr>
        <w:t>me</w:t>
      </w:r>
    </w:p>
    <w:p w14:paraId="3007972C" w14:textId="2885DE72" w:rsidR="00EA24DE" w:rsidRPr="00F02991" w:rsidRDefault="004C02EB"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I</w:t>
      </w:r>
      <w:r w:rsidR="00EA24DE" w:rsidRPr="00F02991">
        <w:rPr>
          <w:rFonts w:ascii="Times New Roman" w:hAnsi="Times New Roman" w:cs="Times New Roman"/>
          <w:lang w:val="en-GB"/>
        </w:rPr>
        <w:t>n the MG</w:t>
      </w:r>
      <w:r w:rsidRPr="00F02991">
        <w:rPr>
          <w:rFonts w:ascii="Times New Roman" w:hAnsi="Times New Roman" w:cs="Times New Roman"/>
          <w:lang w:val="en-GB"/>
        </w:rPr>
        <w:t>,</w:t>
      </w:r>
      <w:r w:rsidR="00EA24DE" w:rsidRPr="00F02991">
        <w:rPr>
          <w:rFonts w:ascii="Times New Roman" w:hAnsi="Times New Roman" w:cs="Times New Roman"/>
          <w:lang w:val="en-GB"/>
        </w:rPr>
        <w:t xml:space="preserve"> </w:t>
      </w:r>
      <w:r w:rsidRPr="00F02991">
        <w:rPr>
          <w:rFonts w:ascii="Times New Roman" w:hAnsi="Times New Roman" w:cs="Times New Roman"/>
          <w:lang w:val="en-GB"/>
        </w:rPr>
        <w:t xml:space="preserve">runners </w:t>
      </w:r>
      <w:r w:rsidR="00EA24DE" w:rsidRPr="00F02991">
        <w:rPr>
          <w:rFonts w:ascii="Times New Roman" w:hAnsi="Times New Roman" w:cs="Times New Roman"/>
          <w:lang w:val="en-GB"/>
        </w:rPr>
        <w:t xml:space="preserve">self-reported </w:t>
      </w:r>
      <w:r w:rsidR="00CB4B19" w:rsidRPr="00F02991">
        <w:rPr>
          <w:rFonts w:ascii="Times New Roman" w:hAnsi="Times New Roman" w:cs="Times New Roman"/>
          <w:lang w:val="en-GB"/>
        </w:rPr>
        <w:t>wearing the minimalist footwear 64.2</w:t>
      </w:r>
      <w:r w:rsidR="00C823BC" w:rsidRPr="00F02991">
        <w:rPr>
          <w:rFonts w:ascii="Times New Roman" w:hAnsi="Times New Roman" w:cs="Times New Roman"/>
          <w:lang w:val="en-GB"/>
        </w:rPr>
        <w:t> </w:t>
      </w:r>
      <w:r w:rsidR="00CB4B19" w:rsidRPr="00F02991">
        <w:rPr>
          <w:rFonts w:ascii="Times New Roman" w:hAnsi="Times New Roman" w:cs="Times New Roman"/>
          <w:lang w:val="en-GB"/>
        </w:rPr>
        <w:t>±</w:t>
      </w:r>
      <w:r w:rsidR="00C823BC" w:rsidRPr="00F02991">
        <w:rPr>
          <w:rFonts w:ascii="Times New Roman" w:hAnsi="Times New Roman" w:cs="Times New Roman"/>
          <w:lang w:val="en-GB"/>
        </w:rPr>
        <w:t> </w:t>
      </w:r>
      <w:r w:rsidR="00D33F70" w:rsidRPr="00F02991">
        <w:rPr>
          <w:rFonts w:ascii="Times New Roman" w:hAnsi="Times New Roman" w:cs="Times New Roman"/>
          <w:lang w:val="en-GB"/>
        </w:rPr>
        <w:t>29.9</w:t>
      </w:r>
      <w:r w:rsidR="00852CFE" w:rsidRPr="00F02991">
        <w:rPr>
          <w:rFonts w:ascii="Times New Roman" w:hAnsi="Times New Roman" w:cs="Times New Roman"/>
          <w:lang w:val="en-GB"/>
        </w:rPr>
        <w:t xml:space="preserve">% </w:t>
      </w:r>
      <w:r w:rsidR="00D33F70" w:rsidRPr="00F02991">
        <w:rPr>
          <w:rFonts w:ascii="Times New Roman" w:hAnsi="Times New Roman" w:cs="Times New Roman"/>
          <w:lang w:val="en-GB"/>
        </w:rPr>
        <w:t>and 57.8</w:t>
      </w:r>
      <w:r w:rsidR="00C823BC" w:rsidRPr="00F02991">
        <w:rPr>
          <w:rFonts w:ascii="Times New Roman" w:hAnsi="Times New Roman" w:cs="Times New Roman"/>
          <w:lang w:val="en-GB"/>
        </w:rPr>
        <w:t> </w:t>
      </w:r>
      <w:r w:rsidR="00D33F70" w:rsidRPr="00F02991">
        <w:rPr>
          <w:rFonts w:ascii="Times New Roman" w:hAnsi="Times New Roman" w:cs="Times New Roman"/>
          <w:lang w:val="en-GB"/>
        </w:rPr>
        <w:t>±</w:t>
      </w:r>
      <w:r w:rsidR="00C823BC" w:rsidRPr="00F02991">
        <w:rPr>
          <w:rFonts w:ascii="Times New Roman" w:hAnsi="Times New Roman" w:cs="Times New Roman"/>
          <w:lang w:val="en-GB"/>
        </w:rPr>
        <w:t> </w:t>
      </w:r>
      <w:r w:rsidR="00D33F70" w:rsidRPr="00F02991">
        <w:rPr>
          <w:rFonts w:ascii="Times New Roman" w:hAnsi="Times New Roman" w:cs="Times New Roman"/>
          <w:lang w:val="en-GB"/>
        </w:rPr>
        <w:t>29.</w:t>
      </w:r>
      <w:r w:rsidR="002404D1" w:rsidRPr="00F02991">
        <w:rPr>
          <w:rFonts w:ascii="Times New Roman" w:hAnsi="Times New Roman" w:cs="Times New Roman"/>
          <w:lang w:val="en-GB"/>
        </w:rPr>
        <w:t>2</w:t>
      </w:r>
      <w:r w:rsidR="00852CFE" w:rsidRPr="00F02991">
        <w:rPr>
          <w:rFonts w:ascii="Times New Roman" w:hAnsi="Times New Roman" w:cs="Times New Roman"/>
          <w:lang w:val="en-GB"/>
        </w:rPr>
        <w:t>%</w:t>
      </w:r>
      <w:r w:rsidR="00D33F70" w:rsidRPr="00F02991">
        <w:rPr>
          <w:rFonts w:ascii="Times New Roman" w:hAnsi="Times New Roman" w:cs="Times New Roman"/>
          <w:lang w:val="en-GB"/>
        </w:rPr>
        <w:t xml:space="preserve"> of their total weekly</w:t>
      </w:r>
      <w:r w:rsidR="002404D1" w:rsidRPr="00F02991">
        <w:rPr>
          <w:rFonts w:ascii="Times New Roman" w:hAnsi="Times New Roman" w:cs="Times New Roman"/>
          <w:lang w:val="en-GB"/>
        </w:rPr>
        <w:t xml:space="preserve"> distance at six and </w:t>
      </w:r>
      <w:r w:rsidR="008B5280" w:rsidRPr="00F02991">
        <w:rPr>
          <w:rFonts w:ascii="Times New Roman" w:hAnsi="Times New Roman" w:cs="Times New Roman"/>
          <w:lang w:val="en-GB"/>
        </w:rPr>
        <w:t>12 </w:t>
      </w:r>
      <w:r w:rsidR="002404D1" w:rsidRPr="00F02991">
        <w:rPr>
          <w:rFonts w:ascii="Times New Roman" w:hAnsi="Times New Roman" w:cs="Times New Roman"/>
          <w:lang w:val="en-GB"/>
        </w:rPr>
        <w:t>months, respectively.</w:t>
      </w:r>
      <w:r w:rsidR="00EE5F5D" w:rsidRPr="00F02991">
        <w:rPr>
          <w:rFonts w:ascii="Times New Roman" w:hAnsi="Times New Roman" w:cs="Times New Roman"/>
          <w:lang w:val="en-GB"/>
        </w:rPr>
        <w:t xml:space="preserve"> </w:t>
      </w:r>
      <w:r w:rsidR="003B653A" w:rsidRPr="00F02991">
        <w:rPr>
          <w:rFonts w:ascii="Times New Roman" w:hAnsi="Times New Roman" w:cs="Times New Roman"/>
          <w:lang w:val="en-GB"/>
        </w:rPr>
        <w:t>In the RRG, 90.6% and 87.4% of the runners self-reported being attentive to adopting the new running technique during all or almost all their running session</w:t>
      </w:r>
      <w:r w:rsidR="00C823BC" w:rsidRPr="00F02991">
        <w:rPr>
          <w:rFonts w:ascii="Times New Roman" w:hAnsi="Times New Roman" w:cs="Times New Roman"/>
          <w:lang w:val="en-GB"/>
        </w:rPr>
        <w:t>s</w:t>
      </w:r>
      <w:r w:rsidR="003B653A" w:rsidRPr="00F02991">
        <w:rPr>
          <w:rFonts w:ascii="Times New Roman" w:hAnsi="Times New Roman" w:cs="Times New Roman"/>
          <w:lang w:val="en-GB"/>
        </w:rPr>
        <w:t xml:space="preserve"> at six and 12</w:t>
      </w:r>
      <w:r w:rsidR="008B5280" w:rsidRPr="00F02991">
        <w:rPr>
          <w:rFonts w:ascii="Times New Roman" w:hAnsi="Times New Roman" w:cs="Times New Roman"/>
          <w:lang w:val="en-GB"/>
        </w:rPr>
        <w:t> </w:t>
      </w:r>
      <w:r w:rsidR="003B653A" w:rsidRPr="00F02991">
        <w:rPr>
          <w:rFonts w:ascii="Times New Roman" w:hAnsi="Times New Roman" w:cs="Times New Roman"/>
          <w:lang w:val="en-GB"/>
        </w:rPr>
        <w:t>months, respectively.</w:t>
      </w:r>
    </w:p>
    <w:p w14:paraId="29D4B87E" w14:textId="77777777" w:rsidR="00F876E6" w:rsidRPr="00F02991" w:rsidRDefault="00F876E6" w:rsidP="00F02991">
      <w:pPr>
        <w:spacing w:after="0" w:line="240" w:lineRule="auto"/>
        <w:jc w:val="both"/>
        <w:rPr>
          <w:rFonts w:ascii="Times New Roman" w:hAnsi="Times New Roman" w:cs="Times New Roman"/>
          <w:lang w:val="en-GB"/>
        </w:rPr>
      </w:pPr>
    </w:p>
    <w:p w14:paraId="64DE50D3" w14:textId="77777777" w:rsidR="00F876E6" w:rsidRPr="00F02991" w:rsidRDefault="00F876E6" w:rsidP="00F02991">
      <w:pPr>
        <w:pStyle w:val="Paragraphedeliste"/>
        <w:numPr>
          <w:ilvl w:val="0"/>
          <w:numId w:val="4"/>
        </w:numPr>
        <w:spacing w:after="0" w:line="240" w:lineRule="auto"/>
        <w:jc w:val="both"/>
        <w:rPr>
          <w:rFonts w:ascii="Times New Roman" w:hAnsi="Times New Roman" w:cs="Times New Roman"/>
          <w:i/>
          <w:iCs/>
          <w:lang w:val="en-GB"/>
        </w:rPr>
      </w:pPr>
      <w:r w:rsidRPr="00F02991">
        <w:rPr>
          <w:rFonts w:ascii="Times New Roman" w:hAnsi="Times New Roman" w:cs="Times New Roman"/>
          <w:i/>
          <w:iCs/>
          <w:lang w:val="en-GB"/>
        </w:rPr>
        <w:t>Running economy</w:t>
      </w:r>
    </w:p>
    <w:p w14:paraId="3FCFA484" w14:textId="5DF002D4" w:rsidR="00F876E6" w:rsidRPr="00F02991" w:rsidRDefault="00F876E6" w:rsidP="00F02991">
      <w:pPr>
        <w:spacing w:after="0" w:line="240" w:lineRule="auto"/>
        <w:jc w:val="both"/>
        <w:rPr>
          <w:rFonts w:ascii="Times New Roman" w:hAnsi="Times New Roman" w:cs="Times New Roman"/>
          <w:i/>
          <w:iCs/>
          <w:lang w:val="en-GB"/>
        </w:rPr>
      </w:pPr>
      <w:r w:rsidRPr="00F02991">
        <w:rPr>
          <w:rFonts w:ascii="Times New Roman" w:hAnsi="Times New Roman" w:cs="Times New Roman"/>
          <w:lang w:val="en-GB"/>
        </w:rPr>
        <w:t xml:space="preserve">The results of the linear mixed model showed </w:t>
      </w:r>
      <w:r w:rsidR="00840954" w:rsidRPr="00F02991">
        <w:rPr>
          <w:rFonts w:ascii="Times New Roman" w:hAnsi="Times New Roman" w:cs="Times New Roman"/>
          <w:lang w:val="en-GB"/>
        </w:rPr>
        <w:t>a significant Group</w:t>
      </w:r>
      <w:r w:rsidR="00C823BC" w:rsidRPr="00F02991">
        <w:rPr>
          <w:rFonts w:ascii="Times New Roman" w:hAnsi="Times New Roman" w:cs="Times New Roman"/>
          <w:lang w:val="en-GB"/>
        </w:rPr>
        <w:t> × </w:t>
      </w:r>
      <w:r w:rsidR="00840954" w:rsidRPr="00F02991">
        <w:rPr>
          <w:rFonts w:ascii="Times New Roman" w:hAnsi="Times New Roman" w:cs="Times New Roman"/>
          <w:lang w:val="en-GB"/>
        </w:rPr>
        <w:t>Time</w:t>
      </w:r>
      <w:r w:rsidRPr="00F02991">
        <w:rPr>
          <w:rFonts w:ascii="Times New Roman" w:hAnsi="Times New Roman" w:cs="Times New Roman"/>
          <w:lang w:val="en-GB"/>
        </w:rPr>
        <w:t xml:space="preserve"> </w:t>
      </w:r>
      <w:r w:rsidR="001358F8" w:rsidRPr="00F02991">
        <w:rPr>
          <w:rFonts w:ascii="Times New Roman" w:hAnsi="Times New Roman" w:cs="Times New Roman"/>
          <w:lang w:val="en-GB"/>
        </w:rPr>
        <w:t xml:space="preserve">interaction </w:t>
      </w:r>
      <w:r w:rsidR="00840954" w:rsidRPr="00F02991">
        <w:rPr>
          <w:rFonts w:ascii="Times New Roman" w:hAnsi="Times New Roman" w:cs="Times New Roman"/>
          <w:lang w:val="en-GB"/>
        </w:rPr>
        <w:t>(</w:t>
      </w:r>
      <w:r w:rsidR="00840954" w:rsidRPr="00F02991">
        <w:rPr>
          <w:rFonts w:ascii="Times New Roman" w:hAnsi="Times New Roman" w:cs="Times New Roman"/>
          <w:i/>
          <w:iCs/>
          <w:lang w:val="en-GB"/>
        </w:rPr>
        <w:t>P</w:t>
      </w:r>
      <w:r w:rsidR="00C823BC" w:rsidRPr="00F02991">
        <w:rPr>
          <w:rFonts w:ascii="Times New Roman" w:hAnsi="Times New Roman" w:cs="Times New Roman"/>
          <w:i/>
          <w:iCs/>
          <w:lang w:val="en-GB"/>
        </w:rPr>
        <w:t> </w:t>
      </w:r>
      <w:r w:rsidR="00840954" w:rsidRPr="00F02991">
        <w:rPr>
          <w:rFonts w:ascii="Times New Roman" w:hAnsi="Times New Roman" w:cs="Times New Roman"/>
          <w:lang w:val="en-GB"/>
        </w:rPr>
        <w:t>=</w:t>
      </w:r>
      <w:r w:rsidR="00C823BC" w:rsidRPr="00F02991">
        <w:rPr>
          <w:lang w:val="en-GB"/>
        </w:rPr>
        <w:t> </w:t>
      </w:r>
      <w:r w:rsidR="00840954" w:rsidRPr="00F02991">
        <w:rPr>
          <w:rFonts w:ascii="Times New Roman" w:hAnsi="Times New Roman" w:cs="Times New Roman"/>
          <w:lang w:val="en-GB"/>
        </w:rPr>
        <w:t>0</w:t>
      </w:r>
      <w:r w:rsidR="00276D95" w:rsidRPr="00F02991">
        <w:rPr>
          <w:rFonts w:ascii="Times New Roman" w:hAnsi="Times New Roman" w:cs="Times New Roman"/>
          <w:lang w:val="en-GB"/>
        </w:rPr>
        <w:t>.</w:t>
      </w:r>
      <w:r w:rsidR="00840954" w:rsidRPr="00F02991">
        <w:rPr>
          <w:rFonts w:ascii="Times New Roman" w:hAnsi="Times New Roman" w:cs="Times New Roman"/>
          <w:lang w:val="en-GB"/>
        </w:rPr>
        <w:t>00</w:t>
      </w:r>
      <w:r w:rsidR="00D67BB2" w:rsidRPr="00F02991">
        <w:rPr>
          <w:rFonts w:ascii="Times New Roman" w:hAnsi="Times New Roman" w:cs="Times New Roman"/>
          <w:lang w:val="en-GB"/>
        </w:rPr>
        <w:t>6</w:t>
      </w:r>
      <w:r w:rsidR="00840954" w:rsidRPr="00F02991">
        <w:rPr>
          <w:rFonts w:ascii="Times New Roman" w:hAnsi="Times New Roman" w:cs="Times New Roman"/>
          <w:lang w:val="en-GB"/>
        </w:rPr>
        <w:t xml:space="preserve">). </w:t>
      </w:r>
      <w:r w:rsidR="00BC1529" w:rsidRPr="00F02991">
        <w:rPr>
          <w:rFonts w:ascii="Times New Roman" w:hAnsi="Times New Roman" w:cs="Times New Roman"/>
          <w:lang w:val="en-GB"/>
        </w:rPr>
        <w:t xml:space="preserve">Post-hoc analysis showed no significant difference in running economy </w:t>
      </w:r>
      <w:r w:rsidR="00FE105D" w:rsidRPr="00F02991">
        <w:rPr>
          <w:rFonts w:ascii="Times New Roman" w:hAnsi="Times New Roman" w:cs="Times New Roman"/>
          <w:lang w:val="en-GB"/>
        </w:rPr>
        <w:t>in any groups</w:t>
      </w:r>
      <w:r w:rsidR="00BC1529" w:rsidRPr="00F02991">
        <w:rPr>
          <w:rFonts w:ascii="Times New Roman" w:hAnsi="Times New Roman" w:cs="Times New Roman"/>
          <w:lang w:val="en-GB"/>
        </w:rPr>
        <w:t xml:space="preserve"> at </w:t>
      </w:r>
      <w:r w:rsidR="00FE105D" w:rsidRPr="00F02991">
        <w:rPr>
          <w:rFonts w:ascii="Times New Roman" w:hAnsi="Times New Roman" w:cs="Times New Roman"/>
          <w:lang w:val="en-GB"/>
        </w:rPr>
        <w:t>two</w:t>
      </w:r>
      <w:r w:rsidR="008B5280" w:rsidRPr="00F02991">
        <w:rPr>
          <w:rFonts w:ascii="Times New Roman" w:hAnsi="Times New Roman" w:cs="Times New Roman"/>
          <w:lang w:val="en-GB"/>
        </w:rPr>
        <w:t> </w:t>
      </w:r>
      <w:r w:rsidR="00FE105D" w:rsidRPr="00F02991">
        <w:rPr>
          <w:rFonts w:ascii="Times New Roman" w:hAnsi="Times New Roman" w:cs="Times New Roman"/>
          <w:lang w:val="en-GB"/>
        </w:rPr>
        <w:t>months of follow-up</w:t>
      </w:r>
      <w:r w:rsidR="001D6529" w:rsidRPr="00F02991">
        <w:rPr>
          <w:rFonts w:ascii="Times New Roman" w:hAnsi="Times New Roman" w:cs="Times New Roman"/>
          <w:lang w:val="en-GB"/>
        </w:rPr>
        <w:t xml:space="preserve"> compared to baseline</w:t>
      </w:r>
      <w:r w:rsidR="00FE105D" w:rsidRPr="00F02991">
        <w:rPr>
          <w:rFonts w:ascii="Times New Roman" w:hAnsi="Times New Roman" w:cs="Times New Roman"/>
          <w:lang w:val="en-GB"/>
        </w:rPr>
        <w:t>.</w:t>
      </w:r>
      <w:r w:rsidR="00BC1529" w:rsidRPr="00F02991">
        <w:rPr>
          <w:rFonts w:ascii="Times New Roman" w:hAnsi="Times New Roman" w:cs="Times New Roman"/>
          <w:lang w:val="en-GB"/>
        </w:rPr>
        <w:t xml:space="preserve"> </w:t>
      </w:r>
      <w:r w:rsidR="001D6529" w:rsidRPr="00F02991">
        <w:rPr>
          <w:rFonts w:ascii="Times New Roman" w:hAnsi="Times New Roman" w:cs="Times New Roman"/>
          <w:lang w:val="en-GB"/>
        </w:rPr>
        <w:t>Conversely, p</w:t>
      </w:r>
      <w:r w:rsidR="002705DC" w:rsidRPr="00F02991">
        <w:rPr>
          <w:rFonts w:ascii="Times New Roman" w:hAnsi="Times New Roman" w:cs="Times New Roman"/>
          <w:lang w:val="en-GB"/>
        </w:rPr>
        <w:t xml:space="preserve">ost-hoc analysis showed a </w:t>
      </w:r>
      <w:r w:rsidRPr="00F02991">
        <w:rPr>
          <w:rFonts w:ascii="Times New Roman" w:hAnsi="Times New Roman" w:cs="Times New Roman"/>
          <w:lang w:val="en-GB"/>
        </w:rPr>
        <w:t xml:space="preserve">significant </w:t>
      </w:r>
      <w:r w:rsidR="000B680B" w:rsidRPr="00F02991">
        <w:rPr>
          <w:rFonts w:ascii="Times New Roman" w:hAnsi="Times New Roman" w:cs="Times New Roman"/>
          <w:lang w:val="en-GB"/>
        </w:rPr>
        <w:t>reduction</w:t>
      </w:r>
      <w:r w:rsidRPr="00F02991">
        <w:rPr>
          <w:rFonts w:ascii="Times New Roman" w:hAnsi="Times New Roman" w:cs="Times New Roman"/>
          <w:lang w:val="en-GB"/>
        </w:rPr>
        <w:t xml:space="preserve"> in running economy for the MG</w:t>
      </w:r>
      <w:r w:rsidR="000B680B" w:rsidRPr="00F02991">
        <w:rPr>
          <w:rFonts w:ascii="Times New Roman" w:hAnsi="Times New Roman" w:cs="Times New Roman"/>
          <w:lang w:val="en-GB"/>
        </w:rPr>
        <w:t xml:space="preserve"> and RRG</w:t>
      </w:r>
      <w:r w:rsidRPr="00F02991">
        <w:rPr>
          <w:rFonts w:ascii="Times New Roman" w:hAnsi="Times New Roman" w:cs="Times New Roman"/>
          <w:lang w:val="en-GB"/>
        </w:rPr>
        <w:t xml:space="preserve"> at </w:t>
      </w:r>
      <w:r w:rsidR="00840954" w:rsidRPr="00F02991">
        <w:rPr>
          <w:rFonts w:ascii="Times New Roman" w:hAnsi="Times New Roman" w:cs="Times New Roman"/>
          <w:lang w:val="en-GB"/>
        </w:rPr>
        <w:t xml:space="preserve">six </w:t>
      </w:r>
      <w:r w:rsidR="000B680B" w:rsidRPr="00F02991">
        <w:rPr>
          <w:rFonts w:ascii="Times New Roman" w:hAnsi="Times New Roman" w:cs="Times New Roman"/>
          <w:lang w:val="en-GB"/>
        </w:rPr>
        <w:t>(MG: Diff</w:t>
      </w:r>
      <w:r w:rsidR="00D174AD" w:rsidRPr="00F02991">
        <w:rPr>
          <w:rFonts w:ascii="Times New Roman" w:hAnsi="Times New Roman" w:cs="Times New Roman"/>
          <w:lang w:val="en-GB"/>
        </w:rPr>
        <w:t> </w:t>
      </w:r>
      <w:r w:rsidR="000B680B" w:rsidRPr="00F02991">
        <w:rPr>
          <w:rFonts w:ascii="Times New Roman" w:hAnsi="Times New Roman" w:cs="Times New Roman"/>
          <w:lang w:val="en-GB"/>
        </w:rPr>
        <w:t>=</w:t>
      </w:r>
      <w:r w:rsidR="00D174AD" w:rsidRPr="00F02991">
        <w:rPr>
          <w:rFonts w:ascii="Times New Roman" w:hAnsi="Times New Roman" w:cs="Times New Roman"/>
          <w:lang w:val="en-GB"/>
        </w:rPr>
        <w:t> </w:t>
      </w:r>
      <w:r w:rsidR="00C823BC" w:rsidRPr="00F02991">
        <w:rPr>
          <w:rFonts w:ascii="Times New Roman" w:hAnsi="Times New Roman" w:cs="Times New Roman"/>
          <w:lang w:val="en-GB"/>
        </w:rPr>
        <w:t>−</w:t>
      </w:r>
      <w:r w:rsidR="004B43A6" w:rsidRPr="00F02991">
        <w:rPr>
          <w:rFonts w:ascii="Times New Roman" w:hAnsi="Times New Roman" w:cs="Times New Roman"/>
          <w:lang w:val="en-GB"/>
        </w:rPr>
        <w:t>4.</w:t>
      </w:r>
      <w:r w:rsidR="006404EF" w:rsidRPr="00F02991">
        <w:rPr>
          <w:rFonts w:ascii="Times New Roman" w:hAnsi="Times New Roman" w:cs="Times New Roman"/>
          <w:lang w:val="en-GB"/>
        </w:rPr>
        <w:t>87</w:t>
      </w:r>
      <w:r w:rsidR="004B43A6" w:rsidRPr="00F02991">
        <w:rPr>
          <w:rFonts w:ascii="Times New Roman" w:hAnsi="Times New Roman" w:cs="Times New Roman"/>
          <w:lang w:val="en-GB"/>
        </w:rPr>
        <w:t xml:space="preserve">%, </w:t>
      </w:r>
      <w:r w:rsidR="00840954"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840954" w:rsidRPr="00F02991">
        <w:rPr>
          <w:rFonts w:ascii="Times New Roman" w:hAnsi="Times New Roman" w:cs="Times New Roman"/>
          <w:lang w:val="en-GB"/>
        </w:rPr>
        <w:t>=</w:t>
      </w:r>
      <w:r w:rsidR="00D174AD" w:rsidRPr="00F02991">
        <w:rPr>
          <w:rFonts w:ascii="Times New Roman" w:hAnsi="Times New Roman" w:cs="Times New Roman"/>
          <w:lang w:val="en-GB"/>
        </w:rPr>
        <w:t> </w:t>
      </w:r>
      <w:r w:rsidR="00840954" w:rsidRPr="00F02991">
        <w:rPr>
          <w:rFonts w:ascii="Times New Roman" w:hAnsi="Times New Roman" w:cs="Times New Roman"/>
          <w:lang w:val="en-GB"/>
        </w:rPr>
        <w:t>0.0</w:t>
      </w:r>
      <w:r w:rsidR="006404EF" w:rsidRPr="00F02991">
        <w:rPr>
          <w:rFonts w:ascii="Times New Roman" w:hAnsi="Times New Roman" w:cs="Times New Roman"/>
          <w:lang w:val="en-GB"/>
        </w:rPr>
        <w:t>2</w:t>
      </w:r>
      <w:r w:rsidR="000B680B" w:rsidRPr="00F02991">
        <w:rPr>
          <w:rFonts w:ascii="Times New Roman" w:hAnsi="Times New Roman" w:cs="Times New Roman"/>
          <w:lang w:val="en-GB"/>
        </w:rPr>
        <w:t xml:space="preserve">; </w:t>
      </w:r>
      <w:r w:rsidR="00840954" w:rsidRPr="00F02991">
        <w:rPr>
          <w:rFonts w:ascii="Times New Roman" w:hAnsi="Times New Roman" w:cs="Times New Roman"/>
          <w:lang w:val="en-GB"/>
        </w:rPr>
        <w:t>RRG</w:t>
      </w:r>
      <w:r w:rsidR="000B680B" w:rsidRPr="00F02991">
        <w:rPr>
          <w:rFonts w:ascii="Times New Roman" w:hAnsi="Times New Roman" w:cs="Times New Roman"/>
          <w:lang w:val="en-GB"/>
        </w:rPr>
        <w:t>:</w:t>
      </w:r>
      <w:r w:rsidR="00840954" w:rsidRPr="00F02991">
        <w:rPr>
          <w:rFonts w:ascii="Times New Roman" w:hAnsi="Times New Roman" w:cs="Times New Roman"/>
          <w:lang w:val="en-GB"/>
        </w:rPr>
        <w:t xml:space="preserve"> </w:t>
      </w:r>
      <w:r w:rsidR="004B43A6" w:rsidRPr="00F02991">
        <w:rPr>
          <w:rFonts w:ascii="Times New Roman" w:hAnsi="Times New Roman" w:cs="Times New Roman"/>
          <w:lang w:val="en-GB"/>
        </w:rPr>
        <w:t>Diff</w:t>
      </w:r>
      <w:r w:rsidR="00D174AD" w:rsidRPr="00F02991">
        <w:rPr>
          <w:rFonts w:ascii="Times New Roman" w:hAnsi="Times New Roman" w:cs="Times New Roman"/>
          <w:lang w:val="en-GB"/>
        </w:rPr>
        <w:t> </w:t>
      </w:r>
      <w:r w:rsidR="004B43A6" w:rsidRPr="00F02991">
        <w:rPr>
          <w:rFonts w:ascii="Times New Roman" w:hAnsi="Times New Roman" w:cs="Times New Roman"/>
          <w:lang w:val="en-GB"/>
        </w:rPr>
        <w:t>=</w:t>
      </w:r>
      <w:r w:rsidR="00D174AD" w:rsidRPr="00F02991">
        <w:rPr>
          <w:rFonts w:ascii="Times New Roman" w:hAnsi="Times New Roman" w:cs="Times New Roman"/>
          <w:lang w:val="en-GB"/>
        </w:rPr>
        <w:t> −</w:t>
      </w:r>
      <w:r w:rsidR="00330537" w:rsidRPr="00F02991">
        <w:rPr>
          <w:rFonts w:ascii="Times New Roman" w:hAnsi="Times New Roman" w:cs="Times New Roman"/>
          <w:lang w:val="en-GB"/>
        </w:rPr>
        <w:t>6</w:t>
      </w:r>
      <w:r w:rsidR="004B43A6" w:rsidRPr="00F02991">
        <w:rPr>
          <w:rFonts w:ascii="Times New Roman" w:hAnsi="Times New Roman" w:cs="Times New Roman"/>
          <w:lang w:val="en-GB"/>
        </w:rPr>
        <w:t>.</w:t>
      </w:r>
      <w:r w:rsidR="00330537" w:rsidRPr="00F02991">
        <w:rPr>
          <w:rFonts w:ascii="Times New Roman" w:hAnsi="Times New Roman" w:cs="Times New Roman"/>
          <w:lang w:val="en-GB"/>
        </w:rPr>
        <w:t>5</w:t>
      </w:r>
      <w:r w:rsidR="004B43A6" w:rsidRPr="00F02991">
        <w:rPr>
          <w:rFonts w:ascii="Times New Roman" w:hAnsi="Times New Roman" w:cs="Times New Roman"/>
          <w:lang w:val="en-GB"/>
        </w:rPr>
        <w:t xml:space="preserve">6%, </w:t>
      </w:r>
      <w:r w:rsidR="00840954"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0B680B" w:rsidRPr="00F02991">
        <w:rPr>
          <w:rFonts w:ascii="Times New Roman" w:hAnsi="Times New Roman" w:cs="Times New Roman"/>
          <w:lang w:val="en-GB"/>
        </w:rPr>
        <w:t>&lt;</w:t>
      </w:r>
      <w:r w:rsidR="00D174AD" w:rsidRPr="00F02991">
        <w:rPr>
          <w:rFonts w:ascii="Times New Roman" w:hAnsi="Times New Roman" w:cs="Times New Roman"/>
          <w:lang w:val="en-GB"/>
        </w:rPr>
        <w:t> </w:t>
      </w:r>
      <w:r w:rsidR="00840954" w:rsidRPr="00F02991">
        <w:rPr>
          <w:rFonts w:ascii="Times New Roman" w:hAnsi="Times New Roman" w:cs="Times New Roman"/>
          <w:lang w:val="en-GB"/>
        </w:rPr>
        <w:t>0.0</w:t>
      </w:r>
      <w:r w:rsidR="000B680B" w:rsidRPr="00F02991">
        <w:rPr>
          <w:rFonts w:ascii="Times New Roman" w:hAnsi="Times New Roman" w:cs="Times New Roman"/>
          <w:lang w:val="en-GB"/>
        </w:rPr>
        <w:t>0</w:t>
      </w:r>
      <w:r w:rsidR="00840954" w:rsidRPr="00F02991">
        <w:rPr>
          <w:rFonts w:ascii="Times New Roman" w:hAnsi="Times New Roman" w:cs="Times New Roman"/>
          <w:lang w:val="en-GB"/>
        </w:rPr>
        <w:t>1</w:t>
      </w:r>
      <w:r w:rsidR="004B43A6" w:rsidRPr="00F02991">
        <w:rPr>
          <w:rFonts w:ascii="Times New Roman" w:hAnsi="Times New Roman" w:cs="Times New Roman"/>
          <w:lang w:val="en-GB"/>
        </w:rPr>
        <w:t>)</w:t>
      </w:r>
      <w:r w:rsidR="00840954" w:rsidRPr="00F02991">
        <w:rPr>
          <w:rFonts w:ascii="Times New Roman" w:hAnsi="Times New Roman" w:cs="Times New Roman"/>
          <w:lang w:val="en-GB"/>
        </w:rPr>
        <w:t xml:space="preserve"> and </w:t>
      </w:r>
      <w:r w:rsidRPr="00F02991">
        <w:rPr>
          <w:rFonts w:ascii="Times New Roman" w:hAnsi="Times New Roman" w:cs="Times New Roman"/>
          <w:lang w:val="en-GB"/>
        </w:rPr>
        <w:t>12</w:t>
      </w:r>
      <w:r w:rsidR="00D174AD" w:rsidRPr="00F02991">
        <w:rPr>
          <w:rFonts w:ascii="Times New Roman" w:hAnsi="Times New Roman" w:cs="Times New Roman"/>
          <w:lang w:val="en-GB"/>
        </w:rPr>
        <w:t> </w:t>
      </w:r>
      <w:r w:rsidRPr="00F02991">
        <w:rPr>
          <w:rFonts w:ascii="Times New Roman" w:hAnsi="Times New Roman" w:cs="Times New Roman"/>
          <w:lang w:val="en-GB"/>
        </w:rPr>
        <w:t xml:space="preserve">months </w:t>
      </w:r>
      <w:r w:rsidR="004B43A6" w:rsidRPr="00F02991">
        <w:rPr>
          <w:rFonts w:ascii="Times New Roman" w:hAnsi="Times New Roman" w:cs="Times New Roman"/>
          <w:lang w:val="en-GB"/>
        </w:rPr>
        <w:t>(</w:t>
      </w:r>
      <w:r w:rsidR="000B680B" w:rsidRPr="00F02991">
        <w:rPr>
          <w:rFonts w:ascii="Times New Roman" w:hAnsi="Times New Roman" w:cs="Times New Roman"/>
          <w:lang w:val="en-GB"/>
        </w:rPr>
        <w:t>MG:</w:t>
      </w:r>
      <w:r w:rsidR="004B43A6" w:rsidRPr="00F02991">
        <w:rPr>
          <w:rFonts w:ascii="Times New Roman" w:hAnsi="Times New Roman" w:cs="Times New Roman"/>
          <w:lang w:val="en-GB"/>
        </w:rPr>
        <w:t xml:space="preserve"> Diff</w:t>
      </w:r>
      <w:r w:rsidR="00D174AD" w:rsidRPr="00F02991">
        <w:rPr>
          <w:rFonts w:ascii="Times New Roman" w:hAnsi="Times New Roman" w:cs="Times New Roman"/>
          <w:lang w:val="en-GB"/>
        </w:rPr>
        <w:t> </w:t>
      </w:r>
      <w:r w:rsidR="004B43A6" w:rsidRPr="00F02991">
        <w:rPr>
          <w:rFonts w:ascii="Times New Roman" w:hAnsi="Times New Roman" w:cs="Times New Roman"/>
          <w:lang w:val="en-GB"/>
        </w:rPr>
        <w:t>=</w:t>
      </w:r>
      <w:r w:rsidR="00D174AD" w:rsidRPr="00F02991">
        <w:rPr>
          <w:rFonts w:ascii="Times New Roman" w:hAnsi="Times New Roman" w:cs="Times New Roman"/>
          <w:lang w:val="en-GB"/>
        </w:rPr>
        <w:t> −</w:t>
      </w:r>
      <w:r w:rsidR="004B43A6" w:rsidRPr="00F02991">
        <w:rPr>
          <w:rFonts w:ascii="Times New Roman" w:hAnsi="Times New Roman" w:cs="Times New Roman"/>
          <w:lang w:val="en-GB"/>
        </w:rPr>
        <w:t>9.</w:t>
      </w:r>
      <w:r w:rsidR="00E7086F" w:rsidRPr="00F02991">
        <w:rPr>
          <w:rFonts w:ascii="Times New Roman" w:hAnsi="Times New Roman" w:cs="Times New Roman"/>
          <w:lang w:val="en-GB"/>
        </w:rPr>
        <w:t>28</w:t>
      </w:r>
      <w:r w:rsidR="004B43A6" w:rsidRPr="00F02991">
        <w:rPr>
          <w:rFonts w:ascii="Times New Roman" w:hAnsi="Times New Roman" w:cs="Times New Roman"/>
          <w:lang w:val="en-GB"/>
        </w:rPr>
        <w:t>%</w:t>
      </w:r>
      <w:r w:rsidR="002365D1">
        <w:rPr>
          <w:rFonts w:ascii="Times New Roman" w:hAnsi="Times New Roman" w:cs="Times New Roman"/>
          <w:lang w:val="en-GB"/>
        </w:rPr>
        <w:t xml:space="preserve">, </w:t>
      </w:r>
      <w:r w:rsidR="000B680B"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0B680B" w:rsidRPr="00F02991">
        <w:rPr>
          <w:rFonts w:ascii="Times New Roman" w:hAnsi="Times New Roman" w:cs="Times New Roman"/>
          <w:lang w:val="en-GB"/>
        </w:rPr>
        <w:t>&lt;</w:t>
      </w:r>
      <w:r w:rsidR="00D174AD" w:rsidRPr="00F02991">
        <w:rPr>
          <w:rFonts w:ascii="Times New Roman" w:hAnsi="Times New Roman" w:cs="Times New Roman"/>
          <w:lang w:val="en-GB"/>
        </w:rPr>
        <w:t> </w:t>
      </w:r>
      <w:r w:rsidR="000B680B" w:rsidRPr="00F02991">
        <w:rPr>
          <w:rFonts w:ascii="Times New Roman" w:hAnsi="Times New Roman" w:cs="Times New Roman"/>
          <w:lang w:val="en-GB"/>
        </w:rPr>
        <w:t xml:space="preserve">0.001; RRG: </w:t>
      </w:r>
      <w:r w:rsidR="004B43A6" w:rsidRPr="00F02991">
        <w:rPr>
          <w:rFonts w:ascii="Times New Roman" w:hAnsi="Times New Roman" w:cs="Times New Roman"/>
          <w:lang w:val="en-GB"/>
        </w:rPr>
        <w:t>Diff</w:t>
      </w:r>
      <w:r w:rsidR="00D174AD" w:rsidRPr="00F02991">
        <w:rPr>
          <w:rFonts w:ascii="Times New Roman" w:hAnsi="Times New Roman" w:cs="Times New Roman"/>
          <w:lang w:val="en-GB"/>
        </w:rPr>
        <w:t> </w:t>
      </w:r>
      <w:r w:rsidR="004B43A6" w:rsidRPr="00F02991">
        <w:rPr>
          <w:rFonts w:ascii="Times New Roman" w:hAnsi="Times New Roman" w:cs="Times New Roman"/>
          <w:lang w:val="en-GB"/>
        </w:rPr>
        <w:t>=</w:t>
      </w:r>
      <w:r w:rsidR="00D174AD" w:rsidRPr="00F02991">
        <w:rPr>
          <w:rFonts w:ascii="Times New Roman" w:hAnsi="Times New Roman" w:cs="Times New Roman"/>
          <w:lang w:val="en-GB"/>
        </w:rPr>
        <w:t> −</w:t>
      </w:r>
      <w:r w:rsidR="004B43A6" w:rsidRPr="00F02991">
        <w:rPr>
          <w:rFonts w:ascii="Times New Roman" w:hAnsi="Times New Roman" w:cs="Times New Roman"/>
          <w:lang w:val="en-GB"/>
        </w:rPr>
        <w:t>1</w:t>
      </w:r>
      <w:r w:rsidR="008723BF" w:rsidRPr="00F02991">
        <w:rPr>
          <w:rFonts w:ascii="Times New Roman" w:hAnsi="Times New Roman" w:cs="Times New Roman"/>
          <w:lang w:val="en-GB"/>
        </w:rPr>
        <w:t>1.08</w:t>
      </w:r>
      <w:r w:rsidR="004B43A6" w:rsidRPr="00F02991">
        <w:rPr>
          <w:rFonts w:ascii="Times New Roman" w:hAnsi="Times New Roman" w:cs="Times New Roman"/>
          <w:lang w:val="en-GB"/>
        </w:rPr>
        <w:t xml:space="preserve">%, </w:t>
      </w:r>
      <w:r w:rsidR="000B680B"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0B680B" w:rsidRPr="00F02991">
        <w:rPr>
          <w:rFonts w:ascii="Times New Roman" w:hAnsi="Times New Roman" w:cs="Times New Roman"/>
          <w:lang w:val="en-GB"/>
        </w:rPr>
        <w:t>&lt;</w:t>
      </w:r>
      <w:r w:rsidR="00D174AD" w:rsidRPr="00F02991">
        <w:rPr>
          <w:rFonts w:ascii="Times New Roman" w:hAnsi="Times New Roman" w:cs="Times New Roman"/>
          <w:lang w:val="en-GB"/>
        </w:rPr>
        <w:t> </w:t>
      </w:r>
      <w:r w:rsidR="000B680B" w:rsidRPr="00F02991">
        <w:rPr>
          <w:rFonts w:ascii="Times New Roman" w:hAnsi="Times New Roman" w:cs="Times New Roman"/>
          <w:lang w:val="en-GB"/>
        </w:rPr>
        <w:t xml:space="preserve">0.001) </w:t>
      </w:r>
      <w:r w:rsidRPr="00F02991">
        <w:rPr>
          <w:rFonts w:ascii="Times New Roman" w:hAnsi="Times New Roman" w:cs="Times New Roman"/>
          <w:lang w:val="en-GB"/>
        </w:rPr>
        <w:t>of follow-up</w:t>
      </w:r>
      <w:r w:rsidR="004121FE" w:rsidRPr="00F02991">
        <w:rPr>
          <w:rFonts w:ascii="Times New Roman" w:hAnsi="Times New Roman" w:cs="Times New Roman"/>
          <w:lang w:val="en-GB"/>
        </w:rPr>
        <w:t xml:space="preserve"> compared to baseline</w:t>
      </w:r>
      <w:r w:rsidRPr="00F02991">
        <w:rPr>
          <w:rFonts w:ascii="Times New Roman" w:hAnsi="Times New Roman" w:cs="Times New Roman"/>
          <w:lang w:val="en-GB"/>
        </w:rPr>
        <w:t>.</w:t>
      </w:r>
      <w:r w:rsidR="00840954" w:rsidRPr="00F02991">
        <w:rPr>
          <w:rFonts w:ascii="Times New Roman" w:hAnsi="Times New Roman" w:cs="Times New Roman"/>
          <w:lang w:val="en-GB"/>
        </w:rPr>
        <w:t xml:space="preserve"> Post-hoc analysis also showed a significant difference in running economy for the CG (</w:t>
      </w:r>
      <w:r w:rsidR="004B43A6" w:rsidRPr="00F02991">
        <w:rPr>
          <w:rFonts w:ascii="Times New Roman" w:hAnsi="Times New Roman" w:cs="Times New Roman"/>
          <w:lang w:val="en-GB"/>
        </w:rPr>
        <w:t>Diff</w:t>
      </w:r>
      <w:r w:rsidR="00D174AD" w:rsidRPr="00F02991">
        <w:rPr>
          <w:rFonts w:ascii="Times New Roman" w:hAnsi="Times New Roman" w:cs="Times New Roman"/>
          <w:lang w:val="en-GB"/>
        </w:rPr>
        <w:t> </w:t>
      </w:r>
      <w:r w:rsidR="004B43A6" w:rsidRPr="00F02991">
        <w:rPr>
          <w:rFonts w:ascii="Times New Roman" w:hAnsi="Times New Roman" w:cs="Times New Roman"/>
          <w:lang w:val="en-GB"/>
        </w:rPr>
        <w:t>=</w:t>
      </w:r>
      <w:r w:rsidR="00D174AD" w:rsidRPr="00F02991">
        <w:rPr>
          <w:rFonts w:ascii="Times New Roman" w:hAnsi="Times New Roman" w:cs="Times New Roman"/>
          <w:lang w:val="en-GB"/>
        </w:rPr>
        <w:t> −</w:t>
      </w:r>
      <w:r w:rsidR="004B43A6" w:rsidRPr="00F02991">
        <w:rPr>
          <w:rFonts w:ascii="Times New Roman" w:hAnsi="Times New Roman" w:cs="Times New Roman"/>
          <w:lang w:val="en-GB"/>
        </w:rPr>
        <w:t>4.</w:t>
      </w:r>
      <w:r w:rsidR="00291D54" w:rsidRPr="00F02991">
        <w:rPr>
          <w:rFonts w:ascii="Times New Roman" w:hAnsi="Times New Roman" w:cs="Times New Roman"/>
          <w:lang w:val="en-GB"/>
        </w:rPr>
        <w:t>83</w:t>
      </w:r>
      <w:r w:rsidR="004B43A6" w:rsidRPr="00F02991">
        <w:rPr>
          <w:rFonts w:ascii="Times New Roman" w:hAnsi="Times New Roman" w:cs="Times New Roman"/>
          <w:lang w:val="en-GB"/>
        </w:rPr>
        <w:t xml:space="preserve">%, </w:t>
      </w:r>
      <w:r w:rsidR="00840954"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840954" w:rsidRPr="00F02991">
        <w:rPr>
          <w:rFonts w:ascii="Times New Roman" w:hAnsi="Times New Roman" w:cs="Times New Roman"/>
          <w:lang w:val="en-GB"/>
        </w:rPr>
        <w:t>=</w:t>
      </w:r>
      <w:r w:rsidR="00D174AD" w:rsidRPr="00F02991">
        <w:rPr>
          <w:rFonts w:ascii="Times New Roman" w:hAnsi="Times New Roman" w:cs="Times New Roman"/>
          <w:lang w:val="en-GB"/>
        </w:rPr>
        <w:t> </w:t>
      </w:r>
      <w:r w:rsidR="00840954" w:rsidRPr="00F02991">
        <w:rPr>
          <w:rFonts w:ascii="Times New Roman" w:hAnsi="Times New Roman" w:cs="Times New Roman"/>
          <w:lang w:val="en-GB"/>
        </w:rPr>
        <w:t>0.0</w:t>
      </w:r>
      <w:r w:rsidR="00D223F7" w:rsidRPr="00F02991">
        <w:rPr>
          <w:rFonts w:ascii="Times New Roman" w:hAnsi="Times New Roman" w:cs="Times New Roman"/>
          <w:lang w:val="en-GB"/>
        </w:rPr>
        <w:t>4</w:t>
      </w:r>
      <w:r w:rsidR="004B43A6" w:rsidRPr="00F02991">
        <w:rPr>
          <w:rFonts w:ascii="Times New Roman" w:hAnsi="Times New Roman" w:cs="Times New Roman"/>
          <w:lang w:val="en-GB"/>
        </w:rPr>
        <w:t>)</w:t>
      </w:r>
      <w:r w:rsidR="00840954" w:rsidRPr="00F02991">
        <w:rPr>
          <w:rFonts w:ascii="Times New Roman" w:hAnsi="Times New Roman" w:cs="Times New Roman"/>
          <w:lang w:val="en-GB"/>
        </w:rPr>
        <w:t xml:space="preserve"> at 12</w:t>
      </w:r>
      <w:r w:rsidR="00D174AD" w:rsidRPr="00F02991">
        <w:rPr>
          <w:rFonts w:ascii="Times New Roman" w:hAnsi="Times New Roman" w:cs="Times New Roman"/>
          <w:lang w:val="en-GB"/>
        </w:rPr>
        <w:t> </w:t>
      </w:r>
      <w:r w:rsidR="00840954" w:rsidRPr="00F02991">
        <w:rPr>
          <w:rFonts w:ascii="Times New Roman" w:hAnsi="Times New Roman" w:cs="Times New Roman"/>
          <w:lang w:val="en-GB"/>
        </w:rPr>
        <w:t>months of follow-up compared to baseline.</w:t>
      </w:r>
      <w:r w:rsidR="00233B56" w:rsidRPr="00F02991">
        <w:rPr>
          <w:rFonts w:ascii="Times New Roman" w:hAnsi="Times New Roman" w:cs="Times New Roman"/>
          <w:lang w:val="en-GB"/>
        </w:rPr>
        <w:t xml:space="preserve"> Longitudinal changes in running economy across groups is available in Figure</w:t>
      </w:r>
      <w:r w:rsidR="00D174AD" w:rsidRPr="00F02991">
        <w:rPr>
          <w:rFonts w:ascii="Times New Roman" w:hAnsi="Times New Roman" w:cs="Times New Roman"/>
          <w:lang w:val="en-GB"/>
        </w:rPr>
        <w:t> </w:t>
      </w:r>
      <w:r w:rsidR="00233B56" w:rsidRPr="00F02991">
        <w:rPr>
          <w:rFonts w:ascii="Times New Roman" w:hAnsi="Times New Roman" w:cs="Times New Roman"/>
          <w:lang w:val="en-GB"/>
        </w:rPr>
        <w:t>2.</w:t>
      </w:r>
    </w:p>
    <w:p w14:paraId="0CF90C27" w14:textId="5A016891" w:rsidR="00F876E6" w:rsidRPr="00F02991" w:rsidRDefault="00EF1A0B"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Moreover, p</w:t>
      </w:r>
      <w:r w:rsidR="00305542" w:rsidRPr="00F02991">
        <w:rPr>
          <w:rFonts w:ascii="Times New Roman" w:hAnsi="Times New Roman" w:cs="Times New Roman"/>
          <w:lang w:val="en-GB"/>
        </w:rPr>
        <w:t xml:space="preserve">ost-hoc analysis </w:t>
      </w:r>
      <w:r w:rsidRPr="00F02991">
        <w:rPr>
          <w:rFonts w:ascii="Times New Roman" w:hAnsi="Times New Roman" w:cs="Times New Roman"/>
          <w:lang w:val="en-GB"/>
        </w:rPr>
        <w:t>showed no</w:t>
      </w:r>
      <w:r w:rsidR="00F876E6" w:rsidRPr="00F02991">
        <w:rPr>
          <w:rFonts w:ascii="Times New Roman" w:hAnsi="Times New Roman" w:cs="Times New Roman"/>
          <w:lang w:val="en-GB"/>
        </w:rPr>
        <w:t xml:space="preserve"> significant differences in running economy between the CG and intervention groups (MG or RRG) at each evaluation session, with only a small effect size (</w:t>
      </w:r>
      <w:r w:rsidR="002705DC"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F876E6" w:rsidRPr="00F02991">
        <w:rPr>
          <w:rFonts w:ascii="Times New Roman" w:hAnsi="Times New Roman" w:cs="Times New Roman"/>
          <w:lang w:val="en-GB"/>
        </w:rPr>
        <w:t>&gt;</w:t>
      </w:r>
      <w:r w:rsidR="00D174AD" w:rsidRPr="00F02991">
        <w:rPr>
          <w:rFonts w:ascii="Times New Roman" w:hAnsi="Times New Roman" w:cs="Times New Roman"/>
          <w:lang w:val="en-GB"/>
        </w:rPr>
        <w:t> </w:t>
      </w:r>
      <w:r w:rsidR="00F876E6" w:rsidRPr="00F02991">
        <w:rPr>
          <w:rFonts w:ascii="Times New Roman" w:hAnsi="Times New Roman" w:cs="Times New Roman"/>
          <w:lang w:val="en-GB"/>
        </w:rPr>
        <w:t>0.05)</w:t>
      </w:r>
      <w:r w:rsidR="00D174AD" w:rsidRPr="00F02991">
        <w:rPr>
          <w:rFonts w:ascii="Times New Roman" w:hAnsi="Times New Roman" w:cs="Times New Roman"/>
          <w:lang w:val="en-GB"/>
        </w:rPr>
        <w:t xml:space="preserve"> </w:t>
      </w:r>
      <w:r w:rsidR="00F876E6" w:rsidRPr="00F02991">
        <w:rPr>
          <w:rFonts w:ascii="Times New Roman" w:hAnsi="Times New Roman" w:cs="Times New Roman"/>
          <w:lang w:val="en-GB"/>
        </w:rPr>
        <w:t>(Table</w:t>
      </w:r>
      <w:r w:rsidR="00D174AD" w:rsidRPr="00F02991">
        <w:rPr>
          <w:rFonts w:ascii="Times New Roman" w:hAnsi="Times New Roman" w:cs="Times New Roman"/>
          <w:lang w:val="en-GB"/>
        </w:rPr>
        <w:t> </w:t>
      </w:r>
      <w:r w:rsidR="00F876E6" w:rsidRPr="00F02991">
        <w:rPr>
          <w:rFonts w:ascii="Times New Roman" w:hAnsi="Times New Roman" w:cs="Times New Roman"/>
          <w:lang w:val="en-GB"/>
        </w:rPr>
        <w:t>2).</w:t>
      </w:r>
      <w:r w:rsidR="003C02AC" w:rsidRPr="00F02991">
        <w:rPr>
          <w:rFonts w:ascii="Times New Roman" w:hAnsi="Times New Roman" w:cs="Times New Roman"/>
          <w:lang w:val="en-GB"/>
        </w:rPr>
        <w:t xml:space="preserve"> Similarly, </w:t>
      </w:r>
      <w:r w:rsidRPr="00F02991">
        <w:rPr>
          <w:rFonts w:ascii="Times New Roman" w:hAnsi="Times New Roman" w:cs="Times New Roman"/>
          <w:lang w:val="en-GB"/>
        </w:rPr>
        <w:t xml:space="preserve">post-hoc analysis showed </w:t>
      </w:r>
      <w:r w:rsidR="003C02AC" w:rsidRPr="00F02991">
        <w:rPr>
          <w:rFonts w:ascii="Times New Roman" w:hAnsi="Times New Roman" w:cs="Times New Roman"/>
          <w:lang w:val="en-GB"/>
        </w:rPr>
        <w:t xml:space="preserve">no </w:t>
      </w:r>
      <w:r w:rsidR="001F539F" w:rsidRPr="00F02991">
        <w:rPr>
          <w:rFonts w:ascii="Times New Roman" w:hAnsi="Times New Roman" w:cs="Times New Roman"/>
          <w:lang w:val="en-GB"/>
        </w:rPr>
        <w:t>significant differences in running economy between the MG and RRG at each evaluation session, with only a small effect size (</w:t>
      </w:r>
      <w:r w:rsidR="001F539F"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1F539F" w:rsidRPr="00F02991">
        <w:rPr>
          <w:rFonts w:ascii="Times New Roman" w:hAnsi="Times New Roman" w:cs="Times New Roman"/>
          <w:lang w:val="en-GB"/>
        </w:rPr>
        <w:t>&gt;</w:t>
      </w:r>
      <w:r w:rsidR="00D174AD" w:rsidRPr="00F02991">
        <w:rPr>
          <w:rFonts w:ascii="Times New Roman" w:hAnsi="Times New Roman" w:cs="Times New Roman"/>
          <w:lang w:val="en-GB"/>
        </w:rPr>
        <w:t> </w:t>
      </w:r>
      <w:r w:rsidR="001F539F" w:rsidRPr="00F02991">
        <w:rPr>
          <w:rFonts w:ascii="Times New Roman" w:hAnsi="Times New Roman" w:cs="Times New Roman"/>
          <w:lang w:val="en-GB"/>
        </w:rPr>
        <w:t>0.05).</w:t>
      </w:r>
    </w:p>
    <w:p w14:paraId="6C7D3FAF" w14:textId="77777777" w:rsidR="00F876E6" w:rsidRPr="00F02991" w:rsidRDefault="00F876E6" w:rsidP="00F02991">
      <w:pPr>
        <w:spacing w:after="0" w:line="240" w:lineRule="auto"/>
        <w:jc w:val="both"/>
        <w:rPr>
          <w:rFonts w:ascii="Times New Roman" w:hAnsi="Times New Roman" w:cs="Times New Roman"/>
          <w:lang w:val="en-GB"/>
        </w:rPr>
      </w:pPr>
    </w:p>
    <w:p w14:paraId="7B0B3125" w14:textId="77777777" w:rsidR="00F876E6" w:rsidRPr="00F02991" w:rsidRDefault="00F876E6" w:rsidP="00F02991">
      <w:pPr>
        <w:pStyle w:val="Paragraphedeliste"/>
        <w:numPr>
          <w:ilvl w:val="0"/>
          <w:numId w:val="4"/>
        </w:numPr>
        <w:spacing w:after="0" w:line="240" w:lineRule="auto"/>
        <w:rPr>
          <w:i/>
          <w:iCs/>
          <w:lang w:val="en-GB"/>
        </w:rPr>
      </w:pPr>
      <w:r w:rsidRPr="00F02991">
        <w:rPr>
          <w:rFonts w:ascii="Times New Roman" w:hAnsi="Times New Roman" w:cs="Times New Roman"/>
          <w:i/>
          <w:iCs/>
          <w:lang w:val="en-GB"/>
        </w:rPr>
        <w:t xml:space="preserve">Running biomechanics </w:t>
      </w:r>
    </w:p>
    <w:p w14:paraId="1B36BB58" w14:textId="6EC7D3A9" w:rsidR="001358F8" w:rsidRPr="00F02991" w:rsidRDefault="004B43A6"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The results of the linear mixed model showed a significant Group</w:t>
      </w:r>
      <w:r w:rsidR="00D174AD" w:rsidRPr="00F02991">
        <w:rPr>
          <w:rFonts w:ascii="Times New Roman" w:hAnsi="Times New Roman" w:cs="Times New Roman"/>
          <w:lang w:val="en-GB"/>
        </w:rPr>
        <w:t> × </w:t>
      </w:r>
      <w:r w:rsidRPr="00F02991">
        <w:rPr>
          <w:rFonts w:ascii="Times New Roman" w:hAnsi="Times New Roman" w:cs="Times New Roman"/>
          <w:lang w:val="en-GB"/>
        </w:rPr>
        <w:t xml:space="preserve">Time </w:t>
      </w:r>
      <w:r w:rsidR="001358F8" w:rsidRPr="00F02991">
        <w:rPr>
          <w:rFonts w:ascii="Times New Roman" w:hAnsi="Times New Roman" w:cs="Times New Roman"/>
          <w:lang w:val="en-GB"/>
        </w:rPr>
        <w:t xml:space="preserve">interaction </w:t>
      </w:r>
      <w:r w:rsidRPr="00F02991">
        <w:rPr>
          <w:rFonts w:ascii="Times New Roman" w:hAnsi="Times New Roman" w:cs="Times New Roman"/>
          <w:lang w:val="en-GB"/>
        </w:rPr>
        <w:t>(</w:t>
      </w:r>
      <w:r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Pr="00F02991">
        <w:rPr>
          <w:rFonts w:ascii="Times New Roman" w:hAnsi="Times New Roman" w:cs="Times New Roman"/>
          <w:lang w:val="en-GB"/>
        </w:rPr>
        <w:t>=</w:t>
      </w:r>
      <w:r w:rsidR="00D174AD" w:rsidRPr="00F02991">
        <w:rPr>
          <w:lang w:val="en-GB"/>
        </w:rPr>
        <w:t> </w:t>
      </w:r>
      <w:r w:rsidRPr="00F02991">
        <w:rPr>
          <w:rFonts w:ascii="Times New Roman" w:hAnsi="Times New Roman" w:cs="Times New Roman"/>
          <w:lang w:val="en-GB"/>
        </w:rPr>
        <w:t>0</w:t>
      </w:r>
      <w:r w:rsidR="00276D95" w:rsidRPr="00F02991">
        <w:rPr>
          <w:rFonts w:ascii="Times New Roman" w:hAnsi="Times New Roman" w:cs="Times New Roman"/>
          <w:lang w:val="en-GB"/>
        </w:rPr>
        <w:t>.</w:t>
      </w:r>
      <w:r w:rsidRPr="00F02991">
        <w:rPr>
          <w:rFonts w:ascii="Times New Roman" w:hAnsi="Times New Roman" w:cs="Times New Roman"/>
          <w:lang w:val="en-GB"/>
        </w:rPr>
        <w:t xml:space="preserve">003). Post-hoc analysis showed </w:t>
      </w:r>
      <w:r w:rsidR="00F876E6" w:rsidRPr="00F02991">
        <w:rPr>
          <w:rFonts w:ascii="Times New Roman" w:hAnsi="Times New Roman" w:cs="Times New Roman"/>
          <w:lang w:val="en-GB"/>
        </w:rPr>
        <w:t>no significant differences in running cadence across the follow-up period for the CG and MG</w:t>
      </w:r>
      <w:r w:rsidR="001358F8" w:rsidRPr="00F02991">
        <w:rPr>
          <w:rFonts w:ascii="Times New Roman" w:hAnsi="Times New Roman" w:cs="Times New Roman"/>
          <w:lang w:val="en-GB"/>
        </w:rPr>
        <w:t>.</w:t>
      </w:r>
      <w:r w:rsidR="00F876E6" w:rsidRPr="00F02991">
        <w:rPr>
          <w:rFonts w:ascii="Times New Roman" w:hAnsi="Times New Roman" w:cs="Times New Roman"/>
          <w:lang w:val="en-GB"/>
        </w:rPr>
        <w:t xml:space="preserve"> Conversely, </w:t>
      </w:r>
      <w:r w:rsidR="002705DC" w:rsidRPr="00F02991">
        <w:rPr>
          <w:rFonts w:ascii="Times New Roman" w:hAnsi="Times New Roman" w:cs="Times New Roman"/>
          <w:lang w:val="en-GB"/>
        </w:rPr>
        <w:t xml:space="preserve">post-hoc analysis showed that </w:t>
      </w:r>
      <w:r w:rsidR="00F876E6" w:rsidRPr="00F02991">
        <w:rPr>
          <w:rFonts w:ascii="Times New Roman" w:hAnsi="Times New Roman" w:cs="Times New Roman"/>
          <w:lang w:val="en-GB"/>
        </w:rPr>
        <w:t>runners in the RRG increased their running cadence at two (</w:t>
      </w:r>
      <w:r w:rsidR="001358F8" w:rsidRPr="00F02991">
        <w:rPr>
          <w:rFonts w:ascii="Times New Roman" w:hAnsi="Times New Roman" w:cs="Times New Roman"/>
          <w:lang w:val="en-GB"/>
        </w:rPr>
        <w:t>Diff</w:t>
      </w:r>
      <w:r w:rsidR="00D174AD" w:rsidRPr="00F02991">
        <w:rPr>
          <w:rFonts w:ascii="Times New Roman" w:hAnsi="Times New Roman" w:cs="Times New Roman"/>
          <w:lang w:val="en-GB"/>
        </w:rPr>
        <w:t> </w:t>
      </w:r>
      <w:r w:rsidR="001358F8" w:rsidRPr="00F02991">
        <w:rPr>
          <w:rFonts w:ascii="Times New Roman" w:hAnsi="Times New Roman" w:cs="Times New Roman"/>
          <w:lang w:val="en-GB"/>
        </w:rPr>
        <w:t>=</w:t>
      </w:r>
      <w:r w:rsidR="00D174AD" w:rsidRPr="00F02991">
        <w:rPr>
          <w:rFonts w:ascii="Times New Roman" w:hAnsi="Times New Roman" w:cs="Times New Roman"/>
          <w:lang w:val="en-GB"/>
        </w:rPr>
        <w:t> </w:t>
      </w:r>
      <w:r w:rsidR="00276D95" w:rsidRPr="00F02991">
        <w:rPr>
          <w:rFonts w:ascii="Times New Roman" w:hAnsi="Times New Roman" w:cs="Times New Roman"/>
          <w:lang w:val="en-GB"/>
        </w:rPr>
        <w:t xml:space="preserve">+7.1%, </w:t>
      </w:r>
      <w:r w:rsidR="00F876E6"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F876E6" w:rsidRPr="00F02991">
        <w:rPr>
          <w:rFonts w:ascii="Times New Roman" w:hAnsi="Times New Roman" w:cs="Times New Roman"/>
          <w:lang w:val="en-GB"/>
        </w:rPr>
        <w:t>&lt;</w:t>
      </w:r>
      <w:r w:rsidR="00D174AD" w:rsidRPr="00F02991">
        <w:rPr>
          <w:rFonts w:ascii="Times New Roman" w:hAnsi="Times New Roman" w:cs="Times New Roman"/>
          <w:lang w:val="en-GB"/>
        </w:rPr>
        <w:t> </w:t>
      </w:r>
      <w:r w:rsidR="00F876E6" w:rsidRPr="00F02991">
        <w:rPr>
          <w:rFonts w:ascii="Times New Roman" w:hAnsi="Times New Roman" w:cs="Times New Roman"/>
          <w:lang w:val="en-GB"/>
        </w:rPr>
        <w:t>0.001), six (</w:t>
      </w:r>
      <w:r w:rsidR="001358F8" w:rsidRPr="00F02991">
        <w:rPr>
          <w:rFonts w:ascii="Times New Roman" w:hAnsi="Times New Roman" w:cs="Times New Roman"/>
          <w:lang w:val="en-GB"/>
        </w:rPr>
        <w:t>Diff</w:t>
      </w:r>
      <w:r w:rsidR="00D174AD" w:rsidRPr="00F02991">
        <w:rPr>
          <w:rFonts w:ascii="Times New Roman" w:hAnsi="Times New Roman" w:cs="Times New Roman"/>
          <w:lang w:val="en-GB"/>
        </w:rPr>
        <w:t> </w:t>
      </w:r>
      <w:r w:rsidR="001358F8" w:rsidRPr="00F02991">
        <w:rPr>
          <w:rFonts w:ascii="Times New Roman" w:hAnsi="Times New Roman" w:cs="Times New Roman"/>
          <w:lang w:val="en-GB"/>
        </w:rPr>
        <w:t>=</w:t>
      </w:r>
      <w:r w:rsidR="00D174AD" w:rsidRPr="00F02991">
        <w:rPr>
          <w:rFonts w:ascii="Times New Roman" w:hAnsi="Times New Roman" w:cs="Times New Roman"/>
          <w:lang w:val="en-GB"/>
        </w:rPr>
        <w:t> </w:t>
      </w:r>
      <w:r w:rsidR="00276D95" w:rsidRPr="00F02991">
        <w:rPr>
          <w:rFonts w:ascii="Times New Roman" w:hAnsi="Times New Roman" w:cs="Times New Roman"/>
          <w:lang w:val="en-GB"/>
        </w:rPr>
        <w:t>+6.0%</w:t>
      </w:r>
      <w:r w:rsidR="001358F8" w:rsidRPr="00F02991">
        <w:rPr>
          <w:rFonts w:ascii="Times New Roman" w:hAnsi="Times New Roman" w:cs="Times New Roman"/>
          <w:lang w:val="en-GB"/>
        </w:rPr>
        <w:t xml:space="preserve">, </w:t>
      </w:r>
      <w:r w:rsidR="00F876E6"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F876E6" w:rsidRPr="00F02991">
        <w:rPr>
          <w:rFonts w:ascii="Times New Roman" w:hAnsi="Times New Roman" w:cs="Times New Roman"/>
          <w:lang w:val="en-GB"/>
        </w:rPr>
        <w:t>&lt;</w:t>
      </w:r>
      <w:r w:rsidR="00D174AD" w:rsidRPr="00F02991">
        <w:rPr>
          <w:rFonts w:ascii="Times New Roman" w:hAnsi="Times New Roman" w:cs="Times New Roman"/>
          <w:lang w:val="en-GB"/>
        </w:rPr>
        <w:t> </w:t>
      </w:r>
      <w:r w:rsidR="00F876E6" w:rsidRPr="00F02991">
        <w:rPr>
          <w:rFonts w:ascii="Times New Roman" w:hAnsi="Times New Roman" w:cs="Times New Roman"/>
          <w:lang w:val="en-GB"/>
        </w:rPr>
        <w:t>0.001), and 12</w:t>
      </w:r>
      <w:r w:rsidR="00D174AD" w:rsidRPr="00F02991">
        <w:rPr>
          <w:rFonts w:ascii="Times New Roman" w:hAnsi="Times New Roman" w:cs="Times New Roman"/>
          <w:lang w:val="en-GB"/>
        </w:rPr>
        <w:t> </w:t>
      </w:r>
      <w:r w:rsidR="00F876E6" w:rsidRPr="00F02991">
        <w:rPr>
          <w:rFonts w:ascii="Times New Roman" w:hAnsi="Times New Roman" w:cs="Times New Roman"/>
          <w:lang w:val="en-GB"/>
        </w:rPr>
        <w:t>months (</w:t>
      </w:r>
      <w:r w:rsidR="001358F8" w:rsidRPr="00F02991">
        <w:rPr>
          <w:rFonts w:ascii="Times New Roman" w:hAnsi="Times New Roman" w:cs="Times New Roman"/>
          <w:lang w:val="en-GB"/>
        </w:rPr>
        <w:t>Diff</w:t>
      </w:r>
      <w:r w:rsidR="00D174AD" w:rsidRPr="00F02991">
        <w:rPr>
          <w:rFonts w:ascii="Times New Roman" w:hAnsi="Times New Roman" w:cs="Times New Roman"/>
          <w:lang w:val="en-GB"/>
        </w:rPr>
        <w:t> </w:t>
      </w:r>
      <w:r w:rsidR="001358F8" w:rsidRPr="00F02991">
        <w:rPr>
          <w:rFonts w:ascii="Times New Roman" w:hAnsi="Times New Roman" w:cs="Times New Roman"/>
          <w:lang w:val="en-GB"/>
        </w:rPr>
        <w:t>=</w:t>
      </w:r>
      <w:r w:rsidR="00D174AD" w:rsidRPr="00F02991">
        <w:rPr>
          <w:rFonts w:ascii="Times New Roman" w:hAnsi="Times New Roman" w:cs="Times New Roman"/>
          <w:lang w:val="en-GB"/>
        </w:rPr>
        <w:t> </w:t>
      </w:r>
      <w:r w:rsidR="00276D95" w:rsidRPr="00F02991">
        <w:rPr>
          <w:rFonts w:ascii="Times New Roman" w:hAnsi="Times New Roman" w:cs="Times New Roman"/>
          <w:lang w:val="en-GB"/>
        </w:rPr>
        <w:t xml:space="preserve">+4.3%, </w:t>
      </w:r>
      <w:r w:rsidR="00F876E6"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F876E6" w:rsidRPr="00F02991">
        <w:rPr>
          <w:rFonts w:ascii="Times New Roman" w:hAnsi="Times New Roman" w:cs="Times New Roman"/>
          <w:lang w:val="en-GB"/>
        </w:rPr>
        <w:t>&lt;</w:t>
      </w:r>
      <w:r w:rsidR="00D174AD" w:rsidRPr="00F02991">
        <w:rPr>
          <w:rFonts w:ascii="Times New Roman" w:hAnsi="Times New Roman" w:cs="Times New Roman"/>
          <w:lang w:val="en-GB"/>
        </w:rPr>
        <w:t> </w:t>
      </w:r>
      <w:r w:rsidR="00F876E6" w:rsidRPr="00F02991">
        <w:rPr>
          <w:rFonts w:ascii="Times New Roman" w:hAnsi="Times New Roman" w:cs="Times New Roman"/>
          <w:lang w:val="en-GB"/>
        </w:rPr>
        <w:t>0.001)</w:t>
      </w:r>
      <w:r w:rsidR="00A44FA9" w:rsidRPr="00F02991">
        <w:rPr>
          <w:rFonts w:ascii="Times New Roman" w:hAnsi="Times New Roman" w:cs="Times New Roman"/>
          <w:lang w:val="en-GB"/>
        </w:rPr>
        <w:t xml:space="preserve"> compared to baseline</w:t>
      </w:r>
      <w:r w:rsidR="00F876E6" w:rsidRPr="00F02991">
        <w:rPr>
          <w:rFonts w:ascii="Times New Roman" w:hAnsi="Times New Roman" w:cs="Times New Roman"/>
          <w:lang w:val="en-GB"/>
        </w:rPr>
        <w:t xml:space="preserve">. </w:t>
      </w:r>
    </w:p>
    <w:p w14:paraId="77694E13" w14:textId="09AAC9A8" w:rsidR="00F876E6" w:rsidRPr="00F02991" w:rsidRDefault="00F876E6"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No significant differences in running cadence were found between the CG and MG at each evaluation session</w:t>
      </w:r>
      <w:r w:rsidR="00F85A18" w:rsidRPr="00F02991">
        <w:rPr>
          <w:rFonts w:ascii="Times New Roman" w:hAnsi="Times New Roman" w:cs="Times New Roman"/>
          <w:lang w:val="en-GB"/>
        </w:rPr>
        <w:t>.</w:t>
      </w:r>
      <w:r w:rsidRPr="00F02991">
        <w:rPr>
          <w:rFonts w:ascii="Times New Roman" w:hAnsi="Times New Roman" w:cs="Times New Roman"/>
          <w:lang w:val="en-GB"/>
        </w:rPr>
        <w:t xml:space="preserve"> Conversely, </w:t>
      </w:r>
      <w:r w:rsidR="002705DC" w:rsidRPr="00F02991">
        <w:rPr>
          <w:rFonts w:ascii="Times New Roman" w:hAnsi="Times New Roman" w:cs="Times New Roman"/>
          <w:lang w:val="en-GB"/>
        </w:rPr>
        <w:t xml:space="preserve">post-hoc analysis highlighted </w:t>
      </w:r>
      <w:r w:rsidRPr="00F02991">
        <w:rPr>
          <w:rFonts w:ascii="Times New Roman" w:hAnsi="Times New Roman" w:cs="Times New Roman"/>
          <w:lang w:val="en-GB"/>
        </w:rPr>
        <w:t>significant differences in running cadence between the CG and RRG at two (</w:t>
      </w:r>
      <w:r w:rsidR="00276D95" w:rsidRPr="00F02991">
        <w:rPr>
          <w:rFonts w:ascii="Times New Roman" w:hAnsi="Times New Roman" w:cs="Times New Roman"/>
          <w:lang w:val="en-GB"/>
        </w:rPr>
        <w:t>Diff</w:t>
      </w:r>
      <w:r w:rsidR="00D174AD" w:rsidRPr="00F02991">
        <w:rPr>
          <w:rFonts w:ascii="Times New Roman" w:hAnsi="Times New Roman" w:cs="Times New Roman"/>
          <w:lang w:val="en-GB"/>
        </w:rPr>
        <w:t> </w:t>
      </w:r>
      <w:r w:rsidR="00276D95" w:rsidRPr="00F02991">
        <w:rPr>
          <w:rFonts w:ascii="Times New Roman" w:hAnsi="Times New Roman" w:cs="Times New Roman"/>
          <w:lang w:val="en-GB"/>
        </w:rPr>
        <w:t>=</w:t>
      </w:r>
      <w:r w:rsidR="00D174AD" w:rsidRPr="00F02991">
        <w:rPr>
          <w:rFonts w:ascii="Times New Roman" w:hAnsi="Times New Roman" w:cs="Times New Roman"/>
          <w:lang w:val="en-GB"/>
        </w:rPr>
        <w:t> </w:t>
      </w:r>
      <w:r w:rsidR="00276D95" w:rsidRPr="00F02991">
        <w:rPr>
          <w:rFonts w:ascii="Times New Roman" w:hAnsi="Times New Roman" w:cs="Times New Roman"/>
          <w:lang w:val="en-GB"/>
        </w:rPr>
        <w:t>+9.0%,</w:t>
      </w:r>
      <w:r w:rsidR="007D004D">
        <w:rPr>
          <w:rFonts w:ascii="Times New Roman" w:hAnsi="Times New Roman" w:cs="Times New Roman"/>
          <w:lang w:val="en-GB"/>
        </w:rPr>
        <w:t xml:space="preserve"> </w:t>
      </w:r>
      <w:r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Pr="00F02991">
        <w:rPr>
          <w:rFonts w:ascii="Times New Roman" w:hAnsi="Times New Roman" w:cs="Times New Roman"/>
          <w:lang w:val="en-GB"/>
        </w:rPr>
        <w:t>&lt;</w:t>
      </w:r>
      <w:r w:rsidR="00D174AD" w:rsidRPr="00F02991">
        <w:rPr>
          <w:rFonts w:ascii="Times New Roman" w:hAnsi="Times New Roman" w:cs="Times New Roman"/>
          <w:lang w:val="en-GB"/>
        </w:rPr>
        <w:t> </w:t>
      </w:r>
      <w:r w:rsidRPr="00F02991">
        <w:rPr>
          <w:rFonts w:ascii="Times New Roman" w:hAnsi="Times New Roman" w:cs="Times New Roman"/>
          <w:lang w:val="en-GB"/>
        </w:rPr>
        <w:t>0.001), six (</w:t>
      </w:r>
      <w:r w:rsidR="00276D95" w:rsidRPr="00F02991">
        <w:rPr>
          <w:rFonts w:ascii="Times New Roman" w:hAnsi="Times New Roman" w:cs="Times New Roman"/>
          <w:lang w:val="en-GB"/>
        </w:rPr>
        <w:t>Diff</w:t>
      </w:r>
      <w:r w:rsidR="00D174AD" w:rsidRPr="00F02991">
        <w:rPr>
          <w:rFonts w:ascii="Times New Roman" w:hAnsi="Times New Roman" w:cs="Times New Roman"/>
          <w:lang w:val="en-GB"/>
        </w:rPr>
        <w:t> </w:t>
      </w:r>
      <w:r w:rsidR="00276D95" w:rsidRPr="00F02991">
        <w:rPr>
          <w:rFonts w:ascii="Times New Roman" w:hAnsi="Times New Roman" w:cs="Times New Roman"/>
          <w:lang w:val="en-GB"/>
        </w:rPr>
        <w:t>=</w:t>
      </w:r>
      <w:r w:rsidR="00D174AD" w:rsidRPr="00F02991">
        <w:rPr>
          <w:rFonts w:ascii="Times New Roman" w:hAnsi="Times New Roman" w:cs="Times New Roman"/>
          <w:lang w:val="en-GB"/>
        </w:rPr>
        <w:t> </w:t>
      </w:r>
      <w:r w:rsidR="00276D95" w:rsidRPr="00F02991">
        <w:rPr>
          <w:rFonts w:ascii="Times New Roman" w:hAnsi="Times New Roman" w:cs="Times New Roman"/>
          <w:lang w:val="en-GB"/>
        </w:rPr>
        <w:t xml:space="preserve">+8.5%, </w:t>
      </w:r>
      <w:r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Pr="00F02991">
        <w:rPr>
          <w:rFonts w:ascii="Times New Roman" w:hAnsi="Times New Roman" w:cs="Times New Roman"/>
          <w:lang w:val="en-GB"/>
        </w:rPr>
        <w:t>&lt;</w:t>
      </w:r>
      <w:r w:rsidR="00D174AD" w:rsidRPr="00F02991">
        <w:rPr>
          <w:rFonts w:ascii="Times New Roman" w:hAnsi="Times New Roman" w:cs="Times New Roman"/>
          <w:lang w:val="en-GB"/>
        </w:rPr>
        <w:t> </w:t>
      </w:r>
      <w:r w:rsidRPr="00F02991">
        <w:rPr>
          <w:rFonts w:ascii="Times New Roman" w:hAnsi="Times New Roman" w:cs="Times New Roman"/>
          <w:lang w:val="en-GB"/>
        </w:rPr>
        <w:t>0.001), and 12</w:t>
      </w:r>
      <w:r w:rsidR="00D174AD" w:rsidRPr="00F02991">
        <w:rPr>
          <w:rFonts w:ascii="Times New Roman" w:hAnsi="Times New Roman" w:cs="Times New Roman"/>
          <w:lang w:val="en-GB"/>
        </w:rPr>
        <w:t> </w:t>
      </w:r>
      <w:r w:rsidRPr="00F02991">
        <w:rPr>
          <w:rFonts w:ascii="Times New Roman" w:hAnsi="Times New Roman" w:cs="Times New Roman"/>
          <w:lang w:val="en-GB"/>
        </w:rPr>
        <w:t>months of follow-up (</w:t>
      </w:r>
      <w:r w:rsidR="00276D95" w:rsidRPr="00F02991">
        <w:rPr>
          <w:rFonts w:ascii="Times New Roman" w:hAnsi="Times New Roman" w:cs="Times New Roman"/>
          <w:lang w:val="en-GB"/>
        </w:rPr>
        <w:t>Diff</w:t>
      </w:r>
      <w:r w:rsidR="00D174AD" w:rsidRPr="00F02991">
        <w:rPr>
          <w:rFonts w:ascii="Times New Roman" w:hAnsi="Times New Roman" w:cs="Times New Roman"/>
          <w:lang w:val="en-GB"/>
        </w:rPr>
        <w:t> </w:t>
      </w:r>
      <w:r w:rsidR="00276D95" w:rsidRPr="00F02991">
        <w:rPr>
          <w:rFonts w:ascii="Times New Roman" w:hAnsi="Times New Roman" w:cs="Times New Roman"/>
          <w:lang w:val="en-GB"/>
        </w:rPr>
        <w:t>=</w:t>
      </w:r>
      <w:r w:rsidR="00D174AD" w:rsidRPr="00F02991">
        <w:rPr>
          <w:rFonts w:ascii="Times New Roman" w:hAnsi="Times New Roman" w:cs="Times New Roman"/>
          <w:lang w:val="en-GB"/>
        </w:rPr>
        <w:t> </w:t>
      </w:r>
      <w:r w:rsidR="00276D95" w:rsidRPr="00F02991">
        <w:rPr>
          <w:rFonts w:ascii="Times New Roman" w:hAnsi="Times New Roman" w:cs="Times New Roman"/>
          <w:lang w:val="en-GB"/>
        </w:rPr>
        <w:t>+6.66%,</w:t>
      </w:r>
      <w:r w:rsidRPr="00F02991">
        <w:rPr>
          <w:rFonts w:ascii="Times New Roman" w:hAnsi="Times New Roman" w:cs="Times New Roman"/>
          <w:lang w:val="en-GB"/>
        </w:rPr>
        <w:t xml:space="preserve"> </w:t>
      </w:r>
      <w:r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Pr="00F02991">
        <w:rPr>
          <w:rFonts w:ascii="Times New Roman" w:hAnsi="Times New Roman" w:cs="Times New Roman"/>
          <w:lang w:val="en-GB"/>
        </w:rPr>
        <w:t>&lt;</w:t>
      </w:r>
      <w:r w:rsidR="00D174AD" w:rsidRPr="00F02991">
        <w:rPr>
          <w:rFonts w:ascii="Times New Roman" w:hAnsi="Times New Roman" w:cs="Times New Roman"/>
          <w:lang w:val="en-GB"/>
        </w:rPr>
        <w:t> </w:t>
      </w:r>
      <w:r w:rsidRPr="00F02991">
        <w:rPr>
          <w:rFonts w:ascii="Times New Roman" w:hAnsi="Times New Roman" w:cs="Times New Roman"/>
          <w:lang w:val="en-GB"/>
        </w:rPr>
        <w:t xml:space="preserve">0.001). </w:t>
      </w:r>
      <w:r w:rsidR="00AA402B" w:rsidRPr="00F02991">
        <w:rPr>
          <w:rFonts w:ascii="Times New Roman" w:hAnsi="Times New Roman" w:cs="Times New Roman"/>
          <w:lang w:val="en-GB"/>
        </w:rPr>
        <w:t>P</w:t>
      </w:r>
      <w:r w:rsidR="00AB5F42" w:rsidRPr="00F02991">
        <w:rPr>
          <w:rFonts w:ascii="Times New Roman" w:hAnsi="Times New Roman" w:cs="Times New Roman"/>
          <w:lang w:val="en-GB"/>
        </w:rPr>
        <w:t xml:space="preserve">ost-hoc analysis </w:t>
      </w:r>
      <w:r w:rsidR="00AA402B" w:rsidRPr="00F02991">
        <w:rPr>
          <w:rFonts w:ascii="Times New Roman" w:hAnsi="Times New Roman" w:cs="Times New Roman"/>
          <w:lang w:val="en-GB"/>
        </w:rPr>
        <w:t xml:space="preserve">also </w:t>
      </w:r>
      <w:r w:rsidR="00AB5F42" w:rsidRPr="00F02991">
        <w:rPr>
          <w:rFonts w:ascii="Times New Roman" w:hAnsi="Times New Roman" w:cs="Times New Roman"/>
          <w:lang w:val="en-GB"/>
        </w:rPr>
        <w:t>highlighted significant differences in running cadence between the MG and RRG at two (Diff</w:t>
      </w:r>
      <w:r w:rsidR="00D174AD" w:rsidRPr="00F02991">
        <w:rPr>
          <w:rFonts w:ascii="Times New Roman" w:hAnsi="Times New Roman" w:cs="Times New Roman"/>
          <w:lang w:val="en-GB"/>
        </w:rPr>
        <w:t> </w:t>
      </w:r>
      <w:r w:rsidR="00AB5F42" w:rsidRPr="00F02991">
        <w:rPr>
          <w:rFonts w:ascii="Times New Roman" w:hAnsi="Times New Roman" w:cs="Times New Roman"/>
          <w:lang w:val="en-GB"/>
        </w:rPr>
        <w:t>=</w:t>
      </w:r>
      <w:r w:rsidR="00D174AD" w:rsidRPr="00F02991">
        <w:rPr>
          <w:rFonts w:ascii="Times New Roman" w:hAnsi="Times New Roman" w:cs="Times New Roman"/>
          <w:lang w:val="en-GB"/>
        </w:rPr>
        <w:t> </w:t>
      </w:r>
      <w:r w:rsidR="00AB5F42" w:rsidRPr="00F02991">
        <w:rPr>
          <w:rFonts w:ascii="Times New Roman" w:hAnsi="Times New Roman" w:cs="Times New Roman"/>
          <w:lang w:val="en-GB"/>
        </w:rPr>
        <w:t>+</w:t>
      </w:r>
      <w:r w:rsidR="00D775DC" w:rsidRPr="00F02991">
        <w:rPr>
          <w:rFonts w:ascii="Times New Roman" w:hAnsi="Times New Roman" w:cs="Times New Roman"/>
          <w:lang w:val="en-GB"/>
        </w:rPr>
        <w:t>7.2</w:t>
      </w:r>
      <w:r w:rsidR="00AB5F42" w:rsidRPr="00F02991">
        <w:rPr>
          <w:rFonts w:ascii="Times New Roman" w:hAnsi="Times New Roman" w:cs="Times New Roman"/>
          <w:lang w:val="en-GB"/>
        </w:rPr>
        <w:t xml:space="preserve">%, </w:t>
      </w:r>
      <w:r w:rsidR="00AB5F42"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AB5F42" w:rsidRPr="00F02991">
        <w:rPr>
          <w:rFonts w:ascii="Times New Roman" w:hAnsi="Times New Roman" w:cs="Times New Roman"/>
          <w:lang w:val="en-GB"/>
        </w:rPr>
        <w:t>&lt;</w:t>
      </w:r>
      <w:r w:rsidR="00D174AD" w:rsidRPr="00F02991">
        <w:rPr>
          <w:rFonts w:ascii="Times New Roman" w:hAnsi="Times New Roman" w:cs="Times New Roman"/>
          <w:lang w:val="en-GB"/>
        </w:rPr>
        <w:t> </w:t>
      </w:r>
      <w:r w:rsidR="00AB5F42" w:rsidRPr="00F02991">
        <w:rPr>
          <w:rFonts w:ascii="Times New Roman" w:hAnsi="Times New Roman" w:cs="Times New Roman"/>
          <w:lang w:val="en-GB"/>
        </w:rPr>
        <w:t>0.001)</w:t>
      </w:r>
      <w:r w:rsidR="00EF0FD2" w:rsidRPr="00F02991">
        <w:rPr>
          <w:rFonts w:ascii="Times New Roman" w:hAnsi="Times New Roman" w:cs="Times New Roman"/>
          <w:lang w:val="en-GB"/>
        </w:rPr>
        <w:t xml:space="preserve"> and</w:t>
      </w:r>
      <w:r w:rsidR="00AB5F42" w:rsidRPr="00F02991">
        <w:rPr>
          <w:rFonts w:ascii="Times New Roman" w:hAnsi="Times New Roman" w:cs="Times New Roman"/>
          <w:lang w:val="en-GB"/>
        </w:rPr>
        <w:t xml:space="preserve"> six (Diff</w:t>
      </w:r>
      <w:r w:rsidR="00D174AD" w:rsidRPr="00F02991">
        <w:rPr>
          <w:rFonts w:ascii="Times New Roman" w:hAnsi="Times New Roman" w:cs="Times New Roman"/>
          <w:lang w:val="en-GB"/>
        </w:rPr>
        <w:t> </w:t>
      </w:r>
      <w:r w:rsidR="00AB5F42" w:rsidRPr="00F02991">
        <w:rPr>
          <w:rFonts w:ascii="Times New Roman" w:hAnsi="Times New Roman" w:cs="Times New Roman"/>
          <w:lang w:val="en-GB"/>
        </w:rPr>
        <w:t>=</w:t>
      </w:r>
      <w:r w:rsidR="00D174AD" w:rsidRPr="00F02991">
        <w:rPr>
          <w:rFonts w:ascii="Times New Roman" w:hAnsi="Times New Roman" w:cs="Times New Roman"/>
          <w:lang w:val="en-GB"/>
        </w:rPr>
        <w:t> </w:t>
      </w:r>
      <w:r w:rsidR="00AB5F42" w:rsidRPr="00F02991">
        <w:rPr>
          <w:rFonts w:ascii="Times New Roman" w:hAnsi="Times New Roman" w:cs="Times New Roman"/>
          <w:lang w:val="en-GB"/>
        </w:rPr>
        <w:t>+</w:t>
      </w:r>
      <w:r w:rsidR="00527EBE" w:rsidRPr="00F02991">
        <w:rPr>
          <w:rFonts w:ascii="Times New Roman" w:hAnsi="Times New Roman" w:cs="Times New Roman"/>
          <w:lang w:val="en-GB"/>
        </w:rPr>
        <w:t>6.1</w:t>
      </w:r>
      <w:r w:rsidR="00AB5F42" w:rsidRPr="00F02991">
        <w:rPr>
          <w:rFonts w:ascii="Times New Roman" w:hAnsi="Times New Roman" w:cs="Times New Roman"/>
          <w:lang w:val="en-GB"/>
        </w:rPr>
        <w:t xml:space="preserve">%, </w:t>
      </w:r>
      <w:r w:rsidR="00AB5F42"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AE0005" w:rsidRPr="00F02991">
        <w:rPr>
          <w:rFonts w:ascii="Times New Roman" w:hAnsi="Times New Roman" w:cs="Times New Roman"/>
          <w:lang w:val="en-GB"/>
        </w:rPr>
        <w:t>=</w:t>
      </w:r>
      <w:r w:rsidR="00D174AD" w:rsidRPr="00F02991">
        <w:rPr>
          <w:rFonts w:ascii="Times New Roman" w:hAnsi="Times New Roman" w:cs="Times New Roman"/>
          <w:lang w:val="en-GB"/>
        </w:rPr>
        <w:t> </w:t>
      </w:r>
      <w:r w:rsidR="00AB5F42" w:rsidRPr="00F02991">
        <w:rPr>
          <w:rFonts w:ascii="Times New Roman" w:hAnsi="Times New Roman" w:cs="Times New Roman"/>
          <w:lang w:val="en-GB"/>
        </w:rPr>
        <w:t>0.0</w:t>
      </w:r>
      <w:r w:rsidR="00AE0005" w:rsidRPr="00F02991">
        <w:rPr>
          <w:rFonts w:ascii="Times New Roman" w:hAnsi="Times New Roman" w:cs="Times New Roman"/>
          <w:lang w:val="en-GB"/>
        </w:rPr>
        <w:t>03</w:t>
      </w:r>
      <w:r w:rsidR="00AB5F42" w:rsidRPr="00F02991">
        <w:rPr>
          <w:rFonts w:ascii="Times New Roman" w:hAnsi="Times New Roman" w:cs="Times New Roman"/>
          <w:lang w:val="en-GB"/>
        </w:rPr>
        <w:t>)</w:t>
      </w:r>
      <w:r w:rsidR="00D174AD" w:rsidRPr="00F02991">
        <w:rPr>
          <w:rFonts w:ascii="Times New Roman" w:hAnsi="Times New Roman" w:cs="Times New Roman"/>
          <w:lang w:val="en-GB"/>
        </w:rPr>
        <w:t>,</w:t>
      </w:r>
      <w:r w:rsidR="00EF0FD2" w:rsidRPr="00F02991">
        <w:rPr>
          <w:rFonts w:ascii="Times New Roman" w:hAnsi="Times New Roman" w:cs="Times New Roman"/>
          <w:lang w:val="en-GB"/>
        </w:rPr>
        <w:t xml:space="preserve"> but not at </w:t>
      </w:r>
      <w:r w:rsidR="00AB5F42" w:rsidRPr="00F02991">
        <w:rPr>
          <w:rFonts w:ascii="Times New Roman" w:hAnsi="Times New Roman" w:cs="Times New Roman"/>
          <w:lang w:val="en-GB"/>
        </w:rPr>
        <w:t>12</w:t>
      </w:r>
      <w:r w:rsidR="00D174AD" w:rsidRPr="00F02991">
        <w:rPr>
          <w:rFonts w:ascii="Times New Roman" w:hAnsi="Times New Roman" w:cs="Times New Roman"/>
          <w:lang w:val="en-GB"/>
        </w:rPr>
        <w:t> </w:t>
      </w:r>
      <w:r w:rsidR="00AB5F42" w:rsidRPr="00F02991">
        <w:rPr>
          <w:rFonts w:ascii="Times New Roman" w:hAnsi="Times New Roman" w:cs="Times New Roman"/>
          <w:lang w:val="en-GB"/>
        </w:rPr>
        <w:t>months of follow-up (Diff</w:t>
      </w:r>
      <w:r w:rsidR="00D174AD" w:rsidRPr="00F02991">
        <w:rPr>
          <w:rFonts w:ascii="Times New Roman" w:hAnsi="Times New Roman" w:cs="Times New Roman"/>
          <w:lang w:val="en-GB"/>
        </w:rPr>
        <w:t> </w:t>
      </w:r>
      <w:r w:rsidR="00AB5F42" w:rsidRPr="00F02991">
        <w:rPr>
          <w:rFonts w:ascii="Times New Roman" w:hAnsi="Times New Roman" w:cs="Times New Roman"/>
          <w:lang w:val="en-GB"/>
        </w:rPr>
        <w:t>=</w:t>
      </w:r>
      <w:r w:rsidR="00D174AD" w:rsidRPr="00F02991">
        <w:rPr>
          <w:rFonts w:ascii="Times New Roman" w:hAnsi="Times New Roman" w:cs="Times New Roman"/>
          <w:lang w:val="en-GB"/>
        </w:rPr>
        <w:t> </w:t>
      </w:r>
      <w:r w:rsidR="00AB5F42" w:rsidRPr="00F02991">
        <w:rPr>
          <w:rFonts w:ascii="Times New Roman" w:hAnsi="Times New Roman" w:cs="Times New Roman"/>
          <w:lang w:val="en-GB"/>
        </w:rPr>
        <w:t>+</w:t>
      </w:r>
      <w:r w:rsidR="00527EBE" w:rsidRPr="00F02991">
        <w:rPr>
          <w:rFonts w:ascii="Times New Roman" w:hAnsi="Times New Roman" w:cs="Times New Roman"/>
          <w:lang w:val="en-GB"/>
        </w:rPr>
        <w:t>4.5</w:t>
      </w:r>
      <w:r w:rsidR="00AB5F42" w:rsidRPr="00F02991">
        <w:rPr>
          <w:rFonts w:ascii="Times New Roman" w:hAnsi="Times New Roman" w:cs="Times New Roman"/>
          <w:lang w:val="en-GB"/>
        </w:rPr>
        <w:t xml:space="preserve">%, </w:t>
      </w:r>
      <w:r w:rsidR="00AB5F42" w:rsidRPr="00F02991">
        <w:rPr>
          <w:rFonts w:ascii="Times New Roman" w:hAnsi="Times New Roman" w:cs="Times New Roman"/>
          <w:i/>
          <w:iCs/>
          <w:lang w:val="en-GB"/>
        </w:rPr>
        <w:t>P</w:t>
      </w:r>
      <w:r w:rsidR="00D174AD" w:rsidRPr="00F02991">
        <w:rPr>
          <w:rFonts w:ascii="Times New Roman" w:hAnsi="Times New Roman" w:cs="Times New Roman"/>
          <w:lang w:val="en-GB"/>
        </w:rPr>
        <w:t> </w:t>
      </w:r>
      <w:r w:rsidR="00AA402B" w:rsidRPr="00F02991">
        <w:rPr>
          <w:rFonts w:ascii="Times New Roman" w:hAnsi="Times New Roman" w:cs="Times New Roman"/>
          <w:lang w:val="en-GB"/>
        </w:rPr>
        <w:t>=</w:t>
      </w:r>
      <w:r w:rsidR="00D174AD" w:rsidRPr="00F02991">
        <w:rPr>
          <w:rFonts w:ascii="Times New Roman" w:hAnsi="Times New Roman" w:cs="Times New Roman"/>
          <w:lang w:val="en-GB"/>
        </w:rPr>
        <w:t> </w:t>
      </w:r>
      <w:r w:rsidR="00AB5F42" w:rsidRPr="00F02991">
        <w:rPr>
          <w:rFonts w:ascii="Times New Roman" w:hAnsi="Times New Roman" w:cs="Times New Roman"/>
          <w:lang w:val="en-GB"/>
        </w:rPr>
        <w:t>0.</w:t>
      </w:r>
      <w:r w:rsidR="00AA402B" w:rsidRPr="00F02991">
        <w:rPr>
          <w:rFonts w:ascii="Times New Roman" w:hAnsi="Times New Roman" w:cs="Times New Roman"/>
          <w:lang w:val="en-GB"/>
        </w:rPr>
        <w:t>16</w:t>
      </w:r>
      <w:r w:rsidR="00AB5F42" w:rsidRPr="00F02991">
        <w:rPr>
          <w:rFonts w:ascii="Times New Roman" w:hAnsi="Times New Roman" w:cs="Times New Roman"/>
          <w:lang w:val="en-GB"/>
        </w:rPr>
        <w:t>)</w:t>
      </w:r>
      <w:r w:rsidR="00EE135B" w:rsidRPr="00F02991">
        <w:rPr>
          <w:rFonts w:ascii="Times New Roman" w:hAnsi="Times New Roman" w:cs="Times New Roman"/>
          <w:lang w:val="en-GB"/>
        </w:rPr>
        <w:t>.</w:t>
      </w:r>
    </w:p>
    <w:p w14:paraId="6852A5EB" w14:textId="5A448874" w:rsidR="000C34D8" w:rsidRPr="000C34D8" w:rsidRDefault="000C34D8" w:rsidP="000C34D8">
      <w:pPr>
        <w:spacing w:after="0" w:line="240" w:lineRule="auto"/>
        <w:jc w:val="both"/>
        <w:rPr>
          <w:rFonts w:ascii="Times New Roman" w:hAnsi="Times New Roman" w:cs="Times New Roman"/>
        </w:rPr>
      </w:pPr>
      <w:r w:rsidRPr="00485D59">
        <w:rPr>
          <w:rFonts w:ascii="Times New Roman" w:hAnsi="Times New Roman" w:cs="Times New Roman"/>
          <w:lang w:val="en-GB"/>
        </w:rPr>
        <w:t>No change in footstrike pattern was observed in the control group.</w:t>
      </w:r>
      <w:r>
        <w:rPr>
          <w:rFonts w:ascii="Times New Roman" w:hAnsi="Times New Roman" w:cs="Times New Roman"/>
          <w:lang w:val="en-GB"/>
        </w:rPr>
        <w:t xml:space="preserve"> </w:t>
      </w:r>
      <w:r w:rsidRPr="00485D59">
        <w:rPr>
          <w:rFonts w:ascii="Times New Roman" w:hAnsi="Times New Roman" w:cs="Times New Roman"/>
          <w:lang w:val="en-GB"/>
        </w:rPr>
        <w:t>In the minimalist footwear group, seven runners (36.8%) had transitioned to a non-rearfoot strike pattern at two months. At six months, two additional runners had transitioned, resulting in a total of nine runners (47.3%) adopting a non-rearfoot strike pattern. At 12 months, one runner reverted to a rearfoot strike pattern, resulting in a total of eight runners (44.4%) maintaining a non-rearfoot strike pattern.</w:t>
      </w:r>
      <w:r>
        <w:rPr>
          <w:rFonts w:ascii="Times New Roman" w:hAnsi="Times New Roman" w:cs="Times New Roman"/>
          <w:lang w:val="en-GB"/>
        </w:rPr>
        <w:t xml:space="preserve"> </w:t>
      </w:r>
      <w:r w:rsidRPr="00485D59">
        <w:rPr>
          <w:rFonts w:ascii="Times New Roman" w:hAnsi="Times New Roman" w:cs="Times New Roman"/>
          <w:lang w:val="en-GB"/>
        </w:rPr>
        <w:t xml:space="preserve">In the running retraining group, all runners (100%) had transitioned to a non-rearfoot strike pattern at two months. At six months, one runner reverted to a rearfoot strike pattern, resulting in 18 runners (94.7%) maintaining a non-rearfoot strike pattern. </w:t>
      </w:r>
      <w:r w:rsidRPr="000C34D8">
        <w:rPr>
          <w:rFonts w:ascii="Times New Roman" w:hAnsi="Times New Roman" w:cs="Times New Roman"/>
        </w:rPr>
        <w:t xml:space="preserve">No </w:t>
      </w:r>
      <w:proofErr w:type="spellStart"/>
      <w:r w:rsidRPr="000C34D8">
        <w:rPr>
          <w:rFonts w:ascii="Times New Roman" w:hAnsi="Times New Roman" w:cs="Times New Roman"/>
        </w:rPr>
        <w:t>further</w:t>
      </w:r>
      <w:proofErr w:type="spellEnd"/>
      <w:r w:rsidRPr="000C34D8">
        <w:rPr>
          <w:rFonts w:ascii="Times New Roman" w:hAnsi="Times New Roman" w:cs="Times New Roman"/>
        </w:rPr>
        <w:t xml:space="preserve"> changes </w:t>
      </w:r>
      <w:proofErr w:type="spellStart"/>
      <w:r w:rsidRPr="000C34D8">
        <w:rPr>
          <w:rFonts w:ascii="Times New Roman" w:hAnsi="Times New Roman" w:cs="Times New Roman"/>
        </w:rPr>
        <w:t>were</w:t>
      </w:r>
      <w:proofErr w:type="spellEnd"/>
      <w:r w:rsidRPr="000C34D8">
        <w:rPr>
          <w:rFonts w:ascii="Times New Roman" w:hAnsi="Times New Roman" w:cs="Times New Roman"/>
        </w:rPr>
        <w:t xml:space="preserve"> </w:t>
      </w:r>
      <w:proofErr w:type="spellStart"/>
      <w:r w:rsidRPr="000C34D8">
        <w:rPr>
          <w:rFonts w:ascii="Times New Roman" w:hAnsi="Times New Roman" w:cs="Times New Roman"/>
        </w:rPr>
        <w:t>observed</w:t>
      </w:r>
      <w:proofErr w:type="spellEnd"/>
      <w:r w:rsidRPr="000C34D8">
        <w:rPr>
          <w:rFonts w:ascii="Times New Roman" w:hAnsi="Times New Roman" w:cs="Times New Roman"/>
        </w:rPr>
        <w:t xml:space="preserve"> at 12 </w:t>
      </w:r>
      <w:proofErr w:type="spellStart"/>
      <w:r w:rsidRPr="000C34D8">
        <w:rPr>
          <w:rFonts w:ascii="Times New Roman" w:hAnsi="Times New Roman" w:cs="Times New Roman"/>
        </w:rPr>
        <w:t>months</w:t>
      </w:r>
      <w:proofErr w:type="spellEnd"/>
      <w:r w:rsidRPr="000C34D8">
        <w:rPr>
          <w:rFonts w:ascii="Times New Roman" w:hAnsi="Times New Roman" w:cs="Times New Roman"/>
        </w:rPr>
        <w:t>.</w:t>
      </w:r>
    </w:p>
    <w:p w14:paraId="3664BCE7" w14:textId="77777777" w:rsidR="004D1392" w:rsidRPr="00F02991" w:rsidRDefault="004D1392" w:rsidP="00F02991">
      <w:pPr>
        <w:spacing w:after="0" w:line="240" w:lineRule="auto"/>
        <w:jc w:val="both"/>
        <w:rPr>
          <w:rFonts w:ascii="Times New Roman" w:hAnsi="Times New Roman" w:cs="Times New Roman"/>
          <w:lang w:val="en-GB"/>
        </w:rPr>
      </w:pPr>
    </w:p>
    <w:p w14:paraId="511EF5CD" w14:textId="2A3D456B" w:rsidR="00776021" w:rsidRPr="00F02991" w:rsidRDefault="00776021" w:rsidP="00F02991">
      <w:pPr>
        <w:pStyle w:val="Paragraphedeliste"/>
        <w:numPr>
          <w:ilvl w:val="0"/>
          <w:numId w:val="4"/>
        </w:numPr>
        <w:spacing w:after="0" w:line="240" w:lineRule="auto"/>
        <w:rPr>
          <w:rFonts w:ascii="Times New Roman" w:hAnsi="Times New Roman" w:cs="Times New Roman"/>
          <w:i/>
          <w:iCs/>
          <w:lang w:val="en-GB"/>
        </w:rPr>
      </w:pPr>
      <w:r w:rsidRPr="00F02991">
        <w:rPr>
          <w:rFonts w:ascii="Times New Roman" w:hAnsi="Times New Roman" w:cs="Times New Roman"/>
          <w:i/>
          <w:iCs/>
          <w:lang w:val="en-GB"/>
        </w:rPr>
        <w:t>Foot and ankle characteristics</w:t>
      </w:r>
    </w:p>
    <w:p w14:paraId="4560DCD4" w14:textId="2FFA34F6" w:rsidR="00104E3E" w:rsidRDefault="00981C4E"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The linear mixed model showed no significant effects of Group</w:t>
      </w:r>
      <w:r w:rsidR="00B10DB5" w:rsidRPr="00F02991">
        <w:rPr>
          <w:rFonts w:ascii="Times New Roman" w:hAnsi="Times New Roman" w:cs="Times New Roman"/>
          <w:lang w:val="en-GB"/>
        </w:rPr>
        <w:t xml:space="preserve">, </w:t>
      </w:r>
      <w:r w:rsidRPr="00F02991">
        <w:rPr>
          <w:rFonts w:ascii="Times New Roman" w:hAnsi="Times New Roman" w:cs="Times New Roman"/>
          <w:lang w:val="en-GB"/>
        </w:rPr>
        <w:t xml:space="preserve">Time </w:t>
      </w:r>
      <w:r w:rsidR="00B10DB5" w:rsidRPr="00F02991">
        <w:rPr>
          <w:rFonts w:ascii="Times New Roman" w:hAnsi="Times New Roman" w:cs="Times New Roman"/>
          <w:lang w:val="en-GB"/>
        </w:rPr>
        <w:t xml:space="preserve">or Group × Time interaction </w:t>
      </w:r>
      <w:r w:rsidRPr="00F02991">
        <w:rPr>
          <w:rFonts w:ascii="Times New Roman" w:hAnsi="Times New Roman" w:cs="Times New Roman"/>
          <w:lang w:val="en-GB"/>
        </w:rPr>
        <w:t xml:space="preserve">for any of the foot and ankle variables (all </w:t>
      </w:r>
      <w:r w:rsidRPr="00F02991">
        <w:rPr>
          <w:rFonts w:ascii="Times New Roman" w:hAnsi="Times New Roman" w:cs="Times New Roman"/>
          <w:i/>
          <w:iCs/>
          <w:lang w:val="en-GB"/>
        </w:rPr>
        <w:t>P</w:t>
      </w:r>
      <w:r w:rsidR="00863AFD" w:rsidRPr="00F02991">
        <w:rPr>
          <w:rFonts w:ascii="Times New Roman" w:hAnsi="Times New Roman" w:cs="Times New Roman"/>
          <w:lang w:val="en-GB"/>
        </w:rPr>
        <w:t> </w:t>
      </w:r>
      <w:r w:rsidRPr="00F02991">
        <w:rPr>
          <w:rFonts w:ascii="Times New Roman" w:hAnsi="Times New Roman" w:cs="Times New Roman"/>
          <w:lang w:val="en-GB"/>
        </w:rPr>
        <w:t>&gt;</w:t>
      </w:r>
      <w:r w:rsidR="00863AFD" w:rsidRPr="00F02991">
        <w:rPr>
          <w:rFonts w:ascii="Times New Roman" w:hAnsi="Times New Roman" w:cs="Times New Roman"/>
          <w:lang w:val="en-GB"/>
        </w:rPr>
        <w:t> </w:t>
      </w:r>
      <w:r w:rsidRPr="00F02991">
        <w:rPr>
          <w:rFonts w:ascii="Times New Roman" w:hAnsi="Times New Roman" w:cs="Times New Roman"/>
          <w:lang w:val="en-GB"/>
        </w:rPr>
        <w:t xml:space="preserve">0.05). </w:t>
      </w:r>
      <w:r w:rsidR="001358F8" w:rsidRPr="00F02991">
        <w:rPr>
          <w:rFonts w:ascii="Times New Roman" w:hAnsi="Times New Roman" w:cs="Times New Roman"/>
          <w:lang w:val="en-GB"/>
        </w:rPr>
        <w:t xml:space="preserve">Post-hoc analysis </w:t>
      </w:r>
      <w:r w:rsidR="002E5A15" w:rsidRPr="00F02991">
        <w:rPr>
          <w:rFonts w:ascii="Times New Roman" w:hAnsi="Times New Roman" w:cs="Times New Roman"/>
          <w:lang w:val="en-GB"/>
        </w:rPr>
        <w:t xml:space="preserve">performed </w:t>
      </w:r>
      <w:r w:rsidR="002E5A15" w:rsidRPr="00F02991">
        <w:rPr>
          <w:rFonts w:ascii="Times New Roman" w:hAnsi="Times New Roman" w:cs="Times New Roman"/>
          <w:lang w:val="en-GB"/>
        </w:rPr>
        <w:lastRenderedPageBreak/>
        <w:t>on the Group</w:t>
      </w:r>
      <w:r w:rsidR="00863AFD" w:rsidRPr="00F02991">
        <w:rPr>
          <w:rFonts w:ascii="Times New Roman" w:hAnsi="Times New Roman" w:cs="Times New Roman"/>
          <w:lang w:val="en-GB"/>
        </w:rPr>
        <w:t> × </w:t>
      </w:r>
      <w:r w:rsidR="002E5A15" w:rsidRPr="00F02991">
        <w:rPr>
          <w:rFonts w:ascii="Times New Roman" w:hAnsi="Times New Roman" w:cs="Times New Roman"/>
          <w:lang w:val="en-GB"/>
        </w:rPr>
        <w:t xml:space="preserve">Time interaction, </w:t>
      </w:r>
      <w:r w:rsidR="001358F8" w:rsidRPr="00F02991">
        <w:rPr>
          <w:rFonts w:ascii="Times New Roman" w:hAnsi="Times New Roman" w:cs="Times New Roman"/>
          <w:lang w:val="en-GB"/>
        </w:rPr>
        <w:t xml:space="preserve">including estimated marginal mean and effect size for each group at each time are available in </w:t>
      </w:r>
      <w:r w:rsidR="005C408D" w:rsidRPr="00F02991">
        <w:rPr>
          <w:rFonts w:ascii="Times New Roman" w:hAnsi="Times New Roman" w:cs="Times New Roman"/>
          <w:lang w:val="en-GB"/>
        </w:rPr>
        <w:t>Table</w:t>
      </w:r>
      <w:r w:rsidR="00863AFD" w:rsidRPr="00F02991">
        <w:rPr>
          <w:rFonts w:ascii="Times New Roman" w:hAnsi="Times New Roman" w:cs="Times New Roman"/>
          <w:lang w:val="en-GB"/>
        </w:rPr>
        <w:t> </w:t>
      </w:r>
      <w:r w:rsidR="00F876E6" w:rsidRPr="00F02991">
        <w:rPr>
          <w:rFonts w:ascii="Times New Roman" w:hAnsi="Times New Roman" w:cs="Times New Roman"/>
          <w:lang w:val="en-GB"/>
        </w:rPr>
        <w:t>3</w:t>
      </w:r>
      <w:r w:rsidR="005C408D" w:rsidRPr="00F02991">
        <w:rPr>
          <w:rFonts w:ascii="Times New Roman" w:hAnsi="Times New Roman" w:cs="Times New Roman"/>
          <w:lang w:val="en-GB"/>
        </w:rPr>
        <w:t>.</w:t>
      </w:r>
      <w:r w:rsidR="00AB5F42" w:rsidRPr="00F02991">
        <w:rPr>
          <w:rFonts w:ascii="Times New Roman" w:hAnsi="Times New Roman" w:cs="Times New Roman"/>
          <w:lang w:val="en-GB"/>
        </w:rPr>
        <w:t xml:space="preserve"> </w:t>
      </w:r>
    </w:p>
    <w:p w14:paraId="42CA76F8" w14:textId="28D126A7" w:rsidR="009958E8" w:rsidRDefault="009E6119" w:rsidP="00F02991">
      <w:pPr>
        <w:spacing w:after="0" w:line="240" w:lineRule="auto"/>
        <w:jc w:val="both"/>
        <w:rPr>
          <w:rFonts w:ascii="Times New Roman" w:hAnsi="Times New Roman" w:cs="Times New Roman"/>
          <w:lang w:val="en-GB"/>
        </w:rPr>
      </w:pPr>
      <w:r>
        <w:rPr>
          <w:rFonts w:ascii="Times New Roman" w:hAnsi="Times New Roman" w:cs="Times New Roman"/>
          <w:lang w:val="en-GB"/>
        </w:rPr>
        <w:t>The results of the effect of each intervention on running economy, running biomechanics and foot-ankle characteristics at 12 months are summarised in the Figure 3.</w:t>
      </w:r>
    </w:p>
    <w:p w14:paraId="64FC1365" w14:textId="77777777" w:rsidR="00F02991" w:rsidRPr="00F02991" w:rsidRDefault="00F02991" w:rsidP="00F02991">
      <w:pPr>
        <w:spacing w:after="0" w:line="240" w:lineRule="auto"/>
        <w:jc w:val="both"/>
        <w:rPr>
          <w:rFonts w:ascii="Times New Roman" w:hAnsi="Times New Roman" w:cs="Times New Roman"/>
          <w:lang w:val="en-GB"/>
        </w:rPr>
      </w:pPr>
    </w:p>
    <w:p w14:paraId="29251EA4" w14:textId="77777777" w:rsidR="00B8732A" w:rsidRPr="00F02991" w:rsidRDefault="00B8732A" w:rsidP="00F02991">
      <w:pPr>
        <w:spacing w:after="0" w:line="240" w:lineRule="auto"/>
        <w:rPr>
          <w:rFonts w:ascii="Times New Roman" w:hAnsi="Times New Roman" w:cs="Times New Roman"/>
          <w:lang w:val="en-GB"/>
        </w:rPr>
      </w:pPr>
    </w:p>
    <w:p w14:paraId="1E898DF0" w14:textId="1195BCBB" w:rsidR="0038707E" w:rsidRPr="00F02991" w:rsidRDefault="00E91F00" w:rsidP="00F02991">
      <w:pPr>
        <w:pStyle w:val="Paragraphedeliste"/>
        <w:numPr>
          <w:ilvl w:val="0"/>
          <w:numId w:val="5"/>
        </w:numPr>
        <w:spacing w:after="0" w:line="240" w:lineRule="auto"/>
        <w:rPr>
          <w:rFonts w:ascii="Times New Roman" w:hAnsi="Times New Roman" w:cs="Times New Roman"/>
          <w:b/>
          <w:bCs/>
          <w:u w:val="single"/>
          <w:lang w:val="en-GB"/>
        </w:rPr>
      </w:pPr>
      <w:r w:rsidRPr="00F02991">
        <w:rPr>
          <w:rFonts w:ascii="Times New Roman" w:hAnsi="Times New Roman" w:cs="Times New Roman"/>
          <w:b/>
          <w:bCs/>
          <w:u w:val="single"/>
          <w:lang w:val="en-GB"/>
        </w:rPr>
        <w:t>D</w:t>
      </w:r>
      <w:r w:rsidR="00BC564D" w:rsidRPr="00F02991">
        <w:rPr>
          <w:rFonts w:ascii="Times New Roman" w:hAnsi="Times New Roman" w:cs="Times New Roman"/>
          <w:b/>
          <w:bCs/>
          <w:u w:val="single"/>
          <w:lang w:val="en-GB"/>
        </w:rPr>
        <w:t>iscussion</w:t>
      </w:r>
    </w:p>
    <w:p w14:paraId="3D82AD07" w14:textId="75E2DAB1" w:rsidR="00803F91" w:rsidRPr="00133E40" w:rsidRDefault="00133E40" w:rsidP="006035F8">
      <w:pPr>
        <w:pStyle w:val="Titre2"/>
        <w:rPr>
          <w:i/>
          <w:iCs/>
          <w:color w:val="000000" w:themeColor="text1"/>
          <w:lang w:val="en-GB"/>
        </w:rPr>
      </w:pPr>
      <w:r w:rsidRPr="00133E40">
        <w:rPr>
          <w:rFonts w:ascii="Times New Roman" w:hAnsi="Times New Roman" w:cs="Times New Roman"/>
          <w:i/>
          <w:iCs/>
          <w:color w:val="000000" w:themeColor="text1"/>
          <w:sz w:val="24"/>
          <w:szCs w:val="24"/>
          <w:lang w:val="en-GB"/>
        </w:rPr>
        <w:t>Effect</w:t>
      </w:r>
      <w:r>
        <w:rPr>
          <w:rFonts w:ascii="Times New Roman" w:hAnsi="Times New Roman" w:cs="Times New Roman"/>
          <w:i/>
          <w:iCs/>
          <w:color w:val="000000" w:themeColor="text1"/>
          <w:sz w:val="24"/>
          <w:szCs w:val="24"/>
          <w:lang w:val="en-GB"/>
        </w:rPr>
        <w:t xml:space="preserve"> of the interventions</w:t>
      </w:r>
      <w:r w:rsidRPr="00133E40">
        <w:rPr>
          <w:rFonts w:ascii="Times New Roman" w:hAnsi="Times New Roman" w:cs="Times New Roman"/>
          <w:i/>
          <w:iCs/>
          <w:color w:val="000000" w:themeColor="text1"/>
          <w:sz w:val="24"/>
          <w:szCs w:val="24"/>
          <w:lang w:val="en-GB"/>
        </w:rPr>
        <w:t xml:space="preserve"> on running economy</w:t>
      </w:r>
    </w:p>
    <w:p w14:paraId="4B84F81D" w14:textId="54B98498" w:rsidR="008A7716" w:rsidRDefault="00133E40" w:rsidP="00195D1D">
      <w:pPr>
        <w:spacing w:after="0" w:line="240" w:lineRule="auto"/>
        <w:jc w:val="both"/>
        <w:rPr>
          <w:rFonts w:ascii="Times New Roman" w:eastAsia="Calibri" w:hAnsi="Times New Roman" w:cs="Times New Roman"/>
          <w:kern w:val="0"/>
          <w:lang w:val="en-GB"/>
          <w14:ligatures w14:val="none"/>
        </w:rPr>
      </w:pPr>
      <w:r w:rsidRPr="00F02991">
        <w:rPr>
          <w:rFonts w:ascii="Times New Roman" w:eastAsia="Calibri" w:hAnsi="Times New Roman" w:cs="Times New Roman"/>
          <w:kern w:val="0"/>
          <w:lang w:val="en-GB"/>
          <w14:ligatures w14:val="none"/>
        </w:rPr>
        <w:t>Our first hypothesis was</w:t>
      </w:r>
      <w:r w:rsidR="00695AC9">
        <w:rPr>
          <w:rFonts w:ascii="Times New Roman" w:eastAsia="Calibri" w:hAnsi="Times New Roman" w:cs="Times New Roman"/>
          <w:kern w:val="0"/>
          <w:lang w:val="en-GB"/>
          <w14:ligatures w14:val="none"/>
        </w:rPr>
        <w:t xml:space="preserve"> not</w:t>
      </w:r>
      <w:r w:rsidRPr="00F02991">
        <w:rPr>
          <w:rFonts w:ascii="Times New Roman" w:eastAsia="Calibri" w:hAnsi="Times New Roman" w:cs="Times New Roman"/>
          <w:kern w:val="0"/>
          <w:lang w:val="en-GB"/>
          <w14:ligatures w14:val="none"/>
        </w:rPr>
        <w:t xml:space="preserve"> confirmed by the results, highlighting that both interventions had no</w:t>
      </w:r>
      <w:r w:rsidR="00695AC9">
        <w:rPr>
          <w:rFonts w:ascii="Times New Roman" w:eastAsia="Calibri" w:hAnsi="Times New Roman" w:cs="Times New Roman"/>
          <w:kern w:val="0"/>
          <w:lang w:val="en-GB"/>
          <w14:ligatures w14:val="none"/>
        </w:rPr>
        <w:t xml:space="preserve"> superior</w:t>
      </w:r>
      <w:r w:rsidRPr="00F02991">
        <w:rPr>
          <w:rFonts w:ascii="Times New Roman" w:eastAsia="Calibri" w:hAnsi="Times New Roman" w:cs="Times New Roman"/>
          <w:kern w:val="0"/>
          <w:lang w:val="en-GB"/>
          <w14:ligatures w14:val="none"/>
        </w:rPr>
        <w:t xml:space="preserve"> effect on running economy </w:t>
      </w:r>
      <w:r w:rsidR="001551BC">
        <w:rPr>
          <w:rFonts w:ascii="Times New Roman" w:eastAsia="Calibri" w:hAnsi="Times New Roman" w:cs="Times New Roman"/>
          <w:kern w:val="0"/>
          <w:lang w:val="en-GB"/>
          <w14:ligatures w14:val="none"/>
        </w:rPr>
        <w:t xml:space="preserve">compared to a control group. </w:t>
      </w:r>
      <w:r w:rsidR="008A7716" w:rsidRPr="008A7716">
        <w:rPr>
          <w:rFonts w:ascii="Times New Roman" w:eastAsia="Calibri" w:hAnsi="Times New Roman" w:cs="Times New Roman"/>
          <w:kern w:val="0"/>
          <w:lang w:val="en-GB"/>
          <w14:ligatures w14:val="none"/>
        </w:rPr>
        <w:t>Running economy improved similarly across all groups, suggesting that neither running retraining nor transitioning to minimalist footwear provides additional benefits beyond the control condition over a 12 month period.</w:t>
      </w:r>
      <w:r w:rsidR="008A7716">
        <w:rPr>
          <w:rFonts w:ascii="Times New Roman" w:eastAsia="Calibri" w:hAnsi="Times New Roman" w:cs="Times New Roman"/>
          <w:kern w:val="0"/>
          <w:lang w:val="en-GB"/>
          <w14:ligatures w14:val="none"/>
        </w:rPr>
        <w:t xml:space="preserve"> </w:t>
      </w:r>
      <w:r w:rsidR="008A7716" w:rsidRPr="00F02991">
        <w:rPr>
          <w:rFonts w:ascii="Times New Roman" w:eastAsia="Calibri" w:hAnsi="Times New Roman" w:cs="Times New Roman"/>
          <w:kern w:val="0"/>
          <w:lang w:val="en-GB"/>
          <w14:ligatures w14:val="none"/>
        </w:rPr>
        <w:t>The improvement in running economy observed in the CG may have resulted from their participation in the study</w:t>
      </w:r>
      <w:r w:rsidR="008A7716" w:rsidRPr="00F02991">
        <w:rPr>
          <w:lang w:val="en-GB"/>
        </w:rPr>
        <w:t xml:space="preserve"> </w:t>
      </w:r>
      <w:r w:rsidR="008A7716" w:rsidRPr="00F02991">
        <w:rPr>
          <w:rFonts w:ascii="Times New Roman" w:eastAsia="Calibri" w:hAnsi="Times New Roman" w:cs="Times New Roman"/>
          <w:kern w:val="0"/>
          <w:lang w:val="en-GB"/>
          <w14:ligatures w14:val="none"/>
        </w:rPr>
        <w:t>and being accountable for the kilometres they ran. Study participation may have</w:t>
      </w:r>
      <w:r w:rsidR="0070604D">
        <w:rPr>
          <w:rFonts w:ascii="Times New Roman" w:eastAsia="Calibri" w:hAnsi="Times New Roman" w:cs="Times New Roman"/>
          <w:kern w:val="0"/>
          <w:lang w:val="en-GB"/>
          <w14:ligatures w14:val="none"/>
        </w:rPr>
        <w:t xml:space="preserve"> introduced a</w:t>
      </w:r>
      <w:r w:rsidR="0070604D" w:rsidRPr="00485D59">
        <w:rPr>
          <w:rFonts w:ascii="Times New Roman" w:eastAsia="Calibri" w:hAnsi="Times New Roman" w:cs="Times New Roman"/>
          <w:kern w:val="0"/>
          <w:lang w:val="en-GB"/>
          <w14:ligatures w14:val="none"/>
        </w:rPr>
        <w:t xml:space="preserve"> Hawthorne effect</w:t>
      </w:r>
      <w:r w:rsidR="008A7716" w:rsidRPr="00F02991">
        <w:rPr>
          <w:rFonts w:ascii="Times New Roman" w:eastAsia="Calibri" w:hAnsi="Times New Roman" w:cs="Times New Roman"/>
          <w:kern w:val="0"/>
          <w:lang w:val="en-GB"/>
          <w14:ligatures w14:val="none"/>
        </w:rPr>
        <w:t xml:space="preserve"> </w:t>
      </w:r>
      <w:r w:rsidR="00BF6C9A" w:rsidRPr="00485D59">
        <w:rPr>
          <w:lang w:val="en-GB"/>
        </w:rPr>
        <w:t xml:space="preserve"> </w:t>
      </w:r>
      <w:r w:rsidR="00BF6C9A" w:rsidRPr="00485D59">
        <w:rPr>
          <w:rFonts w:ascii="Times New Roman" w:eastAsia="Calibri" w:hAnsi="Times New Roman" w:cs="Times New Roman"/>
          <w:kern w:val="0"/>
          <w:lang w:val="en-GB"/>
          <w14:ligatures w14:val="none"/>
        </w:rPr>
        <w:t xml:space="preserve">whereby participants modified their behaviour due to being observed. This may have led to more consistent or attentive training practices, which could potentially enhance fitness and, consequently, improve running economy at a given velocity </w:t>
      </w:r>
      <w:r w:rsidR="008A7716"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{"citationID":"GB6HxH3r","properties":{"formattedCitation":"\\super 33\\nosupersub{}","plainCitation":"33","noteIndex":0},"citationItems":[{"id":3826,"uris":["http://zotero.org/users/8145948/items/4LSBMNN3"],"itemData":{"id":3826,"type":"article-journal","abstract":"The purpose of this study was to examine the effect of minimalist running shoes on oxygen uptake during running before and after a 10-week transition from traditional to minimalist running shoes. Twenty-five recreational runners (no previous experience in minimalist running shoes) participated in submaximal VO2 testing at a self-selected pace while wearing traditional and minimalist running shoes. Ten of the 25 runners gradually transitioned to minimalist running shoes over 10 weeks (experimental group), while the other 15 maintained their typical training regimen (control group). All participants repeated submaximal VO2 testing at the end of 10 weeks. Testing included a 3 minute warm-up, 3 minutes of running in the first pair of shoes, and 3 minutes of running in the second pair of shoes. Shoe order was randomized. Average oxygen uptake was calculated during the last minute of running in each condition. The average change from pre- to post-training for the control group during testing in traditional and minimalist shoes was an improvement of 3.1 ± 15.2% and 2.8 ± 16.2%, respectively. The average change from pre- to post-training for the experimental group during testing in traditional and minimalist shoes was an improvement of 8.4 ± 7.2% and 10.4 ± 6.9%, respectively. Data were analyzed using a 2-way repeated measures ANOVA. There were no significant interaction effects, but the overall improvement in running economy across time (6.15%) was significant (p = 0.015). Running in minimalist running shoes improves running economy in experienced, traditionally shod runners, but not significantly more than when running in traditional running shoes. Improvement in running economy in both groups, regardless of shoe type, may have been due to compliance with training over the 10-week study period and/or familiarity with testing procedures.","citation-key":"ridgeeffecttrainingminimalist2015","container-title":"2015","language":"en","source":"Zotero","title":"The effect of training in minimalist running shoes on running economy","author":[{"family":"Ridge","given":"Sarah T"},{"family":"Standifird","given":"Tyler"},{"family":"Rivera","given":"Jessica"},{"family":"Johnson","given":"A Wayne"},{"family":"Mitchell","given":"Ulrike"}],"issued":{"date-parts":[["2015"]]}}}],"schema":"https://github.com/citation-style-language/schema/raw/master/csl-citation.json"} </w:instrText>
      </w:r>
      <w:r w:rsidR="008A7716"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33</w:t>
      </w:r>
      <w:r w:rsidR="008A7716" w:rsidRPr="00F02991">
        <w:rPr>
          <w:rFonts w:ascii="Times New Roman" w:eastAsia="Calibri" w:hAnsi="Times New Roman" w:cs="Times New Roman"/>
          <w:kern w:val="0"/>
          <w:lang w:val="en-GB"/>
          <w14:ligatures w14:val="none"/>
        </w:rPr>
        <w:fldChar w:fldCharType="end"/>
      </w:r>
      <w:r w:rsidR="008A7716" w:rsidRPr="00F02991">
        <w:rPr>
          <w:rFonts w:ascii="Times New Roman" w:eastAsia="Calibri" w:hAnsi="Times New Roman" w:cs="Times New Roman"/>
          <w:kern w:val="0"/>
          <w:lang w:val="en-GB"/>
          <w14:ligatures w14:val="none"/>
        </w:rPr>
        <w:t xml:space="preserve">. </w:t>
      </w:r>
      <w:r w:rsidR="00B2137C" w:rsidRPr="00485D59">
        <w:rPr>
          <w:rFonts w:ascii="Times New Roman" w:eastAsia="Calibri" w:hAnsi="Times New Roman" w:cs="Times New Roman"/>
          <w:kern w:val="0"/>
          <w:lang w:val="en-GB"/>
          <w14:ligatures w14:val="none"/>
        </w:rPr>
        <w:t>Given these findings, a similar mechanism may also explain the improvements observed in the intervention groups.</w:t>
      </w:r>
      <w:r w:rsidR="00B2137C">
        <w:rPr>
          <w:rFonts w:ascii="Times New Roman" w:eastAsia="Calibri" w:hAnsi="Times New Roman" w:cs="Times New Roman"/>
          <w:kern w:val="0"/>
          <w:lang w:val="en-GB"/>
          <w14:ligatures w14:val="none"/>
        </w:rPr>
        <w:t xml:space="preserve"> </w:t>
      </w:r>
      <w:r w:rsidR="00B44402" w:rsidRPr="00485D59">
        <w:rPr>
          <w:rFonts w:ascii="Times New Roman" w:eastAsia="Calibri" w:hAnsi="Times New Roman" w:cs="Times New Roman"/>
          <w:kern w:val="0"/>
          <w:lang w:val="en-GB"/>
          <w14:ligatures w14:val="none"/>
        </w:rPr>
        <w:t>Although descriptive differences between groups were observed, these should be interpreted with caution given the absence of statistically significant between-group effects. Nonetheless, the magnitude of change exceeded the typical error of measurement for running economy (~2.5%), suggesting that these changes may be of potential practical relevance</w:t>
      </w:r>
      <w:r w:rsidR="00B44402">
        <w:rPr>
          <w:rFonts w:ascii="Times New Roman" w:eastAsia="Calibri" w:hAnsi="Times New Roman" w:cs="Times New Roman"/>
          <w:kern w:val="0"/>
          <w:lang w:val="en-GB"/>
          <w14:ligatures w14:val="none"/>
        </w:rPr>
        <w:t xml:space="preserve"> </w:t>
      </w:r>
      <w:r w:rsidR="00B44402"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{"citationID":"cFNSbl40","properties":{"formattedCitation":"\\super 34,35\\nosupersub{}","plainCitation":"34,35","noteIndex":0},"citationItems":[{"id":4075,"uris":["http://zotero.org/users/8145948/items/CIQZMEZ8"],"itemData":{"id":4075,"type":"article-journal","abstract":"BACKGROUND: Reducing the energetic cost of running seems the most feasible path to a sub-2-hour marathon. Footwear mass, cushioning, and bending stiffness each affect the energetic cost of running. Recently, prototype running shoes were developed that combine a new highly compliant and resilient midsole material with a stiff embedded plate.\nOBJECTIVE: The aim of this study was to determine if, and to what extent, these newly developed running shoes reduce the energetic cost of running compared with established marathon racing shoes.\nMETHODS: 18 high-caliber athletes ran six 5-min trials (three shoes × two replicates) in prototype shoes (NP), and two established marathon shoes (NS and AB) during three separate sessions: 14, 16, and 18 km/h. We measured submaximal oxygen uptake and carbon dioxide production during minutes 3-5 and averaged energetic cost (W/kg) for the two trials in each shoe model.\nRESULTS: Compared with the established racing shoes, the new shoes reduced the energetic cost of running in all 18 subjects tested. Averaged across all three velocities, the energetic cost for running in the NP shoes (16.45 ± 0.89 W/kg; mean ± SD) was 4.16 and 4.01% lower than in the NS and AB shoes, when shoe mass was matched (17.16 ± 0.92 and 17.14 ± 0.97 W/kg, respectively, both p &lt; 0.001). The observed percent changes were independent of running velocity (14-18 km/h).\nCONCLUSION: The prototype shoes lowered the energetic cost of running by 4% on average. We predict that with these shoes, top athletes could run substantially faster and achieve the first sub-2-hour marathon.","citation-key":"hoogkamercomparisonenergeticcost2018a","container-title":"Sports Medicine (Auckland, N.Z.)","DOI":"10.1007/s40279-017-0811-2","ISSN":"1179-2035","issue":"4","journalAbbreviation":"Sports Med","language":"eng","page":"1009-1019","PMID":"29143929","PMCID":"PMC5856879","source":"PubMed","title":"A Comparison of the Energetic Cost of Running in Marathon Racing Shoes","volume":"48","author":[{"family":"Hoogkamer","given":"Wouter"},{"family":"Kipp","given":"Shalaya"},{"family":"Frank","given":"Jesse H."},{"family":"Farina","given":"Emily M."},{"family":"Luo","given":"Geng"},{"family":"Kram","given":"Rodger"}],"issued":{"date-parts":[["2018",4]]}}},{"id":4073,"uris":["http://zotero.org/users/8145948/items/VPT7QD7B"],"itemData":{"id":4073,"type":"article-journal","abstract":"This study assessed the between-test reliability of oxygen cost (OC) and energy cost (EC) in distance runners, and contrasted it with the smallest worthwhile change (SWC) of these measures. OC and EC displayed similar levels of within-subject variation (typical error &lt; 3.85%). However, the typical error (2.75% vs 2.74%) was greater than the SWC (1.38% vs 1.71%) for both OC and EC, respectively, indicating insufficient sensitivity to confidently detect small, but meaningful, changes in OC and EC.","citation-key":"shawreliabilityrunningeconomy2013","container-title":"Applied Physiology, Nutrition, and Metabolism","DOI":"10.1139/apnm-2013-0055","ISSN":"1715-5312","issue":"12","journalAbbreviation":"Appl. Physiol. Nutr. Metab.","page":"1268-1272","publisher":"NRC Research Press","source":"cdnsciencepub.com (Atypon)","title":"The reliability of running economy expressed as oxygen cost and energy cost in trained distance runners","volume":"38","author":[{"family":"Shaw","given":"Andrew J."},{"family":"Ingham","given":"Stephen A."},{"family":"Fudge","given":"Barry W."},{"family":"Folland","given":"Jonathan P."}],"issued":{"date-parts":[["2013",12]]}}}],"schema":"https://github.com/citation-style-language/schema/raw/master/csl-citation.json"} </w:instrText>
      </w:r>
      <w:r w:rsidR="00B44402"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34,35</w:t>
      </w:r>
      <w:r w:rsidR="00B44402" w:rsidRPr="00F02991">
        <w:rPr>
          <w:rFonts w:ascii="Times New Roman" w:eastAsia="Calibri" w:hAnsi="Times New Roman" w:cs="Times New Roman"/>
          <w:kern w:val="0"/>
          <w:lang w:val="en-GB"/>
          <w14:ligatures w14:val="none"/>
        </w:rPr>
        <w:fldChar w:fldCharType="end"/>
      </w:r>
      <w:r w:rsidR="00B44402" w:rsidRPr="00F02991">
        <w:rPr>
          <w:rFonts w:ascii="Times New Roman" w:eastAsia="Calibri" w:hAnsi="Times New Roman" w:cs="Times New Roman"/>
          <w:kern w:val="0"/>
          <w:lang w:val="en-GB"/>
          <w14:ligatures w14:val="none"/>
        </w:rPr>
        <w:t>.</w:t>
      </w:r>
      <w:r w:rsidR="00B44402" w:rsidRPr="00485D59">
        <w:rPr>
          <w:rFonts w:ascii="Times New Roman" w:eastAsia="Calibri" w:hAnsi="Times New Roman" w:cs="Times New Roman"/>
          <w:kern w:val="0"/>
          <w:lang w:val="en-GB"/>
          <w14:ligatures w14:val="none"/>
        </w:rPr>
        <w:t xml:space="preserve"> Further prospective studies are warranted to better understand the factors influencing individual responses to such interventions</w:t>
      </w:r>
      <w:r w:rsidR="00B44402">
        <w:rPr>
          <w:rFonts w:ascii="Times New Roman" w:eastAsia="Calibri" w:hAnsi="Times New Roman" w:cs="Times New Roman"/>
          <w:kern w:val="0"/>
          <w:lang w:val="en-GB"/>
          <w14:ligatures w14:val="none"/>
        </w:rPr>
        <w:t>.</w:t>
      </w:r>
    </w:p>
    <w:p w14:paraId="0E71565F" w14:textId="1D7F07CB" w:rsidR="008A7716" w:rsidRDefault="0025783C" w:rsidP="00195D1D">
      <w:pPr>
        <w:spacing w:after="0" w:line="240" w:lineRule="auto"/>
        <w:jc w:val="both"/>
        <w:rPr>
          <w:rFonts w:ascii="Times New Roman" w:eastAsia="Calibri" w:hAnsi="Times New Roman" w:cs="Times New Roman"/>
          <w:kern w:val="0"/>
          <w:lang w:val="en-GB"/>
          <w14:ligatures w14:val="none"/>
        </w:rPr>
      </w:pPr>
      <w:r w:rsidRPr="00485D59">
        <w:rPr>
          <w:rFonts w:ascii="Times New Roman" w:eastAsia="Calibri" w:hAnsi="Times New Roman" w:cs="Times New Roman"/>
          <w:kern w:val="0"/>
          <w:lang w:val="en-GB"/>
          <w14:ligatures w14:val="none"/>
        </w:rPr>
        <w:t>From a time-course perspective, our results are consistent with previous studies reporting no improvement in running economy during the initial months following</w:t>
      </w:r>
      <w:r>
        <w:rPr>
          <w:rFonts w:ascii="Times New Roman" w:eastAsia="Calibri" w:hAnsi="Times New Roman" w:cs="Times New Roman"/>
          <w:kern w:val="0"/>
          <w:lang w:val="en-GB"/>
          <w14:ligatures w14:val="none"/>
        </w:rPr>
        <w:t xml:space="preserve"> running retraining intervention </w:t>
      </w:r>
      <w:r w:rsidR="00117142"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{"citationID":"HzRARvlM","properties":{"formattedCitation":"\\super 10\\nosupersub{}","plainCitation":"10","noteIndex":0},"citationItems":[{"id":3626,"uris":["http://zotero.org/users/8145948/items/C9BZRHUR"],"itemData":{"id":3626,"type":"article-journal","abstract":"The current study investigates the effect of altering the point of force application (PFA) from the rearfoot towards the fore of the foot on the metabolic energy consumption and the influence of transitioning to this technique over a short or a longer timeframe. The participants were randomly assigned into two experimental and one control group: a short-term intervention group (STI, N=17; two training sessions), a long-term intervention group (LTI, N=10; 14-week gradual transition) and a control group (CG, N=11). Data were collected at two running velocities (2.5 and 3.0 m s−1). The cost coefficient (i.e. energy required per unit of vertical ground reaction force; J N−1) decreased (P&lt;0.001) after both interventions due to a more anterior PFA during running (STI: 12%, LTI: 11%), but led to a higher (P&lt;0.001) rate of force generation (STI: 17%, LTI: 15.2%). Dynamic stability of running showed a significant (P&lt;0.001) decrease in the STI (2.1%), but no differences (P=0.673) in the LTI. The rate of metabolic energy consumption increased in the STI (P=0.038), but remained unchanged in the LTI (P=0.660). The CG had no changes. These results demonstrate that the cost coefficient was successfully decreased following an alteration in the running technique towards a more anterior PFA. However, the energy consumption remained unchanged because of a simultaneous increase in rate of force generation due to a decreased contact time per step. The increased instability found during the short-term intervention and its neutralization after the long-term intervention indicates a role of motor control errors in the economy of running after acute alterations in habitual running execution.","citation-key":"ekizosShortLongtermEffects2018","container-title":"Journal of Experimental Biology","language":"en","source":"Zotero","title":"Short- and long-term effects of altered point of ground reaction force application on human running energetics","author":[{"family":"Ekizos","given":"Antonis"},{"family":"Santuz","given":"Alessandro"},{"family":"Arampatzis","given":"Adamantios"}],"issued":{"date-parts":[["2018"]]}}}],"schema":"https://github.com/citation-style-language/schema/raw/master/csl-citation.json"} </w:instrText>
      </w:r>
      <w:r w:rsidR="00117142"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10</w:t>
      </w:r>
      <w:r w:rsidR="00117142" w:rsidRPr="00F02991">
        <w:rPr>
          <w:rFonts w:ascii="Times New Roman" w:eastAsia="Calibri" w:hAnsi="Times New Roman" w:cs="Times New Roman"/>
          <w:kern w:val="0"/>
          <w:lang w:val="en-GB"/>
          <w14:ligatures w14:val="none"/>
        </w:rPr>
        <w:fldChar w:fldCharType="end"/>
      </w:r>
      <w:r w:rsidR="00077C38" w:rsidRPr="00F02991">
        <w:rPr>
          <w:rFonts w:ascii="Times New Roman" w:eastAsia="Calibri" w:hAnsi="Times New Roman" w:cs="Times New Roman"/>
          <w:kern w:val="0"/>
          <w:lang w:val="en-GB"/>
          <w14:ligatures w14:val="none"/>
        </w:rPr>
        <w:t>.</w:t>
      </w:r>
      <w:r w:rsidR="00C96C36" w:rsidRPr="00F02991">
        <w:rPr>
          <w:rFonts w:ascii="Times New Roman" w:eastAsia="Calibri" w:hAnsi="Times New Roman" w:cs="Times New Roman"/>
          <w:kern w:val="0"/>
          <w:lang w:val="en-GB"/>
          <w14:ligatures w14:val="none"/>
        </w:rPr>
        <w:t xml:space="preserve"> </w:t>
      </w:r>
      <w:r w:rsidR="00884347" w:rsidRPr="00F02991">
        <w:rPr>
          <w:rFonts w:ascii="Times New Roman" w:eastAsia="Calibri" w:hAnsi="Times New Roman" w:cs="Times New Roman"/>
          <w:kern w:val="0"/>
          <w:lang w:val="en-GB"/>
          <w14:ligatures w14:val="none"/>
        </w:rPr>
        <w:t xml:space="preserve">However, our study is the first to explore the effect of </w:t>
      </w:r>
      <w:r w:rsidR="009811A6" w:rsidRPr="00F02991">
        <w:rPr>
          <w:rFonts w:ascii="Times New Roman" w:eastAsia="Calibri" w:hAnsi="Times New Roman" w:cs="Times New Roman"/>
          <w:kern w:val="0"/>
          <w:lang w:val="en-GB"/>
          <w14:ligatures w14:val="none"/>
        </w:rPr>
        <w:t xml:space="preserve">altering </w:t>
      </w:r>
      <w:r w:rsidR="00884347" w:rsidRPr="00F02991">
        <w:rPr>
          <w:rFonts w:ascii="Times New Roman" w:eastAsia="Calibri" w:hAnsi="Times New Roman" w:cs="Times New Roman"/>
          <w:kern w:val="0"/>
          <w:lang w:val="en-GB"/>
          <w14:ligatures w14:val="none"/>
        </w:rPr>
        <w:t xml:space="preserve">the running technique </w:t>
      </w:r>
      <w:r w:rsidR="00E07766" w:rsidRPr="00F02991">
        <w:rPr>
          <w:rFonts w:ascii="Times New Roman" w:eastAsia="Calibri" w:hAnsi="Times New Roman" w:cs="Times New Roman"/>
          <w:kern w:val="0"/>
          <w:lang w:val="en-GB"/>
          <w14:ligatures w14:val="none"/>
        </w:rPr>
        <w:t xml:space="preserve">beyond </w:t>
      </w:r>
      <w:r w:rsidR="00884347" w:rsidRPr="00F02991">
        <w:rPr>
          <w:rFonts w:ascii="Times New Roman" w:eastAsia="Calibri" w:hAnsi="Times New Roman" w:cs="Times New Roman"/>
          <w:kern w:val="0"/>
          <w:lang w:val="en-GB"/>
          <w14:ligatures w14:val="none"/>
        </w:rPr>
        <w:t xml:space="preserve">a </w:t>
      </w:r>
      <w:r w:rsidR="00A0472C" w:rsidRPr="00F02991">
        <w:rPr>
          <w:rFonts w:ascii="Times New Roman" w:eastAsia="Calibri" w:hAnsi="Times New Roman" w:cs="Times New Roman"/>
          <w:kern w:val="0"/>
          <w:lang w:val="en-GB"/>
          <w14:ligatures w14:val="none"/>
        </w:rPr>
        <w:t>four</w:t>
      </w:r>
      <w:r w:rsidR="00884347" w:rsidRPr="00F02991">
        <w:rPr>
          <w:rFonts w:ascii="Times New Roman" w:eastAsia="Calibri" w:hAnsi="Times New Roman" w:cs="Times New Roman"/>
          <w:kern w:val="0"/>
          <w:lang w:val="en-GB"/>
          <w14:ligatures w14:val="none"/>
        </w:rPr>
        <w:t>-month follow-up period.</w:t>
      </w:r>
      <w:r w:rsidR="00EB558F" w:rsidRPr="00F02991">
        <w:rPr>
          <w:rFonts w:ascii="Times New Roman" w:eastAsia="Calibri" w:hAnsi="Times New Roman" w:cs="Times New Roman"/>
          <w:kern w:val="0"/>
          <w:lang w:val="en-GB"/>
          <w14:ligatures w14:val="none"/>
        </w:rPr>
        <w:t xml:space="preserve"> </w:t>
      </w:r>
      <w:r w:rsidR="007E414A" w:rsidRPr="00F02991">
        <w:rPr>
          <w:rFonts w:ascii="Times New Roman" w:eastAsia="Calibri" w:hAnsi="Times New Roman" w:cs="Times New Roman"/>
          <w:kern w:val="0"/>
          <w:lang w:val="en-GB"/>
          <w14:ligatures w14:val="none"/>
        </w:rPr>
        <w:t xml:space="preserve">The delayed improvement observed in the RRG may be </w:t>
      </w:r>
      <w:r w:rsidR="00CE13F7" w:rsidRPr="00F02991">
        <w:rPr>
          <w:rFonts w:ascii="Times New Roman" w:eastAsia="Calibri" w:hAnsi="Times New Roman" w:cs="Times New Roman"/>
          <w:kern w:val="0"/>
          <w:lang w:val="en-GB"/>
          <w14:ligatures w14:val="none"/>
        </w:rPr>
        <w:t xml:space="preserve">due to the higher attentional demands during the initial months of a running technique alteration </w:t>
      </w:r>
      <w:r w:rsidR="007E414A" w:rsidRPr="00F02991">
        <w:rPr>
          <w:rFonts w:ascii="Times New Roman" w:eastAsia="Calibri" w:hAnsi="Times New Roman" w:cs="Times New Roman"/>
          <w:kern w:val="0"/>
          <w:lang w:val="en-GB"/>
          <w14:ligatures w14:val="none"/>
        </w:rPr>
        <w:t xml:space="preserve">and the progressive enhancement of intermuscular coordination and co-contraction </w:t>
      </w:r>
      <w:r w:rsidR="00B00458" w:rsidRPr="00F02991">
        <w:rPr>
          <w:rFonts w:ascii="Times New Roman" w:eastAsia="Calibri" w:hAnsi="Times New Roman" w:cs="Times New Roman"/>
          <w:kern w:val="0"/>
          <w:lang w:val="en-GB"/>
          <w14:ligatures w14:val="none"/>
        </w:rPr>
        <w:t xml:space="preserve">in the lower limb muscles </w:t>
      </w:r>
      <w:r w:rsidR="007A5B8A"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{"citationID":"SvOhi1iU","properties":{"formattedCitation":"\\super 4,11\\nosupersub{}","plainCitation":"4,11","noteIndex":0},"citationItems":[{"id":3674,"uris":["http://zotero.org/users/8145948/items/TFLP3IJH"],"itemData":{"id":3674,"type":"article-journal","abstract":"Background  Running biomechanics is considered an important determinant of running economy (RE). However, studies examining associations between running biomechanics and RE report inconsistent findings.\nObjective  The aim of this systematic review was to determine associations between running biomechanics and RE and explore potential causes of inconsistency.\nMethods  Three databases were searched and monitored up to April 2023. Observational studies were included if they (i) examined associations between running biomechanics and RE, or (ii) compared running biomechanics between groups differing in RE, or (iii) compared RE between groups differing in running biomechanics during level, constant-speed, and submaximal running in healthy humans (18–65 years). Risk of bias was assessed using a modified tool for observational studies and considered in the results interpretation using GRADE. Meta-analyses were performed when two or more studies reported on the same outcome. Meta-regressions were used to explore heterogeneity with speed, coefficient of variation of height, mass, and age as continuous outcomes, and standardization of running shoes, oxygen versus energetic cost, and correction for resting oxygen or energy cost as categorical outcomes.\nResults  Fifty-one studies (n = 1115 participants) were included. Most spatiotemporal outcomes showed trivial and nonsignificant associations with RE: contact time r = − 0.02 (95% confidence interval [CI] − 0.15 to 0.12); flight time r = 0.11 (− 0.09 to 0.32); stride time r = 0.01 (− 0.8 to 0.50); duty factor r = − 0.06 (− 0.18 to 0.06); stride length r = 0.12 (− 0.15 to 0.38), and swing time r = 0.12 (− 0.13 to 0.36). A higher cadence showed a small significant association with a lower oxygen/energy cost (r = − 0.20 [− 0.35 to − 0.05]). A smaller vertical displacement and higher vertical and leg stiffness showed significant moderate associations with lower oxygen/energy cost (r = 0.35, − 0.31, − 0.28, respectively). Ankle, knee, and hip angles at initial contact, midstance or toe-off as well as their range of motion, peak vertical ground reaction force, mechanical work variables, and electromyographic activation were not significantly associated with RE, although potentially relevant trends were observed for some outcomes.\nConclusions  Running biomechanics can explain 4–12% of the between-individual variation in RE when considered in isolation, with this magnitude potentially increasing when combining different variables. Implications for athletes, coaches, wearable technology, and researchers are discussed in the review.","citation-key":"vanhoorenrelationshiprunningbiomechanics2024","container-title":"Sports Medicine","DOI":"10.1007/s40279-024-01997-3","ISSN":"0112-1642, 1179-2035","issue":"5","journalAbbreviation":"Sports Med","language":"en","page":"1269-1316","source":"DOI.org (Crossref)","title":"The relationship between running biomechanics and running economy: a systematic review and meta-analysis of observational studies","title-short":"The Relationship Between Running Biomechanics and Running Economy","volume":"54","author":[{"family":"Van Hooren","given":"Bas"},{"family":"Jukic","given":"Ivan"},{"family":"Cox","given":"Maartje"},{"family":"Frenken","given":"Koen G."},{"family":"Bautista","given":"Iker"},{"family":"Moore","given":"Isabel S."}],"issued":{"date-parts":[["2024",5]]}}},{"id":3814,"uris":["http://zotero.org/users/8145948/items/ZL8NB8CJ"],"itemData":{"id":3814,"type":"article-journal","abstract":"High impact forces during running have been associated with tibial stress injuries. Previous research has demonstrated increasing step rate will decrease impact forces during running. However, no research has determined the cognitive demand of gait retraining. The primary purpose was to determine the cognitive demand and effectiveness of field-based gait retraining. We hypothesized that in-field gait retraining would alter running mechanics without increasing cognitive workload as measured by EEG following learning. Runners with a history of tibial injury completed a gait retraining protocol which included a baseline run, retraining phase, practice phase, and reassessment following retraining protocol. Results demonstrated an increase in the theta, beta, and gamma power within prefrontal cortex during new learning and corresponding return to baseline following skill acquisition and changes across alpha, beta, gamma, mu, and theta in the motor cortex (p &lt; .05). In the midline superior parietal cortex, spectral power was greater for theta activity during new learning with a corresponding alpha suppression. Overall, the results demonstrated the use of EEG as an effective tool to measure cognitive demand for implicit motor learning and the effectiveness of in-field gait retraining.","citation-key":"whittiercognitivedemandsgait2020","container-title":"Journal of Motor Behavior","DOI":"10.1080/00222895.2019.1635983","ISSN":"0022-2895, 1940-1027","issue":"3","journalAbbreviation":"Journal of Motor Behavior","language":"en","page":"360-371","source":"DOI.org (Crossref)","title":"The cognitive demands of gait retraining in runners: an ecg study","title-short":"The Cognitive Demands of Gait Retraining in Runners","volume":"52","author":[{"family":"Whittier","given":"Tyler"},{"family":"Willy","given":"Richard W."},{"family":"Sandri Heidner","given":"Gustavo"},{"family":"Niland","given":"Samantha"},{"family":"Melton","given":"Caitlin"},{"family":"Mizelle","given":"J. C."},{"family":"Murray","given":"Nicholas P."}],"issued":{"date-parts":[["2020",5,3]]}}}],"schema":"https://github.com/citation-style-language/schema/raw/master/csl-citation.json"} </w:instrText>
      </w:r>
      <w:r w:rsidR="007A5B8A"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4,11</w:t>
      </w:r>
      <w:r w:rsidR="007A5B8A" w:rsidRPr="00F02991">
        <w:rPr>
          <w:rFonts w:ascii="Times New Roman" w:eastAsia="Calibri" w:hAnsi="Times New Roman" w:cs="Times New Roman"/>
          <w:kern w:val="0"/>
          <w:lang w:val="en-GB"/>
          <w14:ligatures w14:val="none"/>
        </w:rPr>
        <w:fldChar w:fldCharType="end"/>
      </w:r>
      <w:r w:rsidR="00CE13F7" w:rsidRPr="00F02991">
        <w:rPr>
          <w:rFonts w:ascii="Times New Roman" w:eastAsia="Calibri" w:hAnsi="Times New Roman" w:cs="Times New Roman"/>
          <w:kern w:val="0"/>
          <w:lang w:val="en-GB"/>
          <w14:ligatures w14:val="none"/>
        </w:rPr>
        <w:t xml:space="preserve">. </w:t>
      </w:r>
      <w:r w:rsidR="004E0869">
        <w:rPr>
          <w:rFonts w:ascii="Times New Roman" w:eastAsia="Calibri" w:hAnsi="Times New Roman" w:cs="Times New Roman"/>
          <w:kern w:val="0"/>
          <w:lang w:val="en-GB"/>
          <w14:ligatures w14:val="none"/>
        </w:rPr>
        <w:t>Finally, t</w:t>
      </w:r>
      <w:r w:rsidR="003E0D7A" w:rsidRPr="00F02991">
        <w:rPr>
          <w:rFonts w:ascii="Times New Roman" w:eastAsia="Calibri" w:hAnsi="Times New Roman" w:cs="Times New Roman"/>
          <w:kern w:val="0"/>
          <w:lang w:val="en-GB"/>
          <w14:ligatures w14:val="none"/>
        </w:rPr>
        <w:t xml:space="preserve">he </w:t>
      </w:r>
      <w:r w:rsidR="00131AEB">
        <w:rPr>
          <w:rFonts w:ascii="Times New Roman" w:eastAsia="Calibri" w:hAnsi="Times New Roman" w:cs="Times New Roman"/>
          <w:kern w:val="0"/>
          <w:lang w:val="en-GB"/>
          <w14:ligatures w14:val="none"/>
        </w:rPr>
        <w:t>improvement</w:t>
      </w:r>
      <w:r w:rsidR="00131AEB" w:rsidRPr="00F02991">
        <w:rPr>
          <w:rFonts w:ascii="Times New Roman" w:eastAsia="Calibri" w:hAnsi="Times New Roman" w:cs="Times New Roman"/>
          <w:kern w:val="0"/>
          <w:lang w:val="en-GB"/>
          <w14:ligatures w14:val="none"/>
        </w:rPr>
        <w:t xml:space="preserve"> </w:t>
      </w:r>
      <w:r w:rsidR="00E01F08">
        <w:rPr>
          <w:rFonts w:ascii="Times New Roman" w:eastAsia="Calibri" w:hAnsi="Times New Roman" w:cs="Times New Roman"/>
          <w:kern w:val="0"/>
          <w:lang w:val="en-GB"/>
          <w14:ligatures w14:val="none"/>
        </w:rPr>
        <w:t>in</w:t>
      </w:r>
      <w:r w:rsidR="00E01F08" w:rsidRPr="00F02991">
        <w:rPr>
          <w:rFonts w:ascii="Times New Roman" w:eastAsia="Calibri" w:hAnsi="Times New Roman" w:cs="Times New Roman"/>
          <w:kern w:val="0"/>
          <w:lang w:val="en-GB"/>
          <w14:ligatures w14:val="none"/>
        </w:rPr>
        <w:t xml:space="preserve"> </w:t>
      </w:r>
      <w:r w:rsidR="007508AC" w:rsidRPr="00F02991">
        <w:rPr>
          <w:rFonts w:ascii="Times New Roman" w:eastAsia="Calibri" w:hAnsi="Times New Roman" w:cs="Times New Roman"/>
          <w:kern w:val="0"/>
          <w:lang w:val="en-GB"/>
          <w14:ligatures w14:val="none"/>
        </w:rPr>
        <w:t>running economy</w:t>
      </w:r>
      <w:r w:rsidR="003E0D7A" w:rsidRPr="00F02991">
        <w:rPr>
          <w:rFonts w:ascii="Times New Roman" w:eastAsia="Calibri" w:hAnsi="Times New Roman" w:cs="Times New Roman"/>
          <w:kern w:val="0"/>
          <w:lang w:val="en-GB"/>
          <w14:ligatures w14:val="none"/>
        </w:rPr>
        <w:t xml:space="preserve"> observed in </w:t>
      </w:r>
      <w:r w:rsidR="002A2A7C" w:rsidRPr="00F02991">
        <w:rPr>
          <w:rFonts w:ascii="Times New Roman" w:eastAsia="Calibri" w:hAnsi="Times New Roman" w:cs="Times New Roman"/>
          <w:kern w:val="0"/>
          <w:lang w:val="en-GB"/>
          <w14:ligatures w14:val="none"/>
        </w:rPr>
        <w:t xml:space="preserve">the MG </w:t>
      </w:r>
      <w:r w:rsidR="003E0D7A" w:rsidRPr="00F02991">
        <w:rPr>
          <w:rFonts w:ascii="Times New Roman" w:eastAsia="Calibri" w:hAnsi="Times New Roman" w:cs="Times New Roman"/>
          <w:kern w:val="0"/>
          <w:lang w:val="en-GB"/>
          <w14:ligatures w14:val="none"/>
        </w:rPr>
        <w:t>were more modest</w:t>
      </w:r>
      <w:r w:rsidR="002A2A7C" w:rsidRPr="00F02991">
        <w:rPr>
          <w:rFonts w:ascii="Times New Roman" w:eastAsia="Calibri" w:hAnsi="Times New Roman" w:cs="Times New Roman"/>
          <w:kern w:val="0"/>
          <w:lang w:val="en-GB"/>
          <w14:ligatures w14:val="none"/>
        </w:rPr>
        <w:t xml:space="preserve"> </w:t>
      </w:r>
      <w:r w:rsidR="006B5EF2" w:rsidRPr="00F02991">
        <w:rPr>
          <w:rFonts w:ascii="Times New Roman" w:eastAsia="Calibri" w:hAnsi="Times New Roman" w:cs="Times New Roman"/>
          <w:kern w:val="0"/>
          <w:lang w:val="en-GB"/>
          <w14:ligatures w14:val="none"/>
        </w:rPr>
        <w:t>compared to previous studies</w:t>
      </w:r>
      <w:r w:rsidR="003E0D7A" w:rsidRPr="00F02991">
        <w:rPr>
          <w:rFonts w:ascii="Times New Roman" w:eastAsia="Calibri" w:hAnsi="Times New Roman" w:cs="Times New Roman"/>
          <w:kern w:val="0"/>
          <w:lang w:val="en-GB"/>
          <w14:ligatures w14:val="none"/>
        </w:rPr>
        <w:t xml:space="preserve">, with decreases in metabolic cost of approximately </w:t>
      </w:r>
      <w:r w:rsidR="00D869FB" w:rsidRPr="00F02991">
        <w:rPr>
          <w:rFonts w:ascii="Times New Roman" w:eastAsia="Calibri" w:hAnsi="Times New Roman" w:cs="Times New Roman"/>
          <w:kern w:val="0"/>
          <w:lang w:val="en-GB"/>
          <w14:ligatures w14:val="none"/>
        </w:rPr>
        <w:t xml:space="preserve">2% </w:t>
      </w:r>
      <w:r w:rsidR="003E0D7A" w:rsidRPr="00F02991">
        <w:rPr>
          <w:rFonts w:ascii="Times New Roman" w:eastAsia="Calibri" w:hAnsi="Times New Roman" w:cs="Times New Roman"/>
          <w:kern w:val="0"/>
          <w:lang w:val="en-GB"/>
          <w14:ligatures w14:val="none"/>
        </w:rPr>
        <w:t>after two</w:t>
      </w:r>
      <w:r w:rsidR="00863AFD" w:rsidRPr="00F02991">
        <w:rPr>
          <w:rFonts w:ascii="Times New Roman" w:eastAsia="Calibri" w:hAnsi="Times New Roman" w:cs="Times New Roman"/>
          <w:kern w:val="0"/>
          <w:lang w:val="en-GB"/>
          <w14:ligatures w14:val="none"/>
        </w:rPr>
        <w:t> </w:t>
      </w:r>
      <w:r w:rsidR="003E0D7A" w:rsidRPr="00F02991">
        <w:rPr>
          <w:rFonts w:ascii="Times New Roman" w:eastAsia="Calibri" w:hAnsi="Times New Roman" w:cs="Times New Roman"/>
          <w:kern w:val="0"/>
          <w:lang w:val="en-GB"/>
          <w14:ligatures w14:val="none"/>
        </w:rPr>
        <w:t xml:space="preserve">months and </w:t>
      </w:r>
      <w:r w:rsidR="00D869FB" w:rsidRPr="00F02991">
        <w:rPr>
          <w:rFonts w:ascii="Times New Roman" w:eastAsia="Calibri" w:hAnsi="Times New Roman" w:cs="Times New Roman"/>
          <w:kern w:val="0"/>
          <w:lang w:val="en-GB"/>
          <w14:ligatures w14:val="none"/>
        </w:rPr>
        <w:t>5%</w:t>
      </w:r>
      <w:r w:rsidR="003E0D7A" w:rsidRPr="00F02991">
        <w:rPr>
          <w:rFonts w:ascii="Times New Roman" w:eastAsia="Calibri" w:hAnsi="Times New Roman" w:cs="Times New Roman"/>
          <w:kern w:val="0"/>
          <w:lang w:val="en-GB"/>
          <w14:ligatures w14:val="none"/>
        </w:rPr>
        <w:t xml:space="preserve"> after six</w:t>
      </w:r>
      <w:r w:rsidR="00863AFD" w:rsidRPr="00F02991">
        <w:rPr>
          <w:rFonts w:ascii="Times New Roman" w:eastAsia="Calibri" w:hAnsi="Times New Roman" w:cs="Times New Roman"/>
          <w:kern w:val="0"/>
          <w:lang w:val="en-GB"/>
          <w14:ligatures w14:val="none"/>
        </w:rPr>
        <w:t> </w:t>
      </w:r>
      <w:r w:rsidR="003E0D7A" w:rsidRPr="00F02991">
        <w:rPr>
          <w:rFonts w:ascii="Times New Roman" w:eastAsia="Calibri" w:hAnsi="Times New Roman" w:cs="Times New Roman"/>
          <w:kern w:val="0"/>
          <w:lang w:val="en-GB"/>
          <w14:ligatures w14:val="none"/>
        </w:rPr>
        <w:t>months of transition to minimalist footwear</w:t>
      </w:r>
      <w:r w:rsidR="005730C7" w:rsidRPr="00F02991">
        <w:rPr>
          <w:rFonts w:ascii="Times New Roman" w:eastAsia="Calibri" w:hAnsi="Times New Roman" w:cs="Times New Roman"/>
          <w:kern w:val="0"/>
          <w:lang w:val="en-GB"/>
          <w14:ligatures w14:val="none"/>
        </w:rPr>
        <w:t xml:space="preserve"> </w:t>
      </w:r>
      <w:r w:rsidR="005730C7" w:rsidRPr="00F02991">
        <w:rPr>
          <w:rFonts w:ascii="Times New Roman" w:eastAsia="Times New Roman" w:hAnsi="Times New Roman" w:cs="Times New Roman"/>
          <w:kern w:val="0"/>
          <w:lang w:eastAsia="fr-BE"/>
          <w14:ligatures w14:val="none"/>
        </w:rPr>
        <w:fldChar w:fldCharType="begin"/>
      </w:r>
      <w:r w:rsidR="00D74FAF">
        <w:rPr>
          <w:rFonts w:ascii="Times New Roman" w:eastAsia="Times New Roman" w:hAnsi="Times New Roman" w:cs="Times New Roman"/>
          <w:kern w:val="0"/>
          <w:lang w:val="en-GB" w:eastAsia="fr-BE"/>
          <w14:ligatures w14:val="none"/>
        </w:rPr>
        <w:instrText xml:space="preserve"> ADDIN ZOTERO_ITEM CSL_CITATION {"citationID":"2fZCeehX","properties":{"formattedCitation":"\\super 12,14\\nosupersub{}","plainCitation":"12,14","noteIndex":0},"citationItems":[{"id":2174,"uris":["http://zotero.org/users/8145948/items/SF9XBHRL"],"itemData":{"id":2174,"type":"article-journal","citation-key":"perleffectsfootwearstrike2012","container-title":"Medicine &amp; Science in Sports &amp; Exercise","DOI":"10.1249/MSS.0b013e318247989e","ISSN":"0195-9131","issue":"7","language":"en","page":"1335-1343","source":"DOI.org (Crossref)","title":"Effects of footwear and strike type on running economy","volume":"44","author":[{"family":"Perl","given":"Daniel P."},{"family":"Daoud","given":"Adam I."},{"family":"Lieberman","given":"Daniel E."}],"issued":{"date-parts":[["2012",7]]}}},{"id":3828,"uris":["http://zotero.org/users/8145948/items/36RQ35QE","http://zotero.org/users/8145948/items/SMEADE2Z"],"itemData":{"id":3828,"type":"article-journal","abstract":"Based on the ﬁndings of the current study, SBR using VFFs appears to be a valid method of improving RE, and is particularly enhanced in this regard if time is taken to familiarize the runner to BR or SBR. The changes in RE are applicable to moderate velocities of 11 km/h and 13 km/h, yet still warrant further investigation at higher intensities. SBR signiﬁcantly changes running mechanics with regard to FSP and SF that is improved over time. It is plausible to recommend that the minimalist footwear used in the current study is a valid means of simulating a BR style while providing a 3-mm sole for any abrasion of the foot on rough surfaces. The ﬁndings of the current study suggest that the improvements reported for the SBR condition may not be only related to shoe weight or design, but that the possible inﬂuence of biomechanical and physiological adaptations are introduced by the minimalist footwear condition that results in positive changes to RE related to chronic use of SBR.","citation-key":"warnefourweekhabituationsimulated2014","container-title":"Scandinavian Journal of Medicine &amp; Science in Sports","DOI":"10.1111/sms.12032","ISSN":"0905-7188, 1600-0838","issue":"3","journalAbbreviation":"Scandinavian Med Sci Sports","language":"en","license":"http://onlinelibrary.wiley.com/termsAndConditions#vor","page":"563-568","source":"DOI.org (Crossref)","title":"Four‐week habituation to simulated barefoot running improves running economy when compared with shod running","volume":"24","author":[{"family":"Warne","given":"J. P."},{"family":"Warrington","given":"G. D."}],"issued":{"date-parts":[["2014",6]]}}}],"schema":"https://github.com/citation-style-language/schema/raw/master/csl-citation.json"} </w:instrText>
      </w:r>
      <w:r w:rsidR="005730C7" w:rsidRPr="00F02991">
        <w:rPr>
          <w:rFonts w:ascii="Times New Roman" w:eastAsia="Times New Roman" w:hAnsi="Times New Roman" w:cs="Times New Roman"/>
          <w:kern w:val="0"/>
          <w:lang w:eastAsia="fr-BE"/>
          <w14:ligatures w14:val="none"/>
        </w:rPr>
        <w:fldChar w:fldCharType="separate"/>
      </w:r>
      <w:r w:rsidR="00D74FAF" w:rsidRPr="00D74FAF">
        <w:rPr>
          <w:rFonts w:ascii="Aptos" w:hAnsi="Aptos" w:cs="Times New Roman"/>
          <w:kern w:val="0"/>
          <w:vertAlign w:val="superscript"/>
          <w:lang w:val="en-GB"/>
        </w:rPr>
        <w:t>12,14</w:t>
      </w:r>
      <w:r w:rsidR="005730C7" w:rsidRPr="00F02991">
        <w:rPr>
          <w:rFonts w:ascii="Times New Roman" w:eastAsia="Times New Roman" w:hAnsi="Times New Roman" w:cs="Times New Roman"/>
          <w:kern w:val="0"/>
          <w:lang w:eastAsia="fr-BE"/>
          <w14:ligatures w14:val="none"/>
        </w:rPr>
        <w:fldChar w:fldCharType="end"/>
      </w:r>
      <w:r w:rsidR="003E0D7A" w:rsidRPr="00F02991">
        <w:rPr>
          <w:rFonts w:ascii="Times New Roman" w:eastAsia="Calibri" w:hAnsi="Times New Roman" w:cs="Times New Roman"/>
          <w:kern w:val="0"/>
          <w:lang w:val="en-GB"/>
          <w14:ligatures w14:val="none"/>
        </w:rPr>
        <w:t xml:space="preserve">. These comparatively smaller reductions may be explained by the initial lack of familiarity </w:t>
      </w:r>
      <w:r w:rsidR="009E6119">
        <w:rPr>
          <w:rFonts w:ascii="Times New Roman" w:eastAsia="Calibri" w:hAnsi="Times New Roman" w:cs="Times New Roman"/>
          <w:kern w:val="0"/>
          <w:lang w:val="en-GB"/>
          <w14:ligatures w14:val="none"/>
        </w:rPr>
        <w:t xml:space="preserve"> </w:t>
      </w:r>
      <w:r w:rsidR="003E0D7A" w:rsidRPr="00F02991">
        <w:rPr>
          <w:rFonts w:ascii="Times New Roman" w:eastAsia="Calibri" w:hAnsi="Times New Roman" w:cs="Times New Roman"/>
          <w:kern w:val="0"/>
          <w:lang w:val="en-GB"/>
          <w14:ligatures w14:val="none"/>
        </w:rPr>
        <w:t>of our participants with minimalist footwear</w:t>
      </w:r>
      <w:r w:rsidR="005730C7" w:rsidRPr="00F02991">
        <w:rPr>
          <w:rFonts w:ascii="Times New Roman" w:eastAsia="Calibri" w:hAnsi="Times New Roman" w:cs="Times New Roman"/>
          <w:kern w:val="0"/>
          <w:lang w:val="en-GB"/>
          <w14:ligatures w14:val="none"/>
        </w:rPr>
        <w:t xml:space="preserve"> </w:t>
      </w:r>
      <w:r w:rsidR="009F50B5"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{"citationID":"Rvr4k2I0","properties":{"formattedCitation":"\\super 33\\nosupersub{}","plainCitation":"33","noteIndex":0},"citationItems":[{"id":3826,"uris":["http://zotero.org/users/8145948/items/4LSBMNN3"],"itemData":{"id":3826,"type":"article-journal","abstract":"The purpose of this study was to examine the effect of minimalist running shoes on oxygen uptake during running before and after a 10-week transition from traditional to minimalist running shoes. Twenty-five recreational runners (no previous experience in minimalist running shoes) participated in submaximal VO2 testing at a self-selected pace while wearing traditional and minimalist running shoes. Ten of the 25 runners gradually transitioned to minimalist running shoes over 10 weeks (experimental group), while the other 15 maintained their typical training regimen (control group). All participants repeated submaximal VO2 testing at the end of 10 weeks. Testing included a 3 minute warm-up, 3 minutes of running in the first pair of shoes, and 3 minutes of running in the second pair of shoes. Shoe order was randomized. Average oxygen uptake was calculated during the last minute of running in each condition. The average change from pre- to post-training for the control group during testing in traditional and minimalist shoes was an improvement of 3.1 ± 15.2% and 2.8 ± 16.2%, respectively. The average change from pre- to post-training for the experimental group during testing in traditional and minimalist shoes was an improvement of 8.4 ± 7.2% and 10.4 ± 6.9%, respectively. Data were analyzed using a 2-way repeated measures ANOVA. There were no significant interaction effects, but the overall improvement in running economy across time (6.15%) was significant (p = 0.015). Running in minimalist running shoes improves running economy in experienced, traditionally shod runners, but not significantly more than when running in traditional running shoes. Improvement in running economy in both groups, regardless of shoe type, may have been due to compliance with training over the 10-week study period and/or familiarity with testing procedures.","citation-key":"ridgeeffecttrainingminimalist2015","container-title":"2015","language":"en","source":"Zotero","title":"The effect of training in minimalist running shoes on running economy","author":[{"family":"Ridge","given":"Sarah T"},{"family":"Standifird","given":"Tyler"},{"family":"Rivera","given":"Jessica"},{"family":"Johnson","given":"A Wayne"},{"family":"Mitchell","given":"Ulrike"}],"issued":{"date-parts":[["2015"]]}}}],"schema":"https://github.com/citation-style-language/schema/raw/master/csl-citation.json"} </w:instrText>
      </w:r>
      <w:r w:rsidR="009F50B5"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33</w:t>
      </w:r>
      <w:r w:rsidR="009F50B5" w:rsidRPr="00F02991">
        <w:rPr>
          <w:rFonts w:ascii="Times New Roman" w:eastAsia="Calibri" w:hAnsi="Times New Roman" w:cs="Times New Roman"/>
          <w:kern w:val="0"/>
          <w:lang w:val="en-GB"/>
          <w14:ligatures w14:val="none"/>
        </w:rPr>
        <w:fldChar w:fldCharType="end"/>
      </w:r>
      <w:r w:rsidR="009F50B5" w:rsidRPr="00F02991">
        <w:rPr>
          <w:rFonts w:ascii="Times New Roman" w:eastAsia="Calibri" w:hAnsi="Times New Roman" w:cs="Times New Roman"/>
          <w:kern w:val="0"/>
          <w:lang w:val="en-GB"/>
          <w14:ligatures w14:val="none"/>
        </w:rPr>
        <w:t xml:space="preserve">. </w:t>
      </w:r>
      <w:r w:rsidR="009B4A50" w:rsidRPr="00F02991">
        <w:rPr>
          <w:rFonts w:ascii="Times New Roman" w:eastAsia="Calibri" w:hAnsi="Times New Roman" w:cs="Times New Roman"/>
          <w:kern w:val="0"/>
          <w:lang w:val="en-GB"/>
          <w14:ligatures w14:val="none"/>
        </w:rPr>
        <w:t xml:space="preserve">On the other hand, the progressive improvement </w:t>
      </w:r>
      <w:r w:rsidR="009A5AB2" w:rsidRPr="00F02991">
        <w:rPr>
          <w:rFonts w:ascii="Times New Roman" w:eastAsia="Calibri" w:hAnsi="Times New Roman" w:cs="Times New Roman"/>
          <w:kern w:val="0"/>
          <w:lang w:val="en-GB"/>
          <w14:ligatures w14:val="none"/>
        </w:rPr>
        <w:t xml:space="preserve">of running economy </w:t>
      </w:r>
      <w:r w:rsidR="009B4A50" w:rsidRPr="00F02991">
        <w:rPr>
          <w:rFonts w:ascii="Times New Roman" w:eastAsia="Calibri" w:hAnsi="Times New Roman" w:cs="Times New Roman"/>
          <w:kern w:val="0"/>
          <w:lang w:val="en-GB"/>
          <w14:ligatures w14:val="none"/>
        </w:rPr>
        <w:t>observed in the MG may reflect a gradual optimisation of intermuscular coordination and a reduction in co-contractions</w:t>
      </w:r>
      <w:r w:rsidR="00BB1A4D" w:rsidRPr="00F02991">
        <w:rPr>
          <w:rFonts w:ascii="Times New Roman" w:eastAsia="Calibri" w:hAnsi="Times New Roman" w:cs="Times New Roman"/>
          <w:kern w:val="0"/>
          <w:lang w:val="en-GB"/>
          <w14:ligatures w14:val="none"/>
        </w:rPr>
        <w:t xml:space="preserve"> during running with minimalist footwear</w:t>
      </w:r>
      <w:r w:rsidR="00CD7A27" w:rsidRPr="00F02991">
        <w:rPr>
          <w:rFonts w:ascii="Times New Roman" w:eastAsia="Calibri" w:hAnsi="Times New Roman" w:cs="Times New Roman"/>
          <w:kern w:val="0"/>
          <w:lang w:val="en-GB"/>
          <w14:ligatures w14:val="none"/>
        </w:rPr>
        <w:t xml:space="preserve"> </w:t>
      </w:r>
      <w:r w:rsidR="00CD7A27" w:rsidRPr="00F02991">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{"citationID":"9FJ9VvsL","properties":{"formattedCitation":"\\super 4\\nosupersub{}","plainCitation":"4","noteIndex":0},"citationItems":[{"id":3674,"uris":["http://zotero.org/users/8145948/items/TFLP3IJH"],"itemData":{"id":3674,"type":"article-journal","abstract":"Background  Running biomechanics is considered an important determinant of running economy (RE). However, studies examining associations between running biomechanics and RE report inconsistent findings.\nObjective  The aim of this systematic review was to determine associations between running biomechanics and RE and explore potential causes of inconsistency.\nMethods  Three databases were searched and monitored up to April 2023. Observational studies were included if they (i) examined associations between running biomechanics and RE, or (ii) compared running biomechanics between groups differing in RE, or (iii) compared RE between groups differing in running biomechanics during level, constant-speed, and submaximal running in healthy humans (18–65 years). Risk of bias was assessed using a modified tool for observational studies and considered in the results interpretation using GRADE. Meta-analyses were performed when two or more studies reported on the same outcome. Meta-regressions were used to explore heterogeneity with speed, coefficient of variation of height, mass, and age as continuous outcomes, and standardization of running shoes, oxygen versus energetic cost, and correction for resting oxygen or energy cost as categorical outcomes.\nResults  Fifty-one studies (n = 1115 participants) were included. Most spatiotemporal outcomes showed trivial and nonsignificant associations with RE: contact time r = − 0.02 (95% confidence interval [CI] − 0.15 to 0.12); flight time r = 0.11 (− 0.09 to 0.32); stride time r = 0.01 (− 0.8 to 0.50); duty factor r = − 0.06 (− 0.18 to 0.06); stride length r = 0.12 (− 0.15 to 0.38), and swing time r = 0.12 (− 0.13 to 0.36). A higher cadence showed a small significant association with a lower oxygen/energy cost (r = − 0.20 [− 0.35 to − 0.05]). A smaller vertical displacement and higher vertical and leg stiffness showed significant moderate associations with lower oxygen/energy cost (r = 0.35, − 0.31, − 0.28, respectively). Ankle, knee, and hip angles at initial contact, midstance or toe-off as well as their range of motion, peak vertical ground reaction force, mechanical work variables, and electromyographic activation were not significantly associated with RE, although potentially relevant trends were observed for some outcomes.\nConclusions  Running biomechanics can explain 4–12% of the between-individual variation in RE when considered in isolation, with this magnitude potentially increasing when combining different variables. Implications for athletes, coaches, wearable technology, and researchers are discussed in the review.","citation-key":"vanhoorenrelationshiprunningbiomechanics2024","container-title":"Sports Medicine","DOI":"10.1007/s40279-024-01997-3","ISSN":"0112-1642, 1179-2035","issue":"5","journalAbbreviation":"Sports Med","language":"en","page":"1269-1316","source":"DOI.org (Crossref)","title":"The relationship between running biomechanics and running economy: a systematic review and meta-analysis of observational studies","title-short":"The Relationship Between Running Biomechanics and Running Economy","volume":"54","author":[{"family":"Van Hooren","given":"Bas"},{"family":"Jukic","given":"Ivan"},{"family":"Cox","given":"Maartje"},{"family":"Frenken","given":"Koen G."},{"family":"Bautista","given":"Iker"},{"family":"Moore","given":"Isabel S."}],"issued":{"date-parts":[["2024",5]]}}}],"schema":"https://github.com/citation-style-language/schema/raw/master/csl-citation.json"} </w:instrText>
      </w:r>
      <w:r w:rsidR="00CD7A27" w:rsidRPr="00F02991">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rPr>
        <w:t>4</w:t>
      </w:r>
      <w:r w:rsidR="00CD7A27" w:rsidRPr="00F02991">
        <w:rPr>
          <w:rFonts w:ascii="Times New Roman" w:eastAsia="Calibri" w:hAnsi="Times New Roman" w:cs="Times New Roman"/>
          <w:kern w:val="0"/>
          <w:lang w:val="en-GB"/>
          <w14:ligatures w14:val="none"/>
        </w:rPr>
        <w:fldChar w:fldCharType="end"/>
      </w:r>
      <w:r w:rsidR="00BB1A4D" w:rsidRPr="00F02991">
        <w:rPr>
          <w:rFonts w:ascii="Times New Roman" w:eastAsia="Calibri" w:hAnsi="Times New Roman" w:cs="Times New Roman"/>
          <w:kern w:val="0"/>
          <w:lang w:val="en-GB"/>
          <w14:ligatures w14:val="none"/>
        </w:rPr>
        <w:t xml:space="preserve">. </w:t>
      </w:r>
    </w:p>
    <w:p w14:paraId="17D21FCA" w14:textId="77777777" w:rsidR="00133E40" w:rsidRDefault="00133E40" w:rsidP="00F02991">
      <w:pPr>
        <w:spacing w:after="0" w:line="240" w:lineRule="auto"/>
        <w:jc w:val="both"/>
        <w:rPr>
          <w:rFonts w:ascii="Times New Roman" w:eastAsia="Calibri" w:hAnsi="Times New Roman" w:cs="Times New Roman"/>
          <w:kern w:val="0"/>
          <w:lang w:val="en-GB"/>
          <w14:ligatures w14:val="none"/>
        </w:rPr>
      </w:pPr>
    </w:p>
    <w:p w14:paraId="2A833B48" w14:textId="7ADACE4F" w:rsidR="00133E40" w:rsidRPr="00133E40" w:rsidRDefault="00133E40" w:rsidP="00133E40">
      <w:pPr>
        <w:pStyle w:val="Titre2"/>
        <w:rPr>
          <w:rFonts w:ascii="Times New Roman" w:hAnsi="Times New Roman" w:cs="Times New Roman"/>
          <w:i/>
          <w:iCs/>
          <w:color w:val="000000" w:themeColor="text1"/>
          <w:sz w:val="24"/>
          <w:szCs w:val="24"/>
          <w:lang w:val="en-GB"/>
        </w:rPr>
      </w:pPr>
      <w:r w:rsidRPr="00133E40">
        <w:rPr>
          <w:rFonts w:ascii="Times New Roman" w:hAnsi="Times New Roman" w:cs="Times New Roman"/>
          <w:i/>
          <w:iCs/>
          <w:color w:val="000000" w:themeColor="text1"/>
          <w:sz w:val="24"/>
          <w:szCs w:val="24"/>
          <w:lang w:val="en-GB"/>
        </w:rPr>
        <w:t xml:space="preserve">Effect of the interventions on running </w:t>
      </w:r>
      <w:r>
        <w:rPr>
          <w:rFonts w:ascii="Times New Roman" w:hAnsi="Times New Roman" w:cs="Times New Roman"/>
          <w:i/>
          <w:iCs/>
          <w:color w:val="000000" w:themeColor="text1"/>
          <w:sz w:val="24"/>
          <w:szCs w:val="24"/>
          <w:lang w:val="en-GB"/>
        </w:rPr>
        <w:t>biomechanics</w:t>
      </w:r>
    </w:p>
    <w:p w14:paraId="09F00D5F" w14:textId="56F949E1" w:rsidR="00870AA5" w:rsidRDefault="00B70960" w:rsidP="00F02991">
      <w:pPr>
        <w:spacing w:after="0" w:line="240" w:lineRule="auto"/>
        <w:jc w:val="both"/>
        <w:rPr>
          <w:rFonts w:ascii="Times New Roman" w:hAnsi="Times New Roman" w:cs="Times New Roman"/>
          <w:lang w:val="en-GB"/>
        </w:rPr>
      </w:pPr>
      <w:r w:rsidRPr="00F02991">
        <w:rPr>
          <w:rFonts w:ascii="Times New Roman" w:hAnsi="Times New Roman" w:cs="Times New Roman"/>
          <w:lang w:val="en-GB"/>
        </w:rPr>
        <w:t xml:space="preserve">The secondary aim of this study was to compare the effects of minimalist footwear and running retraining on the evolution of running biomechanics over one year. </w:t>
      </w:r>
      <w:r w:rsidR="00C54BF9" w:rsidRPr="00F02991">
        <w:rPr>
          <w:rFonts w:ascii="Times New Roman" w:hAnsi="Times New Roman" w:cs="Times New Roman"/>
          <w:lang w:val="en-GB"/>
        </w:rPr>
        <w:t xml:space="preserve">In accordance with previous studies, runners in </w:t>
      </w:r>
      <w:r w:rsidR="006C7540" w:rsidRPr="00F02991">
        <w:rPr>
          <w:rFonts w:ascii="Times New Roman" w:hAnsi="Times New Roman" w:cs="Times New Roman"/>
          <w:lang w:val="en-GB"/>
        </w:rPr>
        <w:t>the RRG</w:t>
      </w:r>
      <w:r w:rsidR="00C54BF9" w:rsidRPr="00F02991">
        <w:rPr>
          <w:rFonts w:ascii="Times New Roman" w:hAnsi="Times New Roman" w:cs="Times New Roman"/>
          <w:lang w:val="en-GB"/>
        </w:rPr>
        <w:t xml:space="preserve"> modified their running technique to increase their running cadence by </w:t>
      </w:r>
      <w:r w:rsidR="00276D95" w:rsidRPr="00F02991">
        <w:rPr>
          <w:rFonts w:ascii="Times New Roman" w:hAnsi="Times New Roman" w:cs="Times New Roman"/>
          <w:lang w:val="en-GB"/>
        </w:rPr>
        <w:t>7.1</w:t>
      </w:r>
      <w:r w:rsidR="00C54BF9" w:rsidRPr="00F02991">
        <w:rPr>
          <w:rFonts w:ascii="Times New Roman" w:hAnsi="Times New Roman" w:cs="Times New Roman"/>
          <w:lang w:val="en-GB"/>
        </w:rPr>
        <w:t>%, 6.0%, and 4.</w:t>
      </w:r>
      <w:r w:rsidR="00276D95" w:rsidRPr="00F02991">
        <w:rPr>
          <w:rFonts w:ascii="Times New Roman" w:hAnsi="Times New Roman" w:cs="Times New Roman"/>
          <w:lang w:val="en-GB"/>
        </w:rPr>
        <w:t>3</w:t>
      </w:r>
      <w:r w:rsidR="00C54BF9" w:rsidRPr="00F02991">
        <w:rPr>
          <w:rFonts w:ascii="Times New Roman" w:hAnsi="Times New Roman" w:cs="Times New Roman"/>
          <w:lang w:val="en-GB"/>
        </w:rPr>
        <w:t>% at two, six</w:t>
      </w:r>
      <w:r w:rsidR="00863AFD" w:rsidRPr="00F02991">
        <w:rPr>
          <w:rFonts w:ascii="Times New Roman" w:hAnsi="Times New Roman" w:cs="Times New Roman"/>
          <w:lang w:val="en-GB"/>
        </w:rPr>
        <w:t>,</w:t>
      </w:r>
      <w:r w:rsidR="00C54BF9" w:rsidRPr="00F02991">
        <w:rPr>
          <w:rFonts w:ascii="Times New Roman" w:hAnsi="Times New Roman" w:cs="Times New Roman"/>
          <w:lang w:val="en-GB"/>
        </w:rPr>
        <w:t xml:space="preserve"> and 12</w:t>
      </w:r>
      <w:r w:rsidR="00863AFD" w:rsidRPr="00F02991">
        <w:rPr>
          <w:rFonts w:ascii="Times New Roman" w:hAnsi="Times New Roman" w:cs="Times New Roman"/>
          <w:lang w:val="en-GB"/>
        </w:rPr>
        <w:t> </w:t>
      </w:r>
      <w:r w:rsidR="00C54BF9" w:rsidRPr="00F02991">
        <w:rPr>
          <w:rFonts w:ascii="Times New Roman" w:hAnsi="Times New Roman" w:cs="Times New Roman"/>
          <w:lang w:val="en-GB"/>
        </w:rPr>
        <w:t>months of follow-up</w:t>
      </w:r>
      <w:r w:rsidR="003038BA" w:rsidRPr="00F02991">
        <w:rPr>
          <w:rFonts w:ascii="Times New Roman" w:hAnsi="Times New Roman" w:cs="Times New Roman"/>
          <w:lang w:val="en-GB"/>
        </w:rPr>
        <w:t xml:space="preserve"> compared to baseline</w:t>
      </w:r>
      <w:r w:rsidR="00C54BF9" w:rsidRPr="00F02991">
        <w:rPr>
          <w:rFonts w:ascii="Times New Roman" w:hAnsi="Times New Roman" w:cs="Times New Roman"/>
          <w:lang w:val="en-GB"/>
        </w:rPr>
        <w:t>, respectively</w:t>
      </w:r>
      <w:r w:rsidR="00443CFE" w:rsidRPr="00F02991">
        <w:rPr>
          <w:rFonts w:ascii="Times New Roman" w:hAnsi="Times New Roman" w:cs="Times New Roman"/>
          <w:lang w:val="en-GB"/>
        </w:rPr>
        <w:t xml:space="preserve"> </w:t>
      </w:r>
      <w:r w:rsidR="00443CFE"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{"citationID":"OXsDErnK","properties":{"formattedCitation":"\\super 36,37\\nosupersub{}","plainCitation":"36,37","noteIndex":0},"citationItems":[{"id":3650,"uris":["http://zotero.org/users/8145948/items/4AN36LSE"],"itemData":{"id":3650,"type":"article-journal","abstract":"Background\n              Patellofemoral Pain (PFP) is one of the main injuries in runners. Consistent evidence support strengthening programs to modulate symptoms, however, few studies investigated the effects of gait retraining programs.\n            \n            \n              Objective\n              To investigate the effects of two different two-week partially supervised gait retraining programs on pain, function, and lower limb kinematics of runners with PFP.\n            \n            \n              Methods\n              \n                Randomized controlled trial. Thirty runners were allocated to gait retraining groups focusing on impact (n = 10) or cadence (n = 10), or to a control group (n = 10). Impact group received guidance to reduce tibial acceleration by 50%, while cadence group was asked to increase cadence by 7.5–10%. The control group did not receive any intervention. Usual and running pain, knee function, and lower limb kinematics (contralateral pelvic drop, hip adduction, knee flexion, ankle dorsiflexion, tibia inclination, and foot inclination) were evaluated before (T\n                0\n                ), immediately after the intervention (T\n                2\n                ), and six months after the protocol (T\n                24\n                ).\n              \n            \n            \n              Results\n              \n                A significant group x time interaction was found for running pain (p = 0.010) and knee function (p = 0.019). Both programs had greater improvements in running pain compared to no intervention at T\n                24\n                (Impact x Control—mean difference (MD) −3.2, 95% CI −5.1 to −1.3, p = 0.001; Cadence x Control—MD −2.9, 95% CI −4.8 to −1.0, p = 0.002). Participants of the impact group had greater improvements in knee function compared to no intervention at T\n                2\n                (Impact x Control–MD 10.8, 95% CI 1.0 to 20.6, p = 0.027). No between-group differences in usual pain and lower limb kinematics were found (p&gt;0.05).\n              \n            \n            \n              Conclusion\n              Compared to no intervention, both programs were more effective in improving running pain six months after the protocol. The program focused on impact was more effective in improving knee function immediately after the intervention.\n              \n                Clinical trial registry number:\n                RBR-8yb47v","citation-key":"desouzajunioreffectstwogait2024","container-title":"PLOS ONE","DOI":"10.1371/journal.pone.0295645","ISSN":"1932-6203","issue":"1","journalAbbreviation":"PLoS ONE","language":"en","page":"e0295645","source":"DOI.org (Crossref)","title":"Effects of two gait retraining programs on pain, function, and lower limb kinematics in runners with patellofemoral pain: a randomized controlled trial","title-short":"Effects of two gait retraining programs on pain, function, and lower limb kinematics in runners with patellofemoral pain","volume":"19","author":[{"family":"De Souza Júnior","given":"José Roberto"},{"family":"Rabelo","given":"Pedro Henrique Reis"},{"family":"Lemos","given":"Thiago Vilela"},{"family":"Esculier","given":"Jean-Francois"},{"family":"Barbosa","given":"Glauber Marques Paraizo"},{"family":"Matheus","given":"João Paulo Chieregato"}],"editor":[{"family":"Anwer","given":"Shahnawaz"}],"issued":{"date-parts":[["2024",1,10]]}}},{"id":2786,"uris":["http://zotero.org/users/8145948/items/GNMTK47T"],"itemData":{"id":2786,"type":"article-journal","abstract":"Background: Excessive vertical impacts at landing are associated with common running injuries. Two primary gait-retraining interventions aimed at reducing impact forces are transition to forefoot strike and increasing cadence. The objective of this study was to compare the shortand long-term effects of 2 gait-retraining interventions aimed at reducing landing impacts.\nMethods: A total of 39 healthy recreational runners using a rearfoot strike and a cadence of  170 steps/min were randomized into cadence (CAD) or forefoot strike (FFS) groups. All participants performed 4 weeks of strengthening followed by 8 sessions of gait-retraining using auditory feedback. Vertical average load rates (VALR) and vertical instantaneous load rates (VILR) were calculated from the vertical ground reaction force curve. Both cadence and foot strike angle were measured using 3D motion analysis and an instrumented treadmill at baseline and at 1 week, 1 month, and 6 months post retraining.\nResults: ANOVA revealed that the FFS group had signiﬁcant reductions in VALR (49.7%) and VILR (41.7%), and changes were maintained long term. Foot strike angle in the FFS group changed from 14.2˚ dorsiﬂexion at baseline to 3.4˚ plantarﬂexion, with changes maintained long term. The CAD group exhibited signiﬁcant reduction only in VALR (16%) and only at 6 months. Both groups had signiﬁcant and similar increases in cadence at all follow-ups (CAD, +7.2% to 173 steps/min; and FFS, +6.1% to 172 steps/min).\nConclusion: Forefoot strike gait-retraining resulted in signiﬁcantly greater reductions in VALR and similar increases in cadence compared to cadence gait-retraining in the short and long term. Cadence gait-retraining resulted in small reductions in VALR at only the 6-month follow-up. 2095-2546/Ó 2020 Published by Elsevier B.V. on behalf of Shanghai University of Sport. This is an open access article under the CC BY-NC-ND license. (http://creativecommons.org/licenses/by-nc-nd/4.0/).","citation-key":"futrellTransitionForefootStrike2020","container-title":"Journal of Sport and Health Science","DOI":"10.1016/j.jshs.2019.07.006","ISSN":"20952546","issue":"3","journalAbbreviation":"Journal of Sport and Health Science","language":"en","page":"248-257","source":"DOI.org (Crossref)","title":"Transition to forefoot strike reduces load rates more effectively than altered cadence","volume":"9","author":[{"family":"Futrell","given":"Erin E."},{"family":"Gross","given":"K. Douglas"},{"family":"Reisman","given":"Darcy"},{"family":"Mullineaux","given":"David R."},{"family":"Davis","given":"Irene S."}],"issued":{"date-parts":[["2020",5]]}}}],"schema":"https://github.com/citation-style-language/schema/raw/master/csl-citation.json"} </w:instrText>
      </w:r>
      <w:r w:rsidR="00443CFE"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36,37</w:t>
      </w:r>
      <w:r w:rsidR="00443CFE" w:rsidRPr="00F02991">
        <w:rPr>
          <w:rFonts w:ascii="Times New Roman" w:hAnsi="Times New Roman" w:cs="Times New Roman"/>
          <w:lang w:val="en-GB"/>
        </w:rPr>
        <w:fldChar w:fldCharType="end"/>
      </w:r>
      <w:r w:rsidR="00C54BF9" w:rsidRPr="00F02991">
        <w:rPr>
          <w:rFonts w:ascii="Times New Roman" w:hAnsi="Times New Roman" w:cs="Times New Roman"/>
          <w:lang w:val="en-GB"/>
        </w:rPr>
        <w:t xml:space="preserve">. </w:t>
      </w:r>
      <w:r w:rsidR="00BB7CD4" w:rsidRPr="00F02991">
        <w:rPr>
          <w:rFonts w:ascii="Times New Roman" w:hAnsi="Times New Roman" w:cs="Times New Roman"/>
          <w:lang w:val="en-GB"/>
        </w:rPr>
        <w:t xml:space="preserve">This progressive decrease in the magnitude of the cadence increase may be explained by the fact that runners gradually converge toward their individual optimal step rate over time. Previous research has shown that trained runners typically present only about a 3% difference between their preferred and optimal step rate </w:t>
      </w:r>
      <w:r w:rsidR="00BB7CD4" w:rsidRPr="00F02991">
        <w:rPr>
          <w:rFonts w:ascii="Times New Roman" w:hAnsi="Times New Roman" w:cs="Times New Roman"/>
          <w:lang w:val="en-GB"/>
        </w:rPr>
        <w:fldChar w:fldCharType="begin"/>
      </w:r>
      <w:r w:rsidR="001D4165">
        <w:rPr>
          <w:rFonts w:ascii="Times New Roman" w:hAnsi="Times New Roman" w:cs="Times New Roman"/>
          <w:lang w:val="en-GB"/>
        </w:rPr>
        <w:instrText xml:space="preserve"> ADDIN ZOTERO_ITEM CSL_CITATION {"citationID":"JZmst4Vc","properties":{"formattedCitation":"\\super 7\\nosupersub{}","plainCitation":"7","noteIndex":0},"citationItems":[{"id":3844,"uris":["http://zotero.org/users/8145948/items/5ZYWKYRV"],"itemData":{"id":3844,"type":"article-journal","abstract":"We hypothesised that experienced runners would select a stride frequency closer to the optimum (minimal energy costs) than would novice runners. In addition, we expected that optimal stride frequency could simply be determined by monitoring heart rate without measuring oxygen consumption (V_ O2). Ten healthy males (mean9s: 2492 year) with no running training experience and 10 trained runners of similar age ran at constant treadmill speed corresponding to 80% of individual ventilatory threshold. For two days, they ran at seven different stride frequencies (self-selected stride frequency9 18%) imposed by a metronome. Optimal stride frequency was based on the minimum of a second-order polynomial equation fitted through steady state V_ O2 at each stride frequency. Running cost (mean9s) at optimal stride frequency was higher (P B0.05) in novice (236931 ml O2 ×kg(1.km(1) than trained (189913 ml O2 ×kg(1.km(1) runners. Self-selected stride frequency (mean9s; strides.min(1) for novice (77.892.8) and trained runners (84.495.3) were lower (P B0.05) than optimal stride frequency (respectively, 84.995.0 and 87.194.8). The difference between self-selected and optimal stride frequency was smaller (P B0.05) for trained runners. In both the groups optimal stride frequency established with heart rate was not different (P  0.3) from optimal stride frequency based on V_ O2. In each group and despite limited variation between participants, optimal stride frequencies derived from V_ O2 and heart rate were related (r  0.7; P B0.05). In conclusion, trained runners chose a stride frequency closer to the optimum for energy expenditure than novices. Heart rate could be used to establish optimal stride frequency.","citation-key":"deruiterStrideFrequencyRelation2014","container-title":"European Journal of Sport Science","DOI":"10.1080/17461391.2013.783627","ISSN":"1746-1391, 1536-7290","issue":"3","journalAbbreviation":"European Journal of Sport Science","language":"en","license":"http://onlinelibrary.wiley.com/termsAndConditions#vor","page":"251-258","source":"DOI.org (Crossref)","title":"Stride frequency in relation to oxygen consumption in experienced and novice runners","volume":"14","author":[{"family":"De Ruiter","given":"Cornelis J."},{"family":"Verdijk","given":"Peter W. L."},{"family":"Werker","given":"Wout"},{"family":"Zuidema","given":"Menno J."},{"family":"De Haan","given":"Arnold"}],"issued":{"date-parts":[["2014",4]]}}}],"schema":"https://github.com/citation-style-language/schema/raw/master/csl-citation.json"} </w:instrText>
      </w:r>
      <w:r w:rsidR="00BB7CD4"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7</w:t>
      </w:r>
      <w:r w:rsidR="00BB7CD4" w:rsidRPr="00F02991">
        <w:rPr>
          <w:rFonts w:ascii="Times New Roman" w:hAnsi="Times New Roman" w:cs="Times New Roman"/>
          <w:lang w:val="en-GB"/>
        </w:rPr>
        <w:fldChar w:fldCharType="end"/>
      </w:r>
      <w:r w:rsidR="00BB7CD4" w:rsidRPr="00F02991">
        <w:rPr>
          <w:rFonts w:ascii="Times New Roman" w:hAnsi="Times New Roman" w:cs="Times New Roman"/>
          <w:lang w:val="en-GB"/>
        </w:rPr>
        <w:t>.</w:t>
      </w:r>
      <w:r w:rsidR="00114973" w:rsidRPr="00F02991">
        <w:rPr>
          <w:rFonts w:ascii="Times New Roman" w:hAnsi="Times New Roman" w:cs="Times New Roman"/>
          <w:lang w:val="en-GB"/>
        </w:rPr>
        <w:t xml:space="preserve"> In addition, this convergence toward </w:t>
      </w:r>
      <w:r w:rsidR="00114973" w:rsidRPr="00F02991">
        <w:rPr>
          <w:rFonts w:ascii="Times New Roman" w:hAnsi="Times New Roman" w:cs="Times New Roman"/>
          <w:lang w:val="en-GB"/>
        </w:rPr>
        <w:lastRenderedPageBreak/>
        <w:t xml:space="preserve">a more optimal step rate may also contribute to the progressive improvement in running economy observed in the RRG </w:t>
      </w:r>
      <w:r w:rsidR="007F55CC" w:rsidRPr="00F02991">
        <w:rPr>
          <w:rFonts w:ascii="Times New Roman" w:hAnsi="Times New Roman" w:cs="Times New Roman"/>
          <w:lang w:val="en-GB"/>
        </w:rPr>
        <w:t xml:space="preserve">throughout </w:t>
      </w:r>
      <w:r w:rsidR="00114973" w:rsidRPr="00F02991">
        <w:rPr>
          <w:rFonts w:ascii="Times New Roman" w:hAnsi="Times New Roman" w:cs="Times New Roman"/>
          <w:lang w:val="en-GB"/>
        </w:rPr>
        <w:t>the follow-up period</w:t>
      </w:r>
      <w:r w:rsidR="005A0C40" w:rsidRPr="00F02991">
        <w:rPr>
          <w:rFonts w:ascii="Times New Roman" w:hAnsi="Times New Roman" w:cs="Times New Roman"/>
          <w:lang w:val="en-GB"/>
        </w:rPr>
        <w:t xml:space="preserve"> </w:t>
      </w:r>
      <w:r w:rsidR="00A96CDC"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{"citationID":"1QcnAeAr","properties":{"formattedCitation":"\\super 38\\nosupersub{}","plainCitation":"38","noteIndex":0},"citationItems":[{"id":3684,"uris":["http://zotero.org/users/8145948/items/B9386RQ6"],"itemData":{"id":3684,"type":"article-journal","abstract":"SWINNEN, W., I. MYLLE, W. HOOGKAMER, F. DE GROOTE, and B. VANWANSEELE. Changing Stride Frequency Alters Average Joint Power and Power Distributions during Ground Contact and Leg Swing in Running. Med. Sci. Sports Exerc., Vol. 53, No. 10, pp. 2111-2118, 2021. Purpose: Runners naturally adopt a stride frequency closely corresponding with the stride frequency that minimizes energy consumption. Although the concept of self-optimization is well recognized, we lack mechanistic insight into the association between stride frequency and energy consumption. Altering stride frequency affects lower extremity joint power; however, these alterations are different between joints, possibly with counteracting effects on the energy consumption during ground contact and swing. Here, we investigated the effects of changing stride frequency from a joint-level perspective. Methods: Seventeen experienced runners performed six running trials at five different stride frequencies (preferred stride frequency (PSF) twice, PSF ± 8%, PSF ± 15%) at 12 km·h−1. During each trial, we measured metabolic energy consumption and muscle activation, and collected kinematic and kinetic data, which allowed us to calculate average positive joint power using inverse dynamics. Results: With decreasing stride frequency, average positive ankle and knee power during ground contact increased (P &lt; 0.01), whereas average positive hip power during leg swing decreased (P &lt; 0.01). Average soleus muscle activation during ground contact also decreased with increasing stride frequency (P &lt; 0.01). In addition, the relative contribution of positive ankle power to the total positive joint power during ground contact decreased (P = 0.01) with decreasing stride frequency, whereas the relative contribution of the hip during the full stride increased (P &lt; 0.01) with increasing stride frequency. Conclusions: Our results provide evidence for the hypothesis that the optimal stride frequency represents a trade-off between minimizing the energy consumption during ground contact, associated with higher stride frequencies, without excessively increasing the cost of leg swing or reducing the time available to produce the necessary forces.","citation-key":"swinnenchangingstridefrequency2021","container-title":"Medicine &amp; Science in Sports &amp; Exercise","DOI":"10.1249/MSS.0000000000002692","ISSN":"1530-0315, 0195-9131","issue":"10","language":"en","page":"2111-2118","source":"DOI.org (Crossref)","title":"Changing stride frequency alters average joint power and power distributions during ground contact and leg swing in running","volume":"53","author":[{"family":"Swinnen","given":"Wannes"},{"family":"Mylle","given":"Ine"},{"family":"Hoogkamer","given":"Wouter"},{"family":"De Groote","given":"Friedl"},{"family":"Vanwanseele","given":"Benedicte"}],"issued":{"date-parts":[["2021",10]]}}}],"schema":"https://github.com/citation-style-language/schema/raw/master/csl-citation.json"} </w:instrText>
      </w:r>
      <w:r w:rsidR="00A96CDC"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38</w:t>
      </w:r>
      <w:r w:rsidR="00A96CDC" w:rsidRPr="00F02991">
        <w:rPr>
          <w:rFonts w:ascii="Times New Roman" w:hAnsi="Times New Roman" w:cs="Times New Roman"/>
          <w:lang w:val="en-GB"/>
        </w:rPr>
        <w:fldChar w:fldCharType="end"/>
      </w:r>
      <w:r w:rsidR="00114973" w:rsidRPr="00F02991">
        <w:rPr>
          <w:rFonts w:ascii="Times New Roman" w:hAnsi="Times New Roman" w:cs="Times New Roman"/>
          <w:lang w:val="en-GB"/>
        </w:rPr>
        <w:t>.</w:t>
      </w:r>
      <w:r w:rsidR="00BB7CD4" w:rsidRPr="00F02991">
        <w:rPr>
          <w:rFonts w:ascii="Times New Roman" w:hAnsi="Times New Roman" w:cs="Times New Roman"/>
          <w:lang w:val="en-GB"/>
        </w:rPr>
        <w:t xml:space="preserve"> </w:t>
      </w:r>
      <w:r w:rsidR="00C54BF9" w:rsidRPr="00F02991">
        <w:rPr>
          <w:rFonts w:ascii="Times New Roman" w:hAnsi="Times New Roman" w:cs="Times New Roman"/>
          <w:lang w:val="en-GB"/>
        </w:rPr>
        <w:t>In addition, all runners except one maintained a non-rearfoot strike pattern at 12</w:t>
      </w:r>
      <w:r w:rsidR="00863AFD" w:rsidRPr="00F02991">
        <w:rPr>
          <w:rFonts w:ascii="Times New Roman" w:hAnsi="Times New Roman" w:cs="Times New Roman"/>
          <w:lang w:val="en-GB"/>
        </w:rPr>
        <w:t> </w:t>
      </w:r>
      <w:r w:rsidR="00C54BF9" w:rsidRPr="00F02991">
        <w:rPr>
          <w:rFonts w:ascii="Times New Roman" w:hAnsi="Times New Roman" w:cs="Times New Roman"/>
          <w:lang w:val="en-GB"/>
        </w:rPr>
        <w:t>months of follow-up</w:t>
      </w:r>
      <w:r w:rsidR="006C7540" w:rsidRPr="00F02991">
        <w:rPr>
          <w:rFonts w:ascii="Times New Roman" w:hAnsi="Times New Roman" w:cs="Times New Roman"/>
          <w:lang w:val="en-GB"/>
        </w:rPr>
        <w:t xml:space="preserve"> in the RRG</w:t>
      </w:r>
      <w:r w:rsidR="00C54BF9" w:rsidRPr="00F02991">
        <w:rPr>
          <w:rFonts w:ascii="Times New Roman" w:hAnsi="Times New Roman" w:cs="Times New Roman"/>
          <w:lang w:val="en-GB"/>
        </w:rPr>
        <w:t xml:space="preserve">. </w:t>
      </w:r>
      <w:r w:rsidR="00863AFD" w:rsidRPr="00F02991">
        <w:rPr>
          <w:rFonts w:ascii="Times New Roman" w:hAnsi="Times New Roman" w:cs="Times New Roman"/>
          <w:lang w:val="en-GB"/>
        </w:rPr>
        <w:t>In parallel</w:t>
      </w:r>
      <w:r w:rsidR="006C7540" w:rsidRPr="00F02991">
        <w:rPr>
          <w:rFonts w:ascii="Times New Roman" w:hAnsi="Times New Roman" w:cs="Times New Roman"/>
          <w:lang w:val="en-GB"/>
        </w:rPr>
        <w:t xml:space="preserve">, the running cadence remained unchanged and approximately 40% of the runners transitioned to a non-rearfoot strike pattern in the MG. </w:t>
      </w:r>
      <w:r w:rsidR="00870AA5" w:rsidRPr="00F02991">
        <w:rPr>
          <w:rFonts w:ascii="Times New Roman" w:hAnsi="Times New Roman" w:cs="Times New Roman"/>
          <w:lang w:val="en-GB"/>
        </w:rPr>
        <w:t xml:space="preserve">The transition to a non-rearfoot strike pattern may be explained by the zero-drop construction of the minimalist footwear used in this study </w:t>
      </w:r>
      <w:r w:rsidR="00870AA5"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{"citationID":"RDUA3h8d","properties":{"formattedCitation":"\\super 39\\nosupersub{}","plainCitation":"39","noteIndex":0},"citationItems":[{"id":3410,"uris":["http://zotero.org/users/8145948/items/DM2564VC","http://zotero.org/users/8145948/items/QCA8NG64"],"itemData":{"id":3410,"type":"article-journal","citation-key":"hollandercomparisonminimalistfootwear2015","container-title":"PLOS ONE","DOI":"10.1371/journal.pone.0125880","ISSN":"1932-6203","issue":"5","journalAbbreviation":"PLoS ONE","language":"en","page":"e0125880","source":"DOI.org (Crossref)","title":"Comparison of minimalist footwear strategies for simulating barefoot running: a randomized crossover study","title-short":"Comparison of Minimalist Footwear Strategies for Simulating Barefoot Running","volume":"10","author":[{"family":"Hollander","given":"Karsten"},{"family":"Argubi-Wollesen","given":"Andreas"},{"family":"Reer","given":"Rüdiger"},{"family":"Zech","given":"Astrid"}],"issued":{"date-parts":[["2015",5,26]]}}}],"schema":"https://github.com/citation-style-language/schema/raw/master/csl-citation.json"} </w:instrText>
      </w:r>
      <w:r w:rsidR="00870AA5" w:rsidRPr="00F02991">
        <w:rPr>
          <w:rFonts w:ascii="Times New Roman" w:hAnsi="Times New Roman" w:cs="Times New Roman"/>
          <w:lang w:val="en-GB"/>
        </w:rPr>
        <w:fldChar w:fldCharType="separate"/>
      </w:r>
      <w:r w:rsidR="00D74FAF" w:rsidRPr="00D74FAF">
        <w:rPr>
          <w:rFonts w:ascii="Aptos" w:hAnsi="Aptos" w:cs="Times New Roman"/>
          <w:kern w:val="0"/>
          <w:vertAlign w:val="superscript"/>
          <w:lang w:val="en-GB"/>
        </w:rPr>
        <w:t>39</w:t>
      </w:r>
      <w:r w:rsidR="00870AA5" w:rsidRPr="00F02991">
        <w:rPr>
          <w:rFonts w:ascii="Times New Roman" w:hAnsi="Times New Roman" w:cs="Times New Roman"/>
          <w:lang w:val="en-GB"/>
        </w:rPr>
        <w:fldChar w:fldCharType="end"/>
      </w:r>
      <w:r w:rsidR="00870AA5" w:rsidRPr="00F02991">
        <w:rPr>
          <w:rFonts w:ascii="Times New Roman" w:hAnsi="Times New Roman" w:cs="Times New Roman"/>
          <w:lang w:val="en-GB"/>
        </w:rPr>
        <w:t xml:space="preserve">. Furthermore, running with a non-rearfoot strike pattern </w:t>
      </w:r>
      <w:r w:rsidR="00103EDD" w:rsidRPr="00F02991">
        <w:rPr>
          <w:rFonts w:ascii="Times New Roman" w:hAnsi="Times New Roman" w:cs="Times New Roman"/>
          <w:lang w:val="en-GB"/>
        </w:rPr>
        <w:t xml:space="preserve">may </w:t>
      </w:r>
      <w:r w:rsidR="00870AA5" w:rsidRPr="00F02991">
        <w:rPr>
          <w:rFonts w:ascii="Times New Roman" w:hAnsi="Times New Roman" w:cs="Times New Roman"/>
          <w:lang w:val="en-GB"/>
        </w:rPr>
        <w:t>result in a greater effective mechanical advantage at the knee</w:t>
      </w:r>
      <w:r w:rsidR="0017358C" w:rsidRPr="00F02991">
        <w:rPr>
          <w:rFonts w:ascii="Times New Roman" w:hAnsi="Times New Roman" w:cs="Times New Roman"/>
          <w:lang w:val="en-GB"/>
        </w:rPr>
        <w:t xml:space="preserve"> without increas</w:t>
      </w:r>
      <w:r w:rsidR="004D4F8D" w:rsidRPr="00F02991">
        <w:rPr>
          <w:rFonts w:ascii="Times New Roman" w:hAnsi="Times New Roman" w:cs="Times New Roman"/>
          <w:lang w:val="en-GB"/>
        </w:rPr>
        <w:t>ing</w:t>
      </w:r>
      <w:r w:rsidR="00870AA5" w:rsidRPr="00F02991">
        <w:rPr>
          <w:rFonts w:ascii="Times New Roman" w:hAnsi="Times New Roman" w:cs="Times New Roman"/>
          <w:lang w:val="en-GB"/>
        </w:rPr>
        <w:t xml:space="preserve"> </w:t>
      </w:r>
      <w:r w:rsidR="0017358C" w:rsidRPr="00F02991">
        <w:rPr>
          <w:rFonts w:ascii="Times New Roman" w:hAnsi="Times New Roman" w:cs="Times New Roman"/>
          <w:lang w:val="en-GB"/>
        </w:rPr>
        <w:t xml:space="preserve">triceps </w:t>
      </w:r>
      <w:proofErr w:type="spellStart"/>
      <w:r w:rsidR="0017358C" w:rsidRPr="00F02991">
        <w:rPr>
          <w:rFonts w:ascii="Times New Roman" w:hAnsi="Times New Roman" w:cs="Times New Roman"/>
          <w:lang w:val="en-GB"/>
        </w:rPr>
        <w:t>surae</w:t>
      </w:r>
      <w:proofErr w:type="spellEnd"/>
      <w:r w:rsidR="0017358C" w:rsidRPr="00F02991">
        <w:rPr>
          <w:rFonts w:ascii="Times New Roman" w:hAnsi="Times New Roman" w:cs="Times New Roman"/>
          <w:lang w:val="en-GB"/>
        </w:rPr>
        <w:t xml:space="preserve"> metabolic energy consumption</w:t>
      </w:r>
      <w:r w:rsidR="004D4F8D" w:rsidRPr="00F02991">
        <w:rPr>
          <w:rFonts w:ascii="Times New Roman" w:hAnsi="Times New Roman" w:cs="Times New Roman"/>
          <w:lang w:val="en-GB"/>
        </w:rPr>
        <w:t xml:space="preserve"> and contribute to</w:t>
      </w:r>
      <w:r w:rsidR="0017358C" w:rsidRPr="00F02991">
        <w:rPr>
          <w:rFonts w:ascii="Times New Roman" w:hAnsi="Times New Roman" w:cs="Times New Roman"/>
          <w:lang w:val="en-GB"/>
        </w:rPr>
        <w:t xml:space="preserve"> </w:t>
      </w:r>
      <w:r w:rsidR="004D4F8D" w:rsidRPr="00F02991">
        <w:rPr>
          <w:rFonts w:ascii="Times New Roman" w:hAnsi="Times New Roman" w:cs="Times New Roman"/>
          <w:lang w:val="en-GB"/>
        </w:rPr>
        <w:t xml:space="preserve">the observed improvements in running economy in both the MG and the RRG </w:t>
      </w:r>
      <w:r w:rsidR="00870AA5" w:rsidRPr="00F02991">
        <w:rPr>
          <w:rFonts w:ascii="Times New Roman" w:hAnsi="Times New Roman" w:cs="Times New Roman"/>
          <w:lang w:val="en-GB"/>
        </w:rPr>
        <w:fldChar w:fldCharType="begin"/>
      </w:r>
      <w:r w:rsidR="00D74FAF">
        <w:rPr>
          <w:rFonts w:ascii="Times New Roman" w:hAnsi="Times New Roman" w:cs="Times New Roman"/>
          <w:lang w:val="en-GB"/>
        </w:rPr>
        <w:instrText xml:space="preserve"> ADDIN ZOTERO_ITEM CSL_CITATION {"citationID":"w2bQg2sq","properties":{"formattedCitation":"\\super 10,40\\nosupersub{}","plainCitation":"10,40","noteIndex":0},"citationItems":[{"id":3626,"uris":["http://zotero.org/users/8145948/items/C9BZRHUR"],"itemData":{"id":3626,"type":"article-journal","abstract":"The current study investigates the effect of altering the point of force application (PFA) from the rearfoot towards the fore of the foot on the metabolic energy consumption and the influence of transitioning to this technique over a short or a longer timeframe. The participants were randomly assigned into two experimental and one control group: a short-term intervention group (STI, N=17; two training sessions), a long-term intervention group (LTI, N=10; 14-week gradual transition) and a control group (CG, N=11). Data were collected at two running velocities (2.5 and 3.0 m s−1). The cost coefficient (i.e. energy required per unit of vertical ground reaction force; J N−1) decreased (P&lt;0.001) after both interventions due to a more anterior PFA during running (STI: 12%, LTI: 11%), but led to a higher (P&lt;0.001) rate of force generation (STI: 17%, LTI: 15.2%). Dynamic stability of running showed a significant (P&lt;0.001) decrease in the STI (2.1%), but no differences (P=0.673) in the LTI. The rate of metabolic energy consumption increased in the STI (P=0.038), but remained unchanged in the LTI (P=0.660). The CG had no changes. These results demonstrate that the cost coefficient was successfully decreased following an alteration in the running technique towards a more anterior PFA. However, the energy consumption remained unchanged because of a simultaneous increase in rate of force generation due to a decreased contact time per step. The increased instability found during the short-term intervention and its neutralization after the long-term intervention indicates a role of motor control errors in the economy of running after acute alterations in habitual running execution.","citation-key":"ekizosShortLongtermEffects2018","container-title":"Journal of Experimental Biology","language":"en","source":"Zotero","title":"Short- and long-term effects of altered point of ground reaction force application on human running energetics","author":[{"family":"Ekizos","given":"Antonis"},{"family":"Santuz","given":"Alessandro"},{"family":"Arampatzis","given":"Adamantios"}],"issued":{"date-parts":[["2018"]]}}},{"id":4079,"uris":["http://zotero.org/users/8145948/items/WCR7YZCQ"],"itemData":{"id":4079,"type":"article-journal","abstract":"Foot strike pattern affects ankle joint work and triceps surae muscle–tendon dynamics during running. Whether these changes in muscle–tendon dynamics also affect triceps surae muscle energy consumption is still unknown. In addition, as the triceps surae muscle accounts for a substantial amount of the whole-body metabolic energy consumption, changes in triceps surae energy consumption may affect whole-body metabolic energy consumption. However, direct measurements of muscle metabolic energy consumption during dynamic movements is difficult. Model-based approaches can be used to estimate individual muscle and whole-body metabolic energy consumption based on Hill type muscle models. In this study, we use an integrated experimental and dynamic optimization approach to compute muscle states (muscle forces, lengths, velocities, excitations and activations) of 10 habitual midfoot/ forefoot striking and nine habitual rearfoot striking runners while running at 10 and 14 km h−1. The Achilles tendon stiffness of the musculoskeletal model was adapted to fit experimental ultrasound data of the gastrocnemius medialis muscle during ground contact. Next, we calculated triceps surae muscle and whole-body metabolic energy consumption using four different metabolic energy models provided in the literature. Neither triceps surae metabolic energy consumption (P&gt;0.35) nor whole-body metabolic energy consumption (P&gt;0.14) was different between foot strike patterns, regardless of the energy model used or running speed tested. Our results provide new evidence that midfoot/forefoot and rearfoot strike patterns are metabolically equivalent.","citation-key":"swinnenhabitualfootstrike2019","container-title":"Journal of Experimental Biology","DOI":"10.1242/jeb.212449","ISSN":"1477-9145, 0022-0949","language":"en","license":"http://www.biologists.com/user-licence-1-1/","page":"jeb.212449","source":"DOI.org (Crossref)","title":"Habitual foot strike pattern does not affect simulated Triceps Surae muscle metabolic energy consumption during running","author":[{"family":"Swinnen","given":"Wannes"},{"family":"Hoogkamer","given":"Wouter"},{"family":"De Groote","given":"Friedl"},{"family":"Vanwanseele","given":"Benedicte"}],"issued":{"date-parts":[["2019",1,1]]}}}],"schema":"https://github.com/citation-style-language/schema/raw/master/csl-citation.json"} </w:instrText>
      </w:r>
      <w:r w:rsidR="00870AA5" w:rsidRPr="00F02991">
        <w:rPr>
          <w:rFonts w:ascii="Times New Roman" w:hAnsi="Times New Roman" w:cs="Times New Roman"/>
          <w:lang w:val="en-GB"/>
        </w:rPr>
        <w:fldChar w:fldCharType="separate"/>
      </w:r>
      <w:r w:rsidR="00D74FAF" w:rsidRPr="00D74FAF">
        <w:rPr>
          <w:rFonts w:ascii="Aptos" w:hAnsi="Aptos" w:cs="Times New Roman"/>
          <w:kern w:val="0"/>
          <w:vertAlign w:val="superscript"/>
        </w:rPr>
        <w:t>10,40</w:t>
      </w:r>
      <w:r w:rsidR="00870AA5" w:rsidRPr="00F02991">
        <w:rPr>
          <w:rFonts w:ascii="Times New Roman" w:hAnsi="Times New Roman" w:cs="Times New Roman"/>
          <w:lang w:val="en-GB"/>
        </w:rPr>
        <w:fldChar w:fldCharType="end"/>
      </w:r>
      <w:r w:rsidR="00870AA5" w:rsidRPr="00F02991">
        <w:rPr>
          <w:rFonts w:ascii="Times New Roman" w:hAnsi="Times New Roman" w:cs="Times New Roman"/>
          <w:lang w:val="en-GB"/>
        </w:rPr>
        <w:t>.</w:t>
      </w:r>
    </w:p>
    <w:p w14:paraId="5A1D0359" w14:textId="1AD15F9B" w:rsidR="00133E40" w:rsidRPr="00133E40" w:rsidRDefault="00133E40" w:rsidP="00133E40">
      <w:pPr>
        <w:pStyle w:val="Titre2"/>
        <w:rPr>
          <w:rFonts w:ascii="Times New Roman" w:hAnsi="Times New Roman" w:cs="Times New Roman"/>
          <w:i/>
          <w:iCs/>
          <w:color w:val="000000" w:themeColor="text1"/>
          <w:sz w:val="24"/>
          <w:szCs w:val="24"/>
          <w:lang w:val="en-GB"/>
        </w:rPr>
      </w:pPr>
      <w:r w:rsidRPr="00133E40">
        <w:rPr>
          <w:rFonts w:ascii="Times New Roman" w:hAnsi="Times New Roman" w:cs="Times New Roman"/>
          <w:i/>
          <w:iCs/>
          <w:color w:val="000000" w:themeColor="text1"/>
          <w:sz w:val="24"/>
          <w:szCs w:val="24"/>
          <w:lang w:val="en-GB"/>
        </w:rPr>
        <w:t xml:space="preserve">Effect of the interventions on </w:t>
      </w:r>
      <w:r>
        <w:rPr>
          <w:rFonts w:ascii="Times New Roman" w:hAnsi="Times New Roman" w:cs="Times New Roman"/>
          <w:i/>
          <w:iCs/>
          <w:color w:val="000000" w:themeColor="text1"/>
          <w:sz w:val="24"/>
          <w:szCs w:val="24"/>
          <w:lang w:val="en-GB"/>
        </w:rPr>
        <w:t>foot-ankle characteristics</w:t>
      </w:r>
    </w:p>
    <w:p w14:paraId="38BD1D1A" w14:textId="477CF9F1" w:rsidR="00CE1C7F" w:rsidRDefault="003A70D9" w:rsidP="00F02991">
      <w:pPr>
        <w:spacing w:after="0" w:line="240" w:lineRule="auto"/>
        <w:jc w:val="both"/>
        <w:rPr>
          <w:rFonts w:ascii="Times New Roman" w:hAnsi="Times New Roman" w:cs="Times New Roman"/>
          <w:lang w:val="en-GB"/>
        </w:rPr>
      </w:pPr>
      <w:r w:rsidRPr="006077DE">
        <w:rPr>
          <w:rFonts w:ascii="Times New Roman" w:eastAsia="Calibri" w:hAnsi="Times New Roman" w:cs="Times New Roman"/>
          <w:kern w:val="0"/>
          <w:lang w:val="en-GB"/>
          <w14:ligatures w14:val="none"/>
        </w:rPr>
        <w:t>This</w:t>
      </w:r>
      <w:r w:rsidR="0065516C" w:rsidRPr="006077DE">
        <w:rPr>
          <w:rFonts w:ascii="Times New Roman" w:eastAsia="Calibri" w:hAnsi="Times New Roman" w:cs="Times New Roman"/>
          <w:kern w:val="0"/>
          <w:lang w:val="en-GB"/>
          <w14:ligatures w14:val="none"/>
        </w:rPr>
        <w:t xml:space="preserve"> study </w:t>
      </w:r>
      <w:r w:rsidRPr="006077DE">
        <w:rPr>
          <w:rFonts w:ascii="Times New Roman" w:eastAsia="Calibri" w:hAnsi="Times New Roman" w:cs="Times New Roman"/>
          <w:kern w:val="0"/>
          <w:lang w:val="en-GB"/>
          <w14:ligatures w14:val="none"/>
        </w:rPr>
        <w:t xml:space="preserve">also </w:t>
      </w:r>
      <w:r w:rsidR="0065516C" w:rsidRPr="006077DE">
        <w:rPr>
          <w:rFonts w:ascii="Times New Roman" w:eastAsia="Calibri" w:hAnsi="Times New Roman" w:cs="Times New Roman"/>
          <w:kern w:val="0"/>
          <w:lang w:val="en-GB"/>
          <w14:ligatures w14:val="none"/>
        </w:rPr>
        <w:t>compared the effects of minimalist footwear and running retraining on foot and ankle characteristics over one year</w:t>
      </w:r>
      <w:r w:rsidR="00C37184" w:rsidRPr="006077DE">
        <w:rPr>
          <w:rFonts w:ascii="Times New Roman" w:eastAsia="Calibri" w:hAnsi="Times New Roman" w:cs="Times New Roman"/>
          <w:kern w:val="0"/>
          <w:lang w:val="en-GB"/>
          <w14:ligatures w14:val="none"/>
        </w:rPr>
        <w:t>.</w:t>
      </w:r>
      <w:r w:rsidR="00C37184" w:rsidRPr="006077DE">
        <w:rPr>
          <w:lang w:val="en-GB"/>
        </w:rPr>
        <w:t xml:space="preserve"> </w:t>
      </w:r>
      <w:r w:rsidR="00ED52E3" w:rsidRPr="006077DE">
        <w:rPr>
          <w:rFonts w:ascii="Times New Roman" w:eastAsia="Calibri" w:hAnsi="Times New Roman" w:cs="Times New Roman"/>
          <w:kern w:val="0"/>
          <w:lang w:val="en-GB"/>
          <w14:ligatures w14:val="none"/>
        </w:rPr>
        <w:t xml:space="preserve">The </w:t>
      </w:r>
      <w:r w:rsidR="00E23CCF" w:rsidRPr="006077DE">
        <w:rPr>
          <w:rFonts w:ascii="Times New Roman" w:eastAsia="Calibri" w:hAnsi="Times New Roman" w:cs="Times New Roman"/>
          <w:kern w:val="0"/>
          <w:lang w:val="en-GB"/>
          <w14:ligatures w14:val="none"/>
        </w:rPr>
        <w:t xml:space="preserve">results did not confirm our hypothesis because none of the interventions improved </w:t>
      </w:r>
      <w:r w:rsidR="0062224C" w:rsidRPr="006077DE">
        <w:rPr>
          <w:rFonts w:ascii="Times New Roman" w:eastAsia="Calibri" w:hAnsi="Times New Roman" w:cs="Times New Roman"/>
          <w:kern w:val="0"/>
          <w:lang w:val="en-GB"/>
          <w14:ligatures w14:val="none"/>
        </w:rPr>
        <w:t>foot and ankle characteristics</w:t>
      </w:r>
      <w:r w:rsidR="00E23CCF" w:rsidRPr="006077DE">
        <w:rPr>
          <w:rFonts w:ascii="Times New Roman" w:eastAsia="Calibri" w:hAnsi="Times New Roman" w:cs="Times New Roman"/>
          <w:kern w:val="0"/>
          <w:lang w:val="en-GB"/>
          <w14:ligatures w14:val="none"/>
        </w:rPr>
        <w:t xml:space="preserve"> </w:t>
      </w:r>
      <w:r w:rsidR="000857A0" w:rsidRPr="006077DE">
        <w:rPr>
          <w:rFonts w:ascii="Times New Roman" w:eastAsia="Calibri" w:hAnsi="Times New Roman" w:cs="Times New Roman"/>
          <w:kern w:val="0"/>
          <w:lang w:val="en-GB"/>
          <w14:ligatures w14:val="none"/>
        </w:rPr>
        <w:t xml:space="preserve">across the follow-up or </w:t>
      </w:r>
      <w:r w:rsidR="00E23CCF" w:rsidRPr="006077DE">
        <w:rPr>
          <w:rFonts w:ascii="Times New Roman" w:eastAsia="Calibri" w:hAnsi="Times New Roman" w:cs="Times New Roman"/>
          <w:kern w:val="0"/>
          <w:lang w:val="en-GB"/>
          <w14:ligatures w14:val="none"/>
        </w:rPr>
        <w:t>compared to the control group</w:t>
      </w:r>
      <w:r w:rsidR="00C46BD3" w:rsidRPr="006077DE">
        <w:rPr>
          <w:rFonts w:ascii="Times New Roman" w:eastAsia="Calibri" w:hAnsi="Times New Roman" w:cs="Times New Roman"/>
          <w:kern w:val="0"/>
          <w:lang w:val="en-GB"/>
          <w14:ligatures w14:val="none"/>
        </w:rPr>
        <w:t xml:space="preserve">. </w:t>
      </w:r>
      <w:r w:rsidR="00F84E81" w:rsidRPr="00485D59">
        <w:rPr>
          <w:rFonts w:ascii="Times New Roman" w:eastAsia="Calibri" w:hAnsi="Times New Roman" w:cs="Times New Roman"/>
          <w:kern w:val="0"/>
          <w:lang w:val="en-GB"/>
          <w14:ligatures w14:val="none"/>
        </w:rPr>
        <w:t xml:space="preserve">Previous studies with participants transitioning completely to minimalist footwear in daily or running activities have showed an increase in foot muscle strength of approximately 25 % </w:t>
      </w:r>
      <w:r w:rsidR="00F84E81" w:rsidRPr="00485D59">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{"citationID":"DByDgnKd","properties":{"formattedCitation":"\\super 41\\nosupersub{}","plainCitation":"41","noteIndex":0},"citationItems":[{"id":3428,"uris":["http://zotero.org/users/8145948/items/9M7PYITX"],"itemData":{"id":3428,"type":"article-journal","abstract":"ABSTRACT\n            \n              Introduction\n              Weakness of foot muscles may contribute to a variety of loading-related injuries. Supportive footwear may contribute to intrinsic foot muscle weakness by reducing the muscles’ role in locomotion (e.g., absorbing forces and controlling motion). Increased stimulus to the foot muscles can be provided through a variety of mechanisms, including minimalist footwear and directed exercise.\n            \n            \n              Purpose\n              To determine the effect of walking in minimalist footwear or performing foot strengthening exercises on foot muscle size and strength.\n            \n            \n              Methods\n              \n                Fifty-seven runners were randomly assigned to one of three groups—minimalist shoe walking (MSW), foot strengthening (FS) exercise, or control (C). All groups maintained their prestudy running mileage throughout the study. The MSW group walked in provided footwear, increasing weekly the number of steps per day taken in the shoes. The FS group performed a set of progressive resistance exercises at least 5 d·wk\n                −1\n                . Foot muscle strength (via custom dynamometers) and size (via ultrasound) were measured at the beginning (week 0), middle (week 4), and end (week 8) of the study. Mixed model ANOVA were run to determine if the interventions had differing effects on the groups.\n              \n            \n            \n              Results\n              There were significant group–time interactions for all muscle size and strength measurements. All muscle sizes and strength increased significantly from weeks 0 to 8 in the FS and MSW groups, whereas there were no changes in the C group. Some muscles increased in size by week 4 in the FS and MSW groups.\n            \n            \n              Conclusions\n              Minimalist shoe walking is as effective as foot strengthening exercises in increasing foot muscle size and strength. The convenience of changing footwear rather than performing specific exercises may result in greater compliance.","citation-key":"ridgeWalkingMinimalistShoes2019","container-title":"Medicine &amp; Science in Sports &amp; Exercise","DOI":"10.1249/MSS.0000000000001751","ISSN":"1530-0315, 0195-9131","issue":"1","language":"en","page":"104-113","source":"DOI.org (Crossref)","title":"Walking in minimalist shoes is effective for strengthening foot muscles","volume":"51","author":[{"family":"Ridge","given":"Sarah T."},{"family":"Olsen","given":"Mark T."},{"family":"Bruening","given":"Dustin A."},{"family":"Jurgensmeier","given":"Kevin"},{"family":"Griffin","given":"David"},{"family":"Davis","given":"Irene S."},{"family":"Johnson","given":"A. Wayne"}],"issued":{"date-parts":[["2019",1]]}}}],"schema":"https://github.com/citation-style-language/schema/raw/master/csl-citation.json"} </w:instrText>
      </w:r>
      <w:r w:rsidR="00F84E81" w:rsidRPr="00485D59">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41</w:t>
      </w:r>
      <w:r w:rsidR="00F84E81" w:rsidRPr="00485D59">
        <w:rPr>
          <w:rFonts w:ascii="Times New Roman" w:eastAsia="Calibri" w:hAnsi="Times New Roman" w:cs="Times New Roman"/>
          <w:kern w:val="0"/>
          <w:lang w:val="en-GB"/>
          <w14:ligatures w14:val="none"/>
        </w:rPr>
        <w:fldChar w:fldCharType="end"/>
      </w:r>
      <w:r w:rsidR="00F84E81" w:rsidRPr="00485D59">
        <w:rPr>
          <w:rFonts w:ascii="Times New Roman" w:eastAsia="Calibri" w:hAnsi="Times New Roman" w:cs="Times New Roman"/>
          <w:kern w:val="0"/>
          <w:lang w:val="en-GB"/>
          <w14:ligatures w14:val="none"/>
        </w:rPr>
        <w:t xml:space="preserve">. In our study, runners used minimalist footwear for approximately 60 % of their total weekly running distance. The absence of changes in foot and ankle muscle strength in our sample could be explained by a smaller stimulus induced by a partial transition to minimalist footwear compared with previous studies. Increased foot and ankle muscle strength using minimalist footwear could require a complete transition to minimalist footwear. This study is the first to explore the effect of running retraining intervention on foot muscle strength without any additional modalities. Previous studies have shown that transitioning to a non-rearfoot strike pattern with minimalist footwear induces a 27.5 % increase in isometric plantar flexor muscle strength, 20 % increase in isometric toe flexor strength, and 6.3 % increase in cross-sectional Achilles tendon after 12 weeks </w:t>
      </w:r>
      <w:r w:rsidR="00F84E81" w:rsidRPr="00485D59">
        <w:rPr>
          <w:rFonts w:ascii="Times New Roman" w:eastAsia="Calibri" w:hAnsi="Times New Roman" w:cs="Times New Roman"/>
          <w:kern w:val="0"/>
          <w:lang w:val="en-GB"/>
          <w14:ligatures w14:val="none"/>
        </w:rPr>
        <w:fldChar w:fldCharType="begin"/>
      </w:r>
      <w:r w:rsidR="00D74FAF">
        <w:rPr>
          <w:rFonts w:ascii="Times New Roman" w:eastAsia="Calibri" w:hAnsi="Times New Roman" w:cs="Times New Roman"/>
          <w:kern w:val="0"/>
          <w:lang w:val="en-GB"/>
          <w14:ligatures w14:val="none"/>
        </w:rPr>
        <w:instrText xml:space="preserve"> ADDIN ZOTERO_ITEM CSL_CITATION {"citationID":"gjP0oIe9","properties":{"formattedCitation":"\\super 15,16\\nosupersub{}","plainCitation":"15,16","noteIndex":0},"citationItems":[{"id":2805,"uris":["http://zotero.org/users/8145948/items/KRQ4M997"],"itemData":{"id":2805,"type":"article-journal","abstract":"Purpose: Although the Achilles tendon (AT) is the largest and strongest tendon, it remains one of the most vulnerable tendons among elite and recreational runners. The present study aims to explore the eﬀects of 12-week gait retraining (GR) on the plantar ﬂexion torque of the ankle and the morphological and mechanical properties of the AT. Methods: Thirty-four healthy male recreational runners (habitual rearfoot strikers) who never tried to run in minimal shoes were recruited, and the intervention was completed (20 in the GR group vs. 14 in the control (CON) group). The participants in the GR group were asked to run in minimal shoes (INOV-8 BARE-XF 210) provided by the investigators with forefoot strike patterns during the progressive 12-week GR. Meanwhile, the participants in the CON group were instructed to run in their own running shoes, which they were familiar with, with original foot strike patterns and intensities. The morphological properties of the AT, namely, length and cross-sectional area (CSA), were obtained by using an ultrasound device. A dynamometer was utilized simultaneously to measure and calculate the plantar ﬂexion torque of the ankle, the rate of torque development, the peak force of the AT, and the stress and strain of the AT. Results: After 12-week GR, the following results were obtained: (1) A signiﬁcant time eﬀect in the peak ankle plantarﬂexion torque was observed (p = 0.005), showing a 27.5% increase in the GR group; (2) A signiﬁcant group eﬀect in the CSA was observed (p = 0.027), speciﬁcally, the increase in CSA was signiﬁcantly larger in the GR group than the CON group; (3) A signiﬁcant time eﬀect in the peak AT force was observed (p = 0.005), showing a 27.5% increase in the GR group. Conclusion: The eﬀect of 12 weeks of GR is an increase in AT CSA, plantar ﬂexor muscle strength of the ankle, and peak AT force during a maximal voluntary isometric contraction test. These changes in AT morphology and function could be positive for tendon health and could prevent future AT injury.","citation-key":"dengchangesplantarflexion2020","container-title":"Life","DOI":"10.3390/life10090159","ISSN":"2075-1729","issue":"9","journalAbbreviation":"Life","language":"en","page":"159","source":"DOI.org (Crossref)","title":"Changes in the plantar flexion torque of the ankle and in the morphological characteristics and mechanical properties of the achilles tendon after 12-week gait retraining","volume":"10","author":[{"family":"Deng","given":"Liqin"},{"family":"Zhang","given":"Xini"},{"family":"Xiao","given":"Songlin"},{"family":"Yang","given":"Yang"},{"family":"Li","given":"Lu"},{"family":"Fu","given":"Weijie"}],"issued":{"date-parts":[["2020",8,22]]}}},{"id":3832,"uris":["http://zotero.org/users/8145948/items/JBVKZUIB"],"itemData":{"id":3832,"type":"article-journal","abstract":"Objective: This study aims to explore the effects of a 12-week gait retraining program combined with foot core exercise on arch morphology, arch muscles strength, and arch kinematics.\nMethods: A total of 26 male recreational runners with normal arch structure who used rear-foot running strike (RFS) were divided into the intervention group (INT group) and control group (CON group) (n = 13 in each group). The INT group performed a 12-week forefoot strike (FFS) training combined with foot core exercises. The CON group did not change the original exercise habit. Before and after the intervention, the arch morphology, as well as the strength of hallux ﬂexion, lesser toe ﬂexion, and the metatarsophalangeal joint (MPJ) ﬂexors were measured in a static position, and changes in the arch kinematics during RFS and FFS running were explored.\nResults: After a 12-week intervention, 1) the normalized navicular height increased signiﬁcantly in the INT group by 5.1% (p = 0.027, Cohen’s d = 0.55); 2) the hallux absolute ﬂexion and relative ﬂexion of the INT group increased signiﬁcantly by 20.5% and 21.7%, respectively (p = 0.001, Cohen’s d = 0.59; p = 0.001, Cohen’s d = 0.73), the absolute and relative strength of the MPJ ﬂexors of the INT group were signiﬁcantly improved by 30.7% and 32.5%, respectively (p = 0.006, Cohen’s d = 0.94; p = 0.006, Cohen’s d = 0.96); 3) and during RFS, the maximum arch angle of the INT group declined signiﬁcantly by 5.1% (p &lt; 0.001, Cohen’s d = 1.49), the arch height at touchdown increased signiﬁcantly in the INT group by 32.1% (p &lt; 0.001, Cohen’s d = 1.98).\nConclusion: The 12-week gait retraining program combined with foot core exercise improved the arch in both static and dynamic positions with a moderate to large effect size, demonstrating the superiority of this combined intervention over the standalone interventions. Thus, runners with","citation-key":"sheneffects12weekgait2022","container-title":"Frontiers in Bioengineering and Biotechnology","DOI":"10.3389/fbioe.2022.1022910","ISSN":"2296-4185","journalAbbreviation":"Front. Bioeng. Biotechnol.","language":"en","page":"1022910","source":"DOI.org (Crossref)","title":"Effects of a 12-week gait retraining program combined with foot core exercise on morphology, muscle strength, and kinematics of the arch: a randomized controlled trial","title-short":"Effects of a 12-week gait retraining program combined with foot core exercise on morphology, muscle strength, and kinematics of the arch","volume":"10","author":[{"family":"Shen","given":"Bin"},{"family":"Zhang","given":"Shen"},{"family":"Cui","given":"Kedong"},{"family":"Zhang","given":"Xini"},{"family":"Fu","given":"Weijie"}],"issued":{"date-parts":[["2022",10,5]]}}}],"schema":"https://github.com/citation-style-language/schema/raw/master/csl-citation.json"} </w:instrText>
      </w:r>
      <w:r w:rsidR="00F84E81" w:rsidRPr="00485D59">
        <w:rPr>
          <w:rFonts w:ascii="Times New Roman" w:eastAsia="Calibri" w:hAnsi="Times New Roman" w:cs="Times New Roman"/>
          <w:kern w:val="0"/>
          <w:lang w:val="en-GB"/>
          <w14:ligatures w14:val="none"/>
        </w:rPr>
        <w:fldChar w:fldCharType="separate"/>
      </w:r>
      <w:r w:rsidR="00D74FAF" w:rsidRPr="00D74FAF">
        <w:rPr>
          <w:rFonts w:ascii="Aptos" w:hAnsi="Aptos" w:cs="Times New Roman"/>
          <w:kern w:val="0"/>
          <w:vertAlign w:val="superscript"/>
          <w:lang w:val="en-GB"/>
        </w:rPr>
        <w:t>15,16</w:t>
      </w:r>
      <w:r w:rsidR="00F84E81" w:rsidRPr="00485D59">
        <w:rPr>
          <w:rFonts w:ascii="Times New Roman" w:eastAsia="Calibri" w:hAnsi="Times New Roman" w:cs="Times New Roman"/>
          <w:kern w:val="0"/>
          <w:lang w:val="en-GB"/>
          <w14:ligatures w14:val="none"/>
        </w:rPr>
        <w:fldChar w:fldCharType="end"/>
      </w:r>
      <w:r w:rsidR="00F84E81" w:rsidRPr="00485D59">
        <w:rPr>
          <w:rFonts w:ascii="Times New Roman" w:eastAsia="Calibri" w:hAnsi="Times New Roman" w:cs="Times New Roman"/>
          <w:kern w:val="0"/>
          <w:lang w:val="en-GB"/>
          <w14:ligatures w14:val="none"/>
        </w:rPr>
        <w:t>. Although no significant difference was found in this study, runners in the RRG increased ankle plantar flexor and hallux flexor strength by 6%.</w:t>
      </w:r>
      <w:r w:rsidR="00F84E81" w:rsidRPr="0014301F">
        <w:rPr>
          <w:rFonts w:ascii="Times New Roman" w:eastAsia="Calibri" w:hAnsi="Times New Roman" w:cs="Times New Roman"/>
          <w:kern w:val="0"/>
          <w:sz w:val="22"/>
          <w:szCs w:val="22"/>
          <w:lang w:val="en-GB"/>
          <w14:ligatures w14:val="none"/>
        </w:rPr>
        <w:t xml:space="preserve"> </w:t>
      </w:r>
      <w:r w:rsidR="0062224C" w:rsidRPr="00F02991">
        <w:rPr>
          <w:rFonts w:ascii="Times New Roman" w:eastAsia="Calibri" w:hAnsi="Times New Roman" w:cs="Times New Roman"/>
          <w:kern w:val="0"/>
          <w:lang w:val="en-GB"/>
          <w14:ligatures w14:val="none"/>
        </w:rPr>
        <w:t xml:space="preserve">Finally, </w:t>
      </w:r>
      <w:r w:rsidR="00661EA6" w:rsidRPr="00F02991">
        <w:rPr>
          <w:rFonts w:ascii="Times New Roman" w:hAnsi="Times New Roman" w:cs="Times New Roman"/>
          <w:lang w:val="en-GB"/>
        </w:rPr>
        <w:t>t</w:t>
      </w:r>
      <w:r w:rsidR="002B3635" w:rsidRPr="00F02991">
        <w:rPr>
          <w:rFonts w:ascii="Times New Roman" w:hAnsi="Times New Roman" w:cs="Times New Roman"/>
          <w:lang w:val="en-GB"/>
        </w:rPr>
        <w:t>he RSI</w:t>
      </w:r>
      <w:r w:rsidR="006F525F" w:rsidRPr="00F02991">
        <w:rPr>
          <w:rFonts w:ascii="Times New Roman" w:hAnsi="Times New Roman" w:cs="Times New Roman"/>
          <w:lang w:val="en-GB"/>
        </w:rPr>
        <w:t xml:space="preserve"> also </w:t>
      </w:r>
      <w:r w:rsidR="0062224C" w:rsidRPr="00F02991">
        <w:rPr>
          <w:rFonts w:ascii="Times New Roman" w:hAnsi="Times New Roman" w:cs="Times New Roman"/>
          <w:lang w:val="en-GB"/>
        </w:rPr>
        <w:t>remain</w:t>
      </w:r>
      <w:r w:rsidR="006F525F" w:rsidRPr="00F02991">
        <w:rPr>
          <w:rFonts w:ascii="Times New Roman" w:hAnsi="Times New Roman" w:cs="Times New Roman"/>
          <w:lang w:val="en-GB"/>
        </w:rPr>
        <w:t>ed</w:t>
      </w:r>
      <w:r w:rsidR="002B3635" w:rsidRPr="00F02991">
        <w:rPr>
          <w:rFonts w:ascii="Times New Roman" w:hAnsi="Times New Roman" w:cs="Times New Roman"/>
          <w:lang w:val="en-GB"/>
        </w:rPr>
        <w:t xml:space="preserve"> unchanged in both </w:t>
      </w:r>
      <w:r w:rsidR="00C46BD3" w:rsidRPr="00F02991">
        <w:rPr>
          <w:rFonts w:ascii="Times New Roman" w:hAnsi="Times New Roman" w:cs="Times New Roman"/>
          <w:lang w:val="en-GB"/>
        </w:rPr>
        <w:t>RRG and MG</w:t>
      </w:r>
      <w:r w:rsidR="006F525F" w:rsidRPr="00F02991">
        <w:rPr>
          <w:rFonts w:ascii="Times New Roman" w:hAnsi="Times New Roman" w:cs="Times New Roman"/>
          <w:lang w:val="en-GB"/>
        </w:rPr>
        <w:t xml:space="preserve"> over the 12</w:t>
      </w:r>
      <w:r w:rsidR="00E15FC9" w:rsidRPr="00F02991">
        <w:rPr>
          <w:rFonts w:ascii="Times New Roman" w:hAnsi="Times New Roman" w:cs="Times New Roman"/>
          <w:lang w:val="en-GB"/>
        </w:rPr>
        <w:t> </w:t>
      </w:r>
      <w:r w:rsidR="006F525F" w:rsidRPr="00F02991">
        <w:rPr>
          <w:rFonts w:ascii="Times New Roman" w:hAnsi="Times New Roman" w:cs="Times New Roman"/>
          <w:lang w:val="en-GB"/>
        </w:rPr>
        <w:t>months of follow-up.</w:t>
      </w:r>
      <w:r w:rsidR="00435A02" w:rsidRPr="00F02991">
        <w:rPr>
          <w:rFonts w:ascii="Times New Roman" w:hAnsi="Times New Roman" w:cs="Times New Roman"/>
          <w:lang w:val="en-GB"/>
        </w:rPr>
        <w:t xml:space="preserve"> </w:t>
      </w:r>
    </w:p>
    <w:p w14:paraId="5E79A821" w14:textId="77777777" w:rsidR="00133E40" w:rsidRDefault="00133E40" w:rsidP="00F02991">
      <w:pPr>
        <w:spacing w:after="0" w:line="240" w:lineRule="auto"/>
        <w:jc w:val="both"/>
        <w:rPr>
          <w:rFonts w:ascii="Times New Roman" w:hAnsi="Times New Roman" w:cs="Times New Roman"/>
          <w:lang w:val="en-GB"/>
        </w:rPr>
      </w:pPr>
    </w:p>
    <w:p w14:paraId="0A808EFA" w14:textId="4CD6258B" w:rsidR="00133E40" w:rsidRPr="00133E40" w:rsidRDefault="00133E40" w:rsidP="00485D59">
      <w:pPr>
        <w:pStyle w:val="Titre2"/>
        <w:spacing w:line="240" w:lineRule="auto"/>
        <w:rPr>
          <w:rFonts w:ascii="Times New Roman" w:hAnsi="Times New Roman" w:cs="Times New Roman"/>
          <w:i/>
          <w:iCs/>
          <w:color w:val="000000" w:themeColor="text1"/>
          <w:sz w:val="24"/>
          <w:szCs w:val="24"/>
          <w:lang w:val="en-GB"/>
        </w:rPr>
      </w:pPr>
      <w:r w:rsidRPr="00133E40">
        <w:rPr>
          <w:rFonts w:ascii="Times New Roman" w:hAnsi="Times New Roman" w:cs="Times New Roman"/>
          <w:i/>
          <w:iCs/>
          <w:color w:val="000000" w:themeColor="text1"/>
          <w:sz w:val="24"/>
          <w:szCs w:val="24"/>
          <w:lang w:val="en-GB"/>
        </w:rPr>
        <w:t>Practical implications</w:t>
      </w:r>
    </w:p>
    <w:p w14:paraId="5B7B5B4C" w14:textId="678B63DC" w:rsidR="00C35594" w:rsidRPr="00485D59" w:rsidRDefault="0046352D" w:rsidP="00485D59">
      <w:pPr>
        <w:pStyle w:val="NormalWeb"/>
        <w:spacing w:line="240" w:lineRule="auto"/>
        <w:jc w:val="both"/>
        <w:rPr>
          <w:rFonts w:eastAsia="Times New Roman"/>
          <w:kern w:val="0"/>
          <w:lang w:val="en-GB" w:eastAsia="fr-BE"/>
          <w14:ligatures w14:val="none"/>
        </w:rPr>
      </w:pPr>
      <w:r w:rsidRPr="00485D59">
        <w:rPr>
          <w:rFonts w:eastAsia="Times New Roman"/>
          <w:kern w:val="0"/>
          <w:lang w:val="en-GB" w:eastAsia="fr-BE"/>
          <w14:ligatures w14:val="none"/>
        </w:rPr>
        <w:t xml:space="preserve">Running retraining and the use of minimalist footwear did not lead to statistically greater improvements in running economy compared to the control condition after one year of follow-up. These findings suggest that such interventions should not be systematically prioritised by coaches as primary strategies to improve running economy and, potentially, performance in recreational endurance runners. Coaches should also consider that adaptations related to </w:t>
      </w:r>
      <w:r>
        <w:rPr>
          <w:rFonts w:eastAsia="Times New Roman"/>
          <w:kern w:val="0"/>
          <w:lang w:val="en-GB" w:eastAsia="fr-BE"/>
          <w14:ligatures w14:val="none"/>
        </w:rPr>
        <w:t>running</w:t>
      </w:r>
      <w:r w:rsidRPr="00485D59">
        <w:rPr>
          <w:rFonts w:eastAsia="Times New Roman"/>
          <w:kern w:val="0"/>
          <w:lang w:val="en-GB" w:eastAsia="fr-BE"/>
          <w14:ligatures w14:val="none"/>
        </w:rPr>
        <w:t xml:space="preserve"> retraining or minimalist footwear may not be immediately observable,</w:t>
      </w:r>
      <w:r>
        <w:rPr>
          <w:lang w:val="en-GB"/>
        </w:rPr>
        <w:t xml:space="preserve"> </w:t>
      </w:r>
      <w:r w:rsidR="00C35594" w:rsidRPr="00C35594">
        <w:rPr>
          <w:lang w:val="en-GB"/>
        </w:rPr>
        <w:t>likely due to the early stages of motor skill learning or the time required to optimise intermuscular coordination and co</w:t>
      </w:r>
      <w:r w:rsidR="000E32BD">
        <w:rPr>
          <w:lang w:val="en-GB"/>
        </w:rPr>
        <w:t>-</w:t>
      </w:r>
      <w:r w:rsidR="00C35594" w:rsidRPr="00C35594">
        <w:rPr>
          <w:lang w:val="en-GB"/>
        </w:rPr>
        <w:t>contraction associated with running technique alterations.</w:t>
      </w:r>
      <w:r w:rsidR="007F31DB">
        <w:rPr>
          <w:lang w:val="en-GB"/>
        </w:rPr>
        <w:t xml:space="preserve"> Moreover, </w:t>
      </w:r>
      <w:r w:rsidR="007F31DB" w:rsidRPr="00485D59">
        <w:rPr>
          <w:lang w:val="en-GB"/>
        </w:rPr>
        <w:t>although running economy is an important physiological determinant of endurance performance, it does not directly reflect performance outcomes such as race time or time-trial results. Therefore, the observed changes in running economy should be interpreted with caution, as they may not necessarily translate into meaningful improvements in running performance.</w:t>
      </w:r>
      <w:r w:rsidR="00C35594" w:rsidRPr="00C35594">
        <w:rPr>
          <w:lang w:val="en-GB"/>
        </w:rPr>
        <w:t xml:space="preserve"> Finally, the effects of both interventions on reductions in energy expenditure varied substantially among runners, highlighting the need for future research to identify runner profiles most likely to benefit from technique modifications or minimalist footwear.</w:t>
      </w:r>
    </w:p>
    <w:p w14:paraId="2FDB4E90" w14:textId="5FD4657A" w:rsidR="00427C97" w:rsidRDefault="00E10E2E" w:rsidP="00CB2952">
      <w:pPr>
        <w:spacing w:line="240" w:lineRule="auto"/>
        <w:jc w:val="both"/>
        <w:rPr>
          <w:rFonts w:ascii="Times New Roman" w:eastAsia="Calibri" w:hAnsi="Times New Roman" w:cs="Times New Roman"/>
          <w:lang w:val="en-GB"/>
        </w:rPr>
      </w:pPr>
      <w:r w:rsidRPr="00F02991">
        <w:rPr>
          <w:rFonts w:ascii="Times New Roman" w:eastAsia="Calibri" w:hAnsi="Times New Roman" w:cs="Times New Roman"/>
          <w:lang w:val="en-GB"/>
        </w:rPr>
        <w:lastRenderedPageBreak/>
        <w:t xml:space="preserve">This study has several limitations that should be considered before generalising the results. </w:t>
      </w:r>
      <w:r w:rsidR="00A570C1" w:rsidRPr="00F02991">
        <w:rPr>
          <w:rFonts w:ascii="Times New Roman" w:eastAsia="Calibri" w:hAnsi="Times New Roman" w:cs="Times New Roman"/>
          <w:lang w:val="en-GB"/>
        </w:rPr>
        <w:t>First, the duration of the running</w:t>
      </w:r>
      <w:r w:rsidR="00B124A6" w:rsidRPr="00F02991">
        <w:rPr>
          <w:rFonts w:ascii="Times New Roman" w:eastAsia="Calibri" w:hAnsi="Times New Roman" w:cs="Times New Roman"/>
          <w:lang w:val="en-GB"/>
        </w:rPr>
        <w:t>-</w:t>
      </w:r>
      <w:r w:rsidR="00A570C1" w:rsidRPr="00F02991">
        <w:rPr>
          <w:rFonts w:ascii="Times New Roman" w:eastAsia="Calibri" w:hAnsi="Times New Roman" w:cs="Times New Roman"/>
          <w:lang w:val="en-GB"/>
        </w:rPr>
        <w:t>retraining protocol was shorter than in previous studies consisting of four supervised and two unsupervised sessions instead of the eight supervised sessions typically used</w:t>
      </w:r>
      <w:r w:rsidR="00C46BD3" w:rsidRPr="00F02991">
        <w:rPr>
          <w:rFonts w:ascii="Times New Roman" w:eastAsia="Calibri" w:hAnsi="Times New Roman" w:cs="Times New Roman"/>
          <w:lang w:val="en-GB"/>
        </w:rPr>
        <w:t xml:space="preserve"> </w:t>
      </w:r>
      <w:r w:rsidR="00C46BD3" w:rsidRPr="00F02991">
        <w:rPr>
          <w:rFonts w:ascii="Times New Roman" w:eastAsia="Calibri" w:hAnsi="Times New Roman" w:cs="Times New Roman"/>
          <w:lang w:val="en-GB"/>
        </w:rPr>
        <w:fldChar w:fldCharType="begin"/>
      </w:r>
      <w:r w:rsidR="00D74FAF">
        <w:rPr>
          <w:rFonts w:ascii="Times New Roman" w:eastAsia="Calibri" w:hAnsi="Times New Roman" w:cs="Times New Roman"/>
          <w:lang w:val="en-GB"/>
        </w:rPr>
        <w:instrText xml:space="preserve"> ADDIN ZOTERO_ITEM CSL_CITATION {"citationID":"BVDkRznN","properties":{"formattedCitation":"\\super 5\\nosupersub{}","plainCitation":"5","noteIndex":0},"citationItems":[{"id":3774,"uris":["http://zotero.org/users/8145948/items/H3P79J38"],"itemData":{"id":3774,"type":"article-journal","citation-key":"davisgaitretrainingaltering2011","container-title":"Journal of Foot and Ankle Research","DOI":"10.1186/1757-1146-4-S1-A5","ISSN":"1757-1146","issue":"S1","journalAbbreviation":"J Foot Ankle Res","language":"en","license":"http://creativecommons.org/licenses/by/2.0","page":"A5","source":"DOI.org (Crossref)","title":"Gait retraining: altering the fingerprint of gait","title-short":"Gait retraining","volume":"4","author":[{"family":"Davis","given":"Irene S"}],"issued":{"date-parts":[["2011",12]]}}}],"schema":"https://github.com/citation-style-language/schema/raw/master/csl-citation.json"} </w:instrText>
      </w:r>
      <w:r w:rsidR="00C46BD3" w:rsidRPr="00F02991">
        <w:rPr>
          <w:rFonts w:ascii="Times New Roman" w:eastAsia="Calibri" w:hAnsi="Times New Roman" w:cs="Times New Roman"/>
          <w:lang w:val="en-GB"/>
        </w:rPr>
        <w:fldChar w:fldCharType="separate"/>
      </w:r>
      <w:r w:rsidR="00D74FAF" w:rsidRPr="00D74FAF">
        <w:rPr>
          <w:rFonts w:ascii="Aptos" w:hAnsi="Aptos" w:cs="Times New Roman"/>
          <w:kern w:val="0"/>
          <w:vertAlign w:val="superscript"/>
          <w:lang w:val="en-GB"/>
        </w:rPr>
        <w:t>5</w:t>
      </w:r>
      <w:r w:rsidR="00C46BD3" w:rsidRPr="00F02991">
        <w:rPr>
          <w:rFonts w:ascii="Times New Roman" w:eastAsia="Calibri" w:hAnsi="Times New Roman" w:cs="Times New Roman"/>
          <w:lang w:val="en-GB"/>
        </w:rPr>
        <w:fldChar w:fldCharType="end"/>
      </w:r>
      <w:r w:rsidR="00A570C1" w:rsidRPr="00F02991">
        <w:rPr>
          <w:rFonts w:ascii="Times New Roman" w:eastAsia="Calibri" w:hAnsi="Times New Roman" w:cs="Times New Roman"/>
          <w:lang w:val="en-GB"/>
        </w:rPr>
        <w:t>. However, adherence and retention of the new running technique were comparable to those reported in previous studies.</w:t>
      </w:r>
      <w:r w:rsidR="006E21C2" w:rsidRPr="00F02991">
        <w:rPr>
          <w:rFonts w:ascii="Times New Roman" w:eastAsia="Calibri" w:hAnsi="Times New Roman" w:cs="Times New Roman"/>
          <w:lang w:val="en-GB"/>
        </w:rPr>
        <w:t xml:space="preserve"> </w:t>
      </w:r>
      <w:r w:rsidR="00A1239E" w:rsidRPr="00F02991">
        <w:rPr>
          <w:rFonts w:ascii="Times New Roman" w:eastAsia="Calibri" w:hAnsi="Times New Roman" w:cs="Times New Roman"/>
          <w:lang w:val="en-GB"/>
        </w:rPr>
        <w:t>Second,</w:t>
      </w:r>
      <w:r w:rsidR="00C35594">
        <w:rPr>
          <w:rFonts w:ascii="Times New Roman" w:eastAsia="Calibri" w:hAnsi="Times New Roman" w:cs="Times New Roman"/>
          <w:lang w:val="en-GB"/>
        </w:rPr>
        <w:t xml:space="preserve"> </w:t>
      </w:r>
      <w:r w:rsidR="00241721" w:rsidRPr="00F02991">
        <w:rPr>
          <w:rFonts w:ascii="Times New Roman" w:eastAsia="Calibri" w:hAnsi="Times New Roman" w:cs="Times New Roman"/>
          <w:lang w:val="en-GB"/>
        </w:rPr>
        <w:t xml:space="preserve">the study experienced a relatively high attrition rate. Although this loss to follow-up was anticipated and incorporated into the sample size calculation, and despite final group sizes exceeding the minimum required to maintain adequate statistical power, such attrition may still introduce a risk of bias, particularly when withdrawals are </w:t>
      </w:r>
      <w:r w:rsidR="00E15FC9" w:rsidRPr="00F02991">
        <w:rPr>
          <w:rFonts w:ascii="Times New Roman" w:eastAsia="Calibri" w:hAnsi="Times New Roman" w:cs="Times New Roman"/>
          <w:lang w:val="en-GB"/>
        </w:rPr>
        <w:t>due</w:t>
      </w:r>
      <w:r w:rsidR="00241721" w:rsidRPr="00F02991">
        <w:rPr>
          <w:rFonts w:ascii="Times New Roman" w:eastAsia="Calibri" w:hAnsi="Times New Roman" w:cs="Times New Roman"/>
          <w:lang w:val="en-GB"/>
        </w:rPr>
        <w:t xml:space="preserve"> to running-related injur</w:t>
      </w:r>
      <w:r w:rsidR="00E15FC9" w:rsidRPr="00F02991">
        <w:rPr>
          <w:rFonts w:ascii="Times New Roman" w:eastAsia="Calibri" w:hAnsi="Times New Roman" w:cs="Times New Roman"/>
          <w:lang w:val="en-GB"/>
        </w:rPr>
        <w:t>ies</w:t>
      </w:r>
      <w:r w:rsidR="00241721" w:rsidRPr="00F31893">
        <w:rPr>
          <w:rFonts w:ascii="Times New Roman" w:eastAsia="Calibri" w:hAnsi="Times New Roman" w:cs="Times New Roman"/>
          <w:lang w:val="en-GB"/>
        </w:rPr>
        <w:t>.</w:t>
      </w:r>
      <w:r w:rsidR="00AC4212" w:rsidRPr="00485D59">
        <w:rPr>
          <w:rFonts w:ascii="Times New Roman" w:hAnsi="Times New Roman" w:cs="Times New Roman"/>
          <w:lang w:val="en-GB"/>
        </w:rPr>
        <w:t xml:space="preserve"> </w:t>
      </w:r>
      <w:r w:rsidR="00F31893" w:rsidRPr="00485D59">
        <w:rPr>
          <w:rFonts w:ascii="Times New Roman" w:hAnsi="Times New Roman" w:cs="Times New Roman"/>
          <w:lang w:val="en-GB"/>
        </w:rPr>
        <w:t>In addition, the use of a per-protocol approach may have further limited the generalisability of the findings, as only participants who adhered to the intervention and remained injury-free were included in the analysis. This may have resulted in a selection bias towards individuals who responded more favourably to the interventions, potentially leading to an overestimation of their effects.</w:t>
      </w:r>
      <w:r w:rsidR="00F31893" w:rsidRPr="00485D59">
        <w:rPr>
          <w:lang w:val="en-GB"/>
        </w:rPr>
        <w:t xml:space="preserve"> </w:t>
      </w:r>
      <w:r w:rsidR="00AC4212" w:rsidRPr="00F02991">
        <w:rPr>
          <w:rFonts w:ascii="Times New Roman" w:eastAsia="Calibri" w:hAnsi="Times New Roman" w:cs="Times New Roman"/>
          <w:lang w:val="en-GB"/>
        </w:rPr>
        <w:t>It is noteworthy that the incidence of running-related injuries observed in the present trial aligns with rates typically reported in cohorts of recreational runners. This suggests that the attrition attributable to injury more likely reflects the usual background incidence rather than any intervention-specific effect</w:t>
      </w:r>
      <w:r w:rsidR="00685D92" w:rsidRPr="00F02991">
        <w:rPr>
          <w:rFonts w:ascii="Times New Roman" w:eastAsia="Calibri" w:hAnsi="Times New Roman" w:cs="Times New Roman"/>
          <w:lang w:val="en-GB"/>
        </w:rPr>
        <w:t xml:space="preserve"> </w:t>
      </w:r>
      <w:r w:rsidR="00685D92" w:rsidRPr="00F02991">
        <w:rPr>
          <w:rFonts w:ascii="Times New Roman" w:eastAsia="Calibri" w:hAnsi="Times New Roman" w:cs="Times New Roman"/>
        </w:rPr>
        <w:fldChar w:fldCharType="begin"/>
      </w:r>
      <w:r w:rsidR="00D74FAF">
        <w:rPr>
          <w:rFonts w:ascii="Times New Roman" w:eastAsia="Calibri" w:hAnsi="Times New Roman" w:cs="Times New Roman"/>
          <w:lang w:val="en-GB"/>
        </w:rPr>
        <w:instrText xml:space="preserve"> ADDIN ZOTERO_ITEM CSL_CITATION {"citationID":"nlxsnmtz","properties":{"formattedCitation":"\\super 42\\nosupersub{}","plainCitation":"42","noteIndex":0},"citationItems":[{"id":3245,"uris":["http://zotero.org/users/8145948/items/YDV55M2N"],"itemData":{"id":3245,"type":"article-journal","abstract":"Objective: Running-related musculoskeletal injuries (RRMIs), especially stemming from overuse, frequently occur in runners. This study aimed to systematically review the literature and determine the incidence and prevalence proportion of RRMIs by anatomic location and speciﬁc pathology.\nMethods: An electronic database search with no date beginning restrictions was performed in SPORTDiscus, PubMed, and MEDLINE up to June 2020. Prospective studies were used to ﬁnd the anatomic location and the incidence proportion of each RRMI, whereas retrospective or cross-sectional studies were used to ﬁnd the prevalence proportion of each RRMI. A separate analysis for ultramarathon runners was performed.\nResults: The overall injury incidence and prevalence were 40.2% § 18.8% and 44.6% § 18.4% (mean § SD), respectively. The knee, ankle, and lower leg accounted for the highest proportion of injury incidence, whereas the knee, lower leg, and foot/toes had the highest proportion of injury prevalence. Achilles tendinopathy (10.3%), medial tibial stress syndrome (9.4%), patellofemoral pain syndrome (6.3%), plantar fasciitis (6.1%), and ankle sprains (5.8%) accounted for the highest proportion of injury incidence, whereas patellofemoral pain syndrome (16.7%), medial tibial stress syndrome (9.1%), plantar fasciitis (7.9%), iliotibial band syndrome (7.9%), and Achilles tendinopathy (6.6%) had the highest proportion of injury prevalence. The ankle (34.5%), knee (28.1%), and lower leg (12.9%) were the 3 most frequently injured sites among ultramarathoners.\nConclusion: The injury incidence proportions by anatomic location between ultramarathoners and non-ultramarathoners were not signiﬁcantly different (p = 0.798). The pathologies with the highest incidence proportion of injuries were anterior compartment tendinopathy (19.4%), patellofemoral pain syndrome (15.8%), and Achilles tendinopathy (13.7%). The interpretation of epidemiological data in RRMIs is limited due to several methodological issues encountered.","citation-key":"kakourissystematicreviewrunningrelated2021","container-title":"Journal of Sport and Health Science","DOI":"10.1016/j.jshs.2021.04.001","ISSN":"20952546","issue":"5","journalAbbreviation":"Journal of Sport and Health Science","language":"en","page":"513-522","source":"DOI.org (Crossref)","title":"A systematic review of running-related musculoskeletal injuries in runners","volume":"10","author":[{"family":"Kakouris","given":"Nicolas"},{"family":"Yener","given":"Numan"},{"family":"Fong","given":"Daniel T.P."}],"issued":{"date-parts":[["2021",9]]}}}],"schema":"https://github.com/citation-style-language/schema/raw/master/csl-citation.json"} </w:instrText>
      </w:r>
      <w:r w:rsidR="00685D92" w:rsidRPr="00F02991">
        <w:rPr>
          <w:rFonts w:ascii="Times New Roman" w:eastAsia="Calibri" w:hAnsi="Times New Roman" w:cs="Times New Roman"/>
        </w:rPr>
        <w:fldChar w:fldCharType="separate"/>
      </w:r>
      <w:r w:rsidR="00D74FAF" w:rsidRPr="00D74FAF">
        <w:rPr>
          <w:rFonts w:ascii="Aptos" w:hAnsi="Aptos" w:cs="Times New Roman"/>
          <w:kern w:val="0"/>
          <w:vertAlign w:val="superscript"/>
          <w:lang w:val="en-GB"/>
        </w:rPr>
        <w:t>42</w:t>
      </w:r>
      <w:r w:rsidR="00685D92" w:rsidRPr="00F02991">
        <w:rPr>
          <w:rFonts w:ascii="Times New Roman" w:eastAsia="Calibri" w:hAnsi="Times New Roman" w:cs="Times New Roman"/>
        </w:rPr>
        <w:fldChar w:fldCharType="end"/>
      </w:r>
      <w:r w:rsidR="00AC4212" w:rsidRPr="00485D59">
        <w:rPr>
          <w:rFonts w:ascii="Times New Roman" w:eastAsia="Calibri" w:hAnsi="Times New Roman" w:cs="Times New Roman"/>
          <w:lang w:val="en-GB"/>
        </w:rPr>
        <w:t>.</w:t>
      </w:r>
      <w:r w:rsidR="0075312E" w:rsidRPr="00485D59">
        <w:rPr>
          <w:rFonts w:ascii="Times New Roman" w:eastAsia="Calibri" w:hAnsi="Times New Roman" w:cs="Times New Roman"/>
          <w:lang w:val="en-GB"/>
        </w:rPr>
        <w:t xml:space="preserve"> Third, </w:t>
      </w:r>
      <w:r w:rsidR="007E7C06" w:rsidRPr="007E7C06">
        <w:rPr>
          <w:rFonts w:ascii="Times New Roman" w:eastAsia="Calibri" w:hAnsi="Times New Roman" w:cs="Times New Roman"/>
          <w:lang w:val="en-GB"/>
        </w:rPr>
        <w:t xml:space="preserve">training habits were self-reported through questionnaires at four time points, </w:t>
      </w:r>
      <w:r w:rsidR="00EF4EEE" w:rsidRPr="00485D59">
        <w:rPr>
          <w:rFonts w:ascii="Times New Roman" w:eastAsia="Calibri" w:hAnsi="Times New Roman" w:cs="Times New Roman"/>
          <w:lang w:val="en-GB"/>
        </w:rPr>
        <w:t xml:space="preserve">which may have limited the accuracy of the data compared to continuous monitoring of training load, including both volume and intensity. </w:t>
      </w:r>
      <w:r w:rsidR="00E040F0">
        <w:rPr>
          <w:rFonts w:ascii="Times New Roman" w:eastAsia="Calibri" w:hAnsi="Times New Roman" w:cs="Times New Roman"/>
          <w:lang w:val="en-GB"/>
        </w:rPr>
        <w:t>Fourth</w:t>
      </w:r>
      <w:r w:rsidR="00427C97" w:rsidRPr="00A655D6">
        <w:rPr>
          <w:rFonts w:ascii="Times New Roman" w:eastAsia="Calibri" w:hAnsi="Times New Roman" w:cs="Times New Roman"/>
          <w:lang w:val="en-GB"/>
        </w:rPr>
        <w:t>, r</w:t>
      </w:r>
      <w:r w:rsidR="00427C97" w:rsidRPr="00485D59">
        <w:rPr>
          <w:rFonts w:ascii="Times New Roman" w:eastAsia="Calibri" w:hAnsi="Times New Roman" w:cs="Times New Roman"/>
          <w:lang w:val="en-GB"/>
        </w:rPr>
        <w:t xml:space="preserve">unning economy was determined using a single </w:t>
      </w:r>
      <w:r w:rsidR="00CB2952">
        <w:rPr>
          <w:rFonts w:ascii="Times New Roman" w:eastAsia="Calibri" w:hAnsi="Times New Roman" w:cs="Times New Roman"/>
          <w:lang w:val="en-GB"/>
        </w:rPr>
        <w:t>6</w:t>
      </w:r>
      <w:r w:rsidR="00427C97" w:rsidRPr="00485D59">
        <w:rPr>
          <w:rFonts w:ascii="Times New Roman" w:eastAsia="Calibri" w:hAnsi="Times New Roman" w:cs="Times New Roman"/>
          <w:lang w:val="en-GB"/>
        </w:rPr>
        <w:t>-minute bout, whereas current recommendations suggest the use of multiple submaximal stages at constant speeds to better capture potential variations across intensities</w:t>
      </w:r>
      <w:r w:rsidR="00F81CFF">
        <w:rPr>
          <w:rFonts w:ascii="Times New Roman" w:eastAsia="Calibri" w:hAnsi="Times New Roman" w:cs="Times New Roman"/>
          <w:lang w:val="en-GB"/>
        </w:rPr>
        <w:t xml:space="preserve"> </w:t>
      </w:r>
      <w:r w:rsidR="00F81CFF">
        <w:rPr>
          <w:rFonts w:ascii="Times New Roman" w:eastAsia="Calibri" w:hAnsi="Times New Roman" w:cs="Times New Roman"/>
          <w:lang w:val="en-GB"/>
        </w:rPr>
        <w:fldChar w:fldCharType="begin"/>
      </w:r>
      <w:r w:rsidR="00F81CFF">
        <w:rPr>
          <w:rFonts w:ascii="Times New Roman" w:eastAsia="Calibri" w:hAnsi="Times New Roman" w:cs="Times New Roman"/>
          <w:lang w:val="en-GB"/>
        </w:rPr>
        <w:instrText xml:space="preserve"> ADDIN ZOTERO_ITEM CSL_CITATION {"citationID":"4vkuQ2AJ","properties":{"unsorted":false,"formattedCitation":"\\super 2\\nosupersub{}","plainCitation":"2","noteIndex":0},"citationItems":[{"id":2387,"uris":["http://zotero.org/users/8145948/items/L3P4LEUH"],"itemData":{"id":2387,"type":"article-journal","abstract":"Running economy (RE) is considered an important physiological measure for endurance athletes, especially distance runners. This review considers 1) how RE is defined and measured and 2) physiological and biomechanical factors that determine or influence RE. It is difficult to accurately ascertain what is good, average, and poor RE between athletes and studies due to variation in protocols, gas-analysis systems, and data averaging techniques. However, representative RE values for different caliber of male and female runners can be identified from existing literature with mostly clear delineations in oxygen uptake across a range of speeds in moderately and highly trained and elite runners. Despite being simple to measure and acceptably reliable, it is evident that RE is a complex, multifactorial concept that reflects the integrated composite of a variety of metabolic, cardiorespiratory, biomechanical and neuromuscular characteristics that are unique to the individual. Metabolic efficiency refers to the utilization of available energy to facilitate optimal performance, whereas cardiopulmonary efficiency refers to a reduced work output for the processes related to oxygen transport and utilization. Biomechanical and neuromuscular characteristics refer to the interaction between the neural and musculoskeletal systems and their ability to convert power output into translocation and therefore performance. Of the numerous metabolic, cardiopulmonary, biomechanical and neuromuscular characteristics contributing to RE, many of these are able to adapt through training or other interventions resulting in improved RE.","citation-key":"barnesRunningEconomyMeasurement2015","container-title":"Sports Medicine - Open","DOI":"10.1186/s40798-015-0007-y","ISSN":"2199-1170, 2198-9761","issue":"1","journalAbbreviation":"Sports Med - Open","language":"en","page":"8","source":"DOI.org (Crossref)","title":"Running economy: measurement, norms, and determining factors","title-short":"Running economy","volume":"1","author":[{"family":"Barnes","given":"Kyle R"},{"family":"Kilding","given":"Andrew E"}],"issued":{"date-parts":[["2015",12]]}}}],"schema":"https://github.com/citation-style-language/schema/raw/master/csl-citation.json"} </w:instrText>
      </w:r>
      <w:r w:rsidR="00F81CFF">
        <w:rPr>
          <w:rFonts w:ascii="Times New Roman" w:eastAsia="Calibri" w:hAnsi="Times New Roman" w:cs="Times New Roman"/>
          <w:lang w:val="en-GB"/>
        </w:rPr>
        <w:fldChar w:fldCharType="separate"/>
      </w:r>
      <w:r w:rsidR="00D74FAF" w:rsidRPr="00D74FAF">
        <w:rPr>
          <w:rFonts w:ascii="Aptos" w:hAnsi="Aptos" w:cs="Times New Roman"/>
          <w:kern w:val="0"/>
          <w:vertAlign w:val="superscript"/>
          <w:lang w:val="en-GB"/>
        </w:rPr>
        <w:t>2</w:t>
      </w:r>
      <w:r w:rsidR="00F81CFF">
        <w:rPr>
          <w:rFonts w:ascii="Times New Roman" w:eastAsia="Calibri" w:hAnsi="Times New Roman" w:cs="Times New Roman"/>
          <w:lang w:val="en-GB"/>
        </w:rPr>
        <w:fldChar w:fldCharType="end"/>
      </w:r>
      <w:r w:rsidR="00427C97" w:rsidRPr="00485D59">
        <w:rPr>
          <w:rFonts w:ascii="Times New Roman" w:eastAsia="Calibri" w:hAnsi="Times New Roman" w:cs="Times New Roman"/>
          <w:lang w:val="en-GB"/>
        </w:rPr>
        <w:t xml:space="preserve">. </w:t>
      </w:r>
      <w:r w:rsidR="00E040F0">
        <w:rPr>
          <w:rFonts w:ascii="Times New Roman" w:eastAsia="Calibri" w:hAnsi="Times New Roman" w:cs="Times New Roman"/>
          <w:lang w:val="en-GB"/>
        </w:rPr>
        <w:t xml:space="preserve">In addition, </w:t>
      </w:r>
      <w:r w:rsidR="00E040F0" w:rsidRPr="001952BE">
        <w:rPr>
          <w:rFonts w:ascii="Times New Roman" w:eastAsia="Calibri" w:hAnsi="Times New Roman" w:cs="Times New Roman"/>
          <w:lang w:val="en-GB"/>
        </w:rPr>
        <w:t>maximal oxygen uptake</w:t>
      </w:r>
      <w:r w:rsidR="00A17F81">
        <w:rPr>
          <w:rFonts w:ascii="Times New Roman" w:eastAsia="Calibri" w:hAnsi="Times New Roman" w:cs="Times New Roman"/>
          <w:lang w:val="en-GB"/>
        </w:rPr>
        <w:t xml:space="preserve"> </w:t>
      </w:r>
      <w:r w:rsidR="007F31DB">
        <w:rPr>
          <w:rFonts w:ascii="Times New Roman" w:eastAsia="Calibri" w:hAnsi="Times New Roman" w:cs="Times New Roman"/>
          <w:lang w:val="en-GB"/>
        </w:rPr>
        <w:t xml:space="preserve">was </w:t>
      </w:r>
      <w:r w:rsidR="00E040F0" w:rsidRPr="001952BE">
        <w:rPr>
          <w:rFonts w:ascii="Times New Roman" w:eastAsia="Calibri" w:hAnsi="Times New Roman" w:cs="Times New Roman"/>
          <w:lang w:val="en-GB"/>
        </w:rPr>
        <w:t>not measured.</w:t>
      </w:r>
      <w:r w:rsidR="00CB2952">
        <w:rPr>
          <w:rFonts w:ascii="Times New Roman" w:eastAsia="Calibri" w:hAnsi="Times New Roman" w:cs="Times New Roman"/>
          <w:lang w:val="en-GB"/>
        </w:rPr>
        <w:t xml:space="preserve"> T</w:t>
      </w:r>
      <w:r w:rsidR="00427C97" w:rsidRPr="00485D59">
        <w:rPr>
          <w:rFonts w:ascii="Times New Roman" w:eastAsia="Calibri" w:hAnsi="Times New Roman" w:cs="Times New Roman"/>
          <w:lang w:val="en-GB"/>
        </w:rPr>
        <w:t>h</w:t>
      </w:r>
      <w:r w:rsidR="00CB2952">
        <w:rPr>
          <w:rFonts w:ascii="Times New Roman" w:eastAsia="Calibri" w:hAnsi="Times New Roman" w:cs="Times New Roman"/>
          <w:lang w:val="en-GB"/>
        </w:rPr>
        <w:t>ese</w:t>
      </w:r>
      <w:r w:rsidR="00427C97" w:rsidRPr="00485D59">
        <w:rPr>
          <w:rFonts w:ascii="Times New Roman" w:eastAsia="Calibri" w:hAnsi="Times New Roman" w:cs="Times New Roman"/>
          <w:lang w:val="en-GB"/>
        </w:rPr>
        <w:t xml:space="preserve"> methodological choice</w:t>
      </w:r>
      <w:r w:rsidR="00CB2952">
        <w:rPr>
          <w:rFonts w:ascii="Times New Roman" w:eastAsia="Calibri" w:hAnsi="Times New Roman" w:cs="Times New Roman"/>
          <w:lang w:val="en-GB"/>
        </w:rPr>
        <w:t>s</w:t>
      </w:r>
      <w:r w:rsidR="00427C97" w:rsidRPr="00485D59">
        <w:rPr>
          <w:rFonts w:ascii="Times New Roman" w:eastAsia="Calibri" w:hAnsi="Times New Roman" w:cs="Times New Roman"/>
          <w:lang w:val="en-GB"/>
        </w:rPr>
        <w:t xml:space="preserve"> </w:t>
      </w:r>
      <w:r w:rsidR="00CB2952">
        <w:rPr>
          <w:rFonts w:ascii="Times New Roman" w:eastAsia="Calibri" w:hAnsi="Times New Roman" w:cs="Times New Roman"/>
          <w:lang w:val="en-GB"/>
        </w:rPr>
        <w:t>were</w:t>
      </w:r>
      <w:r w:rsidR="00427C97" w:rsidRPr="00485D59">
        <w:rPr>
          <w:rFonts w:ascii="Times New Roman" w:eastAsia="Calibri" w:hAnsi="Times New Roman" w:cs="Times New Roman"/>
          <w:lang w:val="en-GB"/>
        </w:rPr>
        <w:t xml:space="preserve"> made to reduce the overall testing burden, given the longitudinal design of the study involving multiple assessments over a 12-month period and a relatively large sample size.</w:t>
      </w:r>
      <w:r w:rsidR="00E040F0">
        <w:rPr>
          <w:rFonts w:ascii="Times New Roman" w:eastAsia="Calibri" w:hAnsi="Times New Roman" w:cs="Times New Roman"/>
          <w:lang w:val="en-GB"/>
        </w:rPr>
        <w:t xml:space="preserve"> </w:t>
      </w:r>
      <w:r w:rsidR="00E040F0" w:rsidRPr="00E37561">
        <w:rPr>
          <w:rFonts w:ascii="Times New Roman" w:eastAsia="Calibri" w:hAnsi="Times New Roman" w:cs="Times New Roman"/>
          <w:lang w:val="en-GB"/>
        </w:rPr>
        <w:t xml:space="preserve">Moreover, the primary focus of the study was on running economy, which can be influenced by neuromuscular and biomechanical adaptations independently of </w:t>
      </w:r>
      <w:r w:rsidR="00CB2952" w:rsidRPr="001952BE">
        <w:rPr>
          <w:rFonts w:ascii="Times New Roman" w:eastAsia="Calibri" w:hAnsi="Times New Roman" w:cs="Times New Roman"/>
          <w:lang w:val="en-GB"/>
        </w:rPr>
        <w:t>maximal oxygen uptake</w:t>
      </w:r>
      <w:r w:rsidR="00501A89">
        <w:rPr>
          <w:rFonts w:ascii="Times New Roman" w:eastAsia="Calibri" w:hAnsi="Times New Roman" w:cs="Times New Roman"/>
          <w:lang w:val="en-GB"/>
        </w:rPr>
        <w:t xml:space="preserve"> </w:t>
      </w:r>
      <w:r w:rsidR="00CE6922">
        <w:rPr>
          <w:rFonts w:ascii="Times New Roman" w:eastAsia="Calibri" w:hAnsi="Times New Roman" w:cs="Times New Roman"/>
          <w:lang w:val="en-GB"/>
        </w:rPr>
        <w:fldChar w:fldCharType="begin"/>
      </w:r>
      <w:r w:rsidR="00CE6922">
        <w:rPr>
          <w:rFonts w:ascii="Times New Roman" w:eastAsia="Calibri" w:hAnsi="Times New Roman" w:cs="Times New Roman"/>
          <w:lang w:val="en-GB"/>
        </w:rPr>
        <w:instrText xml:space="preserve"> ADDIN ZOTERO_ITEM CSL_CITATION {"citationID":"iiC8MdqZ","properties":{"unsorted":false,"formattedCitation":"\\super 2\\nosupersub{}","plainCitation":"2","noteIndex":0},"citationItems":[{"id":2387,"uris":["http://zotero.org/users/8145948/items/L3P4LEUH"],"itemData":{"id":2387,"type":"article-journal","abstract":"Running economy (RE) is considered an important physiological measure for endurance athletes, especially distance runners. This review considers 1) how RE is defined and measured and 2) physiological and biomechanical factors that determine or influence RE. It is difficult to accurately ascertain what is good, average, and poor RE between athletes and studies due to variation in protocols, gas-analysis systems, and data averaging techniques. However, representative RE values for different caliber of male and female runners can be identified from existing literature with mostly clear delineations in oxygen uptake across a range of speeds in moderately and highly trained and elite runners. Despite being simple to measure and acceptably reliable, it is evident that RE is a complex, multifactorial concept that reflects the integrated composite of a variety of metabolic, cardiorespiratory, biomechanical and neuromuscular characteristics that are unique to the individual. Metabolic efficiency refers to the utilization of available energy to facilitate optimal performance, whereas cardiopulmonary efficiency refers to a reduced work output for the processes related to oxygen transport and utilization. Biomechanical and neuromuscular characteristics refer to the interaction between the neural and musculoskeletal systems and their ability to convert power output into translocation and therefore performance. Of the numerous metabolic, cardiopulmonary, biomechanical and neuromuscular characteristics contributing to RE, many of these are able to adapt through training or other interventions resulting in improved RE.","citation-key":"barnesRunningEconomyMeasurement2015","container-title":"Sports Medicine - Open","DOI":"10.1186/s40798-015-0007-y","ISSN":"2199-1170, 2198-9761","issue":"1","journalAbbreviation":"Sports Med - Open","language":"en","page":"8","source":"DOI.org (Crossref)","title":"Running economy: measurement, norms, and determining factors","title-short":"Running economy","volume":"1","author":[{"family":"Barnes","given":"Kyle R"},{"family":"Kilding","given":"Andrew E"}],"issued":{"date-parts":[["2015",12]]}}}],"schema":"https://github.com/citation-style-language/schema/raw/master/csl-citation.json"} </w:instrText>
      </w:r>
      <w:r w:rsidR="00CE6922">
        <w:rPr>
          <w:rFonts w:ascii="Times New Roman" w:eastAsia="Calibri" w:hAnsi="Times New Roman" w:cs="Times New Roman"/>
          <w:lang w:val="en-GB"/>
        </w:rPr>
        <w:fldChar w:fldCharType="separate"/>
      </w:r>
      <w:r w:rsidR="00D74FAF" w:rsidRPr="00D74FAF">
        <w:rPr>
          <w:rFonts w:ascii="Aptos" w:hAnsi="Aptos" w:cs="Times New Roman"/>
          <w:kern w:val="0"/>
          <w:vertAlign w:val="superscript"/>
          <w:lang w:val="en-GB"/>
        </w:rPr>
        <w:t>2</w:t>
      </w:r>
      <w:r w:rsidR="00CE6922">
        <w:rPr>
          <w:rFonts w:ascii="Times New Roman" w:eastAsia="Calibri" w:hAnsi="Times New Roman" w:cs="Times New Roman"/>
          <w:lang w:val="en-GB"/>
        </w:rPr>
        <w:fldChar w:fldCharType="end"/>
      </w:r>
      <w:r w:rsidR="00E040F0" w:rsidRPr="00E37561">
        <w:rPr>
          <w:rFonts w:ascii="Times New Roman" w:eastAsia="Calibri" w:hAnsi="Times New Roman" w:cs="Times New Roman"/>
          <w:lang w:val="en-GB"/>
        </w:rPr>
        <w:t xml:space="preserve">. </w:t>
      </w:r>
      <w:r w:rsidR="00E040F0">
        <w:rPr>
          <w:rFonts w:ascii="Times New Roman" w:eastAsia="Calibri" w:hAnsi="Times New Roman" w:cs="Times New Roman"/>
          <w:lang w:val="en-GB"/>
        </w:rPr>
        <w:t>Finally</w:t>
      </w:r>
      <w:r w:rsidR="00427C97" w:rsidRPr="00485D59">
        <w:rPr>
          <w:rFonts w:ascii="Times New Roman" w:eastAsia="Calibri" w:hAnsi="Times New Roman" w:cs="Times New Roman"/>
          <w:lang w:val="en-GB"/>
        </w:rPr>
        <w:t xml:space="preserve">, ventilatory thresholds were not assessed through an incremental test, which would have ensured that the selected running speed remained below the second ventilatory threshold for all participants. However, </w:t>
      </w:r>
      <w:r w:rsidR="00CB2952">
        <w:rPr>
          <w:rFonts w:ascii="Times New Roman" w:eastAsia="Calibri" w:hAnsi="Times New Roman" w:cs="Times New Roman"/>
          <w:lang w:val="en-GB"/>
        </w:rPr>
        <w:t>s</w:t>
      </w:r>
      <w:r w:rsidR="00CB2952" w:rsidRPr="00CB2952">
        <w:rPr>
          <w:rFonts w:ascii="Times New Roman" w:eastAsia="Calibri" w:hAnsi="Times New Roman" w:cs="Times New Roman"/>
          <w:lang w:val="en-GB"/>
        </w:rPr>
        <w:t>teady-state conditions were confirmed by a respiratory exchange ratio &lt; 1.00</w:t>
      </w:r>
      <w:r w:rsidR="00CB2952">
        <w:rPr>
          <w:rFonts w:ascii="Times New Roman" w:eastAsia="Calibri" w:hAnsi="Times New Roman" w:cs="Times New Roman"/>
          <w:lang w:val="en-GB"/>
        </w:rPr>
        <w:t xml:space="preserve"> and</w:t>
      </w:r>
      <w:r w:rsidR="00CB2952" w:rsidRPr="00CB2952">
        <w:rPr>
          <w:rFonts w:ascii="Times New Roman" w:eastAsia="Calibri" w:hAnsi="Times New Roman" w:cs="Times New Roman"/>
          <w:lang w:val="en-GB"/>
        </w:rPr>
        <w:t xml:space="preserve"> a plateau in oxygen uptake </w:t>
      </w:r>
      <w:r w:rsidR="00CB2952">
        <w:rPr>
          <w:rFonts w:ascii="Times New Roman" w:eastAsia="Calibri" w:hAnsi="Times New Roman" w:cs="Times New Roman"/>
          <w:lang w:val="en-GB"/>
        </w:rPr>
        <w:t xml:space="preserve">at </w:t>
      </w:r>
      <w:r w:rsidR="00CB2952" w:rsidRPr="00CB2952">
        <w:rPr>
          <w:rFonts w:ascii="Times New Roman" w:eastAsia="Calibri" w:hAnsi="Times New Roman" w:cs="Times New Roman"/>
          <w:lang w:val="en-GB"/>
        </w:rPr>
        <w:t>the end of the 6-minute period</w:t>
      </w:r>
      <w:r w:rsidR="00427C97" w:rsidRPr="00485D59">
        <w:rPr>
          <w:rFonts w:ascii="Times New Roman" w:eastAsia="Calibri" w:hAnsi="Times New Roman" w:cs="Times New Roman"/>
          <w:lang w:val="en-GB"/>
        </w:rPr>
        <w:t>, suggesting that exercise intensity was within a submaximal domain and likely below the second ventilatory threshold</w:t>
      </w:r>
      <w:r w:rsidR="00544953">
        <w:rPr>
          <w:rFonts w:ascii="Times New Roman" w:eastAsia="Calibri" w:hAnsi="Times New Roman" w:cs="Times New Roman"/>
          <w:lang w:val="en-GB"/>
        </w:rPr>
        <w:t xml:space="preserve"> </w:t>
      </w:r>
      <w:r w:rsidR="00544953">
        <w:rPr>
          <w:rFonts w:ascii="Times New Roman" w:eastAsia="Calibri" w:hAnsi="Times New Roman" w:cs="Times New Roman"/>
          <w:lang w:val="en-GB"/>
        </w:rPr>
        <w:fldChar w:fldCharType="begin"/>
      </w:r>
      <w:r w:rsidR="00544953">
        <w:rPr>
          <w:rFonts w:ascii="Times New Roman" w:eastAsia="Calibri" w:hAnsi="Times New Roman" w:cs="Times New Roman"/>
          <w:lang w:val="en-GB"/>
        </w:rPr>
        <w:instrText xml:space="preserve"> ADDIN ZOTERO_ITEM CSL_CITATION {"citationID":"lYKJBiAo","properties":{"unsorted":false,"formattedCitation":"\\super 2\\nosupersub{}","plainCitation":"2","noteIndex":0},"citationItems":[{"id":2387,"uris":["http://zotero.org/users/8145948/items/L3P4LEUH"],"itemData":{"id":2387,"type":"article-journal","abstract":"Running economy (RE) is considered an important physiological measure for endurance athletes, especially distance runners. This review considers 1) how RE is defined and measured and 2) physiological and biomechanical factors that determine or influence RE. It is difficult to accurately ascertain what is good, average, and poor RE between athletes and studies due to variation in protocols, gas-analysis systems, and data averaging techniques. However, representative RE values for different caliber of male and female runners can be identified from existing literature with mostly clear delineations in oxygen uptake across a range of speeds in moderately and highly trained and elite runners. Despite being simple to measure and acceptably reliable, it is evident that RE is a complex, multifactorial concept that reflects the integrated composite of a variety of metabolic, cardiorespiratory, biomechanical and neuromuscular characteristics that are unique to the individual. Metabolic efficiency refers to the utilization of available energy to facilitate optimal performance, whereas cardiopulmonary efficiency refers to a reduced work output for the processes related to oxygen transport and utilization. Biomechanical and neuromuscular characteristics refer to the interaction between the neural and musculoskeletal systems and their ability to convert power output into translocation and therefore performance. Of the numerous metabolic, cardiopulmonary, biomechanical and neuromuscular characteristics contributing to RE, many of these are able to adapt through training or other interventions resulting in improved RE.","citation-key":"barnesRunningEconomyMeasurement2015","container-title":"Sports Medicine - Open","DOI":"10.1186/s40798-015-0007-y","ISSN":"2199-1170, 2198-9761","issue":"1","journalAbbreviation":"Sports Med - Open","language":"en","page":"8","source":"DOI.org (Crossref)","title":"Running economy: measurement, norms, and determining factors","title-short":"Running economy","volume":"1","author":[{"family":"Barnes","given":"Kyle R"},{"family":"Kilding","given":"Andrew E"}],"issued":{"date-parts":[["2015",12]]}}}],"schema":"https://github.com/citation-style-language/schema/raw/master/csl-citation.json"} </w:instrText>
      </w:r>
      <w:r w:rsidR="00544953">
        <w:rPr>
          <w:rFonts w:ascii="Times New Roman" w:eastAsia="Calibri" w:hAnsi="Times New Roman" w:cs="Times New Roman"/>
          <w:lang w:val="en-GB"/>
        </w:rPr>
        <w:fldChar w:fldCharType="separate"/>
      </w:r>
      <w:r w:rsidR="00D74FAF" w:rsidRPr="00D74FAF">
        <w:rPr>
          <w:rFonts w:ascii="Aptos" w:hAnsi="Aptos" w:cs="Times New Roman"/>
          <w:kern w:val="0"/>
          <w:vertAlign w:val="superscript"/>
        </w:rPr>
        <w:t>2</w:t>
      </w:r>
      <w:r w:rsidR="00544953">
        <w:rPr>
          <w:rFonts w:ascii="Times New Roman" w:eastAsia="Calibri" w:hAnsi="Times New Roman" w:cs="Times New Roman"/>
          <w:lang w:val="en-GB"/>
        </w:rPr>
        <w:fldChar w:fldCharType="end"/>
      </w:r>
      <w:r w:rsidR="00CB2952">
        <w:rPr>
          <w:rFonts w:ascii="Times New Roman" w:eastAsia="Calibri" w:hAnsi="Times New Roman" w:cs="Times New Roman"/>
          <w:lang w:val="en-GB"/>
        </w:rPr>
        <w:t>.</w:t>
      </w:r>
      <w:r w:rsidR="00427C97" w:rsidRPr="00485D59">
        <w:rPr>
          <w:rFonts w:ascii="Times New Roman" w:eastAsia="Calibri" w:hAnsi="Times New Roman" w:cs="Times New Roman"/>
          <w:lang w:val="en-GB"/>
        </w:rPr>
        <w:t xml:space="preserve"> </w:t>
      </w:r>
    </w:p>
    <w:p w14:paraId="67F3E855" w14:textId="77777777" w:rsidR="00CB2952" w:rsidRPr="00485D59" w:rsidRDefault="00CB2952" w:rsidP="00CB2952">
      <w:pPr>
        <w:spacing w:line="240" w:lineRule="auto"/>
        <w:jc w:val="both"/>
        <w:rPr>
          <w:rFonts w:ascii="Times New Roman" w:eastAsia="Calibri" w:hAnsi="Times New Roman" w:cs="Times New Roman"/>
          <w:lang w:val="en-GB"/>
        </w:rPr>
      </w:pPr>
    </w:p>
    <w:p w14:paraId="3A2991F1" w14:textId="61637333" w:rsidR="00BC564D" w:rsidRPr="00F02991" w:rsidRDefault="00BC564D" w:rsidP="00F02991">
      <w:pPr>
        <w:pStyle w:val="Paragraphedeliste"/>
        <w:numPr>
          <w:ilvl w:val="0"/>
          <w:numId w:val="6"/>
        </w:numPr>
        <w:spacing w:after="0" w:line="240" w:lineRule="auto"/>
        <w:rPr>
          <w:rFonts w:ascii="Times New Roman" w:hAnsi="Times New Roman" w:cs="Times New Roman"/>
          <w:b/>
          <w:bCs/>
          <w:u w:val="single"/>
          <w:lang w:val="en-GB"/>
        </w:rPr>
      </w:pPr>
      <w:r w:rsidRPr="00F02991">
        <w:rPr>
          <w:rFonts w:ascii="Times New Roman" w:hAnsi="Times New Roman" w:cs="Times New Roman"/>
          <w:b/>
          <w:bCs/>
          <w:u w:val="single"/>
          <w:lang w:val="en-GB"/>
        </w:rPr>
        <w:t>Conclusion</w:t>
      </w:r>
    </w:p>
    <w:p w14:paraId="116AC500" w14:textId="4A491C7A" w:rsidR="00195D1D" w:rsidRPr="00485D59" w:rsidRDefault="00195D1D" w:rsidP="00485D59">
      <w:pPr>
        <w:jc w:val="both"/>
        <w:rPr>
          <w:rFonts w:ascii="Times New Roman" w:hAnsi="Times New Roman" w:cs="Times New Roman"/>
          <w:lang w:val="en-GB"/>
        </w:rPr>
      </w:pPr>
      <w:r w:rsidRPr="00485D59">
        <w:rPr>
          <w:rFonts w:ascii="Times New Roman" w:hAnsi="Times New Roman" w:cs="Times New Roman"/>
          <w:lang w:val="en-US"/>
        </w:rPr>
        <w:t>Running economy improved similarly across all groups, suggesting that neither running retraining nor transitioning to minimalist footwear provides additional benefits beyond the control condition over a 12 month period. Although descriptive trends indicated greater improvements in the intervention groups, substantial inter-individual variability highlights the need to identify responders to these interventions in future studies.</w:t>
      </w:r>
    </w:p>
    <w:p w14:paraId="325D1E76" w14:textId="77777777" w:rsidR="00F02991" w:rsidRPr="00F02991" w:rsidRDefault="00F02991" w:rsidP="00485D59">
      <w:pPr>
        <w:rPr>
          <w:lang w:val="en-GB"/>
        </w:rPr>
      </w:pPr>
    </w:p>
    <w:p w14:paraId="44A50E4F" w14:textId="1A61C5FF" w:rsidR="00BC564D" w:rsidRPr="00485D59" w:rsidRDefault="00BC564D" w:rsidP="00485D59">
      <w:pPr>
        <w:spacing w:after="0" w:line="240" w:lineRule="auto"/>
        <w:rPr>
          <w:rFonts w:ascii="Times New Roman" w:hAnsi="Times New Roman" w:cs="Times New Roman"/>
          <w:b/>
          <w:bCs/>
          <w:u w:val="single"/>
          <w:lang w:val="en-GB"/>
        </w:rPr>
      </w:pPr>
      <w:r w:rsidRPr="00485D59">
        <w:rPr>
          <w:rFonts w:ascii="Times New Roman" w:hAnsi="Times New Roman" w:cs="Times New Roman"/>
          <w:b/>
          <w:bCs/>
          <w:u w:val="single"/>
          <w:lang w:val="en-GB"/>
        </w:rPr>
        <w:t>References</w:t>
      </w:r>
    </w:p>
    <w:p w14:paraId="219FC847" w14:textId="77777777" w:rsidR="00D74FAF" w:rsidRPr="00D74FAF" w:rsidRDefault="00A7343C" w:rsidP="00D74FAF">
      <w:pPr>
        <w:pStyle w:val="Bibliographie"/>
        <w:rPr>
          <w:lang w:val="en-GB"/>
        </w:rPr>
      </w:pPr>
      <w:r w:rsidRPr="00485D59">
        <w:rPr>
          <w:rFonts w:ascii="Times New Roman" w:hAnsi="Times New Roman"/>
          <w:b/>
          <w:bCs/>
          <w:u w:val="single"/>
          <w:lang w:val="en-GB"/>
        </w:rPr>
        <w:fldChar w:fldCharType="begin"/>
      </w:r>
      <w:r w:rsidR="00D74FAF">
        <w:rPr>
          <w:rFonts w:ascii="Times New Roman" w:hAnsi="Times New Roman"/>
          <w:b/>
          <w:bCs/>
          <w:u w:val="single"/>
          <w:lang w:val="en-GB"/>
        </w:rPr>
        <w:instrText xml:space="preserve"> ADDIN ZOTERO_BIBL {"uncited":[],"omitted":[],"custom":[]} CSL_BIBLIOGRAPHY </w:instrText>
      </w:r>
      <w:r w:rsidRPr="00485D59">
        <w:rPr>
          <w:rFonts w:ascii="Times New Roman" w:hAnsi="Times New Roman"/>
          <w:b/>
          <w:bCs/>
          <w:u w:val="single"/>
          <w:lang w:val="en-GB"/>
        </w:rPr>
        <w:fldChar w:fldCharType="separate"/>
      </w:r>
      <w:r w:rsidR="00D74FAF" w:rsidRPr="00D74FAF">
        <w:rPr>
          <w:lang w:val="en-GB"/>
        </w:rPr>
        <w:t>1.</w:t>
      </w:r>
      <w:r w:rsidR="00D74FAF" w:rsidRPr="00D74FAF">
        <w:rPr>
          <w:lang w:val="en-GB"/>
        </w:rPr>
        <w:tab/>
        <w:t xml:space="preserve">Joyner MJ, Coyle EF. Endurance exercise performance: the physiology of champions. </w:t>
      </w:r>
      <w:r w:rsidR="00D74FAF" w:rsidRPr="00D74FAF">
        <w:rPr>
          <w:i/>
          <w:iCs/>
          <w:lang w:val="en-GB"/>
        </w:rPr>
        <w:t>J Physiol</w:t>
      </w:r>
      <w:r w:rsidR="00D74FAF" w:rsidRPr="00D74FAF">
        <w:rPr>
          <w:lang w:val="en-GB"/>
        </w:rPr>
        <w:t>. 2008;586(1):35-44. doi:10.1113/jphysiol.2007.143834</w:t>
      </w:r>
    </w:p>
    <w:p w14:paraId="09D31560" w14:textId="77777777" w:rsidR="00D74FAF" w:rsidRPr="00D74FAF" w:rsidRDefault="00D74FAF" w:rsidP="00D74FAF">
      <w:pPr>
        <w:pStyle w:val="Bibliographie"/>
        <w:rPr>
          <w:lang w:val="en-GB"/>
        </w:rPr>
      </w:pPr>
      <w:r w:rsidRPr="00D74FAF">
        <w:rPr>
          <w:lang w:val="en-GB"/>
        </w:rPr>
        <w:t>2.</w:t>
      </w:r>
      <w:r w:rsidRPr="00D74FAF">
        <w:rPr>
          <w:lang w:val="en-GB"/>
        </w:rPr>
        <w:tab/>
        <w:t xml:space="preserve">Barnes KR, Kilding AE. Running economy: measurement, norms, and determining factors. </w:t>
      </w:r>
      <w:r w:rsidRPr="00D74FAF">
        <w:rPr>
          <w:i/>
          <w:iCs/>
          <w:lang w:val="en-GB"/>
        </w:rPr>
        <w:t>Sports Med - Open</w:t>
      </w:r>
      <w:r w:rsidRPr="00D74FAF">
        <w:rPr>
          <w:lang w:val="en-GB"/>
        </w:rPr>
        <w:t>. 2015;1(1):8. doi:10.1186/s40798-015-0007-y</w:t>
      </w:r>
    </w:p>
    <w:p w14:paraId="01E7C597" w14:textId="77777777" w:rsidR="00D74FAF" w:rsidRPr="00D74FAF" w:rsidRDefault="00D74FAF" w:rsidP="00D74FAF">
      <w:pPr>
        <w:pStyle w:val="Bibliographie"/>
        <w:rPr>
          <w:lang w:val="en-GB"/>
        </w:rPr>
      </w:pPr>
      <w:r w:rsidRPr="00D74FAF">
        <w:rPr>
          <w:lang w:val="en-GB"/>
        </w:rPr>
        <w:lastRenderedPageBreak/>
        <w:t>3.</w:t>
      </w:r>
      <w:r w:rsidRPr="00D74FAF">
        <w:rPr>
          <w:lang w:val="en-GB"/>
        </w:rPr>
        <w:tab/>
        <w:t xml:space="preserve">Folland JP, Allen SJ, Black MI, Handsaker JC, Forrester SE. Running technique is an important component of running economy and performance. </w:t>
      </w:r>
      <w:r w:rsidRPr="00D74FAF">
        <w:rPr>
          <w:i/>
          <w:iCs/>
          <w:lang w:val="en-GB"/>
        </w:rPr>
        <w:t>Medicine &amp; Science in Sports &amp; Exercise</w:t>
      </w:r>
      <w:r w:rsidRPr="00D74FAF">
        <w:rPr>
          <w:lang w:val="en-GB"/>
        </w:rPr>
        <w:t>. 2017;49(7):1412-1423. doi:10.1249/MSS.0000000000001245</w:t>
      </w:r>
    </w:p>
    <w:p w14:paraId="3393F0CC" w14:textId="77777777" w:rsidR="00D74FAF" w:rsidRPr="00D74FAF" w:rsidRDefault="00D74FAF" w:rsidP="00D74FAF">
      <w:pPr>
        <w:pStyle w:val="Bibliographie"/>
        <w:rPr>
          <w:lang w:val="en-GB"/>
        </w:rPr>
      </w:pPr>
      <w:r w:rsidRPr="00D74FAF">
        <w:rPr>
          <w:lang w:val="en-GB"/>
        </w:rPr>
        <w:t>4.</w:t>
      </w:r>
      <w:r w:rsidRPr="00D74FAF">
        <w:rPr>
          <w:lang w:val="en-GB"/>
        </w:rPr>
        <w:tab/>
        <w:t xml:space="preserve">Van Hooren B, Jukic I, Cox M, Frenken KG, Bautista I, Moore IS. The relationship between running biomechanics and running economy: a systematic review and meta-analysis of observational studies. </w:t>
      </w:r>
      <w:r w:rsidRPr="00D74FAF">
        <w:rPr>
          <w:i/>
          <w:iCs/>
          <w:lang w:val="en-GB"/>
        </w:rPr>
        <w:t>Sports Med</w:t>
      </w:r>
      <w:r w:rsidRPr="00D74FAF">
        <w:rPr>
          <w:lang w:val="en-GB"/>
        </w:rPr>
        <w:t>. 2024;54(5):1269-1316. doi:10.1007/s40279-024-01997-3</w:t>
      </w:r>
    </w:p>
    <w:p w14:paraId="4D898BC4" w14:textId="77777777" w:rsidR="00D74FAF" w:rsidRPr="00D74FAF" w:rsidRDefault="00D74FAF" w:rsidP="00D74FAF">
      <w:pPr>
        <w:pStyle w:val="Bibliographie"/>
        <w:rPr>
          <w:lang w:val="en-GB"/>
        </w:rPr>
      </w:pPr>
      <w:r w:rsidRPr="00D74FAF">
        <w:rPr>
          <w:lang w:val="en-GB"/>
        </w:rPr>
        <w:t>5.</w:t>
      </w:r>
      <w:r w:rsidRPr="00D74FAF">
        <w:rPr>
          <w:lang w:val="en-GB"/>
        </w:rPr>
        <w:tab/>
        <w:t xml:space="preserve">Davis IS. Gait retraining: altering the fingerprint of gait. </w:t>
      </w:r>
      <w:r w:rsidRPr="00D74FAF">
        <w:rPr>
          <w:i/>
          <w:iCs/>
          <w:lang w:val="en-GB"/>
        </w:rPr>
        <w:t>J Foot Ankle Res</w:t>
      </w:r>
      <w:r w:rsidRPr="00D74FAF">
        <w:rPr>
          <w:lang w:val="en-GB"/>
        </w:rPr>
        <w:t>. 2011;4(S1):A5. doi:10.1186/1757-1146-4-S1-A5</w:t>
      </w:r>
    </w:p>
    <w:p w14:paraId="30C3BDE3" w14:textId="77777777" w:rsidR="00D74FAF" w:rsidRPr="00D74FAF" w:rsidRDefault="00D74FAF" w:rsidP="00D74FAF">
      <w:pPr>
        <w:pStyle w:val="Bibliographie"/>
        <w:rPr>
          <w:lang w:val="en-GB"/>
        </w:rPr>
      </w:pPr>
      <w:r w:rsidRPr="00D74FAF">
        <w:t>6.</w:t>
      </w:r>
      <w:r w:rsidRPr="00D74FAF">
        <w:tab/>
        <w:t xml:space="preserve">Barton CJ, Bonanno DR, Carr J, et al. </w:t>
      </w:r>
      <w:r w:rsidRPr="00D74FAF">
        <w:rPr>
          <w:lang w:val="en-GB"/>
        </w:rPr>
        <w:t xml:space="preserve">Running retraining to treat lower limb injuries: a mixed-methods study of current evidence synthesised with expert opinion. </w:t>
      </w:r>
      <w:r w:rsidRPr="00D74FAF">
        <w:rPr>
          <w:i/>
          <w:iCs/>
          <w:lang w:val="en-GB"/>
        </w:rPr>
        <w:t>Br J Sports Med</w:t>
      </w:r>
      <w:r w:rsidRPr="00D74FAF">
        <w:rPr>
          <w:lang w:val="en-GB"/>
        </w:rPr>
        <w:t>. 2016;50(9):513-526. doi:10.1136/bjsports-2015-095278</w:t>
      </w:r>
    </w:p>
    <w:p w14:paraId="60588594" w14:textId="77777777" w:rsidR="00D74FAF" w:rsidRPr="00D74FAF" w:rsidRDefault="00D74FAF" w:rsidP="00D74FAF">
      <w:pPr>
        <w:pStyle w:val="Bibliographie"/>
        <w:rPr>
          <w:lang w:val="en-GB"/>
        </w:rPr>
      </w:pPr>
      <w:r w:rsidRPr="00D74FAF">
        <w:rPr>
          <w:lang w:val="en-GB"/>
        </w:rPr>
        <w:t>7.</w:t>
      </w:r>
      <w:r w:rsidRPr="00D74FAF">
        <w:rPr>
          <w:lang w:val="en-GB"/>
        </w:rPr>
        <w:tab/>
        <w:t xml:space="preserve">De Ruiter CJ, Verdijk PWL, Werker W, Zuidema MJ, De Haan A. Stride frequency in relation to oxygen consumption in experienced and novice runners. </w:t>
      </w:r>
      <w:r w:rsidRPr="00D74FAF">
        <w:rPr>
          <w:i/>
          <w:iCs/>
          <w:lang w:val="en-GB"/>
        </w:rPr>
        <w:t>European Journal of Sport Science</w:t>
      </w:r>
      <w:r w:rsidRPr="00D74FAF">
        <w:rPr>
          <w:lang w:val="en-GB"/>
        </w:rPr>
        <w:t>. 2014;14(3):251-258. doi:10.1080/17461391.2013.783627</w:t>
      </w:r>
    </w:p>
    <w:p w14:paraId="3F096FFC" w14:textId="77777777" w:rsidR="00D74FAF" w:rsidRPr="00D74FAF" w:rsidRDefault="00D74FAF" w:rsidP="00D74FAF">
      <w:pPr>
        <w:pStyle w:val="Bibliographie"/>
        <w:rPr>
          <w:lang w:val="en-GB"/>
        </w:rPr>
      </w:pPr>
      <w:r w:rsidRPr="00D74FAF">
        <w:rPr>
          <w:lang w:val="en-GB"/>
        </w:rPr>
        <w:t>8.</w:t>
      </w:r>
      <w:r w:rsidRPr="00D74FAF">
        <w:rPr>
          <w:lang w:val="en-GB"/>
        </w:rPr>
        <w:tab/>
        <w:t xml:space="preserve">Gruber AH, Umberger BR, Braun B, Hamill J. Economy and rate of carbohydrate oxidation during running with rearfoot and forefoot strike patterns. </w:t>
      </w:r>
      <w:r w:rsidRPr="00D74FAF">
        <w:rPr>
          <w:i/>
          <w:iCs/>
          <w:lang w:val="en-GB"/>
        </w:rPr>
        <w:t>Journal of Applied Physiology</w:t>
      </w:r>
      <w:r w:rsidRPr="00D74FAF">
        <w:rPr>
          <w:lang w:val="en-GB"/>
        </w:rPr>
        <w:t>. 2013;115(2):194-201. doi:10.1152/japplphysiol.01437.2012</w:t>
      </w:r>
    </w:p>
    <w:p w14:paraId="6819DBA1" w14:textId="77777777" w:rsidR="00D74FAF" w:rsidRPr="00D74FAF" w:rsidRDefault="00D74FAF" w:rsidP="00D74FAF">
      <w:pPr>
        <w:pStyle w:val="Bibliographie"/>
        <w:rPr>
          <w:lang w:val="en-GB"/>
        </w:rPr>
      </w:pPr>
      <w:r w:rsidRPr="00D74FAF">
        <w:rPr>
          <w:lang w:val="en-GB"/>
        </w:rPr>
        <w:t>9.</w:t>
      </w:r>
      <w:r w:rsidRPr="00D74FAF">
        <w:rPr>
          <w:lang w:val="en-GB"/>
        </w:rPr>
        <w:tab/>
        <w:t xml:space="preserve">Melcher DA, Paquette MR, Schilling BK, Bloomer RJ. Joint stiffness and running economy during imposed forefoot strike before and after a long run in rearfoot strike runners. </w:t>
      </w:r>
      <w:r w:rsidRPr="00D74FAF">
        <w:rPr>
          <w:i/>
          <w:iCs/>
          <w:lang w:val="en-GB"/>
        </w:rPr>
        <w:t>J Sports Sci</w:t>
      </w:r>
      <w:r w:rsidRPr="00D74FAF">
        <w:rPr>
          <w:lang w:val="en-GB"/>
        </w:rPr>
        <w:t>. 2017;35(23):2297-2303. doi:10.1080/02640414.2016.1266016</w:t>
      </w:r>
    </w:p>
    <w:p w14:paraId="430B9B76" w14:textId="77777777" w:rsidR="00D74FAF" w:rsidRPr="00D74FAF" w:rsidRDefault="00D74FAF" w:rsidP="00D74FAF">
      <w:pPr>
        <w:pStyle w:val="Bibliographie"/>
        <w:rPr>
          <w:lang w:val="en-GB"/>
        </w:rPr>
      </w:pPr>
      <w:r w:rsidRPr="00D74FAF">
        <w:rPr>
          <w:lang w:val="en-GB"/>
        </w:rPr>
        <w:t>10.</w:t>
      </w:r>
      <w:r w:rsidRPr="00D74FAF">
        <w:rPr>
          <w:lang w:val="en-GB"/>
        </w:rPr>
        <w:tab/>
        <w:t xml:space="preserve">Ekizos A, Santuz A, Arampatzis A. Short- and long-term effects of altered point of ground reaction force application on human running energetics. </w:t>
      </w:r>
      <w:r w:rsidRPr="00D74FAF">
        <w:rPr>
          <w:i/>
          <w:iCs/>
          <w:lang w:val="en-GB"/>
        </w:rPr>
        <w:t>Journal of Experimental Biology</w:t>
      </w:r>
      <w:r w:rsidRPr="00D74FAF">
        <w:rPr>
          <w:lang w:val="en-GB"/>
        </w:rPr>
        <w:t>. Published online 2018.</w:t>
      </w:r>
    </w:p>
    <w:p w14:paraId="2F57CDE4" w14:textId="77777777" w:rsidR="00D74FAF" w:rsidRPr="00D74FAF" w:rsidRDefault="00D74FAF" w:rsidP="00D74FAF">
      <w:pPr>
        <w:pStyle w:val="Bibliographie"/>
        <w:rPr>
          <w:lang w:val="en-GB"/>
        </w:rPr>
      </w:pPr>
      <w:r w:rsidRPr="00D74FAF">
        <w:rPr>
          <w:lang w:val="en-GB"/>
        </w:rPr>
        <w:t>11.</w:t>
      </w:r>
      <w:r w:rsidRPr="00D74FAF">
        <w:rPr>
          <w:lang w:val="en-GB"/>
        </w:rPr>
        <w:tab/>
        <w:t xml:space="preserve">Whittier T, Willy RW, Sandri Heidner G, et al. The cognitive demands of gait retraining in runners: an ecg study. </w:t>
      </w:r>
      <w:r w:rsidRPr="00D74FAF">
        <w:rPr>
          <w:i/>
          <w:iCs/>
          <w:lang w:val="en-GB"/>
        </w:rPr>
        <w:t>Journal of Motor Behavior</w:t>
      </w:r>
      <w:r w:rsidRPr="00D74FAF">
        <w:rPr>
          <w:lang w:val="en-GB"/>
        </w:rPr>
        <w:t>. 2020;52(3):360-371. doi:10.1080/00222895.2019.1635983</w:t>
      </w:r>
    </w:p>
    <w:p w14:paraId="56827D5E" w14:textId="77777777" w:rsidR="00D74FAF" w:rsidRPr="00D74FAF" w:rsidRDefault="00D74FAF" w:rsidP="00D74FAF">
      <w:pPr>
        <w:pStyle w:val="Bibliographie"/>
        <w:rPr>
          <w:lang w:val="en-GB"/>
        </w:rPr>
      </w:pPr>
      <w:r w:rsidRPr="00D74FAF">
        <w:rPr>
          <w:lang w:val="en-GB"/>
        </w:rPr>
        <w:t>12.</w:t>
      </w:r>
      <w:r w:rsidRPr="00D74FAF">
        <w:rPr>
          <w:lang w:val="en-GB"/>
        </w:rPr>
        <w:tab/>
        <w:t xml:space="preserve">Perl DP, Daoud AI, Lieberman DE. Effects of footwear and strike type on running economy. </w:t>
      </w:r>
      <w:r w:rsidRPr="00D74FAF">
        <w:rPr>
          <w:i/>
          <w:iCs/>
          <w:lang w:val="en-GB"/>
        </w:rPr>
        <w:t>Medicine &amp; Science in Sports &amp; Exercise</w:t>
      </w:r>
      <w:r w:rsidRPr="00D74FAF">
        <w:rPr>
          <w:lang w:val="en-GB"/>
        </w:rPr>
        <w:t>. 2012;44(7):1335-1343. doi:10.1249/MSS.0b013e318247989e</w:t>
      </w:r>
    </w:p>
    <w:p w14:paraId="67105B4F" w14:textId="77777777" w:rsidR="00D74FAF" w:rsidRPr="00D74FAF" w:rsidRDefault="00D74FAF" w:rsidP="00D74FAF">
      <w:pPr>
        <w:pStyle w:val="Bibliographie"/>
        <w:rPr>
          <w:lang w:val="en-GB"/>
        </w:rPr>
      </w:pPr>
      <w:r w:rsidRPr="00D74FAF">
        <w:rPr>
          <w:lang w:val="en-GB"/>
        </w:rPr>
        <w:t>13.</w:t>
      </w:r>
      <w:r w:rsidRPr="00D74FAF">
        <w:rPr>
          <w:lang w:val="en-GB"/>
        </w:rPr>
        <w:tab/>
        <w:t xml:space="preserve">Sobhani S, Bredeweg S, Dekker R, et al. Rocker shoe, minimalist shoe, and standard running shoe: a comparison of running economy. </w:t>
      </w:r>
      <w:r w:rsidRPr="00D74FAF">
        <w:rPr>
          <w:i/>
          <w:iCs/>
          <w:lang w:val="en-GB"/>
        </w:rPr>
        <w:t>Journal of Science and Medicine in Sport</w:t>
      </w:r>
      <w:r w:rsidRPr="00D74FAF">
        <w:rPr>
          <w:lang w:val="en-GB"/>
        </w:rPr>
        <w:t>. 2014;17(3):312-316. doi:10.1016/j.jsams.2013.04.015</w:t>
      </w:r>
    </w:p>
    <w:p w14:paraId="798BCF92" w14:textId="77777777" w:rsidR="00D74FAF" w:rsidRPr="00D74FAF" w:rsidRDefault="00D74FAF" w:rsidP="00D74FAF">
      <w:pPr>
        <w:pStyle w:val="Bibliographie"/>
        <w:rPr>
          <w:lang w:val="en-GB"/>
        </w:rPr>
      </w:pPr>
      <w:r w:rsidRPr="00D74FAF">
        <w:rPr>
          <w:lang w:val="en-GB"/>
        </w:rPr>
        <w:t>14.</w:t>
      </w:r>
      <w:r w:rsidRPr="00D74FAF">
        <w:rPr>
          <w:lang w:val="en-GB"/>
        </w:rPr>
        <w:tab/>
        <w:t>Warne JP, Warrington GD. Four</w:t>
      </w:r>
      <w:r w:rsidRPr="00D74FAF">
        <w:rPr>
          <w:rFonts w:ascii="Cambria Math" w:hAnsi="Cambria Math" w:cs="Cambria Math"/>
          <w:lang w:val="en-GB"/>
        </w:rPr>
        <w:t>‐</w:t>
      </w:r>
      <w:r w:rsidRPr="00D74FAF">
        <w:rPr>
          <w:lang w:val="en-GB"/>
        </w:rPr>
        <w:t xml:space="preserve">week habituation to simulated barefoot running improves running economy when compared with shod running. </w:t>
      </w:r>
      <w:r w:rsidRPr="00D74FAF">
        <w:rPr>
          <w:i/>
          <w:iCs/>
          <w:lang w:val="en-GB"/>
        </w:rPr>
        <w:t>Scandinavian Med Sci Sports</w:t>
      </w:r>
      <w:r w:rsidRPr="00D74FAF">
        <w:rPr>
          <w:lang w:val="en-GB"/>
        </w:rPr>
        <w:t>. 2014;24(3):563-568. doi:10.1111/sms.12032</w:t>
      </w:r>
    </w:p>
    <w:p w14:paraId="03A70722" w14:textId="77777777" w:rsidR="00D74FAF" w:rsidRPr="00D74FAF" w:rsidRDefault="00D74FAF" w:rsidP="00D74FAF">
      <w:pPr>
        <w:pStyle w:val="Bibliographie"/>
        <w:rPr>
          <w:lang w:val="en-GB"/>
        </w:rPr>
      </w:pPr>
      <w:r w:rsidRPr="00D74FAF">
        <w:rPr>
          <w:lang w:val="en-GB"/>
        </w:rPr>
        <w:lastRenderedPageBreak/>
        <w:t>15.</w:t>
      </w:r>
      <w:r w:rsidRPr="00D74FAF">
        <w:rPr>
          <w:lang w:val="en-GB"/>
        </w:rPr>
        <w:tab/>
        <w:t xml:space="preserve">Deng L, Zhang X, Xiao S, Yang Y, Li L, Fu W. Changes in the plantar flexion torque of the ankle and in the morphological characteristics and mechanical properties of the achilles tendon after 12-week gait retraining. </w:t>
      </w:r>
      <w:r w:rsidRPr="00D74FAF">
        <w:rPr>
          <w:i/>
          <w:iCs/>
          <w:lang w:val="en-GB"/>
        </w:rPr>
        <w:t>Life</w:t>
      </w:r>
      <w:r w:rsidRPr="00D74FAF">
        <w:rPr>
          <w:lang w:val="en-GB"/>
        </w:rPr>
        <w:t>. 2020;10(9):159. doi:10.3390/life10090159</w:t>
      </w:r>
    </w:p>
    <w:p w14:paraId="39C956D4" w14:textId="77777777" w:rsidR="00D74FAF" w:rsidRPr="00D74FAF" w:rsidRDefault="00D74FAF" w:rsidP="00D74FAF">
      <w:pPr>
        <w:pStyle w:val="Bibliographie"/>
        <w:rPr>
          <w:lang w:val="en-GB"/>
        </w:rPr>
      </w:pPr>
      <w:r w:rsidRPr="00D74FAF">
        <w:rPr>
          <w:lang w:val="en-GB"/>
        </w:rPr>
        <w:t>16.</w:t>
      </w:r>
      <w:r w:rsidRPr="00D74FAF">
        <w:rPr>
          <w:lang w:val="en-GB"/>
        </w:rPr>
        <w:tab/>
        <w:t xml:space="preserve">Shen B, Zhang S, Cui K, Zhang X, Fu W. Effects of a 12-week gait retraining program combined with foot core exercise on morphology, muscle strength, and kinematics of the arch: a randomized controlled trial. </w:t>
      </w:r>
      <w:r w:rsidRPr="00D74FAF">
        <w:rPr>
          <w:i/>
          <w:iCs/>
          <w:lang w:val="en-GB"/>
        </w:rPr>
        <w:t>Front Bioeng Biotechnol</w:t>
      </w:r>
      <w:r w:rsidRPr="00D74FAF">
        <w:rPr>
          <w:lang w:val="en-GB"/>
        </w:rPr>
        <w:t>. 2022;10:1022910. doi:10.3389/fbioe.2022.1022910</w:t>
      </w:r>
    </w:p>
    <w:p w14:paraId="7C14D4AF" w14:textId="77777777" w:rsidR="00D74FAF" w:rsidRPr="00D74FAF" w:rsidRDefault="00D74FAF" w:rsidP="00D74FAF">
      <w:pPr>
        <w:pStyle w:val="Bibliographie"/>
        <w:rPr>
          <w:lang w:val="en-GB"/>
        </w:rPr>
      </w:pPr>
      <w:r w:rsidRPr="00D74FAF">
        <w:rPr>
          <w:lang w:val="en-GB"/>
        </w:rPr>
        <w:t>17.</w:t>
      </w:r>
      <w:r w:rsidRPr="00D74FAF">
        <w:rPr>
          <w:lang w:val="en-GB"/>
        </w:rPr>
        <w:tab/>
        <w:t xml:space="preserve">Doyle E, Doyle TLA, Bonacci J, Fuller JT. The effectiveness of gait retraining on running kinematics, kinetics, performance, pain, and injury in distance runners: a systematic review with meta-analysis. </w:t>
      </w:r>
      <w:r w:rsidRPr="00D74FAF">
        <w:rPr>
          <w:i/>
          <w:iCs/>
          <w:lang w:val="en-GB"/>
        </w:rPr>
        <w:t>Journal of Orthopaedic &amp; Sports Physical Therapy</w:t>
      </w:r>
      <w:r w:rsidRPr="00D74FAF">
        <w:rPr>
          <w:lang w:val="en-GB"/>
        </w:rPr>
        <w:t>. 2022;52(4):192-A5. doi:10.2519/jospt.2022.10585</w:t>
      </w:r>
    </w:p>
    <w:p w14:paraId="46303D54" w14:textId="77777777" w:rsidR="00D74FAF" w:rsidRPr="00D74FAF" w:rsidRDefault="00D74FAF" w:rsidP="00D74FAF">
      <w:pPr>
        <w:pStyle w:val="Bibliographie"/>
        <w:rPr>
          <w:lang w:val="en-GB"/>
        </w:rPr>
      </w:pPr>
      <w:r w:rsidRPr="00D74FAF">
        <w:rPr>
          <w:lang w:val="en-GB"/>
        </w:rPr>
        <w:t>18.</w:t>
      </w:r>
      <w:r w:rsidRPr="00D74FAF">
        <w:rPr>
          <w:lang w:val="en-GB"/>
        </w:rPr>
        <w:tab/>
        <w:t xml:space="preserve">Quinn TJ, Dempsey SL, LaRoche DP, Mackenzie AM, Cook SB. Step Frequency Training Improves Running Economy in Well-Trained Female Runners. </w:t>
      </w:r>
      <w:r w:rsidRPr="00D74FAF">
        <w:rPr>
          <w:i/>
          <w:iCs/>
          <w:lang w:val="en-GB"/>
        </w:rPr>
        <w:t>J Strength Cond Res</w:t>
      </w:r>
      <w:r w:rsidRPr="00D74FAF">
        <w:rPr>
          <w:lang w:val="en-GB"/>
        </w:rPr>
        <w:t>. 2021;35(9):2511-2517. doi:10.1519/JSC.0000000000003206</w:t>
      </w:r>
    </w:p>
    <w:p w14:paraId="43AD8DD1" w14:textId="77777777" w:rsidR="00D74FAF" w:rsidRPr="00D74FAF" w:rsidRDefault="00D74FAF" w:rsidP="00D74FAF">
      <w:pPr>
        <w:pStyle w:val="Bibliographie"/>
        <w:rPr>
          <w:lang w:val="en-GB"/>
        </w:rPr>
      </w:pPr>
      <w:r w:rsidRPr="00D74FAF">
        <w:rPr>
          <w:lang w:val="en-GB"/>
        </w:rPr>
        <w:t>19.</w:t>
      </w:r>
      <w:r w:rsidRPr="00D74FAF">
        <w:rPr>
          <w:lang w:val="en-GB"/>
        </w:rPr>
        <w:tab/>
        <w:t xml:space="preserve">Chan ZYS, Zhang JH, Au IPH, et al. Gait retraining for the reduction of injury occurrence in novice distance runners: 1-year follow-up of a randomized controlled trial. </w:t>
      </w:r>
      <w:r w:rsidRPr="00D74FAF">
        <w:rPr>
          <w:i/>
          <w:iCs/>
          <w:lang w:val="en-GB"/>
        </w:rPr>
        <w:t>Am J Sports Med</w:t>
      </w:r>
      <w:r w:rsidRPr="00D74FAF">
        <w:rPr>
          <w:lang w:val="en-GB"/>
        </w:rPr>
        <w:t>. 2018;46(2):388-395. doi:10.1177/0363546517736277</w:t>
      </w:r>
    </w:p>
    <w:p w14:paraId="74265DA5" w14:textId="77777777" w:rsidR="00D74FAF" w:rsidRPr="00D74FAF" w:rsidRDefault="00D74FAF" w:rsidP="00D74FAF">
      <w:pPr>
        <w:pStyle w:val="Bibliographie"/>
        <w:rPr>
          <w:lang w:val="en-GB"/>
        </w:rPr>
      </w:pPr>
      <w:r w:rsidRPr="00D74FAF">
        <w:rPr>
          <w:lang w:val="en-GB"/>
        </w:rPr>
        <w:t>20.</w:t>
      </w:r>
      <w:r w:rsidRPr="00D74FAF">
        <w:rPr>
          <w:lang w:val="en-GB"/>
        </w:rPr>
        <w:tab/>
        <w:t>Willy RW, Buchenic L, Rogacki K, Ackerman J, Schmidt A, Willson JD. Infield gait retraining and mobile monitoring to address running biomechanics associated with tibial stress fracture. Published online 2016.</w:t>
      </w:r>
    </w:p>
    <w:p w14:paraId="7EE37128" w14:textId="77777777" w:rsidR="00D74FAF" w:rsidRPr="00D74FAF" w:rsidRDefault="00D74FAF" w:rsidP="00D74FAF">
      <w:pPr>
        <w:pStyle w:val="Bibliographie"/>
        <w:rPr>
          <w:lang w:val="en-GB"/>
        </w:rPr>
      </w:pPr>
      <w:r w:rsidRPr="00D74FAF">
        <w:rPr>
          <w:lang w:val="en-GB"/>
        </w:rPr>
        <w:t>21.</w:t>
      </w:r>
      <w:r w:rsidRPr="00D74FAF">
        <w:rPr>
          <w:lang w:val="en-GB"/>
        </w:rPr>
        <w:tab/>
        <w:t xml:space="preserve">Baxter C, Mc Naughton LR, Sparks A, Norton L, Bentley D. Impact of stretching on the performance and injury risk of long-distance runners. </w:t>
      </w:r>
      <w:r w:rsidRPr="00D74FAF">
        <w:rPr>
          <w:i/>
          <w:iCs/>
          <w:lang w:val="en-GB"/>
        </w:rPr>
        <w:t>Research in Sports Medicine</w:t>
      </w:r>
      <w:r w:rsidRPr="00D74FAF">
        <w:rPr>
          <w:lang w:val="en-GB"/>
        </w:rPr>
        <w:t>. 2017;25(1):78-90. doi:10.1080/15438627.2016.1258640</w:t>
      </w:r>
    </w:p>
    <w:p w14:paraId="76791339" w14:textId="77777777" w:rsidR="00D74FAF" w:rsidRPr="00D74FAF" w:rsidRDefault="00D74FAF" w:rsidP="00D74FAF">
      <w:pPr>
        <w:pStyle w:val="Bibliographie"/>
        <w:rPr>
          <w:lang w:val="nl-NL"/>
        </w:rPr>
      </w:pPr>
      <w:r w:rsidRPr="00D74FAF">
        <w:rPr>
          <w:lang w:val="en-GB"/>
        </w:rPr>
        <w:t>22.</w:t>
      </w:r>
      <w:r w:rsidRPr="00D74FAF">
        <w:rPr>
          <w:lang w:val="en-GB"/>
        </w:rPr>
        <w:tab/>
        <w:t xml:space="preserve">Taddei UT, Matias AB, Ribeiro FIA, Bus SA, Sacco ICN. Effects of a foot strengthening program on foot muscle morphology and running mechanics: a proof-of-concept, single-blind randomized controlled trial. </w:t>
      </w:r>
      <w:r w:rsidRPr="00D74FAF">
        <w:rPr>
          <w:i/>
          <w:iCs/>
          <w:lang w:val="nl-NL"/>
        </w:rPr>
        <w:t>Physical Therapy in Sport</w:t>
      </w:r>
      <w:r w:rsidRPr="00D74FAF">
        <w:rPr>
          <w:lang w:val="nl-NL"/>
        </w:rPr>
        <w:t>. 2020;42:107-115. doi:10.1016/j.ptsp.2020.01.007</w:t>
      </w:r>
    </w:p>
    <w:p w14:paraId="1DE3701D" w14:textId="77777777" w:rsidR="00D74FAF" w:rsidRPr="00D74FAF" w:rsidRDefault="00D74FAF" w:rsidP="00D74FAF">
      <w:pPr>
        <w:pStyle w:val="Bibliographie"/>
        <w:rPr>
          <w:lang w:val="en-GB"/>
        </w:rPr>
      </w:pPr>
      <w:r w:rsidRPr="00D74FAF">
        <w:rPr>
          <w:lang w:val="nl-NL"/>
        </w:rPr>
        <w:t>23.</w:t>
      </w:r>
      <w:r w:rsidRPr="00D74FAF">
        <w:rPr>
          <w:lang w:val="nl-NL"/>
        </w:rPr>
        <w:tab/>
        <w:t xml:space="preserve">van Melick N, Meddeler BM, Hoogeboom TJ, Nijhuis-van der Sanden MWG, van Cingel REH. </w:t>
      </w:r>
      <w:r w:rsidRPr="00D74FAF">
        <w:rPr>
          <w:lang w:val="en-GB"/>
        </w:rPr>
        <w:t xml:space="preserve">How to determine leg dominance: the agreement between self-reported and observed performance in healthy adults. Macaluso A, ed. </w:t>
      </w:r>
      <w:r w:rsidRPr="00D74FAF">
        <w:rPr>
          <w:i/>
          <w:iCs/>
          <w:lang w:val="en-GB"/>
        </w:rPr>
        <w:t>PLoS ONE</w:t>
      </w:r>
      <w:r w:rsidRPr="00D74FAF">
        <w:rPr>
          <w:lang w:val="en-GB"/>
        </w:rPr>
        <w:t>. 2017;12(12):e0189876. doi:10.1371/journal.pone.0189876</w:t>
      </w:r>
    </w:p>
    <w:p w14:paraId="3950CC7F" w14:textId="77777777" w:rsidR="00D74FAF" w:rsidRPr="00D74FAF" w:rsidRDefault="00D74FAF" w:rsidP="00D74FAF">
      <w:pPr>
        <w:pStyle w:val="Bibliographie"/>
        <w:rPr>
          <w:lang w:val="en-GB"/>
        </w:rPr>
      </w:pPr>
      <w:r w:rsidRPr="00D74FAF">
        <w:rPr>
          <w:lang w:val="en-GB"/>
        </w:rPr>
        <w:t>24.</w:t>
      </w:r>
      <w:r w:rsidRPr="00D74FAF">
        <w:rPr>
          <w:lang w:val="en-GB"/>
        </w:rPr>
        <w:tab/>
        <w:t xml:space="preserve">Van Hooren B, Souren T, Bongers BC. Accuracy of respiratory gas variables, substrate, and energy use from 15 CPET systems during simulated and human exercise. </w:t>
      </w:r>
      <w:r w:rsidRPr="00D74FAF">
        <w:rPr>
          <w:i/>
          <w:iCs/>
          <w:lang w:val="en-GB"/>
        </w:rPr>
        <w:t>Scandinavian Journal of Medicine &amp; Science in Sports</w:t>
      </w:r>
      <w:r w:rsidRPr="00D74FAF">
        <w:rPr>
          <w:lang w:val="en-GB"/>
        </w:rPr>
        <w:t>. 2024;34(1):e14490. doi:10.1111/sms.14490</w:t>
      </w:r>
    </w:p>
    <w:p w14:paraId="6BC1F44F" w14:textId="77777777" w:rsidR="00D74FAF" w:rsidRPr="00D74FAF" w:rsidRDefault="00D74FAF" w:rsidP="00D74FAF">
      <w:pPr>
        <w:pStyle w:val="Bibliographie"/>
        <w:rPr>
          <w:lang w:val="en-GB"/>
        </w:rPr>
      </w:pPr>
      <w:r w:rsidRPr="00D74FAF">
        <w:rPr>
          <w:lang w:val="en-GB"/>
        </w:rPr>
        <w:t>25.</w:t>
      </w:r>
      <w:r w:rsidRPr="00D74FAF">
        <w:rPr>
          <w:lang w:val="en-GB"/>
        </w:rPr>
        <w:tab/>
        <w:t xml:space="preserve">Kipp S, Byrnes WC, Kram R. Calculating metabolic energy expenditure across a wide range of exercise intensities: the equation matters. </w:t>
      </w:r>
      <w:r w:rsidRPr="00D74FAF">
        <w:rPr>
          <w:i/>
          <w:iCs/>
          <w:lang w:val="en-GB"/>
        </w:rPr>
        <w:t>Appl Physiol Nutr Metab</w:t>
      </w:r>
      <w:r w:rsidRPr="00D74FAF">
        <w:rPr>
          <w:lang w:val="en-GB"/>
        </w:rPr>
        <w:t>. 2018;43(6):639-642. doi:10.1139/apnm-2017-0781</w:t>
      </w:r>
    </w:p>
    <w:p w14:paraId="0AC6622E" w14:textId="77777777" w:rsidR="00D74FAF" w:rsidRPr="00D74FAF" w:rsidRDefault="00D74FAF" w:rsidP="00D74FAF">
      <w:pPr>
        <w:pStyle w:val="Bibliographie"/>
        <w:rPr>
          <w:lang w:val="en-GB"/>
        </w:rPr>
      </w:pPr>
      <w:r w:rsidRPr="00D74FAF">
        <w:rPr>
          <w:lang w:val="en-GB"/>
        </w:rPr>
        <w:lastRenderedPageBreak/>
        <w:t>26.</w:t>
      </w:r>
      <w:r w:rsidRPr="00D74FAF">
        <w:rPr>
          <w:lang w:val="en-GB"/>
        </w:rPr>
        <w:tab/>
        <w:t xml:space="preserve">Esculier JF, Silvini T, Bouyer LJ, Roy JS. Video-based assessment of foot strike pattern and step rate is valid and reliable in runners with patellofemoral pain. </w:t>
      </w:r>
      <w:r w:rsidRPr="00D74FAF">
        <w:rPr>
          <w:i/>
          <w:iCs/>
          <w:lang w:val="en-GB"/>
        </w:rPr>
        <w:t>Physical Therapy in Sport</w:t>
      </w:r>
      <w:r w:rsidRPr="00D74FAF">
        <w:rPr>
          <w:lang w:val="en-GB"/>
        </w:rPr>
        <w:t>. 2018;29:108-112. doi:10.1016/j.ptsp.2016.11.003</w:t>
      </w:r>
    </w:p>
    <w:p w14:paraId="77B12C57" w14:textId="77777777" w:rsidR="00D74FAF" w:rsidRPr="00D74FAF" w:rsidRDefault="00D74FAF" w:rsidP="00D74FAF">
      <w:pPr>
        <w:pStyle w:val="Bibliographie"/>
        <w:rPr>
          <w:lang w:val="en-GB"/>
        </w:rPr>
      </w:pPr>
      <w:r w:rsidRPr="00D74FAF">
        <w:rPr>
          <w:lang w:val="en-GB"/>
        </w:rPr>
        <w:t>27.</w:t>
      </w:r>
      <w:r w:rsidRPr="00D74FAF">
        <w:rPr>
          <w:lang w:val="en-GB"/>
        </w:rPr>
        <w:tab/>
        <w:t xml:space="preserve">Fraser JJ, Koldenhoven RM, Saliba SA, Hertel J. Reliability of ankle-foot morphology, mobility, strength, and motor perfomance measures. </w:t>
      </w:r>
      <w:r w:rsidRPr="00D74FAF">
        <w:rPr>
          <w:i/>
          <w:iCs/>
          <w:lang w:val="en-GB"/>
        </w:rPr>
        <w:t>Intl J Sports Phys Ther</w:t>
      </w:r>
      <w:r w:rsidRPr="00D74FAF">
        <w:rPr>
          <w:lang w:val="en-GB"/>
        </w:rPr>
        <w:t>. 2017;12(7):1134-1149. doi:10.26603/ijspt20171134</w:t>
      </w:r>
    </w:p>
    <w:p w14:paraId="62FEF732" w14:textId="77777777" w:rsidR="00D74FAF" w:rsidRPr="00D74FAF" w:rsidRDefault="00D74FAF" w:rsidP="00D74FAF">
      <w:pPr>
        <w:pStyle w:val="Bibliographie"/>
        <w:rPr>
          <w:lang w:val="en-GB"/>
        </w:rPr>
      </w:pPr>
      <w:r w:rsidRPr="00D74FAF">
        <w:rPr>
          <w:lang w:val="en-GB"/>
        </w:rPr>
        <w:t>28.</w:t>
      </w:r>
      <w:r w:rsidRPr="00D74FAF">
        <w:rPr>
          <w:lang w:val="en-GB"/>
        </w:rPr>
        <w:tab/>
        <w:t xml:space="preserve">Redmond AC, Crosbie J, Ouvrier RA. Development and validation of a novel rating system for scoring standing foot posture: the foot posture index. </w:t>
      </w:r>
      <w:r w:rsidRPr="00D74FAF">
        <w:rPr>
          <w:i/>
          <w:iCs/>
          <w:lang w:val="en-GB"/>
        </w:rPr>
        <w:t>Clinical Biomechanics</w:t>
      </w:r>
      <w:r w:rsidRPr="00D74FAF">
        <w:rPr>
          <w:lang w:val="en-GB"/>
        </w:rPr>
        <w:t>. 2006;21(1):89-98. doi:10.1016/j.clinbiomech.2005.08.002</w:t>
      </w:r>
    </w:p>
    <w:p w14:paraId="6A5E2116" w14:textId="77777777" w:rsidR="00D74FAF" w:rsidRPr="00D74FAF" w:rsidRDefault="00D74FAF" w:rsidP="00D74FAF">
      <w:pPr>
        <w:pStyle w:val="Bibliographie"/>
        <w:rPr>
          <w:lang w:val="en-GB"/>
        </w:rPr>
      </w:pPr>
      <w:r w:rsidRPr="00D74FAF">
        <w:rPr>
          <w:lang w:val="en-GB"/>
        </w:rPr>
        <w:t>29.</w:t>
      </w:r>
      <w:r w:rsidRPr="00D74FAF">
        <w:rPr>
          <w:lang w:val="en-GB"/>
        </w:rPr>
        <w:tab/>
        <w:t xml:space="preserve">Abran G, Schwartz C, Delvaux F, Aguilaniu A, Bornheim S, Croisier JL. Foot and ankle muscle isometric strength in nonrearfoot compared with rearfoot endurance runners. </w:t>
      </w:r>
      <w:r w:rsidRPr="00D74FAF">
        <w:rPr>
          <w:i/>
          <w:iCs/>
          <w:lang w:val="en-GB"/>
        </w:rPr>
        <w:t>Foot &amp; Ankle Orthopaedics</w:t>
      </w:r>
      <w:r w:rsidRPr="00D74FAF">
        <w:rPr>
          <w:lang w:val="en-GB"/>
        </w:rPr>
        <w:t>. 2023;8(4):24730114231205305. doi:10.1177/24730114231205305</w:t>
      </w:r>
    </w:p>
    <w:p w14:paraId="382846B9" w14:textId="77777777" w:rsidR="00D74FAF" w:rsidRPr="00D74FAF" w:rsidRDefault="00D74FAF" w:rsidP="00D74FAF">
      <w:pPr>
        <w:pStyle w:val="Bibliographie"/>
        <w:rPr>
          <w:lang w:val="en-GB"/>
        </w:rPr>
      </w:pPr>
      <w:r w:rsidRPr="00D74FAF">
        <w:rPr>
          <w:lang w:val="en-GB"/>
        </w:rPr>
        <w:t>30.</w:t>
      </w:r>
      <w:r w:rsidRPr="00D74FAF">
        <w:rPr>
          <w:lang w:val="en-GB"/>
        </w:rPr>
        <w:tab/>
        <w:t xml:space="preserve">Haynes T, Bishop C, Antrobus M, Brazier J. The validity and reliability of the my jump 2 app for measuring the reactive strength index and drop jump performance. </w:t>
      </w:r>
      <w:r w:rsidRPr="00D74FAF">
        <w:rPr>
          <w:i/>
          <w:iCs/>
          <w:lang w:val="en-GB"/>
        </w:rPr>
        <w:t>J Sports Med Phys Fitness</w:t>
      </w:r>
      <w:r w:rsidRPr="00D74FAF">
        <w:rPr>
          <w:lang w:val="en-GB"/>
        </w:rPr>
        <w:t>. 2019;59(2). doi:10.23736/S0022-4707.18.08195-1</w:t>
      </w:r>
    </w:p>
    <w:p w14:paraId="7C2DF91A" w14:textId="77777777" w:rsidR="00D74FAF" w:rsidRPr="00D74FAF" w:rsidRDefault="00D74FAF" w:rsidP="00D74FAF">
      <w:pPr>
        <w:pStyle w:val="Bibliographie"/>
        <w:rPr>
          <w:lang w:val="en-GB"/>
        </w:rPr>
      </w:pPr>
      <w:r w:rsidRPr="00D74FAF">
        <w:rPr>
          <w:lang w:val="en-GB"/>
        </w:rPr>
        <w:t>31.</w:t>
      </w:r>
      <w:r w:rsidRPr="00D74FAF">
        <w:rPr>
          <w:lang w:val="en-GB"/>
        </w:rPr>
        <w:tab/>
        <w:t xml:space="preserve">Hopkins WG, Marshall SW, Batterham AM, Hanin J. Progressive Statistics for Studies in Sports Medicine and Exercise Science. </w:t>
      </w:r>
      <w:r w:rsidRPr="00D74FAF">
        <w:rPr>
          <w:i/>
          <w:iCs/>
          <w:lang w:val="en-GB"/>
        </w:rPr>
        <w:t>Medicine &amp; Science in Sports &amp; Exercise</w:t>
      </w:r>
      <w:r w:rsidRPr="00D74FAF">
        <w:rPr>
          <w:lang w:val="en-GB"/>
        </w:rPr>
        <w:t>. 2009;41(1):3-12. doi:10.1249/MSS.0b013e31818cb278</w:t>
      </w:r>
    </w:p>
    <w:p w14:paraId="0ABA48BE" w14:textId="77777777" w:rsidR="00D74FAF" w:rsidRPr="00D74FAF" w:rsidRDefault="00D74FAF" w:rsidP="00D74FAF">
      <w:pPr>
        <w:pStyle w:val="Bibliographie"/>
        <w:rPr>
          <w:lang w:val="en-GB"/>
        </w:rPr>
      </w:pPr>
      <w:r w:rsidRPr="00D74FAF">
        <w:rPr>
          <w:lang w:val="en-GB"/>
        </w:rPr>
        <w:t>32.</w:t>
      </w:r>
      <w:r w:rsidRPr="00D74FAF">
        <w:rPr>
          <w:lang w:val="en-GB"/>
        </w:rPr>
        <w:tab/>
        <w:t xml:space="preserve">Fox J. The </w:t>
      </w:r>
      <w:r w:rsidRPr="00D74FAF">
        <w:rPr>
          <w:i/>
          <w:iCs/>
          <w:lang w:val="en-GB"/>
        </w:rPr>
        <w:t>R</w:t>
      </w:r>
      <w:r w:rsidRPr="00D74FAF">
        <w:rPr>
          <w:lang w:val="en-GB"/>
        </w:rPr>
        <w:t xml:space="preserve"> Commander: A Basic-Statistics Graphical User Interface to </w:t>
      </w:r>
      <w:r w:rsidRPr="00D74FAF">
        <w:rPr>
          <w:i/>
          <w:iCs/>
          <w:lang w:val="en-GB"/>
        </w:rPr>
        <w:t>R</w:t>
      </w:r>
      <w:r w:rsidRPr="00D74FAF">
        <w:rPr>
          <w:lang w:val="en-GB"/>
        </w:rPr>
        <w:t xml:space="preserve">. </w:t>
      </w:r>
      <w:r w:rsidRPr="00D74FAF">
        <w:rPr>
          <w:i/>
          <w:iCs/>
          <w:lang w:val="en-GB"/>
        </w:rPr>
        <w:t>J Stat Soft</w:t>
      </w:r>
      <w:r w:rsidRPr="00D74FAF">
        <w:rPr>
          <w:lang w:val="en-GB"/>
        </w:rPr>
        <w:t>. 2005;14(9). doi:10.18637/jss.v014.i09</w:t>
      </w:r>
    </w:p>
    <w:p w14:paraId="278562E3" w14:textId="77777777" w:rsidR="00D74FAF" w:rsidRPr="00D74FAF" w:rsidRDefault="00D74FAF" w:rsidP="00D74FAF">
      <w:pPr>
        <w:pStyle w:val="Bibliographie"/>
        <w:rPr>
          <w:lang w:val="en-GB"/>
        </w:rPr>
      </w:pPr>
      <w:r w:rsidRPr="00D74FAF">
        <w:rPr>
          <w:lang w:val="en-GB"/>
        </w:rPr>
        <w:t>33.</w:t>
      </w:r>
      <w:r w:rsidRPr="00D74FAF">
        <w:rPr>
          <w:lang w:val="en-GB"/>
        </w:rPr>
        <w:tab/>
        <w:t xml:space="preserve">Ridge ST, Standifird T, Rivera J, Johnson AW, Mitchell U. The effect of training in minimalist running shoes on running economy. </w:t>
      </w:r>
      <w:r w:rsidRPr="00D74FAF">
        <w:rPr>
          <w:i/>
          <w:iCs/>
          <w:lang w:val="en-GB"/>
        </w:rPr>
        <w:t>2015</w:t>
      </w:r>
      <w:r w:rsidRPr="00D74FAF">
        <w:rPr>
          <w:lang w:val="en-GB"/>
        </w:rPr>
        <w:t>. Published online 2015.</w:t>
      </w:r>
    </w:p>
    <w:p w14:paraId="432F6B57" w14:textId="77777777" w:rsidR="00D74FAF" w:rsidRPr="00D74FAF" w:rsidRDefault="00D74FAF" w:rsidP="00D74FAF">
      <w:pPr>
        <w:pStyle w:val="Bibliographie"/>
        <w:rPr>
          <w:lang w:val="en-GB"/>
        </w:rPr>
      </w:pPr>
      <w:r w:rsidRPr="00D74FAF">
        <w:rPr>
          <w:lang w:val="en-GB"/>
        </w:rPr>
        <w:t>34.</w:t>
      </w:r>
      <w:r w:rsidRPr="00D74FAF">
        <w:rPr>
          <w:lang w:val="en-GB"/>
        </w:rPr>
        <w:tab/>
        <w:t xml:space="preserve">Hoogkamer W, Kipp S, Frank JH, Farina EM, Luo G, Kram R. A Comparison of the Energetic Cost of Running in Marathon Racing Shoes. </w:t>
      </w:r>
      <w:r w:rsidRPr="00D74FAF">
        <w:rPr>
          <w:i/>
          <w:iCs/>
          <w:lang w:val="en-GB"/>
        </w:rPr>
        <w:t>Sports Med</w:t>
      </w:r>
      <w:r w:rsidRPr="00D74FAF">
        <w:rPr>
          <w:lang w:val="en-GB"/>
        </w:rPr>
        <w:t>. 2018;48(4):1009-1019. doi:10.1007/s40279-017-0811-2</w:t>
      </w:r>
    </w:p>
    <w:p w14:paraId="0D35D062" w14:textId="77777777" w:rsidR="00D74FAF" w:rsidRPr="00D74FAF" w:rsidRDefault="00D74FAF" w:rsidP="00D74FAF">
      <w:pPr>
        <w:pStyle w:val="Bibliographie"/>
        <w:rPr>
          <w:lang w:val="en-GB"/>
        </w:rPr>
      </w:pPr>
      <w:r w:rsidRPr="00D74FAF">
        <w:rPr>
          <w:lang w:val="en-GB"/>
        </w:rPr>
        <w:t>35.</w:t>
      </w:r>
      <w:r w:rsidRPr="00D74FAF">
        <w:rPr>
          <w:lang w:val="en-GB"/>
        </w:rPr>
        <w:tab/>
        <w:t xml:space="preserve">Shaw AJ, Ingham SA, Fudge BW, Folland JP. The reliability of running economy expressed as oxygen cost and energy cost in trained distance runners. </w:t>
      </w:r>
      <w:r w:rsidRPr="00D74FAF">
        <w:rPr>
          <w:i/>
          <w:iCs/>
          <w:lang w:val="en-GB"/>
        </w:rPr>
        <w:t>Appl Physiol Nutr Metab</w:t>
      </w:r>
      <w:r w:rsidRPr="00D74FAF">
        <w:rPr>
          <w:lang w:val="en-GB"/>
        </w:rPr>
        <w:t>. 2013;38(12):1268-1272. doi:10.1139/apnm-2013-0055</w:t>
      </w:r>
    </w:p>
    <w:p w14:paraId="64880908" w14:textId="77777777" w:rsidR="00D74FAF" w:rsidRPr="00D74FAF" w:rsidRDefault="00D74FAF" w:rsidP="00D74FAF">
      <w:pPr>
        <w:pStyle w:val="Bibliographie"/>
        <w:rPr>
          <w:lang w:val="en-GB"/>
        </w:rPr>
      </w:pPr>
      <w:r w:rsidRPr="00D74FAF">
        <w:rPr>
          <w:lang w:val="en-GB"/>
        </w:rPr>
        <w:t>36.</w:t>
      </w:r>
      <w:r w:rsidRPr="00D74FAF">
        <w:rPr>
          <w:lang w:val="en-GB"/>
        </w:rPr>
        <w:tab/>
        <w:t xml:space="preserve">De Souza Júnior JR, Rabelo PHR, Lemos TV, Esculier JF, Barbosa GMP, Matheus JPC. Effects of two gait retraining programs on pain, function, and lower limb kinematics in runners with patellofemoral pain: a randomized controlled trial. Anwer S, ed. </w:t>
      </w:r>
      <w:r w:rsidRPr="00D74FAF">
        <w:rPr>
          <w:i/>
          <w:iCs/>
          <w:lang w:val="en-GB"/>
        </w:rPr>
        <w:t>PLoS ONE</w:t>
      </w:r>
      <w:r w:rsidRPr="00D74FAF">
        <w:rPr>
          <w:lang w:val="en-GB"/>
        </w:rPr>
        <w:t>. 2024;19(1):e0295645. doi:10.1371/journal.pone.0295645</w:t>
      </w:r>
    </w:p>
    <w:p w14:paraId="51CF520B" w14:textId="77777777" w:rsidR="00D74FAF" w:rsidRPr="00D74FAF" w:rsidRDefault="00D74FAF" w:rsidP="00D74FAF">
      <w:pPr>
        <w:pStyle w:val="Bibliographie"/>
        <w:rPr>
          <w:lang w:val="en-GB"/>
        </w:rPr>
      </w:pPr>
      <w:r w:rsidRPr="00D74FAF">
        <w:rPr>
          <w:lang w:val="en-GB"/>
        </w:rPr>
        <w:t>37.</w:t>
      </w:r>
      <w:r w:rsidRPr="00D74FAF">
        <w:rPr>
          <w:lang w:val="en-GB"/>
        </w:rPr>
        <w:tab/>
        <w:t xml:space="preserve">Futrell EE, Gross KD, Reisman D, Mullineaux DR, Davis IS. Transition to forefoot strike reduces load rates more effectively than altered cadence. </w:t>
      </w:r>
      <w:r w:rsidRPr="00D74FAF">
        <w:rPr>
          <w:i/>
          <w:iCs/>
          <w:lang w:val="en-GB"/>
        </w:rPr>
        <w:t>Journal of Sport and Health Science</w:t>
      </w:r>
      <w:r w:rsidRPr="00D74FAF">
        <w:rPr>
          <w:lang w:val="en-GB"/>
        </w:rPr>
        <w:t>. 2020;9(3):248-257. doi:10.1016/j.jshs.2019.07.006</w:t>
      </w:r>
    </w:p>
    <w:p w14:paraId="198B5D8B" w14:textId="77777777" w:rsidR="00D74FAF" w:rsidRPr="00D74FAF" w:rsidRDefault="00D74FAF" w:rsidP="00D74FAF">
      <w:pPr>
        <w:pStyle w:val="Bibliographie"/>
        <w:rPr>
          <w:lang w:val="en-GB"/>
        </w:rPr>
      </w:pPr>
      <w:r w:rsidRPr="00D74FAF">
        <w:rPr>
          <w:lang w:val="en-GB"/>
        </w:rPr>
        <w:lastRenderedPageBreak/>
        <w:t>38.</w:t>
      </w:r>
      <w:r w:rsidRPr="00D74FAF">
        <w:rPr>
          <w:lang w:val="en-GB"/>
        </w:rPr>
        <w:tab/>
        <w:t xml:space="preserve">Swinnen W, Mylle I, Hoogkamer W, De Groote F, Vanwanseele B. Changing stride frequency alters average joint power and power distributions during ground contact and leg swing in running. </w:t>
      </w:r>
      <w:r w:rsidRPr="00D74FAF">
        <w:rPr>
          <w:i/>
          <w:iCs/>
          <w:lang w:val="en-GB"/>
        </w:rPr>
        <w:t>Medicine &amp; Science in Sports &amp; Exercise</w:t>
      </w:r>
      <w:r w:rsidRPr="00D74FAF">
        <w:rPr>
          <w:lang w:val="en-GB"/>
        </w:rPr>
        <w:t>. 2021;53(10):2111-2118. doi:10.1249/MSS.0000000000002692</w:t>
      </w:r>
    </w:p>
    <w:p w14:paraId="12906668" w14:textId="77777777" w:rsidR="00D74FAF" w:rsidRPr="00D74FAF" w:rsidRDefault="00D74FAF" w:rsidP="00D74FAF">
      <w:pPr>
        <w:pStyle w:val="Bibliographie"/>
        <w:rPr>
          <w:lang w:val="en-GB"/>
        </w:rPr>
      </w:pPr>
      <w:r w:rsidRPr="00D74FAF">
        <w:rPr>
          <w:lang w:val="en-GB"/>
        </w:rPr>
        <w:t>39.</w:t>
      </w:r>
      <w:r w:rsidRPr="00D74FAF">
        <w:rPr>
          <w:lang w:val="en-GB"/>
        </w:rPr>
        <w:tab/>
        <w:t xml:space="preserve">Hollander K, Argubi-Wollesen A, Reer R, Zech A. Comparison of minimalist footwear strategies for simulating barefoot running: a randomized crossover study. </w:t>
      </w:r>
      <w:r w:rsidRPr="00D74FAF">
        <w:rPr>
          <w:i/>
          <w:iCs/>
          <w:lang w:val="en-GB"/>
        </w:rPr>
        <w:t>PLoS ONE</w:t>
      </w:r>
      <w:r w:rsidRPr="00D74FAF">
        <w:rPr>
          <w:lang w:val="en-GB"/>
        </w:rPr>
        <w:t>. 2015;10(5):e0125880. doi:10.1371/journal.pone.0125880</w:t>
      </w:r>
    </w:p>
    <w:p w14:paraId="48B54D24" w14:textId="77777777" w:rsidR="00D74FAF" w:rsidRPr="00D74FAF" w:rsidRDefault="00D74FAF" w:rsidP="00D74FAF">
      <w:pPr>
        <w:pStyle w:val="Bibliographie"/>
        <w:rPr>
          <w:lang w:val="en-GB"/>
        </w:rPr>
      </w:pPr>
      <w:r w:rsidRPr="00D74FAF">
        <w:rPr>
          <w:lang w:val="en-GB"/>
        </w:rPr>
        <w:t>40.</w:t>
      </w:r>
      <w:r w:rsidRPr="00D74FAF">
        <w:rPr>
          <w:lang w:val="en-GB"/>
        </w:rPr>
        <w:tab/>
        <w:t xml:space="preserve">Swinnen W, Hoogkamer W, De Groote F, Vanwanseele B. Habitual foot strike pattern does not affect simulated Triceps Surae muscle metabolic energy consumption during running. </w:t>
      </w:r>
      <w:r w:rsidRPr="00D74FAF">
        <w:rPr>
          <w:i/>
          <w:iCs/>
          <w:lang w:val="en-GB"/>
        </w:rPr>
        <w:t>Journal of Experimental Biology</w:t>
      </w:r>
      <w:r w:rsidRPr="00D74FAF">
        <w:rPr>
          <w:lang w:val="en-GB"/>
        </w:rPr>
        <w:t>. Published online January 1, 2019:jeb.212449. doi:10.1242/jeb.212449</w:t>
      </w:r>
    </w:p>
    <w:p w14:paraId="6E5D421B" w14:textId="77777777" w:rsidR="00D74FAF" w:rsidRPr="00D74FAF" w:rsidRDefault="00D74FAF" w:rsidP="00D74FAF">
      <w:pPr>
        <w:pStyle w:val="Bibliographie"/>
        <w:rPr>
          <w:lang w:val="en-GB"/>
        </w:rPr>
      </w:pPr>
      <w:r w:rsidRPr="00D74FAF">
        <w:rPr>
          <w:lang w:val="en-GB"/>
        </w:rPr>
        <w:t>41.</w:t>
      </w:r>
      <w:r w:rsidRPr="00D74FAF">
        <w:rPr>
          <w:lang w:val="en-GB"/>
        </w:rPr>
        <w:tab/>
        <w:t xml:space="preserve">Ridge ST, Olsen MT, Bruening DA, et al. Walking in minimalist shoes is effective for strengthening foot muscles. </w:t>
      </w:r>
      <w:r w:rsidRPr="00D74FAF">
        <w:rPr>
          <w:i/>
          <w:iCs/>
          <w:lang w:val="en-GB"/>
        </w:rPr>
        <w:t>Medicine &amp; Science in Sports &amp; Exercise</w:t>
      </w:r>
      <w:r w:rsidRPr="00D74FAF">
        <w:rPr>
          <w:lang w:val="en-GB"/>
        </w:rPr>
        <w:t>. 2019;51(1):104-113. doi:10.1249/MSS.0000000000001751</w:t>
      </w:r>
    </w:p>
    <w:p w14:paraId="0ABDF275" w14:textId="77777777" w:rsidR="00D74FAF" w:rsidRPr="00D74FAF" w:rsidRDefault="00D74FAF" w:rsidP="00D74FAF">
      <w:pPr>
        <w:pStyle w:val="Bibliographie"/>
        <w:rPr>
          <w:lang w:val="en-GB"/>
        </w:rPr>
      </w:pPr>
      <w:r w:rsidRPr="00D74FAF">
        <w:rPr>
          <w:lang w:val="en-GB"/>
        </w:rPr>
        <w:t>42.</w:t>
      </w:r>
      <w:r w:rsidRPr="00D74FAF">
        <w:rPr>
          <w:lang w:val="en-GB"/>
        </w:rPr>
        <w:tab/>
        <w:t xml:space="preserve">Kakouris N, Yener N, Fong DTP. A systematic review of running-related musculoskeletal injuries in runners. </w:t>
      </w:r>
      <w:r w:rsidRPr="00D74FAF">
        <w:rPr>
          <w:i/>
          <w:iCs/>
          <w:lang w:val="en-GB"/>
        </w:rPr>
        <w:t>Journal of Sport and Health Science</w:t>
      </w:r>
      <w:r w:rsidRPr="00D74FAF">
        <w:rPr>
          <w:lang w:val="en-GB"/>
        </w:rPr>
        <w:t>. 2021;10(5):513-522. doi:10.1016/j.jshs.2021.04.001</w:t>
      </w:r>
    </w:p>
    <w:p w14:paraId="6539AF6F" w14:textId="2CF04682" w:rsidR="009A5CFD" w:rsidRPr="00544953" w:rsidRDefault="00A7343C" w:rsidP="00485D59">
      <w:pPr>
        <w:spacing w:after="0" w:line="240" w:lineRule="auto"/>
        <w:rPr>
          <w:rFonts w:ascii="Times New Roman" w:hAnsi="Times New Roman" w:cs="Times New Roman"/>
          <w:b/>
          <w:bCs/>
          <w:u w:val="single"/>
          <w:lang w:val="en-GB"/>
        </w:rPr>
      </w:pPr>
      <w:r w:rsidRPr="00485D59">
        <w:rPr>
          <w:rFonts w:ascii="Times New Roman" w:hAnsi="Times New Roman" w:cs="Times New Roman"/>
          <w:b/>
          <w:bCs/>
          <w:u w:val="single"/>
          <w:lang w:val="en-GB"/>
        </w:rPr>
        <w:fldChar w:fldCharType="end"/>
      </w:r>
    </w:p>
    <w:p w14:paraId="4C348E30" w14:textId="77777777" w:rsidR="00245AA7" w:rsidRPr="00546DB5" w:rsidRDefault="00245AA7">
      <w:pPr>
        <w:rPr>
          <w:rFonts w:ascii="Times New Roman" w:hAnsi="Times New Roman" w:cs="Times New Roman"/>
          <w:b/>
          <w:bCs/>
          <w:u w:val="single"/>
          <w:lang w:val="en-GB"/>
        </w:rPr>
      </w:pPr>
      <w:r w:rsidRPr="00546DB5">
        <w:rPr>
          <w:rFonts w:ascii="Times New Roman" w:hAnsi="Times New Roman" w:cs="Times New Roman"/>
          <w:b/>
          <w:bCs/>
          <w:u w:val="single"/>
          <w:lang w:val="en-GB"/>
        </w:rPr>
        <w:br w:type="page"/>
      </w:r>
    </w:p>
    <w:p w14:paraId="41C224BA" w14:textId="01FC6ED5" w:rsidR="003C0D3F" w:rsidRDefault="003C0D3F">
      <w:pPr>
        <w:rPr>
          <w:rFonts w:ascii="Times New Roman" w:hAnsi="Times New Roman" w:cs="Times New Roman"/>
          <w:b/>
          <w:bCs/>
          <w:u w:val="single"/>
          <w:lang w:val="en-GB"/>
        </w:rPr>
      </w:pPr>
      <w:r w:rsidRPr="00546DB5">
        <w:rPr>
          <w:rFonts w:ascii="Times New Roman" w:hAnsi="Times New Roman" w:cs="Times New Roman"/>
          <w:b/>
          <w:bCs/>
          <w:u w:val="single"/>
          <w:lang w:val="en-GB"/>
        </w:rPr>
        <w:lastRenderedPageBreak/>
        <w:t>Figure captions</w:t>
      </w:r>
      <w:r>
        <w:rPr>
          <w:rFonts w:ascii="Times New Roman" w:hAnsi="Times New Roman" w:cs="Times New Roman"/>
          <w:b/>
          <w:bCs/>
          <w:u w:val="single"/>
          <w:lang w:val="en-GB"/>
        </w:rPr>
        <w:t>:</w:t>
      </w:r>
    </w:p>
    <w:p w14:paraId="1C2AC86E" w14:textId="6CAA8DA2" w:rsidR="00245AA7" w:rsidRDefault="00245AA7">
      <w:pPr>
        <w:rPr>
          <w:rFonts w:ascii="Times New Roman" w:hAnsi="Times New Roman" w:cs="Times New Roman"/>
          <w:lang w:val="en-GB"/>
        </w:rPr>
      </w:pPr>
      <w:r w:rsidRPr="00245AA7">
        <w:rPr>
          <w:rFonts w:ascii="Times New Roman" w:hAnsi="Times New Roman" w:cs="Times New Roman"/>
          <w:b/>
          <w:bCs/>
          <w:lang w:val="en-GB"/>
        </w:rPr>
        <w:t>Figure 1</w:t>
      </w:r>
      <w:r>
        <w:rPr>
          <w:rFonts w:ascii="Times New Roman" w:hAnsi="Times New Roman" w:cs="Times New Roman"/>
          <w:b/>
          <w:bCs/>
          <w:lang w:val="en-GB"/>
        </w:rPr>
        <w:t>.</w:t>
      </w:r>
      <w:r>
        <w:rPr>
          <w:rFonts w:ascii="Times New Roman" w:hAnsi="Times New Roman" w:cs="Times New Roman"/>
          <w:lang w:val="en-GB"/>
        </w:rPr>
        <w:t xml:space="preserve"> </w:t>
      </w:r>
      <w:r w:rsidR="003C0D3F" w:rsidRPr="003C0D3F">
        <w:rPr>
          <w:rFonts w:ascii="Times New Roman" w:hAnsi="Times New Roman" w:cs="Times New Roman"/>
          <w:lang w:val="en-GB"/>
        </w:rPr>
        <w:t xml:space="preserve">Participant enrolment, allocation, and analysis flowchart for per-protocol analyses. </w:t>
      </w:r>
    </w:p>
    <w:p w14:paraId="77B7DFEF" w14:textId="77777777" w:rsidR="00485D59" w:rsidRDefault="00245AA7">
      <w:pPr>
        <w:rPr>
          <w:rFonts w:ascii="Times New Roman" w:hAnsi="Times New Roman" w:cs="Times New Roman"/>
          <w:lang w:val="en-GB"/>
        </w:rPr>
      </w:pPr>
      <w:r w:rsidRPr="00245AA7">
        <w:rPr>
          <w:rFonts w:ascii="Times New Roman" w:hAnsi="Times New Roman" w:cs="Times New Roman"/>
          <w:b/>
          <w:bCs/>
          <w:lang w:val="en-GB"/>
        </w:rPr>
        <w:t>Figure 2.</w:t>
      </w:r>
      <w:r w:rsidRPr="00245AA7">
        <w:rPr>
          <w:rFonts w:ascii="Times New Roman" w:hAnsi="Times New Roman" w:cs="Times New Roman"/>
          <w:lang w:val="en-GB"/>
        </w:rPr>
        <w:t xml:space="preserve"> Longitudinal changes in running economy across the three groups (control group (CG), minimalist group (MG), running-retraining group (RRG)), based on estimated marginal means from linear mixed models. </w:t>
      </w:r>
    </w:p>
    <w:p w14:paraId="790C8F26" w14:textId="1ADBB969" w:rsidR="009A5CFD" w:rsidRPr="003C0D3F" w:rsidRDefault="00847CE2">
      <w:pPr>
        <w:rPr>
          <w:rFonts w:ascii="Times New Roman" w:hAnsi="Times New Roman" w:cs="Times New Roman"/>
          <w:lang w:val="en-GB"/>
        </w:rPr>
      </w:pPr>
      <w:r w:rsidRPr="00847CE2">
        <w:rPr>
          <w:rFonts w:ascii="Times New Roman" w:hAnsi="Times New Roman" w:cs="Times New Roman"/>
          <w:b/>
          <w:bCs/>
          <w:lang w:val="en-GB"/>
        </w:rPr>
        <w:t>Figure 3</w:t>
      </w:r>
      <w:r>
        <w:rPr>
          <w:rFonts w:ascii="Times New Roman" w:hAnsi="Times New Roman" w:cs="Times New Roman"/>
          <w:lang w:val="en-GB"/>
        </w:rPr>
        <w:t xml:space="preserve">. </w:t>
      </w:r>
      <w:r w:rsidRPr="00847CE2">
        <w:rPr>
          <w:rFonts w:ascii="Times New Roman" w:hAnsi="Times New Roman" w:cs="Times New Roman"/>
          <w:lang w:val="en-GB"/>
        </w:rPr>
        <w:t xml:space="preserve">Summary of the effects of running retraining and minimalist footwear on </w:t>
      </w:r>
      <w:r>
        <w:rPr>
          <w:rFonts w:ascii="Times New Roman" w:hAnsi="Times New Roman" w:cs="Times New Roman"/>
          <w:lang w:val="en-GB"/>
        </w:rPr>
        <w:t xml:space="preserve">foot-ankle characteristics, running </w:t>
      </w:r>
      <w:r w:rsidRPr="00847CE2">
        <w:rPr>
          <w:rFonts w:ascii="Times New Roman" w:hAnsi="Times New Roman" w:cs="Times New Roman"/>
          <w:lang w:val="en-GB"/>
        </w:rPr>
        <w:t>biomechanics and running economy at 12 months</w:t>
      </w:r>
      <w:r>
        <w:rPr>
          <w:rFonts w:ascii="Times New Roman" w:hAnsi="Times New Roman" w:cs="Times New Roman"/>
          <w:lang w:val="en-GB"/>
        </w:rPr>
        <w:t>.</w:t>
      </w:r>
      <w:r w:rsidR="009A5CFD" w:rsidRPr="003C0D3F">
        <w:rPr>
          <w:rFonts w:ascii="Times New Roman" w:hAnsi="Times New Roman" w:cs="Times New Roman"/>
          <w:lang w:val="en-GB"/>
        </w:rPr>
        <w:br w:type="page"/>
      </w:r>
    </w:p>
    <w:p w14:paraId="6C570348" w14:textId="3F5819AE" w:rsidR="00552191" w:rsidRPr="0014301F" w:rsidRDefault="00552191" w:rsidP="00552191">
      <w:pPr>
        <w:pStyle w:val="Lgende"/>
        <w:keepNext/>
        <w:spacing w:after="0"/>
        <w:rPr>
          <w:rFonts w:ascii="Times New Roman" w:hAnsi="Times New Roman" w:cs="Times New Roman"/>
          <w:i w:val="0"/>
          <w:iCs w:val="0"/>
          <w:color w:val="auto"/>
          <w:sz w:val="22"/>
          <w:szCs w:val="22"/>
          <w:lang w:val="en-GB"/>
        </w:rPr>
      </w:pPr>
      <w:r w:rsidRPr="0014301F">
        <w:rPr>
          <w:rFonts w:ascii="Times New Roman" w:hAnsi="Times New Roman" w:cs="Times New Roman"/>
          <w:b/>
          <w:bCs/>
          <w:i w:val="0"/>
          <w:iCs w:val="0"/>
          <w:color w:val="auto"/>
          <w:sz w:val="22"/>
          <w:szCs w:val="22"/>
          <w:lang w:val="en-GB"/>
        </w:rPr>
        <w:lastRenderedPageBreak/>
        <w:t xml:space="preserve">Table </w:t>
      </w:r>
      <w:r w:rsidRPr="0014301F">
        <w:rPr>
          <w:rFonts w:ascii="Times New Roman" w:hAnsi="Times New Roman" w:cs="Times New Roman"/>
          <w:b/>
          <w:bCs/>
          <w:i w:val="0"/>
          <w:iCs w:val="0"/>
          <w:color w:val="auto"/>
          <w:sz w:val="22"/>
          <w:szCs w:val="22"/>
          <w:lang w:val="en-GB"/>
        </w:rPr>
        <w:fldChar w:fldCharType="begin"/>
      </w:r>
      <w:r w:rsidRPr="0014301F">
        <w:rPr>
          <w:rFonts w:ascii="Times New Roman" w:hAnsi="Times New Roman" w:cs="Times New Roman"/>
          <w:b/>
          <w:bCs/>
          <w:i w:val="0"/>
          <w:iCs w:val="0"/>
          <w:color w:val="auto"/>
          <w:sz w:val="22"/>
          <w:szCs w:val="22"/>
          <w:lang w:val="en-GB"/>
        </w:rPr>
        <w:instrText xml:space="preserve"> SEQ Table \* ARABIC </w:instrText>
      </w:r>
      <w:r w:rsidRPr="0014301F">
        <w:rPr>
          <w:rFonts w:ascii="Times New Roman" w:hAnsi="Times New Roman" w:cs="Times New Roman"/>
          <w:b/>
          <w:bCs/>
          <w:i w:val="0"/>
          <w:iCs w:val="0"/>
          <w:color w:val="auto"/>
          <w:sz w:val="22"/>
          <w:szCs w:val="22"/>
          <w:lang w:val="en-GB"/>
        </w:rPr>
        <w:fldChar w:fldCharType="separate"/>
      </w:r>
      <w:r w:rsidRPr="0014301F">
        <w:rPr>
          <w:rFonts w:ascii="Times New Roman" w:hAnsi="Times New Roman" w:cs="Times New Roman"/>
          <w:b/>
          <w:bCs/>
          <w:i w:val="0"/>
          <w:iCs w:val="0"/>
          <w:noProof/>
          <w:color w:val="auto"/>
          <w:sz w:val="22"/>
          <w:szCs w:val="22"/>
          <w:lang w:val="en-GB"/>
        </w:rPr>
        <w:t>1</w:t>
      </w:r>
      <w:r w:rsidRPr="0014301F">
        <w:rPr>
          <w:rFonts w:ascii="Times New Roman" w:hAnsi="Times New Roman" w:cs="Times New Roman"/>
          <w:b/>
          <w:bCs/>
          <w:i w:val="0"/>
          <w:iCs w:val="0"/>
          <w:color w:val="auto"/>
          <w:sz w:val="22"/>
          <w:szCs w:val="22"/>
          <w:lang w:val="en-GB"/>
        </w:rPr>
        <w:fldChar w:fldCharType="end"/>
      </w:r>
      <w:r w:rsidR="00007352" w:rsidRPr="0014301F">
        <w:rPr>
          <w:rFonts w:ascii="Times New Roman" w:hAnsi="Times New Roman" w:cs="Times New Roman"/>
          <w:b/>
          <w:bCs/>
          <w:i w:val="0"/>
          <w:iCs w:val="0"/>
          <w:color w:val="auto"/>
          <w:sz w:val="22"/>
          <w:szCs w:val="22"/>
          <w:lang w:val="en-GB"/>
        </w:rPr>
        <w:t>.</w:t>
      </w:r>
      <w:r w:rsidRPr="0014301F">
        <w:rPr>
          <w:rFonts w:ascii="Times New Roman" w:hAnsi="Times New Roman" w:cs="Times New Roman"/>
          <w:i w:val="0"/>
          <w:iCs w:val="0"/>
          <w:color w:val="auto"/>
          <w:sz w:val="22"/>
          <w:szCs w:val="22"/>
          <w:lang w:val="en-GB"/>
        </w:rPr>
        <w:t xml:space="preserve"> Comparison</w:t>
      </w:r>
      <w:r w:rsidR="002F6D24" w:rsidRPr="0014301F">
        <w:rPr>
          <w:rFonts w:ascii="Times New Roman" w:hAnsi="Times New Roman" w:cs="Times New Roman"/>
          <w:i w:val="0"/>
          <w:iCs w:val="0"/>
          <w:color w:val="auto"/>
          <w:sz w:val="22"/>
          <w:szCs w:val="22"/>
          <w:lang w:val="en-GB"/>
        </w:rPr>
        <w:t>s</w:t>
      </w:r>
      <w:r w:rsidRPr="0014301F">
        <w:rPr>
          <w:rFonts w:ascii="Times New Roman" w:hAnsi="Times New Roman" w:cs="Times New Roman"/>
          <w:i w:val="0"/>
          <w:iCs w:val="0"/>
          <w:color w:val="auto"/>
          <w:sz w:val="22"/>
          <w:szCs w:val="22"/>
          <w:lang w:val="en-GB"/>
        </w:rPr>
        <w:t xml:space="preserve"> of individual baseline characteristics between groups.</w:t>
      </w:r>
    </w:p>
    <w:tbl>
      <w:tblPr>
        <w:tblStyle w:val="Tableausimple2"/>
        <w:tblW w:w="5000" w:type="pct"/>
        <w:tblLook w:val="04A0" w:firstRow="1" w:lastRow="0" w:firstColumn="1" w:lastColumn="0" w:noHBand="0" w:noVBand="1"/>
      </w:tblPr>
      <w:tblGrid>
        <w:gridCol w:w="3033"/>
        <w:gridCol w:w="967"/>
        <w:gridCol w:w="2698"/>
        <w:gridCol w:w="1049"/>
        <w:gridCol w:w="1325"/>
      </w:tblGrid>
      <w:tr w:rsidR="00552191" w:rsidRPr="0014301F" w14:paraId="38A18563" w14:textId="77777777" w:rsidTr="00AB67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Align w:val="center"/>
          </w:tcPr>
          <w:p w14:paraId="6125DC30" w14:textId="77777777" w:rsidR="00552191" w:rsidRPr="0014301F" w:rsidRDefault="00552191" w:rsidP="00AB67C3">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Variables</w:t>
            </w:r>
          </w:p>
        </w:tc>
        <w:tc>
          <w:tcPr>
            <w:tcW w:w="533" w:type="pct"/>
            <w:vAlign w:val="center"/>
          </w:tcPr>
          <w:p w14:paraId="047D012C" w14:textId="77777777" w:rsidR="00552191" w:rsidRPr="0014301F" w:rsidRDefault="00552191" w:rsidP="00AB67C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Group</w:t>
            </w:r>
          </w:p>
        </w:tc>
        <w:tc>
          <w:tcPr>
            <w:tcW w:w="1487" w:type="pct"/>
            <w:vAlign w:val="center"/>
          </w:tcPr>
          <w:p w14:paraId="4AA29F65" w14:textId="77777777" w:rsidR="00552191" w:rsidRPr="0014301F" w:rsidRDefault="00552191" w:rsidP="00AB67C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16"/>
                <w:szCs w:val="16"/>
                <w:lang w:val="en-GB"/>
              </w:rPr>
            </w:pPr>
            <w:r w:rsidRPr="0014301F">
              <w:rPr>
                <w:rFonts w:ascii="Times New Roman" w:eastAsia="Calibri" w:hAnsi="Times New Roman" w:cs="Times New Roman"/>
                <w:sz w:val="16"/>
                <w:szCs w:val="16"/>
                <w:lang w:val="en-GB"/>
              </w:rPr>
              <w:t>Mean (± SD)</w:t>
            </w:r>
          </w:p>
          <w:p w14:paraId="5BC9B830" w14:textId="77777777" w:rsidR="00552191" w:rsidRPr="0014301F" w:rsidRDefault="00552191" w:rsidP="00AB67C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w:t>
            </w:r>
          </w:p>
        </w:tc>
        <w:tc>
          <w:tcPr>
            <w:tcW w:w="578" w:type="pct"/>
            <w:vAlign w:val="center"/>
          </w:tcPr>
          <w:p w14:paraId="64ABE2C0" w14:textId="6D5B360B" w:rsidR="00552191" w:rsidRPr="0014301F" w:rsidRDefault="00E15FC9" w:rsidP="00AB67C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F57ED6">
              <w:rPr>
                <w:rFonts w:ascii="Times New Roman" w:eastAsia="Calibri" w:hAnsi="Times New Roman" w:cs="Times New Roman"/>
                <w:i/>
                <w:iCs/>
                <w:sz w:val="16"/>
                <w:szCs w:val="16"/>
                <w:lang w:val="en-GB"/>
              </w:rPr>
              <w:t>P</w:t>
            </w:r>
            <w:r w:rsidR="00552191" w:rsidRPr="0014301F">
              <w:rPr>
                <w:rFonts w:ascii="Times New Roman" w:eastAsia="Calibri" w:hAnsi="Times New Roman" w:cs="Times New Roman"/>
                <w:sz w:val="16"/>
                <w:szCs w:val="16"/>
                <w:lang w:val="en-GB"/>
              </w:rPr>
              <w:t>-value</w:t>
            </w:r>
          </w:p>
        </w:tc>
        <w:tc>
          <w:tcPr>
            <w:tcW w:w="730" w:type="pct"/>
            <w:vAlign w:val="center"/>
          </w:tcPr>
          <w:p w14:paraId="3126CD5F" w14:textId="77777777" w:rsidR="00552191" w:rsidRPr="0014301F" w:rsidRDefault="00552191" w:rsidP="00AB67C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Effect size</w:t>
            </w:r>
          </w:p>
        </w:tc>
      </w:tr>
      <w:tr w:rsidR="0043293A" w:rsidRPr="0014301F" w14:paraId="2653BD89"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2786F292" w14:textId="5F353583"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Sex (M / F)</w:t>
            </w:r>
          </w:p>
        </w:tc>
        <w:tc>
          <w:tcPr>
            <w:tcW w:w="533" w:type="pct"/>
            <w:vAlign w:val="center"/>
          </w:tcPr>
          <w:p w14:paraId="7F148913" w14:textId="1752C3A0"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51DBAD64" w14:textId="2148ED3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14 (58.3%) / 10 (41.7%)</w:t>
            </w:r>
          </w:p>
        </w:tc>
        <w:tc>
          <w:tcPr>
            <w:tcW w:w="578" w:type="pct"/>
            <w:vMerge w:val="restart"/>
            <w:vAlign w:val="center"/>
          </w:tcPr>
          <w:p w14:paraId="7397A92C" w14:textId="5E7245DB"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Pr>
                <w:rFonts w:ascii="Times New Roman" w:eastAsia="Calibri" w:hAnsi="Times New Roman" w:cs="Times New Roman"/>
                <w:sz w:val="16"/>
                <w:szCs w:val="16"/>
                <w:lang w:val="en-GB"/>
              </w:rPr>
              <w:t>/</w:t>
            </w:r>
          </w:p>
        </w:tc>
        <w:tc>
          <w:tcPr>
            <w:tcW w:w="730" w:type="pct"/>
            <w:vMerge w:val="restart"/>
            <w:vAlign w:val="center"/>
          </w:tcPr>
          <w:p w14:paraId="1C41E0A4" w14:textId="46C06D0C"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Pr>
                <w:rFonts w:ascii="Times New Roman" w:eastAsia="Calibri" w:hAnsi="Times New Roman" w:cs="Times New Roman"/>
                <w:sz w:val="16"/>
                <w:szCs w:val="16"/>
                <w:lang w:val="en-GB"/>
              </w:rPr>
              <w:t>/</w:t>
            </w:r>
          </w:p>
        </w:tc>
      </w:tr>
      <w:tr w:rsidR="0043293A" w:rsidRPr="0014301F" w14:paraId="139D3728"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759AEEF5"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53CE2410" w14:textId="5F244232"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264A6BC8" w14:textId="0237D7B6"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12 (63.1</w:t>
            </w:r>
            <w:r w:rsidR="00E15FC9">
              <w:rPr>
                <w:rFonts w:ascii="Times New Roman" w:eastAsia="Calibri" w:hAnsi="Times New Roman" w:cs="Times New Roman"/>
                <w:sz w:val="16"/>
                <w:szCs w:val="16"/>
                <w:lang w:val="en-GB"/>
              </w:rPr>
              <w:t xml:space="preserve"> </w:t>
            </w:r>
            <w:r w:rsidRPr="0014301F">
              <w:rPr>
                <w:rFonts w:ascii="Times New Roman" w:eastAsia="Calibri" w:hAnsi="Times New Roman" w:cs="Times New Roman"/>
                <w:sz w:val="16"/>
                <w:szCs w:val="16"/>
                <w:lang w:val="en-GB"/>
              </w:rPr>
              <w:t>%)/ 7 (36.8%)</w:t>
            </w:r>
          </w:p>
        </w:tc>
        <w:tc>
          <w:tcPr>
            <w:tcW w:w="578" w:type="pct"/>
            <w:vMerge/>
            <w:vAlign w:val="center"/>
          </w:tcPr>
          <w:p w14:paraId="101595B3"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271CB6CA"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20F8864E"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1159AFDC"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38BC327C" w14:textId="335B1318"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26E9954B" w14:textId="59CF96CF"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9 (47.4%)/ 10 (52.6%)</w:t>
            </w:r>
          </w:p>
        </w:tc>
        <w:tc>
          <w:tcPr>
            <w:tcW w:w="578" w:type="pct"/>
            <w:vMerge/>
            <w:vAlign w:val="center"/>
          </w:tcPr>
          <w:p w14:paraId="6A111458"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2C46535B"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4A376BED"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46026809" w14:textId="39EF8643"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Age (years)</w:t>
            </w:r>
          </w:p>
        </w:tc>
        <w:tc>
          <w:tcPr>
            <w:tcW w:w="533" w:type="pct"/>
            <w:vAlign w:val="center"/>
          </w:tcPr>
          <w:p w14:paraId="655DFB2E" w14:textId="34FE7A64"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617A12B6" w14:textId="21AA1969"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29.9 (± 11.3)</w:t>
            </w:r>
          </w:p>
        </w:tc>
        <w:tc>
          <w:tcPr>
            <w:tcW w:w="578" w:type="pct"/>
            <w:vMerge w:val="restart"/>
            <w:vAlign w:val="center"/>
          </w:tcPr>
          <w:p w14:paraId="232CCBC0" w14:textId="663F0146"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0.90</w:t>
            </w:r>
          </w:p>
        </w:tc>
        <w:tc>
          <w:tcPr>
            <w:tcW w:w="730" w:type="pct"/>
            <w:vMerge w:val="restart"/>
            <w:vAlign w:val="center"/>
          </w:tcPr>
          <w:p w14:paraId="0891535A" w14:textId="1FB30EFF"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0.004</w:t>
            </w:r>
          </w:p>
        </w:tc>
      </w:tr>
      <w:tr w:rsidR="0043293A" w:rsidRPr="0014301F" w14:paraId="695E44B6"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4B3440D5"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2EA80E23" w14:textId="159D84C6"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003317A1" w14:textId="56FB592D"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31.4 (± 10.2)</w:t>
            </w:r>
          </w:p>
        </w:tc>
        <w:tc>
          <w:tcPr>
            <w:tcW w:w="578" w:type="pct"/>
            <w:vMerge/>
            <w:vAlign w:val="center"/>
          </w:tcPr>
          <w:p w14:paraId="431E36D5" w14:textId="27ADDA3C"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792A5DD2" w14:textId="46BDD730"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3907C28B"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607EEB08"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000B87D9" w14:textId="0398E480"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55673F8F" w14:textId="1B82AB1D"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30.5 (± 10.3)</w:t>
            </w:r>
          </w:p>
        </w:tc>
        <w:tc>
          <w:tcPr>
            <w:tcW w:w="578" w:type="pct"/>
            <w:vMerge/>
            <w:vAlign w:val="center"/>
          </w:tcPr>
          <w:p w14:paraId="74FE45D6"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59CA1801"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2293ABBC"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0D532454"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Mass (kg)</w:t>
            </w:r>
          </w:p>
        </w:tc>
        <w:tc>
          <w:tcPr>
            <w:tcW w:w="533" w:type="pct"/>
            <w:vAlign w:val="center"/>
          </w:tcPr>
          <w:p w14:paraId="49A57033"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6ACE2B84"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69.0 (± 13.5)</w:t>
            </w:r>
          </w:p>
        </w:tc>
        <w:tc>
          <w:tcPr>
            <w:tcW w:w="578" w:type="pct"/>
            <w:vMerge w:val="restart"/>
            <w:tcBorders>
              <w:top w:val="single" w:sz="4" w:space="0" w:color="auto"/>
            </w:tcBorders>
            <w:vAlign w:val="center"/>
          </w:tcPr>
          <w:p w14:paraId="026862BD" w14:textId="0BD96FD9"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0.87</w:t>
            </w:r>
          </w:p>
        </w:tc>
        <w:tc>
          <w:tcPr>
            <w:tcW w:w="730" w:type="pct"/>
            <w:vMerge w:val="restart"/>
            <w:tcBorders>
              <w:top w:val="single" w:sz="4" w:space="0" w:color="auto"/>
            </w:tcBorders>
            <w:vAlign w:val="center"/>
          </w:tcPr>
          <w:p w14:paraId="79A0A2D5" w14:textId="2FA499D8"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0.005</w:t>
            </w:r>
          </w:p>
        </w:tc>
      </w:tr>
      <w:tr w:rsidR="0043293A" w:rsidRPr="0014301F" w14:paraId="3B44EDB1"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16301A80"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4E7553C0"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061ACFE2"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67.3 (± 8.7)</w:t>
            </w:r>
          </w:p>
        </w:tc>
        <w:tc>
          <w:tcPr>
            <w:tcW w:w="578" w:type="pct"/>
            <w:vMerge/>
            <w:vAlign w:val="center"/>
          </w:tcPr>
          <w:p w14:paraId="4DA5D07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6D3C3EDF"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064EFF70"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5E5F82BB"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11271B33"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244B3025"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67.6 (± 11.5)</w:t>
            </w:r>
          </w:p>
        </w:tc>
        <w:tc>
          <w:tcPr>
            <w:tcW w:w="578" w:type="pct"/>
            <w:vMerge/>
            <w:vAlign w:val="center"/>
          </w:tcPr>
          <w:p w14:paraId="7382D341"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7CEF6051"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06FE6D4E"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1FAA107B"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Height (m)</w:t>
            </w:r>
          </w:p>
        </w:tc>
        <w:tc>
          <w:tcPr>
            <w:tcW w:w="533" w:type="pct"/>
            <w:vAlign w:val="center"/>
          </w:tcPr>
          <w:p w14:paraId="5A46F947"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6FD5F447"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1.74 (± 0.10)</w:t>
            </w:r>
          </w:p>
        </w:tc>
        <w:tc>
          <w:tcPr>
            <w:tcW w:w="578" w:type="pct"/>
            <w:vMerge w:val="restart"/>
            <w:tcBorders>
              <w:top w:val="nil"/>
            </w:tcBorders>
            <w:vAlign w:val="center"/>
          </w:tcPr>
          <w:p w14:paraId="7E093FAD" w14:textId="58AECE48"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0.09</w:t>
            </w:r>
          </w:p>
        </w:tc>
        <w:tc>
          <w:tcPr>
            <w:tcW w:w="730" w:type="pct"/>
            <w:vMerge w:val="restart"/>
            <w:tcBorders>
              <w:top w:val="nil"/>
            </w:tcBorders>
            <w:vAlign w:val="center"/>
          </w:tcPr>
          <w:p w14:paraId="43DCC1AA" w14:textId="452C7FB1"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0.078</w:t>
            </w:r>
          </w:p>
        </w:tc>
      </w:tr>
      <w:tr w:rsidR="0043293A" w:rsidRPr="0014301F" w14:paraId="5A145064"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69B3F4F1"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37C8B6D0"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2A1A2DAB"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1.72 (± 0.09)</w:t>
            </w:r>
          </w:p>
        </w:tc>
        <w:tc>
          <w:tcPr>
            <w:tcW w:w="578" w:type="pct"/>
            <w:vMerge/>
            <w:vAlign w:val="center"/>
          </w:tcPr>
          <w:p w14:paraId="4956C65F"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21050EC5"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50C106E1"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585CE857"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7F4A2D8A"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5BC20277"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1.67 (± 0.10)</w:t>
            </w:r>
          </w:p>
        </w:tc>
        <w:tc>
          <w:tcPr>
            <w:tcW w:w="578" w:type="pct"/>
            <w:vMerge/>
            <w:vAlign w:val="center"/>
          </w:tcPr>
          <w:p w14:paraId="3CE56878"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47E5AA3F"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3D56BA3C"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1831D755"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BMI (kg/m²)</w:t>
            </w:r>
          </w:p>
        </w:tc>
        <w:tc>
          <w:tcPr>
            <w:tcW w:w="533" w:type="pct"/>
            <w:vAlign w:val="center"/>
          </w:tcPr>
          <w:p w14:paraId="4B1E9971"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6FF15B6A"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22.5 (± 2.4)</w:t>
            </w:r>
          </w:p>
        </w:tc>
        <w:tc>
          <w:tcPr>
            <w:tcW w:w="578" w:type="pct"/>
            <w:vMerge w:val="restart"/>
            <w:vAlign w:val="center"/>
          </w:tcPr>
          <w:p w14:paraId="194CE9C5" w14:textId="572B737B"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0.13</w:t>
            </w:r>
          </w:p>
        </w:tc>
        <w:tc>
          <w:tcPr>
            <w:tcW w:w="730" w:type="pct"/>
            <w:vMerge w:val="restart"/>
            <w:vAlign w:val="center"/>
          </w:tcPr>
          <w:p w14:paraId="36B0F293" w14:textId="38FA08C8"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0.065</w:t>
            </w:r>
          </w:p>
        </w:tc>
      </w:tr>
      <w:tr w:rsidR="0043293A" w:rsidRPr="0014301F" w14:paraId="0A3EDE3E"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4333588D"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23D90160"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571685C8"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22.6 (± 2.3)</w:t>
            </w:r>
          </w:p>
        </w:tc>
        <w:tc>
          <w:tcPr>
            <w:tcW w:w="578" w:type="pct"/>
            <w:vMerge/>
            <w:vAlign w:val="center"/>
          </w:tcPr>
          <w:p w14:paraId="1617358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136E51A5"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00269494"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28E0A5F3"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4D4B224F"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56701208"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24.0 (± 3.0)</w:t>
            </w:r>
          </w:p>
        </w:tc>
        <w:tc>
          <w:tcPr>
            <w:tcW w:w="578" w:type="pct"/>
            <w:vMerge/>
            <w:vAlign w:val="center"/>
          </w:tcPr>
          <w:p w14:paraId="247094E0"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0E0C124C"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799B7087"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631E9042"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Running experience (years)</w:t>
            </w:r>
          </w:p>
        </w:tc>
        <w:tc>
          <w:tcPr>
            <w:tcW w:w="533" w:type="pct"/>
            <w:vAlign w:val="center"/>
          </w:tcPr>
          <w:p w14:paraId="26913169"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2B214D8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7.1 (± 7.5)</w:t>
            </w:r>
          </w:p>
        </w:tc>
        <w:tc>
          <w:tcPr>
            <w:tcW w:w="578" w:type="pct"/>
            <w:vMerge w:val="restart"/>
            <w:vAlign w:val="center"/>
          </w:tcPr>
          <w:p w14:paraId="37A91435" w14:textId="6B2FA4FD"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0.87</w:t>
            </w:r>
          </w:p>
        </w:tc>
        <w:tc>
          <w:tcPr>
            <w:tcW w:w="730" w:type="pct"/>
            <w:vMerge w:val="restart"/>
            <w:vAlign w:val="center"/>
          </w:tcPr>
          <w:p w14:paraId="6C790400" w14:textId="1DD970ED"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0.004</w:t>
            </w:r>
          </w:p>
        </w:tc>
      </w:tr>
      <w:tr w:rsidR="0043293A" w:rsidRPr="0014301F" w14:paraId="31E436F0"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5B38E70C"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3104A8E1"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1ACF7A56"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7.1 (± 7.9)</w:t>
            </w:r>
          </w:p>
        </w:tc>
        <w:tc>
          <w:tcPr>
            <w:tcW w:w="578" w:type="pct"/>
            <w:vMerge/>
            <w:vAlign w:val="center"/>
          </w:tcPr>
          <w:p w14:paraId="2494EA5E"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7FEFE9AB"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2466629B"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1B1C6BBB"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2C5DB6E8"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223EB12F"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8.2 (± 7.3)</w:t>
            </w:r>
          </w:p>
        </w:tc>
        <w:tc>
          <w:tcPr>
            <w:tcW w:w="578" w:type="pct"/>
            <w:vMerge/>
            <w:vAlign w:val="center"/>
          </w:tcPr>
          <w:p w14:paraId="5A2015D0"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1BF1C02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46ACFA67"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06E18923"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Weekly distance (km)</w:t>
            </w:r>
          </w:p>
        </w:tc>
        <w:tc>
          <w:tcPr>
            <w:tcW w:w="533" w:type="pct"/>
            <w:vAlign w:val="center"/>
          </w:tcPr>
          <w:p w14:paraId="1556B95E"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3B1200B9"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26.6 (± 17.6)</w:t>
            </w:r>
          </w:p>
        </w:tc>
        <w:tc>
          <w:tcPr>
            <w:tcW w:w="578" w:type="pct"/>
            <w:vMerge w:val="restart"/>
            <w:vAlign w:val="center"/>
          </w:tcPr>
          <w:p w14:paraId="3CB28E2D" w14:textId="39CE070B"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0.40</w:t>
            </w:r>
          </w:p>
        </w:tc>
        <w:tc>
          <w:tcPr>
            <w:tcW w:w="730" w:type="pct"/>
            <w:vMerge w:val="restart"/>
            <w:vAlign w:val="center"/>
          </w:tcPr>
          <w:p w14:paraId="29052D70" w14:textId="2FF10DC2"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0.030</w:t>
            </w:r>
          </w:p>
        </w:tc>
      </w:tr>
      <w:tr w:rsidR="0043293A" w:rsidRPr="0014301F" w14:paraId="3099A685"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750F1DA7"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5FF18082"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4EDBEA58"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25.2 (± 15.2)</w:t>
            </w:r>
          </w:p>
        </w:tc>
        <w:tc>
          <w:tcPr>
            <w:tcW w:w="578" w:type="pct"/>
            <w:vMerge/>
            <w:vAlign w:val="center"/>
          </w:tcPr>
          <w:p w14:paraId="65BA1A1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2F88DD2C"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3B494CFE"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11960560"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4358EB2C"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4542D2C6"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20.7 (± 8.0)</w:t>
            </w:r>
          </w:p>
        </w:tc>
        <w:tc>
          <w:tcPr>
            <w:tcW w:w="578" w:type="pct"/>
            <w:vMerge/>
            <w:vAlign w:val="center"/>
          </w:tcPr>
          <w:p w14:paraId="2F9CBCF7"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2B0A0AB3"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625F5823"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061B8F8F"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Training volume (hours/week)</w:t>
            </w:r>
          </w:p>
        </w:tc>
        <w:tc>
          <w:tcPr>
            <w:tcW w:w="533" w:type="pct"/>
            <w:vAlign w:val="center"/>
          </w:tcPr>
          <w:p w14:paraId="6A5F07E9"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5ABF60D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2.9 (± 1.5)</w:t>
            </w:r>
          </w:p>
        </w:tc>
        <w:tc>
          <w:tcPr>
            <w:tcW w:w="578" w:type="pct"/>
            <w:vMerge w:val="restart"/>
            <w:vAlign w:val="center"/>
          </w:tcPr>
          <w:p w14:paraId="7AF3FBB6" w14:textId="4DA9A05F"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0.62</w:t>
            </w:r>
          </w:p>
        </w:tc>
        <w:tc>
          <w:tcPr>
            <w:tcW w:w="730" w:type="pct"/>
            <w:vMerge w:val="restart"/>
            <w:vAlign w:val="center"/>
          </w:tcPr>
          <w:p w14:paraId="7D0C77DD" w14:textId="7F7A2EA1"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0.016</w:t>
            </w:r>
          </w:p>
        </w:tc>
      </w:tr>
      <w:tr w:rsidR="0043293A" w:rsidRPr="0014301F" w14:paraId="69007F9E"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7EC5247B"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6C1586DB"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10E36949"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3.0 (± 1.6)</w:t>
            </w:r>
          </w:p>
        </w:tc>
        <w:tc>
          <w:tcPr>
            <w:tcW w:w="578" w:type="pct"/>
            <w:vMerge/>
            <w:vAlign w:val="center"/>
          </w:tcPr>
          <w:p w14:paraId="7F4AD461"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74C29CA6"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7B52D30A"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532CBF37"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76B0939E"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6F1C1127"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2.6 (± 0.9)</w:t>
            </w:r>
          </w:p>
        </w:tc>
        <w:tc>
          <w:tcPr>
            <w:tcW w:w="578" w:type="pct"/>
            <w:vMerge/>
            <w:vAlign w:val="center"/>
          </w:tcPr>
          <w:p w14:paraId="22CAEFA5"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5E5844C3"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104C33BF"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restart"/>
            <w:vAlign w:val="center"/>
          </w:tcPr>
          <w:p w14:paraId="33771D8C" w14:textId="0F9F2315" w:rsidR="0043293A" w:rsidRPr="0014301F" w:rsidRDefault="00260E92" w:rsidP="0043293A">
            <w:pPr>
              <w:spacing w:line="276" w:lineRule="auto"/>
              <w:jc w:val="center"/>
              <w:rPr>
                <w:rFonts w:ascii="Times New Roman" w:eastAsia="Calibri" w:hAnsi="Times New Roman" w:cs="Times New Roman"/>
                <w:sz w:val="16"/>
                <w:szCs w:val="16"/>
                <w:lang w:val="en-GB"/>
              </w:rPr>
            </w:pPr>
            <w:r>
              <w:rPr>
                <w:rFonts w:ascii="Times New Roman" w:eastAsia="Calibri" w:hAnsi="Times New Roman" w:cs="Times New Roman"/>
                <w:sz w:val="16"/>
                <w:szCs w:val="16"/>
                <w:lang w:val="en-GB"/>
              </w:rPr>
              <w:t>S</w:t>
            </w:r>
            <w:r w:rsidRPr="00260E92">
              <w:rPr>
                <w:rFonts w:ascii="Times New Roman" w:eastAsia="Calibri" w:hAnsi="Times New Roman" w:cs="Times New Roman"/>
                <w:sz w:val="16"/>
                <w:szCs w:val="16"/>
                <w:lang w:val="en-GB"/>
              </w:rPr>
              <w:t xml:space="preserve">elf-selected comfortable speed </w:t>
            </w:r>
            <w:r w:rsidR="0043293A" w:rsidRPr="0014301F">
              <w:rPr>
                <w:rFonts w:ascii="Times New Roman" w:eastAsia="Calibri" w:hAnsi="Times New Roman" w:cs="Times New Roman"/>
                <w:sz w:val="16"/>
                <w:szCs w:val="16"/>
                <w:lang w:val="en-GB"/>
              </w:rPr>
              <w:t>(km/h)</w:t>
            </w:r>
          </w:p>
        </w:tc>
        <w:tc>
          <w:tcPr>
            <w:tcW w:w="533" w:type="pct"/>
            <w:vAlign w:val="center"/>
          </w:tcPr>
          <w:p w14:paraId="7BB54186"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CG</w:t>
            </w:r>
          </w:p>
        </w:tc>
        <w:tc>
          <w:tcPr>
            <w:tcW w:w="1487" w:type="pct"/>
            <w:vAlign w:val="center"/>
          </w:tcPr>
          <w:p w14:paraId="739F9E53"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11.1 (± 1.4)</w:t>
            </w:r>
          </w:p>
        </w:tc>
        <w:tc>
          <w:tcPr>
            <w:tcW w:w="578" w:type="pct"/>
            <w:vMerge w:val="restart"/>
            <w:vAlign w:val="center"/>
          </w:tcPr>
          <w:p w14:paraId="4D89BEAD" w14:textId="0D5BD9B1"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0.23</w:t>
            </w:r>
          </w:p>
        </w:tc>
        <w:tc>
          <w:tcPr>
            <w:tcW w:w="730" w:type="pct"/>
            <w:vMerge w:val="restart"/>
            <w:vAlign w:val="center"/>
          </w:tcPr>
          <w:p w14:paraId="3864DBAC" w14:textId="17BB10E1"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0.048</w:t>
            </w:r>
          </w:p>
        </w:tc>
      </w:tr>
      <w:tr w:rsidR="0043293A" w:rsidRPr="0014301F" w14:paraId="419E608A" w14:textId="77777777" w:rsidTr="00AB67C3">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5669ED31"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38BD6397"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MG</w:t>
            </w:r>
          </w:p>
        </w:tc>
        <w:tc>
          <w:tcPr>
            <w:tcW w:w="1487" w:type="pct"/>
            <w:vAlign w:val="center"/>
          </w:tcPr>
          <w:p w14:paraId="54A27C2F"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10.8 (± 2.1)</w:t>
            </w:r>
          </w:p>
        </w:tc>
        <w:tc>
          <w:tcPr>
            <w:tcW w:w="578" w:type="pct"/>
            <w:vMerge/>
            <w:vAlign w:val="center"/>
          </w:tcPr>
          <w:p w14:paraId="7882F93A"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53A02453" w14:textId="77777777" w:rsidR="0043293A" w:rsidRPr="0014301F" w:rsidRDefault="0043293A" w:rsidP="0043293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GB"/>
              </w:rPr>
            </w:pPr>
          </w:p>
        </w:tc>
      </w:tr>
      <w:tr w:rsidR="0043293A" w:rsidRPr="0014301F" w14:paraId="5D1EE3CD"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pct"/>
            <w:vMerge/>
            <w:vAlign w:val="center"/>
          </w:tcPr>
          <w:p w14:paraId="73EA668C" w14:textId="77777777" w:rsidR="0043293A" w:rsidRPr="0014301F" w:rsidRDefault="0043293A" w:rsidP="0043293A">
            <w:pPr>
              <w:spacing w:line="276" w:lineRule="auto"/>
              <w:jc w:val="center"/>
              <w:rPr>
                <w:rFonts w:ascii="Times New Roman" w:eastAsia="Calibri" w:hAnsi="Times New Roman" w:cs="Times New Roman"/>
                <w:sz w:val="16"/>
                <w:szCs w:val="16"/>
                <w:lang w:val="en-GB"/>
              </w:rPr>
            </w:pPr>
          </w:p>
        </w:tc>
        <w:tc>
          <w:tcPr>
            <w:tcW w:w="533" w:type="pct"/>
            <w:vAlign w:val="center"/>
          </w:tcPr>
          <w:p w14:paraId="026CEF97"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RRG</w:t>
            </w:r>
          </w:p>
        </w:tc>
        <w:tc>
          <w:tcPr>
            <w:tcW w:w="1487" w:type="pct"/>
            <w:vAlign w:val="center"/>
          </w:tcPr>
          <w:p w14:paraId="28302888"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r w:rsidRPr="0014301F">
              <w:rPr>
                <w:rFonts w:ascii="Times New Roman" w:eastAsia="Calibri" w:hAnsi="Times New Roman" w:cs="Times New Roman"/>
                <w:sz w:val="16"/>
                <w:szCs w:val="16"/>
                <w:lang w:val="en-GB"/>
              </w:rPr>
              <w:t>10.2 (± 1.9)</w:t>
            </w:r>
          </w:p>
        </w:tc>
        <w:tc>
          <w:tcPr>
            <w:tcW w:w="578" w:type="pct"/>
            <w:vMerge/>
            <w:vAlign w:val="center"/>
          </w:tcPr>
          <w:p w14:paraId="5A8FB77C"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c>
          <w:tcPr>
            <w:tcW w:w="730" w:type="pct"/>
            <w:vMerge/>
            <w:vAlign w:val="center"/>
          </w:tcPr>
          <w:p w14:paraId="567EE4DD" w14:textId="77777777" w:rsidR="0043293A" w:rsidRPr="0014301F" w:rsidRDefault="0043293A" w:rsidP="0043293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6"/>
                <w:szCs w:val="16"/>
                <w:lang w:val="en-GB"/>
              </w:rPr>
            </w:pPr>
          </w:p>
        </w:tc>
      </w:tr>
    </w:tbl>
    <w:p w14:paraId="0516106F" w14:textId="5511E7A5" w:rsidR="00552191" w:rsidRPr="0014301F" w:rsidRDefault="00552191" w:rsidP="00552191">
      <w:pPr>
        <w:pStyle w:val="Lgende"/>
        <w:jc w:val="both"/>
        <w:rPr>
          <w:rFonts w:ascii="Times New Roman" w:hAnsi="Times New Roman" w:cs="Times New Roman"/>
          <w:color w:val="auto"/>
          <w:sz w:val="16"/>
          <w:szCs w:val="16"/>
          <w:lang w:val="en-GB"/>
        </w:rPr>
      </w:pPr>
      <w:r w:rsidRPr="0014301F">
        <w:rPr>
          <w:rFonts w:ascii="Times New Roman" w:hAnsi="Times New Roman" w:cs="Times New Roman"/>
          <w:color w:val="auto"/>
          <w:sz w:val="16"/>
          <w:szCs w:val="16"/>
          <w:lang w:val="en-GB"/>
        </w:rPr>
        <w:t xml:space="preserve">M = </w:t>
      </w:r>
      <w:r w:rsidR="0024393B">
        <w:rPr>
          <w:rFonts w:ascii="Times New Roman" w:hAnsi="Times New Roman" w:cs="Times New Roman"/>
          <w:color w:val="auto"/>
          <w:sz w:val="16"/>
          <w:szCs w:val="16"/>
          <w:lang w:val="en-GB"/>
        </w:rPr>
        <w:t>m</w:t>
      </w:r>
      <w:r w:rsidRPr="0014301F">
        <w:rPr>
          <w:rFonts w:ascii="Times New Roman" w:hAnsi="Times New Roman" w:cs="Times New Roman"/>
          <w:color w:val="auto"/>
          <w:sz w:val="16"/>
          <w:szCs w:val="16"/>
          <w:lang w:val="en-GB"/>
        </w:rPr>
        <w:t xml:space="preserve">ale; F = </w:t>
      </w:r>
      <w:r w:rsidR="0024393B">
        <w:rPr>
          <w:rFonts w:ascii="Times New Roman" w:hAnsi="Times New Roman" w:cs="Times New Roman"/>
          <w:color w:val="auto"/>
          <w:sz w:val="16"/>
          <w:szCs w:val="16"/>
          <w:lang w:val="en-GB"/>
        </w:rPr>
        <w:t>f</w:t>
      </w:r>
      <w:r w:rsidRPr="0014301F">
        <w:rPr>
          <w:rFonts w:ascii="Times New Roman" w:hAnsi="Times New Roman" w:cs="Times New Roman"/>
          <w:color w:val="auto"/>
          <w:sz w:val="16"/>
          <w:szCs w:val="16"/>
          <w:lang w:val="en-GB"/>
        </w:rPr>
        <w:t xml:space="preserve">emale; </w:t>
      </w:r>
      <w:r w:rsidR="00E15FC9">
        <w:rPr>
          <w:rFonts w:ascii="Times New Roman" w:hAnsi="Times New Roman" w:cs="Times New Roman"/>
          <w:color w:val="auto"/>
          <w:sz w:val="16"/>
          <w:szCs w:val="16"/>
          <w:lang w:val="en-GB"/>
        </w:rPr>
        <w:t>P</w:t>
      </w:r>
      <w:r w:rsidRPr="0014301F">
        <w:rPr>
          <w:rFonts w:ascii="Times New Roman" w:hAnsi="Times New Roman" w:cs="Times New Roman"/>
          <w:color w:val="auto"/>
          <w:sz w:val="16"/>
          <w:szCs w:val="16"/>
          <w:lang w:val="en-GB"/>
        </w:rPr>
        <w:t xml:space="preserve">-value </w:t>
      </w:r>
      <w:r w:rsidR="00DB5AAE">
        <w:rPr>
          <w:rFonts w:ascii="Times New Roman" w:hAnsi="Times New Roman" w:cs="Times New Roman"/>
          <w:color w:val="auto"/>
          <w:sz w:val="16"/>
          <w:szCs w:val="16"/>
          <w:lang w:val="en-GB"/>
        </w:rPr>
        <w:t>from</w:t>
      </w:r>
      <w:r w:rsidR="00DB5AAE" w:rsidRPr="0014301F">
        <w:rPr>
          <w:rFonts w:ascii="Times New Roman" w:hAnsi="Times New Roman" w:cs="Times New Roman"/>
          <w:color w:val="auto"/>
          <w:sz w:val="16"/>
          <w:szCs w:val="16"/>
          <w:lang w:val="en-GB"/>
        </w:rPr>
        <w:t xml:space="preserve"> </w:t>
      </w:r>
      <w:r w:rsidRPr="0014301F">
        <w:rPr>
          <w:rFonts w:ascii="Times New Roman" w:hAnsi="Times New Roman" w:cs="Times New Roman"/>
          <w:color w:val="auto"/>
          <w:sz w:val="16"/>
          <w:szCs w:val="16"/>
          <w:lang w:val="en-GB"/>
        </w:rPr>
        <w:t>ANOVA-1</w:t>
      </w:r>
      <w:r w:rsidR="00DB5AAE">
        <w:rPr>
          <w:rFonts w:ascii="Times New Roman" w:hAnsi="Times New Roman" w:cs="Times New Roman"/>
          <w:color w:val="auto"/>
          <w:sz w:val="16"/>
          <w:szCs w:val="16"/>
          <w:lang w:val="en-GB"/>
        </w:rPr>
        <w:t xml:space="preserve"> analysis</w:t>
      </w:r>
      <w:r w:rsidRPr="0014301F">
        <w:rPr>
          <w:rFonts w:ascii="Times New Roman" w:hAnsi="Times New Roman" w:cs="Times New Roman"/>
          <w:color w:val="auto"/>
          <w:sz w:val="16"/>
          <w:szCs w:val="16"/>
          <w:lang w:val="en-GB"/>
        </w:rPr>
        <w:t xml:space="preserve"> (group effect); </w:t>
      </w:r>
      <w:r w:rsidR="0024393B">
        <w:rPr>
          <w:rFonts w:ascii="Times New Roman" w:hAnsi="Times New Roman" w:cs="Times New Roman"/>
          <w:color w:val="auto"/>
          <w:sz w:val="16"/>
          <w:szCs w:val="16"/>
          <w:lang w:val="en-GB"/>
        </w:rPr>
        <w:t>e</w:t>
      </w:r>
      <w:r w:rsidR="006853EF">
        <w:rPr>
          <w:rFonts w:ascii="Times New Roman" w:hAnsi="Times New Roman" w:cs="Times New Roman"/>
          <w:color w:val="auto"/>
          <w:sz w:val="16"/>
          <w:szCs w:val="16"/>
          <w:lang w:val="en-GB"/>
        </w:rPr>
        <w:t>ffect size</w:t>
      </w:r>
      <w:r w:rsidRPr="0014301F">
        <w:rPr>
          <w:rFonts w:ascii="Times New Roman" w:hAnsi="Times New Roman" w:cs="Times New Roman"/>
          <w:color w:val="auto"/>
          <w:sz w:val="16"/>
          <w:szCs w:val="16"/>
          <w:lang w:val="en-GB"/>
        </w:rPr>
        <w:t xml:space="preserve"> = eta squared; CG = </w:t>
      </w:r>
      <w:r w:rsidR="0024393B">
        <w:rPr>
          <w:rFonts w:ascii="Times New Roman" w:hAnsi="Times New Roman" w:cs="Times New Roman"/>
          <w:color w:val="auto"/>
          <w:sz w:val="16"/>
          <w:szCs w:val="16"/>
          <w:lang w:val="en-GB"/>
        </w:rPr>
        <w:t>c</w:t>
      </w:r>
      <w:r w:rsidRPr="0014301F">
        <w:rPr>
          <w:rFonts w:ascii="Times New Roman" w:hAnsi="Times New Roman" w:cs="Times New Roman"/>
          <w:color w:val="auto"/>
          <w:sz w:val="16"/>
          <w:szCs w:val="16"/>
          <w:lang w:val="en-GB"/>
        </w:rPr>
        <w:t xml:space="preserve">ontrol group, MG = </w:t>
      </w:r>
      <w:r w:rsidR="0024393B">
        <w:rPr>
          <w:rFonts w:ascii="Times New Roman" w:hAnsi="Times New Roman" w:cs="Times New Roman"/>
          <w:color w:val="auto"/>
          <w:sz w:val="16"/>
          <w:szCs w:val="16"/>
          <w:lang w:val="en-GB"/>
        </w:rPr>
        <w:t>m</w:t>
      </w:r>
      <w:r w:rsidRPr="0014301F">
        <w:rPr>
          <w:rFonts w:ascii="Times New Roman" w:hAnsi="Times New Roman" w:cs="Times New Roman"/>
          <w:color w:val="auto"/>
          <w:sz w:val="16"/>
          <w:szCs w:val="16"/>
          <w:lang w:val="en-GB"/>
        </w:rPr>
        <w:t xml:space="preserve">inimalist group, RRG = </w:t>
      </w:r>
      <w:r w:rsidR="0024393B">
        <w:rPr>
          <w:rFonts w:ascii="Times New Roman" w:hAnsi="Times New Roman" w:cs="Times New Roman"/>
          <w:color w:val="auto"/>
          <w:sz w:val="16"/>
          <w:szCs w:val="16"/>
          <w:lang w:val="en-GB"/>
        </w:rPr>
        <w:t>r</w:t>
      </w:r>
      <w:r w:rsidRPr="0014301F">
        <w:rPr>
          <w:rFonts w:ascii="Times New Roman" w:hAnsi="Times New Roman" w:cs="Times New Roman"/>
          <w:color w:val="auto"/>
          <w:sz w:val="16"/>
          <w:szCs w:val="16"/>
          <w:lang w:val="en-GB"/>
        </w:rPr>
        <w:t>unning</w:t>
      </w:r>
      <w:r w:rsidR="00E15FC9">
        <w:rPr>
          <w:rFonts w:ascii="Times New Roman" w:hAnsi="Times New Roman" w:cs="Times New Roman"/>
          <w:color w:val="auto"/>
          <w:sz w:val="16"/>
          <w:szCs w:val="16"/>
          <w:lang w:val="en-GB"/>
        </w:rPr>
        <w:t>-</w:t>
      </w:r>
      <w:r w:rsidRPr="0014301F">
        <w:rPr>
          <w:rFonts w:ascii="Times New Roman" w:hAnsi="Times New Roman" w:cs="Times New Roman"/>
          <w:color w:val="auto"/>
          <w:sz w:val="16"/>
          <w:szCs w:val="16"/>
          <w:lang w:val="en-GB"/>
        </w:rPr>
        <w:t>retraining group.</w:t>
      </w:r>
    </w:p>
    <w:p w14:paraId="3A812773" w14:textId="77777777" w:rsidR="00552191" w:rsidRPr="0014301F" w:rsidRDefault="00552191" w:rsidP="00552191">
      <w:pPr>
        <w:rPr>
          <w:i/>
          <w:iCs/>
          <w:lang w:val="en-GB"/>
        </w:rPr>
        <w:sectPr w:rsidR="00552191" w:rsidRPr="0014301F" w:rsidSect="00956F40">
          <w:footerReference w:type="default" r:id="rId8"/>
          <w:pgSz w:w="11906" w:h="16838"/>
          <w:pgMar w:top="1417" w:right="1417" w:bottom="1417" w:left="1417" w:header="708" w:footer="708" w:gutter="0"/>
          <w:lnNumType w:countBy="1" w:restart="continuous"/>
          <w:cols w:space="708"/>
          <w:docGrid w:linePitch="360"/>
        </w:sectPr>
      </w:pPr>
    </w:p>
    <w:p w14:paraId="07D3384E" w14:textId="6728713B" w:rsidR="00552191" w:rsidRPr="0014301F" w:rsidRDefault="00552191" w:rsidP="00552191">
      <w:pPr>
        <w:pStyle w:val="Lgende"/>
        <w:keepNext/>
        <w:spacing w:after="0"/>
        <w:rPr>
          <w:rFonts w:ascii="Times New Roman" w:hAnsi="Times New Roman" w:cs="Times New Roman"/>
          <w:i w:val="0"/>
          <w:iCs w:val="0"/>
          <w:color w:val="auto"/>
          <w:sz w:val="22"/>
          <w:szCs w:val="22"/>
          <w:lang w:val="en-GB"/>
        </w:rPr>
      </w:pPr>
      <w:bookmarkStart w:id="4" w:name="_Hlk201045420"/>
      <w:r w:rsidRPr="0014301F">
        <w:rPr>
          <w:rFonts w:ascii="Times New Roman" w:hAnsi="Times New Roman" w:cs="Times New Roman"/>
          <w:b/>
          <w:bCs/>
          <w:i w:val="0"/>
          <w:iCs w:val="0"/>
          <w:color w:val="auto"/>
          <w:sz w:val="22"/>
          <w:szCs w:val="22"/>
          <w:lang w:val="en-GB"/>
        </w:rPr>
        <w:lastRenderedPageBreak/>
        <w:t>Table 2</w:t>
      </w:r>
      <w:r w:rsidR="00007352" w:rsidRPr="0014301F">
        <w:rPr>
          <w:rFonts w:ascii="Times New Roman" w:hAnsi="Times New Roman" w:cs="Times New Roman"/>
          <w:b/>
          <w:bCs/>
          <w:i w:val="0"/>
          <w:iCs w:val="0"/>
          <w:color w:val="auto"/>
          <w:sz w:val="22"/>
          <w:szCs w:val="22"/>
          <w:lang w:val="en-GB"/>
        </w:rPr>
        <w:t>.</w:t>
      </w:r>
      <w:r w:rsidRPr="0014301F">
        <w:rPr>
          <w:rFonts w:ascii="Times New Roman" w:hAnsi="Times New Roman" w:cs="Times New Roman"/>
          <w:i w:val="0"/>
          <w:iCs w:val="0"/>
          <w:color w:val="auto"/>
          <w:sz w:val="22"/>
          <w:szCs w:val="22"/>
          <w:lang w:val="en-GB"/>
        </w:rPr>
        <w:t xml:space="preserve"> Post-hoc comparisons of the linear mixed model between groups (control group (CG), minimalist group (MG), and running</w:t>
      </w:r>
      <w:r w:rsidR="00E15FC9">
        <w:rPr>
          <w:rFonts w:ascii="Times New Roman" w:hAnsi="Times New Roman" w:cs="Times New Roman"/>
          <w:i w:val="0"/>
          <w:iCs w:val="0"/>
          <w:color w:val="auto"/>
          <w:sz w:val="22"/>
          <w:szCs w:val="22"/>
          <w:lang w:val="en-GB"/>
        </w:rPr>
        <w:t>-</w:t>
      </w:r>
      <w:r w:rsidRPr="0014301F">
        <w:rPr>
          <w:rFonts w:ascii="Times New Roman" w:hAnsi="Times New Roman" w:cs="Times New Roman"/>
          <w:i w:val="0"/>
          <w:iCs w:val="0"/>
          <w:color w:val="auto"/>
          <w:sz w:val="22"/>
          <w:szCs w:val="22"/>
          <w:lang w:val="en-GB"/>
        </w:rPr>
        <w:t>retraining group (RRG)) across the four periods of assessment during one year of follow-up for running performance and running biomechanics.</w:t>
      </w:r>
      <w:r w:rsidR="009428DD" w:rsidRPr="009428DD">
        <w:rPr>
          <w:rFonts w:ascii="Times New Roman" w:hAnsi="Times New Roman" w:cs="Times New Roman"/>
          <w:i w:val="0"/>
          <w:iCs w:val="0"/>
          <w:color w:val="auto"/>
          <w:sz w:val="22"/>
          <w:szCs w:val="22"/>
          <w:lang w:val="en-GB"/>
        </w:rPr>
        <w:t xml:space="preserve"> </w:t>
      </w:r>
    </w:p>
    <w:tbl>
      <w:tblPr>
        <w:tblStyle w:val="Tableausimple2"/>
        <w:tblW w:w="0" w:type="auto"/>
        <w:tblLook w:val="04A0" w:firstRow="1" w:lastRow="0" w:firstColumn="1" w:lastColumn="0" w:noHBand="0" w:noVBand="1"/>
      </w:tblPr>
      <w:tblGrid>
        <w:gridCol w:w="1168"/>
        <w:gridCol w:w="946"/>
        <w:gridCol w:w="611"/>
        <w:gridCol w:w="892"/>
        <w:gridCol w:w="1269"/>
        <w:gridCol w:w="882"/>
        <w:gridCol w:w="902"/>
        <w:gridCol w:w="1187"/>
        <w:gridCol w:w="882"/>
        <w:gridCol w:w="1016"/>
        <w:gridCol w:w="1187"/>
        <w:gridCol w:w="882"/>
        <w:gridCol w:w="973"/>
        <w:gridCol w:w="1205"/>
      </w:tblGrid>
      <w:tr w:rsidR="00F814F5" w:rsidRPr="007526ED" w14:paraId="6743962C" w14:textId="77777777" w:rsidTr="00AB67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23AD6D"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Category</w:t>
            </w:r>
          </w:p>
        </w:tc>
        <w:tc>
          <w:tcPr>
            <w:tcW w:w="0" w:type="auto"/>
            <w:vAlign w:val="center"/>
          </w:tcPr>
          <w:p w14:paraId="6CC10510"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4"/>
                <w:szCs w:val="14"/>
                <w:lang w:val="en-GB"/>
              </w:rPr>
            </w:pPr>
            <w:r w:rsidRPr="0014301F">
              <w:rPr>
                <w:rFonts w:ascii="Times New Roman" w:hAnsi="Times New Roman" w:cs="Times New Roman"/>
                <w:sz w:val="14"/>
                <w:szCs w:val="14"/>
                <w:lang w:val="en-GB"/>
              </w:rPr>
              <w:t>Variables</w:t>
            </w:r>
          </w:p>
        </w:tc>
        <w:tc>
          <w:tcPr>
            <w:tcW w:w="0" w:type="auto"/>
            <w:vAlign w:val="center"/>
          </w:tcPr>
          <w:p w14:paraId="43EC282E"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4"/>
                <w:szCs w:val="14"/>
                <w:lang w:val="en-GB"/>
              </w:rPr>
            </w:pPr>
            <w:r w:rsidRPr="0014301F">
              <w:rPr>
                <w:rFonts w:ascii="Times New Roman" w:hAnsi="Times New Roman" w:cs="Times New Roman"/>
                <w:sz w:val="14"/>
                <w:szCs w:val="14"/>
                <w:lang w:val="en-GB"/>
              </w:rPr>
              <w:t>Group</w:t>
            </w:r>
          </w:p>
        </w:tc>
        <w:tc>
          <w:tcPr>
            <w:tcW w:w="0" w:type="auto"/>
            <w:vAlign w:val="center"/>
          </w:tcPr>
          <w:p w14:paraId="55CE3FCE"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lang w:val="en-GB"/>
              </w:rPr>
              <w:t>Baseline</w:t>
            </w:r>
          </w:p>
        </w:tc>
        <w:tc>
          <w:tcPr>
            <w:tcW w:w="0" w:type="auto"/>
            <w:vAlign w:val="center"/>
          </w:tcPr>
          <w:p w14:paraId="6472AC88"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baseline</w:t>
            </w:r>
          </w:p>
        </w:tc>
        <w:tc>
          <w:tcPr>
            <w:tcW w:w="0" w:type="auto"/>
            <w:vAlign w:val="center"/>
          </w:tcPr>
          <w:p w14:paraId="1E51D06C"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lang w:val="en-GB"/>
              </w:rPr>
              <w:t>T2</w:t>
            </w:r>
          </w:p>
        </w:tc>
        <w:tc>
          <w:tcPr>
            <w:tcW w:w="0" w:type="auto"/>
            <w:vAlign w:val="center"/>
          </w:tcPr>
          <w:p w14:paraId="43B5921B"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 xml:space="preserve">Baseline vs T2 </w:t>
            </w:r>
          </w:p>
        </w:tc>
        <w:tc>
          <w:tcPr>
            <w:tcW w:w="0" w:type="auto"/>
            <w:vAlign w:val="center"/>
          </w:tcPr>
          <w:p w14:paraId="27B2EB9A"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T2</w:t>
            </w:r>
          </w:p>
        </w:tc>
        <w:tc>
          <w:tcPr>
            <w:tcW w:w="0" w:type="auto"/>
            <w:vAlign w:val="center"/>
          </w:tcPr>
          <w:p w14:paraId="16054BF7"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T6</w:t>
            </w:r>
          </w:p>
        </w:tc>
        <w:tc>
          <w:tcPr>
            <w:tcW w:w="0" w:type="auto"/>
            <w:vAlign w:val="center"/>
          </w:tcPr>
          <w:p w14:paraId="643FEE1D"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4"/>
                <w:szCs w:val="14"/>
                <w:lang w:val="en-GB"/>
              </w:rPr>
            </w:pPr>
            <w:r w:rsidRPr="0014301F">
              <w:rPr>
                <w:rFonts w:ascii="Times New Roman" w:hAnsi="Times New Roman" w:cs="Times New Roman"/>
                <w:sz w:val="14"/>
                <w:szCs w:val="14"/>
                <w:lang w:val="en-GB"/>
              </w:rPr>
              <w:t xml:space="preserve">Baseline vs T6 </w:t>
            </w:r>
          </w:p>
        </w:tc>
        <w:tc>
          <w:tcPr>
            <w:tcW w:w="0" w:type="auto"/>
            <w:vAlign w:val="center"/>
          </w:tcPr>
          <w:p w14:paraId="039EAEE6"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T6</w:t>
            </w:r>
          </w:p>
        </w:tc>
        <w:tc>
          <w:tcPr>
            <w:tcW w:w="0" w:type="auto"/>
            <w:vAlign w:val="center"/>
          </w:tcPr>
          <w:p w14:paraId="79A8514B"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T12</w:t>
            </w:r>
          </w:p>
        </w:tc>
        <w:tc>
          <w:tcPr>
            <w:tcW w:w="0" w:type="auto"/>
            <w:vAlign w:val="center"/>
          </w:tcPr>
          <w:p w14:paraId="49439CBC"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 xml:space="preserve">Baseline vs T12 </w:t>
            </w:r>
          </w:p>
        </w:tc>
        <w:tc>
          <w:tcPr>
            <w:tcW w:w="0" w:type="auto"/>
            <w:vAlign w:val="center"/>
          </w:tcPr>
          <w:p w14:paraId="41E0C71E"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T12</w:t>
            </w:r>
          </w:p>
        </w:tc>
      </w:tr>
      <w:tr w:rsidR="00F814F5" w:rsidRPr="0014301F" w14:paraId="46348D5F"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E512BE" w14:textId="77777777" w:rsidR="00552191" w:rsidRPr="0014301F" w:rsidRDefault="00552191" w:rsidP="00AB67C3">
            <w:pPr>
              <w:jc w:val="center"/>
              <w:rPr>
                <w:rFonts w:ascii="Times New Roman" w:hAnsi="Times New Roman" w:cs="Times New Roman"/>
                <w:sz w:val="14"/>
                <w:szCs w:val="14"/>
                <w:lang w:val="en-GB"/>
              </w:rPr>
            </w:pPr>
          </w:p>
        </w:tc>
        <w:tc>
          <w:tcPr>
            <w:tcW w:w="0" w:type="auto"/>
            <w:vAlign w:val="center"/>
          </w:tcPr>
          <w:p w14:paraId="3D0CC70F"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2E3D619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03D5C13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0" w:type="auto"/>
            <w:vAlign w:val="center"/>
          </w:tcPr>
          <w:p w14:paraId="3A6208E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0" w:type="auto"/>
            <w:vAlign w:val="center"/>
          </w:tcPr>
          <w:p w14:paraId="5DFCB9BF"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0" w:type="auto"/>
            <w:vAlign w:val="center"/>
          </w:tcPr>
          <w:p w14:paraId="436EABD4"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0" w:type="auto"/>
            <w:vAlign w:val="center"/>
          </w:tcPr>
          <w:p w14:paraId="07C2BCE2"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0" w:type="auto"/>
            <w:vAlign w:val="center"/>
          </w:tcPr>
          <w:p w14:paraId="54D4EDE9"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0" w:type="auto"/>
            <w:vAlign w:val="center"/>
          </w:tcPr>
          <w:p w14:paraId="07B7EC4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0" w:type="auto"/>
            <w:vAlign w:val="center"/>
          </w:tcPr>
          <w:p w14:paraId="35EEF63E"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0" w:type="auto"/>
            <w:vAlign w:val="center"/>
          </w:tcPr>
          <w:p w14:paraId="2B697BB2"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0" w:type="auto"/>
            <w:vAlign w:val="center"/>
          </w:tcPr>
          <w:p w14:paraId="08BB26F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ES (± CI95%)</w:t>
            </w:r>
          </w:p>
        </w:tc>
        <w:tc>
          <w:tcPr>
            <w:tcW w:w="0" w:type="auto"/>
            <w:vAlign w:val="center"/>
          </w:tcPr>
          <w:p w14:paraId="0ED2C0A1"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ES (± CI95%)</w:t>
            </w:r>
          </w:p>
        </w:tc>
      </w:tr>
      <w:tr w:rsidR="00F814F5" w:rsidRPr="0014301F" w14:paraId="04383E36" w14:textId="77777777" w:rsidTr="00AB67C3">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692047C8"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Running performance</w:t>
            </w:r>
          </w:p>
        </w:tc>
        <w:tc>
          <w:tcPr>
            <w:tcW w:w="0" w:type="auto"/>
            <w:vMerge w:val="restart"/>
            <w:vAlign w:val="center"/>
          </w:tcPr>
          <w:p w14:paraId="166EAE6F"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Running economy</w:t>
            </w:r>
          </w:p>
          <w:p w14:paraId="2F268595" w14:textId="4048646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w:t>
            </w:r>
            <w:r w:rsidR="009428DD">
              <w:rPr>
                <w:rFonts w:ascii="Times New Roman" w:hAnsi="Times New Roman" w:cs="Times New Roman"/>
                <w:b/>
                <w:bCs/>
                <w:sz w:val="14"/>
                <w:szCs w:val="14"/>
                <w:lang w:val="en-GB"/>
              </w:rPr>
              <w:t>J</w:t>
            </w:r>
            <w:r w:rsidRPr="0014301F">
              <w:rPr>
                <w:rFonts w:ascii="Times New Roman" w:hAnsi="Times New Roman" w:cs="Times New Roman"/>
                <w:b/>
                <w:bCs/>
                <w:sz w:val="14"/>
                <w:szCs w:val="14"/>
                <w:lang w:val="en-GB"/>
              </w:rPr>
              <w:t>/</w:t>
            </w:r>
            <w:r w:rsidR="00164D2D">
              <w:rPr>
                <w:rFonts w:ascii="Times New Roman" w:hAnsi="Times New Roman" w:cs="Times New Roman"/>
                <w:b/>
                <w:bCs/>
                <w:sz w:val="14"/>
                <w:szCs w:val="14"/>
                <w:lang w:val="en-GB"/>
              </w:rPr>
              <w:t>kg</w:t>
            </w:r>
            <w:r w:rsidRPr="0014301F">
              <w:rPr>
                <w:rFonts w:ascii="Times New Roman" w:hAnsi="Times New Roman" w:cs="Times New Roman"/>
                <w:b/>
                <w:bCs/>
                <w:sz w:val="14"/>
                <w:szCs w:val="14"/>
                <w:lang w:val="en-GB"/>
              </w:rPr>
              <w:t>/</w:t>
            </w:r>
            <w:r w:rsidR="00164D2D">
              <w:rPr>
                <w:rFonts w:ascii="Times New Roman" w:hAnsi="Times New Roman" w:cs="Times New Roman"/>
                <w:b/>
                <w:bCs/>
                <w:sz w:val="14"/>
                <w:szCs w:val="14"/>
                <w:lang w:val="en-GB"/>
              </w:rPr>
              <w:t>m</w:t>
            </w:r>
            <w:r w:rsidRPr="0014301F">
              <w:rPr>
                <w:rFonts w:ascii="Times New Roman" w:hAnsi="Times New Roman" w:cs="Times New Roman"/>
                <w:b/>
                <w:bCs/>
                <w:sz w:val="14"/>
                <w:szCs w:val="14"/>
                <w:lang w:val="en-GB"/>
              </w:rPr>
              <w:t>)</w:t>
            </w:r>
          </w:p>
        </w:tc>
        <w:tc>
          <w:tcPr>
            <w:tcW w:w="0" w:type="auto"/>
            <w:vAlign w:val="center"/>
          </w:tcPr>
          <w:p w14:paraId="73DF73E0"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0" w:type="auto"/>
            <w:vAlign w:val="center"/>
          </w:tcPr>
          <w:p w14:paraId="5E6D54E8" w14:textId="7B40F79E" w:rsidR="00552191" w:rsidRPr="0014301F" w:rsidRDefault="003407A2"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4.34</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w:t>
            </w:r>
            <w:r w:rsidR="00552191" w:rsidRPr="0014301F">
              <w:rPr>
                <w:rFonts w:ascii="Times New Roman" w:hAnsi="Times New Roman" w:cs="Times New Roman"/>
                <w:sz w:val="14"/>
                <w:szCs w:val="14"/>
              </w:rPr>
              <w:t>.2</w:t>
            </w:r>
            <w:r>
              <w:rPr>
                <w:rFonts w:ascii="Times New Roman" w:hAnsi="Times New Roman" w:cs="Times New Roman"/>
                <w:sz w:val="14"/>
                <w:szCs w:val="14"/>
              </w:rPr>
              <w:t>2</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4.46</w:t>
            </w:r>
            <w:r w:rsidR="00552191" w:rsidRPr="0014301F">
              <w:rPr>
                <w:rFonts w:ascii="Times New Roman" w:hAnsi="Times New Roman" w:cs="Times New Roman"/>
                <w:sz w:val="14"/>
                <w:szCs w:val="14"/>
              </w:rPr>
              <w:t>)</w:t>
            </w:r>
          </w:p>
        </w:tc>
        <w:tc>
          <w:tcPr>
            <w:tcW w:w="0" w:type="auto"/>
            <w:vAlign w:val="center"/>
          </w:tcPr>
          <w:p w14:paraId="235F1DED"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130BD82E" w14:textId="46D4F6EA" w:rsidR="00552191" w:rsidRPr="0014301F" w:rsidRDefault="003407A2"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4.30</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4.18</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4.42</w:t>
            </w:r>
            <w:r w:rsidR="00552191" w:rsidRPr="0014301F">
              <w:rPr>
                <w:rFonts w:ascii="Times New Roman" w:hAnsi="Times New Roman" w:cs="Times New Roman"/>
                <w:sz w:val="14"/>
                <w:szCs w:val="14"/>
              </w:rPr>
              <w:t>)</w:t>
            </w:r>
          </w:p>
        </w:tc>
        <w:tc>
          <w:tcPr>
            <w:tcW w:w="0" w:type="auto"/>
            <w:vAlign w:val="center"/>
          </w:tcPr>
          <w:p w14:paraId="48711056" w14:textId="5038811F" w:rsidR="00552191" w:rsidRPr="0014301F" w:rsidRDefault="00E15FC9"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14640E">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BD1102">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sidR="00552191" w:rsidRPr="0014301F">
              <w:rPr>
                <w:rFonts w:ascii="Times New Roman" w:hAnsi="Times New Roman" w:cs="Times New Roman"/>
                <w:sz w:val="14"/>
                <w:szCs w:val="14"/>
                <w:lang w:val="en-GB"/>
              </w:rPr>
              <w:t>0.0</w:t>
            </w:r>
            <w:r w:rsidR="00BD1102">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w:t>
            </w:r>
          </w:p>
        </w:tc>
        <w:tc>
          <w:tcPr>
            <w:tcW w:w="0" w:type="auto"/>
            <w:vAlign w:val="center"/>
          </w:tcPr>
          <w:p w14:paraId="348C92DA"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0FEA8659" w14:textId="5296F701" w:rsidR="00552191" w:rsidRPr="0014301F" w:rsidRDefault="003407A2"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4.22</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4.10</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sidR="00D57A28">
              <w:rPr>
                <w:rFonts w:ascii="Times New Roman" w:hAnsi="Times New Roman" w:cs="Times New Roman"/>
                <w:sz w:val="14"/>
                <w:szCs w:val="14"/>
              </w:rPr>
              <w:t>4.34</w:t>
            </w:r>
            <w:r w:rsidR="00552191" w:rsidRPr="0014301F">
              <w:rPr>
                <w:rFonts w:ascii="Times New Roman" w:hAnsi="Times New Roman" w:cs="Times New Roman"/>
                <w:sz w:val="14"/>
                <w:szCs w:val="14"/>
              </w:rPr>
              <w:t>)</w:t>
            </w:r>
          </w:p>
        </w:tc>
        <w:tc>
          <w:tcPr>
            <w:tcW w:w="0" w:type="auto"/>
            <w:vAlign w:val="center"/>
          </w:tcPr>
          <w:p w14:paraId="3330ACF2" w14:textId="6F534DDE" w:rsidR="00552191" w:rsidRPr="0014301F" w:rsidRDefault="00F814F5"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14640E">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14640E">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14640E">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w:t>
            </w:r>
          </w:p>
        </w:tc>
        <w:tc>
          <w:tcPr>
            <w:tcW w:w="0" w:type="auto"/>
            <w:vAlign w:val="center"/>
          </w:tcPr>
          <w:p w14:paraId="6D67849F"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3757B742" w14:textId="0248CFB9" w:rsidR="00552191" w:rsidRPr="0014301F" w:rsidRDefault="00D57A28"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 xml:space="preserve">4.13 </w:t>
            </w:r>
            <w:r w:rsidR="00552191" w:rsidRPr="0014301F">
              <w:rPr>
                <w:rFonts w:ascii="Times New Roman" w:hAnsi="Times New Roman" w:cs="Times New Roman"/>
                <w:sz w:val="14"/>
                <w:szCs w:val="14"/>
              </w:rPr>
              <w:t>(</w:t>
            </w:r>
            <w:r>
              <w:rPr>
                <w:rFonts w:ascii="Times New Roman" w:hAnsi="Times New Roman" w:cs="Times New Roman"/>
                <w:sz w:val="14"/>
                <w:szCs w:val="14"/>
              </w:rPr>
              <w:t>4.00</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4.25</w:t>
            </w:r>
            <w:r w:rsidR="00552191" w:rsidRPr="0014301F">
              <w:rPr>
                <w:rFonts w:ascii="Times New Roman" w:hAnsi="Times New Roman" w:cs="Times New Roman"/>
                <w:sz w:val="14"/>
                <w:szCs w:val="14"/>
              </w:rPr>
              <w:t>)</w:t>
            </w:r>
          </w:p>
        </w:tc>
        <w:tc>
          <w:tcPr>
            <w:tcW w:w="0" w:type="auto"/>
            <w:vAlign w:val="center"/>
          </w:tcPr>
          <w:p w14:paraId="3B1E1D3E" w14:textId="41D0EFB6" w:rsidR="00552191" w:rsidRPr="0014301F" w:rsidRDefault="00F814F5"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14640E">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14640E">
              <w:rPr>
                <w:rFonts w:ascii="Times New Roman" w:hAnsi="Times New Roman" w:cs="Times New Roman"/>
                <w:sz w:val="14"/>
                <w:szCs w:val="14"/>
                <w:lang w:val="en-GB"/>
              </w:rPr>
              <w:t>46</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14640E">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w:t>
            </w:r>
          </w:p>
        </w:tc>
        <w:tc>
          <w:tcPr>
            <w:tcW w:w="0" w:type="auto"/>
            <w:vAlign w:val="center"/>
          </w:tcPr>
          <w:p w14:paraId="0D54AB31"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r>
      <w:tr w:rsidR="00F814F5" w:rsidRPr="0014301F" w14:paraId="6BFCDA42"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7CB75510" w14:textId="77777777" w:rsidR="00552191" w:rsidRPr="0014301F" w:rsidRDefault="00552191" w:rsidP="00AB67C3">
            <w:pPr>
              <w:jc w:val="center"/>
              <w:rPr>
                <w:rFonts w:ascii="Times New Roman" w:hAnsi="Times New Roman" w:cs="Times New Roman"/>
                <w:sz w:val="14"/>
                <w:szCs w:val="14"/>
                <w:lang w:val="en-GB"/>
              </w:rPr>
            </w:pPr>
          </w:p>
        </w:tc>
        <w:tc>
          <w:tcPr>
            <w:tcW w:w="0" w:type="auto"/>
            <w:vMerge/>
            <w:vAlign w:val="center"/>
          </w:tcPr>
          <w:p w14:paraId="2047308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661DDCFF"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0" w:type="auto"/>
            <w:vAlign w:val="center"/>
          </w:tcPr>
          <w:p w14:paraId="22B40BB0" w14:textId="2D1F1A42" w:rsidR="00552191" w:rsidRPr="0014301F" w:rsidRDefault="00D57A28"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4.31</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4.18</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sidR="00540F92">
              <w:rPr>
                <w:rFonts w:ascii="Times New Roman" w:hAnsi="Times New Roman" w:cs="Times New Roman"/>
                <w:sz w:val="14"/>
                <w:szCs w:val="14"/>
              </w:rPr>
              <w:t>4.45</w:t>
            </w:r>
            <w:r w:rsidR="00552191" w:rsidRPr="0014301F">
              <w:rPr>
                <w:rFonts w:ascii="Times New Roman" w:hAnsi="Times New Roman" w:cs="Times New Roman"/>
                <w:sz w:val="14"/>
                <w:szCs w:val="14"/>
              </w:rPr>
              <w:t>)</w:t>
            </w:r>
          </w:p>
        </w:tc>
        <w:tc>
          <w:tcPr>
            <w:tcW w:w="0" w:type="auto"/>
            <w:vAlign w:val="center"/>
          </w:tcPr>
          <w:p w14:paraId="70312BBD" w14:textId="365C419A" w:rsidR="00552191" w:rsidRPr="0014301F" w:rsidRDefault="00E15FC9"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14640E">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14640E">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lang w:val="en-GB"/>
              </w:rPr>
              <w:t xml:space="preserve"> 0.1</w:t>
            </w:r>
            <w:r w:rsidR="0014640E">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w:t>
            </w:r>
          </w:p>
        </w:tc>
        <w:tc>
          <w:tcPr>
            <w:tcW w:w="0" w:type="auto"/>
            <w:vAlign w:val="center"/>
          </w:tcPr>
          <w:p w14:paraId="2967D278" w14:textId="6A97B8B6" w:rsidR="00552191" w:rsidRPr="0014301F" w:rsidRDefault="00540F92"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4.23</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4.10</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4.36</w:t>
            </w:r>
            <w:r w:rsidR="00552191" w:rsidRPr="0014301F">
              <w:rPr>
                <w:rFonts w:ascii="Times New Roman" w:hAnsi="Times New Roman" w:cs="Times New Roman"/>
                <w:sz w:val="14"/>
                <w:szCs w:val="14"/>
              </w:rPr>
              <w:t>)</w:t>
            </w:r>
          </w:p>
        </w:tc>
        <w:tc>
          <w:tcPr>
            <w:tcW w:w="0" w:type="auto"/>
            <w:vAlign w:val="center"/>
          </w:tcPr>
          <w:p w14:paraId="0F021326" w14:textId="4D58ED83" w:rsidR="00552191" w:rsidRPr="0014301F" w:rsidRDefault="00E15FC9"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0.09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DC252A">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lang w:val="en-GB"/>
              </w:rPr>
              <w:t xml:space="preserve"> 0.0</w:t>
            </w:r>
            <w:r w:rsidR="00DC252A">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w:t>
            </w:r>
          </w:p>
        </w:tc>
        <w:tc>
          <w:tcPr>
            <w:tcW w:w="0" w:type="auto"/>
            <w:vAlign w:val="center"/>
          </w:tcPr>
          <w:p w14:paraId="5DA54C34" w14:textId="3ECB96C6"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4D4987">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4C0694">
              <w:rPr>
                <w:rFonts w:ascii="Times New Roman" w:hAnsi="Times New Roman" w:cs="Times New Roman"/>
                <w:sz w:val="14"/>
                <w:szCs w:val="14"/>
                <w:lang w:val="en-GB"/>
              </w:rPr>
              <w:t>20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w:t>
            </w:r>
            <w:r w:rsidR="004C0694">
              <w:rPr>
                <w:rFonts w:ascii="Times New Roman" w:hAnsi="Times New Roman" w:cs="Times New Roman"/>
                <w:sz w:val="14"/>
                <w:szCs w:val="14"/>
                <w:lang w:val="en-GB"/>
              </w:rPr>
              <w:t>09</w:t>
            </w:r>
            <w:r w:rsidR="00552191" w:rsidRPr="0014301F">
              <w:rPr>
                <w:rFonts w:ascii="Times New Roman" w:hAnsi="Times New Roman" w:cs="Times New Roman"/>
                <w:sz w:val="14"/>
                <w:szCs w:val="14"/>
                <w:lang w:val="en-GB"/>
              </w:rPr>
              <w:t>)</w:t>
            </w:r>
          </w:p>
        </w:tc>
        <w:tc>
          <w:tcPr>
            <w:tcW w:w="0" w:type="auto"/>
            <w:vAlign w:val="center"/>
          </w:tcPr>
          <w:p w14:paraId="296957F6" w14:textId="589E0433" w:rsidR="00552191" w:rsidRPr="0014301F" w:rsidRDefault="00540F92"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4.10</w:t>
            </w:r>
            <w:r w:rsidR="00552191" w:rsidRPr="0014301F">
              <w:rPr>
                <w:rFonts w:ascii="Times New Roman" w:hAnsi="Times New Roman" w:cs="Times New Roman"/>
                <w:sz w:val="14"/>
                <w:szCs w:val="14"/>
              </w:rPr>
              <w:t xml:space="preserve"> (3</w:t>
            </w:r>
            <w:r>
              <w:rPr>
                <w:rFonts w:ascii="Times New Roman" w:hAnsi="Times New Roman" w:cs="Times New Roman"/>
                <w:sz w:val="14"/>
                <w:szCs w:val="14"/>
              </w:rPr>
              <w:t>.97</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4.23</w:t>
            </w:r>
            <w:r w:rsidR="00552191" w:rsidRPr="0014301F">
              <w:rPr>
                <w:rFonts w:ascii="Times New Roman" w:hAnsi="Times New Roman" w:cs="Times New Roman"/>
                <w:sz w:val="14"/>
                <w:szCs w:val="14"/>
              </w:rPr>
              <w:t>)</w:t>
            </w:r>
          </w:p>
        </w:tc>
        <w:tc>
          <w:tcPr>
            <w:tcW w:w="0" w:type="auto"/>
            <w:vAlign w:val="center"/>
          </w:tcPr>
          <w:p w14:paraId="49602F84" w14:textId="18278B16"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DC252A">
              <w:rPr>
                <w:rFonts w:ascii="Times New Roman" w:hAnsi="Times New Roman" w:cs="Times New Roman"/>
                <w:sz w:val="14"/>
                <w:szCs w:val="14"/>
                <w:lang w:val="en-GB"/>
              </w:rPr>
              <w:t>19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0.3</w:t>
            </w:r>
            <w:r w:rsidR="002E2F04">
              <w:rPr>
                <w:rFonts w:ascii="Times New Roman" w:hAnsi="Times New Roman" w:cs="Times New Roman"/>
                <w:sz w:val="14"/>
                <w:szCs w:val="14"/>
                <w:lang w:val="en-GB"/>
              </w:rPr>
              <w:t>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2E2F04">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w:t>
            </w:r>
          </w:p>
        </w:tc>
        <w:tc>
          <w:tcPr>
            <w:tcW w:w="0" w:type="auto"/>
            <w:vAlign w:val="center"/>
          </w:tcPr>
          <w:p w14:paraId="0A0BA8CF" w14:textId="165CAC22"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4C0694">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4C0694">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4C0694">
              <w:rPr>
                <w:rFonts w:ascii="Times New Roman" w:hAnsi="Times New Roman" w:cs="Times New Roman"/>
                <w:sz w:val="14"/>
                <w:szCs w:val="14"/>
                <w:lang w:val="en-GB"/>
              </w:rPr>
              <w:t>4</w:t>
            </w:r>
            <w:r w:rsidR="00552191" w:rsidRPr="0014301F">
              <w:rPr>
                <w:rFonts w:ascii="Times New Roman" w:hAnsi="Times New Roman" w:cs="Times New Roman"/>
                <w:sz w:val="14"/>
                <w:szCs w:val="14"/>
                <w:lang w:val="en-GB"/>
              </w:rPr>
              <w:t>)</w:t>
            </w:r>
          </w:p>
        </w:tc>
        <w:tc>
          <w:tcPr>
            <w:tcW w:w="0" w:type="auto"/>
            <w:vAlign w:val="center"/>
          </w:tcPr>
          <w:p w14:paraId="7C57B61B" w14:textId="0722968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3</w:t>
            </w:r>
            <w:r w:rsidR="00540F92">
              <w:rPr>
                <w:rFonts w:ascii="Times New Roman" w:hAnsi="Times New Roman" w:cs="Times New Roman"/>
                <w:sz w:val="14"/>
                <w:szCs w:val="14"/>
              </w:rPr>
              <w:t>.91</w:t>
            </w:r>
            <w:r w:rsidRPr="0014301F">
              <w:rPr>
                <w:rFonts w:ascii="Times New Roman" w:hAnsi="Times New Roman" w:cs="Times New Roman"/>
                <w:sz w:val="14"/>
                <w:szCs w:val="14"/>
              </w:rPr>
              <w:t xml:space="preserve"> (3</w:t>
            </w:r>
            <w:r w:rsidR="00893292">
              <w:rPr>
                <w:rFonts w:ascii="Times New Roman" w:hAnsi="Times New Roman" w:cs="Times New Roman"/>
                <w:sz w:val="14"/>
                <w:szCs w:val="14"/>
              </w:rPr>
              <w:t>.77</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w:t>
            </w:r>
            <w:r w:rsidR="00893292">
              <w:rPr>
                <w:rFonts w:ascii="Times New Roman" w:hAnsi="Times New Roman" w:cs="Times New Roman"/>
                <w:sz w:val="14"/>
                <w:szCs w:val="14"/>
              </w:rPr>
              <w:t>4.05</w:t>
            </w:r>
            <w:r w:rsidRPr="0014301F">
              <w:rPr>
                <w:rFonts w:ascii="Times New Roman" w:hAnsi="Times New Roman" w:cs="Times New Roman"/>
                <w:sz w:val="14"/>
                <w:szCs w:val="14"/>
              </w:rPr>
              <w:t>)</w:t>
            </w:r>
          </w:p>
        </w:tc>
        <w:tc>
          <w:tcPr>
            <w:tcW w:w="0" w:type="auto"/>
            <w:vAlign w:val="center"/>
          </w:tcPr>
          <w:p w14:paraId="4BF230C1" w14:textId="253F5444"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2E2F04">
              <w:rPr>
                <w:rFonts w:ascii="Times New Roman" w:hAnsi="Times New Roman" w:cs="Times New Roman"/>
                <w:sz w:val="14"/>
                <w:szCs w:val="14"/>
                <w:lang w:val="en-GB"/>
              </w:rPr>
              <w:t>49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F35D67">
              <w:rPr>
                <w:rFonts w:ascii="Times New Roman" w:hAnsi="Times New Roman" w:cs="Times New Roman"/>
                <w:sz w:val="14"/>
                <w:szCs w:val="14"/>
                <w:lang w:val="en-GB"/>
              </w:rPr>
              <w:t>67</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 −</w:t>
            </w:r>
            <w:r w:rsidR="00552191" w:rsidRPr="0014301F">
              <w:rPr>
                <w:rFonts w:ascii="Times New Roman" w:hAnsi="Times New Roman" w:cs="Times New Roman"/>
                <w:sz w:val="14"/>
                <w:szCs w:val="14"/>
                <w:lang w:val="en-GB"/>
              </w:rPr>
              <w:t>0.</w:t>
            </w:r>
            <w:r w:rsidR="00F35D67">
              <w:rPr>
                <w:rFonts w:ascii="Times New Roman" w:hAnsi="Times New Roman" w:cs="Times New Roman"/>
                <w:sz w:val="14"/>
                <w:szCs w:val="14"/>
                <w:lang w:val="en-GB"/>
              </w:rPr>
              <w:t>32</w:t>
            </w:r>
            <w:r w:rsidR="00552191" w:rsidRPr="0014301F">
              <w:rPr>
                <w:rFonts w:ascii="Times New Roman" w:hAnsi="Times New Roman" w:cs="Times New Roman"/>
                <w:sz w:val="14"/>
                <w:szCs w:val="14"/>
                <w:lang w:val="en-GB"/>
              </w:rPr>
              <w:t>)</w:t>
            </w:r>
            <w:r w:rsidR="00552191" w:rsidRPr="0014301F">
              <w:rPr>
                <w:rFonts w:ascii="Times New Roman" w:hAnsi="Times New Roman" w:cs="Times New Roman"/>
                <w:b/>
                <w:bCs/>
                <w:sz w:val="14"/>
                <w:szCs w:val="14"/>
                <w:lang w:val="en-GB"/>
              </w:rPr>
              <w:t xml:space="preserve"> ***</w:t>
            </w:r>
          </w:p>
        </w:tc>
        <w:tc>
          <w:tcPr>
            <w:tcW w:w="0" w:type="auto"/>
            <w:vAlign w:val="center"/>
          </w:tcPr>
          <w:p w14:paraId="25453B33" w14:textId="10559E02"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4C0694">
              <w:rPr>
                <w:rFonts w:ascii="Times New Roman" w:hAnsi="Times New Roman" w:cs="Times New Roman"/>
                <w:sz w:val="14"/>
                <w:szCs w:val="14"/>
                <w:lang w:val="en-GB"/>
              </w:rPr>
              <w:t>20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4C0694">
              <w:rPr>
                <w:rFonts w:ascii="Times New Roman" w:hAnsi="Times New Roman" w:cs="Times New Roman"/>
                <w:sz w:val="14"/>
                <w:szCs w:val="14"/>
                <w:lang w:val="en-GB"/>
              </w:rPr>
              <w:t>37</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4C0694">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w:t>
            </w:r>
          </w:p>
        </w:tc>
      </w:tr>
      <w:tr w:rsidR="00F814F5" w:rsidRPr="0014301F" w14:paraId="2DCE9210" w14:textId="77777777" w:rsidTr="00AB67C3">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E4E01CC" w14:textId="77777777" w:rsidR="00552191" w:rsidRPr="0014301F" w:rsidRDefault="00552191" w:rsidP="00AB67C3">
            <w:pPr>
              <w:jc w:val="center"/>
              <w:rPr>
                <w:rFonts w:ascii="Times New Roman" w:hAnsi="Times New Roman" w:cs="Times New Roman"/>
                <w:sz w:val="14"/>
                <w:szCs w:val="14"/>
                <w:lang w:val="en-GB"/>
              </w:rPr>
            </w:pPr>
          </w:p>
        </w:tc>
        <w:tc>
          <w:tcPr>
            <w:tcW w:w="0" w:type="auto"/>
            <w:vMerge/>
            <w:vAlign w:val="center"/>
          </w:tcPr>
          <w:p w14:paraId="71A7D7A2"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4F084A9A"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0" w:type="auto"/>
            <w:vAlign w:val="center"/>
          </w:tcPr>
          <w:p w14:paraId="0C22CD64" w14:textId="491A8C12"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4</w:t>
            </w:r>
            <w:r w:rsidR="00893292">
              <w:rPr>
                <w:rFonts w:ascii="Times New Roman" w:hAnsi="Times New Roman" w:cs="Times New Roman"/>
                <w:sz w:val="14"/>
                <w:szCs w:val="14"/>
              </w:rPr>
              <w:t>.42</w:t>
            </w:r>
            <w:r w:rsidRPr="0014301F">
              <w:rPr>
                <w:rFonts w:ascii="Times New Roman" w:hAnsi="Times New Roman" w:cs="Times New Roman"/>
                <w:sz w:val="14"/>
                <w:szCs w:val="14"/>
              </w:rPr>
              <w:t xml:space="preserve"> (</w:t>
            </w:r>
            <w:r w:rsidR="00893292">
              <w:rPr>
                <w:rFonts w:ascii="Times New Roman" w:hAnsi="Times New Roman" w:cs="Times New Roman"/>
                <w:sz w:val="14"/>
                <w:szCs w:val="14"/>
              </w:rPr>
              <w:t>4.30</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w:t>
            </w:r>
            <w:r w:rsidR="00925210">
              <w:rPr>
                <w:rFonts w:ascii="Times New Roman" w:hAnsi="Times New Roman" w:cs="Times New Roman"/>
                <w:sz w:val="14"/>
                <w:szCs w:val="14"/>
              </w:rPr>
              <w:t>4.55</w:t>
            </w:r>
            <w:r w:rsidRPr="0014301F">
              <w:rPr>
                <w:rFonts w:ascii="Times New Roman" w:hAnsi="Times New Roman" w:cs="Times New Roman"/>
                <w:sz w:val="14"/>
                <w:szCs w:val="14"/>
              </w:rPr>
              <w:t>)</w:t>
            </w:r>
          </w:p>
        </w:tc>
        <w:tc>
          <w:tcPr>
            <w:tcW w:w="0" w:type="auto"/>
            <w:vAlign w:val="center"/>
          </w:tcPr>
          <w:p w14:paraId="2E2E27D5" w14:textId="14F607C6"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0.0</w:t>
            </w:r>
            <w:r w:rsidR="001645CA">
              <w:rPr>
                <w:rFonts w:ascii="Times New Roman" w:hAnsi="Times New Roman" w:cs="Times New Roman"/>
                <w:sz w:val="14"/>
                <w:szCs w:val="14"/>
                <w:lang w:val="en-GB"/>
              </w:rPr>
              <w:t>7</w:t>
            </w:r>
            <w:r w:rsidRPr="0014301F">
              <w:rPr>
                <w:rFonts w:ascii="Times New Roman" w:hAnsi="Times New Roman" w:cs="Times New Roman"/>
                <w:sz w:val="14"/>
                <w:szCs w:val="14"/>
                <w:lang w:val="en-GB"/>
              </w:rPr>
              <w:t xml:space="preserve"> (</w:t>
            </w:r>
            <w:r w:rsidR="00E15FC9">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470704">
              <w:rPr>
                <w:rFonts w:ascii="Times New Roman" w:hAnsi="Times New Roman" w:cs="Times New Roman"/>
                <w:sz w:val="14"/>
                <w:szCs w:val="14"/>
                <w:lang w:val="en-GB"/>
              </w:rPr>
              <w:t>07</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470704">
              <w:rPr>
                <w:rFonts w:ascii="Times New Roman" w:hAnsi="Times New Roman" w:cs="Times New Roman"/>
                <w:sz w:val="14"/>
                <w:szCs w:val="14"/>
                <w:lang w:val="en-GB"/>
              </w:rPr>
              <w:t>23</w:t>
            </w:r>
            <w:r w:rsidRPr="0014301F">
              <w:rPr>
                <w:rFonts w:ascii="Times New Roman" w:hAnsi="Times New Roman" w:cs="Times New Roman"/>
                <w:sz w:val="14"/>
                <w:szCs w:val="14"/>
                <w:lang w:val="en-GB"/>
              </w:rPr>
              <w:t>)</w:t>
            </w:r>
          </w:p>
        </w:tc>
        <w:tc>
          <w:tcPr>
            <w:tcW w:w="0" w:type="auto"/>
            <w:vAlign w:val="center"/>
          </w:tcPr>
          <w:p w14:paraId="3BBADA31" w14:textId="3DF2F356" w:rsidR="00552191" w:rsidRPr="0014301F" w:rsidRDefault="0092521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4.31</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4.18</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4.44</w:t>
            </w:r>
            <w:r w:rsidR="00552191" w:rsidRPr="0014301F">
              <w:rPr>
                <w:rFonts w:ascii="Times New Roman" w:hAnsi="Times New Roman" w:cs="Times New Roman"/>
                <w:sz w:val="14"/>
                <w:szCs w:val="14"/>
              </w:rPr>
              <w:t>)</w:t>
            </w:r>
          </w:p>
        </w:tc>
        <w:tc>
          <w:tcPr>
            <w:tcW w:w="0" w:type="auto"/>
            <w:vAlign w:val="center"/>
          </w:tcPr>
          <w:p w14:paraId="0A514C0A" w14:textId="6B6E16A1" w:rsidR="00552191" w:rsidRPr="0014301F" w:rsidRDefault="00E15FC9"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F35D67">
              <w:rPr>
                <w:rFonts w:ascii="Times New Roman" w:hAnsi="Times New Roman" w:cs="Times New Roman"/>
                <w:sz w:val="14"/>
                <w:szCs w:val="14"/>
                <w:lang w:val="en-GB"/>
              </w:rPr>
              <w:t>13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1A58B0">
              <w:rPr>
                <w:rFonts w:ascii="Times New Roman" w:hAnsi="Times New Roman" w:cs="Times New Roman"/>
                <w:sz w:val="14"/>
                <w:szCs w:val="14"/>
                <w:lang w:val="en-GB"/>
              </w:rPr>
              <w:t>26</w:t>
            </w:r>
            <w:r w:rsidR="00552191"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1A58B0">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w:t>
            </w:r>
          </w:p>
        </w:tc>
        <w:tc>
          <w:tcPr>
            <w:tcW w:w="0" w:type="auto"/>
            <w:vAlign w:val="center"/>
          </w:tcPr>
          <w:p w14:paraId="6BDEE4FC" w14:textId="24A82FC6"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0.13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4C0694">
              <w:rPr>
                <w:rFonts w:ascii="Times New Roman" w:hAnsi="Times New Roman" w:cs="Times New Roman"/>
                <w:sz w:val="14"/>
                <w:szCs w:val="14"/>
                <w:lang w:val="en-GB"/>
              </w:rPr>
              <w:t>5</w:t>
            </w:r>
            <w:r w:rsidRPr="0014301F">
              <w:rPr>
                <w:rFonts w:ascii="Times New Roman" w:hAnsi="Times New Roman" w:cs="Times New Roman"/>
                <w:sz w:val="14"/>
                <w:szCs w:val="14"/>
                <w:lang w:val="en-GB"/>
              </w:rPr>
              <w:t>)</w:t>
            </w:r>
          </w:p>
        </w:tc>
        <w:tc>
          <w:tcPr>
            <w:tcW w:w="0" w:type="auto"/>
            <w:vAlign w:val="center"/>
          </w:tcPr>
          <w:p w14:paraId="61039114" w14:textId="24F26AAD" w:rsidR="00552191" w:rsidRPr="0014301F" w:rsidRDefault="00F97C19"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4.13</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4.00</w:t>
            </w:r>
            <w:r w:rsidR="00552191"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4.26</w:t>
            </w:r>
            <w:r w:rsidR="00552191" w:rsidRPr="0014301F">
              <w:rPr>
                <w:rFonts w:ascii="Times New Roman" w:hAnsi="Times New Roman" w:cs="Times New Roman"/>
                <w:sz w:val="14"/>
                <w:szCs w:val="14"/>
              </w:rPr>
              <w:t>)</w:t>
            </w:r>
          </w:p>
        </w:tc>
        <w:tc>
          <w:tcPr>
            <w:tcW w:w="0" w:type="auto"/>
            <w:vAlign w:val="center"/>
          </w:tcPr>
          <w:p w14:paraId="60E19E14" w14:textId="45403D60" w:rsidR="00552191" w:rsidRPr="0014301F" w:rsidRDefault="00F814F5"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1A58B0">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0.3</w:t>
            </w:r>
            <w:r w:rsidR="001A58B0">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 −</w:t>
            </w:r>
            <w:r w:rsidR="00552191" w:rsidRPr="0014301F">
              <w:rPr>
                <w:rFonts w:ascii="Times New Roman" w:hAnsi="Times New Roman" w:cs="Times New Roman"/>
                <w:sz w:val="14"/>
                <w:szCs w:val="14"/>
                <w:lang w:val="en-GB"/>
              </w:rPr>
              <w:t>0.1</w:t>
            </w:r>
            <w:r w:rsidR="00B70CE7">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w:t>
            </w:r>
          </w:p>
        </w:tc>
        <w:tc>
          <w:tcPr>
            <w:tcW w:w="0" w:type="auto"/>
            <w:vAlign w:val="center"/>
          </w:tcPr>
          <w:p w14:paraId="4A7A6219" w14:textId="5E4CD168" w:rsidR="00552191" w:rsidRPr="0014301F" w:rsidRDefault="00F814F5"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0.07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4C0694">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0.06)</w:t>
            </w:r>
          </w:p>
        </w:tc>
        <w:tc>
          <w:tcPr>
            <w:tcW w:w="0" w:type="auto"/>
            <w:vAlign w:val="center"/>
          </w:tcPr>
          <w:p w14:paraId="54122416" w14:textId="077B68E3"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3</w:t>
            </w:r>
            <w:r w:rsidR="00F97C19">
              <w:rPr>
                <w:rFonts w:ascii="Times New Roman" w:hAnsi="Times New Roman" w:cs="Times New Roman"/>
                <w:sz w:val="14"/>
                <w:szCs w:val="14"/>
              </w:rPr>
              <w:t>.93</w:t>
            </w:r>
            <w:r w:rsidRPr="0014301F">
              <w:rPr>
                <w:rFonts w:ascii="Times New Roman" w:hAnsi="Times New Roman" w:cs="Times New Roman"/>
                <w:sz w:val="14"/>
                <w:szCs w:val="14"/>
              </w:rPr>
              <w:t xml:space="preserve"> (3</w:t>
            </w:r>
            <w:r w:rsidR="002464E1">
              <w:rPr>
                <w:rFonts w:ascii="Times New Roman" w:hAnsi="Times New Roman" w:cs="Times New Roman"/>
                <w:sz w:val="14"/>
                <w:szCs w:val="14"/>
              </w:rPr>
              <w:t>.79</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w:t>
            </w:r>
            <w:r w:rsidR="002464E1">
              <w:rPr>
                <w:rFonts w:ascii="Times New Roman" w:hAnsi="Times New Roman" w:cs="Times New Roman"/>
                <w:sz w:val="14"/>
                <w:szCs w:val="14"/>
              </w:rPr>
              <w:t>4.07</w:t>
            </w:r>
            <w:r w:rsidRPr="0014301F">
              <w:rPr>
                <w:rFonts w:ascii="Times New Roman" w:hAnsi="Times New Roman" w:cs="Times New Roman"/>
                <w:sz w:val="14"/>
                <w:szCs w:val="14"/>
              </w:rPr>
              <w:t>)</w:t>
            </w:r>
          </w:p>
        </w:tc>
        <w:tc>
          <w:tcPr>
            <w:tcW w:w="0" w:type="auto"/>
            <w:vAlign w:val="center"/>
          </w:tcPr>
          <w:p w14:paraId="56FF3303" w14:textId="6DB601E8" w:rsidR="00552191" w:rsidRPr="0014301F" w:rsidRDefault="00F814F5"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D60631">
              <w:rPr>
                <w:rFonts w:ascii="Times New Roman" w:hAnsi="Times New Roman" w:cs="Times New Roman"/>
                <w:sz w:val="14"/>
                <w:szCs w:val="14"/>
                <w:lang w:val="en-GB"/>
              </w:rPr>
              <w:t>63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D60631">
              <w:rPr>
                <w:rFonts w:ascii="Times New Roman" w:hAnsi="Times New Roman" w:cs="Times New Roman"/>
                <w:sz w:val="14"/>
                <w:szCs w:val="14"/>
                <w:lang w:val="en-GB"/>
              </w:rPr>
              <w:t>80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D60631">
              <w:rPr>
                <w:rFonts w:ascii="Times New Roman" w:hAnsi="Times New Roman" w:cs="Times New Roman"/>
                <w:sz w:val="14"/>
                <w:szCs w:val="14"/>
                <w:lang w:val="en-GB"/>
              </w:rPr>
              <w:t>46</w:t>
            </w:r>
            <w:r w:rsidR="00552191" w:rsidRPr="0014301F">
              <w:rPr>
                <w:rFonts w:ascii="Times New Roman" w:hAnsi="Times New Roman" w:cs="Times New Roman"/>
                <w:sz w:val="14"/>
                <w:szCs w:val="14"/>
                <w:lang w:val="en-GB"/>
              </w:rPr>
              <w:t>)</w:t>
            </w:r>
            <w:r w:rsidR="00552191" w:rsidRPr="0014301F">
              <w:rPr>
                <w:rFonts w:ascii="Times New Roman" w:hAnsi="Times New Roman" w:cs="Times New Roman"/>
                <w:b/>
                <w:bCs/>
                <w:sz w:val="14"/>
                <w:szCs w:val="14"/>
                <w:lang w:val="en-GB"/>
              </w:rPr>
              <w:t xml:space="preserve"> ***</w:t>
            </w:r>
          </w:p>
        </w:tc>
        <w:tc>
          <w:tcPr>
            <w:tcW w:w="0" w:type="auto"/>
            <w:vAlign w:val="center"/>
          </w:tcPr>
          <w:p w14:paraId="1754DDD2" w14:textId="23A2D8CA" w:rsidR="00552191" w:rsidRPr="0014301F" w:rsidRDefault="00F814F5"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4C0694">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4C0694">
              <w:rPr>
                <w:rFonts w:ascii="Times New Roman" w:hAnsi="Times New Roman" w:cs="Times New Roman"/>
                <w:sz w:val="14"/>
                <w:szCs w:val="14"/>
                <w:lang w:val="en-GB"/>
              </w:rPr>
              <w:t>35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0.01)</w:t>
            </w:r>
          </w:p>
        </w:tc>
      </w:tr>
      <w:tr w:rsidR="00F814F5" w:rsidRPr="0014301F" w14:paraId="5B03901B"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68C6424E"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Running biomechanics</w:t>
            </w:r>
          </w:p>
        </w:tc>
        <w:tc>
          <w:tcPr>
            <w:tcW w:w="0" w:type="auto"/>
            <w:vMerge w:val="restart"/>
            <w:vAlign w:val="center"/>
          </w:tcPr>
          <w:p w14:paraId="18EAAA04"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Cadence</w:t>
            </w:r>
          </w:p>
          <w:p w14:paraId="7D8922B5"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(step/min)</w:t>
            </w:r>
          </w:p>
        </w:tc>
        <w:tc>
          <w:tcPr>
            <w:tcW w:w="0" w:type="auto"/>
            <w:vAlign w:val="center"/>
          </w:tcPr>
          <w:p w14:paraId="11056FFE"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0" w:type="auto"/>
            <w:vAlign w:val="center"/>
          </w:tcPr>
          <w:p w14:paraId="18A62F07" w14:textId="3161DB5E"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164.2 (161.</w:t>
            </w:r>
            <w:r w:rsidR="00DD2981">
              <w:rPr>
                <w:rFonts w:ascii="Times New Roman" w:hAnsi="Times New Roman" w:cs="Times New Roman"/>
                <w:sz w:val="14"/>
                <w:szCs w:val="14"/>
              </w:rPr>
              <w:t>3</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167.</w:t>
            </w:r>
            <w:r w:rsidR="00DD2981">
              <w:rPr>
                <w:rFonts w:ascii="Times New Roman" w:hAnsi="Times New Roman" w:cs="Times New Roman"/>
                <w:sz w:val="14"/>
                <w:szCs w:val="14"/>
              </w:rPr>
              <w:t>2</w:t>
            </w:r>
            <w:r w:rsidRPr="0014301F">
              <w:rPr>
                <w:rFonts w:ascii="Times New Roman" w:hAnsi="Times New Roman" w:cs="Times New Roman"/>
                <w:sz w:val="14"/>
                <w:szCs w:val="14"/>
              </w:rPr>
              <w:t>)</w:t>
            </w:r>
          </w:p>
        </w:tc>
        <w:tc>
          <w:tcPr>
            <w:tcW w:w="0" w:type="auto"/>
            <w:vAlign w:val="center"/>
          </w:tcPr>
          <w:p w14:paraId="3A66EB85"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19662E34" w14:textId="5D35DEDD"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164.1 (161.</w:t>
            </w:r>
            <w:r w:rsidR="00DD2981">
              <w:rPr>
                <w:rFonts w:ascii="Times New Roman" w:hAnsi="Times New Roman" w:cs="Times New Roman"/>
                <w:sz w:val="14"/>
                <w:szCs w:val="14"/>
              </w:rPr>
              <w:t>1</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167.1)</w:t>
            </w:r>
          </w:p>
        </w:tc>
        <w:tc>
          <w:tcPr>
            <w:tcW w:w="0" w:type="auto"/>
            <w:vAlign w:val="center"/>
          </w:tcPr>
          <w:p w14:paraId="00072F0D" w14:textId="549D2ABF"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D97529">
              <w:rPr>
                <w:rFonts w:ascii="Times New Roman" w:hAnsi="Times New Roman" w:cs="Times New Roman"/>
                <w:sz w:val="14"/>
                <w:szCs w:val="14"/>
                <w:lang w:val="en-GB"/>
              </w:rPr>
              <w:t>02</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D97529">
              <w:rPr>
                <w:rFonts w:ascii="Times New Roman" w:hAnsi="Times New Roman" w:cs="Times New Roman"/>
                <w:sz w:val="14"/>
                <w:szCs w:val="14"/>
                <w:lang w:val="en-GB"/>
              </w:rPr>
              <w:t>4</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D97529">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w:t>
            </w:r>
          </w:p>
        </w:tc>
        <w:tc>
          <w:tcPr>
            <w:tcW w:w="0" w:type="auto"/>
            <w:vAlign w:val="center"/>
          </w:tcPr>
          <w:p w14:paraId="2EA4B501"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7FC0B270" w14:textId="70D49719"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163.2 (160.1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166.</w:t>
            </w:r>
            <w:r w:rsidR="00DD2981">
              <w:rPr>
                <w:rFonts w:ascii="Times New Roman" w:hAnsi="Times New Roman" w:cs="Times New Roman"/>
                <w:sz w:val="14"/>
                <w:szCs w:val="14"/>
              </w:rPr>
              <w:t>2</w:t>
            </w:r>
            <w:r w:rsidRPr="0014301F">
              <w:rPr>
                <w:rFonts w:ascii="Times New Roman" w:hAnsi="Times New Roman" w:cs="Times New Roman"/>
                <w:sz w:val="14"/>
                <w:szCs w:val="14"/>
              </w:rPr>
              <w:t>)</w:t>
            </w:r>
          </w:p>
        </w:tc>
        <w:tc>
          <w:tcPr>
            <w:tcW w:w="0" w:type="auto"/>
            <w:vAlign w:val="center"/>
          </w:tcPr>
          <w:p w14:paraId="1E8A80AE" w14:textId="375A60EE"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D97529">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D97529">
              <w:rPr>
                <w:rFonts w:ascii="Times New Roman" w:hAnsi="Times New Roman" w:cs="Times New Roman"/>
                <w:sz w:val="14"/>
                <w:szCs w:val="14"/>
                <w:lang w:val="en-GB"/>
              </w:rPr>
              <w:t>9</w:t>
            </w:r>
            <w:r>
              <w:rPr>
                <w:rFonts w:ascii="Times New Roman" w:hAnsi="Times New Roman" w:cs="Times New Roman"/>
                <w:sz w:val="14"/>
                <w:szCs w:val="14"/>
                <w:lang w:val="en-GB"/>
              </w:rPr>
              <w:t xml:space="preserve"> -</w:t>
            </w:r>
            <w:r w:rsidR="00552191" w:rsidRPr="0014301F">
              <w:rPr>
                <w:rFonts w:ascii="Times New Roman" w:hAnsi="Times New Roman" w:cs="Times New Roman"/>
                <w:sz w:val="14"/>
                <w:szCs w:val="14"/>
                <w:lang w:val="en-GB"/>
              </w:rPr>
              <w:t xml:space="preserve"> 0.03)</w:t>
            </w:r>
          </w:p>
        </w:tc>
        <w:tc>
          <w:tcPr>
            <w:tcW w:w="0" w:type="auto"/>
            <w:vAlign w:val="center"/>
          </w:tcPr>
          <w:p w14:paraId="42774EC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761611A4" w14:textId="6BBE6FE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163.</w:t>
            </w:r>
            <w:r w:rsidR="00DD2981">
              <w:rPr>
                <w:rFonts w:ascii="Times New Roman" w:hAnsi="Times New Roman" w:cs="Times New Roman"/>
                <w:sz w:val="14"/>
                <w:szCs w:val="14"/>
              </w:rPr>
              <w:t>4</w:t>
            </w:r>
            <w:r w:rsidRPr="0014301F">
              <w:rPr>
                <w:rFonts w:ascii="Times New Roman" w:hAnsi="Times New Roman" w:cs="Times New Roman"/>
                <w:sz w:val="14"/>
                <w:szCs w:val="14"/>
              </w:rPr>
              <w:t xml:space="preserve"> (160.</w:t>
            </w:r>
            <w:r w:rsidR="00DD2981">
              <w:rPr>
                <w:rFonts w:ascii="Times New Roman" w:hAnsi="Times New Roman" w:cs="Times New Roman"/>
                <w:sz w:val="14"/>
                <w:szCs w:val="14"/>
              </w:rPr>
              <w:t>1</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166.</w:t>
            </w:r>
            <w:r w:rsidR="00DD2981">
              <w:rPr>
                <w:rFonts w:ascii="Times New Roman" w:hAnsi="Times New Roman" w:cs="Times New Roman"/>
                <w:sz w:val="14"/>
                <w:szCs w:val="14"/>
              </w:rPr>
              <w:t>7</w:t>
            </w:r>
            <w:r w:rsidRPr="0014301F">
              <w:rPr>
                <w:rFonts w:ascii="Times New Roman" w:hAnsi="Times New Roman" w:cs="Times New Roman"/>
                <w:sz w:val="14"/>
                <w:szCs w:val="14"/>
              </w:rPr>
              <w:t>)</w:t>
            </w:r>
          </w:p>
        </w:tc>
        <w:tc>
          <w:tcPr>
            <w:tcW w:w="0" w:type="auto"/>
            <w:vAlign w:val="center"/>
          </w:tcPr>
          <w:p w14:paraId="47AFA941" w14:textId="56680F74" w:rsidR="00552191" w:rsidRPr="0014301F" w:rsidRDefault="00F814F5"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D97529">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B54E06">
              <w:rPr>
                <w:rFonts w:ascii="Times New Roman" w:hAnsi="Times New Roman" w:cs="Times New Roman"/>
                <w:sz w:val="14"/>
                <w:szCs w:val="14"/>
                <w:lang w:val="en-GB"/>
              </w:rPr>
              <w:t>25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B54E06">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w:t>
            </w:r>
          </w:p>
        </w:tc>
        <w:tc>
          <w:tcPr>
            <w:tcW w:w="0" w:type="auto"/>
            <w:vAlign w:val="center"/>
          </w:tcPr>
          <w:p w14:paraId="38FCF303"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r>
      <w:tr w:rsidR="00F814F5" w:rsidRPr="0014301F" w14:paraId="0B82D43B" w14:textId="77777777" w:rsidTr="00AB67C3">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2BC49BB" w14:textId="77777777" w:rsidR="00552191" w:rsidRPr="0014301F" w:rsidRDefault="00552191" w:rsidP="00AB67C3">
            <w:pPr>
              <w:jc w:val="center"/>
              <w:rPr>
                <w:rFonts w:ascii="Times New Roman" w:hAnsi="Times New Roman" w:cs="Times New Roman"/>
                <w:sz w:val="14"/>
                <w:szCs w:val="14"/>
                <w:lang w:val="en-GB"/>
              </w:rPr>
            </w:pPr>
          </w:p>
        </w:tc>
        <w:tc>
          <w:tcPr>
            <w:tcW w:w="0" w:type="auto"/>
            <w:vMerge/>
            <w:vAlign w:val="center"/>
          </w:tcPr>
          <w:p w14:paraId="7C655050"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55C714E8"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0" w:type="auto"/>
            <w:vAlign w:val="center"/>
          </w:tcPr>
          <w:p w14:paraId="5179EE42" w14:textId="0BF62B2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165.7 (162.</w:t>
            </w:r>
            <w:r w:rsidR="00DD2981">
              <w:rPr>
                <w:rFonts w:ascii="Times New Roman" w:hAnsi="Times New Roman" w:cs="Times New Roman"/>
                <w:sz w:val="14"/>
                <w:szCs w:val="14"/>
              </w:rPr>
              <w:t>4</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169.</w:t>
            </w:r>
            <w:r w:rsidR="00DD2981">
              <w:rPr>
                <w:rFonts w:ascii="Times New Roman" w:hAnsi="Times New Roman" w:cs="Times New Roman"/>
                <w:sz w:val="14"/>
                <w:szCs w:val="14"/>
              </w:rPr>
              <w:t>0</w:t>
            </w:r>
            <w:r w:rsidRPr="0014301F">
              <w:rPr>
                <w:rFonts w:ascii="Times New Roman" w:hAnsi="Times New Roman" w:cs="Times New Roman"/>
                <w:sz w:val="14"/>
                <w:szCs w:val="14"/>
              </w:rPr>
              <w:t>)</w:t>
            </w:r>
          </w:p>
        </w:tc>
        <w:tc>
          <w:tcPr>
            <w:tcW w:w="0" w:type="auto"/>
            <w:vAlign w:val="center"/>
          </w:tcPr>
          <w:p w14:paraId="4DB63BFB" w14:textId="0AD8B02B"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0.06 (</w:t>
            </w:r>
            <w:r w:rsidR="00E15FC9">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B54E06">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B54E06">
              <w:rPr>
                <w:rFonts w:ascii="Times New Roman" w:hAnsi="Times New Roman" w:cs="Times New Roman"/>
                <w:sz w:val="14"/>
                <w:szCs w:val="14"/>
                <w:lang w:val="en-GB"/>
              </w:rPr>
              <w:t>4</w:t>
            </w:r>
            <w:r w:rsidRPr="0014301F">
              <w:rPr>
                <w:rFonts w:ascii="Times New Roman" w:hAnsi="Times New Roman" w:cs="Times New Roman"/>
                <w:sz w:val="14"/>
                <w:szCs w:val="14"/>
                <w:lang w:val="en-GB"/>
              </w:rPr>
              <w:t>)</w:t>
            </w:r>
          </w:p>
        </w:tc>
        <w:tc>
          <w:tcPr>
            <w:tcW w:w="0" w:type="auto"/>
            <w:vAlign w:val="center"/>
          </w:tcPr>
          <w:p w14:paraId="6327FC80" w14:textId="00885F51"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166.9 (163.</w:t>
            </w:r>
            <w:r w:rsidR="00DD2981">
              <w:rPr>
                <w:rFonts w:ascii="Times New Roman" w:hAnsi="Times New Roman" w:cs="Times New Roman"/>
                <w:sz w:val="14"/>
                <w:szCs w:val="14"/>
              </w:rPr>
              <w:t>6</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170.</w:t>
            </w:r>
            <w:r w:rsidR="00DD2981">
              <w:rPr>
                <w:rFonts w:ascii="Times New Roman" w:hAnsi="Times New Roman" w:cs="Times New Roman"/>
                <w:sz w:val="14"/>
                <w:szCs w:val="14"/>
              </w:rPr>
              <w:t>2</w:t>
            </w:r>
            <w:r w:rsidRPr="0014301F">
              <w:rPr>
                <w:rFonts w:ascii="Times New Roman" w:hAnsi="Times New Roman" w:cs="Times New Roman"/>
                <w:sz w:val="14"/>
                <w:szCs w:val="14"/>
              </w:rPr>
              <w:t>)</w:t>
            </w:r>
          </w:p>
        </w:tc>
        <w:tc>
          <w:tcPr>
            <w:tcW w:w="0" w:type="auto"/>
            <w:vAlign w:val="center"/>
          </w:tcPr>
          <w:p w14:paraId="100E9F0F" w14:textId="17C2650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w:t>
            </w:r>
            <w:r w:rsidR="00036E91">
              <w:rPr>
                <w:rFonts w:ascii="Times New Roman" w:hAnsi="Times New Roman" w:cs="Times New Roman"/>
                <w:sz w:val="14"/>
                <w:szCs w:val="14"/>
                <w:lang w:val="en-GB"/>
              </w:rPr>
              <w:t>10</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036E91">
              <w:rPr>
                <w:rFonts w:ascii="Times New Roman" w:hAnsi="Times New Roman" w:cs="Times New Roman"/>
                <w:sz w:val="14"/>
                <w:szCs w:val="14"/>
                <w:lang w:val="en-GB"/>
              </w:rPr>
              <w:t>3</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036E91">
              <w:rPr>
                <w:rFonts w:ascii="Times New Roman" w:hAnsi="Times New Roman" w:cs="Times New Roman"/>
                <w:sz w:val="14"/>
                <w:szCs w:val="14"/>
                <w:lang w:val="en-GB"/>
              </w:rPr>
              <w:t>22</w:t>
            </w:r>
            <w:r w:rsidRPr="0014301F">
              <w:rPr>
                <w:rFonts w:ascii="Times New Roman" w:hAnsi="Times New Roman" w:cs="Times New Roman"/>
                <w:sz w:val="14"/>
                <w:szCs w:val="14"/>
                <w:lang w:val="en-GB"/>
              </w:rPr>
              <w:t>)</w:t>
            </w:r>
          </w:p>
        </w:tc>
        <w:tc>
          <w:tcPr>
            <w:tcW w:w="0" w:type="auto"/>
            <w:vAlign w:val="center"/>
          </w:tcPr>
          <w:p w14:paraId="1BF8ACC9" w14:textId="03F268B8"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0.1</w:t>
            </w:r>
            <w:r w:rsidR="00326A55">
              <w:rPr>
                <w:rFonts w:ascii="Times New Roman" w:hAnsi="Times New Roman" w:cs="Times New Roman"/>
                <w:sz w:val="14"/>
                <w:szCs w:val="14"/>
                <w:lang w:val="en-GB"/>
              </w:rPr>
              <w:t>1</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0.06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326A55">
              <w:rPr>
                <w:rFonts w:ascii="Times New Roman" w:hAnsi="Times New Roman" w:cs="Times New Roman"/>
                <w:sz w:val="14"/>
                <w:szCs w:val="14"/>
                <w:lang w:val="en-GB"/>
              </w:rPr>
              <w:t>8</w:t>
            </w:r>
            <w:r w:rsidRPr="0014301F">
              <w:rPr>
                <w:rFonts w:ascii="Times New Roman" w:hAnsi="Times New Roman" w:cs="Times New Roman"/>
                <w:sz w:val="14"/>
                <w:szCs w:val="14"/>
                <w:lang w:val="en-GB"/>
              </w:rPr>
              <w:t>)</w:t>
            </w:r>
          </w:p>
        </w:tc>
        <w:tc>
          <w:tcPr>
            <w:tcW w:w="0" w:type="auto"/>
            <w:vAlign w:val="center"/>
          </w:tcPr>
          <w:p w14:paraId="2E09668C" w14:textId="18F9DB6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167.2 (163.8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170.</w:t>
            </w:r>
            <w:r w:rsidR="00DD2981">
              <w:rPr>
                <w:rFonts w:ascii="Times New Roman" w:hAnsi="Times New Roman" w:cs="Times New Roman"/>
                <w:sz w:val="14"/>
                <w:szCs w:val="14"/>
              </w:rPr>
              <w:t>6</w:t>
            </w:r>
            <w:r w:rsidRPr="0014301F">
              <w:rPr>
                <w:rFonts w:ascii="Times New Roman" w:hAnsi="Times New Roman" w:cs="Times New Roman"/>
                <w:sz w:val="14"/>
                <w:szCs w:val="14"/>
              </w:rPr>
              <w:t>)</w:t>
            </w:r>
          </w:p>
        </w:tc>
        <w:tc>
          <w:tcPr>
            <w:tcW w:w="0" w:type="auto"/>
            <w:vAlign w:val="center"/>
          </w:tcPr>
          <w:p w14:paraId="39AFE64C" w14:textId="2CB790F3"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w:t>
            </w:r>
            <w:r w:rsidR="00036E91">
              <w:rPr>
                <w:rFonts w:ascii="Times New Roman" w:hAnsi="Times New Roman" w:cs="Times New Roman"/>
                <w:sz w:val="14"/>
                <w:szCs w:val="14"/>
                <w:lang w:val="en-GB"/>
              </w:rPr>
              <w:t>10</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036E91">
              <w:rPr>
                <w:rFonts w:ascii="Times New Roman" w:hAnsi="Times New Roman" w:cs="Times New Roman"/>
                <w:sz w:val="14"/>
                <w:szCs w:val="14"/>
                <w:lang w:val="en-GB"/>
              </w:rPr>
              <w:t>1</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0.2</w:t>
            </w:r>
            <w:r w:rsidR="00036E91">
              <w:rPr>
                <w:rFonts w:ascii="Times New Roman" w:hAnsi="Times New Roman" w:cs="Times New Roman"/>
                <w:sz w:val="14"/>
                <w:szCs w:val="14"/>
                <w:lang w:val="en-GB"/>
              </w:rPr>
              <w:t>1</w:t>
            </w:r>
            <w:r w:rsidRPr="0014301F">
              <w:rPr>
                <w:rFonts w:ascii="Times New Roman" w:hAnsi="Times New Roman" w:cs="Times New Roman"/>
                <w:sz w:val="14"/>
                <w:szCs w:val="14"/>
                <w:lang w:val="en-GB"/>
              </w:rPr>
              <w:t>)</w:t>
            </w:r>
          </w:p>
        </w:tc>
        <w:tc>
          <w:tcPr>
            <w:tcW w:w="0" w:type="auto"/>
            <w:vAlign w:val="center"/>
          </w:tcPr>
          <w:p w14:paraId="2C22B87E" w14:textId="4FDDD48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0.15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0.02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0.3</w:t>
            </w:r>
            <w:r w:rsidR="00326A55">
              <w:rPr>
                <w:rFonts w:ascii="Times New Roman" w:hAnsi="Times New Roman" w:cs="Times New Roman"/>
                <w:sz w:val="14"/>
                <w:szCs w:val="14"/>
                <w:lang w:val="en-GB"/>
              </w:rPr>
              <w:t>3</w:t>
            </w:r>
            <w:r w:rsidRPr="0014301F">
              <w:rPr>
                <w:rFonts w:ascii="Times New Roman" w:hAnsi="Times New Roman" w:cs="Times New Roman"/>
                <w:sz w:val="14"/>
                <w:szCs w:val="14"/>
                <w:lang w:val="en-GB"/>
              </w:rPr>
              <w:t>)</w:t>
            </w:r>
          </w:p>
        </w:tc>
        <w:tc>
          <w:tcPr>
            <w:tcW w:w="0" w:type="auto"/>
            <w:vAlign w:val="center"/>
          </w:tcPr>
          <w:p w14:paraId="4B0C8D2B" w14:textId="1EF07A0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167.1 (163.</w:t>
            </w:r>
            <w:r w:rsidR="00DD2981">
              <w:rPr>
                <w:rFonts w:ascii="Times New Roman" w:hAnsi="Times New Roman" w:cs="Times New Roman"/>
                <w:sz w:val="14"/>
                <w:szCs w:val="14"/>
              </w:rPr>
              <w:t>4</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170.</w:t>
            </w:r>
            <w:r w:rsidR="00DD2981">
              <w:rPr>
                <w:rFonts w:ascii="Times New Roman" w:hAnsi="Times New Roman" w:cs="Times New Roman"/>
                <w:sz w:val="14"/>
                <w:szCs w:val="14"/>
              </w:rPr>
              <w:t>7</w:t>
            </w:r>
            <w:r w:rsidRPr="0014301F">
              <w:rPr>
                <w:rFonts w:ascii="Times New Roman" w:hAnsi="Times New Roman" w:cs="Times New Roman"/>
                <w:sz w:val="14"/>
                <w:szCs w:val="14"/>
              </w:rPr>
              <w:t>)</w:t>
            </w:r>
          </w:p>
        </w:tc>
        <w:tc>
          <w:tcPr>
            <w:tcW w:w="0" w:type="auto"/>
            <w:vAlign w:val="center"/>
          </w:tcPr>
          <w:p w14:paraId="3B908AD4" w14:textId="554D0CC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036E91">
              <w:rPr>
                <w:rFonts w:ascii="Times New Roman" w:hAnsi="Times New Roman" w:cs="Times New Roman"/>
                <w:sz w:val="14"/>
                <w:szCs w:val="14"/>
                <w:lang w:val="en-GB"/>
              </w:rPr>
              <w:t>12</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036E91">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036E91">
              <w:rPr>
                <w:rFonts w:ascii="Times New Roman" w:hAnsi="Times New Roman" w:cs="Times New Roman"/>
                <w:sz w:val="14"/>
                <w:szCs w:val="14"/>
                <w:lang w:val="en-GB"/>
              </w:rPr>
              <w:t>29</w:t>
            </w:r>
            <w:r w:rsidRPr="0014301F">
              <w:rPr>
                <w:rFonts w:ascii="Times New Roman" w:hAnsi="Times New Roman" w:cs="Times New Roman"/>
                <w:sz w:val="14"/>
                <w:szCs w:val="14"/>
                <w:lang w:val="en-GB"/>
              </w:rPr>
              <w:t>)</w:t>
            </w:r>
          </w:p>
        </w:tc>
        <w:tc>
          <w:tcPr>
            <w:tcW w:w="0" w:type="auto"/>
            <w:vAlign w:val="center"/>
          </w:tcPr>
          <w:p w14:paraId="332AC98C" w14:textId="1B86E7A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326A55">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326A55">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0.3</w:t>
            </w:r>
            <w:r w:rsidR="00326A55">
              <w:rPr>
                <w:rFonts w:ascii="Times New Roman" w:hAnsi="Times New Roman" w:cs="Times New Roman"/>
                <w:sz w:val="14"/>
                <w:szCs w:val="14"/>
                <w:lang w:val="en-GB"/>
              </w:rPr>
              <w:t>2</w:t>
            </w:r>
            <w:r w:rsidRPr="0014301F">
              <w:rPr>
                <w:rFonts w:ascii="Times New Roman" w:hAnsi="Times New Roman" w:cs="Times New Roman"/>
                <w:sz w:val="14"/>
                <w:szCs w:val="14"/>
                <w:lang w:val="en-GB"/>
              </w:rPr>
              <w:t>)</w:t>
            </w:r>
          </w:p>
        </w:tc>
      </w:tr>
      <w:tr w:rsidR="00F814F5" w:rsidRPr="0014301F" w14:paraId="4367B31A"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514A324" w14:textId="77777777" w:rsidR="00552191" w:rsidRPr="0014301F" w:rsidRDefault="00552191" w:rsidP="00AB67C3">
            <w:pPr>
              <w:jc w:val="center"/>
              <w:rPr>
                <w:rFonts w:ascii="Times New Roman" w:hAnsi="Times New Roman" w:cs="Times New Roman"/>
                <w:sz w:val="14"/>
                <w:szCs w:val="14"/>
                <w:lang w:val="en-GB"/>
              </w:rPr>
            </w:pPr>
          </w:p>
        </w:tc>
        <w:tc>
          <w:tcPr>
            <w:tcW w:w="0" w:type="auto"/>
            <w:vMerge/>
            <w:vAlign w:val="center"/>
          </w:tcPr>
          <w:p w14:paraId="73C36F65"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0" w:type="auto"/>
            <w:vAlign w:val="center"/>
          </w:tcPr>
          <w:p w14:paraId="2B95754C"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0" w:type="auto"/>
            <w:vAlign w:val="center"/>
          </w:tcPr>
          <w:p w14:paraId="1FC1A4FA" w14:textId="3D235E44"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167.1 (163.</w:t>
            </w:r>
            <w:r w:rsidR="00DD2981">
              <w:rPr>
                <w:rFonts w:ascii="Times New Roman" w:hAnsi="Times New Roman" w:cs="Times New Roman"/>
                <w:sz w:val="14"/>
                <w:szCs w:val="14"/>
              </w:rPr>
              <w:t>9</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170.</w:t>
            </w:r>
            <w:r w:rsidR="00DD2981">
              <w:rPr>
                <w:rFonts w:ascii="Times New Roman" w:hAnsi="Times New Roman" w:cs="Times New Roman"/>
                <w:sz w:val="14"/>
                <w:szCs w:val="14"/>
              </w:rPr>
              <w:t>6</w:t>
            </w:r>
            <w:r w:rsidRPr="0014301F">
              <w:rPr>
                <w:rFonts w:ascii="Times New Roman" w:hAnsi="Times New Roman" w:cs="Times New Roman"/>
                <w:sz w:val="14"/>
                <w:szCs w:val="14"/>
              </w:rPr>
              <w:t>)</w:t>
            </w:r>
          </w:p>
        </w:tc>
        <w:tc>
          <w:tcPr>
            <w:tcW w:w="0" w:type="auto"/>
            <w:vAlign w:val="center"/>
          </w:tcPr>
          <w:p w14:paraId="62E2BF6B" w14:textId="0A74A84A"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0.1</w:t>
            </w:r>
            <w:r w:rsidR="00B54E06">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E15FC9">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0.06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B54E06">
              <w:rPr>
                <w:rFonts w:ascii="Times New Roman" w:hAnsi="Times New Roman" w:cs="Times New Roman"/>
                <w:sz w:val="14"/>
                <w:szCs w:val="14"/>
                <w:lang w:val="en-GB"/>
              </w:rPr>
              <w:t>30</w:t>
            </w:r>
            <w:r w:rsidRPr="0014301F">
              <w:rPr>
                <w:rFonts w:ascii="Times New Roman" w:hAnsi="Times New Roman" w:cs="Times New Roman"/>
                <w:sz w:val="14"/>
                <w:szCs w:val="14"/>
                <w:lang w:val="en-GB"/>
              </w:rPr>
              <w:t>)</w:t>
            </w:r>
          </w:p>
        </w:tc>
        <w:tc>
          <w:tcPr>
            <w:tcW w:w="0" w:type="auto"/>
            <w:vAlign w:val="center"/>
          </w:tcPr>
          <w:p w14:paraId="2FD65958" w14:textId="125D52C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179.0 (175.</w:t>
            </w:r>
            <w:r w:rsidR="00DD2981">
              <w:rPr>
                <w:rFonts w:ascii="Times New Roman" w:hAnsi="Times New Roman" w:cs="Times New Roman"/>
                <w:sz w:val="14"/>
                <w:szCs w:val="14"/>
              </w:rPr>
              <w:t>9</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182.</w:t>
            </w:r>
            <w:r w:rsidR="00DD2981">
              <w:rPr>
                <w:rFonts w:ascii="Times New Roman" w:hAnsi="Times New Roman" w:cs="Times New Roman"/>
                <w:sz w:val="14"/>
                <w:szCs w:val="14"/>
              </w:rPr>
              <w:t>2</w:t>
            </w:r>
            <w:r w:rsidRPr="0014301F">
              <w:rPr>
                <w:rFonts w:ascii="Times New Roman" w:hAnsi="Times New Roman" w:cs="Times New Roman"/>
                <w:sz w:val="14"/>
                <w:szCs w:val="14"/>
              </w:rPr>
              <w:t>)</w:t>
            </w:r>
          </w:p>
        </w:tc>
        <w:tc>
          <w:tcPr>
            <w:tcW w:w="0" w:type="auto"/>
            <w:vAlign w:val="center"/>
          </w:tcPr>
          <w:p w14:paraId="4D2E46E8" w14:textId="67359D6B" w:rsidR="00552191" w:rsidRPr="0014301F" w:rsidRDefault="00036E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1.06</w:t>
            </w:r>
            <w:r w:rsidR="00552191" w:rsidRPr="0014301F">
              <w:rPr>
                <w:rFonts w:ascii="Times New Roman" w:hAnsi="Times New Roman" w:cs="Times New Roman"/>
                <w:sz w:val="14"/>
                <w:szCs w:val="14"/>
                <w:lang w:val="en-GB"/>
              </w:rPr>
              <w:t xml:space="preserve"> (0.</w:t>
            </w:r>
            <w:r>
              <w:rPr>
                <w:rFonts w:ascii="Times New Roman" w:hAnsi="Times New Roman" w:cs="Times New Roman"/>
                <w:sz w:val="14"/>
                <w:szCs w:val="14"/>
                <w:lang w:val="en-GB"/>
              </w:rPr>
              <w:t>93</w:t>
            </w:r>
            <w:r w:rsidR="00552191"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w:t>
            </w:r>
            <w:r w:rsidR="00FF0D80">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w:t>
            </w:r>
            <w:r w:rsidR="00FF0D80">
              <w:rPr>
                <w:rFonts w:ascii="Times New Roman" w:hAnsi="Times New Roman" w:cs="Times New Roman"/>
                <w:sz w:val="14"/>
                <w:szCs w:val="14"/>
                <w:lang w:val="en-GB"/>
              </w:rPr>
              <w:t>19</w:t>
            </w:r>
            <w:r w:rsidR="00552191" w:rsidRPr="0014301F">
              <w:rPr>
                <w:rFonts w:ascii="Times New Roman" w:hAnsi="Times New Roman" w:cs="Times New Roman"/>
                <w:sz w:val="14"/>
                <w:szCs w:val="14"/>
                <w:lang w:val="en-GB"/>
              </w:rPr>
              <w:t>)</w:t>
            </w:r>
            <w:r w:rsidR="00552191" w:rsidRPr="0014301F">
              <w:rPr>
                <w:rFonts w:ascii="Times New Roman" w:hAnsi="Times New Roman" w:cs="Times New Roman"/>
                <w:b/>
                <w:bCs/>
                <w:sz w:val="14"/>
                <w:szCs w:val="14"/>
              </w:rPr>
              <w:t xml:space="preserve"> ***</w:t>
            </w:r>
          </w:p>
        </w:tc>
        <w:tc>
          <w:tcPr>
            <w:tcW w:w="0" w:type="auto"/>
            <w:vAlign w:val="center"/>
          </w:tcPr>
          <w:p w14:paraId="03630621" w14:textId="39A61C1D"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w:t>
            </w:r>
            <w:r w:rsidR="00326A55">
              <w:rPr>
                <w:rFonts w:ascii="Times New Roman" w:hAnsi="Times New Roman" w:cs="Times New Roman"/>
                <w:sz w:val="14"/>
                <w:szCs w:val="14"/>
                <w:lang w:val="en-GB"/>
              </w:rPr>
              <w:t>60</w:t>
            </w:r>
            <w:r w:rsidRPr="0014301F">
              <w:rPr>
                <w:rFonts w:ascii="Times New Roman" w:hAnsi="Times New Roman" w:cs="Times New Roman"/>
                <w:sz w:val="14"/>
                <w:szCs w:val="14"/>
                <w:lang w:val="en-GB"/>
              </w:rPr>
              <w:t xml:space="preserve"> (0.4</w:t>
            </w:r>
            <w:r w:rsidR="00326A55">
              <w:rPr>
                <w:rFonts w:ascii="Times New Roman" w:hAnsi="Times New Roman" w:cs="Times New Roman"/>
                <w:sz w:val="14"/>
                <w:szCs w:val="14"/>
                <w:lang w:val="en-GB"/>
              </w:rPr>
              <w:t>3</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0.7</w:t>
            </w:r>
            <w:r w:rsidR="00326A55">
              <w:rPr>
                <w:rFonts w:ascii="Times New Roman" w:hAnsi="Times New Roman" w:cs="Times New Roman"/>
                <w:sz w:val="14"/>
                <w:szCs w:val="14"/>
                <w:lang w:val="en-GB"/>
              </w:rPr>
              <w:t>7</w:t>
            </w:r>
            <w:r w:rsidRPr="0014301F">
              <w:rPr>
                <w:rFonts w:ascii="Times New Roman" w:hAnsi="Times New Roman" w:cs="Times New Roman"/>
                <w:sz w:val="14"/>
                <w:szCs w:val="14"/>
                <w:lang w:val="en-GB"/>
              </w:rPr>
              <w:t>)</w:t>
            </w:r>
            <w:r w:rsidRPr="0014301F">
              <w:rPr>
                <w:rFonts w:ascii="Times New Roman" w:hAnsi="Times New Roman" w:cs="Times New Roman"/>
                <w:b/>
                <w:bCs/>
                <w:sz w:val="14"/>
                <w:szCs w:val="14"/>
                <w:lang w:val="en-GB"/>
              </w:rPr>
              <w:t>***</w:t>
            </w:r>
          </w:p>
        </w:tc>
        <w:tc>
          <w:tcPr>
            <w:tcW w:w="0" w:type="auto"/>
            <w:vAlign w:val="center"/>
          </w:tcPr>
          <w:p w14:paraId="08EEDD49" w14:textId="34914D9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177.2 (173.9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180.4)</w:t>
            </w:r>
          </w:p>
        </w:tc>
        <w:tc>
          <w:tcPr>
            <w:tcW w:w="0" w:type="auto"/>
            <w:vAlign w:val="center"/>
          </w:tcPr>
          <w:p w14:paraId="4EABDCF6" w14:textId="373E886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w:t>
            </w:r>
            <w:r w:rsidR="00FF0D80">
              <w:rPr>
                <w:rFonts w:ascii="Times New Roman" w:hAnsi="Times New Roman" w:cs="Times New Roman"/>
                <w:sz w:val="14"/>
                <w:szCs w:val="14"/>
                <w:lang w:val="en-GB"/>
              </w:rPr>
              <w:t>70</w:t>
            </w:r>
            <w:r w:rsidRPr="0014301F">
              <w:rPr>
                <w:rFonts w:ascii="Times New Roman" w:hAnsi="Times New Roman" w:cs="Times New Roman"/>
                <w:sz w:val="14"/>
                <w:szCs w:val="14"/>
                <w:lang w:val="en-GB"/>
              </w:rPr>
              <w:t xml:space="preserve"> (0.5</w:t>
            </w:r>
            <w:r w:rsidR="00FF0D80">
              <w:rPr>
                <w:rFonts w:ascii="Times New Roman" w:hAnsi="Times New Roman" w:cs="Times New Roman"/>
                <w:sz w:val="14"/>
                <w:szCs w:val="14"/>
                <w:lang w:val="en-GB"/>
              </w:rPr>
              <w:t>9</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FF0D80">
              <w:rPr>
                <w:rFonts w:ascii="Times New Roman" w:hAnsi="Times New Roman" w:cs="Times New Roman"/>
                <w:sz w:val="14"/>
                <w:szCs w:val="14"/>
                <w:lang w:val="en-GB"/>
              </w:rPr>
              <w:t>81</w:t>
            </w:r>
            <w:r w:rsidRPr="0014301F">
              <w:rPr>
                <w:rFonts w:ascii="Times New Roman" w:hAnsi="Times New Roman" w:cs="Times New Roman"/>
                <w:sz w:val="14"/>
                <w:szCs w:val="14"/>
                <w:lang w:val="en-GB"/>
              </w:rPr>
              <w:t>)</w:t>
            </w:r>
            <w:r w:rsidRPr="0014301F">
              <w:rPr>
                <w:rFonts w:ascii="Times New Roman" w:hAnsi="Times New Roman" w:cs="Times New Roman"/>
                <w:b/>
                <w:bCs/>
                <w:sz w:val="14"/>
                <w:szCs w:val="14"/>
              </w:rPr>
              <w:t xml:space="preserve"> ***</w:t>
            </w:r>
          </w:p>
        </w:tc>
        <w:tc>
          <w:tcPr>
            <w:tcW w:w="0" w:type="auto"/>
            <w:vAlign w:val="center"/>
          </w:tcPr>
          <w:p w14:paraId="32489FFC" w14:textId="4331EBF5"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0.5</w:t>
            </w:r>
            <w:r w:rsidR="00326A55">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(0.3</w:t>
            </w:r>
            <w:r w:rsidR="00326A55">
              <w:rPr>
                <w:rFonts w:ascii="Times New Roman" w:hAnsi="Times New Roman" w:cs="Times New Roman"/>
                <w:sz w:val="14"/>
                <w:szCs w:val="14"/>
                <w:lang w:val="en-GB"/>
              </w:rPr>
              <w:t>7</w:t>
            </w:r>
            <w:r w:rsidRPr="0014301F">
              <w:rPr>
                <w:rFonts w:ascii="Times New Roman" w:hAnsi="Times New Roman" w:cs="Times New Roman"/>
                <w:sz w:val="14"/>
                <w:szCs w:val="14"/>
                <w:lang w:val="en-GB"/>
              </w:rPr>
              <w:t xml:space="preserve">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0.7</w:t>
            </w:r>
            <w:r w:rsidR="00326A55">
              <w:rPr>
                <w:rFonts w:ascii="Times New Roman" w:hAnsi="Times New Roman" w:cs="Times New Roman"/>
                <w:sz w:val="14"/>
                <w:szCs w:val="14"/>
                <w:lang w:val="en-GB"/>
              </w:rPr>
              <w:t>2</w:t>
            </w:r>
            <w:r w:rsidRPr="0014301F">
              <w:rPr>
                <w:rFonts w:ascii="Times New Roman" w:hAnsi="Times New Roman" w:cs="Times New Roman"/>
                <w:sz w:val="14"/>
                <w:szCs w:val="14"/>
                <w:lang w:val="en-GB"/>
              </w:rPr>
              <w:t>)</w:t>
            </w:r>
            <w:r w:rsidRPr="0014301F">
              <w:rPr>
                <w:rFonts w:ascii="Times New Roman" w:hAnsi="Times New Roman" w:cs="Times New Roman"/>
                <w:b/>
                <w:bCs/>
                <w:sz w:val="14"/>
                <w:szCs w:val="14"/>
                <w:lang w:val="en-GB"/>
              </w:rPr>
              <w:t>***</w:t>
            </w:r>
          </w:p>
        </w:tc>
        <w:tc>
          <w:tcPr>
            <w:tcW w:w="0" w:type="auto"/>
            <w:vAlign w:val="center"/>
          </w:tcPr>
          <w:p w14:paraId="272E5F7D" w14:textId="3B3C97E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174.4 (17</w:t>
            </w:r>
            <w:r w:rsidR="00DD2981">
              <w:rPr>
                <w:rFonts w:ascii="Times New Roman" w:hAnsi="Times New Roman" w:cs="Times New Roman"/>
                <w:sz w:val="14"/>
                <w:szCs w:val="14"/>
              </w:rPr>
              <w:t>0</w:t>
            </w:r>
            <w:r w:rsidRPr="0014301F">
              <w:rPr>
                <w:rFonts w:ascii="Times New Roman" w:hAnsi="Times New Roman" w:cs="Times New Roman"/>
                <w:sz w:val="14"/>
                <w:szCs w:val="14"/>
              </w:rPr>
              <w:t>.</w:t>
            </w:r>
            <w:r w:rsidR="00DD2981">
              <w:rPr>
                <w:rFonts w:ascii="Times New Roman" w:hAnsi="Times New Roman" w:cs="Times New Roman"/>
                <w:sz w:val="14"/>
                <w:szCs w:val="14"/>
              </w:rPr>
              <w:t>9</w:t>
            </w:r>
            <w:r w:rsidRPr="0014301F">
              <w:rPr>
                <w:rFonts w:ascii="Times New Roman" w:hAnsi="Times New Roman" w:cs="Times New Roman"/>
                <w:sz w:val="14"/>
                <w:szCs w:val="14"/>
              </w:rPr>
              <w:t xml:space="preserve"> </w:t>
            </w:r>
            <w:r w:rsidR="00F814F5">
              <w:rPr>
                <w:rFonts w:ascii="Times New Roman" w:hAnsi="Times New Roman" w:cs="Times New Roman"/>
                <w:sz w:val="14"/>
                <w:szCs w:val="14"/>
              </w:rPr>
              <w:t>-</w:t>
            </w:r>
            <w:r w:rsidRPr="0014301F">
              <w:rPr>
                <w:rFonts w:ascii="Times New Roman" w:hAnsi="Times New Roman" w:cs="Times New Roman"/>
                <w:sz w:val="14"/>
                <w:szCs w:val="14"/>
              </w:rPr>
              <w:t xml:space="preserve"> 177.</w:t>
            </w:r>
            <w:r w:rsidR="00DD2981">
              <w:rPr>
                <w:rFonts w:ascii="Times New Roman" w:hAnsi="Times New Roman" w:cs="Times New Roman"/>
                <w:sz w:val="14"/>
                <w:szCs w:val="14"/>
              </w:rPr>
              <w:t>9</w:t>
            </w:r>
            <w:r w:rsidRPr="0014301F">
              <w:rPr>
                <w:rFonts w:ascii="Times New Roman" w:hAnsi="Times New Roman" w:cs="Times New Roman"/>
                <w:sz w:val="14"/>
                <w:szCs w:val="14"/>
              </w:rPr>
              <w:t>)</w:t>
            </w:r>
          </w:p>
        </w:tc>
        <w:tc>
          <w:tcPr>
            <w:tcW w:w="0" w:type="auto"/>
            <w:vAlign w:val="center"/>
          </w:tcPr>
          <w:p w14:paraId="39120930" w14:textId="1623837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FF0D80">
              <w:rPr>
                <w:rFonts w:ascii="Times New Roman" w:hAnsi="Times New Roman" w:cs="Times New Roman"/>
                <w:sz w:val="14"/>
                <w:szCs w:val="14"/>
                <w:lang w:val="en-GB"/>
              </w:rPr>
              <w:t>65</w:t>
            </w:r>
            <w:r w:rsidRPr="0014301F">
              <w:rPr>
                <w:rFonts w:ascii="Times New Roman" w:hAnsi="Times New Roman" w:cs="Times New Roman"/>
                <w:sz w:val="14"/>
                <w:szCs w:val="14"/>
                <w:lang w:val="en-GB"/>
              </w:rPr>
              <w:t xml:space="preserve"> (0.</w:t>
            </w:r>
            <w:r w:rsidR="00FF0D80">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7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FF0D80">
              <w:rPr>
                <w:rFonts w:ascii="Times New Roman" w:hAnsi="Times New Roman" w:cs="Times New Roman"/>
                <w:sz w:val="14"/>
                <w:szCs w:val="14"/>
                <w:lang w:val="en-GB"/>
              </w:rPr>
              <w:t>82</w:t>
            </w:r>
            <w:r w:rsidRPr="0014301F">
              <w:rPr>
                <w:rFonts w:ascii="Times New Roman" w:hAnsi="Times New Roman" w:cs="Times New Roman"/>
                <w:sz w:val="14"/>
                <w:szCs w:val="14"/>
                <w:lang w:val="en-GB"/>
              </w:rPr>
              <w:t>)</w:t>
            </w:r>
            <w:r w:rsidRPr="0014301F">
              <w:rPr>
                <w:rFonts w:ascii="Times New Roman" w:hAnsi="Times New Roman" w:cs="Times New Roman"/>
                <w:b/>
                <w:bCs/>
                <w:sz w:val="14"/>
                <w:szCs w:val="14"/>
              </w:rPr>
              <w:t xml:space="preserve"> ***</w:t>
            </w:r>
          </w:p>
        </w:tc>
        <w:tc>
          <w:tcPr>
            <w:tcW w:w="0" w:type="auto"/>
            <w:vAlign w:val="center"/>
          </w:tcPr>
          <w:p w14:paraId="03F75AEC" w14:textId="3E68520C"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0.4</w:t>
            </w:r>
            <w:r w:rsidR="00326A55">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(0.24 </w:t>
            </w:r>
            <w:r w:rsidR="00F814F5">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326A55">
              <w:rPr>
                <w:rFonts w:ascii="Times New Roman" w:hAnsi="Times New Roman" w:cs="Times New Roman"/>
                <w:sz w:val="14"/>
                <w:szCs w:val="14"/>
                <w:lang w:val="en-GB"/>
              </w:rPr>
              <w:t>60</w:t>
            </w:r>
            <w:r w:rsidRPr="0014301F">
              <w:rPr>
                <w:rFonts w:ascii="Times New Roman" w:hAnsi="Times New Roman" w:cs="Times New Roman"/>
                <w:sz w:val="14"/>
                <w:szCs w:val="14"/>
                <w:lang w:val="en-GB"/>
              </w:rPr>
              <w:t>)</w:t>
            </w:r>
            <w:r w:rsidRPr="0014301F">
              <w:rPr>
                <w:rFonts w:ascii="Times New Roman" w:hAnsi="Times New Roman" w:cs="Times New Roman"/>
                <w:b/>
                <w:bCs/>
                <w:sz w:val="14"/>
                <w:szCs w:val="14"/>
                <w:lang w:val="en-GB"/>
              </w:rPr>
              <w:t>***</w:t>
            </w:r>
          </w:p>
        </w:tc>
      </w:tr>
    </w:tbl>
    <w:p w14:paraId="7C4EBC17" w14:textId="06939F81" w:rsidR="00552191" w:rsidRPr="0014301F" w:rsidRDefault="00552191" w:rsidP="00552191">
      <w:pPr>
        <w:pStyle w:val="Lgende"/>
        <w:rPr>
          <w:rFonts w:ascii="Times New Roman" w:hAnsi="Times New Roman" w:cs="Times New Roman"/>
          <w:color w:val="auto"/>
          <w:sz w:val="14"/>
          <w:szCs w:val="14"/>
          <w:lang w:val="en-GB"/>
        </w:rPr>
      </w:pPr>
      <w:r w:rsidRPr="0014301F">
        <w:rPr>
          <w:rFonts w:ascii="Times New Roman" w:hAnsi="Times New Roman" w:cs="Times New Roman"/>
          <w:color w:val="auto"/>
          <w:sz w:val="14"/>
          <w:szCs w:val="14"/>
          <w:lang w:val="en-GB"/>
        </w:rPr>
        <w:t xml:space="preserve">EMM = </w:t>
      </w:r>
      <w:r w:rsidR="00F814F5">
        <w:rPr>
          <w:rFonts w:ascii="Times New Roman" w:hAnsi="Times New Roman" w:cs="Times New Roman"/>
          <w:color w:val="auto"/>
          <w:sz w:val="14"/>
          <w:szCs w:val="14"/>
          <w:lang w:val="en-GB"/>
        </w:rPr>
        <w:t>e</w:t>
      </w:r>
      <w:r w:rsidRPr="0014301F">
        <w:rPr>
          <w:rFonts w:ascii="Times New Roman" w:hAnsi="Times New Roman" w:cs="Times New Roman"/>
          <w:color w:val="auto"/>
          <w:sz w:val="14"/>
          <w:szCs w:val="14"/>
          <w:lang w:val="en-GB"/>
        </w:rPr>
        <w:t xml:space="preserve">stimated </w:t>
      </w:r>
      <w:r w:rsidR="00F814F5">
        <w:rPr>
          <w:rFonts w:ascii="Times New Roman" w:hAnsi="Times New Roman" w:cs="Times New Roman"/>
          <w:color w:val="auto"/>
          <w:sz w:val="14"/>
          <w:szCs w:val="14"/>
          <w:lang w:val="en-GB"/>
        </w:rPr>
        <w:t>m</w:t>
      </w:r>
      <w:r w:rsidRPr="0014301F">
        <w:rPr>
          <w:rFonts w:ascii="Times New Roman" w:hAnsi="Times New Roman" w:cs="Times New Roman"/>
          <w:color w:val="auto"/>
          <w:sz w:val="14"/>
          <w:szCs w:val="14"/>
          <w:lang w:val="en-GB"/>
        </w:rPr>
        <w:t xml:space="preserve">arginal </w:t>
      </w:r>
      <w:r w:rsidR="00F814F5">
        <w:rPr>
          <w:rFonts w:ascii="Times New Roman" w:hAnsi="Times New Roman" w:cs="Times New Roman"/>
          <w:color w:val="auto"/>
          <w:sz w:val="14"/>
          <w:szCs w:val="14"/>
          <w:lang w:val="en-GB"/>
        </w:rPr>
        <w:t>m</w:t>
      </w:r>
      <w:r w:rsidRPr="0014301F">
        <w:rPr>
          <w:rFonts w:ascii="Times New Roman" w:hAnsi="Times New Roman" w:cs="Times New Roman"/>
          <w:color w:val="auto"/>
          <w:sz w:val="14"/>
          <w:szCs w:val="14"/>
          <w:lang w:val="en-GB"/>
        </w:rPr>
        <w:t>ean;</w:t>
      </w:r>
      <w:r w:rsidRPr="0014301F">
        <w:rPr>
          <w:rFonts w:ascii="Times New Roman" w:hAnsi="Times New Roman" w:cs="Times New Roman"/>
          <w:b/>
          <w:bCs/>
          <w:color w:val="auto"/>
          <w:sz w:val="14"/>
          <w:szCs w:val="14"/>
          <w:lang w:val="en-GB"/>
        </w:rPr>
        <w:t xml:space="preserve"> </w:t>
      </w:r>
      <w:r w:rsidRPr="0014301F">
        <w:rPr>
          <w:rFonts w:ascii="Times New Roman" w:hAnsi="Times New Roman" w:cs="Times New Roman"/>
          <w:color w:val="auto"/>
          <w:sz w:val="14"/>
          <w:szCs w:val="14"/>
          <w:lang w:val="en-GB"/>
        </w:rPr>
        <w:t>T2 = two months of follow-up; T6 = six months of follow-up; T12 = twelve month</w:t>
      </w:r>
      <w:r w:rsidR="00F814F5">
        <w:rPr>
          <w:rFonts w:ascii="Times New Roman" w:hAnsi="Times New Roman" w:cs="Times New Roman"/>
          <w:color w:val="auto"/>
          <w:sz w:val="14"/>
          <w:szCs w:val="14"/>
          <w:lang w:val="en-GB"/>
        </w:rPr>
        <w:t>s</w:t>
      </w:r>
      <w:r w:rsidRPr="0014301F">
        <w:rPr>
          <w:rFonts w:ascii="Times New Roman" w:hAnsi="Times New Roman" w:cs="Times New Roman"/>
          <w:color w:val="auto"/>
          <w:sz w:val="14"/>
          <w:szCs w:val="14"/>
          <w:lang w:val="en-GB"/>
        </w:rPr>
        <w:t xml:space="preserve"> of follow-up; ES = effect size, CI95% = confidence interval 95 %, * = </w:t>
      </w:r>
      <w:r w:rsidR="00F814F5">
        <w:rPr>
          <w:rFonts w:ascii="Times New Roman" w:hAnsi="Times New Roman" w:cs="Times New Roman"/>
          <w:color w:val="auto"/>
          <w:sz w:val="14"/>
          <w:szCs w:val="14"/>
          <w:lang w:val="en-GB"/>
        </w:rPr>
        <w:t>P</w:t>
      </w:r>
      <w:r w:rsidRPr="0014301F">
        <w:rPr>
          <w:rFonts w:ascii="Times New Roman" w:hAnsi="Times New Roman" w:cs="Times New Roman"/>
          <w:color w:val="auto"/>
          <w:sz w:val="14"/>
          <w:szCs w:val="14"/>
          <w:lang w:val="en-GB"/>
        </w:rPr>
        <w:t xml:space="preserve">-value &lt; 0.05, ** = </w:t>
      </w:r>
      <w:r w:rsidR="00F814F5">
        <w:rPr>
          <w:rFonts w:ascii="Times New Roman" w:hAnsi="Times New Roman" w:cs="Times New Roman"/>
          <w:color w:val="auto"/>
          <w:sz w:val="14"/>
          <w:szCs w:val="14"/>
          <w:lang w:val="en-GB"/>
        </w:rPr>
        <w:t>P</w:t>
      </w:r>
      <w:r w:rsidRPr="0014301F">
        <w:rPr>
          <w:rFonts w:ascii="Times New Roman" w:hAnsi="Times New Roman" w:cs="Times New Roman"/>
          <w:color w:val="auto"/>
          <w:sz w:val="14"/>
          <w:szCs w:val="14"/>
          <w:lang w:val="en-GB"/>
        </w:rPr>
        <w:t xml:space="preserve">-value &lt; 0.01, *** = </w:t>
      </w:r>
      <w:r w:rsidR="00F814F5">
        <w:rPr>
          <w:rFonts w:ascii="Times New Roman" w:hAnsi="Times New Roman" w:cs="Times New Roman"/>
          <w:color w:val="auto"/>
          <w:sz w:val="14"/>
          <w:szCs w:val="14"/>
          <w:lang w:val="en-GB"/>
        </w:rPr>
        <w:t>P</w:t>
      </w:r>
      <w:r w:rsidRPr="0014301F">
        <w:rPr>
          <w:rFonts w:ascii="Times New Roman" w:hAnsi="Times New Roman" w:cs="Times New Roman"/>
          <w:color w:val="auto"/>
          <w:sz w:val="14"/>
          <w:szCs w:val="14"/>
          <w:lang w:val="en-GB"/>
        </w:rPr>
        <w:t>-value &lt; 0.001.</w:t>
      </w:r>
    </w:p>
    <w:p w14:paraId="7392C1C7" w14:textId="77777777" w:rsidR="00552191" w:rsidRPr="0014301F" w:rsidRDefault="00552191" w:rsidP="00552191">
      <w:pPr>
        <w:rPr>
          <w:i/>
          <w:iCs/>
          <w:color w:val="0E2841" w:themeColor="text2"/>
          <w:sz w:val="18"/>
          <w:szCs w:val="18"/>
          <w:lang w:val="en-GB"/>
        </w:rPr>
      </w:pPr>
      <w:r w:rsidRPr="0014301F">
        <w:rPr>
          <w:lang w:val="en-GB"/>
        </w:rPr>
        <w:br w:type="page"/>
      </w:r>
    </w:p>
    <w:p w14:paraId="6020E035" w14:textId="77777777" w:rsidR="00552191" w:rsidRPr="0014301F" w:rsidRDefault="00552191" w:rsidP="00552191">
      <w:pPr>
        <w:pStyle w:val="Lgende"/>
        <w:keepNext/>
        <w:spacing w:after="0"/>
        <w:rPr>
          <w:lang w:val="en-GB"/>
        </w:rPr>
        <w:sectPr w:rsidR="00552191" w:rsidRPr="0014301F" w:rsidSect="00552191">
          <w:pgSz w:w="16838" w:h="11906" w:orient="landscape"/>
          <w:pgMar w:top="1418" w:right="1418" w:bottom="1418" w:left="1418" w:header="709" w:footer="709" w:gutter="0"/>
          <w:cols w:space="708"/>
          <w:docGrid w:linePitch="360"/>
        </w:sectPr>
      </w:pPr>
    </w:p>
    <w:p w14:paraId="68464744" w14:textId="7FAD4976" w:rsidR="00552191" w:rsidRPr="0014301F" w:rsidRDefault="00007352" w:rsidP="00552191">
      <w:pPr>
        <w:pStyle w:val="Lgende"/>
        <w:keepNext/>
        <w:spacing w:after="0"/>
        <w:rPr>
          <w:rFonts w:ascii="Times New Roman" w:hAnsi="Times New Roman" w:cs="Times New Roman"/>
          <w:i w:val="0"/>
          <w:iCs w:val="0"/>
          <w:color w:val="auto"/>
          <w:sz w:val="22"/>
          <w:szCs w:val="22"/>
          <w:lang w:val="en-GB"/>
        </w:rPr>
      </w:pPr>
      <w:r w:rsidRPr="0014301F">
        <w:rPr>
          <w:rFonts w:ascii="Times New Roman" w:hAnsi="Times New Roman" w:cs="Times New Roman"/>
          <w:b/>
          <w:bCs/>
          <w:i w:val="0"/>
          <w:iCs w:val="0"/>
          <w:color w:val="auto"/>
          <w:sz w:val="22"/>
          <w:szCs w:val="22"/>
          <w:lang w:val="en-GB"/>
        </w:rPr>
        <w:lastRenderedPageBreak/>
        <w:t>T</w:t>
      </w:r>
      <w:r w:rsidR="008223C6">
        <w:rPr>
          <w:rFonts w:ascii="Times New Roman" w:hAnsi="Times New Roman" w:cs="Times New Roman"/>
          <w:b/>
          <w:bCs/>
          <w:i w:val="0"/>
          <w:iCs w:val="0"/>
          <w:color w:val="auto"/>
          <w:sz w:val="22"/>
          <w:szCs w:val="22"/>
          <w:lang w:val="en-GB"/>
        </w:rPr>
        <w:t>able</w:t>
      </w:r>
      <w:r w:rsidRPr="0014301F">
        <w:rPr>
          <w:rFonts w:ascii="Times New Roman" w:hAnsi="Times New Roman" w:cs="Times New Roman"/>
          <w:b/>
          <w:bCs/>
          <w:i w:val="0"/>
          <w:iCs w:val="0"/>
          <w:color w:val="auto"/>
          <w:sz w:val="22"/>
          <w:szCs w:val="22"/>
          <w:lang w:val="en-GB"/>
        </w:rPr>
        <w:t xml:space="preserve"> </w:t>
      </w:r>
      <w:r w:rsidR="00552191" w:rsidRPr="0014301F">
        <w:rPr>
          <w:rFonts w:ascii="Times New Roman" w:hAnsi="Times New Roman" w:cs="Times New Roman"/>
          <w:b/>
          <w:bCs/>
          <w:i w:val="0"/>
          <w:iCs w:val="0"/>
          <w:color w:val="auto"/>
          <w:sz w:val="22"/>
          <w:szCs w:val="22"/>
          <w:lang w:val="en-GB"/>
        </w:rPr>
        <w:t>3</w:t>
      </w:r>
      <w:r w:rsidRPr="0014301F">
        <w:rPr>
          <w:rFonts w:ascii="Times New Roman" w:hAnsi="Times New Roman" w:cs="Times New Roman"/>
          <w:b/>
          <w:bCs/>
          <w:i w:val="0"/>
          <w:iCs w:val="0"/>
          <w:color w:val="auto"/>
          <w:sz w:val="22"/>
          <w:szCs w:val="22"/>
          <w:lang w:val="en-GB"/>
        </w:rPr>
        <w:t>.</w:t>
      </w:r>
      <w:r w:rsidR="00552191" w:rsidRPr="0014301F">
        <w:rPr>
          <w:rFonts w:ascii="Times New Roman" w:hAnsi="Times New Roman" w:cs="Times New Roman"/>
          <w:i w:val="0"/>
          <w:iCs w:val="0"/>
          <w:color w:val="auto"/>
          <w:sz w:val="22"/>
          <w:szCs w:val="22"/>
          <w:lang w:val="en-GB"/>
        </w:rPr>
        <w:t xml:space="preserve"> Post-hoc comparisons of the linear mixed model between groups (control group (CG), minimalist group (MG), and running</w:t>
      </w:r>
      <w:r w:rsidR="00F814F5">
        <w:rPr>
          <w:rFonts w:ascii="Times New Roman" w:hAnsi="Times New Roman" w:cs="Times New Roman"/>
          <w:i w:val="0"/>
          <w:iCs w:val="0"/>
          <w:color w:val="auto"/>
          <w:sz w:val="22"/>
          <w:szCs w:val="22"/>
          <w:lang w:val="en-GB"/>
        </w:rPr>
        <w:t>-</w:t>
      </w:r>
      <w:r w:rsidR="00552191" w:rsidRPr="0014301F">
        <w:rPr>
          <w:rFonts w:ascii="Times New Roman" w:hAnsi="Times New Roman" w:cs="Times New Roman"/>
          <w:i w:val="0"/>
          <w:iCs w:val="0"/>
          <w:color w:val="auto"/>
          <w:sz w:val="22"/>
          <w:szCs w:val="22"/>
          <w:lang w:val="en-GB"/>
        </w:rPr>
        <w:t>retraining group (RRG)) across the four periods of assessment during one year of follow-up for foot-ankle posture, foot-ankle muscle strength</w:t>
      </w:r>
      <w:r w:rsidR="00F814F5">
        <w:rPr>
          <w:rFonts w:ascii="Times New Roman" w:hAnsi="Times New Roman" w:cs="Times New Roman"/>
          <w:i w:val="0"/>
          <w:iCs w:val="0"/>
          <w:color w:val="auto"/>
          <w:sz w:val="22"/>
          <w:szCs w:val="22"/>
          <w:lang w:val="en-GB"/>
        </w:rPr>
        <w:t>,</w:t>
      </w:r>
      <w:r w:rsidR="00552191" w:rsidRPr="0014301F">
        <w:rPr>
          <w:rFonts w:ascii="Times New Roman" w:hAnsi="Times New Roman" w:cs="Times New Roman"/>
          <w:i w:val="0"/>
          <w:iCs w:val="0"/>
          <w:color w:val="auto"/>
          <w:sz w:val="22"/>
          <w:szCs w:val="22"/>
          <w:lang w:val="en-GB"/>
        </w:rPr>
        <w:t xml:space="preserve"> and drop jump.</w:t>
      </w:r>
    </w:p>
    <w:tbl>
      <w:tblPr>
        <w:tblStyle w:val="Tableausimple2"/>
        <w:tblW w:w="14280" w:type="dxa"/>
        <w:tblLayout w:type="fixed"/>
        <w:tblLook w:val="04A0" w:firstRow="1" w:lastRow="0" w:firstColumn="1" w:lastColumn="0" w:noHBand="0" w:noVBand="1"/>
      </w:tblPr>
      <w:tblGrid>
        <w:gridCol w:w="1020"/>
        <w:gridCol w:w="1020"/>
        <w:gridCol w:w="1020"/>
        <w:gridCol w:w="1020"/>
        <w:gridCol w:w="1020"/>
        <w:gridCol w:w="1020"/>
        <w:gridCol w:w="1020"/>
        <w:gridCol w:w="1020"/>
        <w:gridCol w:w="1020"/>
        <w:gridCol w:w="1020"/>
        <w:gridCol w:w="1020"/>
        <w:gridCol w:w="1020"/>
        <w:gridCol w:w="1020"/>
        <w:gridCol w:w="1020"/>
      </w:tblGrid>
      <w:tr w:rsidR="00552191" w:rsidRPr="007526ED" w14:paraId="6309BAF6" w14:textId="77777777" w:rsidTr="00AB67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B28D8C3"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Category</w:t>
            </w:r>
          </w:p>
        </w:tc>
        <w:tc>
          <w:tcPr>
            <w:tcW w:w="0" w:type="dxa"/>
          </w:tcPr>
          <w:p w14:paraId="1910A19C"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4"/>
                <w:szCs w:val="14"/>
                <w:lang w:val="en-GB"/>
              </w:rPr>
            </w:pPr>
            <w:r w:rsidRPr="0014301F">
              <w:rPr>
                <w:rFonts w:ascii="Times New Roman" w:hAnsi="Times New Roman" w:cs="Times New Roman"/>
                <w:sz w:val="14"/>
                <w:szCs w:val="14"/>
                <w:lang w:val="en-GB"/>
              </w:rPr>
              <w:t>Variables</w:t>
            </w:r>
          </w:p>
        </w:tc>
        <w:tc>
          <w:tcPr>
            <w:tcW w:w="0" w:type="dxa"/>
          </w:tcPr>
          <w:p w14:paraId="2E149F63"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4"/>
                <w:szCs w:val="14"/>
                <w:lang w:val="en-GB"/>
              </w:rPr>
            </w:pPr>
            <w:r w:rsidRPr="0014301F">
              <w:rPr>
                <w:rFonts w:ascii="Times New Roman" w:hAnsi="Times New Roman" w:cs="Times New Roman"/>
                <w:sz w:val="14"/>
                <w:szCs w:val="14"/>
                <w:lang w:val="en-GB"/>
              </w:rPr>
              <w:t>Group</w:t>
            </w:r>
          </w:p>
        </w:tc>
        <w:tc>
          <w:tcPr>
            <w:tcW w:w="0" w:type="dxa"/>
          </w:tcPr>
          <w:p w14:paraId="683357E7"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lang w:val="en-GB"/>
              </w:rPr>
              <w:t>Baseline</w:t>
            </w:r>
          </w:p>
        </w:tc>
        <w:tc>
          <w:tcPr>
            <w:tcW w:w="0" w:type="dxa"/>
          </w:tcPr>
          <w:p w14:paraId="14C028F0"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baseline</w:t>
            </w:r>
          </w:p>
        </w:tc>
        <w:tc>
          <w:tcPr>
            <w:tcW w:w="0" w:type="dxa"/>
          </w:tcPr>
          <w:p w14:paraId="2AEF47DF"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lang w:val="en-GB"/>
              </w:rPr>
              <w:t>T2</w:t>
            </w:r>
          </w:p>
        </w:tc>
        <w:tc>
          <w:tcPr>
            <w:tcW w:w="0" w:type="dxa"/>
          </w:tcPr>
          <w:p w14:paraId="38A4F0D5"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 xml:space="preserve">Baseline vs T2 </w:t>
            </w:r>
          </w:p>
        </w:tc>
        <w:tc>
          <w:tcPr>
            <w:tcW w:w="0" w:type="dxa"/>
          </w:tcPr>
          <w:p w14:paraId="2AB7E569"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T2</w:t>
            </w:r>
          </w:p>
        </w:tc>
        <w:tc>
          <w:tcPr>
            <w:tcW w:w="0" w:type="dxa"/>
          </w:tcPr>
          <w:p w14:paraId="6BE8B24D"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T6</w:t>
            </w:r>
          </w:p>
        </w:tc>
        <w:tc>
          <w:tcPr>
            <w:tcW w:w="0" w:type="dxa"/>
          </w:tcPr>
          <w:p w14:paraId="590D26E9"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4"/>
                <w:szCs w:val="14"/>
                <w:lang w:val="en-GB"/>
              </w:rPr>
            </w:pPr>
            <w:r w:rsidRPr="0014301F">
              <w:rPr>
                <w:rFonts w:ascii="Times New Roman" w:hAnsi="Times New Roman" w:cs="Times New Roman"/>
                <w:sz w:val="14"/>
                <w:szCs w:val="14"/>
                <w:lang w:val="en-GB"/>
              </w:rPr>
              <w:t xml:space="preserve">Baseline vs T6 </w:t>
            </w:r>
          </w:p>
        </w:tc>
        <w:tc>
          <w:tcPr>
            <w:tcW w:w="0" w:type="dxa"/>
          </w:tcPr>
          <w:p w14:paraId="689AAB0F"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T6</w:t>
            </w:r>
          </w:p>
        </w:tc>
        <w:tc>
          <w:tcPr>
            <w:tcW w:w="0" w:type="dxa"/>
          </w:tcPr>
          <w:p w14:paraId="10A1464E"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T12</w:t>
            </w:r>
          </w:p>
        </w:tc>
        <w:tc>
          <w:tcPr>
            <w:tcW w:w="0" w:type="dxa"/>
          </w:tcPr>
          <w:p w14:paraId="1612C860"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 xml:space="preserve">Baseline vs T12 </w:t>
            </w:r>
          </w:p>
        </w:tc>
        <w:tc>
          <w:tcPr>
            <w:tcW w:w="0" w:type="dxa"/>
          </w:tcPr>
          <w:p w14:paraId="699DBA87" w14:textId="77777777" w:rsidR="00552191" w:rsidRPr="0014301F" w:rsidRDefault="00552191" w:rsidP="00AB67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Control group differences at T12</w:t>
            </w:r>
          </w:p>
        </w:tc>
      </w:tr>
      <w:tr w:rsidR="00552191" w:rsidRPr="0014301F" w14:paraId="421D430A"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tcPr>
          <w:p w14:paraId="07565B1E" w14:textId="77777777" w:rsidR="00552191" w:rsidRPr="0014301F" w:rsidRDefault="00552191" w:rsidP="00AB67C3">
            <w:pPr>
              <w:jc w:val="center"/>
              <w:rPr>
                <w:rFonts w:ascii="Times New Roman" w:hAnsi="Times New Roman" w:cs="Times New Roman"/>
                <w:sz w:val="14"/>
                <w:szCs w:val="14"/>
                <w:lang w:val="en-GB"/>
              </w:rPr>
            </w:pPr>
          </w:p>
        </w:tc>
        <w:tc>
          <w:tcPr>
            <w:tcW w:w="1020" w:type="dxa"/>
          </w:tcPr>
          <w:p w14:paraId="16F24905"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67E8045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4AFBF219"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1020" w:type="dxa"/>
          </w:tcPr>
          <w:p w14:paraId="3E83772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1020" w:type="dxa"/>
          </w:tcPr>
          <w:p w14:paraId="547F1DB6"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1020" w:type="dxa"/>
          </w:tcPr>
          <w:p w14:paraId="2BA3A35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1020" w:type="dxa"/>
          </w:tcPr>
          <w:p w14:paraId="3FBDFA6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1020" w:type="dxa"/>
          </w:tcPr>
          <w:p w14:paraId="763B106F"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1020" w:type="dxa"/>
          </w:tcPr>
          <w:p w14:paraId="52F2712D"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1020" w:type="dxa"/>
          </w:tcPr>
          <w:p w14:paraId="39ECB91E"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b/>
                <w:bCs/>
                <w:sz w:val="14"/>
                <w:szCs w:val="14"/>
                <w:lang w:val="en-GB"/>
              </w:rPr>
              <w:t>ES (± CI95%)</w:t>
            </w:r>
          </w:p>
        </w:tc>
        <w:tc>
          <w:tcPr>
            <w:tcW w:w="1020" w:type="dxa"/>
          </w:tcPr>
          <w:p w14:paraId="498691B5"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b/>
                <w:bCs/>
                <w:sz w:val="14"/>
                <w:szCs w:val="14"/>
                <w:lang w:val="en-GB"/>
              </w:rPr>
              <w:t>EMM (± CI95%)</w:t>
            </w:r>
          </w:p>
        </w:tc>
        <w:tc>
          <w:tcPr>
            <w:tcW w:w="1020" w:type="dxa"/>
          </w:tcPr>
          <w:p w14:paraId="4A90B67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ES (± CI95%)</w:t>
            </w:r>
          </w:p>
        </w:tc>
        <w:tc>
          <w:tcPr>
            <w:tcW w:w="1020" w:type="dxa"/>
          </w:tcPr>
          <w:p w14:paraId="2CB54B7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ES (± CI95%)</w:t>
            </w:r>
          </w:p>
        </w:tc>
      </w:tr>
      <w:tr w:rsidR="00552191" w:rsidRPr="0014301F" w14:paraId="59D917D9"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val="restart"/>
          </w:tcPr>
          <w:p w14:paraId="77A1A78D"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Foot-ankle posture</w:t>
            </w:r>
          </w:p>
        </w:tc>
        <w:tc>
          <w:tcPr>
            <w:tcW w:w="1020" w:type="dxa"/>
            <w:vMerge w:val="restart"/>
          </w:tcPr>
          <w:p w14:paraId="0FA5D306"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Foot posture index</w:t>
            </w:r>
          </w:p>
          <w:p w14:paraId="679D37F6"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(FPI-6)</w:t>
            </w:r>
          </w:p>
        </w:tc>
        <w:tc>
          <w:tcPr>
            <w:tcW w:w="1020" w:type="dxa"/>
          </w:tcPr>
          <w:p w14:paraId="1578CDB5"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56785D76" w14:textId="2844E6B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5.1 (4.</w:t>
            </w:r>
            <w:r w:rsidR="0035157E">
              <w:rPr>
                <w:rFonts w:ascii="Times New Roman" w:hAnsi="Times New Roman" w:cs="Times New Roman"/>
                <w:sz w:val="14"/>
                <w:szCs w:val="14"/>
              </w:rPr>
              <w:t>0</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6.1)</w:t>
            </w:r>
          </w:p>
        </w:tc>
        <w:tc>
          <w:tcPr>
            <w:tcW w:w="1020" w:type="dxa"/>
          </w:tcPr>
          <w:p w14:paraId="62A6675C"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24D8190D" w14:textId="25147C4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5.2 (4.</w:t>
            </w:r>
            <w:r w:rsidR="0035157E">
              <w:rPr>
                <w:rFonts w:ascii="Times New Roman" w:hAnsi="Times New Roman" w:cs="Times New Roman"/>
                <w:sz w:val="14"/>
                <w:szCs w:val="14"/>
              </w:rPr>
              <w:t>1</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6.2)</w:t>
            </w:r>
          </w:p>
        </w:tc>
        <w:tc>
          <w:tcPr>
            <w:tcW w:w="1020" w:type="dxa"/>
          </w:tcPr>
          <w:p w14:paraId="1145DF64" w14:textId="7F4FFDC2"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0.0</w:t>
            </w:r>
            <w:r w:rsidR="00E57655">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E857BB">
              <w:rPr>
                <w:rFonts w:ascii="Times New Roman" w:hAnsi="Times New Roman" w:cs="Times New Roman"/>
                <w:sz w:val="14"/>
                <w:szCs w:val="14"/>
                <w:lang w:val="en-GB"/>
              </w:rPr>
              <w:t>9</w:t>
            </w:r>
            <w:r w:rsidRPr="0014301F">
              <w:rPr>
                <w:rFonts w:ascii="Times New Roman" w:hAnsi="Times New Roman" w:cs="Times New Roman"/>
                <w:sz w:val="14"/>
                <w:szCs w:val="14"/>
                <w:lang w:val="en-GB"/>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E857BB">
              <w:rPr>
                <w:rFonts w:ascii="Times New Roman" w:hAnsi="Times New Roman" w:cs="Times New Roman"/>
                <w:sz w:val="14"/>
                <w:szCs w:val="14"/>
                <w:lang w:val="en-GB"/>
              </w:rPr>
              <w:t>7</w:t>
            </w:r>
            <w:r w:rsidRPr="0014301F">
              <w:rPr>
                <w:rFonts w:ascii="Times New Roman" w:hAnsi="Times New Roman" w:cs="Times New Roman"/>
                <w:sz w:val="14"/>
                <w:szCs w:val="14"/>
                <w:lang w:val="en-GB"/>
              </w:rPr>
              <w:t>)</w:t>
            </w:r>
          </w:p>
        </w:tc>
        <w:tc>
          <w:tcPr>
            <w:tcW w:w="1020" w:type="dxa"/>
          </w:tcPr>
          <w:p w14:paraId="4097C6BC"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19AFF81C" w14:textId="52A8794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5.</w:t>
            </w:r>
            <w:r w:rsidR="0035157E">
              <w:rPr>
                <w:rFonts w:ascii="Times New Roman" w:hAnsi="Times New Roman" w:cs="Times New Roman"/>
                <w:sz w:val="14"/>
                <w:szCs w:val="14"/>
              </w:rPr>
              <w:t>4</w:t>
            </w:r>
            <w:r w:rsidRPr="0014301F">
              <w:rPr>
                <w:rFonts w:ascii="Times New Roman" w:hAnsi="Times New Roman" w:cs="Times New Roman"/>
                <w:sz w:val="14"/>
                <w:szCs w:val="14"/>
              </w:rPr>
              <w:t xml:space="preserve"> (4.</w:t>
            </w:r>
            <w:r w:rsidR="0035157E">
              <w:rPr>
                <w:rFonts w:ascii="Times New Roman" w:hAnsi="Times New Roman" w:cs="Times New Roman"/>
                <w:sz w:val="14"/>
                <w:szCs w:val="14"/>
              </w:rPr>
              <w:t>4</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6.</w:t>
            </w:r>
            <w:r w:rsidR="0035157E">
              <w:rPr>
                <w:rFonts w:ascii="Times New Roman" w:hAnsi="Times New Roman" w:cs="Times New Roman"/>
                <w:sz w:val="14"/>
                <w:szCs w:val="14"/>
              </w:rPr>
              <w:t>4</w:t>
            </w:r>
            <w:r w:rsidRPr="0014301F">
              <w:rPr>
                <w:rFonts w:ascii="Times New Roman" w:hAnsi="Times New Roman" w:cs="Times New Roman"/>
                <w:sz w:val="14"/>
                <w:szCs w:val="14"/>
              </w:rPr>
              <w:t>)</w:t>
            </w:r>
          </w:p>
        </w:tc>
        <w:tc>
          <w:tcPr>
            <w:tcW w:w="1020" w:type="dxa"/>
          </w:tcPr>
          <w:p w14:paraId="0ECE0D89" w14:textId="08292BA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lang w:val="en-GB"/>
              </w:rPr>
              <w:t>0.09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0.02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0.20)</w:t>
            </w:r>
          </w:p>
        </w:tc>
        <w:tc>
          <w:tcPr>
            <w:tcW w:w="1020" w:type="dxa"/>
          </w:tcPr>
          <w:p w14:paraId="11E9FF90"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58FDF307" w14:textId="2F873710" w:rsidR="00552191" w:rsidRPr="0014301F" w:rsidRDefault="0035157E"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rPr>
              <w:t>4.9</w:t>
            </w:r>
            <w:r w:rsidR="00552191" w:rsidRPr="0014301F">
              <w:rPr>
                <w:rFonts w:ascii="Times New Roman" w:hAnsi="Times New Roman" w:cs="Times New Roman"/>
                <w:sz w:val="14"/>
                <w:szCs w:val="14"/>
              </w:rPr>
              <w:t xml:space="preserve"> (4.0 </w:t>
            </w:r>
            <w:r w:rsidR="00392443">
              <w:rPr>
                <w:rFonts w:ascii="Times New Roman" w:hAnsi="Times New Roman" w:cs="Times New Roman"/>
                <w:sz w:val="14"/>
                <w:szCs w:val="14"/>
              </w:rPr>
              <w:t>-</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5.9</w:t>
            </w:r>
            <w:r w:rsidR="00552191" w:rsidRPr="0014301F">
              <w:rPr>
                <w:rFonts w:ascii="Times New Roman" w:hAnsi="Times New Roman" w:cs="Times New Roman"/>
                <w:sz w:val="14"/>
                <w:szCs w:val="14"/>
              </w:rPr>
              <w:t>)</w:t>
            </w:r>
          </w:p>
        </w:tc>
        <w:tc>
          <w:tcPr>
            <w:tcW w:w="1020" w:type="dxa"/>
          </w:tcPr>
          <w:p w14:paraId="21614AD5" w14:textId="72CF99EC"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E857BB">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C528D4">
              <w:rPr>
                <w:rFonts w:ascii="Times New Roman" w:hAnsi="Times New Roman" w:cs="Times New Roman"/>
                <w:sz w:val="14"/>
                <w:szCs w:val="14"/>
                <w:lang w:val="en-GB"/>
              </w:rPr>
              <w:t>13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w:t>
            </w:r>
            <w:r w:rsidR="00C528D4">
              <w:rPr>
                <w:rFonts w:ascii="Times New Roman" w:hAnsi="Times New Roman" w:cs="Times New Roman"/>
                <w:sz w:val="14"/>
                <w:szCs w:val="14"/>
                <w:lang w:val="en-GB"/>
              </w:rPr>
              <w:t>22</w:t>
            </w:r>
            <w:r w:rsidR="00552191" w:rsidRPr="0014301F">
              <w:rPr>
                <w:rFonts w:ascii="Times New Roman" w:hAnsi="Times New Roman" w:cs="Times New Roman"/>
                <w:sz w:val="14"/>
                <w:szCs w:val="14"/>
                <w:lang w:val="en-GB"/>
              </w:rPr>
              <w:t>)</w:t>
            </w:r>
          </w:p>
        </w:tc>
        <w:tc>
          <w:tcPr>
            <w:tcW w:w="1020" w:type="dxa"/>
          </w:tcPr>
          <w:p w14:paraId="2C808773"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r>
      <w:tr w:rsidR="00552191" w:rsidRPr="0014301F" w14:paraId="1068066A"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7874CE33"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341769B9"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013FA6F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01F51386" w14:textId="7B9E97AE"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4.</w:t>
            </w:r>
            <w:r w:rsidR="0035157E">
              <w:rPr>
                <w:rFonts w:ascii="Times New Roman" w:hAnsi="Times New Roman" w:cs="Times New Roman"/>
                <w:sz w:val="14"/>
                <w:szCs w:val="14"/>
              </w:rPr>
              <w:t>6</w:t>
            </w:r>
            <w:r w:rsidRPr="0014301F">
              <w:rPr>
                <w:rFonts w:ascii="Times New Roman" w:hAnsi="Times New Roman" w:cs="Times New Roman"/>
                <w:sz w:val="14"/>
                <w:szCs w:val="14"/>
              </w:rPr>
              <w:t xml:space="preserve"> (3.</w:t>
            </w:r>
            <w:r w:rsidR="0035157E">
              <w:rPr>
                <w:rFonts w:ascii="Times New Roman" w:hAnsi="Times New Roman" w:cs="Times New Roman"/>
                <w:sz w:val="14"/>
                <w:szCs w:val="14"/>
              </w:rPr>
              <w:t>5</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5.8)</w:t>
            </w:r>
          </w:p>
        </w:tc>
        <w:tc>
          <w:tcPr>
            <w:tcW w:w="1020" w:type="dxa"/>
          </w:tcPr>
          <w:p w14:paraId="31FA9B3A" w14:textId="58E2D8FD" w:rsidR="00552191" w:rsidRPr="0014301F" w:rsidRDefault="00DB309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0.05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0.2</w:t>
            </w:r>
            <w:r w:rsidR="00C528D4">
              <w:rPr>
                <w:rFonts w:ascii="Times New Roman" w:hAnsi="Times New Roman" w:cs="Times New Roman"/>
                <w:sz w:val="14"/>
                <w:szCs w:val="14"/>
              </w:rPr>
              <w:t>3</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w:t>
            </w:r>
            <w:r w:rsidR="00C528D4">
              <w:rPr>
                <w:rFonts w:ascii="Times New Roman" w:hAnsi="Times New Roman" w:cs="Times New Roman"/>
                <w:sz w:val="14"/>
                <w:szCs w:val="14"/>
              </w:rPr>
              <w:t>3</w:t>
            </w:r>
            <w:r w:rsidR="00552191" w:rsidRPr="0014301F">
              <w:rPr>
                <w:rFonts w:ascii="Times New Roman" w:hAnsi="Times New Roman" w:cs="Times New Roman"/>
                <w:sz w:val="14"/>
                <w:szCs w:val="14"/>
              </w:rPr>
              <w:t>)</w:t>
            </w:r>
          </w:p>
        </w:tc>
        <w:tc>
          <w:tcPr>
            <w:tcW w:w="1020" w:type="dxa"/>
          </w:tcPr>
          <w:p w14:paraId="7621D11A" w14:textId="314C6C1A"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5.1 (</w:t>
            </w:r>
            <w:r w:rsidR="00DD4145">
              <w:rPr>
                <w:rFonts w:ascii="Times New Roman" w:hAnsi="Times New Roman" w:cs="Times New Roman"/>
                <w:sz w:val="14"/>
                <w:szCs w:val="14"/>
              </w:rPr>
              <w:t>3</w:t>
            </w:r>
            <w:r w:rsidRPr="0014301F">
              <w:rPr>
                <w:rFonts w:ascii="Times New Roman" w:hAnsi="Times New Roman" w:cs="Times New Roman"/>
                <w:sz w:val="14"/>
                <w:szCs w:val="14"/>
              </w:rPr>
              <w:t>.</w:t>
            </w:r>
            <w:r w:rsidR="00DD4145">
              <w:rPr>
                <w:rFonts w:ascii="Times New Roman" w:hAnsi="Times New Roman" w:cs="Times New Roman"/>
                <w:sz w:val="14"/>
                <w:szCs w:val="14"/>
              </w:rPr>
              <w:t>9</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6.2)</w:t>
            </w:r>
          </w:p>
        </w:tc>
        <w:tc>
          <w:tcPr>
            <w:tcW w:w="1020" w:type="dxa"/>
          </w:tcPr>
          <w:p w14:paraId="0A5FB983" w14:textId="1ED6CE05"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w:t>
            </w:r>
            <w:r w:rsidR="00505C6D">
              <w:rPr>
                <w:rFonts w:ascii="Times New Roman" w:hAnsi="Times New Roman" w:cs="Times New Roman"/>
                <w:sz w:val="14"/>
                <w:szCs w:val="14"/>
              </w:rPr>
              <w:t>12</w:t>
            </w:r>
            <w:r w:rsidRPr="0014301F">
              <w:rPr>
                <w:rFonts w:ascii="Times New Roman" w:hAnsi="Times New Roman" w:cs="Times New Roman"/>
                <w:sz w:val="14"/>
                <w:szCs w:val="14"/>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rPr>
              <w:t>0.0</w:t>
            </w:r>
            <w:r w:rsidR="00505C6D">
              <w:rPr>
                <w:rFonts w:ascii="Times New Roman" w:hAnsi="Times New Roman" w:cs="Times New Roman"/>
                <w:sz w:val="14"/>
                <w:szCs w:val="14"/>
              </w:rPr>
              <w:t>1</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0.2</w:t>
            </w:r>
            <w:r w:rsidR="00505C6D">
              <w:rPr>
                <w:rFonts w:ascii="Times New Roman" w:hAnsi="Times New Roman" w:cs="Times New Roman"/>
                <w:sz w:val="14"/>
                <w:szCs w:val="14"/>
              </w:rPr>
              <w:t>5</w:t>
            </w:r>
            <w:r w:rsidRPr="0014301F">
              <w:rPr>
                <w:rFonts w:ascii="Times New Roman" w:hAnsi="Times New Roman" w:cs="Times New Roman"/>
                <w:sz w:val="14"/>
                <w:szCs w:val="14"/>
              </w:rPr>
              <w:t>)</w:t>
            </w:r>
          </w:p>
        </w:tc>
        <w:tc>
          <w:tcPr>
            <w:tcW w:w="1020" w:type="dxa"/>
          </w:tcPr>
          <w:p w14:paraId="155C9768" w14:textId="7167CB83" w:rsidR="00552191" w:rsidRPr="0014301F" w:rsidRDefault="00F86C0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0.01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 xml:space="preserve">0.16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0.19)</w:t>
            </w:r>
          </w:p>
        </w:tc>
        <w:tc>
          <w:tcPr>
            <w:tcW w:w="1020" w:type="dxa"/>
          </w:tcPr>
          <w:p w14:paraId="1C2928D5" w14:textId="35F758DA"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4.9 (3.8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6.0)</w:t>
            </w:r>
          </w:p>
        </w:tc>
        <w:tc>
          <w:tcPr>
            <w:tcW w:w="1020" w:type="dxa"/>
          </w:tcPr>
          <w:p w14:paraId="721021C2" w14:textId="5CD572B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0.05 (</w:t>
            </w:r>
            <w:r w:rsidR="00F86C00">
              <w:rPr>
                <w:rFonts w:ascii="Times New Roman" w:hAnsi="Times New Roman" w:cs="Times New Roman"/>
                <w:sz w:val="14"/>
                <w:szCs w:val="14"/>
                <w:lang w:val="en-GB"/>
              </w:rPr>
              <w:t>−</w:t>
            </w:r>
            <w:r w:rsidRPr="0014301F">
              <w:rPr>
                <w:rFonts w:ascii="Times New Roman" w:hAnsi="Times New Roman" w:cs="Times New Roman"/>
                <w:sz w:val="14"/>
                <w:szCs w:val="14"/>
              </w:rPr>
              <w:t xml:space="preserve">0.06 </w:t>
            </w:r>
            <w:r w:rsidR="00F86C00">
              <w:rPr>
                <w:rFonts w:ascii="Times New Roman" w:hAnsi="Times New Roman" w:cs="Times New Roman"/>
                <w:sz w:val="14"/>
                <w:szCs w:val="14"/>
                <w:lang w:val="en-GB"/>
              </w:rPr>
              <w:t>-</w:t>
            </w:r>
            <w:r w:rsidRPr="0014301F">
              <w:rPr>
                <w:rFonts w:ascii="Times New Roman" w:hAnsi="Times New Roman" w:cs="Times New Roman"/>
                <w:sz w:val="14"/>
                <w:szCs w:val="14"/>
              </w:rPr>
              <w:t xml:space="preserve"> 0.16)</w:t>
            </w:r>
          </w:p>
        </w:tc>
        <w:tc>
          <w:tcPr>
            <w:tcW w:w="1020" w:type="dxa"/>
          </w:tcPr>
          <w:p w14:paraId="6FEBFA06" w14:textId="4EE61E9B" w:rsidR="00552191" w:rsidRPr="0014301F" w:rsidRDefault="00392443"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w:t>
            </w:r>
            <w:r w:rsidR="00D6528E">
              <w:rPr>
                <w:rFonts w:ascii="Times New Roman" w:hAnsi="Times New Roman" w:cs="Times New Roman"/>
                <w:sz w:val="14"/>
                <w:szCs w:val="14"/>
              </w:rPr>
              <w:t>7</w:t>
            </w:r>
            <w:r w:rsidR="00552191" w:rsidRPr="0014301F">
              <w:rPr>
                <w:rFonts w:ascii="Times New Roman" w:hAnsi="Times New Roman" w:cs="Times New Roman"/>
                <w:sz w:val="14"/>
                <w:szCs w:val="14"/>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 xml:space="preserve">0.24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0.11)</w:t>
            </w:r>
          </w:p>
        </w:tc>
        <w:tc>
          <w:tcPr>
            <w:tcW w:w="1020" w:type="dxa"/>
          </w:tcPr>
          <w:p w14:paraId="4AE39D68" w14:textId="0BE7EAB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5.0 (3.9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6.</w:t>
            </w:r>
            <w:r w:rsidR="00DD4145">
              <w:rPr>
                <w:rFonts w:ascii="Times New Roman" w:hAnsi="Times New Roman" w:cs="Times New Roman"/>
                <w:sz w:val="14"/>
                <w:szCs w:val="14"/>
              </w:rPr>
              <w:t>0</w:t>
            </w:r>
            <w:r w:rsidRPr="0014301F">
              <w:rPr>
                <w:rFonts w:ascii="Times New Roman" w:hAnsi="Times New Roman" w:cs="Times New Roman"/>
                <w:sz w:val="14"/>
                <w:szCs w:val="14"/>
              </w:rPr>
              <w:t>)</w:t>
            </w:r>
          </w:p>
        </w:tc>
        <w:tc>
          <w:tcPr>
            <w:tcW w:w="1020" w:type="dxa"/>
          </w:tcPr>
          <w:p w14:paraId="191A87E9" w14:textId="4CF37A4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w:t>
            </w:r>
            <w:r w:rsidR="00505C6D">
              <w:rPr>
                <w:rFonts w:ascii="Times New Roman" w:hAnsi="Times New Roman" w:cs="Times New Roman"/>
                <w:sz w:val="14"/>
                <w:szCs w:val="14"/>
              </w:rPr>
              <w:t>9</w:t>
            </w:r>
            <w:r w:rsidRPr="0014301F">
              <w:rPr>
                <w:rFonts w:ascii="Times New Roman" w:hAnsi="Times New Roman" w:cs="Times New Roman"/>
                <w:sz w:val="14"/>
                <w:szCs w:val="14"/>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rPr>
              <w:t>0.0</w:t>
            </w:r>
            <w:r w:rsidR="00505C6D">
              <w:rPr>
                <w:rFonts w:ascii="Times New Roman" w:hAnsi="Times New Roman" w:cs="Times New Roman"/>
                <w:sz w:val="14"/>
                <w:szCs w:val="14"/>
              </w:rPr>
              <w:t>8</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w:t>
            </w:r>
            <w:r w:rsidR="00505C6D">
              <w:rPr>
                <w:rFonts w:ascii="Times New Roman" w:hAnsi="Times New Roman" w:cs="Times New Roman"/>
                <w:sz w:val="14"/>
                <w:szCs w:val="14"/>
              </w:rPr>
              <w:t>26</w:t>
            </w:r>
            <w:r w:rsidRPr="0014301F">
              <w:rPr>
                <w:rFonts w:ascii="Times New Roman" w:hAnsi="Times New Roman" w:cs="Times New Roman"/>
                <w:sz w:val="14"/>
                <w:szCs w:val="14"/>
              </w:rPr>
              <w:t>)</w:t>
            </w:r>
          </w:p>
        </w:tc>
        <w:tc>
          <w:tcPr>
            <w:tcW w:w="1020" w:type="dxa"/>
          </w:tcPr>
          <w:p w14:paraId="29DCA30E" w14:textId="3BDE3B7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 (</w:t>
            </w:r>
            <w:r w:rsidR="002432D0">
              <w:rPr>
                <w:rFonts w:ascii="Times New Roman" w:hAnsi="Times New Roman" w:cs="Times New Roman"/>
                <w:sz w:val="14"/>
                <w:szCs w:val="14"/>
                <w:lang w:val="en-GB"/>
              </w:rPr>
              <w:t>−</w:t>
            </w:r>
            <w:r w:rsidRPr="0014301F">
              <w:rPr>
                <w:rFonts w:ascii="Times New Roman" w:hAnsi="Times New Roman" w:cs="Times New Roman"/>
                <w:sz w:val="14"/>
                <w:szCs w:val="14"/>
              </w:rPr>
              <w:t xml:space="preserve">0.17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0.17)</w:t>
            </w:r>
          </w:p>
        </w:tc>
      </w:tr>
      <w:tr w:rsidR="00552191" w:rsidRPr="0014301F" w14:paraId="18BEB749"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01CAB813"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590460C8"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1801B51F"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148E364A" w14:textId="3D67DC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5.</w:t>
            </w:r>
            <w:r w:rsidR="00DD4145">
              <w:rPr>
                <w:rFonts w:ascii="Times New Roman" w:hAnsi="Times New Roman" w:cs="Times New Roman"/>
                <w:sz w:val="14"/>
                <w:szCs w:val="14"/>
              </w:rPr>
              <w:t>1</w:t>
            </w:r>
            <w:r w:rsidRPr="0014301F">
              <w:rPr>
                <w:rFonts w:ascii="Times New Roman" w:hAnsi="Times New Roman" w:cs="Times New Roman"/>
                <w:sz w:val="14"/>
                <w:szCs w:val="14"/>
              </w:rPr>
              <w:t xml:space="preserve"> (4.</w:t>
            </w:r>
            <w:r w:rsidR="00DD4145">
              <w:rPr>
                <w:rFonts w:ascii="Times New Roman" w:hAnsi="Times New Roman" w:cs="Times New Roman"/>
                <w:sz w:val="14"/>
                <w:szCs w:val="14"/>
              </w:rPr>
              <w:t>0</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6.2)</w:t>
            </w:r>
          </w:p>
        </w:tc>
        <w:tc>
          <w:tcPr>
            <w:tcW w:w="1020" w:type="dxa"/>
          </w:tcPr>
          <w:p w14:paraId="2EC5680F" w14:textId="28A741EA"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 (</w:t>
            </w:r>
            <w:r w:rsidR="00DB3096">
              <w:rPr>
                <w:rFonts w:ascii="Times New Roman" w:hAnsi="Times New Roman" w:cs="Times New Roman"/>
                <w:sz w:val="14"/>
                <w:szCs w:val="14"/>
                <w:lang w:val="en-GB"/>
              </w:rPr>
              <w:t>−</w:t>
            </w:r>
            <w:r w:rsidRPr="0014301F">
              <w:rPr>
                <w:rFonts w:ascii="Times New Roman" w:hAnsi="Times New Roman" w:cs="Times New Roman"/>
                <w:sz w:val="14"/>
                <w:szCs w:val="14"/>
              </w:rPr>
              <w:t>0.1</w:t>
            </w:r>
            <w:r w:rsidR="00505C6D">
              <w:rPr>
                <w:rFonts w:ascii="Times New Roman" w:hAnsi="Times New Roman" w:cs="Times New Roman"/>
                <w:sz w:val="14"/>
                <w:szCs w:val="14"/>
              </w:rPr>
              <w:t>7</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0.17)</w:t>
            </w:r>
          </w:p>
        </w:tc>
        <w:tc>
          <w:tcPr>
            <w:tcW w:w="1020" w:type="dxa"/>
          </w:tcPr>
          <w:p w14:paraId="6635E39C" w14:textId="79E39FB8"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5.</w:t>
            </w:r>
            <w:r w:rsidR="00DD4145">
              <w:rPr>
                <w:rFonts w:ascii="Times New Roman" w:hAnsi="Times New Roman" w:cs="Times New Roman"/>
                <w:sz w:val="14"/>
                <w:szCs w:val="14"/>
              </w:rPr>
              <w:t>1</w:t>
            </w:r>
            <w:r w:rsidRPr="0014301F">
              <w:rPr>
                <w:rFonts w:ascii="Times New Roman" w:hAnsi="Times New Roman" w:cs="Times New Roman"/>
                <w:sz w:val="14"/>
                <w:szCs w:val="14"/>
              </w:rPr>
              <w:t xml:space="preserve"> (4.</w:t>
            </w:r>
            <w:r w:rsidR="00DD4145">
              <w:rPr>
                <w:rFonts w:ascii="Times New Roman" w:hAnsi="Times New Roman" w:cs="Times New Roman"/>
                <w:sz w:val="14"/>
                <w:szCs w:val="14"/>
              </w:rPr>
              <w:t>0</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6.2)</w:t>
            </w:r>
          </w:p>
        </w:tc>
        <w:tc>
          <w:tcPr>
            <w:tcW w:w="1020" w:type="dxa"/>
          </w:tcPr>
          <w:p w14:paraId="3C69C18C" w14:textId="3CA904A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 (</w:t>
            </w:r>
            <w:r w:rsidR="00DB3096">
              <w:rPr>
                <w:rFonts w:ascii="Times New Roman" w:hAnsi="Times New Roman" w:cs="Times New Roman"/>
                <w:sz w:val="14"/>
                <w:szCs w:val="14"/>
                <w:lang w:val="en-GB"/>
              </w:rPr>
              <w:t>−</w:t>
            </w:r>
            <w:r w:rsidRPr="0014301F">
              <w:rPr>
                <w:rFonts w:ascii="Times New Roman" w:hAnsi="Times New Roman" w:cs="Times New Roman"/>
                <w:sz w:val="14"/>
                <w:szCs w:val="14"/>
              </w:rPr>
              <w:t>0.1</w:t>
            </w:r>
            <w:r w:rsidR="00505C6D">
              <w:rPr>
                <w:rFonts w:ascii="Times New Roman" w:hAnsi="Times New Roman" w:cs="Times New Roman"/>
                <w:sz w:val="14"/>
                <w:szCs w:val="14"/>
              </w:rPr>
              <w:t>3</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0.1</w:t>
            </w:r>
            <w:r w:rsidR="00505C6D">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4032E496" w14:textId="3AD44E7E"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0.01 (</w:t>
            </w:r>
            <w:r w:rsidR="00F86C00">
              <w:rPr>
                <w:rFonts w:ascii="Times New Roman" w:hAnsi="Times New Roman" w:cs="Times New Roman"/>
                <w:sz w:val="14"/>
                <w:szCs w:val="14"/>
                <w:lang w:val="en-GB"/>
              </w:rPr>
              <w:t>−</w:t>
            </w:r>
            <w:r w:rsidRPr="0014301F">
              <w:rPr>
                <w:rFonts w:ascii="Times New Roman" w:hAnsi="Times New Roman" w:cs="Times New Roman"/>
                <w:sz w:val="14"/>
                <w:szCs w:val="14"/>
              </w:rPr>
              <w:t xml:space="preserve">0.18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0.1</w:t>
            </w:r>
            <w:r w:rsidR="00D6528E">
              <w:rPr>
                <w:rFonts w:ascii="Times New Roman" w:hAnsi="Times New Roman" w:cs="Times New Roman"/>
                <w:sz w:val="14"/>
                <w:szCs w:val="14"/>
              </w:rPr>
              <w:t>7</w:t>
            </w:r>
            <w:r w:rsidRPr="0014301F">
              <w:rPr>
                <w:rFonts w:ascii="Times New Roman" w:hAnsi="Times New Roman" w:cs="Times New Roman"/>
                <w:sz w:val="14"/>
                <w:szCs w:val="14"/>
              </w:rPr>
              <w:t>)</w:t>
            </w:r>
          </w:p>
        </w:tc>
        <w:tc>
          <w:tcPr>
            <w:tcW w:w="1020" w:type="dxa"/>
          </w:tcPr>
          <w:p w14:paraId="7B782854" w14:textId="48396DC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4.8 (3.7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5.</w:t>
            </w:r>
            <w:r w:rsidR="00DD4145">
              <w:rPr>
                <w:rFonts w:ascii="Times New Roman" w:hAnsi="Times New Roman" w:cs="Times New Roman"/>
                <w:sz w:val="14"/>
                <w:szCs w:val="14"/>
              </w:rPr>
              <w:t>8</w:t>
            </w:r>
            <w:r w:rsidRPr="0014301F">
              <w:rPr>
                <w:rFonts w:ascii="Times New Roman" w:hAnsi="Times New Roman" w:cs="Times New Roman"/>
                <w:sz w:val="14"/>
                <w:szCs w:val="14"/>
              </w:rPr>
              <w:t>)</w:t>
            </w:r>
          </w:p>
        </w:tc>
        <w:tc>
          <w:tcPr>
            <w:tcW w:w="1020" w:type="dxa"/>
          </w:tcPr>
          <w:p w14:paraId="4BB0168D" w14:textId="60E80E7C" w:rsidR="00552191" w:rsidRPr="0014301F" w:rsidRDefault="00F86C0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0.07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 xml:space="preserve">0.18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0.04)</w:t>
            </w:r>
          </w:p>
        </w:tc>
        <w:tc>
          <w:tcPr>
            <w:tcW w:w="1020" w:type="dxa"/>
          </w:tcPr>
          <w:p w14:paraId="3D5DF8C3" w14:textId="2C49AC20"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0.08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 xml:space="preserve">0.25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w:t>
            </w:r>
          </w:p>
        </w:tc>
        <w:tc>
          <w:tcPr>
            <w:tcW w:w="1020" w:type="dxa"/>
          </w:tcPr>
          <w:p w14:paraId="591D2D00" w14:textId="097B4AB4"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4.7 (3.6 </w:t>
            </w:r>
            <w:r w:rsidR="009973E6">
              <w:rPr>
                <w:rFonts w:ascii="Times New Roman" w:hAnsi="Times New Roman" w:cs="Times New Roman"/>
                <w:sz w:val="14"/>
                <w:szCs w:val="14"/>
              </w:rPr>
              <w:t>-</w:t>
            </w:r>
            <w:r w:rsidRPr="0014301F">
              <w:rPr>
                <w:rFonts w:ascii="Times New Roman" w:hAnsi="Times New Roman" w:cs="Times New Roman"/>
                <w:sz w:val="14"/>
                <w:szCs w:val="14"/>
              </w:rPr>
              <w:t xml:space="preserve"> 5.</w:t>
            </w:r>
            <w:r w:rsidR="00DD4145">
              <w:rPr>
                <w:rFonts w:ascii="Times New Roman" w:hAnsi="Times New Roman" w:cs="Times New Roman"/>
                <w:sz w:val="14"/>
                <w:szCs w:val="14"/>
              </w:rPr>
              <w:t>7</w:t>
            </w:r>
            <w:r w:rsidRPr="0014301F">
              <w:rPr>
                <w:rFonts w:ascii="Times New Roman" w:hAnsi="Times New Roman" w:cs="Times New Roman"/>
                <w:sz w:val="14"/>
                <w:szCs w:val="14"/>
              </w:rPr>
              <w:t>)</w:t>
            </w:r>
          </w:p>
        </w:tc>
        <w:tc>
          <w:tcPr>
            <w:tcW w:w="1020" w:type="dxa"/>
          </w:tcPr>
          <w:p w14:paraId="4F5442E0" w14:textId="2809003D"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w:t>
            </w:r>
            <w:r w:rsidR="0091419C">
              <w:rPr>
                <w:rFonts w:ascii="Times New Roman" w:hAnsi="Times New Roman" w:cs="Times New Roman"/>
                <w:sz w:val="14"/>
                <w:szCs w:val="14"/>
              </w:rPr>
              <w:t>13</w:t>
            </w:r>
            <w:r w:rsidR="00552191" w:rsidRPr="0014301F">
              <w:rPr>
                <w:rFonts w:ascii="Times New Roman" w:hAnsi="Times New Roman" w:cs="Times New Roman"/>
                <w:sz w:val="14"/>
                <w:szCs w:val="14"/>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w:t>
            </w:r>
            <w:r w:rsidR="0091419C">
              <w:rPr>
                <w:rFonts w:ascii="Times New Roman" w:hAnsi="Times New Roman" w:cs="Times New Roman"/>
                <w:sz w:val="14"/>
                <w:szCs w:val="14"/>
              </w:rPr>
              <w:t>3</w:t>
            </w:r>
            <w:r w:rsidR="00552191" w:rsidRPr="0014301F">
              <w:rPr>
                <w:rFonts w:ascii="Times New Roman" w:hAnsi="Times New Roman" w:cs="Times New Roman"/>
                <w:sz w:val="14"/>
                <w:szCs w:val="14"/>
              </w:rPr>
              <w:t xml:space="preserve">0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w:t>
            </w:r>
            <w:r w:rsidR="0091419C">
              <w:rPr>
                <w:rFonts w:ascii="Times New Roman" w:hAnsi="Times New Roman" w:cs="Times New Roman"/>
                <w:sz w:val="14"/>
                <w:szCs w:val="14"/>
              </w:rPr>
              <w:t>4</w:t>
            </w:r>
            <w:r w:rsidR="00552191" w:rsidRPr="0014301F">
              <w:rPr>
                <w:rFonts w:ascii="Times New Roman" w:hAnsi="Times New Roman" w:cs="Times New Roman"/>
                <w:sz w:val="14"/>
                <w:szCs w:val="14"/>
              </w:rPr>
              <w:t>)</w:t>
            </w:r>
          </w:p>
        </w:tc>
        <w:tc>
          <w:tcPr>
            <w:tcW w:w="1020" w:type="dxa"/>
          </w:tcPr>
          <w:p w14:paraId="6E965819" w14:textId="7FABE47B"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w:t>
            </w:r>
            <w:r w:rsidR="00F62957">
              <w:rPr>
                <w:rFonts w:ascii="Times New Roman" w:hAnsi="Times New Roman" w:cs="Times New Roman"/>
                <w:sz w:val="14"/>
                <w:szCs w:val="14"/>
              </w:rPr>
              <w:t>4</w:t>
            </w:r>
            <w:r w:rsidR="00552191" w:rsidRPr="0014301F">
              <w:rPr>
                <w:rFonts w:ascii="Times New Roman" w:hAnsi="Times New Roman" w:cs="Times New Roman"/>
                <w:sz w:val="14"/>
                <w:szCs w:val="14"/>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0.2</w:t>
            </w:r>
            <w:r w:rsidR="00D6528E">
              <w:rPr>
                <w:rFonts w:ascii="Times New Roman" w:hAnsi="Times New Roman" w:cs="Times New Roman"/>
                <w:sz w:val="14"/>
                <w:szCs w:val="14"/>
              </w:rPr>
              <w:t>1</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w:t>
            </w:r>
            <w:r w:rsidR="00F62957">
              <w:rPr>
                <w:rFonts w:ascii="Times New Roman" w:hAnsi="Times New Roman" w:cs="Times New Roman"/>
                <w:sz w:val="14"/>
                <w:szCs w:val="14"/>
              </w:rPr>
              <w:t>2</w:t>
            </w:r>
            <w:r w:rsidR="00552191" w:rsidRPr="0014301F">
              <w:rPr>
                <w:rFonts w:ascii="Times New Roman" w:hAnsi="Times New Roman" w:cs="Times New Roman"/>
                <w:sz w:val="14"/>
                <w:szCs w:val="14"/>
              </w:rPr>
              <w:t>)</w:t>
            </w:r>
          </w:p>
        </w:tc>
      </w:tr>
      <w:tr w:rsidR="00552191" w:rsidRPr="0014301F" w14:paraId="740F20CC"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678A3D44"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val="restart"/>
          </w:tcPr>
          <w:p w14:paraId="3D5D3A1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Navicular drop</w:t>
            </w:r>
          </w:p>
          <w:p w14:paraId="3C8941EB"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(cm)</w:t>
            </w:r>
          </w:p>
        </w:tc>
        <w:tc>
          <w:tcPr>
            <w:tcW w:w="1020" w:type="dxa"/>
          </w:tcPr>
          <w:p w14:paraId="78B2A07F"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77C416F4" w14:textId="006935B4"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0.48 (0.43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0.53)</w:t>
            </w:r>
          </w:p>
        </w:tc>
        <w:tc>
          <w:tcPr>
            <w:tcW w:w="1020" w:type="dxa"/>
          </w:tcPr>
          <w:p w14:paraId="38B1815B"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0CBC5D7F" w14:textId="5F3DE6F9"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0.46 (0.41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0.52)</w:t>
            </w:r>
          </w:p>
        </w:tc>
        <w:tc>
          <w:tcPr>
            <w:tcW w:w="1020" w:type="dxa"/>
          </w:tcPr>
          <w:p w14:paraId="315B9805" w14:textId="03C04F12" w:rsidR="00552191" w:rsidRPr="0014301F" w:rsidRDefault="00DB309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0D5CCA">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0D5CCA">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0.07)</w:t>
            </w:r>
          </w:p>
        </w:tc>
        <w:tc>
          <w:tcPr>
            <w:tcW w:w="1020" w:type="dxa"/>
          </w:tcPr>
          <w:p w14:paraId="21E3CB3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3AF7B6D3" w14:textId="03A61B9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0.47 (0.41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0.52)</w:t>
            </w:r>
          </w:p>
        </w:tc>
        <w:tc>
          <w:tcPr>
            <w:tcW w:w="1020" w:type="dxa"/>
          </w:tcPr>
          <w:p w14:paraId="4C2D9F2F" w14:textId="52DBF182" w:rsidR="00552191" w:rsidRPr="0014301F" w:rsidRDefault="00F86C0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0.14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F62957">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w:t>
            </w:r>
          </w:p>
        </w:tc>
        <w:tc>
          <w:tcPr>
            <w:tcW w:w="1020" w:type="dxa"/>
          </w:tcPr>
          <w:p w14:paraId="0D40A272"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03A4B720" w14:textId="03343EE4"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0.49 (0.4</w:t>
            </w:r>
            <w:r w:rsidR="00024D4C">
              <w:rPr>
                <w:rFonts w:ascii="Times New Roman" w:hAnsi="Times New Roman" w:cs="Times New Roman"/>
                <w:sz w:val="14"/>
                <w:szCs w:val="14"/>
              </w:rPr>
              <w:t>3</w:t>
            </w:r>
            <w:r w:rsidRPr="0014301F">
              <w:rPr>
                <w:rFonts w:ascii="Times New Roman" w:hAnsi="Times New Roman" w:cs="Times New Roman"/>
                <w:sz w:val="14"/>
                <w:szCs w:val="14"/>
              </w:rPr>
              <w:t xml:space="preserve">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0.55)</w:t>
            </w:r>
          </w:p>
        </w:tc>
        <w:tc>
          <w:tcPr>
            <w:tcW w:w="1020" w:type="dxa"/>
          </w:tcPr>
          <w:p w14:paraId="6111F395" w14:textId="4956651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0.03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0.08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0.14)</w:t>
            </w:r>
          </w:p>
        </w:tc>
        <w:tc>
          <w:tcPr>
            <w:tcW w:w="1020" w:type="dxa"/>
          </w:tcPr>
          <w:p w14:paraId="08BA745F"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r>
      <w:tr w:rsidR="00552191" w:rsidRPr="0014301F" w14:paraId="4C9C96A0"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036A2C79"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1B38C2E6"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6B99BA15"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0384B13E" w14:textId="12702ACA"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0.42 (0.36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0.48)</w:t>
            </w:r>
          </w:p>
        </w:tc>
        <w:tc>
          <w:tcPr>
            <w:tcW w:w="1020" w:type="dxa"/>
          </w:tcPr>
          <w:p w14:paraId="14904382" w14:textId="34F563A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0.1</w:t>
            </w:r>
            <w:r w:rsidR="00F62957">
              <w:rPr>
                <w:rFonts w:ascii="Times New Roman" w:hAnsi="Times New Roman" w:cs="Times New Roman"/>
                <w:sz w:val="14"/>
                <w:szCs w:val="14"/>
              </w:rPr>
              <w:t>2</w:t>
            </w:r>
            <w:r w:rsidRPr="0014301F">
              <w:rPr>
                <w:rFonts w:ascii="Times New Roman" w:hAnsi="Times New Roman" w:cs="Times New Roman"/>
                <w:sz w:val="14"/>
                <w:szCs w:val="14"/>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rPr>
              <w:t>0.2</w:t>
            </w:r>
            <w:r w:rsidR="00A5166B">
              <w:rPr>
                <w:rFonts w:ascii="Times New Roman" w:hAnsi="Times New Roman" w:cs="Times New Roman"/>
                <w:sz w:val="14"/>
                <w:szCs w:val="14"/>
              </w:rPr>
              <w:t>8</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0.0</w:t>
            </w:r>
            <w:r w:rsidR="00F62957">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7D7A9D9A" w14:textId="44FC7966"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0.40 (0.34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0.46)</w:t>
            </w:r>
          </w:p>
        </w:tc>
        <w:tc>
          <w:tcPr>
            <w:tcW w:w="1020" w:type="dxa"/>
          </w:tcPr>
          <w:p w14:paraId="63FD12CE" w14:textId="3056ADDE" w:rsidR="00552191" w:rsidRPr="0014301F" w:rsidRDefault="00DB3096"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0.04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0.1</w:t>
            </w:r>
            <w:r w:rsidR="00EB57F1">
              <w:rPr>
                <w:rFonts w:ascii="Times New Roman" w:hAnsi="Times New Roman" w:cs="Times New Roman"/>
                <w:sz w:val="14"/>
                <w:szCs w:val="14"/>
              </w:rPr>
              <w:t>7</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w:t>
            </w:r>
            <w:r w:rsidR="00EB57F1">
              <w:rPr>
                <w:rFonts w:ascii="Times New Roman" w:hAnsi="Times New Roman" w:cs="Times New Roman"/>
                <w:sz w:val="14"/>
                <w:szCs w:val="14"/>
              </w:rPr>
              <w:t>8</w:t>
            </w:r>
            <w:r w:rsidR="00552191" w:rsidRPr="0014301F">
              <w:rPr>
                <w:rFonts w:ascii="Times New Roman" w:hAnsi="Times New Roman" w:cs="Times New Roman"/>
                <w:sz w:val="14"/>
                <w:szCs w:val="14"/>
              </w:rPr>
              <w:t>)</w:t>
            </w:r>
          </w:p>
        </w:tc>
        <w:tc>
          <w:tcPr>
            <w:tcW w:w="1020" w:type="dxa"/>
          </w:tcPr>
          <w:p w14:paraId="7EC75E65" w14:textId="653B8A0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0.11 (</w:t>
            </w:r>
            <w:r w:rsidR="00F86C00">
              <w:rPr>
                <w:rFonts w:ascii="Times New Roman" w:hAnsi="Times New Roman" w:cs="Times New Roman"/>
                <w:sz w:val="14"/>
                <w:szCs w:val="14"/>
                <w:lang w:val="en-GB"/>
              </w:rPr>
              <w:t>−</w:t>
            </w:r>
            <w:r w:rsidRPr="0014301F">
              <w:rPr>
                <w:rFonts w:ascii="Times New Roman" w:hAnsi="Times New Roman" w:cs="Times New Roman"/>
                <w:sz w:val="14"/>
                <w:szCs w:val="14"/>
              </w:rPr>
              <w:t>0.2</w:t>
            </w:r>
            <w:r w:rsidR="00A5166B">
              <w:rPr>
                <w:rFonts w:ascii="Times New Roman" w:hAnsi="Times New Roman" w:cs="Times New Roman"/>
                <w:sz w:val="14"/>
                <w:szCs w:val="14"/>
              </w:rPr>
              <w:t>7</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0.0</w:t>
            </w:r>
            <w:r w:rsidR="00EB57F1">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417D48AB" w14:textId="382B6572"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0.42 (0.36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0.48)</w:t>
            </w:r>
          </w:p>
        </w:tc>
        <w:tc>
          <w:tcPr>
            <w:tcW w:w="1020" w:type="dxa"/>
          </w:tcPr>
          <w:p w14:paraId="7E59AB3F" w14:textId="616D54DE" w:rsidR="00552191" w:rsidRPr="0014301F" w:rsidRDefault="00F86C0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0.01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w:t>
            </w:r>
            <w:r w:rsidR="00EB57F1">
              <w:rPr>
                <w:rFonts w:ascii="Times New Roman" w:hAnsi="Times New Roman" w:cs="Times New Roman"/>
                <w:sz w:val="14"/>
                <w:szCs w:val="14"/>
              </w:rPr>
              <w:t>09</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0.12)</w:t>
            </w:r>
          </w:p>
        </w:tc>
        <w:tc>
          <w:tcPr>
            <w:tcW w:w="1020" w:type="dxa"/>
          </w:tcPr>
          <w:p w14:paraId="510B9C00" w14:textId="50BBE54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0.08 (</w:t>
            </w:r>
            <w:r w:rsidR="00392443">
              <w:rPr>
                <w:rFonts w:ascii="Times New Roman" w:hAnsi="Times New Roman" w:cs="Times New Roman"/>
                <w:sz w:val="14"/>
                <w:szCs w:val="14"/>
                <w:lang w:val="en-GB"/>
              </w:rPr>
              <w:t>−</w:t>
            </w:r>
            <w:r w:rsidRPr="0014301F">
              <w:rPr>
                <w:rFonts w:ascii="Times New Roman" w:hAnsi="Times New Roman" w:cs="Times New Roman"/>
                <w:sz w:val="14"/>
                <w:szCs w:val="14"/>
              </w:rPr>
              <w:t xml:space="preserve">0.22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0.0</w:t>
            </w:r>
            <w:r w:rsidR="00EB57F1">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456C9F9D" w14:textId="1344632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0.45 (0.3</w:t>
            </w:r>
            <w:r w:rsidR="00EC4962">
              <w:rPr>
                <w:rFonts w:ascii="Times New Roman" w:hAnsi="Times New Roman" w:cs="Times New Roman"/>
                <w:sz w:val="14"/>
                <w:szCs w:val="14"/>
              </w:rPr>
              <w:t>8</w:t>
            </w:r>
            <w:r w:rsidRPr="0014301F">
              <w:rPr>
                <w:rFonts w:ascii="Times New Roman" w:hAnsi="Times New Roman" w:cs="Times New Roman"/>
                <w:sz w:val="14"/>
                <w:szCs w:val="14"/>
              </w:rPr>
              <w:t xml:space="preserve">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0.51)</w:t>
            </w:r>
          </w:p>
        </w:tc>
        <w:tc>
          <w:tcPr>
            <w:tcW w:w="1020" w:type="dxa"/>
          </w:tcPr>
          <w:p w14:paraId="73342E49" w14:textId="1C7A6728"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0.06</w:t>
            </w:r>
            <w:r w:rsidR="00EB57F1">
              <w:rPr>
                <w:rFonts w:ascii="Times New Roman" w:hAnsi="Times New Roman" w:cs="Times New Roman"/>
                <w:sz w:val="14"/>
                <w:szCs w:val="14"/>
              </w:rPr>
              <w:t>9</w:t>
            </w:r>
            <w:r w:rsidRPr="0014301F">
              <w:rPr>
                <w:rFonts w:ascii="Times New Roman" w:hAnsi="Times New Roman" w:cs="Times New Roman"/>
                <w:sz w:val="14"/>
                <w:szCs w:val="14"/>
              </w:rPr>
              <w:t>(</w:t>
            </w:r>
            <w:r w:rsidR="002432D0">
              <w:rPr>
                <w:rFonts w:ascii="Times New Roman" w:hAnsi="Times New Roman" w:cs="Times New Roman"/>
                <w:sz w:val="14"/>
                <w:szCs w:val="14"/>
                <w:lang w:val="en-GB"/>
              </w:rPr>
              <w:t>−</w:t>
            </w:r>
            <w:r w:rsidRPr="0014301F">
              <w:rPr>
                <w:rFonts w:ascii="Times New Roman" w:hAnsi="Times New Roman" w:cs="Times New Roman"/>
                <w:sz w:val="14"/>
                <w:szCs w:val="14"/>
              </w:rPr>
              <w:t>0.0</w:t>
            </w:r>
            <w:r w:rsidR="00EB57F1">
              <w:rPr>
                <w:rFonts w:ascii="Times New Roman" w:hAnsi="Times New Roman" w:cs="Times New Roman"/>
                <w:sz w:val="14"/>
                <w:szCs w:val="14"/>
              </w:rPr>
              <w:t>7</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w:t>
            </w:r>
            <w:r w:rsidR="00EB57F1">
              <w:rPr>
                <w:rFonts w:ascii="Times New Roman" w:hAnsi="Times New Roman" w:cs="Times New Roman"/>
                <w:sz w:val="14"/>
                <w:szCs w:val="14"/>
              </w:rPr>
              <w:t>26</w:t>
            </w:r>
            <w:r w:rsidRPr="0014301F">
              <w:rPr>
                <w:rFonts w:ascii="Times New Roman" w:hAnsi="Times New Roman" w:cs="Times New Roman"/>
                <w:sz w:val="14"/>
                <w:szCs w:val="14"/>
              </w:rPr>
              <w:t>)</w:t>
            </w:r>
          </w:p>
        </w:tc>
        <w:tc>
          <w:tcPr>
            <w:tcW w:w="1020" w:type="dxa"/>
          </w:tcPr>
          <w:p w14:paraId="33E0A812" w14:textId="1D8339C1"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w:t>
            </w:r>
            <w:r w:rsidR="00EB57F1">
              <w:rPr>
                <w:rFonts w:ascii="Times New Roman" w:hAnsi="Times New Roman" w:cs="Times New Roman"/>
                <w:sz w:val="14"/>
                <w:szCs w:val="14"/>
              </w:rPr>
              <w:t>9</w:t>
            </w:r>
            <w:r w:rsidRPr="0014301F">
              <w:rPr>
                <w:rFonts w:ascii="Times New Roman" w:hAnsi="Times New Roman" w:cs="Times New Roman"/>
                <w:sz w:val="14"/>
                <w:szCs w:val="14"/>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rPr>
              <w:t>0.2</w:t>
            </w:r>
            <w:r w:rsidR="00EB57F1">
              <w:rPr>
                <w:rFonts w:ascii="Times New Roman" w:hAnsi="Times New Roman" w:cs="Times New Roman"/>
                <w:sz w:val="14"/>
                <w:szCs w:val="14"/>
              </w:rPr>
              <w:t>7</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0.0</w:t>
            </w:r>
            <w:r w:rsidR="00EB57F1">
              <w:rPr>
                <w:rFonts w:ascii="Times New Roman" w:hAnsi="Times New Roman" w:cs="Times New Roman"/>
                <w:sz w:val="14"/>
                <w:szCs w:val="14"/>
              </w:rPr>
              <w:t>8</w:t>
            </w:r>
            <w:r w:rsidRPr="0014301F">
              <w:rPr>
                <w:rFonts w:ascii="Times New Roman" w:hAnsi="Times New Roman" w:cs="Times New Roman"/>
                <w:sz w:val="14"/>
                <w:szCs w:val="14"/>
              </w:rPr>
              <w:t>)</w:t>
            </w:r>
          </w:p>
        </w:tc>
      </w:tr>
      <w:tr w:rsidR="00552191" w:rsidRPr="0014301F" w14:paraId="528C7B70"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2E4B5B08"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1BF012C2"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640C4F93"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4755B5F5" w14:textId="4E4B531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0.50 (0.44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0.55)</w:t>
            </w:r>
          </w:p>
        </w:tc>
        <w:tc>
          <w:tcPr>
            <w:tcW w:w="1020" w:type="dxa"/>
          </w:tcPr>
          <w:p w14:paraId="3E326600" w14:textId="5CAC4B9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color w:val="000000"/>
                <w:sz w:val="14"/>
                <w:szCs w:val="14"/>
              </w:rPr>
              <w:t>0.03 (</w:t>
            </w:r>
            <w:r w:rsidR="00DB3096">
              <w:rPr>
                <w:rFonts w:ascii="Times New Roman" w:hAnsi="Times New Roman" w:cs="Times New Roman"/>
                <w:sz w:val="14"/>
                <w:szCs w:val="14"/>
                <w:lang w:val="en-GB"/>
              </w:rPr>
              <w:t>−</w:t>
            </w:r>
            <w:r w:rsidRPr="0014301F">
              <w:rPr>
                <w:rFonts w:ascii="Times New Roman" w:hAnsi="Times New Roman" w:cs="Times New Roman"/>
                <w:color w:val="000000"/>
                <w:sz w:val="14"/>
                <w:szCs w:val="14"/>
              </w:rPr>
              <w:t>0.1</w:t>
            </w:r>
            <w:r w:rsidR="00A5166B">
              <w:rPr>
                <w:rFonts w:ascii="Times New Roman" w:hAnsi="Times New Roman" w:cs="Times New Roman"/>
                <w:color w:val="000000"/>
                <w:sz w:val="14"/>
                <w:szCs w:val="14"/>
              </w:rPr>
              <w:t>2</w:t>
            </w:r>
            <w:r w:rsidRPr="0014301F">
              <w:rPr>
                <w:rFonts w:ascii="Times New Roman" w:hAnsi="Times New Roman" w:cs="Times New Roman"/>
                <w:color w:val="000000"/>
                <w:sz w:val="14"/>
                <w:szCs w:val="14"/>
              </w:rPr>
              <w:t xml:space="preserve"> </w:t>
            </w:r>
            <w:r w:rsidR="00DB3096">
              <w:rPr>
                <w:rFonts w:ascii="Times New Roman" w:hAnsi="Times New Roman" w:cs="Times New Roman"/>
                <w:color w:val="000000"/>
                <w:sz w:val="14"/>
                <w:szCs w:val="14"/>
              </w:rPr>
              <w:t>-</w:t>
            </w:r>
            <w:r w:rsidRPr="0014301F">
              <w:rPr>
                <w:rFonts w:ascii="Times New Roman" w:hAnsi="Times New Roman" w:cs="Times New Roman"/>
                <w:color w:val="000000"/>
                <w:sz w:val="14"/>
                <w:szCs w:val="14"/>
              </w:rPr>
              <w:t xml:space="preserve"> 0.</w:t>
            </w:r>
            <w:r w:rsidR="00A5166B">
              <w:rPr>
                <w:rFonts w:ascii="Times New Roman" w:hAnsi="Times New Roman" w:cs="Times New Roman"/>
                <w:color w:val="000000"/>
                <w:sz w:val="14"/>
                <w:szCs w:val="14"/>
              </w:rPr>
              <w:t>20</w:t>
            </w:r>
            <w:r w:rsidRPr="0014301F">
              <w:rPr>
                <w:rFonts w:ascii="Times New Roman" w:hAnsi="Times New Roman" w:cs="Times New Roman"/>
                <w:color w:val="000000"/>
                <w:sz w:val="14"/>
                <w:szCs w:val="14"/>
              </w:rPr>
              <w:t>)</w:t>
            </w:r>
          </w:p>
        </w:tc>
        <w:tc>
          <w:tcPr>
            <w:tcW w:w="1020" w:type="dxa"/>
          </w:tcPr>
          <w:p w14:paraId="2E7FDA5A" w14:textId="58DCEEA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 xml:space="preserve">0.46 (0.40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0.52)</w:t>
            </w:r>
          </w:p>
        </w:tc>
        <w:tc>
          <w:tcPr>
            <w:tcW w:w="1020" w:type="dxa"/>
          </w:tcPr>
          <w:p w14:paraId="79E88C0E" w14:textId="6C0A77D4" w:rsidR="00552191" w:rsidRPr="0014301F" w:rsidRDefault="00DB309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w:t>
            </w:r>
            <w:r w:rsidR="0057678E">
              <w:rPr>
                <w:rFonts w:ascii="Times New Roman" w:hAnsi="Times New Roman" w:cs="Times New Roman"/>
                <w:sz w:val="14"/>
                <w:szCs w:val="14"/>
              </w:rPr>
              <w:t xml:space="preserve">10 </w:t>
            </w:r>
            <w:r w:rsidR="00552191" w:rsidRPr="0014301F">
              <w:rPr>
                <w:rFonts w:ascii="Times New Roman" w:hAnsi="Times New Roman" w:cs="Times New Roman"/>
                <w:sz w:val="14"/>
                <w:szCs w:val="14"/>
              </w:rPr>
              <w:t>(</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w:t>
            </w:r>
            <w:r w:rsidR="0057678E">
              <w:rPr>
                <w:rFonts w:ascii="Times New Roman" w:hAnsi="Times New Roman" w:cs="Times New Roman"/>
                <w:sz w:val="14"/>
                <w:szCs w:val="14"/>
              </w:rPr>
              <w:t>23</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w:t>
            </w:r>
            <w:r w:rsidR="0057678E">
              <w:rPr>
                <w:rFonts w:ascii="Times New Roman" w:hAnsi="Times New Roman" w:cs="Times New Roman"/>
                <w:sz w:val="14"/>
                <w:szCs w:val="14"/>
              </w:rPr>
              <w:t>2</w:t>
            </w:r>
            <w:r w:rsidR="00552191" w:rsidRPr="0014301F">
              <w:rPr>
                <w:rFonts w:ascii="Times New Roman" w:hAnsi="Times New Roman" w:cs="Times New Roman"/>
                <w:sz w:val="14"/>
                <w:szCs w:val="14"/>
              </w:rPr>
              <w:t>)</w:t>
            </w:r>
          </w:p>
        </w:tc>
        <w:tc>
          <w:tcPr>
            <w:tcW w:w="1020" w:type="dxa"/>
          </w:tcPr>
          <w:p w14:paraId="6951DB5C" w14:textId="72FA6082"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 (</w:t>
            </w:r>
            <w:r w:rsidR="00F86C00">
              <w:rPr>
                <w:rFonts w:ascii="Times New Roman" w:hAnsi="Times New Roman" w:cs="Times New Roman"/>
                <w:sz w:val="14"/>
                <w:szCs w:val="14"/>
                <w:lang w:val="en-GB"/>
              </w:rPr>
              <w:t>−</w:t>
            </w:r>
            <w:r w:rsidRPr="0014301F">
              <w:rPr>
                <w:rFonts w:ascii="Times New Roman" w:hAnsi="Times New Roman" w:cs="Times New Roman"/>
                <w:sz w:val="14"/>
                <w:szCs w:val="14"/>
              </w:rPr>
              <w:t xml:space="preserve">0.14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0.15)</w:t>
            </w:r>
          </w:p>
        </w:tc>
        <w:tc>
          <w:tcPr>
            <w:tcW w:w="1020" w:type="dxa"/>
          </w:tcPr>
          <w:p w14:paraId="04595661" w14:textId="0434A43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0.48 (0.4</w:t>
            </w:r>
            <w:r w:rsidR="00EC4962">
              <w:rPr>
                <w:rFonts w:ascii="Times New Roman" w:hAnsi="Times New Roman" w:cs="Times New Roman"/>
                <w:sz w:val="14"/>
                <w:szCs w:val="14"/>
              </w:rPr>
              <w:t>3</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0.54)</w:t>
            </w:r>
          </w:p>
        </w:tc>
        <w:tc>
          <w:tcPr>
            <w:tcW w:w="1020" w:type="dxa"/>
          </w:tcPr>
          <w:p w14:paraId="725387AD" w14:textId="7D853E70" w:rsidR="00552191" w:rsidRPr="0014301F" w:rsidRDefault="00392443"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 xml:space="preserve">0.14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0.08)</w:t>
            </w:r>
          </w:p>
        </w:tc>
        <w:tc>
          <w:tcPr>
            <w:tcW w:w="1020" w:type="dxa"/>
          </w:tcPr>
          <w:p w14:paraId="0988D9C8" w14:textId="6AF06A7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0.03 (</w:t>
            </w:r>
            <w:r w:rsidR="00392443">
              <w:rPr>
                <w:rFonts w:ascii="Times New Roman" w:hAnsi="Times New Roman" w:cs="Times New Roman"/>
                <w:sz w:val="14"/>
                <w:szCs w:val="14"/>
                <w:lang w:val="en-GB"/>
              </w:rPr>
              <w:t>−</w:t>
            </w:r>
            <w:r w:rsidRPr="0014301F">
              <w:rPr>
                <w:rFonts w:ascii="Times New Roman" w:hAnsi="Times New Roman" w:cs="Times New Roman"/>
                <w:sz w:val="14"/>
                <w:szCs w:val="14"/>
              </w:rPr>
              <w:t xml:space="preserve">0.11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0.1</w:t>
            </w:r>
            <w:r w:rsidR="00EB57F1">
              <w:rPr>
                <w:rFonts w:ascii="Times New Roman" w:hAnsi="Times New Roman" w:cs="Times New Roman"/>
                <w:sz w:val="14"/>
                <w:szCs w:val="14"/>
              </w:rPr>
              <w:t>8</w:t>
            </w:r>
            <w:r w:rsidRPr="0014301F">
              <w:rPr>
                <w:rFonts w:ascii="Times New Roman" w:hAnsi="Times New Roman" w:cs="Times New Roman"/>
                <w:sz w:val="14"/>
                <w:szCs w:val="14"/>
              </w:rPr>
              <w:t>)</w:t>
            </w:r>
          </w:p>
        </w:tc>
        <w:tc>
          <w:tcPr>
            <w:tcW w:w="1020" w:type="dxa"/>
          </w:tcPr>
          <w:p w14:paraId="621790B7" w14:textId="1CB09322"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sz w:val="14"/>
                <w:szCs w:val="14"/>
              </w:rPr>
              <w:t>0.5</w:t>
            </w:r>
            <w:r w:rsidR="00EC4962">
              <w:rPr>
                <w:rFonts w:ascii="Times New Roman" w:hAnsi="Times New Roman" w:cs="Times New Roman"/>
                <w:sz w:val="14"/>
                <w:szCs w:val="14"/>
              </w:rPr>
              <w:t>0</w:t>
            </w:r>
            <w:r w:rsidRPr="0014301F">
              <w:rPr>
                <w:rFonts w:ascii="Times New Roman" w:hAnsi="Times New Roman" w:cs="Times New Roman"/>
                <w:sz w:val="14"/>
                <w:szCs w:val="14"/>
              </w:rPr>
              <w:t xml:space="preserve"> (0.4</w:t>
            </w:r>
            <w:r w:rsidR="00EC4962">
              <w:rPr>
                <w:rFonts w:ascii="Times New Roman" w:hAnsi="Times New Roman" w:cs="Times New Roman"/>
                <w:sz w:val="14"/>
                <w:szCs w:val="14"/>
              </w:rPr>
              <w:t>4</w:t>
            </w:r>
            <w:r w:rsidRPr="0014301F">
              <w:rPr>
                <w:rFonts w:ascii="Times New Roman" w:hAnsi="Times New Roman" w:cs="Times New Roman"/>
                <w:sz w:val="14"/>
                <w:szCs w:val="14"/>
              </w:rPr>
              <w:t xml:space="preserve">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0.56)</w:t>
            </w:r>
          </w:p>
        </w:tc>
        <w:tc>
          <w:tcPr>
            <w:tcW w:w="1020" w:type="dxa"/>
          </w:tcPr>
          <w:p w14:paraId="3D17AC20" w14:textId="2A7777B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w:t>
            </w:r>
            <w:r w:rsidR="0057678E">
              <w:rPr>
                <w:rFonts w:ascii="Times New Roman" w:hAnsi="Times New Roman" w:cs="Times New Roman"/>
                <w:sz w:val="14"/>
                <w:szCs w:val="14"/>
              </w:rPr>
              <w:t>1</w:t>
            </w:r>
            <w:r w:rsidRPr="0014301F">
              <w:rPr>
                <w:rFonts w:ascii="Times New Roman" w:hAnsi="Times New Roman" w:cs="Times New Roman"/>
                <w:sz w:val="14"/>
                <w:szCs w:val="14"/>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rPr>
              <w:t>0.</w:t>
            </w:r>
            <w:r w:rsidR="0057678E">
              <w:rPr>
                <w:rFonts w:ascii="Times New Roman" w:hAnsi="Times New Roman" w:cs="Times New Roman"/>
                <w:sz w:val="14"/>
                <w:szCs w:val="14"/>
              </w:rPr>
              <w:t>18</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0.1</w:t>
            </w:r>
            <w:r w:rsidR="0057678E">
              <w:rPr>
                <w:rFonts w:ascii="Times New Roman" w:hAnsi="Times New Roman" w:cs="Times New Roman"/>
                <w:sz w:val="14"/>
                <w:szCs w:val="14"/>
              </w:rPr>
              <w:t>5</w:t>
            </w:r>
            <w:r w:rsidRPr="0014301F">
              <w:rPr>
                <w:rFonts w:ascii="Times New Roman" w:hAnsi="Times New Roman" w:cs="Times New Roman"/>
                <w:sz w:val="14"/>
                <w:szCs w:val="14"/>
              </w:rPr>
              <w:t>)</w:t>
            </w:r>
          </w:p>
        </w:tc>
        <w:tc>
          <w:tcPr>
            <w:tcW w:w="1020" w:type="dxa"/>
          </w:tcPr>
          <w:p w14:paraId="503313D4" w14:textId="4A974D9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0.02 (</w:t>
            </w:r>
            <w:r w:rsidR="00EE3E19">
              <w:rPr>
                <w:rFonts w:ascii="Times New Roman" w:hAnsi="Times New Roman" w:cs="Times New Roman"/>
                <w:sz w:val="14"/>
                <w:szCs w:val="14"/>
                <w:lang w:val="en-GB"/>
              </w:rPr>
              <w:t>−</w:t>
            </w:r>
            <w:r w:rsidRPr="0014301F">
              <w:rPr>
                <w:rFonts w:ascii="Times New Roman" w:hAnsi="Times New Roman" w:cs="Times New Roman"/>
                <w:sz w:val="14"/>
                <w:szCs w:val="14"/>
              </w:rPr>
              <w:t>0.1</w:t>
            </w:r>
            <w:r w:rsidR="00EB57F1">
              <w:rPr>
                <w:rFonts w:ascii="Times New Roman" w:hAnsi="Times New Roman" w:cs="Times New Roman"/>
                <w:sz w:val="14"/>
                <w:szCs w:val="14"/>
              </w:rPr>
              <w:t>5</w:t>
            </w:r>
            <w:r w:rsidRPr="0014301F">
              <w:rPr>
                <w:rFonts w:ascii="Times New Roman" w:hAnsi="Times New Roman" w:cs="Times New Roman"/>
                <w:sz w:val="14"/>
                <w:szCs w:val="14"/>
              </w:rPr>
              <w:t xml:space="preserve"> </w:t>
            </w:r>
            <w:r w:rsidR="00EE3E19">
              <w:rPr>
                <w:rFonts w:ascii="Times New Roman" w:hAnsi="Times New Roman" w:cs="Times New Roman"/>
                <w:sz w:val="14"/>
                <w:szCs w:val="14"/>
              </w:rPr>
              <w:t>-</w:t>
            </w:r>
            <w:r w:rsidRPr="0014301F">
              <w:rPr>
                <w:rFonts w:ascii="Times New Roman" w:hAnsi="Times New Roman" w:cs="Times New Roman"/>
                <w:sz w:val="14"/>
                <w:szCs w:val="14"/>
              </w:rPr>
              <w:t xml:space="preserve"> 0.1</w:t>
            </w:r>
            <w:r w:rsidR="00EB57F1">
              <w:rPr>
                <w:rFonts w:ascii="Times New Roman" w:hAnsi="Times New Roman" w:cs="Times New Roman"/>
                <w:sz w:val="14"/>
                <w:szCs w:val="14"/>
              </w:rPr>
              <w:t>9</w:t>
            </w:r>
            <w:r w:rsidRPr="0014301F">
              <w:rPr>
                <w:rFonts w:ascii="Times New Roman" w:hAnsi="Times New Roman" w:cs="Times New Roman"/>
                <w:sz w:val="14"/>
                <w:szCs w:val="14"/>
              </w:rPr>
              <w:t>)</w:t>
            </w:r>
          </w:p>
        </w:tc>
      </w:tr>
      <w:tr w:rsidR="00552191" w:rsidRPr="0014301F" w14:paraId="41014C46"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val="restart"/>
          </w:tcPr>
          <w:p w14:paraId="72686634"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Foot-ankle muscle strength</w:t>
            </w:r>
          </w:p>
          <w:p w14:paraId="2A25D606"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val="restart"/>
          </w:tcPr>
          <w:p w14:paraId="089064D9"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Plantar flexor strength</w:t>
            </w:r>
          </w:p>
          <w:p w14:paraId="267982F2"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(Nm/kg)</w:t>
            </w:r>
          </w:p>
        </w:tc>
        <w:tc>
          <w:tcPr>
            <w:tcW w:w="1020" w:type="dxa"/>
          </w:tcPr>
          <w:p w14:paraId="1EA1348A"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29695592" w14:textId="29899BB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0.90 (0.84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0.97)</w:t>
            </w:r>
          </w:p>
        </w:tc>
        <w:tc>
          <w:tcPr>
            <w:tcW w:w="1020" w:type="dxa"/>
          </w:tcPr>
          <w:p w14:paraId="490487CC"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4DDA7B12" w14:textId="1F28665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0.89 (0.83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0.96)</w:t>
            </w:r>
          </w:p>
        </w:tc>
        <w:tc>
          <w:tcPr>
            <w:tcW w:w="1020" w:type="dxa"/>
          </w:tcPr>
          <w:p w14:paraId="51B032D6" w14:textId="0F2900C8" w:rsidR="00552191" w:rsidRPr="0014301F" w:rsidRDefault="00DB3096"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7E4C26">
              <w:rPr>
                <w:rFonts w:ascii="Times New Roman" w:hAnsi="Times New Roman" w:cs="Times New Roman"/>
                <w:sz w:val="14"/>
                <w:szCs w:val="14"/>
                <w:lang w:val="en-GB"/>
              </w:rPr>
              <w:t>6</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7E4C26">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w:t>
            </w:r>
          </w:p>
        </w:tc>
        <w:tc>
          <w:tcPr>
            <w:tcW w:w="1020" w:type="dxa"/>
          </w:tcPr>
          <w:p w14:paraId="6F9B18A7"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2C0DA180" w14:textId="330FBC64"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0.84 (0.77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0.90)</w:t>
            </w:r>
          </w:p>
        </w:tc>
        <w:tc>
          <w:tcPr>
            <w:tcW w:w="1020" w:type="dxa"/>
          </w:tcPr>
          <w:p w14:paraId="21F97575" w14:textId="10458FD9"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0.17 (0.28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0.06)</w:t>
            </w:r>
          </w:p>
        </w:tc>
        <w:tc>
          <w:tcPr>
            <w:tcW w:w="1020" w:type="dxa"/>
          </w:tcPr>
          <w:p w14:paraId="7A1BC7B1"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16C8C85D" w14:textId="01FDD346"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0.88 (0.81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0.9</w:t>
            </w:r>
            <w:r w:rsidR="00787100">
              <w:rPr>
                <w:rFonts w:ascii="Times New Roman" w:hAnsi="Times New Roman" w:cs="Times New Roman"/>
                <w:sz w:val="14"/>
                <w:szCs w:val="14"/>
              </w:rPr>
              <w:t>5</w:t>
            </w:r>
            <w:r w:rsidRPr="0014301F">
              <w:rPr>
                <w:rFonts w:ascii="Times New Roman" w:hAnsi="Times New Roman" w:cs="Times New Roman"/>
                <w:sz w:val="14"/>
                <w:szCs w:val="14"/>
              </w:rPr>
              <w:t>)</w:t>
            </w:r>
          </w:p>
        </w:tc>
        <w:tc>
          <w:tcPr>
            <w:tcW w:w="1020" w:type="dxa"/>
          </w:tcPr>
          <w:p w14:paraId="2FBB6364" w14:textId="0D3DA461"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E60F3F">
              <w:rPr>
                <w:rFonts w:ascii="Times New Roman" w:hAnsi="Times New Roman" w:cs="Times New Roman"/>
                <w:sz w:val="14"/>
                <w:szCs w:val="14"/>
                <w:lang w:val="en-GB"/>
              </w:rPr>
              <w:t>7</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E60F3F">
              <w:rPr>
                <w:rFonts w:ascii="Times New Roman" w:hAnsi="Times New Roman" w:cs="Times New Roman"/>
                <w:sz w:val="14"/>
                <w:szCs w:val="14"/>
                <w:lang w:val="en-GB"/>
              </w:rPr>
              <w:t>24</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0.0</w:t>
            </w:r>
            <w:r w:rsidR="00E60F3F">
              <w:rPr>
                <w:rFonts w:ascii="Times New Roman" w:hAnsi="Times New Roman" w:cs="Times New Roman"/>
                <w:sz w:val="14"/>
                <w:szCs w:val="14"/>
                <w:lang w:val="en-GB"/>
              </w:rPr>
              <w:t>9</w:t>
            </w:r>
            <w:r w:rsidRPr="0014301F">
              <w:rPr>
                <w:rFonts w:ascii="Times New Roman" w:hAnsi="Times New Roman" w:cs="Times New Roman"/>
                <w:sz w:val="14"/>
                <w:szCs w:val="14"/>
                <w:lang w:val="en-GB"/>
              </w:rPr>
              <w:t>)</w:t>
            </w:r>
          </w:p>
        </w:tc>
        <w:tc>
          <w:tcPr>
            <w:tcW w:w="1020" w:type="dxa"/>
          </w:tcPr>
          <w:p w14:paraId="42E0B15E"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r>
      <w:tr w:rsidR="00552191" w:rsidRPr="0014301F" w14:paraId="255BCE31"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69D7ED33"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1BB39A3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542FFDE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502C8386" w14:textId="10D7E326"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0.86 (0.79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0.93)</w:t>
            </w:r>
          </w:p>
        </w:tc>
        <w:tc>
          <w:tcPr>
            <w:tcW w:w="1020" w:type="dxa"/>
          </w:tcPr>
          <w:p w14:paraId="56BE8824" w14:textId="2E6E49E0" w:rsidR="00552191" w:rsidRPr="0014301F" w:rsidRDefault="00DB309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0.07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0.2</w:t>
            </w:r>
            <w:r w:rsidR="00E60F3F">
              <w:rPr>
                <w:rFonts w:ascii="Times New Roman" w:hAnsi="Times New Roman" w:cs="Times New Roman"/>
                <w:sz w:val="14"/>
                <w:szCs w:val="14"/>
              </w:rPr>
              <w:t>4</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0.09)</w:t>
            </w:r>
          </w:p>
        </w:tc>
        <w:tc>
          <w:tcPr>
            <w:tcW w:w="1020" w:type="dxa"/>
          </w:tcPr>
          <w:p w14:paraId="6679AC76" w14:textId="5814DD6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0.89 (0.81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0.96)</w:t>
            </w:r>
          </w:p>
        </w:tc>
        <w:tc>
          <w:tcPr>
            <w:tcW w:w="1020" w:type="dxa"/>
          </w:tcPr>
          <w:p w14:paraId="64DA0D79" w14:textId="40BF62FC"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w:t>
            </w:r>
            <w:r w:rsidR="00C22214">
              <w:rPr>
                <w:rFonts w:ascii="Times New Roman" w:hAnsi="Times New Roman" w:cs="Times New Roman"/>
                <w:sz w:val="14"/>
                <w:szCs w:val="14"/>
              </w:rPr>
              <w:t>7</w:t>
            </w:r>
            <w:r w:rsidRPr="0014301F">
              <w:rPr>
                <w:rFonts w:ascii="Times New Roman" w:hAnsi="Times New Roman" w:cs="Times New Roman"/>
                <w:sz w:val="14"/>
                <w:szCs w:val="14"/>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rPr>
              <w:t xml:space="preserve">0.05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w:t>
            </w:r>
            <w:r w:rsidR="00180D35">
              <w:rPr>
                <w:rFonts w:ascii="Times New Roman" w:hAnsi="Times New Roman" w:cs="Times New Roman"/>
                <w:sz w:val="14"/>
                <w:szCs w:val="14"/>
              </w:rPr>
              <w:t>20</w:t>
            </w:r>
            <w:r w:rsidRPr="0014301F">
              <w:rPr>
                <w:rFonts w:ascii="Times New Roman" w:hAnsi="Times New Roman" w:cs="Times New Roman"/>
                <w:sz w:val="14"/>
                <w:szCs w:val="14"/>
              </w:rPr>
              <w:t>)</w:t>
            </w:r>
          </w:p>
        </w:tc>
        <w:tc>
          <w:tcPr>
            <w:tcW w:w="1020" w:type="dxa"/>
          </w:tcPr>
          <w:p w14:paraId="1C43B64C" w14:textId="5F8DC1DA" w:rsidR="00552191" w:rsidRPr="0014301F" w:rsidRDefault="00F86C0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w:t>
            </w:r>
            <w:r w:rsidR="00183701">
              <w:rPr>
                <w:rFonts w:ascii="Times New Roman" w:hAnsi="Times New Roman" w:cs="Times New Roman"/>
                <w:sz w:val="14"/>
                <w:szCs w:val="14"/>
              </w:rPr>
              <w:t>4</w:t>
            </w:r>
            <w:r w:rsidR="00552191" w:rsidRPr="0014301F">
              <w:rPr>
                <w:rFonts w:ascii="Times New Roman" w:hAnsi="Times New Roman" w:cs="Times New Roman"/>
                <w:sz w:val="14"/>
                <w:szCs w:val="14"/>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w:t>
            </w:r>
            <w:r w:rsidR="00183701">
              <w:rPr>
                <w:rFonts w:ascii="Times New Roman" w:hAnsi="Times New Roman" w:cs="Times New Roman"/>
                <w:sz w:val="14"/>
                <w:szCs w:val="14"/>
              </w:rPr>
              <w:t>20</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0.1</w:t>
            </w:r>
            <w:r w:rsidR="00183701">
              <w:rPr>
                <w:rFonts w:ascii="Times New Roman" w:hAnsi="Times New Roman" w:cs="Times New Roman"/>
                <w:sz w:val="14"/>
                <w:szCs w:val="14"/>
              </w:rPr>
              <w:t>1</w:t>
            </w:r>
            <w:r w:rsidR="00552191" w:rsidRPr="0014301F">
              <w:rPr>
                <w:rFonts w:ascii="Times New Roman" w:hAnsi="Times New Roman" w:cs="Times New Roman"/>
                <w:sz w:val="14"/>
                <w:szCs w:val="14"/>
              </w:rPr>
              <w:t>)</w:t>
            </w:r>
          </w:p>
        </w:tc>
        <w:tc>
          <w:tcPr>
            <w:tcW w:w="1020" w:type="dxa"/>
          </w:tcPr>
          <w:p w14:paraId="6CB54531" w14:textId="5C52B5AA"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0.87 (0.79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0.94)</w:t>
            </w:r>
          </w:p>
        </w:tc>
        <w:tc>
          <w:tcPr>
            <w:tcW w:w="1020" w:type="dxa"/>
          </w:tcPr>
          <w:p w14:paraId="012C62DD" w14:textId="421DCA4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0.01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0.10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0.12)</w:t>
            </w:r>
          </w:p>
        </w:tc>
        <w:tc>
          <w:tcPr>
            <w:tcW w:w="1020" w:type="dxa"/>
          </w:tcPr>
          <w:p w14:paraId="1ED967B8" w14:textId="3AE4105E"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BE663C">
              <w:rPr>
                <w:rFonts w:ascii="Times New Roman" w:hAnsi="Times New Roman" w:cs="Times New Roman"/>
                <w:sz w:val="14"/>
                <w:szCs w:val="14"/>
                <w:lang w:val="en-GB"/>
              </w:rPr>
              <w:t>10</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0959CE">
              <w:rPr>
                <w:rFonts w:ascii="Times New Roman" w:hAnsi="Times New Roman" w:cs="Times New Roman"/>
                <w:sz w:val="14"/>
                <w:szCs w:val="14"/>
                <w:lang w:val="en-GB"/>
              </w:rPr>
              <w:t>07</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0959CE">
              <w:rPr>
                <w:rFonts w:ascii="Times New Roman" w:hAnsi="Times New Roman" w:cs="Times New Roman"/>
                <w:sz w:val="14"/>
                <w:szCs w:val="14"/>
                <w:lang w:val="en-GB"/>
              </w:rPr>
              <w:t>8</w:t>
            </w:r>
            <w:r w:rsidRPr="0014301F">
              <w:rPr>
                <w:rFonts w:ascii="Times New Roman" w:hAnsi="Times New Roman" w:cs="Times New Roman"/>
                <w:sz w:val="14"/>
                <w:szCs w:val="14"/>
                <w:lang w:val="en-GB"/>
              </w:rPr>
              <w:t>)</w:t>
            </w:r>
          </w:p>
        </w:tc>
        <w:tc>
          <w:tcPr>
            <w:tcW w:w="1020" w:type="dxa"/>
          </w:tcPr>
          <w:p w14:paraId="156CB080" w14:textId="7ED7CFC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0.94 (0.8</w:t>
            </w:r>
            <w:r w:rsidR="00051E09">
              <w:rPr>
                <w:rFonts w:ascii="Times New Roman" w:hAnsi="Times New Roman" w:cs="Times New Roman"/>
                <w:sz w:val="14"/>
                <w:szCs w:val="14"/>
              </w:rPr>
              <w:t>6</w:t>
            </w:r>
            <w:r w:rsidRPr="0014301F">
              <w:rPr>
                <w:rFonts w:ascii="Times New Roman" w:hAnsi="Times New Roman" w:cs="Times New Roman"/>
                <w:sz w:val="14"/>
                <w:szCs w:val="14"/>
              </w:rPr>
              <w:t xml:space="preserve">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1.02)</w:t>
            </w:r>
          </w:p>
        </w:tc>
        <w:tc>
          <w:tcPr>
            <w:tcW w:w="1020" w:type="dxa"/>
          </w:tcPr>
          <w:p w14:paraId="05BBD564" w14:textId="32B3F89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0.18 (</w:t>
            </w:r>
            <w:r w:rsidR="002432D0">
              <w:rPr>
                <w:rFonts w:ascii="Times New Roman" w:hAnsi="Times New Roman" w:cs="Times New Roman"/>
                <w:sz w:val="14"/>
                <w:szCs w:val="14"/>
                <w:lang w:val="en-GB"/>
              </w:rPr>
              <w:t>−</w:t>
            </w:r>
            <w:r w:rsidRPr="0014301F">
              <w:rPr>
                <w:rFonts w:ascii="Times New Roman" w:hAnsi="Times New Roman" w:cs="Times New Roman"/>
                <w:sz w:val="14"/>
                <w:szCs w:val="14"/>
              </w:rPr>
              <w:t xml:space="preserve">0.07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0.29)</w:t>
            </w:r>
          </w:p>
        </w:tc>
        <w:tc>
          <w:tcPr>
            <w:tcW w:w="1020" w:type="dxa"/>
          </w:tcPr>
          <w:p w14:paraId="11F5FF9C" w14:textId="42C08369" w:rsidR="00552191" w:rsidRPr="0014301F" w:rsidRDefault="002432D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0.10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 xml:space="preserve">0.25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0.06)</w:t>
            </w:r>
          </w:p>
        </w:tc>
      </w:tr>
      <w:tr w:rsidR="00552191" w:rsidRPr="0014301F" w14:paraId="72945F55"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4E01E6B5"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39FC9917"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2A89D5BB"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04D940A0" w14:textId="6E7E2962"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0.85 (0.78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0.92)</w:t>
            </w:r>
          </w:p>
        </w:tc>
        <w:tc>
          <w:tcPr>
            <w:tcW w:w="1020" w:type="dxa"/>
          </w:tcPr>
          <w:p w14:paraId="1D90FDDD" w14:textId="7557BE5F" w:rsidR="00552191" w:rsidRPr="0014301F" w:rsidRDefault="00DB3096"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rPr>
              <w:t>0.09 (</w:t>
            </w:r>
            <w:r>
              <w:rPr>
                <w:rFonts w:ascii="Times New Roman" w:hAnsi="Times New Roman" w:cs="Times New Roman"/>
                <w:sz w:val="14"/>
                <w:szCs w:val="14"/>
                <w:lang w:val="en-GB"/>
              </w:rPr>
              <w:t>−</w:t>
            </w:r>
            <w:r w:rsidR="00552191" w:rsidRPr="0014301F">
              <w:rPr>
                <w:rFonts w:ascii="Times New Roman" w:hAnsi="Times New Roman" w:cs="Times New Roman"/>
                <w:sz w:val="14"/>
                <w:szCs w:val="14"/>
              </w:rPr>
              <w:t>0.2</w:t>
            </w:r>
            <w:r w:rsidR="00E60F3F">
              <w:rPr>
                <w:rFonts w:ascii="Times New Roman" w:hAnsi="Times New Roman" w:cs="Times New Roman"/>
                <w:sz w:val="14"/>
                <w:szCs w:val="14"/>
              </w:rPr>
              <w:t>6</w:t>
            </w:r>
            <w:r w:rsidR="00552191" w:rsidRPr="0014301F">
              <w:rPr>
                <w:rFonts w:ascii="Times New Roman" w:hAnsi="Times New Roman" w:cs="Times New Roman"/>
                <w:sz w:val="14"/>
                <w:szCs w:val="14"/>
              </w:rPr>
              <w:t xml:space="preserve"> </w:t>
            </w:r>
            <w:r>
              <w:rPr>
                <w:rFonts w:ascii="Times New Roman" w:hAnsi="Times New Roman" w:cs="Times New Roman"/>
                <w:sz w:val="14"/>
                <w:szCs w:val="14"/>
              </w:rPr>
              <w:t>-</w:t>
            </w:r>
            <w:r w:rsidR="00552191" w:rsidRPr="0014301F">
              <w:rPr>
                <w:rFonts w:ascii="Times New Roman" w:hAnsi="Times New Roman" w:cs="Times New Roman"/>
                <w:sz w:val="14"/>
                <w:szCs w:val="14"/>
              </w:rPr>
              <w:t xml:space="preserve"> 0.07)</w:t>
            </w:r>
          </w:p>
        </w:tc>
        <w:tc>
          <w:tcPr>
            <w:tcW w:w="1020" w:type="dxa"/>
          </w:tcPr>
          <w:p w14:paraId="5E67C28D" w14:textId="2648247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0.90 (0.83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w:t>
            </w:r>
            <w:r w:rsidR="00051E09">
              <w:rPr>
                <w:rFonts w:ascii="Times New Roman" w:hAnsi="Times New Roman" w:cs="Times New Roman"/>
                <w:sz w:val="14"/>
                <w:szCs w:val="14"/>
              </w:rPr>
              <w:t>7</w:t>
            </w:r>
            <w:r w:rsidRPr="0014301F">
              <w:rPr>
                <w:rFonts w:ascii="Times New Roman" w:hAnsi="Times New Roman" w:cs="Times New Roman"/>
                <w:sz w:val="14"/>
                <w:szCs w:val="14"/>
              </w:rPr>
              <w:t>)</w:t>
            </w:r>
          </w:p>
        </w:tc>
        <w:tc>
          <w:tcPr>
            <w:tcW w:w="1020" w:type="dxa"/>
          </w:tcPr>
          <w:p w14:paraId="4D9F8F10" w14:textId="2F8DFF1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6F1E70">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(0.02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2C4FE9">
              <w:rPr>
                <w:rFonts w:ascii="Times New Roman" w:hAnsi="Times New Roman" w:cs="Times New Roman"/>
                <w:sz w:val="14"/>
                <w:szCs w:val="14"/>
                <w:lang w:val="en-GB"/>
              </w:rPr>
              <w:t>8</w:t>
            </w:r>
            <w:r w:rsidRPr="0014301F">
              <w:rPr>
                <w:rFonts w:ascii="Times New Roman" w:hAnsi="Times New Roman" w:cs="Times New Roman"/>
                <w:sz w:val="14"/>
                <w:szCs w:val="14"/>
                <w:lang w:val="en-GB"/>
              </w:rPr>
              <w:t>)</w:t>
            </w:r>
          </w:p>
        </w:tc>
        <w:tc>
          <w:tcPr>
            <w:tcW w:w="1020" w:type="dxa"/>
          </w:tcPr>
          <w:p w14:paraId="7D402B9B" w14:textId="65A54B3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183701">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183701">
              <w:rPr>
                <w:rFonts w:ascii="Times New Roman" w:hAnsi="Times New Roman" w:cs="Times New Roman"/>
                <w:sz w:val="14"/>
                <w:szCs w:val="14"/>
                <w:lang w:val="en-GB"/>
              </w:rPr>
              <w:t>09</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183701">
              <w:rPr>
                <w:rFonts w:ascii="Times New Roman" w:hAnsi="Times New Roman" w:cs="Times New Roman"/>
                <w:sz w:val="14"/>
                <w:szCs w:val="14"/>
                <w:lang w:val="en-GB"/>
              </w:rPr>
              <w:t>22</w:t>
            </w:r>
            <w:r w:rsidRPr="0014301F">
              <w:rPr>
                <w:rFonts w:ascii="Times New Roman" w:hAnsi="Times New Roman" w:cs="Times New Roman"/>
                <w:sz w:val="14"/>
                <w:szCs w:val="14"/>
                <w:lang w:val="en-GB"/>
              </w:rPr>
              <w:t>)</w:t>
            </w:r>
          </w:p>
        </w:tc>
        <w:tc>
          <w:tcPr>
            <w:tcW w:w="1020" w:type="dxa"/>
          </w:tcPr>
          <w:p w14:paraId="21D5CE80" w14:textId="11444146"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0.87 (0.80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0.94)</w:t>
            </w:r>
          </w:p>
        </w:tc>
        <w:tc>
          <w:tcPr>
            <w:tcW w:w="1020" w:type="dxa"/>
          </w:tcPr>
          <w:p w14:paraId="225FBB46" w14:textId="476526B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0.05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5C2859">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5C2859">
              <w:rPr>
                <w:rFonts w:ascii="Times New Roman" w:hAnsi="Times New Roman" w:cs="Times New Roman"/>
                <w:sz w:val="14"/>
                <w:szCs w:val="14"/>
                <w:lang w:val="en-GB"/>
              </w:rPr>
              <w:t>6</w:t>
            </w:r>
            <w:r w:rsidRPr="0014301F">
              <w:rPr>
                <w:rFonts w:ascii="Times New Roman" w:hAnsi="Times New Roman" w:cs="Times New Roman"/>
                <w:sz w:val="14"/>
                <w:szCs w:val="14"/>
                <w:lang w:val="en-GB"/>
              </w:rPr>
              <w:t>)</w:t>
            </w:r>
          </w:p>
        </w:tc>
        <w:tc>
          <w:tcPr>
            <w:tcW w:w="1020" w:type="dxa"/>
          </w:tcPr>
          <w:p w14:paraId="4DA03DCD" w14:textId="54DBB86B"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695271">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695271">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695271">
              <w:rPr>
                <w:rFonts w:ascii="Times New Roman" w:hAnsi="Times New Roman" w:cs="Times New Roman"/>
                <w:sz w:val="14"/>
                <w:szCs w:val="14"/>
                <w:lang w:val="en-GB"/>
              </w:rPr>
              <w:t>0</w:t>
            </w:r>
            <w:r w:rsidRPr="0014301F">
              <w:rPr>
                <w:rFonts w:ascii="Times New Roman" w:hAnsi="Times New Roman" w:cs="Times New Roman"/>
                <w:sz w:val="14"/>
                <w:szCs w:val="14"/>
                <w:lang w:val="en-GB"/>
              </w:rPr>
              <w:t>)</w:t>
            </w:r>
          </w:p>
        </w:tc>
        <w:tc>
          <w:tcPr>
            <w:tcW w:w="1020" w:type="dxa"/>
          </w:tcPr>
          <w:p w14:paraId="176FC55B" w14:textId="0C3ED39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0.90 (0.82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0.97)</w:t>
            </w:r>
          </w:p>
        </w:tc>
        <w:tc>
          <w:tcPr>
            <w:tcW w:w="1020" w:type="dxa"/>
          </w:tcPr>
          <w:p w14:paraId="35F2EC68" w14:textId="7D1E574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927D5E">
              <w:rPr>
                <w:rFonts w:ascii="Times New Roman" w:hAnsi="Times New Roman" w:cs="Times New Roman"/>
                <w:sz w:val="14"/>
                <w:szCs w:val="14"/>
                <w:lang w:val="en-GB"/>
              </w:rPr>
              <w:t>1</w:t>
            </w:r>
            <w:r w:rsidR="00180D35">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927D5E">
              <w:rPr>
                <w:rFonts w:ascii="Times New Roman" w:hAnsi="Times New Roman" w:cs="Times New Roman"/>
                <w:sz w:val="14"/>
                <w:szCs w:val="14"/>
                <w:lang w:val="en-GB"/>
              </w:rPr>
              <w:t>3</w:t>
            </w:r>
            <w:r w:rsidRPr="0014301F">
              <w:rPr>
                <w:rFonts w:ascii="Times New Roman" w:hAnsi="Times New Roman" w:cs="Times New Roman"/>
                <w:sz w:val="14"/>
                <w:szCs w:val="14"/>
                <w:lang w:val="en-GB"/>
              </w:rPr>
              <w:t xml:space="preserve">2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927D5E">
              <w:rPr>
                <w:rFonts w:ascii="Times New Roman" w:hAnsi="Times New Roman" w:cs="Times New Roman"/>
                <w:sz w:val="14"/>
                <w:szCs w:val="14"/>
                <w:lang w:val="en-GB"/>
              </w:rPr>
              <w:t>01</w:t>
            </w:r>
            <w:r w:rsidRPr="0014301F">
              <w:rPr>
                <w:rFonts w:ascii="Times New Roman" w:hAnsi="Times New Roman" w:cs="Times New Roman"/>
                <w:sz w:val="14"/>
                <w:szCs w:val="14"/>
                <w:lang w:val="en-GB"/>
              </w:rPr>
              <w:t>)</w:t>
            </w:r>
          </w:p>
        </w:tc>
        <w:tc>
          <w:tcPr>
            <w:tcW w:w="1020" w:type="dxa"/>
          </w:tcPr>
          <w:p w14:paraId="43641C09" w14:textId="7CFABD60"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0.02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0.18)</w:t>
            </w:r>
          </w:p>
        </w:tc>
      </w:tr>
      <w:tr w:rsidR="00552191" w:rsidRPr="0014301F" w14:paraId="4C87F204"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411A2675"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val="restart"/>
          </w:tcPr>
          <w:p w14:paraId="2342239B"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Hallux flexor strength</w:t>
            </w:r>
          </w:p>
          <w:p w14:paraId="3B5CC7A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(N/kg)</w:t>
            </w:r>
          </w:p>
        </w:tc>
        <w:tc>
          <w:tcPr>
            <w:tcW w:w="1020" w:type="dxa"/>
          </w:tcPr>
          <w:p w14:paraId="7163288D"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0417AADA" w14:textId="129EB36C"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2.65 (2.4</w:t>
            </w:r>
            <w:r w:rsidR="00676495">
              <w:rPr>
                <w:rFonts w:ascii="Times New Roman" w:hAnsi="Times New Roman" w:cs="Times New Roman"/>
                <w:sz w:val="14"/>
                <w:szCs w:val="14"/>
              </w:rPr>
              <w:t>6</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2.8</w:t>
            </w:r>
            <w:r w:rsidR="00676495">
              <w:rPr>
                <w:rFonts w:ascii="Times New Roman" w:hAnsi="Times New Roman" w:cs="Times New Roman"/>
                <w:sz w:val="14"/>
                <w:szCs w:val="14"/>
              </w:rPr>
              <w:t>4</w:t>
            </w:r>
            <w:r w:rsidRPr="0014301F">
              <w:rPr>
                <w:rFonts w:ascii="Times New Roman" w:hAnsi="Times New Roman" w:cs="Times New Roman"/>
                <w:sz w:val="14"/>
                <w:szCs w:val="14"/>
              </w:rPr>
              <w:t>)</w:t>
            </w:r>
          </w:p>
        </w:tc>
        <w:tc>
          <w:tcPr>
            <w:tcW w:w="1020" w:type="dxa"/>
          </w:tcPr>
          <w:p w14:paraId="1B0229F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c>
          <w:tcPr>
            <w:tcW w:w="1020" w:type="dxa"/>
          </w:tcPr>
          <w:p w14:paraId="3D10A81F" w14:textId="142D3A35"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2.77 (2.57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2.9</w:t>
            </w:r>
            <w:r w:rsidR="00676495">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430E7A5D" w14:textId="6BD0D50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692FA3">
              <w:rPr>
                <w:rFonts w:ascii="Times New Roman" w:hAnsi="Times New Roman" w:cs="Times New Roman"/>
                <w:sz w:val="14"/>
                <w:szCs w:val="14"/>
                <w:lang w:val="en-GB"/>
              </w:rPr>
              <w:t>1</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0.01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692FA3">
              <w:rPr>
                <w:rFonts w:ascii="Times New Roman" w:hAnsi="Times New Roman" w:cs="Times New Roman"/>
                <w:sz w:val="14"/>
                <w:szCs w:val="14"/>
                <w:lang w:val="en-GB"/>
              </w:rPr>
              <w:t>4</w:t>
            </w:r>
            <w:r w:rsidRPr="0014301F">
              <w:rPr>
                <w:rFonts w:ascii="Times New Roman" w:hAnsi="Times New Roman" w:cs="Times New Roman"/>
                <w:sz w:val="14"/>
                <w:szCs w:val="14"/>
                <w:lang w:val="en-GB"/>
              </w:rPr>
              <w:t>)</w:t>
            </w:r>
          </w:p>
        </w:tc>
        <w:tc>
          <w:tcPr>
            <w:tcW w:w="1020" w:type="dxa"/>
          </w:tcPr>
          <w:p w14:paraId="1D79181B"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c>
          <w:tcPr>
            <w:tcW w:w="1020" w:type="dxa"/>
          </w:tcPr>
          <w:p w14:paraId="499E80E0" w14:textId="458983ED"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2.63 (2.43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2.83)</w:t>
            </w:r>
          </w:p>
        </w:tc>
        <w:tc>
          <w:tcPr>
            <w:tcW w:w="1020" w:type="dxa"/>
          </w:tcPr>
          <w:p w14:paraId="60C2ECA3" w14:textId="7DDF1D81" w:rsidR="00552191" w:rsidRPr="0014301F" w:rsidRDefault="00392443"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692FA3">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0.09)</w:t>
            </w:r>
          </w:p>
        </w:tc>
        <w:tc>
          <w:tcPr>
            <w:tcW w:w="1020" w:type="dxa"/>
          </w:tcPr>
          <w:p w14:paraId="30FD0C32"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c>
          <w:tcPr>
            <w:tcW w:w="1020" w:type="dxa"/>
          </w:tcPr>
          <w:p w14:paraId="76C9B1FA" w14:textId="517960D2"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2.82 (2.6</w:t>
            </w:r>
            <w:r w:rsidR="00676495">
              <w:rPr>
                <w:rFonts w:ascii="Times New Roman" w:hAnsi="Times New Roman" w:cs="Times New Roman"/>
                <w:sz w:val="14"/>
                <w:szCs w:val="14"/>
              </w:rPr>
              <w:t>0</w:t>
            </w:r>
            <w:r w:rsidRPr="0014301F">
              <w:rPr>
                <w:rFonts w:ascii="Times New Roman" w:hAnsi="Times New Roman" w:cs="Times New Roman"/>
                <w:sz w:val="14"/>
                <w:szCs w:val="14"/>
              </w:rPr>
              <w:t xml:space="preserve"> </w:t>
            </w:r>
            <w:r w:rsidR="00392443">
              <w:rPr>
                <w:rFonts w:ascii="Times New Roman" w:hAnsi="Times New Roman" w:cs="Times New Roman"/>
                <w:sz w:val="14"/>
                <w:szCs w:val="14"/>
              </w:rPr>
              <w:t>-</w:t>
            </w:r>
            <w:r w:rsidRPr="0014301F">
              <w:rPr>
                <w:rFonts w:ascii="Times New Roman" w:hAnsi="Times New Roman" w:cs="Times New Roman"/>
                <w:sz w:val="14"/>
                <w:szCs w:val="14"/>
              </w:rPr>
              <w:t xml:space="preserve"> 3.0</w:t>
            </w:r>
            <w:r w:rsidR="00676495">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32BDBF87" w14:textId="2CD5679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692FA3">
              <w:rPr>
                <w:rFonts w:ascii="Times New Roman" w:hAnsi="Times New Roman" w:cs="Times New Roman"/>
                <w:sz w:val="14"/>
                <w:szCs w:val="14"/>
                <w:lang w:val="en-GB"/>
              </w:rPr>
              <w:t>20</w:t>
            </w:r>
            <w:r w:rsidRPr="0014301F">
              <w:rPr>
                <w:rFonts w:ascii="Times New Roman" w:hAnsi="Times New Roman" w:cs="Times New Roman"/>
                <w:sz w:val="14"/>
                <w:szCs w:val="14"/>
                <w:lang w:val="en-GB"/>
              </w:rPr>
              <w:t xml:space="preserve"> (0.0</w:t>
            </w:r>
            <w:r w:rsidR="00692FA3">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692FA3">
              <w:rPr>
                <w:rFonts w:ascii="Times New Roman" w:hAnsi="Times New Roman" w:cs="Times New Roman"/>
                <w:sz w:val="14"/>
                <w:szCs w:val="14"/>
                <w:lang w:val="en-GB"/>
              </w:rPr>
              <w:t>37</w:t>
            </w:r>
            <w:r w:rsidRPr="0014301F">
              <w:rPr>
                <w:rFonts w:ascii="Times New Roman" w:hAnsi="Times New Roman" w:cs="Times New Roman"/>
                <w:sz w:val="14"/>
                <w:szCs w:val="14"/>
                <w:lang w:val="en-GB"/>
              </w:rPr>
              <w:t>)</w:t>
            </w:r>
          </w:p>
        </w:tc>
        <w:tc>
          <w:tcPr>
            <w:tcW w:w="1020" w:type="dxa"/>
          </w:tcPr>
          <w:p w14:paraId="346973B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r>
      <w:tr w:rsidR="00552191" w:rsidRPr="0014301F" w14:paraId="6BAB01CC"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165C5D72"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707997A8"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03BBFF8C"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5E47468B" w14:textId="0E564494"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2.55 (2.3</w:t>
            </w:r>
            <w:r w:rsidR="00676495">
              <w:rPr>
                <w:rFonts w:ascii="Times New Roman" w:hAnsi="Times New Roman" w:cs="Times New Roman"/>
                <w:sz w:val="14"/>
                <w:szCs w:val="14"/>
              </w:rPr>
              <w:t>4</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2.7</w:t>
            </w:r>
            <w:r w:rsidR="00676495">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6F6A3489" w14:textId="6C432BA7" w:rsidR="00552191" w:rsidRPr="0014301F" w:rsidRDefault="00DB3096"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0.06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692FA3">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0.10)</w:t>
            </w:r>
          </w:p>
        </w:tc>
        <w:tc>
          <w:tcPr>
            <w:tcW w:w="1020" w:type="dxa"/>
          </w:tcPr>
          <w:p w14:paraId="586E5724" w14:textId="5D13E71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2.76 (2.5</w:t>
            </w:r>
            <w:r w:rsidR="00676495">
              <w:rPr>
                <w:rFonts w:ascii="Times New Roman" w:hAnsi="Times New Roman" w:cs="Times New Roman"/>
                <w:sz w:val="14"/>
                <w:szCs w:val="14"/>
              </w:rPr>
              <w:t>5</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2.9</w:t>
            </w:r>
            <w:r w:rsidR="00676495">
              <w:rPr>
                <w:rFonts w:ascii="Times New Roman" w:hAnsi="Times New Roman" w:cs="Times New Roman"/>
                <w:sz w:val="14"/>
                <w:szCs w:val="14"/>
              </w:rPr>
              <w:t>8</w:t>
            </w:r>
            <w:r w:rsidRPr="0014301F">
              <w:rPr>
                <w:rFonts w:ascii="Times New Roman" w:hAnsi="Times New Roman" w:cs="Times New Roman"/>
                <w:sz w:val="14"/>
                <w:szCs w:val="14"/>
              </w:rPr>
              <w:t>)</w:t>
            </w:r>
          </w:p>
        </w:tc>
        <w:tc>
          <w:tcPr>
            <w:tcW w:w="1020" w:type="dxa"/>
          </w:tcPr>
          <w:p w14:paraId="1C11E529" w14:textId="2D7AA95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1603BC">
              <w:rPr>
                <w:rFonts w:ascii="Times New Roman" w:hAnsi="Times New Roman" w:cs="Times New Roman"/>
                <w:sz w:val="14"/>
                <w:szCs w:val="14"/>
                <w:lang w:val="en-GB"/>
              </w:rPr>
              <w:t>9</w:t>
            </w:r>
            <w:r w:rsidRPr="0014301F">
              <w:rPr>
                <w:rFonts w:ascii="Times New Roman" w:hAnsi="Times New Roman" w:cs="Times New Roman"/>
                <w:sz w:val="14"/>
                <w:szCs w:val="14"/>
                <w:lang w:val="en-GB"/>
              </w:rPr>
              <w:t xml:space="preserve"> (0.05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1603BC">
              <w:rPr>
                <w:rFonts w:ascii="Times New Roman" w:hAnsi="Times New Roman" w:cs="Times New Roman"/>
                <w:sz w:val="14"/>
                <w:szCs w:val="14"/>
                <w:lang w:val="en-GB"/>
              </w:rPr>
              <w:t>32</w:t>
            </w:r>
            <w:r w:rsidRPr="0014301F">
              <w:rPr>
                <w:rFonts w:ascii="Times New Roman" w:hAnsi="Times New Roman" w:cs="Times New Roman"/>
                <w:sz w:val="14"/>
                <w:szCs w:val="14"/>
                <w:lang w:val="en-GB"/>
              </w:rPr>
              <w:t>)</w:t>
            </w:r>
          </w:p>
        </w:tc>
        <w:tc>
          <w:tcPr>
            <w:tcW w:w="1020" w:type="dxa"/>
          </w:tcPr>
          <w:p w14:paraId="75910AA4" w14:textId="42E465B1"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0.16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0.16)</w:t>
            </w:r>
          </w:p>
        </w:tc>
        <w:tc>
          <w:tcPr>
            <w:tcW w:w="1020" w:type="dxa"/>
          </w:tcPr>
          <w:p w14:paraId="585230FC" w14:textId="51BAAA46"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2.77 (2.5</w:t>
            </w:r>
            <w:r w:rsidR="00676495">
              <w:rPr>
                <w:rFonts w:ascii="Times New Roman" w:hAnsi="Times New Roman" w:cs="Times New Roman"/>
                <w:sz w:val="14"/>
                <w:szCs w:val="14"/>
              </w:rPr>
              <w:t>4</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2.99)</w:t>
            </w:r>
          </w:p>
        </w:tc>
        <w:tc>
          <w:tcPr>
            <w:tcW w:w="1020" w:type="dxa"/>
          </w:tcPr>
          <w:p w14:paraId="642E13AE" w14:textId="398D6940"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0.17 (0.0</w:t>
            </w:r>
            <w:r w:rsidR="00FD32E8">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0.28)</w:t>
            </w:r>
          </w:p>
        </w:tc>
        <w:tc>
          <w:tcPr>
            <w:tcW w:w="1020" w:type="dxa"/>
          </w:tcPr>
          <w:p w14:paraId="56B5D5C6" w14:textId="31F1CB5E"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0.07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0.08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0.23)</w:t>
            </w:r>
          </w:p>
        </w:tc>
        <w:tc>
          <w:tcPr>
            <w:tcW w:w="1020" w:type="dxa"/>
          </w:tcPr>
          <w:p w14:paraId="18D6E56C" w14:textId="19BFED6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2.78 (2.5</w:t>
            </w:r>
            <w:r w:rsidR="00676495">
              <w:rPr>
                <w:rFonts w:ascii="Times New Roman" w:hAnsi="Times New Roman" w:cs="Times New Roman"/>
                <w:sz w:val="14"/>
                <w:szCs w:val="14"/>
              </w:rPr>
              <w:t>4</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3.0</w:t>
            </w:r>
            <w:r w:rsidR="00676495">
              <w:rPr>
                <w:rFonts w:ascii="Times New Roman" w:hAnsi="Times New Roman" w:cs="Times New Roman"/>
                <w:sz w:val="14"/>
                <w:szCs w:val="14"/>
              </w:rPr>
              <w:t>2</w:t>
            </w:r>
            <w:r w:rsidRPr="0014301F">
              <w:rPr>
                <w:rFonts w:ascii="Times New Roman" w:hAnsi="Times New Roman" w:cs="Times New Roman"/>
                <w:sz w:val="14"/>
                <w:szCs w:val="14"/>
              </w:rPr>
              <w:t>)</w:t>
            </w:r>
          </w:p>
        </w:tc>
        <w:tc>
          <w:tcPr>
            <w:tcW w:w="1020" w:type="dxa"/>
          </w:tcPr>
          <w:p w14:paraId="072C2792" w14:textId="1DD6FCD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FD32E8">
              <w:rPr>
                <w:rFonts w:ascii="Times New Roman" w:hAnsi="Times New Roman" w:cs="Times New Roman"/>
                <w:sz w:val="14"/>
                <w:szCs w:val="14"/>
                <w:lang w:val="en-GB"/>
              </w:rPr>
              <w:t>25</w:t>
            </w:r>
            <w:r w:rsidRPr="0014301F">
              <w:rPr>
                <w:rFonts w:ascii="Times New Roman" w:hAnsi="Times New Roman" w:cs="Times New Roman"/>
                <w:sz w:val="14"/>
                <w:szCs w:val="14"/>
                <w:lang w:val="en-GB"/>
              </w:rPr>
              <w:t xml:space="preserve"> (0.0</w:t>
            </w:r>
            <w:r w:rsidR="00FD32E8">
              <w:rPr>
                <w:rFonts w:ascii="Times New Roman" w:hAnsi="Times New Roman" w:cs="Times New Roman"/>
                <w:sz w:val="14"/>
                <w:szCs w:val="14"/>
                <w:lang w:val="en-GB"/>
              </w:rPr>
              <w:t>8</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FD32E8">
              <w:rPr>
                <w:rFonts w:ascii="Times New Roman" w:hAnsi="Times New Roman" w:cs="Times New Roman"/>
                <w:sz w:val="14"/>
                <w:szCs w:val="14"/>
                <w:lang w:val="en-GB"/>
              </w:rPr>
              <w:t>41</w:t>
            </w:r>
            <w:r w:rsidRPr="0014301F">
              <w:rPr>
                <w:rFonts w:ascii="Times New Roman" w:hAnsi="Times New Roman" w:cs="Times New Roman"/>
                <w:sz w:val="14"/>
                <w:szCs w:val="14"/>
                <w:lang w:val="en-GB"/>
              </w:rPr>
              <w:t>)</w:t>
            </w:r>
          </w:p>
        </w:tc>
        <w:tc>
          <w:tcPr>
            <w:tcW w:w="1020" w:type="dxa"/>
          </w:tcPr>
          <w:p w14:paraId="43F6BC85" w14:textId="79934481"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0.02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4C1227">
              <w:rPr>
                <w:rFonts w:ascii="Times New Roman" w:hAnsi="Times New Roman" w:cs="Times New Roman"/>
                <w:sz w:val="14"/>
                <w:szCs w:val="14"/>
                <w:lang w:val="en-GB"/>
              </w:rPr>
              <w:t>20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4C1227">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w:t>
            </w:r>
          </w:p>
        </w:tc>
      </w:tr>
      <w:tr w:rsidR="00552191" w:rsidRPr="0014301F" w14:paraId="4EF61CDB"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1A70D3E4"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757D9124"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6D35FE92"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4B7427D7" w14:textId="02341826"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2.65 (2.4</w:t>
            </w:r>
            <w:r w:rsidR="00676495">
              <w:rPr>
                <w:rFonts w:ascii="Times New Roman" w:hAnsi="Times New Roman" w:cs="Times New Roman"/>
                <w:sz w:val="14"/>
                <w:szCs w:val="14"/>
              </w:rPr>
              <w:t>5</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2.8</w:t>
            </w:r>
            <w:r w:rsidR="00676495">
              <w:rPr>
                <w:rFonts w:ascii="Times New Roman" w:hAnsi="Times New Roman" w:cs="Times New Roman"/>
                <w:sz w:val="14"/>
                <w:szCs w:val="14"/>
              </w:rPr>
              <w:t>5</w:t>
            </w:r>
            <w:r w:rsidRPr="0014301F">
              <w:rPr>
                <w:rFonts w:ascii="Times New Roman" w:hAnsi="Times New Roman" w:cs="Times New Roman"/>
                <w:sz w:val="14"/>
                <w:szCs w:val="14"/>
              </w:rPr>
              <w:t>)</w:t>
            </w:r>
          </w:p>
        </w:tc>
        <w:tc>
          <w:tcPr>
            <w:tcW w:w="1020" w:type="dxa"/>
          </w:tcPr>
          <w:p w14:paraId="4229463C" w14:textId="4602542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 (</w:t>
            </w:r>
            <w:r w:rsidR="00DB3096">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692FA3">
              <w:rPr>
                <w:rFonts w:ascii="Times New Roman" w:hAnsi="Times New Roman" w:cs="Times New Roman"/>
                <w:sz w:val="14"/>
                <w:szCs w:val="14"/>
                <w:lang w:val="en-GB"/>
              </w:rPr>
              <w:t>7</w:t>
            </w:r>
            <w:r w:rsidRPr="0014301F">
              <w:rPr>
                <w:rFonts w:ascii="Times New Roman" w:hAnsi="Times New Roman" w:cs="Times New Roman"/>
                <w:sz w:val="14"/>
                <w:szCs w:val="14"/>
                <w:lang w:val="en-GB"/>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692FA3">
              <w:rPr>
                <w:rFonts w:ascii="Times New Roman" w:hAnsi="Times New Roman" w:cs="Times New Roman"/>
                <w:sz w:val="14"/>
                <w:szCs w:val="14"/>
                <w:lang w:val="en-GB"/>
              </w:rPr>
              <w:t>6</w:t>
            </w:r>
            <w:r w:rsidRPr="0014301F">
              <w:rPr>
                <w:rFonts w:ascii="Times New Roman" w:hAnsi="Times New Roman" w:cs="Times New Roman"/>
                <w:sz w:val="14"/>
                <w:szCs w:val="14"/>
                <w:lang w:val="en-GB"/>
              </w:rPr>
              <w:t>)</w:t>
            </w:r>
          </w:p>
        </w:tc>
        <w:tc>
          <w:tcPr>
            <w:tcW w:w="1020" w:type="dxa"/>
          </w:tcPr>
          <w:p w14:paraId="4478518D" w14:textId="1E334D7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2.8</w:t>
            </w:r>
            <w:r w:rsidR="00676495">
              <w:rPr>
                <w:rFonts w:ascii="Times New Roman" w:hAnsi="Times New Roman" w:cs="Times New Roman"/>
                <w:sz w:val="14"/>
                <w:szCs w:val="14"/>
              </w:rPr>
              <w:t>3</w:t>
            </w:r>
            <w:r w:rsidRPr="0014301F">
              <w:rPr>
                <w:rFonts w:ascii="Times New Roman" w:hAnsi="Times New Roman" w:cs="Times New Roman"/>
                <w:sz w:val="14"/>
                <w:szCs w:val="14"/>
              </w:rPr>
              <w:t xml:space="preserve"> (2.6</w:t>
            </w:r>
            <w:r w:rsidR="00676495">
              <w:rPr>
                <w:rFonts w:ascii="Times New Roman" w:hAnsi="Times New Roman" w:cs="Times New Roman"/>
                <w:sz w:val="14"/>
                <w:szCs w:val="14"/>
              </w:rPr>
              <w:t>2</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3.04)</w:t>
            </w:r>
          </w:p>
        </w:tc>
        <w:tc>
          <w:tcPr>
            <w:tcW w:w="1020" w:type="dxa"/>
          </w:tcPr>
          <w:p w14:paraId="56DD5B53" w14:textId="4CDE177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C77F58">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(0.03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C77F58">
              <w:rPr>
                <w:rFonts w:ascii="Times New Roman" w:hAnsi="Times New Roman" w:cs="Times New Roman"/>
                <w:sz w:val="14"/>
                <w:szCs w:val="14"/>
                <w:lang w:val="en-GB"/>
              </w:rPr>
              <w:t>9</w:t>
            </w:r>
            <w:r w:rsidRPr="0014301F">
              <w:rPr>
                <w:rFonts w:ascii="Times New Roman" w:hAnsi="Times New Roman" w:cs="Times New Roman"/>
                <w:sz w:val="14"/>
                <w:szCs w:val="14"/>
                <w:lang w:val="en-GB"/>
              </w:rPr>
              <w:t>)</w:t>
            </w:r>
          </w:p>
        </w:tc>
        <w:tc>
          <w:tcPr>
            <w:tcW w:w="1020" w:type="dxa"/>
          </w:tcPr>
          <w:p w14:paraId="05055579" w14:textId="45AC2E24"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0.03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2E442E">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0.19)</w:t>
            </w:r>
          </w:p>
        </w:tc>
        <w:tc>
          <w:tcPr>
            <w:tcW w:w="1020" w:type="dxa"/>
          </w:tcPr>
          <w:p w14:paraId="38ACC006" w14:textId="4C94B13D"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2.89 (2.67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3.1</w:t>
            </w:r>
            <w:r w:rsidR="00676495">
              <w:rPr>
                <w:rFonts w:ascii="Times New Roman" w:hAnsi="Times New Roman" w:cs="Times New Roman"/>
                <w:sz w:val="14"/>
                <w:szCs w:val="14"/>
              </w:rPr>
              <w:t>1</w:t>
            </w:r>
            <w:r w:rsidRPr="0014301F">
              <w:rPr>
                <w:rFonts w:ascii="Times New Roman" w:hAnsi="Times New Roman" w:cs="Times New Roman"/>
                <w:sz w:val="14"/>
                <w:szCs w:val="14"/>
              </w:rPr>
              <w:t>)</w:t>
            </w:r>
          </w:p>
        </w:tc>
        <w:tc>
          <w:tcPr>
            <w:tcW w:w="1020" w:type="dxa"/>
          </w:tcPr>
          <w:p w14:paraId="564F8171"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0.19 (0.08 – 0.30)</w:t>
            </w:r>
          </w:p>
        </w:tc>
        <w:tc>
          <w:tcPr>
            <w:tcW w:w="1020" w:type="dxa"/>
          </w:tcPr>
          <w:p w14:paraId="4325AF08" w14:textId="2C8DC7A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2E442E">
              <w:rPr>
                <w:rFonts w:ascii="Times New Roman" w:hAnsi="Times New Roman" w:cs="Times New Roman"/>
                <w:sz w:val="14"/>
                <w:szCs w:val="14"/>
                <w:lang w:val="en-GB"/>
              </w:rPr>
              <w:t>3</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2E442E">
              <w:rPr>
                <w:rFonts w:ascii="Times New Roman" w:hAnsi="Times New Roman" w:cs="Times New Roman"/>
                <w:sz w:val="14"/>
                <w:szCs w:val="14"/>
                <w:lang w:val="en-GB"/>
              </w:rPr>
              <w:t>1</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0.29)</w:t>
            </w:r>
          </w:p>
        </w:tc>
        <w:tc>
          <w:tcPr>
            <w:tcW w:w="1020" w:type="dxa"/>
          </w:tcPr>
          <w:p w14:paraId="17B89DBA" w14:textId="2EACDA8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2.8</w:t>
            </w:r>
            <w:r w:rsidR="00676495">
              <w:rPr>
                <w:rFonts w:ascii="Times New Roman" w:hAnsi="Times New Roman" w:cs="Times New Roman"/>
                <w:sz w:val="14"/>
                <w:szCs w:val="14"/>
              </w:rPr>
              <w:t>2</w:t>
            </w:r>
            <w:r w:rsidRPr="0014301F">
              <w:rPr>
                <w:rFonts w:ascii="Times New Roman" w:hAnsi="Times New Roman" w:cs="Times New Roman"/>
                <w:sz w:val="14"/>
                <w:szCs w:val="14"/>
              </w:rPr>
              <w:t xml:space="preserve"> (2.</w:t>
            </w:r>
            <w:r w:rsidR="00676495">
              <w:rPr>
                <w:rFonts w:ascii="Times New Roman" w:hAnsi="Times New Roman" w:cs="Times New Roman"/>
                <w:sz w:val="14"/>
                <w:szCs w:val="14"/>
              </w:rPr>
              <w:t>59</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3.0</w:t>
            </w:r>
            <w:r w:rsidR="00676495">
              <w:rPr>
                <w:rFonts w:ascii="Times New Roman" w:hAnsi="Times New Roman" w:cs="Times New Roman"/>
                <w:sz w:val="14"/>
                <w:szCs w:val="14"/>
              </w:rPr>
              <w:t>4</w:t>
            </w:r>
            <w:r w:rsidRPr="0014301F">
              <w:rPr>
                <w:rFonts w:ascii="Times New Roman" w:hAnsi="Times New Roman" w:cs="Times New Roman"/>
                <w:sz w:val="14"/>
                <w:szCs w:val="14"/>
              </w:rPr>
              <w:t>)</w:t>
            </w:r>
          </w:p>
        </w:tc>
        <w:tc>
          <w:tcPr>
            <w:tcW w:w="1020" w:type="dxa"/>
          </w:tcPr>
          <w:p w14:paraId="2087978D" w14:textId="188A034C"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0.1</w:t>
            </w:r>
            <w:r w:rsidR="00C77F58">
              <w:rPr>
                <w:rFonts w:ascii="Times New Roman" w:hAnsi="Times New Roman" w:cs="Times New Roman"/>
                <w:sz w:val="14"/>
                <w:szCs w:val="14"/>
                <w:lang w:val="en-GB"/>
              </w:rPr>
              <w:t>9</w:t>
            </w:r>
            <w:r w:rsidRPr="0014301F">
              <w:rPr>
                <w:rFonts w:ascii="Times New Roman" w:hAnsi="Times New Roman" w:cs="Times New Roman"/>
                <w:sz w:val="14"/>
                <w:szCs w:val="14"/>
                <w:lang w:val="en-GB"/>
              </w:rPr>
              <w:t xml:space="preserve"> (0.0</w:t>
            </w:r>
            <w:r w:rsidR="00C77F58">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C77F58">
              <w:rPr>
                <w:rFonts w:ascii="Times New Roman" w:hAnsi="Times New Roman" w:cs="Times New Roman"/>
                <w:sz w:val="14"/>
                <w:szCs w:val="14"/>
                <w:lang w:val="en-GB"/>
              </w:rPr>
              <w:t>35</w:t>
            </w:r>
            <w:r w:rsidRPr="0014301F">
              <w:rPr>
                <w:rFonts w:ascii="Times New Roman" w:hAnsi="Times New Roman" w:cs="Times New Roman"/>
                <w:sz w:val="14"/>
                <w:szCs w:val="14"/>
                <w:lang w:val="en-GB"/>
              </w:rPr>
              <w:t>)</w:t>
            </w:r>
          </w:p>
        </w:tc>
        <w:tc>
          <w:tcPr>
            <w:tcW w:w="1020" w:type="dxa"/>
          </w:tcPr>
          <w:p w14:paraId="0CCDD1CB" w14:textId="6C047134"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0.16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0.15)</w:t>
            </w:r>
          </w:p>
        </w:tc>
      </w:tr>
      <w:tr w:rsidR="00552191" w:rsidRPr="0014301F" w14:paraId="59038B3D"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52BDDBAB"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val="restart"/>
          </w:tcPr>
          <w:p w14:paraId="58A10E5B"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Lesser toe flexor strength</w:t>
            </w:r>
          </w:p>
          <w:p w14:paraId="35B08DBB"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(N/kg)</w:t>
            </w:r>
          </w:p>
        </w:tc>
        <w:tc>
          <w:tcPr>
            <w:tcW w:w="1020" w:type="dxa"/>
          </w:tcPr>
          <w:p w14:paraId="5139FC26"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388B2701" w14:textId="6D5C5CF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2.38 (2.19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2.5</w:t>
            </w:r>
            <w:r w:rsidR="00DE6379">
              <w:rPr>
                <w:rFonts w:ascii="Times New Roman" w:hAnsi="Times New Roman" w:cs="Times New Roman"/>
                <w:sz w:val="14"/>
                <w:szCs w:val="14"/>
              </w:rPr>
              <w:t>8</w:t>
            </w:r>
            <w:r w:rsidRPr="0014301F">
              <w:rPr>
                <w:rFonts w:ascii="Times New Roman" w:hAnsi="Times New Roman" w:cs="Times New Roman"/>
                <w:sz w:val="14"/>
                <w:szCs w:val="14"/>
              </w:rPr>
              <w:t>)</w:t>
            </w:r>
          </w:p>
        </w:tc>
        <w:tc>
          <w:tcPr>
            <w:tcW w:w="1020" w:type="dxa"/>
          </w:tcPr>
          <w:p w14:paraId="4D642C1A"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16FCBA03" w14:textId="0B671CD8"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2.34 (2.15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2.53)</w:t>
            </w:r>
          </w:p>
        </w:tc>
        <w:tc>
          <w:tcPr>
            <w:tcW w:w="1020" w:type="dxa"/>
          </w:tcPr>
          <w:p w14:paraId="7878D363" w14:textId="7F85D0D8" w:rsidR="00552191" w:rsidRPr="0014301F" w:rsidRDefault="00F86C0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B557B1">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B557B1">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0.07)</w:t>
            </w:r>
          </w:p>
        </w:tc>
        <w:tc>
          <w:tcPr>
            <w:tcW w:w="1020" w:type="dxa"/>
          </w:tcPr>
          <w:p w14:paraId="4E52760C"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4C879894" w14:textId="58A519D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2.35 (2.1</w:t>
            </w:r>
            <w:r w:rsidR="00DE6379">
              <w:rPr>
                <w:rFonts w:ascii="Times New Roman" w:hAnsi="Times New Roman" w:cs="Times New Roman"/>
                <w:sz w:val="14"/>
                <w:szCs w:val="14"/>
              </w:rPr>
              <w:t>7</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2.5</w:t>
            </w:r>
            <w:r w:rsidR="00DE6379">
              <w:rPr>
                <w:rFonts w:ascii="Times New Roman" w:hAnsi="Times New Roman" w:cs="Times New Roman"/>
                <w:sz w:val="14"/>
                <w:szCs w:val="14"/>
              </w:rPr>
              <w:t>4</w:t>
            </w:r>
            <w:r w:rsidRPr="0014301F">
              <w:rPr>
                <w:rFonts w:ascii="Times New Roman" w:hAnsi="Times New Roman" w:cs="Times New Roman"/>
                <w:sz w:val="14"/>
                <w:szCs w:val="14"/>
              </w:rPr>
              <w:t>)</w:t>
            </w:r>
          </w:p>
        </w:tc>
        <w:tc>
          <w:tcPr>
            <w:tcW w:w="1020" w:type="dxa"/>
          </w:tcPr>
          <w:p w14:paraId="08F54707" w14:textId="403A82BA"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B557B1">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0.14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0.08)</w:t>
            </w:r>
          </w:p>
        </w:tc>
        <w:tc>
          <w:tcPr>
            <w:tcW w:w="1020" w:type="dxa"/>
          </w:tcPr>
          <w:p w14:paraId="44B2822D"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0F38DFC1" w14:textId="22AC704B"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2.33 (2.14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2.5</w:t>
            </w:r>
            <w:r w:rsidR="00DE6379">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13EC95B4" w14:textId="0FC062E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312CF6">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383646">
              <w:rPr>
                <w:rFonts w:ascii="Times New Roman" w:hAnsi="Times New Roman" w:cs="Times New Roman"/>
                <w:sz w:val="14"/>
                <w:szCs w:val="14"/>
                <w:lang w:val="en-GB"/>
              </w:rPr>
              <w:t>23</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0.0</w:t>
            </w:r>
            <w:r w:rsidR="00383646">
              <w:rPr>
                <w:rFonts w:ascii="Times New Roman" w:hAnsi="Times New Roman" w:cs="Times New Roman"/>
                <w:sz w:val="14"/>
                <w:szCs w:val="14"/>
                <w:lang w:val="en-GB"/>
              </w:rPr>
              <w:t>11</w:t>
            </w:r>
            <w:r w:rsidRPr="0014301F">
              <w:rPr>
                <w:rFonts w:ascii="Times New Roman" w:hAnsi="Times New Roman" w:cs="Times New Roman"/>
                <w:sz w:val="14"/>
                <w:szCs w:val="14"/>
                <w:lang w:val="en-GB"/>
              </w:rPr>
              <w:t>)</w:t>
            </w:r>
          </w:p>
        </w:tc>
        <w:tc>
          <w:tcPr>
            <w:tcW w:w="1020" w:type="dxa"/>
          </w:tcPr>
          <w:p w14:paraId="7637E2C5"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r>
      <w:tr w:rsidR="00552191" w:rsidRPr="0014301F" w14:paraId="4D32E0A9"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78017DBF"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6C41F96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3A08D4C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7FD7CEB3" w14:textId="629F305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2.17 (1.96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2.39)</w:t>
            </w:r>
          </w:p>
        </w:tc>
        <w:tc>
          <w:tcPr>
            <w:tcW w:w="1020" w:type="dxa"/>
          </w:tcPr>
          <w:p w14:paraId="1521A543" w14:textId="06A5A35D" w:rsidR="00552191" w:rsidRPr="0014301F" w:rsidRDefault="00DB309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383646">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383646">
              <w:rPr>
                <w:rFonts w:ascii="Times New Roman" w:hAnsi="Times New Roman" w:cs="Times New Roman"/>
                <w:sz w:val="14"/>
                <w:szCs w:val="14"/>
                <w:lang w:val="en-GB"/>
              </w:rPr>
              <w:t>30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383646">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w:t>
            </w:r>
          </w:p>
        </w:tc>
        <w:tc>
          <w:tcPr>
            <w:tcW w:w="1020" w:type="dxa"/>
          </w:tcPr>
          <w:p w14:paraId="46CDB51C" w14:textId="1B78D8B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2.29 (2.08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2.51)</w:t>
            </w:r>
          </w:p>
        </w:tc>
        <w:tc>
          <w:tcPr>
            <w:tcW w:w="1020" w:type="dxa"/>
          </w:tcPr>
          <w:p w14:paraId="5CA9CEBC" w14:textId="547DC9A6"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934B80">
              <w:rPr>
                <w:rFonts w:ascii="Times New Roman" w:hAnsi="Times New Roman" w:cs="Times New Roman"/>
                <w:sz w:val="14"/>
                <w:szCs w:val="14"/>
                <w:lang w:val="en-GB"/>
              </w:rPr>
              <w:t>13</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0.01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934B80">
              <w:rPr>
                <w:rFonts w:ascii="Times New Roman" w:hAnsi="Times New Roman" w:cs="Times New Roman"/>
                <w:sz w:val="14"/>
                <w:szCs w:val="14"/>
                <w:lang w:val="en-GB"/>
              </w:rPr>
              <w:t>5</w:t>
            </w:r>
            <w:r w:rsidRPr="0014301F">
              <w:rPr>
                <w:rFonts w:ascii="Times New Roman" w:hAnsi="Times New Roman" w:cs="Times New Roman"/>
                <w:sz w:val="14"/>
                <w:szCs w:val="14"/>
                <w:lang w:val="en-GB"/>
              </w:rPr>
              <w:t>)</w:t>
            </w:r>
          </w:p>
        </w:tc>
        <w:tc>
          <w:tcPr>
            <w:tcW w:w="1020" w:type="dxa"/>
          </w:tcPr>
          <w:p w14:paraId="796CDAC9" w14:textId="66D1E968" w:rsidR="00552191" w:rsidRPr="0014301F" w:rsidRDefault="00F86C0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F57DAA">
              <w:rPr>
                <w:rFonts w:ascii="Times New Roman" w:hAnsi="Times New Roman" w:cs="Times New Roman"/>
                <w:sz w:val="14"/>
                <w:szCs w:val="14"/>
                <w:lang w:val="en-GB"/>
              </w:rPr>
              <w:t>19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F57DAA">
              <w:rPr>
                <w:rFonts w:ascii="Times New Roman" w:hAnsi="Times New Roman" w:cs="Times New Roman"/>
                <w:sz w:val="14"/>
                <w:szCs w:val="14"/>
                <w:lang w:val="en-GB"/>
              </w:rPr>
              <w:t>4</w:t>
            </w:r>
            <w:r w:rsidR="00552191" w:rsidRPr="0014301F">
              <w:rPr>
                <w:rFonts w:ascii="Times New Roman" w:hAnsi="Times New Roman" w:cs="Times New Roman"/>
                <w:sz w:val="14"/>
                <w:szCs w:val="14"/>
                <w:lang w:val="en-GB"/>
              </w:rPr>
              <w:t>)</w:t>
            </w:r>
          </w:p>
        </w:tc>
        <w:tc>
          <w:tcPr>
            <w:tcW w:w="1020" w:type="dxa"/>
          </w:tcPr>
          <w:p w14:paraId="60123EB7" w14:textId="1DF41C3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2.31 (2.10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2.52)</w:t>
            </w:r>
          </w:p>
        </w:tc>
        <w:tc>
          <w:tcPr>
            <w:tcW w:w="1020" w:type="dxa"/>
          </w:tcPr>
          <w:p w14:paraId="36FCC953" w14:textId="38EA3C5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 xml:space="preserve">0.11 (0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0.22)</w:t>
            </w:r>
          </w:p>
        </w:tc>
        <w:tc>
          <w:tcPr>
            <w:tcW w:w="1020" w:type="dxa"/>
          </w:tcPr>
          <w:p w14:paraId="1AC43CA3" w14:textId="63350B5F" w:rsidR="00552191" w:rsidRPr="0014301F" w:rsidRDefault="00392443"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F57DAA">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F57DAA">
              <w:rPr>
                <w:rFonts w:ascii="Times New Roman" w:hAnsi="Times New Roman" w:cs="Times New Roman"/>
                <w:sz w:val="14"/>
                <w:szCs w:val="14"/>
                <w:lang w:val="en-GB"/>
              </w:rPr>
              <w:t>4</w:t>
            </w:r>
            <w:r w:rsidR="00552191" w:rsidRPr="0014301F">
              <w:rPr>
                <w:rFonts w:ascii="Times New Roman" w:hAnsi="Times New Roman" w:cs="Times New Roman"/>
                <w:sz w:val="14"/>
                <w:szCs w:val="14"/>
                <w:lang w:val="en-GB"/>
              </w:rPr>
              <w:t>)</w:t>
            </w:r>
          </w:p>
        </w:tc>
        <w:tc>
          <w:tcPr>
            <w:tcW w:w="1020" w:type="dxa"/>
          </w:tcPr>
          <w:p w14:paraId="7556F7A1" w14:textId="050228B0"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2.22 (2.00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2.43)</w:t>
            </w:r>
          </w:p>
        </w:tc>
        <w:tc>
          <w:tcPr>
            <w:tcW w:w="1020" w:type="dxa"/>
          </w:tcPr>
          <w:p w14:paraId="2466C118" w14:textId="5C333F2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934B80">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934B80">
              <w:rPr>
                <w:rFonts w:ascii="Times New Roman" w:hAnsi="Times New Roman" w:cs="Times New Roman"/>
                <w:sz w:val="14"/>
                <w:szCs w:val="14"/>
                <w:lang w:val="en-GB"/>
              </w:rPr>
              <w:t>22</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934B80">
              <w:rPr>
                <w:rFonts w:ascii="Times New Roman" w:hAnsi="Times New Roman" w:cs="Times New Roman"/>
                <w:sz w:val="14"/>
                <w:szCs w:val="14"/>
                <w:lang w:val="en-GB"/>
              </w:rPr>
              <w:t>3</w:t>
            </w:r>
            <w:r w:rsidRPr="0014301F">
              <w:rPr>
                <w:rFonts w:ascii="Times New Roman" w:hAnsi="Times New Roman" w:cs="Times New Roman"/>
                <w:sz w:val="14"/>
                <w:szCs w:val="14"/>
                <w:lang w:val="en-GB"/>
              </w:rPr>
              <w:t>)</w:t>
            </w:r>
          </w:p>
        </w:tc>
        <w:tc>
          <w:tcPr>
            <w:tcW w:w="1020" w:type="dxa"/>
          </w:tcPr>
          <w:p w14:paraId="150A74E3" w14:textId="0AE86B4B" w:rsidR="00552191" w:rsidRPr="0014301F" w:rsidRDefault="002432D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F57DAA">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F57DAA">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F57DAA">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w:t>
            </w:r>
          </w:p>
        </w:tc>
      </w:tr>
      <w:tr w:rsidR="00552191" w:rsidRPr="0014301F" w14:paraId="5A480875"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33E19613"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70473935"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776A8C14"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4D8CD5C6" w14:textId="1168CBC1"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2.17 (1.97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2.38)</w:t>
            </w:r>
          </w:p>
        </w:tc>
        <w:tc>
          <w:tcPr>
            <w:tcW w:w="1020" w:type="dxa"/>
          </w:tcPr>
          <w:p w14:paraId="2EF1E62C" w14:textId="1F82453C" w:rsidR="00552191" w:rsidRPr="0014301F" w:rsidRDefault="00DB3096"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383646">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F57DAA">
              <w:rPr>
                <w:rFonts w:ascii="Times New Roman" w:hAnsi="Times New Roman" w:cs="Times New Roman"/>
                <w:sz w:val="14"/>
                <w:szCs w:val="14"/>
                <w:lang w:val="en-GB"/>
              </w:rPr>
              <w:t>30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0.04)</w:t>
            </w:r>
          </w:p>
        </w:tc>
        <w:tc>
          <w:tcPr>
            <w:tcW w:w="1020" w:type="dxa"/>
          </w:tcPr>
          <w:p w14:paraId="1117E647" w14:textId="12E481A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2.29 (2.0</w:t>
            </w:r>
            <w:r w:rsidR="00DE6379">
              <w:rPr>
                <w:rFonts w:ascii="Times New Roman" w:hAnsi="Times New Roman" w:cs="Times New Roman"/>
                <w:sz w:val="14"/>
                <w:szCs w:val="14"/>
              </w:rPr>
              <w:t>9</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2.49)</w:t>
            </w:r>
          </w:p>
        </w:tc>
        <w:tc>
          <w:tcPr>
            <w:tcW w:w="1020" w:type="dxa"/>
          </w:tcPr>
          <w:p w14:paraId="5CE9DF6C" w14:textId="43419C91"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F74BC5">
              <w:rPr>
                <w:rFonts w:ascii="Times New Roman" w:hAnsi="Times New Roman" w:cs="Times New Roman"/>
                <w:sz w:val="14"/>
                <w:szCs w:val="14"/>
                <w:lang w:val="en-GB"/>
              </w:rPr>
              <w:t>13</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F74BC5">
              <w:rPr>
                <w:rFonts w:ascii="Times New Roman" w:hAnsi="Times New Roman" w:cs="Times New Roman"/>
                <w:sz w:val="14"/>
                <w:szCs w:val="14"/>
                <w:lang w:val="en-GB"/>
              </w:rPr>
              <w:t>1</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F74BC5">
              <w:rPr>
                <w:rFonts w:ascii="Times New Roman" w:hAnsi="Times New Roman" w:cs="Times New Roman"/>
                <w:sz w:val="14"/>
                <w:szCs w:val="14"/>
                <w:lang w:val="en-GB"/>
              </w:rPr>
              <w:t>5</w:t>
            </w:r>
            <w:r w:rsidRPr="0014301F">
              <w:rPr>
                <w:rFonts w:ascii="Times New Roman" w:hAnsi="Times New Roman" w:cs="Times New Roman"/>
                <w:sz w:val="14"/>
                <w:szCs w:val="14"/>
                <w:lang w:val="en-GB"/>
              </w:rPr>
              <w:t>)</w:t>
            </w:r>
          </w:p>
        </w:tc>
        <w:tc>
          <w:tcPr>
            <w:tcW w:w="1020" w:type="dxa"/>
          </w:tcPr>
          <w:p w14:paraId="132D23D4" w14:textId="46D92A29" w:rsidR="00552191" w:rsidRPr="0014301F" w:rsidRDefault="00F86C0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F57DAA">
              <w:rPr>
                <w:rFonts w:ascii="Times New Roman" w:hAnsi="Times New Roman" w:cs="Times New Roman"/>
                <w:sz w:val="14"/>
                <w:szCs w:val="14"/>
                <w:lang w:val="en-GB"/>
              </w:rPr>
              <w:t>20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F57DAA">
              <w:rPr>
                <w:rFonts w:ascii="Times New Roman" w:hAnsi="Times New Roman" w:cs="Times New Roman"/>
                <w:sz w:val="14"/>
                <w:szCs w:val="14"/>
                <w:lang w:val="en-GB"/>
              </w:rPr>
              <w:t>4</w:t>
            </w:r>
            <w:r w:rsidR="00552191" w:rsidRPr="0014301F">
              <w:rPr>
                <w:rFonts w:ascii="Times New Roman" w:hAnsi="Times New Roman" w:cs="Times New Roman"/>
                <w:sz w:val="14"/>
                <w:szCs w:val="14"/>
                <w:lang w:val="en-GB"/>
              </w:rPr>
              <w:t>)</w:t>
            </w:r>
          </w:p>
        </w:tc>
        <w:tc>
          <w:tcPr>
            <w:tcW w:w="1020" w:type="dxa"/>
          </w:tcPr>
          <w:p w14:paraId="45C43D94" w14:textId="1029FCB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2.29 (2.0</w:t>
            </w:r>
            <w:r w:rsidR="00DE6379">
              <w:rPr>
                <w:rFonts w:ascii="Times New Roman" w:hAnsi="Times New Roman" w:cs="Times New Roman"/>
                <w:sz w:val="14"/>
                <w:szCs w:val="14"/>
              </w:rPr>
              <w:t>9</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2.49)</w:t>
            </w:r>
          </w:p>
        </w:tc>
        <w:tc>
          <w:tcPr>
            <w:tcW w:w="1020" w:type="dxa"/>
          </w:tcPr>
          <w:p w14:paraId="147B2E23" w14:textId="4AEE0260"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w:t>
            </w:r>
            <w:r w:rsidR="00F74BC5">
              <w:rPr>
                <w:rFonts w:ascii="Times New Roman" w:hAnsi="Times New Roman" w:cs="Times New Roman"/>
                <w:sz w:val="14"/>
                <w:szCs w:val="14"/>
                <w:lang w:val="en-GB"/>
              </w:rPr>
              <w:t>10</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F74BC5">
              <w:rPr>
                <w:rFonts w:ascii="Times New Roman" w:hAnsi="Times New Roman" w:cs="Times New Roman"/>
                <w:sz w:val="14"/>
                <w:szCs w:val="14"/>
                <w:lang w:val="en-GB"/>
              </w:rPr>
              <w:t>1</w:t>
            </w:r>
            <w:r w:rsidR="00392443">
              <w:rPr>
                <w:rFonts w:ascii="Times New Roman" w:hAnsi="Times New Roman" w:cs="Times New Roman"/>
                <w:sz w:val="14"/>
                <w:szCs w:val="14"/>
                <w:lang w:val="en-GB"/>
              </w:rPr>
              <w:t xml:space="preserve"> -</w:t>
            </w:r>
            <w:r w:rsidRPr="0014301F">
              <w:rPr>
                <w:rFonts w:ascii="Times New Roman" w:hAnsi="Times New Roman" w:cs="Times New Roman"/>
                <w:sz w:val="14"/>
                <w:szCs w:val="14"/>
                <w:lang w:val="en-GB"/>
              </w:rPr>
              <w:t xml:space="preserve"> 0.2</w:t>
            </w:r>
            <w:r w:rsidR="00F74BC5">
              <w:rPr>
                <w:rFonts w:ascii="Times New Roman" w:hAnsi="Times New Roman" w:cs="Times New Roman"/>
                <w:sz w:val="14"/>
                <w:szCs w:val="14"/>
                <w:lang w:val="en-GB"/>
              </w:rPr>
              <w:t>1</w:t>
            </w:r>
            <w:r w:rsidRPr="0014301F">
              <w:rPr>
                <w:rFonts w:ascii="Times New Roman" w:hAnsi="Times New Roman" w:cs="Times New Roman"/>
                <w:sz w:val="14"/>
                <w:szCs w:val="14"/>
                <w:lang w:val="en-GB"/>
              </w:rPr>
              <w:t>)</w:t>
            </w:r>
          </w:p>
        </w:tc>
        <w:tc>
          <w:tcPr>
            <w:tcW w:w="1020" w:type="dxa"/>
          </w:tcPr>
          <w:p w14:paraId="54A5A03F" w14:textId="00E87DE6"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0.04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F57DAA">
              <w:rPr>
                <w:rFonts w:ascii="Times New Roman" w:hAnsi="Times New Roman" w:cs="Times New Roman"/>
                <w:sz w:val="14"/>
                <w:szCs w:val="14"/>
                <w:lang w:val="en-GB"/>
              </w:rPr>
              <w:t>20</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0.12)</w:t>
            </w:r>
          </w:p>
        </w:tc>
        <w:tc>
          <w:tcPr>
            <w:tcW w:w="1020" w:type="dxa"/>
          </w:tcPr>
          <w:p w14:paraId="71017F2E" w14:textId="723287F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2.23 (2.02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2.43)</w:t>
            </w:r>
          </w:p>
        </w:tc>
        <w:tc>
          <w:tcPr>
            <w:tcW w:w="1020" w:type="dxa"/>
          </w:tcPr>
          <w:p w14:paraId="6178EFEF" w14:textId="57395BE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F74BC5">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F74BC5">
              <w:rPr>
                <w:rFonts w:ascii="Times New Roman" w:hAnsi="Times New Roman" w:cs="Times New Roman"/>
                <w:sz w:val="14"/>
                <w:szCs w:val="14"/>
                <w:lang w:val="en-GB"/>
              </w:rPr>
              <w:t>12</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F74BC5">
              <w:rPr>
                <w:rFonts w:ascii="Times New Roman" w:hAnsi="Times New Roman" w:cs="Times New Roman"/>
                <w:sz w:val="14"/>
                <w:szCs w:val="14"/>
                <w:lang w:val="en-GB"/>
              </w:rPr>
              <w:t>23</w:t>
            </w:r>
            <w:r w:rsidRPr="0014301F">
              <w:rPr>
                <w:rFonts w:ascii="Times New Roman" w:hAnsi="Times New Roman" w:cs="Times New Roman"/>
                <w:sz w:val="14"/>
                <w:szCs w:val="14"/>
                <w:lang w:val="en-GB"/>
              </w:rPr>
              <w:t>)</w:t>
            </w:r>
          </w:p>
        </w:tc>
        <w:tc>
          <w:tcPr>
            <w:tcW w:w="1020" w:type="dxa"/>
          </w:tcPr>
          <w:p w14:paraId="77999723" w14:textId="6B99C2CA"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0.06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F57DAA">
              <w:rPr>
                <w:rFonts w:ascii="Times New Roman" w:hAnsi="Times New Roman" w:cs="Times New Roman"/>
                <w:sz w:val="14"/>
                <w:szCs w:val="14"/>
                <w:lang w:val="en-GB"/>
              </w:rPr>
              <w:t>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F57DAA">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w:t>
            </w:r>
          </w:p>
        </w:tc>
      </w:tr>
      <w:tr w:rsidR="00552191" w:rsidRPr="0014301F" w14:paraId="47629513"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val="restart"/>
          </w:tcPr>
          <w:p w14:paraId="18795C54" w14:textId="77777777" w:rsidR="00552191" w:rsidRPr="0014301F" w:rsidRDefault="00552191" w:rsidP="00AB67C3">
            <w:pPr>
              <w:jc w:val="center"/>
              <w:rPr>
                <w:rFonts w:ascii="Times New Roman" w:hAnsi="Times New Roman" w:cs="Times New Roman"/>
                <w:sz w:val="14"/>
                <w:szCs w:val="14"/>
                <w:lang w:val="en-GB"/>
              </w:rPr>
            </w:pPr>
            <w:r w:rsidRPr="0014301F">
              <w:rPr>
                <w:rFonts w:ascii="Times New Roman" w:hAnsi="Times New Roman" w:cs="Times New Roman"/>
                <w:sz w:val="14"/>
                <w:szCs w:val="14"/>
                <w:lang w:val="en-GB"/>
              </w:rPr>
              <w:t>Drop jump</w:t>
            </w:r>
          </w:p>
        </w:tc>
        <w:tc>
          <w:tcPr>
            <w:tcW w:w="1020" w:type="dxa"/>
            <w:vMerge w:val="restart"/>
          </w:tcPr>
          <w:p w14:paraId="02D7C49B"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Drop jump height</w:t>
            </w:r>
          </w:p>
          <w:p w14:paraId="2A9E29B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w:t>
            </w:r>
          </w:p>
        </w:tc>
        <w:tc>
          <w:tcPr>
            <w:tcW w:w="1020" w:type="dxa"/>
          </w:tcPr>
          <w:p w14:paraId="10B39FFD"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560D681A" w14:textId="233AD8C2"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9.16 (8.</w:t>
            </w:r>
            <w:r w:rsidR="00BE699C">
              <w:rPr>
                <w:rFonts w:ascii="Times New Roman" w:hAnsi="Times New Roman" w:cs="Times New Roman"/>
                <w:sz w:val="14"/>
                <w:szCs w:val="14"/>
              </w:rPr>
              <w:t>10</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10.25)</w:t>
            </w:r>
          </w:p>
        </w:tc>
        <w:tc>
          <w:tcPr>
            <w:tcW w:w="1020" w:type="dxa"/>
          </w:tcPr>
          <w:p w14:paraId="5B5F9A51"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c>
          <w:tcPr>
            <w:tcW w:w="1020" w:type="dxa"/>
          </w:tcPr>
          <w:p w14:paraId="7DAFEC57" w14:textId="4BF348A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8.88 (7.8</w:t>
            </w:r>
            <w:r w:rsidR="00A45461">
              <w:rPr>
                <w:rFonts w:ascii="Times New Roman" w:hAnsi="Times New Roman" w:cs="Times New Roman"/>
                <w:sz w:val="14"/>
                <w:szCs w:val="14"/>
              </w:rPr>
              <w:t>2</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9.9</w:t>
            </w:r>
            <w:r w:rsidR="00A45461">
              <w:rPr>
                <w:rFonts w:ascii="Times New Roman" w:hAnsi="Times New Roman" w:cs="Times New Roman"/>
                <w:sz w:val="14"/>
                <w:szCs w:val="14"/>
              </w:rPr>
              <w:t>4</w:t>
            </w:r>
            <w:r w:rsidRPr="0014301F">
              <w:rPr>
                <w:rFonts w:ascii="Times New Roman" w:hAnsi="Times New Roman" w:cs="Times New Roman"/>
                <w:sz w:val="14"/>
                <w:szCs w:val="14"/>
              </w:rPr>
              <w:t>)</w:t>
            </w:r>
          </w:p>
        </w:tc>
        <w:tc>
          <w:tcPr>
            <w:tcW w:w="1020" w:type="dxa"/>
          </w:tcPr>
          <w:p w14:paraId="610ABA6B" w14:textId="280A5FA2" w:rsidR="00552191" w:rsidRPr="0014301F" w:rsidRDefault="00F86C0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0.05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0.16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0.06)</w:t>
            </w:r>
          </w:p>
        </w:tc>
        <w:tc>
          <w:tcPr>
            <w:tcW w:w="1020" w:type="dxa"/>
          </w:tcPr>
          <w:p w14:paraId="739E7B9A"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c>
          <w:tcPr>
            <w:tcW w:w="1020" w:type="dxa"/>
          </w:tcPr>
          <w:p w14:paraId="21F8AFE5" w14:textId="781278DC"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9.3</w:t>
            </w:r>
            <w:r w:rsidR="00BE699C">
              <w:rPr>
                <w:rFonts w:ascii="Times New Roman" w:hAnsi="Times New Roman" w:cs="Times New Roman"/>
                <w:sz w:val="14"/>
                <w:szCs w:val="14"/>
              </w:rPr>
              <w:t>7</w:t>
            </w:r>
            <w:r w:rsidRPr="0014301F">
              <w:rPr>
                <w:rFonts w:ascii="Times New Roman" w:hAnsi="Times New Roman" w:cs="Times New Roman"/>
                <w:sz w:val="14"/>
                <w:szCs w:val="14"/>
              </w:rPr>
              <w:t xml:space="preserve"> (8.29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10.4</w:t>
            </w:r>
            <w:r w:rsidR="00A45461">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5C809BDD" w14:textId="3D767B5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0.04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0.07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0.15)</w:t>
            </w:r>
          </w:p>
        </w:tc>
        <w:tc>
          <w:tcPr>
            <w:tcW w:w="1020" w:type="dxa"/>
          </w:tcPr>
          <w:p w14:paraId="4CE8458D"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c>
          <w:tcPr>
            <w:tcW w:w="1020" w:type="dxa"/>
          </w:tcPr>
          <w:p w14:paraId="05C10B04" w14:textId="20F8D04F"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w:t>
            </w:r>
            <w:r w:rsidR="00BE699C">
              <w:rPr>
                <w:rFonts w:ascii="Times New Roman" w:hAnsi="Times New Roman" w:cs="Times New Roman"/>
                <w:sz w:val="14"/>
                <w:szCs w:val="14"/>
              </w:rPr>
              <w:t>19</w:t>
            </w:r>
            <w:r w:rsidRPr="0014301F">
              <w:rPr>
                <w:rFonts w:ascii="Times New Roman" w:hAnsi="Times New Roman" w:cs="Times New Roman"/>
                <w:sz w:val="14"/>
                <w:szCs w:val="14"/>
              </w:rPr>
              <w:t xml:space="preserve"> (8.</w:t>
            </w:r>
            <w:r w:rsidR="00A45461">
              <w:rPr>
                <w:rFonts w:ascii="Times New Roman" w:hAnsi="Times New Roman" w:cs="Times New Roman"/>
                <w:sz w:val="14"/>
                <w:szCs w:val="14"/>
              </w:rPr>
              <w:t>03</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10.</w:t>
            </w:r>
            <w:r w:rsidR="00A45461">
              <w:rPr>
                <w:rFonts w:ascii="Times New Roman" w:hAnsi="Times New Roman" w:cs="Times New Roman"/>
                <w:sz w:val="14"/>
                <w:szCs w:val="14"/>
              </w:rPr>
              <w:t>36</w:t>
            </w:r>
            <w:r w:rsidRPr="0014301F">
              <w:rPr>
                <w:rFonts w:ascii="Times New Roman" w:hAnsi="Times New Roman" w:cs="Times New Roman"/>
                <w:sz w:val="14"/>
                <w:szCs w:val="14"/>
              </w:rPr>
              <w:t>)</w:t>
            </w:r>
          </w:p>
        </w:tc>
        <w:tc>
          <w:tcPr>
            <w:tcW w:w="1020" w:type="dxa"/>
          </w:tcPr>
          <w:p w14:paraId="59D0554B" w14:textId="5E02EF65"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0.01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0.15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0.18)</w:t>
            </w:r>
          </w:p>
        </w:tc>
        <w:tc>
          <w:tcPr>
            <w:tcW w:w="1020" w:type="dxa"/>
          </w:tcPr>
          <w:p w14:paraId="28650AF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p>
        </w:tc>
      </w:tr>
      <w:tr w:rsidR="00552191" w:rsidRPr="0014301F" w14:paraId="44647C34"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2BFDD099"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43383721"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5EA7B3A5"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62A3A5CB" w14:textId="7AF4DF30"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9.2</w:t>
            </w:r>
            <w:r w:rsidR="00071F53">
              <w:rPr>
                <w:rFonts w:ascii="Times New Roman" w:hAnsi="Times New Roman" w:cs="Times New Roman"/>
                <w:sz w:val="14"/>
                <w:szCs w:val="14"/>
              </w:rPr>
              <w:t>8</w:t>
            </w:r>
            <w:r w:rsidRPr="0014301F">
              <w:rPr>
                <w:rFonts w:ascii="Times New Roman" w:hAnsi="Times New Roman" w:cs="Times New Roman"/>
                <w:sz w:val="14"/>
                <w:szCs w:val="14"/>
              </w:rPr>
              <w:t xml:space="preserve"> (8.</w:t>
            </w:r>
            <w:r w:rsidR="00071F53">
              <w:rPr>
                <w:rFonts w:ascii="Times New Roman" w:hAnsi="Times New Roman" w:cs="Times New Roman"/>
                <w:sz w:val="14"/>
                <w:szCs w:val="14"/>
              </w:rPr>
              <w:t>12</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10.4</w:t>
            </w:r>
            <w:r w:rsidR="00071F53">
              <w:rPr>
                <w:rFonts w:ascii="Times New Roman" w:hAnsi="Times New Roman" w:cs="Times New Roman"/>
                <w:sz w:val="14"/>
                <w:szCs w:val="14"/>
              </w:rPr>
              <w:t>5</w:t>
            </w:r>
            <w:r w:rsidRPr="0014301F">
              <w:rPr>
                <w:rFonts w:ascii="Times New Roman" w:hAnsi="Times New Roman" w:cs="Times New Roman"/>
                <w:sz w:val="14"/>
                <w:szCs w:val="14"/>
              </w:rPr>
              <w:t>)</w:t>
            </w:r>
          </w:p>
        </w:tc>
        <w:tc>
          <w:tcPr>
            <w:tcW w:w="1020" w:type="dxa"/>
          </w:tcPr>
          <w:p w14:paraId="3B1C4951" w14:textId="5F3A42F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rPr>
              <w:t>0.01 (</w:t>
            </w:r>
            <w:r w:rsidR="00DB3096">
              <w:rPr>
                <w:rFonts w:ascii="Times New Roman" w:hAnsi="Times New Roman" w:cs="Times New Roman"/>
                <w:sz w:val="14"/>
                <w:szCs w:val="14"/>
                <w:lang w:val="en-GB"/>
              </w:rPr>
              <w:t>−</w:t>
            </w:r>
            <w:r w:rsidRPr="0014301F">
              <w:rPr>
                <w:rFonts w:ascii="Times New Roman" w:hAnsi="Times New Roman" w:cs="Times New Roman"/>
                <w:sz w:val="14"/>
                <w:szCs w:val="14"/>
              </w:rPr>
              <w:t>0.1</w:t>
            </w:r>
            <w:r w:rsidR="00E14471">
              <w:rPr>
                <w:rFonts w:ascii="Times New Roman" w:hAnsi="Times New Roman" w:cs="Times New Roman"/>
                <w:sz w:val="14"/>
                <w:szCs w:val="14"/>
              </w:rPr>
              <w:t>6</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0.1</w:t>
            </w:r>
            <w:r w:rsidR="00E14471">
              <w:rPr>
                <w:rFonts w:ascii="Times New Roman" w:hAnsi="Times New Roman" w:cs="Times New Roman"/>
                <w:sz w:val="14"/>
                <w:szCs w:val="14"/>
              </w:rPr>
              <w:t>9</w:t>
            </w:r>
            <w:r w:rsidRPr="0014301F">
              <w:rPr>
                <w:rFonts w:ascii="Times New Roman" w:hAnsi="Times New Roman" w:cs="Times New Roman"/>
                <w:sz w:val="14"/>
                <w:szCs w:val="14"/>
              </w:rPr>
              <w:t>)</w:t>
            </w:r>
          </w:p>
        </w:tc>
        <w:tc>
          <w:tcPr>
            <w:tcW w:w="1020" w:type="dxa"/>
          </w:tcPr>
          <w:p w14:paraId="473589D5" w14:textId="058D402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9.32 (8.1</w:t>
            </w:r>
            <w:r w:rsidR="00071F53">
              <w:rPr>
                <w:rFonts w:ascii="Times New Roman" w:hAnsi="Times New Roman" w:cs="Times New Roman"/>
                <w:sz w:val="14"/>
                <w:szCs w:val="14"/>
              </w:rPr>
              <w:t>5</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10.</w:t>
            </w:r>
            <w:r w:rsidR="00071F53">
              <w:rPr>
                <w:rFonts w:ascii="Times New Roman" w:hAnsi="Times New Roman" w:cs="Times New Roman"/>
                <w:sz w:val="14"/>
                <w:szCs w:val="14"/>
              </w:rPr>
              <w:t>48</w:t>
            </w:r>
            <w:r w:rsidRPr="0014301F">
              <w:rPr>
                <w:rFonts w:ascii="Times New Roman" w:hAnsi="Times New Roman" w:cs="Times New Roman"/>
                <w:sz w:val="14"/>
                <w:szCs w:val="14"/>
              </w:rPr>
              <w:t>)</w:t>
            </w:r>
          </w:p>
        </w:tc>
        <w:tc>
          <w:tcPr>
            <w:tcW w:w="1020" w:type="dxa"/>
          </w:tcPr>
          <w:p w14:paraId="6BF58F50" w14:textId="06579942"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0.01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9B66FF">
              <w:rPr>
                <w:rFonts w:ascii="Times New Roman" w:hAnsi="Times New Roman" w:cs="Times New Roman"/>
                <w:sz w:val="14"/>
                <w:szCs w:val="14"/>
                <w:lang w:val="en-GB"/>
              </w:rPr>
              <w:t>2</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9B66FF">
              <w:rPr>
                <w:rFonts w:ascii="Times New Roman" w:hAnsi="Times New Roman" w:cs="Times New Roman"/>
                <w:sz w:val="14"/>
                <w:szCs w:val="14"/>
                <w:lang w:val="en-GB"/>
              </w:rPr>
              <w:t>3</w:t>
            </w:r>
            <w:r w:rsidRPr="0014301F">
              <w:rPr>
                <w:rFonts w:ascii="Times New Roman" w:hAnsi="Times New Roman" w:cs="Times New Roman"/>
                <w:sz w:val="14"/>
                <w:szCs w:val="14"/>
                <w:lang w:val="en-GB"/>
              </w:rPr>
              <w:t>)</w:t>
            </w:r>
          </w:p>
        </w:tc>
        <w:tc>
          <w:tcPr>
            <w:tcW w:w="1020" w:type="dxa"/>
          </w:tcPr>
          <w:p w14:paraId="4687CF39" w14:textId="1959BCB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0.04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0.12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0.21)</w:t>
            </w:r>
          </w:p>
        </w:tc>
        <w:tc>
          <w:tcPr>
            <w:tcW w:w="1020" w:type="dxa"/>
          </w:tcPr>
          <w:p w14:paraId="63258B8E" w14:textId="77D62480"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9.18 (7.9</w:t>
            </w:r>
            <w:r w:rsidR="00071F53">
              <w:rPr>
                <w:rFonts w:ascii="Times New Roman" w:hAnsi="Times New Roman" w:cs="Times New Roman"/>
                <w:sz w:val="14"/>
                <w:szCs w:val="14"/>
              </w:rPr>
              <w:t>9</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10.3</w:t>
            </w:r>
            <w:r w:rsidR="00071F53">
              <w:rPr>
                <w:rFonts w:ascii="Times New Roman" w:hAnsi="Times New Roman" w:cs="Times New Roman"/>
                <w:sz w:val="14"/>
                <w:szCs w:val="14"/>
              </w:rPr>
              <w:t>7</w:t>
            </w:r>
            <w:r w:rsidRPr="0014301F">
              <w:rPr>
                <w:rFonts w:ascii="Times New Roman" w:hAnsi="Times New Roman" w:cs="Times New Roman"/>
                <w:sz w:val="14"/>
                <w:szCs w:val="14"/>
              </w:rPr>
              <w:t>)</w:t>
            </w:r>
          </w:p>
        </w:tc>
        <w:tc>
          <w:tcPr>
            <w:tcW w:w="1020" w:type="dxa"/>
          </w:tcPr>
          <w:p w14:paraId="3267BC39" w14:textId="4A3B1412"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9B66FF">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9B66FF">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0.09)</w:t>
            </w:r>
          </w:p>
        </w:tc>
        <w:tc>
          <w:tcPr>
            <w:tcW w:w="1020" w:type="dxa"/>
          </w:tcPr>
          <w:p w14:paraId="50ACB74A" w14:textId="5CEDD235"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0.02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0.18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0.14)</w:t>
            </w:r>
          </w:p>
        </w:tc>
        <w:tc>
          <w:tcPr>
            <w:tcW w:w="1020" w:type="dxa"/>
          </w:tcPr>
          <w:p w14:paraId="0D0070E5" w14:textId="24D4F1D4"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9.33 (8.</w:t>
            </w:r>
            <w:r w:rsidR="00071F53">
              <w:rPr>
                <w:rFonts w:ascii="Times New Roman" w:hAnsi="Times New Roman" w:cs="Times New Roman"/>
                <w:sz w:val="14"/>
                <w:szCs w:val="14"/>
              </w:rPr>
              <w:t>04</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10.</w:t>
            </w:r>
            <w:r w:rsidR="00071F53">
              <w:rPr>
                <w:rFonts w:ascii="Times New Roman" w:hAnsi="Times New Roman" w:cs="Times New Roman"/>
                <w:sz w:val="14"/>
                <w:szCs w:val="14"/>
              </w:rPr>
              <w:t>61</w:t>
            </w:r>
            <w:r w:rsidRPr="0014301F">
              <w:rPr>
                <w:rFonts w:ascii="Times New Roman" w:hAnsi="Times New Roman" w:cs="Times New Roman"/>
                <w:sz w:val="14"/>
                <w:szCs w:val="14"/>
              </w:rPr>
              <w:t>)</w:t>
            </w:r>
          </w:p>
        </w:tc>
        <w:tc>
          <w:tcPr>
            <w:tcW w:w="1020" w:type="dxa"/>
          </w:tcPr>
          <w:p w14:paraId="64F7C0F4" w14:textId="1C61CD8D"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0.01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904531">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904531">
              <w:rPr>
                <w:rFonts w:ascii="Times New Roman" w:hAnsi="Times New Roman" w:cs="Times New Roman"/>
                <w:sz w:val="14"/>
                <w:szCs w:val="14"/>
                <w:lang w:val="en-GB"/>
              </w:rPr>
              <w:t>8</w:t>
            </w:r>
            <w:r w:rsidRPr="0014301F">
              <w:rPr>
                <w:rFonts w:ascii="Times New Roman" w:hAnsi="Times New Roman" w:cs="Times New Roman"/>
                <w:sz w:val="14"/>
                <w:szCs w:val="14"/>
                <w:lang w:val="en-GB"/>
              </w:rPr>
              <w:t>)</w:t>
            </w:r>
          </w:p>
        </w:tc>
        <w:tc>
          <w:tcPr>
            <w:tcW w:w="1020" w:type="dxa"/>
          </w:tcPr>
          <w:p w14:paraId="0FB24096" w14:textId="700BEFA8"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0.01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0.15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0.18)</w:t>
            </w:r>
          </w:p>
        </w:tc>
      </w:tr>
      <w:tr w:rsidR="00552191" w:rsidRPr="0014301F" w14:paraId="315089FD"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5DFDBC31"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6A2993D1"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5818A7F8"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44F0B647" w14:textId="38BC6CB6"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9.2</w:t>
            </w:r>
            <w:r w:rsidR="00071F53">
              <w:rPr>
                <w:rFonts w:ascii="Times New Roman" w:hAnsi="Times New Roman" w:cs="Times New Roman"/>
                <w:sz w:val="14"/>
                <w:szCs w:val="14"/>
              </w:rPr>
              <w:t>7</w:t>
            </w:r>
            <w:r w:rsidRPr="0014301F">
              <w:rPr>
                <w:rFonts w:ascii="Times New Roman" w:hAnsi="Times New Roman" w:cs="Times New Roman"/>
                <w:sz w:val="14"/>
                <w:szCs w:val="14"/>
              </w:rPr>
              <w:t xml:space="preserve"> (8.1</w:t>
            </w:r>
            <w:r w:rsidR="00071F53">
              <w:rPr>
                <w:rFonts w:ascii="Times New Roman" w:hAnsi="Times New Roman" w:cs="Times New Roman"/>
                <w:sz w:val="14"/>
                <w:szCs w:val="14"/>
              </w:rPr>
              <w:t>6</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10.</w:t>
            </w:r>
            <w:r w:rsidR="00071F53">
              <w:rPr>
                <w:rFonts w:ascii="Times New Roman" w:hAnsi="Times New Roman" w:cs="Times New Roman"/>
                <w:sz w:val="14"/>
                <w:szCs w:val="14"/>
              </w:rPr>
              <w:t>38</w:t>
            </w:r>
            <w:r w:rsidRPr="0014301F">
              <w:rPr>
                <w:rFonts w:ascii="Times New Roman" w:hAnsi="Times New Roman" w:cs="Times New Roman"/>
                <w:sz w:val="14"/>
                <w:szCs w:val="14"/>
              </w:rPr>
              <w:t>)</w:t>
            </w:r>
          </w:p>
        </w:tc>
        <w:tc>
          <w:tcPr>
            <w:tcW w:w="1020" w:type="dxa"/>
          </w:tcPr>
          <w:p w14:paraId="618D8BD2" w14:textId="453BFD3E"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0.01 (</w:t>
            </w:r>
            <w:r w:rsidR="00DB3096">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E14471">
              <w:rPr>
                <w:rFonts w:ascii="Times New Roman" w:hAnsi="Times New Roman" w:cs="Times New Roman"/>
                <w:sz w:val="14"/>
                <w:szCs w:val="14"/>
                <w:lang w:val="en-GB"/>
              </w:rPr>
              <w:t>6</w:t>
            </w:r>
            <w:r w:rsidRPr="0014301F">
              <w:rPr>
                <w:rFonts w:ascii="Times New Roman" w:hAnsi="Times New Roman" w:cs="Times New Roman"/>
                <w:sz w:val="14"/>
                <w:szCs w:val="14"/>
                <w:lang w:val="en-GB"/>
              </w:rPr>
              <w:t xml:space="preserve"> </w:t>
            </w:r>
            <w:r w:rsidR="00DB3096">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0.18)</w:t>
            </w:r>
          </w:p>
        </w:tc>
        <w:tc>
          <w:tcPr>
            <w:tcW w:w="1020" w:type="dxa"/>
          </w:tcPr>
          <w:p w14:paraId="0E39E2D1" w14:textId="306ABAEB"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9.5</w:t>
            </w:r>
            <w:r w:rsidR="00071F53">
              <w:rPr>
                <w:rFonts w:ascii="Times New Roman" w:hAnsi="Times New Roman" w:cs="Times New Roman"/>
                <w:sz w:val="14"/>
                <w:szCs w:val="14"/>
              </w:rPr>
              <w:t>3</w:t>
            </w:r>
            <w:r w:rsidRPr="0014301F">
              <w:rPr>
                <w:rFonts w:ascii="Times New Roman" w:hAnsi="Times New Roman" w:cs="Times New Roman"/>
                <w:sz w:val="14"/>
                <w:szCs w:val="14"/>
              </w:rPr>
              <w:t xml:space="preserve"> (8.40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10.</w:t>
            </w:r>
            <w:r w:rsidR="00071F53">
              <w:rPr>
                <w:rFonts w:ascii="Times New Roman" w:hAnsi="Times New Roman" w:cs="Times New Roman"/>
                <w:sz w:val="14"/>
                <w:szCs w:val="14"/>
              </w:rPr>
              <w:t>65</w:t>
            </w:r>
            <w:r w:rsidRPr="0014301F">
              <w:rPr>
                <w:rFonts w:ascii="Times New Roman" w:hAnsi="Times New Roman" w:cs="Times New Roman"/>
                <w:sz w:val="14"/>
                <w:szCs w:val="14"/>
              </w:rPr>
              <w:t>)</w:t>
            </w:r>
          </w:p>
        </w:tc>
        <w:tc>
          <w:tcPr>
            <w:tcW w:w="1020" w:type="dxa"/>
          </w:tcPr>
          <w:p w14:paraId="5DBF1223" w14:textId="57BD4B73"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055EBF">
              <w:rPr>
                <w:rFonts w:ascii="Times New Roman" w:hAnsi="Times New Roman" w:cs="Times New Roman"/>
                <w:sz w:val="14"/>
                <w:szCs w:val="14"/>
                <w:lang w:val="en-GB"/>
              </w:rPr>
              <w:t xml:space="preserve">5 </w:t>
            </w:r>
            <w:r w:rsidRPr="0014301F">
              <w:rPr>
                <w:rFonts w:ascii="Times New Roman" w:hAnsi="Times New Roman" w:cs="Times New Roman"/>
                <w:sz w:val="14"/>
                <w:szCs w:val="14"/>
                <w:lang w:val="en-GB"/>
              </w:rPr>
              <w:t>(</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0.07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055EBF">
              <w:rPr>
                <w:rFonts w:ascii="Times New Roman" w:hAnsi="Times New Roman" w:cs="Times New Roman"/>
                <w:sz w:val="14"/>
                <w:szCs w:val="14"/>
                <w:lang w:val="en-GB"/>
              </w:rPr>
              <w:t>8</w:t>
            </w:r>
            <w:r w:rsidRPr="0014301F">
              <w:rPr>
                <w:rFonts w:ascii="Times New Roman" w:hAnsi="Times New Roman" w:cs="Times New Roman"/>
                <w:sz w:val="14"/>
                <w:szCs w:val="14"/>
                <w:lang w:val="en-GB"/>
              </w:rPr>
              <w:t>)</w:t>
            </w:r>
          </w:p>
        </w:tc>
        <w:tc>
          <w:tcPr>
            <w:tcW w:w="1020" w:type="dxa"/>
          </w:tcPr>
          <w:p w14:paraId="0627BAFC" w14:textId="47A1185D"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0.07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0.09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w:t>
            </w:r>
            <w:r w:rsidR="00E14471">
              <w:rPr>
                <w:rFonts w:ascii="Times New Roman" w:hAnsi="Times New Roman" w:cs="Times New Roman"/>
                <w:sz w:val="14"/>
                <w:szCs w:val="14"/>
                <w:lang w:val="en-GB"/>
              </w:rPr>
              <w:t>4</w:t>
            </w:r>
            <w:r w:rsidRPr="0014301F">
              <w:rPr>
                <w:rFonts w:ascii="Times New Roman" w:hAnsi="Times New Roman" w:cs="Times New Roman"/>
                <w:sz w:val="14"/>
                <w:szCs w:val="14"/>
                <w:lang w:val="en-GB"/>
              </w:rPr>
              <w:t>)</w:t>
            </w:r>
          </w:p>
        </w:tc>
        <w:tc>
          <w:tcPr>
            <w:tcW w:w="1020" w:type="dxa"/>
          </w:tcPr>
          <w:p w14:paraId="3D3D0919" w14:textId="622824FA"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8.8</w:t>
            </w:r>
            <w:r w:rsidR="00071F53">
              <w:rPr>
                <w:rFonts w:ascii="Times New Roman" w:hAnsi="Times New Roman" w:cs="Times New Roman"/>
                <w:sz w:val="14"/>
                <w:szCs w:val="14"/>
              </w:rPr>
              <w:t>0</w:t>
            </w:r>
            <w:r w:rsidRPr="0014301F">
              <w:rPr>
                <w:rFonts w:ascii="Times New Roman" w:hAnsi="Times New Roman" w:cs="Times New Roman"/>
                <w:sz w:val="14"/>
                <w:szCs w:val="14"/>
              </w:rPr>
              <w:t xml:space="preserve"> (7.6</w:t>
            </w:r>
            <w:r w:rsidR="00071F53">
              <w:rPr>
                <w:rFonts w:ascii="Times New Roman" w:hAnsi="Times New Roman" w:cs="Times New Roman"/>
                <w:sz w:val="14"/>
                <w:szCs w:val="14"/>
              </w:rPr>
              <w:t>6</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9.9</w:t>
            </w:r>
            <w:r w:rsidR="00AD772F">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6992DCB8" w14:textId="2DF5F6EC" w:rsidR="00552191" w:rsidRPr="0014301F" w:rsidRDefault="009973E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0.08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0.19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055EBF">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w:t>
            </w:r>
          </w:p>
        </w:tc>
        <w:tc>
          <w:tcPr>
            <w:tcW w:w="1020" w:type="dxa"/>
          </w:tcPr>
          <w:p w14:paraId="422A7A7A" w14:textId="69338781" w:rsidR="00552191" w:rsidRPr="0014301F" w:rsidRDefault="00392443"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0.06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E36FB8">
              <w:rPr>
                <w:rFonts w:ascii="Times New Roman" w:hAnsi="Times New Roman" w:cs="Times New Roman"/>
                <w:sz w:val="14"/>
                <w:szCs w:val="14"/>
                <w:lang w:val="en-GB"/>
              </w:rPr>
              <w:t>3</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0.10)</w:t>
            </w:r>
          </w:p>
        </w:tc>
        <w:tc>
          <w:tcPr>
            <w:tcW w:w="1020" w:type="dxa"/>
          </w:tcPr>
          <w:p w14:paraId="72A968EB" w14:textId="52EA206E"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8.9</w:t>
            </w:r>
            <w:r w:rsidR="00AD772F">
              <w:rPr>
                <w:rFonts w:ascii="Times New Roman" w:hAnsi="Times New Roman" w:cs="Times New Roman"/>
                <w:sz w:val="14"/>
                <w:szCs w:val="14"/>
              </w:rPr>
              <w:t>4</w:t>
            </w:r>
            <w:r w:rsidRPr="0014301F">
              <w:rPr>
                <w:rFonts w:ascii="Times New Roman" w:hAnsi="Times New Roman" w:cs="Times New Roman"/>
                <w:sz w:val="14"/>
                <w:szCs w:val="14"/>
              </w:rPr>
              <w:t xml:space="preserve"> (7.</w:t>
            </w:r>
            <w:r w:rsidR="00AD772F">
              <w:rPr>
                <w:rFonts w:ascii="Times New Roman" w:hAnsi="Times New Roman" w:cs="Times New Roman"/>
                <w:sz w:val="14"/>
                <w:szCs w:val="14"/>
              </w:rPr>
              <w:t>71</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10.</w:t>
            </w:r>
            <w:r w:rsidR="00AD772F">
              <w:rPr>
                <w:rFonts w:ascii="Times New Roman" w:hAnsi="Times New Roman" w:cs="Times New Roman"/>
                <w:sz w:val="14"/>
                <w:szCs w:val="14"/>
              </w:rPr>
              <w:t>17</w:t>
            </w:r>
            <w:r w:rsidRPr="0014301F">
              <w:rPr>
                <w:rFonts w:ascii="Times New Roman" w:hAnsi="Times New Roman" w:cs="Times New Roman"/>
                <w:sz w:val="14"/>
                <w:szCs w:val="14"/>
              </w:rPr>
              <w:t>)</w:t>
            </w:r>
          </w:p>
        </w:tc>
        <w:tc>
          <w:tcPr>
            <w:tcW w:w="1020" w:type="dxa"/>
          </w:tcPr>
          <w:p w14:paraId="682AEDF7" w14:textId="03F40D70" w:rsidR="00552191" w:rsidRPr="0014301F" w:rsidRDefault="002432D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B8546B">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B8546B">
              <w:rPr>
                <w:rFonts w:ascii="Times New Roman" w:hAnsi="Times New Roman" w:cs="Times New Roman"/>
                <w:sz w:val="14"/>
                <w:szCs w:val="14"/>
                <w:lang w:val="en-GB"/>
              </w:rPr>
              <w:t>24</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w:t>
            </w:r>
            <w:r w:rsidR="00B8546B">
              <w:rPr>
                <w:rFonts w:ascii="Times New Roman" w:hAnsi="Times New Roman" w:cs="Times New Roman"/>
                <w:sz w:val="14"/>
                <w:szCs w:val="14"/>
                <w:lang w:val="en-GB"/>
              </w:rPr>
              <w:t>10</w:t>
            </w:r>
            <w:r w:rsidR="00552191" w:rsidRPr="0014301F">
              <w:rPr>
                <w:rFonts w:ascii="Times New Roman" w:hAnsi="Times New Roman" w:cs="Times New Roman"/>
                <w:sz w:val="14"/>
                <w:szCs w:val="14"/>
                <w:lang w:val="en-GB"/>
              </w:rPr>
              <w:t>)</w:t>
            </w:r>
          </w:p>
        </w:tc>
        <w:tc>
          <w:tcPr>
            <w:tcW w:w="1020" w:type="dxa"/>
          </w:tcPr>
          <w:p w14:paraId="51F7FA77" w14:textId="64508DFB" w:rsidR="00552191" w:rsidRPr="0014301F" w:rsidRDefault="002432D0"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0.19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0.14)</w:t>
            </w:r>
          </w:p>
        </w:tc>
      </w:tr>
      <w:tr w:rsidR="00552191" w:rsidRPr="0014301F" w14:paraId="6E4632D4"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79CA71D1"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val="restart"/>
          </w:tcPr>
          <w:p w14:paraId="667D66FE"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Reactive strength index</w:t>
            </w:r>
          </w:p>
          <w:p w14:paraId="73E51914"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3700094E"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CG</w:t>
            </w:r>
          </w:p>
        </w:tc>
        <w:tc>
          <w:tcPr>
            <w:tcW w:w="1020" w:type="dxa"/>
          </w:tcPr>
          <w:p w14:paraId="1771C4B0" w14:textId="121B902B"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w:t>
            </w:r>
            <w:r w:rsidR="004366F2">
              <w:rPr>
                <w:rFonts w:ascii="Times New Roman" w:hAnsi="Times New Roman" w:cs="Times New Roman"/>
                <w:sz w:val="14"/>
                <w:szCs w:val="14"/>
              </w:rPr>
              <w:t>89</w:t>
            </w:r>
            <w:r w:rsidRPr="0014301F">
              <w:rPr>
                <w:rFonts w:ascii="Times New Roman" w:hAnsi="Times New Roman" w:cs="Times New Roman"/>
                <w:sz w:val="14"/>
                <w:szCs w:val="14"/>
              </w:rPr>
              <w:t xml:space="preserve"> (0.82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02935521"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69358783" w14:textId="4A2C299B"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0.86 (0.79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3</w:t>
            </w:r>
            <w:r w:rsidRPr="0014301F">
              <w:rPr>
                <w:rFonts w:ascii="Times New Roman" w:hAnsi="Times New Roman" w:cs="Times New Roman"/>
                <w:sz w:val="14"/>
                <w:szCs w:val="14"/>
              </w:rPr>
              <w:t>)</w:t>
            </w:r>
          </w:p>
        </w:tc>
        <w:tc>
          <w:tcPr>
            <w:tcW w:w="1020" w:type="dxa"/>
          </w:tcPr>
          <w:p w14:paraId="459C9318" w14:textId="58A1117E" w:rsidR="00552191" w:rsidRPr="0014301F" w:rsidRDefault="00F86C0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E05673">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E05673">
              <w:rPr>
                <w:rFonts w:ascii="Times New Roman" w:hAnsi="Times New Roman" w:cs="Times New Roman"/>
                <w:sz w:val="14"/>
                <w:szCs w:val="14"/>
                <w:lang w:val="en-GB"/>
              </w:rPr>
              <w:t>1</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0.02)</w:t>
            </w:r>
          </w:p>
        </w:tc>
        <w:tc>
          <w:tcPr>
            <w:tcW w:w="1020" w:type="dxa"/>
          </w:tcPr>
          <w:p w14:paraId="22C3DCC8"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4EF9AF0F" w14:textId="2DB2FC0A"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4</w:t>
            </w:r>
            <w:r w:rsidRPr="0014301F">
              <w:rPr>
                <w:rFonts w:ascii="Times New Roman" w:hAnsi="Times New Roman" w:cs="Times New Roman"/>
                <w:sz w:val="14"/>
                <w:szCs w:val="14"/>
              </w:rPr>
              <w:t xml:space="preserve"> (0.7</w:t>
            </w:r>
            <w:r w:rsidR="006A4CBA">
              <w:rPr>
                <w:rFonts w:ascii="Times New Roman" w:hAnsi="Times New Roman" w:cs="Times New Roman"/>
                <w:sz w:val="14"/>
                <w:szCs w:val="14"/>
              </w:rPr>
              <w:t>7</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0.92)</w:t>
            </w:r>
          </w:p>
        </w:tc>
        <w:tc>
          <w:tcPr>
            <w:tcW w:w="1020" w:type="dxa"/>
          </w:tcPr>
          <w:p w14:paraId="5BBDBA73" w14:textId="164810DC"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0.12 (0.23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0.01)</w:t>
            </w:r>
          </w:p>
        </w:tc>
        <w:tc>
          <w:tcPr>
            <w:tcW w:w="1020" w:type="dxa"/>
          </w:tcPr>
          <w:p w14:paraId="18A6AC1D"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c>
          <w:tcPr>
            <w:tcW w:w="1020" w:type="dxa"/>
          </w:tcPr>
          <w:p w14:paraId="4D25A24F" w14:textId="6D8E9D49"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7</w:t>
            </w:r>
            <w:r w:rsidRPr="0014301F">
              <w:rPr>
                <w:rFonts w:ascii="Times New Roman" w:hAnsi="Times New Roman" w:cs="Times New Roman"/>
                <w:sz w:val="14"/>
                <w:szCs w:val="14"/>
              </w:rPr>
              <w:t xml:space="preserve"> (0.</w:t>
            </w:r>
            <w:r w:rsidR="006A4CBA">
              <w:rPr>
                <w:rFonts w:ascii="Times New Roman" w:hAnsi="Times New Roman" w:cs="Times New Roman"/>
                <w:sz w:val="14"/>
                <w:szCs w:val="14"/>
              </w:rPr>
              <w:t>79</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0.95)</w:t>
            </w:r>
          </w:p>
        </w:tc>
        <w:tc>
          <w:tcPr>
            <w:tcW w:w="1020" w:type="dxa"/>
          </w:tcPr>
          <w:p w14:paraId="37D09F5E" w14:textId="1D123026"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w:t>
            </w:r>
            <w:r w:rsidR="00E05673">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BF3F7D">
              <w:rPr>
                <w:rFonts w:ascii="Times New Roman" w:hAnsi="Times New Roman" w:cs="Times New Roman"/>
                <w:sz w:val="14"/>
                <w:szCs w:val="14"/>
                <w:lang w:val="en-GB"/>
              </w:rPr>
              <w:t>25</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BF3F7D">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w:t>
            </w:r>
          </w:p>
        </w:tc>
        <w:tc>
          <w:tcPr>
            <w:tcW w:w="1020" w:type="dxa"/>
          </w:tcPr>
          <w:p w14:paraId="597EBDDA"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p>
        </w:tc>
      </w:tr>
      <w:tr w:rsidR="00552191" w:rsidRPr="0014301F" w14:paraId="08D7AEE7" w14:textId="77777777" w:rsidTr="00AB6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dxa"/>
            <w:vMerge/>
          </w:tcPr>
          <w:p w14:paraId="1618D8AB"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523CD017"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0207F680" w14:textId="77777777"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MG</w:t>
            </w:r>
          </w:p>
        </w:tc>
        <w:tc>
          <w:tcPr>
            <w:tcW w:w="1020" w:type="dxa"/>
          </w:tcPr>
          <w:p w14:paraId="06882E72" w14:textId="249FA54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6</w:t>
            </w:r>
            <w:r w:rsidRPr="0014301F">
              <w:rPr>
                <w:rFonts w:ascii="Times New Roman" w:hAnsi="Times New Roman" w:cs="Times New Roman"/>
                <w:sz w:val="14"/>
                <w:szCs w:val="14"/>
              </w:rPr>
              <w:t xml:space="preserve"> (0.7</w:t>
            </w:r>
            <w:r w:rsidR="006A4CBA">
              <w:rPr>
                <w:rFonts w:ascii="Times New Roman" w:hAnsi="Times New Roman" w:cs="Times New Roman"/>
                <w:sz w:val="14"/>
                <w:szCs w:val="14"/>
              </w:rPr>
              <w:t>8</w:t>
            </w:r>
            <w:r w:rsidRPr="0014301F">
              <w:rPr>
                <w:rFonts w:ascii="Times New Roman" w:hAnsi="Times New Roman" w:cs="Times New Roman"/>
                <w:sz w:val="14"/>
                <w:szCs w:val="14"/>
              </w:rPr>
              <w:t xml:space="preserve">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4</w:t>
            </w:r>
            <w:r w:rsidRPr="0014301F">
              <w:rPr>
                <w:rFonts w:ascii="Times New Roman" w:hAnsi="Times New Roman" w:cs="Times New Roman"/>
                <w:sz w:val="14"/>
                <w:szCs w:val="14"/>
              </w:rPr>
              <w:t>)</w:t>
            </w:r>
          </w:p>
        </w:tc>
        <w:tc>
          <w:tcPr>
            <w:tcW w:w="1020" w:type="dxa"/>
          </w:tcPr>
          <w:p w14:paraId="316A89C2" w14:textId="2307D911" w:rsidR="00552191" w:rsidRPr="0014301F" w:rsidRDefault="00DB3096"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0.05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BF3F7D">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w:t>
            </w:r>
            <w:r w:rsidR="00BF3F7D">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w:t>
            </w:r>
          </w:p>
        </w:tc>
        <w:tc>
          <w:tcPr>
            <w:tcW w:w="1020" w:type="dxa"/>
          </w:tcPr>
          <w:p w14:paraId="5F33A6BD" w14:textId="6814691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0.87 (0.79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5</w:t>
            </w:r>
            <w:r w:rsidRPr="0014301F">
              <w:rPr>
                <w:rFonts w:ascii="Times New Roman" w:hAnsi="Times New Roman" w:cs="Times New Roman"/>
                <w:sz w:val="14"/>
                <w:szCs w:val="14"/>
              </w:rPr>
              <w:t>)</w:t>
            </w:r>
          </w:p>
        </w:tc>
        <w:tc>
          <w:tcPr>
            <w:tcW w:w="1020" w:type="dxa"/>
          </w:tcPr>
          <w:p w14:paraId="5B90985B" w14:textId="77A5B89C"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0.02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0.</w:t>
            </w:r>
            <w:r w:rsidR="00CF03F4">
              <w:rPr>
                <w:rFonts w:ascii="Times New Roman" w:hAnsi="Times New Roman" w:cs="Times New Roman"/>
                <w:sz w:val="14"/>
                <w:szCs w:val="14"/>
                <w:lang w:val="en-GB"/>
              </w:rPr>
              <w:t>10</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CF03F4">
              <w:rPr>
                <w:rFonts w:ascii="Times New Roman" w:hAnsi="Times New Roman" w:cs="Times New Roman"/>
                <w:sz w:val="14"/>
                <w:szCs w:val="14"/>
                <w:lang w:val="en-GB"/>
              </w:rPr>
              <w:t>5</w:t>
            </w:r>
            <w:r w:rsidRPr="0014301F">
              <w:rPr>
                <w:rFonts w:ascii="Times New Roman" w:hAnsi="Times New Roman" w:cs="Times New Roman"/>
                <w:sz w:val="14"/>
                <w:szCs w:val="14"/>
                <w:lang w:val="en-GB"/>
              </w:rPr>
              <w:t>)</w:t>
            </w:r>
          </w:p>
        </w:tc>
        <w:tc>
          <w:tcPr>
            <w:tcW w:w="1020" w:type="dxa"/>
          </w:tcPr>
          <w:p w14:paraId="5531CE99" w14:textId="377DB81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A02AFE">
              <w:rPr>
                <w:rFonts w:ascii="Times New Roman" w:hAnsi="Times New Roman" w:cs="Times New Roman"/>
                <w:sz w:val="14"/>
                <w:szCs w:val="14"/>
                <w:lang w:val="en-GB"/>
              </w:rPr>
              <w:t>1</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0.15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0.18)</w:t>
            </w:r>
          </w:p>
        </w:tc>
        <w:tc>
          <w:tcPr>
            <w:tcW w:w="1020" w:type="dxa"/>
          </w:tcPr>
          <w:p w14:paraId="72CFA0DD" w14:textId="729524D0"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8</w:t>
            </w:r>
            <w:r w:rsidRPr="0014301F">
              <w:rPr>
                <w:rFonts w:ascii="Times New Roman" w:hAnsi="Times New Roman" w:cs="Times New Roman"/>
                <w:sz w:val="14"/>
                <w:szCs w:val="14"/>
              </w:rPr>
              <w:t xml:space="preserve"> (0.8</w:t>
            </w:r>
            <w:r w:rsidR="006A4CBA">
              <w:rPr>
                <w:rFonts w:ascii="Times New Roman" w:hAnsi="Times New Roman" w:cs="Times New Roman"/>
                <w:sz w:val="14"/>
                <w:szCs w:val="14"/>
              </w:rPr>
              <w:t>0</w:t>
            </w:r>
            <w:r w:rsidRPr="0014301F">
              <w:rPr>
                <w:rFonts w:ascii="Times New Roman" w:hAnsi="Times New Roman" w:cs="Times New Roman"/>
                <w:sz w:val="14"/>
                <w:szCs w:val="14"/>
              </w:rPr>
              <w:t xml:space="preserve">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225B43F6" w14:textId="49CDAF52"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4A6420">
              <w:rPr>
                <w:rFonts w:ascii="Times New Roman" w:hAnsi="Times New Roman" w:cs="Times New Roman"/>
                <w:sz w:val="14"/>
                <w:szCs w:val="14"/>
                <w:lang w:val="en-GB"/>
              </w:rPr>
              <w:t>4</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0.06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0.16)</w:t>
            </w:r>
          </w:p>
        </w:tc>
        <w:tc>
          <w:tcPr>
            <w:tcW w:w="1020" w:type="dxa"/>
          </w:tcPr>
          <w:p w14:paraId="224AE9A5" w14:textId="5EAC1D6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AB559A">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AB559A">
              <w:rPr>
                <w:rFonts w:ascii="Times New Roman" w:hAnsi="Times New Roman" w:cs="Times New Roman"/>
                <w:sz w:val="14"/>
                <w:szCs w:val="14"/>
                <w:lang w:val="en-GB"/>
              </w:rPr>
              <w:t>0</w:t>
            </w:r>
            <w:r w:rsidRPr="0014301F">
              <w:rPr>
                <w:rFonts w:ascii="Times New Roman" w:hAnsi="Times New Roman" w:cs="Times New Roman"/>
                <w:sz w:val="14"/>
                <w:szCs w:val="14"/>
                <w:lang w:val="en-GB"/>
              </w:rPr>
              <w:t xml:space="preserve"> </w:t>
            </w:r>
            <w:r w:rsidR="00392443">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0.22)</w:t>
            </w:r>
          </w:p>
        </w:tc>
        <w:tc>
          <w:tcPr>
            <w:tcW w:w="1020" w:type="dxa"/>
          </w:tcPr>
          <w:p w14:paraId="2EF2180A" w14:textId="48926381"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w:t>
            </w:r>
            <w:r w:rsidR="006A4CBA">
              <w:rPr>
                <w:rFonts w:ascii="Times New Roman" w:hAnsi="Times New Roman" w:cs="Times New Roman"/>
                <w:sz w:val="14"/>
                <w:szCs w:val="14"/>
              </w:rPr>
              <w:t>89</w:t>
            </w:r>
            <w:r w:rsidRPr="0014301F">
              <w:rPr>
                <w:rFonts w:ascii="Times New Roman" w:hAnsi="Times New Roman" w:cs="Times New Roman"/>
                <w:sz w:val="14"/>
                <w:szCs w:val="14"/>
              </w:rPr>
              <w:t xml:space="preserve"> (0.8</w:t>
            </w:r>
            <w:r w:rsidR="006A4CBA">
              <w:rPr>
                <w:rFonts w:ascii="Times New Roman" w:hAnsi="Times New Roman" w:cs="Times New Roman"/>
                <w:sz w:val="14"/>
                <w:szCs w:val="14"/>
              </w:rPr>
              <w:t>0</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0.98)</w:t>
            </w:r>
          </w:p>
        </w:tc>
        <w:tc>
          <w:tcPr>
            <w:tcW w:w="1020" w:type="dxa"/>
          </w:tcPr>
          <w:p w14:paraId="1890FAD9" w14:textId="59CEAE88"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w:t>
            </w:r>
            <w:r w:rsidR="004A6420">
              <w:rPr>
                <w:rFonts w:ascii="Times New Roman" w:hAnsi="Times New Roman" w:cs="Times New Roman"/>
                <w:sz w:val="14"/>
                <w:szCs w:val="14"/>
                <w:lang w:val="en-GB"/>
              </w:rPr>
              <w:t>9</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4A6420">
              <w:rPr>
                <w:rFonts w:ascii="Times New Roman" w:hAnsi="Times New Roman" w:cs="Times New Roman"/>
                <w:sz w:val="14"/>
                <w:szCs w:val="14"/>
                <w:lang w:val="en-GB"/>
              </w:rPr>
              <w:t>7</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4A6420">
              <w:rPr>
                <w:rFonts w:ascii="Times New Roman" w:hAnsi="Times New Roman" w:cs="Times New Roman"/>
                <w:sz w:val="14"/>
                <w:szCs w:val="14"/>
                <w:lang w:val="en-GB"/>
              </w:rPr>
              <w:t>26</w:t>
            </w:r>
            <w:r w:rsidRPr="0014301F">
              <w:rPr>
                <w:rFonts w:ascii="Times New Roman" w:hAnsi="Times New Roman" w:cs="Times New Roman"/>
                <w:sz w:val="14"/>
                <w:szCs w:val="14"/>
                <w:lang w:val="en-GB"/>
              </w:rPr>
              <w:t>)</w:t>
            </w:r>
          </w:p>
        </w:tc>
        <w:tc>
          <w:tcPr>
            <w:tcW w:w="1020" w:type="dxa"/>
          </w:tcPr>
          <w:p w14:paraId="0CF407B0" w14:textId="24AEBEE2" w:rsidR="00552191" w:rsidRPr="0014301F" w:rsidRDefault="00552191" w:rsidP="00AB67C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0.03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0.1</w:t>
            </w:r>
            <w:r w:rsidR="00A34758">
              <w:rPr>
                <w:rFonts w:ascii="Times New Roman" w:hAnsi="Times New Roman" w:cs="Times New Roman"/>
                <w:sz w:val="14"/>
                <w:szCs w:val="14"/>
                <w:lang w:val="en-GB"/>
              </w:rPr>
              <w:t>5</w:t>
            </w:r>
            <w:r w:rsidRPr="0014301F">
              <w:rPr>
                <w:rFonts w:ascii="Times New Roman" w:hAnsi="Times New Roman" w:cs="Times New Roman"/>
                <w:sz w:val="14"/>
                <w:szCs w:val="14"/>
                <w:lang w:val="en-GB"/>
              </w:rPr>
              <w:t xml:space="preserve"> </w:t>
            </w:r>
            <w:r w:rsidR="002432D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w:t>
            </w:r>
            <w:r w:rsidR="00A34758">
              <w:rPr>
                <w:rFonts w:ascii="Times New Roman" w:hAnsi="Times New Roman" w:cs="Times New Roman"/>
                <w:sz w:val="14"/>
                <w:szCs w:val="14"/>
                <w:lang w:val="en-GB"/>
              </w:rPr>
              <w:t>21</w:t>
            </w:r>
            <w:r w:rsidRPr="0014301F">
              <w:rPr>
                <w:rFonts w:ascii="Times New Roman" w:hAnsi="Times New Roman" w:cs="Times New Roman"/>
                <w:sz w:val="14"/>
                <w:szCs w:val="14"/>
                <w:lang w:val="en-GB"/>
              </w:rPr>
              <w:t>)</w:t>
            </w:r>
          </w:p>
        </w:tc>
      </w:tr>
      <w:tr w:rsidR="00552191" w:rsidRPr="0014301F" w14:paraId="535282B9" w14:textId="77777777" w:rsidTr="00AB67C3">
        <w:tc>
          <w:tcPr>
            <w:cnfStyle w:val="001000000000" w:firstRow="0" w:lastRow="0" w:firstColumn="1" w:lastColumn="0" w:oddVBand="0" w:evenVBand="0" w:oddHBand="0" w:evenHBand="0" w:firstRowFirstColumn="0" w:firstRowLastColumn="0" w:lastRowFirstColumn="0" w:lastRowLastColumn="0"/>
            <w:tcW w:w="1020" w:type="dxa"/>
            <w:vMerge/>
          </w:tcPr>
          <w:p w14:paraId="555D7DBA" w14:textId="77777777" w:rsidR="00552191" w:rsidRPr="0014301F" w:rsidRDefault="00552191" w:rsidP="00AB67C3">
            <w:pPr>
              <w:jc w:val="center"/>
              <w:rPr>
                <w:rFonts w:ascii="Times New Roman" w:hAnsi="Times New Roman" w:cs="Times New Roman"/>
                <w:sz w:val="14"/>
                <w:szCs w:val="14"/>
                <w:lang w:val="en-GB"/>
              </w:rPr>
            </w:pPr>
          </w:p>
        </w:tc>
        <w:tc>
          <w:tcPr>
            <w:tcW w:w="1020" w:type="dxa"/>
            <w:vMerge/>
          </w:tcPr>
          <w:p w14:paraId="7EAD300B"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p>
        </w:tc>
        <w:tc>
          <w:tcPr>
            <w:tcW w:w="1020" w:type="dxa"/>
          </w:tcPr>
          <w:p w14:paraId="55191047" w14:textId="77777777"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4"/>
                <w:szCs w:val="14"/>
                <w:lang w:val="en-GB"/>
              </w:rPr>
            </w:pPr>
            <w:r w:rsidRPr="0014301F">
              <w:rPr>
                <w:rFonts w:ascii="Times New Roman" w:hAnsi="Times New Roman" w:cs="Times New Roman"/>
                <w:b/>
                <w:bCs/>
                <w:sz w:val="14"/>
                <w:szCs w:val="14"/>
                <w:lang w:val="en-GB"/>
              </w:rPr>
              <w:t>RRG</w:t>
            </w:r>
          </w:p>
        </w:tc>
        <w:tc>
          <w:tcPr>
            <w:tcW w:w="1020" w:type="dxa"/>
          </w:tcPr>
          <w:p w14:paraId="3D925E6B" w14:textId="7976B31F"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7</w:t>
            </w:r>
            <w:r w:rsidRPr="0014301F">
              <w:rPr>
                <w:rFonts w:ascii="Times New Roman" w:hAnsi="Times New Roman" w:cs="Times New Roman"/>
                <w:sz w:val="14"/>
                <w:szCs w:val="14"/>
              </w:rPr>
              <w:t xml:space="preserve"> (0.80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0.95)</w:t>
            </w:r>
          </w:p>
        </w:tc>
        <w:tc>
          <w:tcPr>
            <w:tcW w:w="1020" w:type="dxa"/>
          </w:tcPr>
          <w:p w14:paraId="333CF48E" w14:textId="36BC3A92" w:rsidR="00552191" w:rsidRPr="0014301F" w:rsidRDefault="00DB3096"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0.20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0.13)</w:t>
            </w:r>
          </w:p>
        </w:tc>
        <w:tc>
          <w:tcPr>
            <w:tcW w:w="1020" w:type="dxa"/>
          </w:tcPr>
          <w:p w14:paraId="447EC294" w14:textId="567394DB"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 xml:space="preserve">0.89 (0.81 </w:t>
            </w:r>
            <w:r w:rsidR="00DB3096">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6</w:t>
            </w:r>
            <w:r w:rsidRPr="0014301F">
              <w:rPr>
                <w:rFonts w:ascii="Times New Roman" w:hAnsi="Times New Roman" w:cs="Times New Roman"/>
                <w:sz w:val="14"/>
                <w:szCs w:val="14"/>
              </w:rPr>
              <w:t>)</w:t>
            </w:r>
          </w:p>
        </w:tc>
        <w:tc>
          <w:tcPr>
            <w:tcW w:w="1020" w:type="dxa"/>
          </w:tcPr>
          <w:p w14:paraId="4DFB7D2F" w14:textId="46E9F1BC"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0.03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0.0</w:t>
            </w:r>
            <w:r w:rsidR="004A6420">
              <w:rPr>
                <w:rFonts w:ascii="Times New Roman" w:hAnsi="Times New Roman" w:cs="Times New Roman"/>
                <w:sz w:val="14"/>
                <w:szCs w:val="14"/>
                <w:lang w:val="en-GB"/>
              </w:rPr>
              <w:t>9</w:t>
            </w:r>
            <w:r w:rsidRPr="0014301F">
              <w:rPr>
                <w:rFonts w:ascii="Times New Roman" w:hAnsi="Times New Roman" w:cs="Times New Roman"/>
                <w:sz w:val="14"/>
                <w:szCs w:val="14"/>
                <w:lang w:val="en-GB"/>
              </w:rPr>
              <w:t xml:space="preserve">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0.1</w:t>
            </w:r>
            <w:r w:rsidR="004A6420">
              <w:rPr>
                <w:rFonts w:ascii="Times New Roman" w:hAnsi="Times New Roman" w:cs="Times New Roman"/>
                <w:sz w:val="14"/>
                <w:szCs w:val="14"/>
                <w:lang w:val="en-GB"/>
              </w:rPr>
              <w:t>6</w:t>
            </w:r>
            <w:r w:rsidRPr="0014301F">
              <w:rPr>
                <w:rFonts w:ascii="Times New Roman" w:hAnsi="Times New Roman" w:cs="Times New Roman"/>
                <w:sz w:val="14"/>
                <w:szCs w:val="14"/>
                <w:lang w:val="en-GB"/>
              </w:rPr>
              <w:t>)</w:t>
            </w:r>
          </w:p>
        </w:tc>
        <w:tc>
          <w:tcPr>
            <w:tcW w:w="1020" w:type="dxa"/>
          </w:tcPr>
          <w:p w14:paraId="43FE509C" w14:textId="44E866D5"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sidRPr="0014301F">
              <w:rPr>
                <w:rFonts w:ascii="Times New Roman" w:hAnsi="Times New Roman" w:cs="Times New Roman"/>
                <w:sz w:val="14"/>
                <w:szCs w:val="14"/>
                <w:lang w:val="en-GB"/>
              </w:rPr>
              <w:t>0.04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0.12 </w:t>
            </w:r>
            <w:r w:rsidR="00F86C00">
              <w:rPr>
                <w:rFonts w:ascii="Times New Roman" w:hAnsi="Times New Roman" w:cs="Times New Roman"/>
                <w:sz w:val="14"/>
                <w:szCs w:val="14"/>
                <w:lang w:val="en-GB"/>
              </w:rPr>
              <w:t>-</w:t>
            </w:r>
            <w:r w:rsidRPr="0014301F">
              <w:rPr>
                <w:rFonts w:ascii="Times New Roman" w:hAnsi="Times New Roman" w:cs="Times New Roman"/>
                <w:sz w:val="14"/>
                <w:szCs w:val="14"/>
                <w:lang w:val="en-GB"/>
              </w:rPr>
              <w:t xml:space="preserve"> 0.20)</w:t>
            </w:r>
          </w:p>
        </w:tc>
        <w:tc>
          <w:tcPr>
            <w:tcW w:w="1020" w:type="dxa"/>
          </w:tcPr>
          <w:p w14:paraId="0E675707" w14:textId="7E263280"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2</w:t>
            </w:r>
            <w:r w:rsidRPr="0014301F">
              <w:rPr>
                <w:rFonts w:ascii="Times New Roman" w:hAnsi="Times New Roman" w:cs="Times New Roman"/>
                <w:sz w:val="14"/>
                <w:szCs w:val="14"/>
              </w:rPr>
              <w:t xml:space="preserve"> (0.75 </w:t>
            </w:r>
            <w:r w:rsidR="00F86C00">
              <w:rPr>
                <w:rFonts w:ascii="Times New Roman" w:hAnsi="Times New Roman" w:cs="Times New Roman"/>
                <w:sz w:val="14"/>
                <w:szCs w:val="14"/>
              </w:rPr>
              <w:t>-</w:t>
            </w:r>
            <w:r w:rsidRPr="0014301F">
              <w:rPr>
                <w:rFonts w:ascii="Times New Roman" w:hAnsi="Times New Roman" w:cs="Times New Roman"/>
                <w:sz w:val="14"/>
                <w:szCs w:val="14"/>
              </w:rPr>
              <w:t xml:space="preserve"> 0.9</w:t>
            </w:r>
            <w:r w:rsidR="006A4CBA">
              <w:rPr>
                <w:rFonts w:ascii="Times New Roman" w:hAnsi="Times New Roman" w:cs="Times New Roman"/>
                <w:sz w:val="14"/>
                <w:szCs w:val="14"/>
              </w:rPr>
              <w:t>0</w:t>
            </w:r>
            <w:r w:rsidRPr="0014301F">
              <w:rPr>
                <w:rFonts w:ascii="Times New Roman" w:hAnsi="Times New Roman" w:cs="Times New Roman"/>
                <w:sz w:val="14"/>
                <w:szCs w:val="14"/>
              </w:rPr>
              <w:t>)</w:t>
            </w:r>
          </w:p>
        </w:tc>
        <w:tc>
          <w:tcPr>
            <w:tcW w:w="1020" w:type="dxa"/>
          </w:tcPr>
          <w:p w14:paraId="2D825FAA" w14:textId="3707422D"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0.12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0.23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0.01)</w:t>
            </w:r>
          </w:p>
        </w:tc>
        <w:tc>
          <w:tcPr>
            <w:tcW w:w="1020" w:type="dxa"/>
          </w:tcPr>
          <w:p w14:paraId="7D9CD877" w14:textId="51A30CB7" w:rsidR="00552191" w:rsidRPr="0014301F" w:rsidRDefault="00392443"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0.03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0.19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0.13)</w:t>
            </w:r>
          </w:p>
        </w:tc>
        <w:tc>
          <w:tcPr>
            <w:tcW w:w="1020" w:type="dxa"/>
          </w:tcPr>
          <w:p w14:paraId="05295A06" w14:textId="0938A8F0" w:rsidR="00552191" w:rsidRPr="0014301F" w:rsidRDefault="00552191"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rPr>
            </w:pPr>
            <w:r w:rsidRPr="0014301F">
              <w:rPr>
                <w:rFonts w:ascii="Times New Roman" w:hAnsi="Times New Roman" w:cs="Times New Roman"/>
                <w:sz w:val="14"/>
                <w:szCs w:val="14"/>
              </w:rPr>
              <w:t>0.8</w:t>
            </w:r>
            <w:r w:rsidR="006A4CBA">
              <w:rPr>
                <w:rFonts w:ascii="Times New Roman" w:hAnsi="Times New Roman" w:cs="Times New Roman"/>
                <w:sz w:val="14"/>
                <w:szCs w:val="14"/>
              </w:rPr>
              <w:t>1</w:t>
            </w:r>
            <w:r w:rsidRPr="0014301F">
              <w:rPr>
                <w:rFonts w:ascii="Times New Roman" w:hAnsi="Times New Roman" w:cs="Times New Roman"/>
                <w:sz w:val="14"/>
                <w:szCs w:val="14"/>
              </w:rPr>
              <w:t xml:space="preserve"> (0.7</w:t>
            </w:r>
            <w:r w:rsidR="006A4CBA">
              <w:rPr>
                <w:rFonts w:ascii="Times New Roman" w:hAnsi="Times New Roman" w:cs="Times New Roman"/>
                <w:sz w:val="14"/>
                <w:szCs w:val="14"/>
              </w:rPr>
              <w:t>3</w:t>
            </w:r>
            <w:r w:rsidRPr="0014301F">
              <w:rPr>
                <w:rFonts w:ascii="Times New Roman" w:hAnsi="Times New Roman" w:cs="Times New Roman"/>
                <w:sz w:val="14"/>
                <w:szCs w:val="14"/>
              </w:rPr>
              <w:t xml:space="preserve"> </w:t>
            </w:r>
            <w:r w:rsidR="002432D0">
              <w:rPr>
                <w:rFonts w:ascii="Times New Roman" w:hAnsi="Times New Roman" w:cs="Times New Roman"/>
                <w:sz w:val="14"/>
                <w:szCs w:val="14"/>
              </w:rPr>
              <w:t>-</w:t>
            </w:r>
            <w:r w:rsidRPr="0014301F">
              <w:rPr>
                <w:rFonts w:ascii="Times New Roman" w:hAnsi="Times New Roman" w:cs="Times New Roman"/>
                <w:sz w:val="14"/>
                <w:szCs w:val="14"/>
              </w:rPr>
              <w:t xml:space="preserve"> 0.</w:t>
            </w:r>
            <w:r w:rsidR="006A4CBA">
              <w:rPr>
                <w:rFonts w:ascii="Times New Roman" w:hAnsi="Times New Roman" w:cs="Times New Roman"/>
                <w:sz w:val="14"/>
                <w:szCs w:val="14"/>
              </w:rPr>
              <w:t>89</w:t>
            </w:r>
            <w:r w:rsidRPr="0014301F">
              <w:rPr>
                <w:rFonts w:ascii="Times New Roman" w:hAnsi="Times New Roman" w:cs="Times New Roman"/>
                <w:sz w:val="14"/>
                <w:szCs w:val="14"/>
              </w:rPr>
              <w:t>)</w:t>
            </w:r>
          </w:p>
        </w:tc>
        <w:tc>
          <w:tcPr>
            <w:tcW w:w="1020" w:type="dxa"/>
          </w:tcPr>
          <w:p w14:paraId="1E6F5759" w14:textId="6F455707"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0.1</w:t>
            </w:r>
            <w:r w:rsidR="0085002E">
              <w:rPr>
                <w:rFonts w:ascii="Times New Roman" w:hAnsi="Times New Roman" w:cs="Times New Roman"/>
                <w:sz w:val="14"/>
                <w:szCs w:val="14"/>
                <w:lang w:val="en-GB"/>
              </w:rPr>
              <w:t>9</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w:t>
            </w:r>
            <w:r w:rsidR="0085002E">
              <w:rPr>
                <w:rFonts w:ascii="Times New Roman" w:hAnsi="Times New Roman" w:cs="Times New Roman"/>
                <w:sz w:val="14"/>
                <w:szCs w:val="14"/>
                <w:lang w:val="en-GB"/>
              </w:rPr>
              <w:t>36</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85002E">
              <w:rPr>
                <w:rFonts w:ascii="Times New Roman" w:hAnsi="Times New Roman" w:cs="Times New Roman"/>
                <w:sz w:val="14"/>
                <w:szCs w:val="14"/>
                <w:lang w:val="en-GB"/>
              </w:rPr>
              <w:t>2</w:t>
            </w:r>
            <w:r w:rsidR="00552191" w:rsidRPr="0014301F">
              <w:rPr>
                <w:rFonts w:ascii="Times New Roman" w:hAnsi="Times New Roman" w:cs="Times New Roman"/>
                <w:sz w:val="14"/>
                <w:szCs w:val="14"/>
                <w:lang w:val="en-GB"/>
              </w:rPr>
              <w:t>)</w:t>
            </w:r>
          </w:p>
        </w:tc>
        <w:tc>
          <w:tcPr>
            <w:tcW w:w="1020" w:type="dxa"/>
          </w:tcPr>
          <w:p w14:paraId="3076A988" w14:textId="405373DC" w:rsidR="00552191" w:rsidRPr="0014301F" w:rsidRDefault="002432D0" w:rsidP="00AB67C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en-GB"/>
              </w:rPr>
            </w:pP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0.09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0.2</w:t>
            </w:r>
            <w:r w:rsidR="00A34758">
              <w:rPr>
                <w:rFonts w:ascii="Times New Roman" w:hAnsi="Times New Roman" w:cs="Times New Roman"/>
                <w:sz w:val="14"/>
                <w:szCs w:val="14"/>
                <w:lang w:val="en-GB"/>
              </w:rPr>
              <w:t>7</w:t>
            </w:r>
            <w:r w:rsidR="00552191" w:rsidRPr="0014301F">
              <w:rPr>
                <w:rFonts w:ascii="Times New Roman" w:hAnsi="Times New Roman" w:cs="Times New Roman"/>
                <w:sz w:val="14"/>
                <w:szCs w:val="14"/>
                <w:lang w:val="en-GB"/>
              </w:rPr>
              <w:t xml:space="preserve"> </w:t>
            </w:r>
            <w:r>
              <w:rPr>
                <w:rFonts w:ascii="Times New Roman" w:hAnsi="Times New Roman" w:cs="Times New Roman"/>
                <w:sz w:val="14"/>
                <w:szCs w:val="14"/>
                <w:lang w:val="en-GB"/>
              </w:rPr>
              <w:t>-</w:t>
            </w:r>
            <w:r w:rsidR="00552191" w:rsidRPr="0014301F">
              <w:rPr>
                <w:rFonts w:ascii="Times New Roman" w:hAnsi="Times New Roman" w:cs="Times New Roman"/>
                <w:sz w:val="14"/>
                <w:szCs w:val="14"/>
                <w:lang w:val="en-GB"/>
              </w:rPr>
              <w:t xml:space="preserve"> 0.0</w:t>
            </w:r>
            <w:r w:rsidR="00A34758">
              <w:rPr>
                <w:rFonts w:ascii="Times New Roman" w:hAnsi="Times New Roman" w:cs="Times New Roman"/>
                <w:sz w:val="14"/>
                <w:szCs w:val="14"/>
                <w:lang w:val="en-GB"/>
              </w:rPr>
              <w:t>8</w:t>
            </w:r>
            <w:r w:rsidR="00552191" w:rsidRPr="0014301F">
              <w:rPr>
                <w:rFonts w:ascii="Times New Roman" w:hAnsi="Times New Roman" w:cs="Times New Roman"/>
                <w:sz w:val="14"/>
                <w:szCs w:val="14"/>
                <w:lang w:val="en-GB"/>
              </w:rPr>
              <w:t>)</w:t>
            </w:r>
          </w:p>
        </w:tc>
      </w:tr>
    </w:tbl>
    <w:p w14:paraId="78018021" w14:textId="67F423A4" w:rsidR="00FE3FED" w:rsidRPr="00C23162" w:rsidRDefault="00552191" w:rsidP="00245AA7">
      <w:pPr>
        <w:pStyle w:val="Lgende"/>
        <w:rPr>
          <w:rFonts w:ascii="Times New Roman" w:hAnsi="Times New Roman" w:cs="Times New Roman"/>
          <w:b/>
          <w:bCs/>
          <w:sz w:val="22"/>
          <w:szCs w:val="22"/>
          <w:u w:val="single"/>
          <w:lang w:val="en-GB"/>
        </w:rPr>
      </w:pPr>
      <w:r w:rsidRPr="0014301F">
        <w:rPr>
          <w:rFonts w:ascii="Times New Roman" w:hAnsi="Times New Roman" w:cs="Times New Roman"/>
          <w:color w:val="auto"/>
          <w:sz w:val="14"/>
          <w:szCs w:val="14"/>
          <w:lang w:val="en-GB"/>
        </w:rPr>
        <w:t xml:space="preserve">EMM = </w:t>
      </w:r>
      <w:r w:rsidR="00DB3096">
        <w:rPr>
          <w:rFonts w:ascii="Times New Roman" w:hAnsi="Times New Roman" w:cs="Times New Roman"/>
          <w:color w:val="auto"/>
          <w:sz w:val="14"/>
          <w:szCs w:val="14"/>
          <w:lang w:val="en-GB"/>
        </w:rPr>
        <w:t>e</w:t>
      </w:r>
      <w:r w:rsidRPr="0014301F">
        <w:rPr>
          <w:rFonts w:ascii="Times New Roman" w:hAnsi="Times New Roman" w:cs="Times New Roman"/>
          <w:color w:val="auto"/>
          <w:sz w:val="14"/>
          <w:szCs w:val="14"/>
          <w:lang w:val="en-GB"/>
        </w:rPr>
        <w:t xml:space="preserve">stimated </w:t>
      </w:r>
      <w:r w:rsidR="00DB3096">
        <w:rPr>
          <w:rFonts w:ascii="Times New Roman" w:hAnsi="Times New Roman" w:cs="Times New Roman"/>
          <w:color w:val="auto"/>
          <w:sz w:val="14"/>
          <w:szCs w:val="14"/>
          <w:lang w:val="en-GB"/>
        </w:rPr>
        <w:t>m</w:t>
      </w:r>
      <w:r w:rsidRPr="0014301F">
        <w:rPr>
          <w:rFonts w:ascii="Times New Roman" w:hAnsi="Times New Roman" w:cs="Times New Roman"/>
          <w:color w:val="auto"/>
          <w:sz w:val="14"/>
          <w:szCs w:val="14"/>
          <w:lang w:val="en-GB"/>
        </w:rPr>
        <w:t xml:space="preserve">arginal </w:t>
      </w:r>
      <w:r w:rsidR="00DB3096">
        <w:rPr>
          <w:rFonts w:ascii="Times New Roman" w:hAnsi="Times New Roman" w:cs="Times New Roman"/>
          <w:color w:val="auto"/>
          <w:sz w:val="14"/>
          <w:szCs w:val="14"/>
          <w:lang w:val="en-GB"/>
        </w:rPr>
        <w:t>m</w:t>
      </w:r>
      <w:r w:rsidRPr="0014301F">
        <w:rPr>
          <w:rFonts w:ascii="Times New Roman" w:hAnsi="Times New Roman" w:cs="Times New Roman"/>
          <w:color w:val="auto"/>
          <w:sz w:val="14"/>
          <w:szCs w:val="14"/>
          <w:lang w:val="en-GB"/>
        </w:rPr>
        <w:t>ean;</w:t>
      </w:r>
      <w:r w:rsidRPr="0014301F">
        <w:rPr>
          <w:rFonts w:ascii="Times New Roman" w:hAnsi="Times New Roman" w:cs="Times New Roman"/>
          <w:b/>
          <w:bCs/>
          <w:color w:val="auto"/>
          <w:sz w:val="14"/>
          <w:szCs w:val="14"/>
          <w:lang w:val="en-GB"/>
        </w:rPr>
        <w:t xml:space="preserve"> </w:t>
      </w:r>
      <w:r w:rsidRPr="0014301F">
        <w:rPr>
          <w:rFonts w:ascii="Times New Roman" w:hAnsi="Times New Roman" w:cs="Times New Roman"/>
          <w:color w:val="auto"/>
          <w:sz w:val="14"/>
          <w:szCs w:val="14"/>
          <w:lang w:val="en-GB"/>
        </w:rPr>
        <w:t>T2 = two months of follow-up; T6 = six months of follow-up; T12 = twelve month</w:t>
      </w:r>
      <w:r w:rsidR="00DB3096">
        <w:rPr>
          <w:rFonts w:ascii="Times New Roman" w:hAnsi="Times New Roman" w:cs="Times New Roman"/>
          <w:color w:val="auto"/>
          <w:sz w:val="14"/>
          <w:szCs w:val="14"/>
          <w:lang w:val="en-GB"/>
        </w:rPr>
        <w:t>s</w:t>
      </w:r>
      <w:r w:rsidRPr="0014301F">
        <w:rPr>
          <w:rFonts w:ascii="Times New Roman" w:hAnsi="Times New Roman" w:cs="Times New Roman"/>
          <w:color w:val="auto"/>
          <w:sz w:val="14"/>
          <w:szCs w:val="14"/>
          <w:lang w:val="en-GB"/>
        </w:rPr>
        <w:t xml:space="preserve"> of follow-up; ES = effect size, CI95% = confidence interval 95%, * = </w:t>
      </w:r>
      <w:r w:rsidR="00DB3096">
        <w:rPr>
          <w:rFonts w:ascii="Times New Roman" w:hAnsi="Times New Roman" w:cs="Times New Roman"/>
          <w:color w:val="auto"/>
          <w:sz w:val="14"/>
          <w:szCs w:val="14"/>
          <w:lang w:val="en-GB"/>
        </w:rPr>
        <w:t>P</w:t>
      </w:r>
      <w:r w:rsidRPr="0014301F">
        <w:rPr>
          <w:rFonts w:ascii="Times New Roman" w:hAnsi="Times New Roman" w:cs="Times New Roman"/>
          <w:color w:val="auto"/>
          <w:sz w:val="14"/>
          <w:szCs w:val="14"/>
          <w:lang w:val="en-GB"/>
        </w:rPr>
        <w:t xml:space="preserve">-value &lt; 0.05, ** = </w:t>
      </w:r>
      <w:r w:rsidR="00DB3096">
        <w:rPr>
          <w:rFonts w:ascii="Times New Roman" w:hAnsi="Times New Roman" w:cs="Times New Roman"/>
          <w:color w:val="auto"/>
          <w:sz w:val="14"/>
          <w:szCs w:val="14"/>
          <w:lang w:val="en-GB"/>
        </w:rPr>
        <w:t>P</w:t>
      </w:r>
      <w:r w:rsidRPr="0014301F">
        <w:rPr>
          <w:rFonts w:ascii="Times New Roman" w:hAnsi="Times New Roman" w:cs="Times New Roman"/>
          <w:color w:val="auto"/>
          <w:sz w:val="14"/>
          <w:szCs w:val="14"/>
          <w:lang w:val="en-GB"/>
        </w:rPr>
        <w:t xml:space="preserve">-value &lt; 0.01, *** = </w:t>
      </w:r>
      <w:r w:rsidR="00DB3096">
        <w:rPr>
          <w:rFonts w:ascii="Times New Roman" w:hAnsi="Times New Roman" w:cs="Times New Roman"/>
          <w:color w:val="auto"/>
          <w:sz w:val="14"/>
          <w:szCs w:val="14"/>
          <w:lang w:val="en-GB"/>
        </w:rPr>
        <w:t>P</w:t>
      </w:r>
      <w:r w:rsidRPr="0014301F">
        <w:rPr>
          <w:rFonts w:ascii="Times New Roman" w:hAnsi="Times New Roman" w:cs="Times New Roman"/>
          <w:color w:val="auto"/>
          <w:sz w:val="14"/>
          <w:szCs w:val="14"/>
          <w:lang w:val="en-GB"/>
        </w:rPr>
        <w:t>-value &lt; 0.00</w:t>
      </w:r>
      <w:bookmarkEnd w:id="4"/>
    </w:p>
    <w:sectPr w:rsidR="00FE3FED" w:rsidRPr="00C23162" w:rsidSect="00245AA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C91D9" w14:textId="77777777" w:rsidR="006043FD" w:rsidRDefault="006043FD" w:rsidP="006D29E8">
      <w:pPr>
        <w:spacing w:after="0" w:line="240" w:lineRule="auto"/>
      </w:pPr>
      <w:r>
        <w:separator/>
      </w:r>
    </w:p>
  </w:endnote>
  <w:endnote w:type="continuationSeparator" w:id="0">
    <w:p w14:paraId="5597D670" w14:textId="77777777" w:rsidR="006043FD" w:rsidRDefault="006043FD" w:rsidP="006D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154601"/>
      <w:docPartObj>
        <w:docPartGallery w:val="Page Numbers (Bottom of Page)"/>
        <w:docPartUnique/>
      </w:docPartObj>
    </w:sdtPr>
    <w:sdtEndPr/>
    <w:sdtContent>
      <w:p w14:paraId="700BB158" w14:textId="37EC47B9" w:rsidR="00BA3872" w:rsidRDefault="00BA3872">
        <w:pPr>
          <w:pStyle w:val="Pieddepage"/>
          <w:jc w:val="right"/>
        </w:pPr>
        <w:r>
          <w:fldChar w:fldCharType="begin"/>
        </w:r>
        <w:r>
          <w:instrText>PAGE   \* MERGEFORMAT</w:instrText>
        </w:r>
        <w:r>
          <w:fldChar w:fldCharType="separate"/>
        </w:r>
        <w:r>
          <w:rPr>
            <w:lang w:val="fr-FR"/>
          </w:rPr>
          <w:t>2</w:t>
        </w:r>
        <w:r>
          <w:fldChar w:fldCharType="end"/>
        </w:r>
      </w:p>
    </w:sdtContent>
  </w:sdt>
  <w:p w14:paraId="1BDF697C" w14:textId="77777777" w:rsidR="00BA3872" w:rsidRDefault="00BA387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FD4DC" w14:textId="77777777" w:rsidR="006043FD" w:rsidRDefault="006043FD" w:rsidP="006D29E8">
      <w:pPr>
        <w:spacing w:after="0" w:line="240" w:lineRule="auto"/>
      </w:pPr>
      <w:r>
        <w:separator/>
      </w:r>
    </w:p>
  </w:footnote>
  <w:footnote w:type="continuationSeparator" w:id="0">
    <w:p w14:paraId="30435A22" w14:textId="77777777" w:rsidR="006043FD" w:rsidRDefault="006043FD" w:rsidP="006D2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7CD"/>
    <w:multiLevelType w:val="hybridMultilevel"/>
    <w:tmpl w:val="22EAE540"/>
    <w:lvl w:ilvl="0" w:tplc="7EC84062">
      <w:start w:val="1"/>
      <w:numFmt w:val="decimal"/>
      <w:pStyle w:val="Titre2"/>
      <w:lvlText w:val="4.%1 "/>
      <w:lvlJc w:val="right"/>
      <w:pPr>
        <w:ind w:left="720" w:hanging="360"/>
      </w:pPr>
      <w:rPr>
        <w:rFonts w:ascii="Times New Roman" w:hAnsi="Times New Roman" w:hint="default"/>
        <w:b w:val="0"/>
        <w:i/>
        <w:caps w:val="0"/>
        <w:strike w:val="0"/>
        <w:dstrike w:val="0"/>
        <w:color w:val="auto"/>
        <w:sz w:val="24"/>
        <w:vertAlign w:val="baseli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A9124EA"/>
    <w:multiLevelType w:val="hybridMultilevel"/>
    <w:tmpl w:val="CE401E0C"/>
    <w:lvl w:ilvl="0" w:tplc="69D0E172">
      <w:start w:val="1"/>
      <w:numFmt w:val="decimal"/>
      <w:lvlText w:val="2.%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E5D7201"/>
    <w:multiLevelType w:val="hybridMultilevel"/>
    <w:tmpl w:val="8F64884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406030B"/>
    <w:multiLevelType w:val="hybridMultilevel"/>
    <w:tmpl w:val="B6D46280"/>
    <w:lvl w:ilvl="0" w:tplc="F45E58B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B9B6897"/>
    <w:multiLevelType w:val="hybridMultilevel"/>
    <w:tmpl w:val="4E9AD2F8"/>
    <w:lvl w:ilvl="0" w:tplc="8D04765A">
      <w:start w:val="1"/>
      <w:numFmt w:val="decimal"/>
      <w:lvlText w:val="3.%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99C2150"/>
    <w:multiLevelType w:val="hybridMultilevel"/>
    <w:tmpl w:val="79CABFEA"/>
    <w:lvl w:ilvl="0" w:tplc="261C701E">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F024A6B"/>
    <w:multiLevelType w:val="hybridMultilevel"/>
    <w:tmpl w:val="09A8C110"/>
    <w:lvl w:ilvl="0" w:tplc="47DE9CAC">
      <w:start w:val="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59ED3110"/>
    <w:multiLevelType w:val="hybridMultilevel"/>
    <w:tmpl w:val="6EB6B22C"/>
    <w:lvl w:ilvl="0" w:tplc="70AC08A8">
      <w:start w:val="1"/>
      <w:numFmt w:val="decimal"/>
      <w:lvlText w:val="3.%1"/>
      <w:lvlJc w:val="left"/>
      <w:pPr>
        <w:ind w:left="720" w:hanging="360"/>
      </w:pPr>
      <w:rPr>
        <w:rFonts w:ascii="Times New Roman" w:hAnsi="Times New Roman" w:cs="Times New Roman"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1222B43"/>
    <w:multiLevelType w:val="hybridMultilevel"/>
    <w:tmpl w:val="ECB0A40A"/>
    <w:lvl w:ilvl="0" w:tplc="6B16980A">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74CD2EE5"/>
    <w:multiLevelType w:val="hybridMultilevel"/>
    <w:tmpl w:val="0B1C6B4C"/>
    <w:lvl w:ilvl="0" w:tplc="080C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65602ED"/>
    <w:multiLevelType w:val="hybridMultilevel"/>
    <w:tmpl w:val="5DAE52EE"/>
    <w:lvl w:ilvl="0" w:tplc="E60CE258">
      <w:start w:val="1"/>
      <w:numFmt w:val="decimal"/>
      <w:lvlText w:val="%1."/>
      <w:lvlJc w:val="left"/>
      <w:pPr>
        <w:ind w:left="1020" w:hanging="360"/>
      </w:pPr>
    </w:lvl>
    <w:lvl w:ilvl="1" w:tplc="D9A086FE">
      <w:start w:val="1"/>
      <w:numFmt w:val="decimal"/>
      <w:lvlText w:val="%2."/>
      <w:lvlJc w:val="left"/>
      <w:pPr>
        <w:ind w:left="1020" w:hanging="360"/>
      </w:pPr>
    </w:lvl>
    <w:lvl w:ilvl="2" w:tplc="5CAEEDA8">
      <w:start w:val="1"/>
      <w:numFmt w:val="decimal"/>
      <w:lvlText w:val="%3."/>
      <w:lvlJc w:val="left"/>
      <w:pPr>
        <w:ind w:left="1020" w:hanging="360"/>
      </w:pPr>
    </w:lvl>
    <w:lvl w:ilvl="3" w:tplc="E24C3EAA">
      <w:start w:val="1"/>
      <w:numFmt w:val="decimal"/>
      <w:lvlText w:val="%4."/>
      <w:lvlJc w:val="left"/>
      <w:pPr>
        <w:ind w:left="1020" w:hanging="360"/>
      </w:pPr>
    </w:lvl>
    <w:lvl w:ilvl="4" w:tplc="8DD0EDA8">
      <w:start w:val="1"/>
      <w:numFmt w:val="decimal"/>
      <w:lvlText w:val="%5."/>
      <w:lvlJc w:val="left"/>
      <w:pPr>
        <w:ind w:left="1020" w:hanging="360"/>
      </w:pPr>
    </w:lvl>
    <w:lvl w:ilvl="5" w:tplc="C81EE590">
      <w:start w:val="1"/>
      <w:numFmt w:val="decimal"/>
      <w:lvlText w:val="%6."/>
      <w:lvlJc w:val="left"/>
      <w:pPr>
        <w:ind w:left="1020" w:hanging="360"/>
      </w:pPr>
    </w:lvl>
    <w:lvl w:ilvl="6" w:tplc="827AFF7C">
      <w:start w:val="1"/>
      <w:numFmt w:val="decimal"/>
      <w:lvlText w:val="%7."/>
      <w:lvlJc w:val="left"/>
      <w:pPr>
        <w:ind w:left="1020" w:hanging="360"/>
      </w:pPr>
    </w:lvl>
    <w:lvl w:ilvl="7" w:tplc="D82EE536">
      <w:start w:val="1"/>
      <w:numFmt w:val="decimal"/>
      <w:lvlText w:val="%8."/>
      <w:lvlJc w:val="left"/>
      <w:pPr>
        <w:ind w:left="1020" w:hanging="360"/>
      </w:pPr>
    </w:lvl>
    <w:lvl w:ilvl="8" w:tplc="FF505492">
      <w:start w:val="1"/>
      <w:numFmt w:val="decimal"/>
      <w:lvlText w:val="%9."/>
      <w:lvlJc w:val="left"/>
      <w:pPr>
        <w:ind w:left="1020" w:hanging="360"/>
      </w:pPr>
    </w:lvl>
  </w:abstractNum>
  <w:num w:numId="1" w16cid:durableId="1550189458">
    <w:abstractNumId w:val="10"/>
  </w:num>
  <w:num w:numId="2" w16cid:durableId="408965874">
    <w:abstractNumId w:val="5"/>
  </w:num>
  <w:num w:numId="3" w16cid:durableId="788158020">
    <w:abstractNumId w:val="1"/>
  </w:num>
  <w:num w:numId="4" w16cid:durableId="2035227755">
    <w:abstractNumId w:val="7"/>
  </w:num>
  <w:num w:numId="5" w16cid:durableId="906501834">
    <w:abstractNumId w:val="8"/>
  </w:num>
  <w:num w:numId="6" w16cid:durableId="1962759148">
    <w:abstractNumId w:val="6"/>
  </w:num>
  <w:num w:numId="7" w16cid:durableId="1252398713">
    <w:abstractNumId w:val="2"/>
  </w:num>
  <w:num w:numId="8" w16cid:durableId="845827318">
    <w:abstractNumId w:val="4"/>
  </w:num>
  <w:num w:numId="9" w16cid:durableId="1980767052">
    <w:abstractNumId w:val="3"/>
  </w:num>
  <w:num w:numId="10" w16cid:durableId="959997955">
    <w:abstractNumId w:val="9"/>
  </w:num>
  <w:num w:numId="11" w16cid:durableId="504706054">
    <w:abstractNumId w:val="0"/>
  </w:num>
  <w:num w:numId="12" w16cid:durableId="296297468">
    <w:abstractNumId w:val="0"/>
    <w:lvlOverride w:ilvl="0">
      <w:startOverride w:val="1"/>
    </w:lvlOverride>
  </w:num>
  <w:num w:numId="13" w16cid:durableId="2082753053">
    <w:abstractNumId w:val="0"/>
    <w:lvlOverride w:ilvl="0">
      <w:startOverride w:val="1"/>
    </w:lvlOverride>
  </w:num>
  <w:num w:numId="14" w16cid:durableId="5002450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07E"/>
    <w:rsid w:val="00002A0F"/>
    <w:rsid w:val="00003706"/>
    <w:rsid w:val="00004870"/>
    <w:rsid w:val="00005061"/>
    <w:rsid w:val="0000678B"/>
    <w:rsid w:val="00006C9B"/>
    <w:rsid w:val="00007352"/>
    <w:rsid w:val="000154EB"/>
    <w:rsid w:val="00017F51"/>
    <w:rsid w:val="00022081"/>
    <w:rsid w:val="000221F9"/>
    <w:rsid w:val="000237CF"/>
    <w:rsid w:val="000245D2"/>
    <w:rsid w:val="00024C07"/>
    <w:rsid w:val="00024D4C"/>
    <w:rsid w:val="00030F97"/>
    <w:rsid w:val="00031238"/>
    <w:rsid w:val="000329AE"/>
    <w:rsid w:val="00032A83"/>
    <w:rsid w:val="00036E91"/>
    <w:rsid w:val="00042561"/>
    <w:rsid w:val="00043117"/>
    <w:rsid w:val="0004311F"/>
    <w:rsid w:val="00043244"/>
    <w:rsid w:val="0004407A"/>
    <w:rsid w:val="00051E09"/>
    <w:rsid w:val="00054B6C"/>
    <w:rsid w:val="00055330"/>
    <w:rsid w:val="00055EBF"/>
    <w:rsid w:val="0005649E"/>
    <w:rsid w:val="00056F37"/>
    <w:rsid w:val="00060688"/>
    <w:rsid w:val="000613C5"/>
    <w:rsid w:val="0006301C"/>
    <w:rsid w:val="00063925"/>
    <w:rsid w:val="000639F5"/>
    <w:rsid w:val="00063FA0"/>
    <w:rsid w:val="0006454A"/>
    <w:rsid w:val="00065739"/>
    <w:rsid w:val="000663D4"/>
    <w:rsid w:val="000709ED"/>
    <w:rsid w:val="000713BF"/>
    <w:rsid w:val="00071F53"/>
    <w:rsid w:val="00073BD0"/>
    <w:rsid w:val="00075102"/>
    <w:rsid w:val="00076C14"/>
    <w:rsid w:val="0007797A"/>
    <w:rsid w:val="00077C1A"/>
    <w:rsid w:val="00077C38"/>
    <w:rsid w:val="00080360"/>
    <w:rsid w:val="00084691"/>
    <w:rsid w:val="000847E7"/>
    <w:rsid w:val="000857A0"/>
    <w:rsid w:val="0008739C"/>
    <w:rsid w:val="00087A27"/>
    <w:rsid w:val="00090DD1"/>
    <w:rsid w:val="00090F6F"/>
    <w:rsid w:val="000922C4"/>
    <w:rsid w:val="00092D48"/>
    <w:rsid w:val="00095720"/>
    <w:rsid w:val="000959CE"/>
    <w:rsid w:val="0009603C"/>
    <w:rsid w:val="00096440"/>
    <w:rsid w:val="0009702F"/>
    <w:rsid w:val="000A0201"/>
    <w:rsid w:val="000A0701"/>
    <w:rsid w:val="000A1DBE"/>
    <w:rsid w:val="000A260A"/>
    <w:rsid w:val="000A2A12"/>
    <w:rsid w:val="000A3244"/>
    <w:rsid w:val="000A4DD9"/>
    <w:rsid w:val="000A5C65"/>
    <w:rsid w:val="000A6BA0"/>
    <w:rsid w:val="000A7465"/>
    <w:rsid w:val="000B028F"/>
    <w:rsid w:val="000B281F"/>
    <w:rsid w:val="000B290C"/>
    <w:rsid w:val="000B2AAF"/>
    <w:rsid w:val="000B5D05"/>
    <w:rsid w:val="000B680B"/>
    <w:rsid w:val="000C0B56"/>
    <w:rsid w:val="000C0D29"/>
    <w:rsid w:val="000C1456"/>
    <w:rsid w:val="000C2E01"/>
    <w:rsid w:val="000C34D8"/>
    <w:rsid w:val="000C57A5"/>
    <w:rsid w:val="000D1070"/>
    <w:rsid w:val="000D2BD9"/>
    <w:rsid w:val="000D4484"/>
    <w:rsid w:val="000D4698"/>
    <w:rsid w:val="000D5CCA"/>
    <w:rsid w:val="000E05B7"/>
    <w:rsid w:val="000E0C27"/>
    <w:rsid w:val="000E110E"/>
    <w:rsid w:val="000E32BD"/>
    <w:rsid w:val="000E457E"/>
    <w:rsid w:val="000E4589"/>
    <w:rsid w:val="000E4662"/>
    <w:rsid w:val="000E4AD3"/>
    <w:rsid w:val="000E5B4A"/>
    <w:rsid w:val="000E651B"/>
    <w:rsid w:val="000E7E10"/>
    <w:rsid w:val="000F0789"/>
    <w:rsid w:val="000F23DF"/>
    <w:rsid w:val="000F4515"/>
    <w:rsid w:val="000F5018"/>
    <w:rsid w:val="000F512A"/>
    <w:rsid w:val="000F6104"/>
    <w:rsid w:val="000F6288"/>
    <w:rsid w:val="000F7DCF"/>
    <w:rsid w:val="00100F3B"/>
    <w:rsid w:val="0010292F"/>
    <w:rsid w:val="00102C2F"/>
    <w:rsid w:val="001039A8"/>
    <w:rsid w:val="00103EDD"/>
    <w:rsid w:val="00104404"/>
    <w:rsid w:val="00104D03"/>
    <w:rsid w:val="00104E3E"/>
    <w:rsid w:val="0010571F"/>
    <w:rsid w:val="00105C63"/>
    <w:rsid w:val="00107E68"/>
    <w:rsid w:val="00107E6D"/>
    <w:rsid w:val="0011039A"/>
    <w:rsid w:val="00110B6F"/>
    <w:rsid w:val="00112CC6"/>
    <w:rsid w:val="00112EBD"/>
    <w:rsid w:val="00114973"/>
    <w:rsid w:val="001149BB"/>
    <w:rsid w:val="00114A7E"/>
    <w:rsid w:val="00114D9C"/>
    <w:rsid w:val="0011672A"/>
    <w:rsid w:val="00117142"/>
    <w:rsid w:val="00117B6D"/>
    <w:rsid w:val="00120B5F"/>
    <w:rsid w:val="001210A7"/>
    <w:rsid w:val="001210E6"/>
    <w:rsid w:val="001223B2"/>
    <w:rsid w:val="00122D24"/>
    <w:rsid w:val="00122F1A"/>
    <w:rsid w:val="00125C6D"/>
    <w:rsid w:val="0012636C"/>
    <w:rsid w:val="00126580"/>
    <w:rsid w:val="00130252"/>
    <w:rsid w:val="0013072E"/>
    <w:rsid w:val="001309AF"/>
    <w:rsid w:val="00131344"/>
    <w:rsid w:val="00131AEB"/>
    <w:rsid w:val="00133E40"/>
    <w:rsid w:val="00134A7E"/>
    <w:rsid w:val="001358F8"/>
    <w:rsid w:val="00136BB6"/>
    <w:rsid w:val="00136CE5"/>
    <w:rsid w:val="00137BF5"/>
    <w:rsid w:val="0014012F"/>
    <w:rsid w:val="001412B6"/>
    <w:rsid w:val="001418A7"/>
    <w:rsid w:val="00142BE3"/>
    <w:rsid w:val="0014301F"/>
    <w:rsid w:val="001434EE"/>
    <w:rsid w:val="001437A6"/>
    <w:rsid w:val="0014586F"/>
    <w:rsid w:val="0014621D"/>
    <w:rsid w:val="0014640E"/>
    <w:rsid w:val="00147034"/>
    <w:rsid w:val="00147CC4"/>
    <w:rsid w:val="00151FF6"/>
    <w:rsid w:val="00153FD8"/>
    <w:rsid w:val="001551BC"/>
    <w:rsid w:val="00155A46"/>
    <w:rsid w:val="00157267"/>
    <w:rsid w:val="00160318"/>
    <w:rsid w:val="001603BC"/>
    <w:rsid w:val="001623F2"/>
    <w:rsid w:val="001627FC"/>
    <w:rsid w:val="00163256"/>
    <w:rsid w:val="001645CA"/>
    <w:rsid w:val="00164D2D"/>
    <w:rsid w:val="00165461"/>
    <w:rsid w:val="00165543"/>
    <w:rsid w:val="00165F11"/>
    <w:rsid w:val="001679EA"/>
    <w:rsid w:val="00171273"/>
    <w:rsid w:val="00171493"/>
    <w:rsid w:val="001718AD"/>
    <w:rsid w:val="00171CE8"/>
    <w:rsid w:val="00171D8E"/>
    <w:rsid w:val="00172518"/>
    <w:rsid w:val="0017358C"/>
    <w:rsid w:val="00173808"/>
    <w:rsid w:val="00177134"/>
    <w:rsid w:val="001802C9"/>
    <w:rsid w:val="00180D35"/>
    <w:rsid w:val="00180FFA"/>
    <w:rsid w:val="001812DF"/>
    <w:rsid w:val="00181439"/>
    <w:rsid w:val="00181F9C"/>
    <w:rsid w:val="0018286C"/>
    <w:rsid w:val="00183701"/>
    <w:rsid w:val="00184811"/>
    <w:rsid w:val="00186C53"/>
    <w:rsid w:val="00192BC7"/>
    <w:rsid w:val="00192FD7"/>
    <w:rsid w:val="00193F58"/>
    <w:rsid w:val="00194289"/>
    <w:rsid w:val="0019544D"/>
    <w:rsid w:val="001957D6"/>
    <w:rsid w:val="00195D1D"/>
    <w:rsid w:val="00196CCF"/>
    <w:rsid w:val="00197776"/>
    <w:rsid w:val="001A0B62"/>
    <w:rsid w:val="001A18DD"/>
    <w:rsid w:val="001A1BAC"/>
    <w:rsid w:val="001A3F7D"/>
    <w:rsid w:val="001A424F"/>
    <w:rsid w:val="001A58B0"/>
    <w:rsid w:val="001A69D0"/>
    <w:rsid w:val="001A6D53"/>
    <w:rsid w:val="001B09D6"/>
    <w:rsid w:val="001B101C"/>
    <w:rsid w:val="001B459E"/>
    <w:rsid w:val="001B52D0"/>
    <w:rsid w:val="001B59B5"/>
    <w:rsid w:val="001B6144"/>
    <w:rsid w:val="001C034A"/>
    <w:rsid w:val="001C1035"/>
    <w:rsid w:val="001C2BF9"/>
    <w:rsid w:val="001C301A"/>
    <w:rsid w:val="001C32A4"/>
    <w:rsid w:val="001C3970"/>
    <w:rsid w:val="001C3E6E"/>
    <w:rsid w:val="001C3F87"/>
    <w:rsid w:val="001C56EB"/>
    <w:rsid w:val="001C62CE"/>
    <w:rsid w:val="001C7A6A"/>
    <w:rsid w:val="001C7CE0"/>
    <w:rsid w:val="001D07BD"/>
    <w:rsid w:val="001D0E58"/>
    <w:rsid w:val="001D131D"/>
    <w:rsid w:val="001D3310"/>
    <w:rsid w:val="001D4008"/>
    <w:rsid w:val="001D4165"/>
    <w:rsid w:val="001D6529"/>
    <w:rsid w:val="001D6730"/>
    <w:rsid w:val="001D6CB7"/>
    <w:rsid w:val="001D6CD7"/>
    <w:rsid w:val="001E2ADC"/>
    <w:rsid w:val="001E4786"/>
    <w:rsid w:val="001E4B81"/>
    <w:rsid w:val="001E7239"/>
    <w:rsid w:val="001F1112"/>
    <w:rsid w:val="001F154F"/>
    <w:rsid w:val="001F38A2"/>
    <w:rsid w:val="001F3B40"/>
    <w:rsid w:val="001F539F"/>
    <w:rsid w:val="001F5D67"/>
    <w:rsid w:val="001F5FE8"/>
    <w:rsid w:val="001F6858"/>
    <w:rsid w:val="002003CD"/>
    <w:rsid w:val="002019C2"/>
    <w:rsid w:val="002030FB"/>
    <w:rsid w:val="00203B2A"/>
    <w:rsid w:val="0020468D"/>
    <w:rsid w:val="0020539A"/>
    <w:rsid w:val="0020675F"/>
    <w:rsid w:val="002104B2"/>
    <w:rsid w:val="00211212"/>
    <w:rsid w:val="00212346"/>
    <w:rsid w:val="00212D6F"/>
    <w:rsid w:val="002131CA"/>
    <w:rsid w:val="002134DF"/>
    <w:rsid w:val="002142AE"/>
    <w:rsid w:val="002144E8"/>
    <w:rsid w:val="00216285"/>
    <w:rsid w:val="0021653D"/>
    <w:rsid w:val="0021675B"/>
    <w:rsid w:val="0022344E"/>
    <w:rsid w:val="0022487E"/>
    <w:rsid w:val="00226760"/>
    <w:rsid w:val="00227670"/>
    <w:rsid w:val="0022771F"/>
    <w:rsid w:val="002312B3"/>
    <w:rsid w:val="00232551"/>
    <w:rsid w:val="00233B56"/>
    <w:rsid w:val="00233C43"/>
    <w:rsid w:val="0023449F"/>
    <w:rsid w:val="0023484A"/>
    <w:rsid w:val="002351CB"/>
    <w:rsid w:val="0023654D"/>
    <w:rsid w:val="002365D1"/>
    <w:rsid w:val="002404D1"/>
    <w:rsid w:val="00241721"/>
    <w:rsid w:val="00242219"/>
    <w:rsid w:val="002432D0"/>
    <w:rsid w:val="0024393B"/>
    <w:rsid w:val="00245AA7"/>
    <w:rsid w:val="00246418"/>
    <w:rsid w:val="002464E1"/>
    <w:rsid w:val="00246911"/>
    <w:rsid w:val="002513B3"/>
    <w:rsid w:val="002514BD"/>
    <w:rsid w:val="00252119"/>
    <w:rsid w:val="002537BF"/>
    <w:rsid w:val="00254A58"/>
    <w:rsid w:val="00255078"/>
    <w:rsid w:val="00255E04"/>
    <w:rsid w:val="00256151"/>
    <w:rsid w:val="002561BE"/>
    <w:rsid w:val="0025783C"/>
    <w:rsid w:val="00260651"/>
    <w:rsid w:val="00260E92"/>
    <w:rsid w:val="0026150E"/>
    <w:rsid w:val="00261B3C"/>
    <w:rsid w:val="00261D2D"/>
    <w:rsid w:val="00264A1A"/>
    <w:rsid w:val="0026608B"/>
    <w:rsid w:val="00266607"/>
    <w:rsid w:val="00266C8E"/>
    <w:rsid w:val="00267582"/>
    <w:rsid w:val="002705DC"/>
    <w:rsid w:val="00271F39"/>
    <w:rsid w:val="002738A0"/>
    <w:rsid w:val="00274568"/>
    <w:rsid w:val="00274BB3"/>
    <w:rsid w:val="00276D95"/>
    <w:rsid w:val="002813B7"/>
    <w:rsid w:val="0028171F"/>
    <w:rsid w:val="00281A4D"/>
    <w:rsid w:val="00283BE0"/>
    <w:rsid w:val="00283F18"/>
    <w:rsid w:val="00284133"/>
    <w:rsid w:val="00284365"/>
    <w:rsid w:val="00284823"/>
    <w:rsid w:val="0028780E"/>
    <w:rsid w:val="00287887"/>
    <w:rsid w:val="0029029C"/>
    <w:rsid w:val="00291940"/>
    <w:rsid w:val="00291D54"/>
    <w:rsid w:val="0029331C"/>
    <w:rsid w:val="0029337A"/>
    <w:rsid w:val="00295B3B"/>
    <w:rsid w:val="00296471"/>
    <w:rsid w:val="002966B0"/>
    <w:rsid w:val="00296861"/>
    <w:rsid w:val="00296987"/>
    <w:rsid w:val="0029707A"/>
    <w:rsid w:val="00297314"/>
    <w:rsid w:val="0029796B"/>
    <w:rsid w:val="002A1228"/>
    <w:rsid w:val="002A1D14"/>
    <w:rsid w:val="002A255F"/>
    <w:rsid w:val="002A2A7C"/>
    <w:rsid w:val="002A42BE"/>
    <w:rsid w:val="002A7F4E"/>
    <w:rsid w:val="002B0441"/>
    <w:rsid w:val="002B1F6C"/>
    <w:rsid w:val="002B2782"/>
    <w:rsid w:val="002B3635"/>
    <w:rsid w:val="002B4FEB"/>
    <w:rsid w:val="002B537D"/>
    <w:rsid w:val="002B553A"/>
    <w:rsid w:val="002B7143"/>
    <w:rsid w:val="002C275F"/>
    <w:rsid w:val="002C29D0"/>
    <w:rsid w:val="002C305A"/>
    <w:rsid w:val="002C321D"/>
    <w:rsid w:val="002C4557"/>
    <w:rsid w:val="002C4FE9"/>
    <w:rsid w:val="002C5B27"/>
    <w:rsid w:val="002C7008"/>
    <w:rsid w:val="002D04D1"/>
    <w:rsid w:val="002D2346"/>
    <w:rsid w:val="002D27C6"/>
    <w:rsid w:val="002D4AF7"/>
    <w:rsid w:val="002E02EA"/>
    <w:rsid w:val="002E0387"/>
    <w:rsid w:val="002E2147"/>
    <w:rsid w:val="002E2BF2"/>
    <w:rsid w:val="002E2F04"/>
    <w:rsid w:val="002E3691"/>
    <w:rsid w:val="002E442E"/>
    <w:rsid w:val="002E57E4"/>
    <w:rsid w:val="002E5A15"/>
    <w:rsid w:val="002E7DF1"/>
    <w:rsid w:val="002F1556"/>
    <w:rsid w:val="002F1F81"/>
    <w:rsid w:val="002F21F9"/>
    <w:rsid w:val="002F41B1"/>
    <w:rsid w:val="002F4975"/>
    <w:rsid w:val="002F600B"/>
    <w:rsid w:val="002F6D24"/>
    <w:rsid w:val="002F70EA"/>
    <w:rsid w:val="00301C52"/>
    <w:rsid w:val="0030344C"/>
    <w:rsid w:val="0030378E"/>
    <w:rsid w:val="003038BA"/>
    <w:rsid w:val="00303E16"/>
    <w:rsid w:val="00304568"/>
    <w:rsid w:val="00305542"/>
    <w:rsid w:val="003065DF"/>
    <w:rsid w:val="00306776"/>
    <w:rsid w:val="00306A95"/>
    <w:rsid w:val="003070AA"/>
    <w:rsid w:val="00310B8E"/>
    <w:rsid w:val="0031176F"/>
    <w:rsid w:val="00312CF6"/>
    <w:rsid w:val="00312E18"/>
    <w:rsid w:val="003135D4"/>
    <w:rsid w:val="003138BC"/>
    <w:rsid w:val="00314A45"/>
    <w:rsid w:val="0031602A"/>
    <w:rsid w:val="00320582"/>
    <w:rsid w:val="00320D19"/>
    <w:rsid w:val="003228AF"/>
    <w:rsid w:val="003238F9"/>
    <w:rsid w:val="00323BE2"/>
    <w:rsid w:val="00326A55"/>
    <w:rsid w:val="00326E71"/>
    <w:rsid w:val="003301FF"/>
    <w:rsid w:val="003304C9"/>
    <w:rsid w:val="00330537"/>
    <w:rsid w:val="00330FCA"/>
    <w:rsid w:val="003331CF"/>
    <w:rsid w:val="00334B78"/>
    <w:rsid w:val="00335B39"/>
    <w:rsid w:val="00335B6C"/>
    <w:rsid w:val="00335D05"/>
    <w:rsid w:val="003407A2"/>
    <w:rsid w:val="00341992"/>
    <w:rsid w:val="00343B30"/>
    <w:rsid w:val="003444B4"/>
    <w:rsid w:val="003444C5"/>
    <w:rsid w:val="00344FDC"/>
    <w:rsid w:val="0035157E"/>
    <w:rsid w:val="003531F3"/>
    <w:rsid w:val="00354768"/>
    <w:rsid w:val="0035729F"/>
    <w:rsid w:val="003600BF"/>
    <w:rsid w:val="00360406"/>
    <w:rsid w:val="003626C3"/>
    <w:rsid w:val="00362C0E"/>
    <w:rsid w:val="003635F5"/>
    <w:rsid w:val="00364FE8"/>
    <w:rsid w:val="0036591C"/>
    <w:rsid w:val="003668DB"/>
    <w:rsid w:val="00367389"/>
    <w:rsid w:val="00371E9D"/>
    <w:rsid w:val="00375A15"/>
    <w:rsid w:val="00377B00"/>
    <w:rsid w:val="0038092C"/>
    <w:rsid w:val="003816C7"/>
    <w:rsid w:val="00381A72"/>
    <w:rsid w:val="0038204C"/>
    <w:rsid w:val="00382676"/>
    <w:rsid w:val="00383646"/>
    <w:rsid w:val="00384552"/>
    <w:rsid w:val="0038582A"/>
    <w:rsid w:val="00387029"/>
    <w:rsid w:val="0038707E"/>
    <w:rsid w:val="00387539"/>
    <w:rsid w:val="00387540"/>
    <w:rsid w:val="00387D24"/>
    <w:rsid w:val="00390191"/>
    <w:rsid w:val="00390DD7"/>
    <w:rsid w:val="00392443"/>
    <w:rsid w:val="00392BB9"/>
    <w:rsid w:val="00393B6B"/>
    <w:rsid w:val="0039508E"/>
    <w:rsid w:val="00395396"/>
    <w:rsid w:val="00395A60"/>
    <w:rsid w:val="00395D58"/>
    <w:rsid w:val="0039731E"/>
    <w:rsid w:val="003A488C"/>
    <w:rsid w:val="003A6EA8"/>
    <w:rsid w:val="003A70D9"/>
    <w:rsid w:val="003A762A"/>
    <w:rsid w:val="003B01CA"/>
    <w:rsid w:val="003B0246"/>
    <w:rsid w:val="003B06B2"/>
    <w:rsid w:val="003B0CFF"/>
    <w:rsid w:val="003B311C"/>
    <w:rsid w:val="003B4708"/>
    <w:rsid w:val="003B4AE7"/>
    <w:rsid w:val="003B552F"/>
    <w:rsid w:val="003B653A"/>
    <w:rsid w:val="003B6CC2"/>
    <w:rsid w:val="003B6DD9"/>
    <w:rsid w:val="003B6E63"/>
    <w:rsid w:val="003C02AC"/>
    <w:rsid w:val="003C096D"/>
    <w:rsid w:val="003C0D3F"/>
    <w:rsid w:val="003C1BCE"/>
    <w:rsid w:val="003D09EC"/>
    <w:rsid w:val="003D1670"/>
    <w:rsid w:val="003D3E40"/>
    <w:rsid w:val="003D55F3"/>
    <w:rsid w:val="003D6768"/>
    <w:rsid w:val="003E0D7A"/>
    <w:rsid w:val="003E4593"/>
    <w:rsid w:val="003E50DF"/>
    <w:rsid w:val="003E65CD"/>
    <w:rsid w:val="003E7D01"/>
    <w:rsid w:val="003F0CB4"/>
    <w:rsid w:val="003F1027"/>
    <w:rsid w:val="003F221A"/>
    <w:rsid w:val="003F2B2B"/>
    <w:rsid w:val="003F340F"/>
    <w:rsid w:val="003F4C54"/>
    <w:rsid w:val="003F4CEF"/>
    <w:rsid w:val="003F4E13"/>
    <w:rsid w:val="003F67AB"/>
    <w:rsid w:val="0040064B"/>
    <w:rsid w:val="0040070E"/>
    <w:rsid w:val="004014C8"/>
    <w:rsid w:val="004015FB"/>
    <w:rsid w:val="00401A1A"/>
    <w:rsid w:val="00403E41"/>
    <w:rsid w:val="00404B97"/>
    <w:rsid w:val="00404F8B"/>
    <w:rsid w:val="00405627"/>
    <w:rsid w:val="0040639A"/>
    <w:rsid w:val="00407D1A"/>
    <w:rsid w:val="00407FDF"/>
    <w:rsid w:val="004104F8"/>
    <w:rsid w:val="00411E26"/>
    <w:rsid w:val="004121FE"/>
    <w:rsid w:val="004131A9"/>
    <w:rsid w:val="004132C6"/>
    <w:rsid w:val="0041347B"/>
    <w:rsid w:val="00414C7A"/>
    <w:rsid w:val="00414CAC"/>
    <w:rsid w:val="00416755"/>
    <w:rsid w:val="004179EF"/>
    <w:rsid w:val="00417FC3"/>
    <w:rsid w:val="00421F4D"/>
    <w:rsid w:val="004231D9"/>
    <w:rsid w:val="004243B8"/>
    <w:rsid w:val="00424F30"/>
    <w:rsid w:val="00425059"/>
    <w:rsid w:val="00427C97"/>
    <w:rsid w:val="00427F5E"/>
    <w:rsid w:val="00431792"/>
    <w:rsid w:val="0043198F"/>
    <w:rsid w:val="0043209D"/>
    <w:rsid w:val="0043293A"/>
    <w:rsid w:val="00433848"/>
    <w:rsid w:val="00434153"/>
    <w:rsid w:val="00435A02"/>
    <w:rsid w:val="004366F2"/>
    <w:rsid w:val="00437B79"/>
    <w:rsid w:val="00441B7C"/>
    <w:rsid w:val="0044201D"/>
    <w:rsid w:val="004421CE"/>
    <w:rsid w:val="0044249F"/>
    <w:rsid w:val="0044306F"/>
    <w:rsid w:val="00443932"/>
    <w:rsid w:val="00443CFE"/>
    <w:rsid w:val="00444948"/>
    <w:rsid w:val="00445A94"/>
    <w:rsid w:val="0044705E"/>
    <w:rsid w:val="00447DCE"/>
    <w:rsid w:val="004510D7"/>
    <w:rsid w:val="004510EC"/>
    <w:rsid w:val="00453890"/>
    <w:rsid w:val="004545D9"/>
    <w:rsid w:val="004547F8"/>
    <w:rsid w:val="004560A5"/>
    <w:rsid w:val="004569D1"/>
    <w:rsid w:val="00457A6F"/>
    <w:rsid w:val="0046352D"/>
    <w:rsid w:val="004635DB"/>
    <w:rsid w:val="00465DEF"/>
    <w:rsid w:val="004662E2"/>
    <w:rsid w:val="0046639E"/>
    <w:rsid w:val="00466D89"/>
    <w:rsid w:val="004673EE"/>
    <w:rsid w:val="004673F8"/>
    <w:rsid w:val="004703A3"/>
    <w:rsid w:val="00470704"/>
    <w:rsid w:val="004735BD"/>
    <w:rsid w:val="00473784"/>
    <w:rsid w:val="0047679D"/>
    <w:rsid w:val="00476F84"/>
    <w:rsid w:val="00477BE5"/>
    <w:rsid w:val="00477F32"/>
    <w:rsid w:val="00480A66"/>
    <w:rsid w:val="00482941"/>
    <w:rsid w:val="00482DA8"/>
    <w:rsid w:val="00484820"/>
    <w:rsid w:val="004855E1"/>
    <w:rsid w:val="00485CCE"/>
    <w:rsid w:val="00485D59"/>
    <w:rsid w:val="00486215"/>
    <w:rsid w:val="00486EB7"/>
    <w:rsid w:val="00491996"/>
    <w:rsid w:val="00491FA4"/>
    <w:rsid w:val="004926D4"/>
    <w:rsid w:val="00492AAA"/>
    <w:rsid w:val="00492C8B"/>
    <w:rsid w:val="00492E0E"/>
    <w:rsid w:val="004935F9"/>
    <w:rsid w:val="00493C95"/>
    <w:rsid w:val="0049421E"/>
    <w:rsid w:val="00494B8D"/>
    <w:rsid w:val="004962D8"/>
    <w:rsid w:val="004A0D2E"/>
    <w:rsid w:val="004A28B5"/>
    <w:rsid w:val="004A40F5"/>
    <w:rsid w:val="004A417A"/>
    <w:rsid w:val="004A5D37"/>
    <w:rsid w:val="004A6420"/>
    <w:rsid w:val="004A6E64"/>
    <w:rsid w:val="004A7828"/>
    <w:rsid w:val="004A7E2A"/>
    <w:rsid w:val="004B249D"/>
    <w:rsid w:val="004B39D1"/>
    <w:rsid w:val="004B3EC5"/>
    <w:rsid w:val="004B43A6"/>
    <w:rsid w:val="004C02EB"/>
    <w:rsid w:val="004C0694"/>
    <w:rsid w:val="004C1227"/>
    <w:rsid w:val="004C1EB1"/>
    <w:rsid w:val="004C3767"/>
    <w:rsid w:val="004C3C13"/>
    <w:rsid w:val="004C5ED5"/>
    <w:rsid w:val="004C6AA3"/>
    <w:rsid w:val="004C6D4A"/>
    <w:rsid w:val="004D11F1"/>
    <w:rsid w:val="004D1392"/>
    <w:rsid w:val="004D2496"/>
    <w:rsid w:val="004D4987"/>
    <w:rsid w:val="004D4B8B"/>
    <w:rsid w:val="004D4F8D"/>
    <w:rsid w:val="004D6279"/>
    <w:rsid w:val="004E0869"/>
    <w:rsid w:val="004E11A7"/>
    <w:rsid w:val="004E3DAF"/>
    <w:rsid w:val="004E4223"/>
    <w:rsid w:val="004E7F73"/>
    <w:rsid w:val="004F0180"/>
    <w:rsid w:val="004F3CB0"/>
    <w:rsid w:val="004F48EA"/>
    <w:rsid w:val="004F5E03"/>
    <w:rsid w:val="004F5ECF"/>
    <w:rsid w:val="004F6170"/>
    <w:rsid w:val="004F66CF"/>
    <w:rsid w:val="004F766C"/>
    <w:rsid w:val="00501A89"/>
    <w:rsid w:val="00501F99"/>
    <w:rsid w:val="005048C4"/>
    <w:rsid w:val="00504B23"/>
    <w:rsid w:val="00505C6D"/>
    <w:rsid w:val="00507543"/>
    <w:rsid w:val="00515595"/>
    <w:rsid w:val="00515B39"/>
    <w:rsid w:val="00516540"/>
    <w:rsid w:val="00520884"/>
    <w:rsid w:val="00521611"/>
    <w:rsid w:val="0052164D"/>
    <w:rsid w:val="005241A6"/>
    <w:rsid w:val="005241DE"/>
    <w:rsid w:val="00524318"/>
    <w:rsid w:val="005251EB"/>
    <w:rsid w:val="0052529D"/>
    <w:rsid w:val="00525C7E"/>
    <w:rsid w:val="00527EBE"/>
    <w:rsid w:val="00530F9E"/>
    <w:rsid w:val="0053256B"/>
    <w:rsid w:val="00534054"/>
    <w:rsid w:val="005340A3"/>
    <w:rsid w:val="005343C0"/>
    <w:rsid w:val="00534CB5"/>
    <w:rsid w:val="005360A9"/>
    <w:rsid w:val="00540372"/>
    <w:rsid w:val="00540E00"/>
    <w:rsid w:val="00540F92"/>
    <w:rsid w:val="0054233D"/>
    <w:rsid w:val="00543B6F"/>
    <w:rsid w:val="00543F53"/>
    <w:rsid w:val="00544953"/>
    <w:rsid w:val="00544CA3"/>
    <w:rsid w:val="00545399"/>
    <w:rsid w:val="0054597A"/>
    <w:rsid w:val="00546766"/>
    <w:rsid w:val="00546DB5"/>
    <w:rsid w:val="00550A06"/>
    <w:rsid w:val="00552191"/>
    <w:rsid w:val="005522F8"/>
    <w:rsid w:val="00552AD7"/>
    <w:rsid w:val="00552D75"/>
    <w:rsid w:val="00554B46"/>
    <w:rsid w:val="0055568E"/>
    <w:rsid w:val="00555B1B"/>
    <w:rsid w:val="005577DC"/>
    <w:rsid w:val="0055783A"/>
    <w:rsid w:val="00562269"/>
    <w:rsid w:val="00562620"/>
    <w:rsid w:val="005633AA"/>
    <w:rsid w:val="00566EEC"/>
    <w:rsid w:val="00567195"/>
    <w:rsid w:val="00570314"/>
    <w:rsid w:val="005722CD"/>
    <w:rsid w:val="005730C7"/>
    <w:rsid w:val="00575944"/>
    <w:rsid w:val="00575D6A"/>
    <w:rsid w:val="0057678E"/>
    <w:rsid w:val="00576B03"/>
    <w:rsid w:val="00577054"/>
    <w:rsid w:val="005807B5"/>
    <w:rsid w:val="00581BE2"/>
    <w:rsid w:val="005858EF"/>
    <w:rsid w:val="005867D2"/>
    <w:rsid w:val="00586E0F"/>
    <w:rsid w:val="00591B63"/>
    <w:rsid w:val="00592DF2"/>
    <w:rsid w:val="00594548"/>
    <w:rsid w:val="005947B8"/>
    <w:rsid w:val="0059496C"/>
    <w:rsid w:val="00596BFD"/>
    <w:rsid w:val="00597DFB"/>
    <w:rsid w:val="005A0C40"/>
    <w:rsid w:val="005A33A2"/>
    <w:rsid w:val="005A3E44"/>
    <w:rsid w:val="005A4244"/>
    <w:rsid w:val="005A4B4B"/>
    <w:rsid w:val="005A5491"/>
    <w:rsid w:val="005A6582"/>
    <w:rsid w:val="005A7947"/>
    <w:rsid w:val="005B0B8B"/>
    <w:rsid w:val="005B23BC"/>
    <w:rsid w:val="005B31C6"/>
    <w:rsid w:val="005B48B6"/>
    <w:rsid w:val="005B548C"/>
    <w:rsid w:val="005B5FF3"/>
    <w:rsid w:val="005B7F84"/>
    <w:rsid w:val="005C2859"/>
    <w:rsid w:val="005C35BE"/>
    <w:rsid w:val="005C3EA9"/>
    <w:rsid w:val="005C408D"/>
    <w:rsid w:val="005C722C"/>
    <w:rsid w:val="005D064B"/>
    <w:rsid w:val="005D129C"/>
    <w:rsid w:val="005D3297"/>
    <w:rsid w:val="005D522B"/>
    <w:rsid w:val="005D537B"/>
    <w:rsid w:val="005D602D"/>
    <w:rsid w:val="005D6210"/>
    <w:rsid w:val="005D6715"/>
    <w:rsid w:val="005D7018"/>
    <w:rsid w:val="005D75AE"/>
    <w:rsid w:val="005E267C"/>
    <w:rsid w:val="005E2E21"/>
    <w:rsid w:val="005E4402"/>
    <w:rsid w:val="005E6665"/>
    <w:rsid w:val="005E7954"/>
    <w:rsid w:val="005E7EEF"/>
    <w:rsid w:val="005F2C2F"/>
    <w:rsid w:val="005F3E98"/>
    <w:rsid w:val="005F508C"/>
    <w:rsid w:val="005F5B19"/>
    <w:rsid w:val="005F6BE3"/>
    <w:rsid w:val="006000E6"/>
    <w:rsid w:val="006035F8"/>
    <w:rsid w:val="006038A8"/>
    <w:rsid w:val="006039EC"/>
    <w:rsid w:val="00603DEA"/>
    <w:rsid w:val="00604023"/>
    <w:rsid w:val="006043FD"/>
    <w:rsid w:val="00605A3E"/>
    <w:rsid w:val="006067AD"/>
    <w:rsid w:val="006077DE"/>
    <w:rsid w:val="006101E9"/>
    <w:rsid w:val="00610B91"/>
    <w:rsid w:val="00611DAF"/>
    <w:rsid w:val="0061238E"/>
    <w:rsid w:val="00612A0C"/>
    <w:rsid w:val="00612E66"/>
    <w:rsid w:val="0061318B"/>
    <w:rsid w:val="0061352D"/>
    <w:rsid w:val="00614A52"/>
    <w:rsid w:val="00615755"/>
    <w:rsid w:val="006171A0"/>
    <w:rsid w:val="0062098C"/>
    <w:rsid w:val="0062224C"/>
    <w:rsid w:val="00624B4B"/>
    <w:rsid w:val="006253CF"/>
    <w:rsid w:val="006261F6"/>
    <w:rsid w:val="006262C2"/>
    <w:rsid w:val="0062716D"/>
    <w:rsid w:val="00627A76"/>
    <w:rsid w:val="00631B96"/>
    <w:rsid w:val="00633351"/>
    <w:rsid w:val="0063384B"/>
    <w:rsid w:val="00633FC8"/>
    <w:rsid w:val="0063431E"/>
    <w:rsid w:val="00634F4D"/>
    <w:rsid w:val="0063611F"/>
    <w:rsid w:val="0063614A"/>
    <w:rsid w:val="006404EF"/>
    <w:rsid w:val="00640D2A"/>
    <w:rsid w:val="00641996"/>
    <w:rsid w:val="006431D9"/>
    <w:rsid w:val="00646486"/>
    <w:rsid w:val="00647CFC"/>
    <w:rsid w:val="00647ECC"/>
    <w:rsid w:val="00650719"/>
    <w:rsid w:val="00650A57"/>
    <w:rsid w:val="00651F05"/>
    <w:rsid w:val="00653E35"/>
    <w:rsid w:val="0065516C"/>
    <w:rsid w:val="00657A90"/>
    <w:rsid w:val="006605AB"/>
    <w:rsid w:val="00660F02"/>
    <w:rsid w:val="00661EA6"/>
    <w:rsid w:val="00665BFC"/>
    <w:rsid w:val="00667A9F"/>
    <w:rsid w:val="006710DE"/>
    <w:rsid w:val="00671855"/>
    <w:rsid w:val="006719D9"/>
    <w:rsid w:val="006759DC"/>
    <w:rsid w:val="00675BB9"/>
    <w:rsid w:val="00676442"/>
    <w:rsid w:val="00676495"/>
    <w:rsid w:val="00676992"/>
    <w:rsid w:val="0067751B"/>
    <w:rsid w:val="00677BE8"/>
    <w:rsid w:val="006815C4"/>
    <w:rsid w:val="00681E34"/>
    <w:rsid w:val="0068477D"/>
    <w:rsid w:val="006853EF"/>
    <w:rsid w:val="00685D92"/>
    <w:rsid w:val="00686132"/>
    <w:rsid w:val="0068745E"/>
    <w:rsid w:val="00687EF3"/>
    <w:rsid w:val="00690224"/>
    <w:rsid w:val="006922E7"/>
    <w:rsid w:val="00692FA3"/>
    <w:rsid w:val="00693366"/>
    <w:rsid w:val="00693560"/>
    <w:rsid w:val="00694435"/>
    <w:rsid w:val="00694E4B"/>
    <w:rsid w:val="00695271"/>
    <w:rsid w:val="00695AC9"/>
    <w:rsid w:val="006A023E"/>
    <w:rsid w:val="006A1406"/>
    <w:rsid w:val="006A3250"/>
    <w:rsid w:val="006A3820"/>
    <w:rsid w:val="006A3B6D"/>
    <w:rsid w:val="006A3E0F"/>
    <w:rsid w:val="006A4CBA"/>
    <w:rsid w:val="006A6486"/>
    <w:rsid w:val="006A799A"/>
    <w:rsid w:val="006B1D51"/>
    <w:rsid w:val="006B1EA3"/>
    <w:rsid w:val="006B2079"/>
    <w:rsid w:val="006B2E7D"/>
    <w:rsid w:val="006B3840"/>
    <w:rsid w:val="006B508B"/>
    <w:rsid w:val="006B5EF2"/>
    <w:rsid w:val="006C1617"/>
    <w:rsid w:val="006C31FE"/>
    <w:rsid w:val="006C337A"/>
    <w:rsid w:val="006C3FD2"/>
    <w:rsid w:val="006C5FF2"/>
    <w:rsid w:val="006C7540"/>
    <w:rsid w:val="006C7574"/>
    <w:rsid w:val="006D0431"/>
    <w:rsid w:val="006D0700"/>
    <w:rsid w:val="006D29E8"/>
    <w:rsid w:val="006D3238"/>
    <w:rsid w:val="006D41DB"/>
    <w:rsid w:val="006D582E"/>
    <w:rsid w:val="006D5C46"/>
    <w:rsid w:val="006E0BB2"/>
    <w:rsid w:val="006E1403"/>
    <w:rsid w:val="006E15AF"/>
    <w:rsid w:val="006E21C2"/>
    <w:rsid w:val="006E22E5"/>
    <w:rsid w:val="006E3EE3"/>
    <w:rsid w:val="006E738C"/>
    <w:rsid w:val="006F0076"/>
    <w:rsid w:val="006F1152"/>
    <w:rsid w:val="006F15DE"/>
    <w:rsid w:val="006F1E70"/>
    <w:rsid w:val="006F3D51"/>
    <w:rsid w:val="006F3FF8"/>
    <w:rsid w:val="006F41ED"/>
    <w:rsid w:val="006F4E69"/>
    <w:rsid w:val="006F525F"/>
    <w:rsid w:val="006F68BD"/>
    <w:rsid w:val="00700560"/>
    <w:rsid w:val="0070150F"/>
    <w:rsid w:val="00702099"/>
    <w:rsid w:val="007020D9"/>
    <w:rsid w:val="007028AF"/>
    <w:rsid w:val="00703573"/>
    <w:rsid w:val="00704059"/>
    <w:rsid w:val="00705584"/>
    <w:rsid w:val="0070604D"/>
    <w:rsid w:val="00706AC3"/>
    <w:rsid w:val="007107CF"/>
    <w:rsid w:val="0071154F"/>
    <w:rsid w:val="007140DC"/>
    <w:rsid w:val="00715B24"/>
    <w:rsid w:val="00715EB2"/>
    <w:rsid w:val="00715EB5"/>
    <w:rsid w:val="00716AF0"/>
    <w:rsid w:val="007201D7"/>
    <w:rsid w:val="007202C4"/>
    <w:rsid w:val="0072113A"/>
    <w:rsid w:val="0072647C"/>
    <w:rsid w:val="0072764F"/>
    <w:rsid w:val="00727B59"/>
    <w:rsid w:val="00727C20"/>
    <w:rsid w:val="00730E85"/>
    <w:rsid w:val="0073402B"/>
    <w:rsid w:val="007341B5"/>
    <w:rsid w:val="007363EE"/>
    <w:rsid w:val="00737C2F"/>
    <w:rsid w:val="0074017B"/>
    <w:rsid w:val="007411DE"/>
    <w:rsid w:val="00743608"/>
    <w:rsid w:val="00744ADA"/>
    <w:rsid w:val="00745A9B"/>
    <w:rsid w:val="0074780E"/>
    <w:rsid w:val="007508AC"/>
    <w:rsid w:val="007526ED"/>
    <w:rsid w:val="00752DA0"/>
    <w:rsid w:val="0075312E"/>
    <w:rsid w:val="00754B7B"/>
    <w:rsid w:val="00754BE6"/>
    <w:rsid w:val="0075647C"/>
    <w:rsid w:val="00756ABF"/>
    <w:rsid w:val="00762224"/>
    <w:rsid w:val="007624DA"/>
    <w:rsid w:val="0076301B"/>
    <w:rsid w:val="007633DA"/>
    <w:rsid w:val="00764542"/>
    <w:rsid w:val="00765133"/>
    <w:rsid w:val="00765416"/>
    <w:rsid w:val="00765882"/>
    <w:rsid w:val="00765E0A"/>
    <w:rsid w:val="007665CA"/>
    <w:rsid w:val="00767FCF"/>
    <w:rsid w:val="00772423"/>
    <w:rsid w:val="00774A0C"/>
    <w:rsid w:val="00774F56"/>
    <w:rsid w:val="007759A9"/>
    <w:rsid w:val="00776021"/>
    <w:rsid w:val="0077698A"/>
    <w:rsid w:val="00776B66"/>
    <w:rsid w:val="007779FC"/>
    <w:rsid w:val="007823F7"/>
    <w:rsid w:val="00785273"/>
    <w:rsid w:val="00785B9D"/>
    <w:rsid w:val="00787100"/>
    <w:rsid w:val="007876B6"/>
    <w:rsid w:val="00791CA4"/>
    <w:rsid w:val="00791E5D"/>
    <w:rsid w:val="00793655"/>
    <w:rsid w:val="0079384E"/>
    <w:rsid w:val="00795EF8"/>
    <w:rsid w:val="0079668F"/>
    <w:rsid w:val="0079683C"/>
    <w:rsid w:val="00796B92"/>
    <w:rsid w:val="00796E05"/>
    <w:rsid w:val="007A1C93"/>
    <w:rsid w:val="007A28A6"/>
    <w:rsid w:val="007A3A40"/>
    <w:rsid w:val="007A43F1"/>
    <w:rsid w:val="007A45DE"/>
    <w:rsid w:val="007A467B"/>
    <w:rsid w:val="007A5584"/>
    <w:rsid w:val="007A5B8A"/>
    <w:rsid w:val="007A6670"/>
    <w:rsid w:val="007A73A4"/>
    <w:rsid w:val="007A79CC"/>
    <w:rsid w:val="007B04D7"/>
    <w:rsid w:val="007B1EEE"/>
    <w:rsid w:val="007B2932"/>
    <w:rsid w:val="007B459F"/>
    <w:rsid w:val="007B487D"/>
    <w:rsid w:val="007B5643"/>
    <w:rsid w:val="007B706C"/>
    <w:rsid w:val="007B73B3"/>
    <w:rsid w:val="007C19FB"/>
    <w:rsid w:val="007C3921"/>
    <w:rsid w:val="007C4F4E"/>
    <w:rsid w:val="007C51CA"/>
    <w:rsid w:val="007C6F45"/>
    <w:rsid w:val="007C76A9"/>
    <w:rsid w:val="007D004D"/>
    <w:rsid w:val="007D0547"/>
    <w:rsid w:val="007D177A"/>
    <w:rsid w:val="007D36B1"/>
    <w:rsid w:val="007D6CC2"/>
    <w:rsid w:val="007D7365"/>
    <w:rsid w:val="007D76CA"/>
    <w:rsid w:val="007E00B4"/>
    <w:rsid w:val="007E0204"/>
    <w:rsid w:val="007E02D7"/>
    <w:rsid w:val="007E414A"/>
    <w:rsid w:val="007E45A5"/>
    <w:rsid w:val="007E4C26"/>
    <w:rsid w:val="007E5263"/>
    <w:rsid w:val="007E6CBD"/>
    <w:rsid w:val="007E6FC5"/>
    <w:rsid w:val="007E7C06"/>
    <w:rsid w:val="007F1026"/>
    <w:rsid w:val="007F29D1"/>
    <w:rsid w:val="007F31DB"/>
    <w:rsid w:val="007F3BC8"/>
    <w:rsid w:val="007F445D"/>
    <w:rsid w:val="007F55CC"/>
    <w:rsid w:val="007F6A59"/>
    <w:rsid w:val="007F7013"/>
    <w:rsid w:val="007F7B48"/>
    <w:rsid w:val="007F7BD3"/>
    <w:rsid w:val="00800C96"/>
    <w:rsid w:val="00801B70"/>
    <w:rsid w:val="00801C65"/>
    <w:rsid w:val="00802C63"/>
    <w:rsid w:val="00803F78"/>
    <w:rsid w:val="00803F91"/>
    <w:rsid w:val="0080514C"/>
    <w:rsid w:val="008066B7"/>
    <w:rsid w:val="008068E0"/>
    <w:rsid w:val="008069B5"/>
    <w:rsid w:val="00806C8E"/>
    <w:rsid w:val="00810566"/>
    <w:rsid w:val="00810F88"/>
    <w:rsid w:val="00811CA4"/>
    <w:rsid w:val="008124E7"/>
    <w:rsid w:val="00813474"/>
    <w:rsid w:val="008223C6"/>
    <w:rsid w:val="0082294F"/>
    <w:rsid w:val="008231E0"/>
    <w:rsid w:val="00823712"/>
    <w:rsid w:val="00825491"/>
    <w:rsid w:val="008261AF"/>
    <w:rsid w:val="008304E8"/>
    <w:rsid w:val="00832F21"/>
    <w:rsid w:val="00833DF6"/>
    <w:rsid w:val="008348D0"/>
    <w:rsid w:val="00837BFF"/>
    <w:rsid w:val="00840432"/>
    <w:rsid w:val="00840954"/>
    <w:rsid w:val="008418B6"/>
    <w:rsid w:val="0084300E"/>
    <w:rsid w:val="00844B1B"/>
    <w:rsid w:val="0084534D"/>
    <w:rsid w:val="008464C3"/>
    <w:rsid w:val="00847900"/>
    <w:rsid w:val="00847CE2"/>
    <w:rsid w:val="00847F61"/>
    <w:rsid w:val="0085002E"/>
    <w:rsid w:val="008502E6"/>
    <w:rsid w:val="00851A5A"/>
    <w:rsid w:val="00851CAA"/>
    <w:rsid w:val="0085258C"/>
    <w:rsid w:val="00852771"/>
    <w:rsid w:val="00852CFE"/>
    <w:rsid w:val="00852F0F"/>
    <w:rsid w:val="00853B62"/>
    <w:rsid w:val="00854E4B"/>
    <w:rsid w:val="00855543"/>
    <w:rsid w:val="00855901"/>
    <w:rsid w:val="00857C8F"/>
    <w:rsid w:val="00857E0A"/>
    <w:rsid w:val="00860DFA"/>
    <w:rsid w:val="00862C71"/>
    <w:rsid w:val="00863AFD"/>
    <w:rsid w:val="008640E5"/>
    <w:rsid w:val="00864D56"/>
    <w:rsid w:val="0086643C"/>
    <w:rsid w:val="00866A0A"/>
    <w:rsid w:val="00866B1F"/>
    <w:rsid w:val="00870AA5"/>
    <w:rsid w:val="008714E2"/>
    <w:rsid w:val="00871942"/>
    <w:rsid w:val="008723BF"/>
    <w:rsid w:val="00874368"/>
    <w:rsid w:val="0087494D"/>
    <w:rsid w:val="00874A36"/>
    <w:rsid w:val="00875D5F"/>
    <w:rsid w:val="008765D9"/>
    <w:rsid w:val="00877D75"/>
    <w:rsid w:val="00881307"/>
    <w:rsid w:val="00882E59"/>
    <w:rsid w:val="008836B8"/>
    <w:rsid w:val="008841BF"/>
    <w:rsid w:val="00884347"/>
    <w:rsid w:val="00884678"/>
    <w:rsid w:val="008848D8"/>
    <w:rsid w:val="008861D5"/>
    <w:rsid w:val="008869D2"/>
    <w:rsid w:val="008912E7"/>
    <w:rsid w:val="008922A2"/>
    <w:rsid w:val="00893292"/>
    <w:rsid w:val="00894315"/>
    <w:rsid w:val="008945F8"/>
    <w:rsid w:val="00896A7B"/>
    <w:rsid w:val="008A2672"/>
    <w:rsid w:val="008A2737"/>
    <w:rsid w:val="008A3728"/>
    <w:rsid w:val="008A4607"/>
    <w:rsid w:val="008A47F9"/>
    <w:rsid w:val="008A4E8C"/>
    <w:rsid w:val="008A6669"/>
    <w:rsid w:val="008A6CCF"/>
    <w:rsid w:val="008A7716"/>
    <w:rsid w:val="008B1632"/>
    <w:rsid w:val="008B20EB"/>
    <w:rsid w:val="008B2F5E"/>
    <w:rsid w:val="008B44E3"/>
    <w:rsid w:val="008B5280"/>
    <w:rsid w:val="008B6379"/>
    <w:rsid w:val="008B7B89"/>
    <w:rsid w:val="008C0398"/>
    <w:rsid w:val="008C1036"/>
    <w:rsid w:val="008C1066"/>
    <w:rsid w:val="008C29CF"/>
    <w:rsid w:val="008C3005"/>
    <w:rsid w:val="008C460B"/>
    <w:rsid w:val="008C4BAA"/>
    <w:rsid w:val="008C4BC5"/>
    <w:rsid w:val="008C566E"/>
    <w:rsid w:val="008C747F"/>
    <w:rsid w:val="008D0B66"/>
    <w:rsid w:val="008D1590"/>
    <w:rsid w:val="008D3631"/>
    <w:rsid w:val="008D44BC"/>
    <w:rsid w:val="008D6E48"/>
    <w:rsid w:val="008E049F"/>
    <w:rsid w:val="008E146E"/>
    <w:rsid w:val="008E1E8C"/>
    <w:rsid w:val="008E35A6"/>
    <w:rsid w:val="008E3607"/>
    <w:rsid w:val="008E40B4"/>
    <w:rsid w:val="008E7419"/>
    <w:rsid w:val="008E7681"/>
    <w:rsid w:val="008F0C58"/>
    <w:rsid w:val="008F116D"/>
    <w:rsid w:val="008F11EB"/>
    <w:rsid w:val="008F1D62"/>
    <w:rsid w:val="008F20E5"/>
    <w:rsid w:val="008F2F4B"/>
    <w:rsid w:val="008F5580"/>
    <w:rsid w:val="008F568A"/>
    <w:rsid w:val="008F5DE8"/>
    <w:rsid w:val="008F71E4"/>
    <w:rsid w:val="0090009D"/>
    <w:rsid w:val="009005F0"/>
    <w:rsid w:val="00900A5C"/>
    <w:rsid w:val="00901A5B"/>
    <w:rsid w:val="00903866"/>
    <w:rsid w:val="0090447D"/>
    <w:rsid w:val="00904531"/>
    <w:rsid w:val="009047EF"/>
    <w:rsid w:val="00906BA0"/>
    <w:rsid w:val="00912126"/>
    <w:rsid w:val="00912A21"/>
    <w:rsid w:val="00912F65"/>
    <w:rsid w:val="0091419C"/>
    <w:rsid w:val="00914F15"/>
    <w:rsid w:val="00915EB5"/>
    <w:rsid w:val="009169E1"/>
    <w:rsid w:val="0091766D"/>
    <w:rsid w:val="00922BC4"/>
    <w:rsid w:val="00923055"/>
    <w:rsid w:val="00925210"/>
    <w:rsid w:val="009256A0"/>
    <w:rsid w:val="00927D5E"/>
    <w:rsid w:val="00927F22"/>
    <w:rsid w:val="009302E4"/>
    <w:rsid w:val="0093074F"/>
    <w:rsid w:val="00931222"/>
    <w:rsid w:val="009316CD"/>
    <w:rsid w:val="00931EF8"/>
    <w:rsid w:val="00932F5D"/>
    <w:rsid w:val="0093334B"/>
    <w:rsid w:val="00934408"/>
    <w:rsid w:val="00934B80"/>
    <w:rsid w:val="0093523E"/>
    <w:rsid w:val="00935678"/>
    <w:rsid w:val="00935EF9"/>
    <w:rsid w:val="009366E6"/>
    <w:rsid w:val="00936B3B"/>
    <w:rsid w:val="00940962"/>
    <w:rsid w:val="009415F9"/>
    <w:rsid w:val="009428DD"/>
    <w:rsid w:val="00942958"/>
    <w:rsid w:val="009439E9"/>
    <w:rsid w:val="0094424E"/>
    <w:rsid w:val="009449C5"/>
    <w:rsid w:val="00945696"/>
    <w:rsid w:val="00945B73"/>
    <w:rsid w:val="0094709A"/>
    <w:rsid w:val="00951D02"/>
    <w:rsid w:val="00952636"/>
    <w:rsid w:val="009528C3"/>
    <w:rsid w:val="0095325D"/>
    <w:rsid w:val="00954309"/>
    <w:rsid w:val="00955BCC"/>
    <w:rsid w:val="00955EAC"/>
    <w:rsid w:val="009566EF"/>
    <w:rsid w:val="00956BA5"/>
    <w:rsid w:val="00956F40"/>
    <w:rsid w:val="00957036"/>
    <w:rsid w:val="009579E7"/>
    <w:rsid w:val="00962021"/>
    <w:rsid w:val="00962AFA"/>
    <w:rsid w:val="00963768"/>
    <w:rsid w:val="0096447D"/>
    <w:rsid w:val="00966A7B"/>
    <w:rsid w:val="00966BD7"/>
    <w:rsid w:val="00966DDA"/>
    <w:rsid w:val="009725B7"/>
    <w:rsid w:val="00973B03"/>
    <w:rsid w:val="009764BA"/>
    <w:rsid w:val="009766FD"/>
    <w:rsid w:val="009777B3"/>
    <w:rsid w:val="009811A6"/>
    <w:rsid w:val="009811C3"/>
    <w:rsid w:val="00981C4E"/>
    <w:rsid w:val="00982DF0"/>
    <w:rsid w:val="00983045"/>
    <w:rsid w:val="009834D6"/>
    <w:rsid w:val="009844A1"/>
    <w:rsid w:val="00984769"/>
    <w:rsid w:val="009847D2"/>
    <w:rsid w:val="00985DC6"/>
    <w:rsid w:val="00986D41"/>
    <w:rsid w:val="009871CD"/>
    <w:rsid w:val="0099115F"/>
    <w:rsid w:val="00992AB5"/>
    <w:rsid w:val="00992C36"/>
    <w:rsid w:val="009944DC"/>
    <w:rsid w:val="009957F3"/>
    <w:rsid w:val="009958E8"/>
    <w:rsid w:val="00995A06"/>
    <w:rsid w:val="00996908"/>
    <w:rsid w:val="00996D8A"/>
    <w:rsid w:val="00996DBF"/>
    <w:rsid w:val="009971F5"/>
    <w:rsid w:val="009973E6"/>
    <w:rsid w:val="00997C51"/>
    <w:rsid w:val="009A0380"/>
    <w:rsid w:val="009A4029"/>
    <w:rsid w:val="009A4F33"/>
    <w:rsid w:val="009A518C"/>
    <w:rsid w:val="009A5563"/>
    <w:rsid w:val="009A58D4"/>
    <w:rsid w:val="009A5AB2"/>
    <w:rsid w:val="009A5CFD"/>
    <w:rsid w:val="009A6931"/>
    <w:rsid w:val="009B07BE"/>
    <w:rsid w:val="009B144D"/>
    <w:rsid w:val="009B1B7B"/>
    <w:rsid w:val="009B34B4"/>
    <w:rsid w:val="009B425B"/>
    <w:rsid w:val="009B48C5"/>
    <w:rsid w:val="009B4A50"/>
    <w:rsid w:val="009B66FF"/>
    <w:rsid w:val="009B6CF6"/>
    <w:rsid w:val="009C0096"/>
    <w:rsid w:val="009C1BC2"/>
    <w:rsid w:val="009C523A"/>
    <w:rsid w:val="009C633F"/>
    <w:rsid w:val="009C69E6"/>
    <w:rsid w:val="009D2D12"/>
    <w:rsid w:val="009D2FE3"/>
    <w:rsid w:val="009D61A2"/>
    <w:rsid w:val="009D6D3B"/>
    <w:rsid w:val="009E0320"/>
    <w:rsid w:val="009E0E8A"/>
    <w:rsid w:val="009E2262"/>
    <w:rsid w:val="009E235F"/>
    <w:rsid w:val="009E3F62"/>
    <w:rsid w:val="009E4BA8"/>
    <w:rsid w:val="009E4FD5"/>
    <w:rsid w:val="009E54DC"/>
    <w:rsid w:val="009E6119"/>
    <w:rsid w:val="009E68B0"/>
    <w:rsid w:val="009E6CA1"/>
    <w:rsid w:val="009F03C5"/>
    <w:rsid w:val="009F098C"/>
    <w:rsid w:val="009F0995"/>
    <w:rsid w:val="009F0C37"/>
    <w:rsid w:val="009F29FB"/>
    <w:rsid w:val="009F47C6"/>
    <w:rsid w:val="009F50B5"/>
    <w:rsid w:val="009F5EAB"/>
    <w:rsid w:val="009F7A01"/>
    <w:rsid w:val="00A02AFE"/>
    <w:rsid w:val="00A03B9A"/>
    <w:rsid w:val="00A0472C"/>
    <w:rsid w:val="00A051FF"/>
    <w:rsid w:val="00A05839"/>
    <w:rsid w:val="00A0691C"/>
    <w:rsid w:val="00A07E57"/>
    <w:rsid w:val="00A11372"/>
    <w:rsid w:val="00A1239E"/>
    <w:rsid w:val="00A13652"/>
    <w:rsid w:val="00A138B3"/>
    <w:rsid w:val="00A14326"/>
    <w:rsid w:val="00A14F84"/>
    <w:rsid w:val="00A17646"/>
    <w:rsid w:val="00A17F81"/>
    <w:rsid w:val="00A21D66"/>
    <w:rsid w:val="00A226EC"/>
    <w:rsid w:val="00A2318C"/>
    <w:rsid w:val="00A260BD"/>
    <w:rsid w:val="00A26A19"/>
    <w:rsid w:val="00A27DAB"/>
    <w:rsid w:val="00A31662"/>
    <w:rsid w:val="00A34758"/>
    <w:rsid w:val="00A36C89"/>
    <w:rsid w:val="00A429F4"/>
    <w:rsid w:val="00A43FA0"/>
    <w:rsid w:val="00A44FA9"/>
    <w:rsid w:val="00A45461"/>
    <w:rsid w:val="00A46571"/>
    <w:rsid w:val="00A47E46"/>
    <w:rsid w:val="00A501CC"/>
    <w:rsid w:val="00A50FFB"/>
    <w:rsid w:val="00A51155"/>
    <w:rsid w:val="00A5166B"/>
    <w:rsid w:val="00A51FDE"/>
    <w:rsid w:val="00A528F5"/>
    <w:rsid w:val="00A52D36"/>
    <w:rsid w:val="00A53B8D"/>
    <w:rsid w:val="00A543C1"/>
    <w:rsid w:val="00A54B50"/>
    <w:rsid w:val="00A56DC4"/>
    <w:rsid w:val="00A56EA3"/>
    <w:rsid w:val="00A570C1"/>
    <w:rsid w:val="00A603FD"/>
    <w:rsid w:val="00A60F46"/>
    <w:rsid w:val="00A6171F"/>
    <w:rsid w:val="00A61E47"/>
    <w:rsid w:val="00A64014"/>
    <w:rsid w:val="00A6481C"/>
    <w:rsid w:val="00A655D6"/>
    <w:rsid w:val="00A66760"/>
    <w:rsid w:val="00A72E19"/>
    <w:rsid w:val="00A72E22"/>
    <w:rsid w:val="00A7343C"/>
    <w:rsid w:val="00A750E1"/>
    <w:rsid w:val="00A763D4"/>
    <w:rsid w:val="00A76CD6"/>
    <w:rsid w:val="00A82463"/>
    <w:rsid w:val="00A84B5B"/>
    <w:rsid w:val="00A8507D"/>
    <w:rsid w:val="00A850DD"/>
    <w:rsid w:val="00A910DB"/>
    <w:rsid w:val="00A93420"/>
    <w:rsid w:val="00A9382B"/>
    <w:rsid w:val="00A938FC"/>
    <w:rsid w:val="00A949FB"/>
    <w:rsid w:val="00A952FA"/>
    <w:rsid w:val="00A95B86"/>
    <w:rsid w:val="00A966A0"/>
    <w:rsid w:val="00A96CDC"/>
    <w:rsid w:val="00A97C2A"/>
    <w:rsid w:val="00AA1F21"/>
    <w:rsid w:val="00AA20C1"/>
    <w:rsid w:val="00AA402B"/>
    <w:rsid w:val="00AB029D"/>
    <w:rsid w:val="00AB0F8F"/>
    <w:rsid w:val="00AB1610"/>
    <w:rsid w:val="00AB1EE7"/>
    <w:rsid w:val="00AB25B2"/>
    <w:rsid w:val="00AB291A"/>
    <w:rsid w:val="00AB4F29"/>
    <w:rsid w:val="00AB559A"/>
    <w:rsid w:val="00AB5F42"/>
    <w:rsid w:val="00AB6053"/>
    <w:rsid w:val="00AB67C3"/>
    <w:rsid w:val="00AB7048"/>
    <w:rsid w:val="00AB745C"/>
    <w:rsid w:val="00AC0AD2"/>
    <w:rsid w:val="00AC0B8D"/>
    <w:rsid w:val="00AC10D3"/>
    <w:rsid w:val="00AC13C0"/>
    <w:rsid w:val="00AC2CB5"/>
    <w:rsid w:val="00AC3E7C"/>
    <w:rsid w:val="00AC4212"/>
    <w:rsid w:val="00AC4CAF"/>
    <w:rsid w:val="00AC5F42"/>
    <w:rsid w:val="00AD0B2E"/>
    <w:rsid w:val="00AD170A"/>
    <w:rsid w:val="00AD46EB"/>
    <w:rsid w:val="00AD4E88"/>
    <w:rsid w:val="00AD58F3"/>
    <w:rsid w:val="00AD61F3"/>
    <w:rsid w:val="00AD7300"/>
    <w:rsid w:val="00AD772F"/>
    <w:rsid w:val="00AE0005"/>
    <w:rsid w:val="00AE1ED3"/>
    <w:rsid w:val="00AE1F99"/>
    <w:rsid w:val="00AE4858"/>
    <w:rsid w:val="00AE494B"/>
    <w:rsid w:val="00AE75F3"/>
    <w:rsid w:val="00AF1DDE"/>
    <w:rsid w:val="00AF2B8E"/>
    <w:rsid w:val="00AF7068"/>
    <w:rsid w:val="00AF7A1D"/>
    <w:rsid w:val="00B001EB"/>
    <w:rsid w:val="00B003D9"/>
    <w:rsid w:val="00B00458"/>
    <w:rsid w:val="00B00E03"/>
    <w:rsid w:val="00B04DFB"/>
    <w:rsid w:val="00B0591E"/>
    <w:rsid w:val="00B06B36"/>
    <w:rsid w:val="00B073BF"/>
    <w:rsid w:val="00B10313"/>
    <w:rsid w:val="00B10CAA"/>
    <w:rsid w:val="00B10DB5"/>
    <w:rsid w:val="00B11BC1"/>
    <w:rsid w:val="00B11DE1"/>
    <w:rsid w:val="00B124A6"/>
    <w:rsid w:val="00B13548"/>
    <w:rsid w:val="00B1368A"/>
    <w:rsid w:val="00B1373D"/>
    <w:rsid w:val="00B16632"/>
    <w:rsid w:val="00B16E70"/>
    <w:rsid w:val="00B17FB5"/>
    <w:rsid w:val="00B2137C"/>
    <w:rsid w:val="00B222B5"/>
    <w:rsid w:val="00B22B05"/>
    <w:rsid w:val="00B22FCF"/>
    <w:rsid w:val="00B24482"/>
    <w:rsid w:val="00B24682"/>
    <w:rsid w:val="00B251B3"/>
    <w:rsid w:val="00B25732"/>
    <w:rsid w:val="00B25E69"/>
    <w:rsid w:val="00B26156"/>
    <w:rsid w:val="00B27592"/>
    <w:rsid w:val="00B276EC"/>
    <w:rsid w:val="00B304DA"/>
    <w:rsid w:val="00B314C0"/>
    <w:rsid w:val="00B31CDF"/>
    <w:rsid w:val="00B321C3"/>
    <w:rsid w:val="00B329FC"/>
    <w:rsid w:val="00B3377F"/>
    <w:rsid w:val="00B3446A"/>
    <w:rsid w:val="00B3542C"/>
    <w:rsid w:val="00B35CC2"/>
    <w:rsid w:val="00B36D37"/>
    <w:rsid w:val="00B4197E"/>
    <w:rsid w:val="00B441FC"/>
    <w:rsid w:val="00B44402"/>
    <w:rsid w:val="00B449DA"/>
    <w:rsid w:val="00B45708"/>
    <w:rsid w:val="00B45F04"/>
    <w:rsid w:val="00B47C5B"/>
    <w:rsid w:val="00B5149B"/>
    <w:rsid w:val="00B51AAC"/>
    <w:rsid w:val="00B52620"/>
    <w:rsid w:val="00B54E06"/>
    <w:rsid w:val="00B54E50"/>
    <w:rsid w:val="00B557B1"/>
    <w:rsid w:val="00B56E0D"/>
    <w:rsid w:val="00B57EFB"/>
    <w:rsid w:val="00B60FB3"/>
    <w:rsid w:val="00B62082"/>
    <w:rsid w:val="00B622A7"/>
    <w:rsid w:val="00B64F4A"/>
    <w:rsid w:val="00B6602B"/>
    <w:rsid w:val="00B670DF"/>
    <w:rsid w:val="00B679CF"/>
    <w:rsid w:val="00B70960"/>
    <w:rsid w:val="00B70A80"/>
    <w:rsid w:val="00B70CE7"/>
    <w:rsid w:val="00B714B4"/>
    <w:rsid w:val="00B71C76"/>
    <w:rsid w:val="00B71F3B"/>
    <w:rsid w:val="00B724D9"/>
    <w:rsid w:val="00B7599C"/>
    <w:rsid w:val="00B75D98"/>
    <w:rsid w:val="00B80667"/>
    <w:rsid w:val="00B816CE"/>
    <w:rsid w:val="00B81CD9"/>
    <w:rsid w:val="00B81E03"/>
    <w:rsid w:val="00B81F38"/>
    <w:rsid w:val="00B82D45"/>
    <w:rsid w:val="00B836EE"/>
    <w:rsid w:val="00B84717"/>
    <w:rsid w:val="00B8489D"/>
    <w:rsid w:val="00B84ECE"/>
    <w:rsid w:val="00B8546B"/>
    <w:rsid w:val="00B85680"/>
    <w:rsid w:val="00B86CFA"/>
    <w:rsid w:val="00B87241"/>
    <w:rsid w:val="00B8732A"/>
    <w:rsid w:val="00B9029F"/>
    <w:rsid w:val="00B90EA5"/>
    <w:rsid w:val="00B91063"/>
    <w:rsid w:val="00B9230C"/>
    <w:rsid w:val="00B93A64"/>
    <w:rsid w:val="00B94418"/>
    <w:rsid w:val="00B95BF1"/>
    <w:rsid w:val="00BA1519"/>
    <w:rsid w:val="00BA1FB3"/>
    <w:rsid w:val="00BA22EB"/>
    <w:rsid w:val="00BA3872"/>
    <w:rsid w:val="00BA3B97"/>
    <w:rsid w:val="00BA3F88"/>
    <w:rsid w:val="00BA5462"/>
    <w:rsid w:val="00BA678B"/>
    <w:rsid w:val="00BB1A4D"/>
    <w:rsid w:val="00BB1FE1"/>
    <w:rsid w:val="00BB39E2"/>
    <w:rsid w:val="00BB692A"/>
    <w:rsid w:val="00BB7CD4"/>
    <w:rsid w:val="00BC1529"/>
    <w:rsid w:val="00BC2E39"/>
    <w:rsid w:val="00BC362F"/>
    <w:rsid w:val="00BC564D"/>
    <w:rsid w:val="00BC6644"/>
    <w:rsid w:val="00BC7FA6"/>
    <w:rsid w:val="00BD1102"/>
    <w:rsid w:val="00BD181A"/>
    <w:rsid w:val="00BD2F99"/>
    <w:rsid w:val="00BD39C9"/>
    <w:rsid w:val="00BD5A66"/>
    <w:rsid w:val="00BD79E4"/>
    <w:rsid w:val="00BE10F8"/>
    <w:rsid w:val="00BE1A57"/>
    <w:rsid w:val="00BE2357"/>
    <w:rsid w:val="00BE276F"/>
    <w:rsid w:val="00BE2989"/>
    <w:rsid w:val="00BE2BF6"/>
    <w:rsid w:val="00BE2F5C"/>
    <w:rsid w:val="00BE497F"/>
    <w:rsid w:val="00BE663C"/>
    <w:rsid w:val="00BE699C"/>
    <w:rsid w:val="00BE70F7"/>
    <w:rsid w:val="00BF04AD"/>
    <w:rsid w:val="00BF0643"/>
    <w:rsid w:val="00BF0981"/>
    <w:rsid w:val="00BF1226"/>
    <w:rsid w:val="00BF2573"/>
    <w:rsid w:val="00BF3C15"/>
    <w:rsid w:val="00BF3F7D"/>
    <w:rsid w:val="00BF5E07"/>
    <w:rsid w:val="00BF6C9A"/>
    <w:rsid w:val="00BF7461"/>
    <w:rsid w:val="00C0054C"/>
    <w:rsid w:val="00C00D80"/>
    <w:rsid w:val="00C014C5"/>
    <w:rsid w:val="00C0174F"/>
    <w:rsid w:val="00C0216D"/>
    <w:rsid w:val="00C03459"/>
    <w:rsid w:val="00C03F83"/>
    <w:rsid w:val="00C04254"/>
    <w:rsid w:val="00C04E15"/>
    <w:rsid w:val="00C05CEE"/>
    <w:rsid w:val="00C1165A"/>
    <w:rsid w:val="00C13F5A"/>
    <w:rsid w:val="00C1533C"/>
    <w:rsid w:val="00C16689"/>
    <w:rsid w:val="00C21266"/>
    <w:rsid w:val="00C219CC"/>
    <w:rsid w:val="00C21F95"/>
    <w:rsid w:val="00C22214"/>
    <w:rsid w:val="00C227D1"/>
    <w:rsid w:val="00C23162"/>
    <w:rsid w:val="00C234DB"/>
    <w:rsid w:val="00C23B62"/>
    <w:rsid w:val="00C23EE2"/>
    <w:rsid w:val="00C24DDB"/>
    <w:rsid w:val="00C24F59"/>
    <w:rsid w:val="00C26E23"/>
    <w:rsid w:val="00C30F06"/>
    <w:rsid w:val="00C320E6"/>
    <w:rsid w:val="00C32BEC"/>
    <w:rsid w:val="00C32D25"/>
    <w:rsid w:val="00C332F8"/>
    <w:rsid w:val="00C35594"/>
    <w:rsid w:val="00C36DF4"/>
    <w:rsid w:val="00C37184"/>
    <w:rsid w:val="00C3796B"/>
    <w:rsid w:val="00C40AFE"/>
    <w:rsid w:val="00C419A6"/>
    <w:rsid w:val="00C43256"/>
    <w:rsid w:val="00C433AA"/>
    <w:rsid w:val="00C437A5"/>
    <w:rsid w:val="00C46A6B"/>
    <w:rsid w:val="00C46BD3"/>
    <w:rsid w:val="00C5012A"/>
    <w:rsid w:val="00C50538"/>
    <w:rsid w:val="00C509FF"/>
    <w:rsid w:val="00C513FD"/>
    <w:rsid w:val="00C51924"/>
    <w:rsid w:val="00C528D4"/>
    <w:rsid w:val="00C54BF9"/>
    <w:rsid w:val="00C55031"/>
    <w:rsid w:val="00C566E3"/>
    <w:rsid w:val="00C56F7E"/>
    <w:rsid w:val="00C62FA6"/>
    <w:rsid w:val="00C634C2"/>
    <w:rsid w:val="00C641BF"/>
    <w:rsid w:val="00C66C77"/>
    <w:rsid w:val="00C67A52"/>
    <w:rsid w:val="00C70241"/>
    <w:rsid w:val="00C727BF"/>
    <w:rsid w:val="00C74DBF"/>
    <w:rsid w:val="00C75104"/>
    <w:rsid w:val="00C75925"/>
    <w:rsid w:val="00C760F2"/>
    <w:rsid w:val="00C7782F"/>
    <w:rsid w:val="00C77F58"/>
    <w:rsid w:val="00C8118C"/>
    <w:rsid w:val="00C823BC"/>
    <w:rsid w:val="00C83756"/>
    <w:rsid w:val="00C838B1"/>
    <w:rsid w:val="00C859D9"/>
    <w:rsid w:val="00C86F07"/>
    <w:rsid w:val="00C92406"/>
    <w:rsid w:val="00C9299D"/>
    <w:rsid w:val="00C930D6"/>
    <w:rsid w:val="00C9390C"/>
    <w:rsid w:val="00C93D35"/>
    <w:rsid w:val="00C94084"/>
    <w:rsid w:val="00C96C36"/>
    <w:rsid w:val="00C97AFF"/>
    <w:rsid w:val="00C97CC8"/>
    <w:rsid w:val="00CA0B2B"/>
    <w:rsid w:val="00CA24BD"/>
    <w:rsid w:val="00CA3550"/>
    <w:rsid w:val="00CA707E"/>
    <w:rsid w:val="00CA72D9"/>
    <w:rsid w:val="00CB0399"/>
    <w:rsid w:val="00CB2041"/>
    <w:rsid w:val="00CB2952"/>
    <w:rsid w:val="00CB495C"/>
    <w:rsid w:val="00CB4B19"/>
    <w:rsid w:val="00CB5800"/>
    <w:rsid w:val="00CB66AD"/>
    <w:rsid w:val="00CB6C2A"/>
    <w:rsid w:val="00CB6C9D"/>
    <w:rsid w:val="00CC11E3"/>
    <w:rsid w:val="00CC1250"/>
    <w:rsid w:val="00CC190B"/>
    <w:rsid w:val="00CC25A4"/>
    <w:rsid w:val="00CC3A3B"/>
    <w:rsid w:val="00CC3E08"/>
    <w:rsid w:val="00CC5B50"/>
    <w:rsid w:val="00CC70DB"/>
    <w:rsid w:val="00CD003E"/>
    <w:rsid w:val="00CD012D"/>
    <w:rsid w:val="00CD05A2"/>
    <w:rsid w:val="00CD1A36"/>
    <w:rsid w:val="00CD2EEC"/>
    <w:rsid w:val="00CD315F"/>
    <w:rsid w:val="00CD6A67"/>
    <w:rsid w:val="00CD7A27"/>
    <w:rsid w:val="00CD7EB5"/>
    <w:rsid w:val="00CE010D"/>
    <w:rsid w:val="00CE037F"/>
    <w:rsid w:val="00CE13F7"/>
    <w:rsid w:val="00CE1C7F"/>
    <w:rsid w:val="00CE37C0"/>
    <w:rsid w:val="00CE3A7F"/>
    <w:rsid w:val="00CE4F5C"/>
    <w:rsid w:val="00CE4F63"/>
    <w:rsid w:val="00CE5E8B"/>
    <w:rsid w:val="00CE6922"/>
    <w:rsid w:val="00CF03F4"/>
    <w:rsid w:val="00CF20C7"/>
    <w:rsid w:val="00CF2F45"/>
    <w:rsid w:val="00CF3CA5"/>
    <w:rsid w:val="00CF5D96"/>
    <w:rsid w:val="00CF79F1"/>
    <w:rsid w:val="00D0128E"/>
    <w:rsid w:val="00D02958"/>
    <w:rsid w:val="00D02AFC"/>
    <w:rsid w:val="00D02CCC"/>
    <w:rsid w:val="00D02E9E"/>
    <w:rsid w:val="00D057CD"/>
    <w:rsid w:val="00D05DC2"/>
    <w:rsid w:val="00D06444"/>
    <w:rsid w:val="00D10323"/>
    <w:rsid w:val="00D1176E"/>
    <w:rsid w:val="00D128E5"/>
    <w:rsid w:val="00D132B2"/>
    <w:rsid w:val="00D13B94"/>
    <w:rsid w:val="00D16B57"/>
    <w:rsid w:val="00D174AD"/>
    <w:rsid w:val="00D223F7"/>
    <w:rsid w:val="00D22DFE"/>
    <w:rsid w:val="00D24541"/>
    <w:rsid w:val="00D25AB9"/>
    <w:rsid w:val="00D26E19"/>
    <w:rsid w:val="00D27EB4"/>
    <w:rsid w:val="00D30A54"/>
    <w:rsid w:val="00D31182"/>
    <w:rsid w:val="00D31370"/>
    <w:rsid w:val="00D33F70"/>
    <w:rsid w:val="00D352BB"/>
    <w:rsid w:val="00D35739"/>
    <w:rsid w:val="00D35E3A"/>
    <w:rsid w:val="00D37A08"/>
    <w:rsid w:val="00D41336"/>
    <w:rsid w:val="00D43E2D"/>
    <w:rsid w:val="00D453FA"/>
    <w:rsid w:val="00D4665C"/>
    <w:rsid w:val="00D466B6"/>
    <w:rsid w:val="00D475FE"/>
    <w:rsid w:val="00D47C1E"/>
    <w:rsid w:val="00D5268B"/>
    <w:rsid w:val="00D533AA"/>
    <w:rsid w:val="00D55CB6"/>
    <w:rsid w:val="00D55D7E"/>
    <w:rsid w:val="00D57A28"/>
    <w:rsid w:val="00D60631"/>
    <w:rsid w:val="00D61054"/>
    <w:rsid w:val="00D6279C"/>
    <w:rsid w:val="00D64E0E"/>
    <w:rsid w:val="00D6528E"/>
    <w:rsid w:val="00D65D45"/>
    <w:rsid w:val="00D6629F"/>
    <w:rsid w:val="00D667E5"/>
    <w:rsid w:val="00D67432"/>
    <w:rsid w:val="00D679C6"/>
    <w:rsid w:val="00D67BB2"/>
    <w:rsid w:val="00D7059E"/>
    <w:rsid w:val="00D70759"/>
    <w:rsid w:val="00D70F1E"/>
    <w:rsid w:val="00D7104C"/>
    <w:rsid w:val="00D72E4D"/>
    <w:rsid w:val="00D73430"/>
    <w:rsid w:val="00D74FAF"/>
    <w:rsid w:val="00D75791"/>
    <w:rsid w:val="00D75821"/>
    <w:rsid w:val="00D75923"/>
    <w:rsid w:val="00D75FAE"/>
    <w:rsid w:val="00D7752E"/>
    <w:rsid w:val="00D775DC"/>
    <w:rsid w:val="00D82561"/>
    <w:rsid w:val="00D82AE1"/>
    <w:rsid w:val="00D84115"/>
    <w:rsid w:val="00D8493D"/>
    <w:rsid w:val="00D861AF"/>
    <w:rsid w:val="00D86549"/>
    <w:rsid w:val="00D8686B"/>
    <w:rsid w:val="00D869FB"/>
    <w:rsid w:val="00D86FB8"/>
    <w:rsid w:val="00D879AC"/>
    <w:rsid w:val="00D87EC1"/>
    <w:rsid w:val="00D9342A"/>
    <w:rsid w:val="00D940D1"/>
    <w:rsid w:val="00D9734D"/>
    <w:rsid w:val="00D97529"/>
    <w:rsid w:val="00D976F5"/>
    <w:rsid w:val="00DA035D"/>
    <w:rsid w:val="00DA11F2"/>
    <w:rsid w:val="00DA16A9"/>
    <w:rsid w:val="00DA3AA3"/>
    <w:rsid w:val="00DA421A"/>
    <w:rsid w:val="00DA7BB9"/>
    <w:rsid w:val="00DB1641"/>
    <w:rsid w:val="00DB24F9"/>
    <w:rsid w:val="00DB3096"/>
    <w:rsid w:val="00DB540C"/>
    <w:rsid w:val="00DB54F8"/>
    <w:rsid w:val="00DB5AAE"/>
    <w:rsid w:val="00DB5AD6"/>
    <w:rsid w:val="00DB6138"/>
    <w:rsid w:val="00DB65FD"/>
    <w:rsid w:val="00DB7734"/>
    <w:rsid w:val="00DC087B"/>
    <w:rsid w:val="00DC0DD0"/>
    <w:rsid w:val="00DC252A"/>
    <w:rsid w:val="00DC4A49"/>
    <w:rsid w:val="00DC5A25"/>
    <w:rsid w:val="00DC5A67"/>
    <w:rsid w:val="00DC5ABE"/>
    <w:rsid w:val="00DC7737"/>
    <w:rsid w:val="00DD297F"/>
    <w:rsid w:val="00DD2981"/>
    <w:rsid w:val="00DD2C59"/>
    <w:rsid w:val="00DD4145"/>
    <w:rsid w:val="00DD4490"/>
    <w:rsid w:val="00DD6FA9"/>
    <w:rsid w:val="00DD778B"/>
    <w:rsid w:val="00DD7F62"/>
    <w:rsid w:val="00DE0044"/>
    <w:rsid w:val="00DE0384"/>
    <w:rsid w:val="00DE1960"/>
    <w:rsid w:val="00DE1ED8"/>
    <w:rsid w:val="00DE2EC4"/>
    <w:rsid w:val="00DE32BF"/>
    <w:rsid w:val="00DE34CE"/>
    <w:rsid w:val="00DE56FC"/>
    <w:rsid w:val="00DE6379"/>
    <w:rsid w:val="00DE7CEB"/>
    <w:rsid w:val="00DF0317"/>
    <w:rsid w:val="00DF03C2"/>
    <w:rsid w:val="00DF0BA3"/>
    <w:rsid w:val="00DF1767"/>
    <w:rsid w:val="00DF2234"/>
    <w:rsid w:val="00DF521D"/>
    <w:rsid w:val="00DF6596"/>
    <w:rsid w:val="00E01F08"/>
    <w:rsid w:val="00E0208E"/>
    <w:rsid w:val="00E02A90"/>
    <w:rsid w:val="00E03677"/>
    <w:rsid w:val="00E03DCC"/>
    <w:rsid w:val="00E040F0"/>
    <w:rsid w:val="00E0505E"/>
    <w:rsid w:val="00E05673"/>
    <w:rsid w:val="00E05689"/>
    <w:rsid w:val="00E06E73"/>
    <w:rsid w:val="00E07025"/>
    <w:rsid w:val="00E0757C"/>
    <w:rsid w:val="00E07766"/>
    <w:rsid w:val="00E07B02"/>
    <w:rsid w:val="00E10E2E"/>
    <w:rsid w:val="00E132D1"/>
    <w:rsid w:val="00E14471"/>
    <w:rsid w:val="00E14A72"/>
    <w:rsid w:val="00E15226"/>
    <w:rsid w:val="00E15A2C"/>
    <w:rsid w:val="00E15FC9"/>
    <w:rsid w:val="00E16AE4"/>
    <w:rsid w:val="00E174AB"/>
    <w:rsid w:val="00E179B2"/>
    <w:rsid w:val="00E17AFF"/>
    <w:rsid w:val="00E17DCB"/>
    <w:rsid w:val="00E2146C"/>
    <w:rsid w:val="00E23CCF"/>
    <w:rsid w:val="00E24C3D"/>
    <w:rsid w:val="00E25F18"/>
    <w:rsid w:val="00E27148"/>
    <w:rsid w:val="00E300C1"/>
    <w:rsid w:val="00E31084"/>
    <w:rsid w:val="00E31ADD"/>
    <w:rsid w:val="00E34740"/>
    <w:rsid w:val="00E3579E"/>
    <w:rsid w:val="00E3652F"/>
    <w:rsid w:val="00E36FB8"/>
    <w:rsid w:val="00E375A5"/>
    <w:rsid w:val="00E379DA"/>
    <w:rsid w:val="00E37EA8"/>
    <w:rsid w:val="00E40646"/>
    <w:rsid w:val="00E42F75"/>
    <w:rsid w:val="00E4713E"/>
    <w:rsid w:val="00E4762B"/>
    <w:rsid w:val="00E47A24"/>
    <w:rsid w:val="00E47BBE"/>
    <w:rsid w:val="00E50C3B"/>
    <w:rsid w:val="00E51791"/>
    <w:rsid w:val="00E53337"/>
    <w:rsid w:val="00E53D52"/>
    <w:rsid w:val="00E5502D"/>
    <w:rsid w:val="00E559C1"/>
    <w:rsid w:val="00E55F29"/>
    <w:rsid w:val="00E57655"/>
    <w:rsid w:val="00E57988"/>
    <w:rsid w:val="00E60F3F"/>
    <w:rsid w:val="00E63741"/>
    <w:rsid w:val="00E641E7"/>
    <w:rsid w:val="00E6496D"/>
    <w:rsid w:val="00E65F1B"/>
    <w:rsid w:val="00E70268"/>
    <w:rsid w:val="00E7086F"/>
    <w:rsid w:val="00E7108C"/>
    <w:rsid w:val="00E74F79"/>
    <w:rsid w:val="00E74FE9"/>
    <w:rsid w:val="00E75E34"/>
    <w:rsid w:val="00E77E85"/>
    <w:rsid w:val="00E841E8"/>
    <w:rsid w:val="00E8428D"/>
    <w:rsid w:val="00E857BB"/>
    <w:rsid w:val="00E908CA"/>
    <w:rsid w:val="00E90BA9"/>
    <w:rsid w:val="00E91965"/>
    <w:rsid w:val="00E91BAC"/>
    <w:rsid w:val="00E91F00"/>
    <w:rsid w:val="00E92B6C"/>
    <w:rsid w:val="00E930E7"/>
    <w:rsid w:val="00E933B9"/>
    <w:rsid w:val="00E93808"/>
    <w:rsid w:val="00E9497D"/>
    <w:rsid w:val="00E95AEF"/>
    <w:rsid w:val="00E95ECE"/>
    <w:rsid w:val="00E97B4C"/>
    <w:rsid w:val="00EA04B0"/>
    <w:rsid w:val="00EA2164"/>
    <w:rsid w:val="00EA2248"/>
    <w:rsid w:val="00EA24DE"/>
    <w:rsid w:val="00EA2502"/>
    <w:rsid w:val="00EA6CA7"/>
    <w:rsid w:val="00EA7319"/>
    <w:rsid w:val="00EB46C5"/>
    <w:rsid w:val="00EB51B0"/>
    <w:rsid w:val="00EB558F"/>
    <w:rsid w:val="00EB57F1"/>
    <w:rsid w:val="00EB59B3"/>
    <w:rsid w:val="00EB699F"/>
    <w:rsid w:val="00EB723A"/>
    <w:rsid w:val="00EC004D"/>
    <w:rsid w:val="00EC024C"/>
    <w:rsid w:val="00EC2617"/>
    <w:rsid w:val="00EC3F6E"/>
    <w:rsid w:val="00EC458E"/>
    <w:rsid w:val="00EC4962"/>
    <w:rsid w:val="00EC5F9D"/>
    <w:rsid w:val="00EC614C"/>
    <w:rsid w:val="00ED0A2A"/>
    <w:rsid w:val="00ED415A"/>
    <w:rsid w:val="00ED4AF3"/>
    <w:rsid w:val="00ED52E3"/>
    <w:rsid w:val="00ED5C74"/>
    <w:rsid w:val="00ED610D"/>
    <w:rsid w:val="00ED688C"/>
    <w:rsid w:val="00EE0CE3"/>
    <w:rsid w:val="00EE135B"/>
    <w:rsid w:val="00EE2464"/>
    <w:rsid w:val="00EE3E19"/>
    <w:rsid w:val="00EE5F5D"/>
    <w:rsid w:val="00EE63BB"/>
    <w:rsid w:val="00EE6B1F"/>
    <w:rsid w:val="00EF0C5E"/>
    <w:rsid w:val="00EF0FD2"/>
    <w:rsid w:val="00EF175F"/>
    <w:rsid w:val="00EF1A0B"/>
    <w:rsid w:val="00EF2DB0"/>
    <w:rsid w:val="00EF4207"/>
    <w:rsid w:val="00EF4CA1"/>
    <w:rsid w:val="00EF4EEE"/>
    <w:rsid w:val="00EF5974"/>
    <w:rsid w:val="00EF5A5F"/>
    <w:rsid w:val="00EF5A88"/>
    <w:rsid w:val="00EF6932"/>
    <w:rsid w:val="00EF6D6D"/>
    <w:rsid w:val="00EF78DB"/>
    <w:rsid w:val="00F003E1"/>
    <w:rsid w:val="00F00BBF"/>
    <w:rsid w:val="00F0134E"/>
    <w:rsid w:val="00F02991"/>
    <w:rsid w:val="00F02E26"/>
    <w:rsid w:val="00F054E1"/>
    <w:rsid w:val="00F0664B"/>
    <w:rsid w:val="00F06B55"/>
    <w:rsid w:val="00F07E55"/>
    <w:rsid w:val="00F14C5F"/>
    <w:rsid w:val="00F17D80"/>
    <w:rsid w:val="00F2087D"/>
    <w:rsid w:val="00F21184"/>
    <w:rsid w:val="00F2123C"/>
    <w:rsid w:val="00F2147D"/>
    <w:rsid w:val="00F21723"/>
    <w:rsid w:val="00F23AF6"/>
    <w:rsid w:val="00F24CC7"/>
    <w:rsid w:val="00F26341"/>
    <w:rsid w:val="00F26994"/>
    <w:rsid w:val="00F27AE1"/>
    <w:rsid w:val="00F3036C"/>
    <w:rsid w:val="00F30D01"/>
    <w:rsid w:val="00F313CB"/>
    <w:rsid w:val="00F31893"/>
    <w:rsid w:val="00F329EA"/>
    <w:rsid w:val="00F339AB"/>
    <w:rsid w:val="00F34CE8"/>
    <w:rsid w:val="00F35D67"/>
    <w:rsid w:val="00F36289"/>
    <w:rsid w:val="00F36742"/>
    <w:rsid w:val="00F37E95"/>
    <w:rsid w:val="00F40C8D"/>
    <w:rsid w:val="00F41CA4"/>
    <w:rsid w:val="00F43162"/>
    <w:rsid w:val="00F4360C"/>
    <w:rsid w:val="00F44494"/>
    <w:rsid w:val="00F44711"/>
    <w:rsid w:val="00F464DA"/>
    <w:rsid w:val="00F46989"/>
    <w:rsid w:val="00F46F24"/>
    <w:rsid w:val="00F47C30"/>
    <w:rsid w:val="00F52AA0"/>
    <w:rsid w:val="00F52C42"/>
    <w:rsid w:val="00F55CB9"/>
    <w:rsid w:val="00F563FC"/>
    <w:rsid w:val="00F56F9F"/>
    <w:rsid w:val="00F57DAA"/>
    <w:rsid w:val="00F57ED6"/>
    <w:rsid w:val="00F60737"/>
    <w:rsid w:val="00F60CC4"/>
    <w:rsid w:val="00F61C42"/>
    <w:rsid w:val="00F62957"/>
    <w:rsid w:val="00F62CFA"/>
    <w:rsid w:val="00F62F45"/>
    <w:rsid w:val="00F642F0"/>
    <w:rsid w:val="00F64F4A"/>
    <w:rsid w:val="00F6677A"/>
    <w:rsid w:val="00F66CB3"/>
    <w:rsid w:val="00F67728"/>
    <w:rsid w:val="00F724F0"/>
    <w:rsid w:val="00F72C97"/>
    <w:rsid w:val="00F7394E"/>
    <w:rsid w:val="00F746D3"/>
    <w:rsid w:val="00F74AFF"/>
    <w:rsid w:val="00F74BC5"/>
    <w:rsid w:val="00F75E6A"/>
    <w:rsid w:val="00F814F5"/>
    <w:rsid w:val="00F8159A"/>
    <w:rsid w:val="00F81CFF"/>
    <w:rsid w:val="00F825E0"/>
    <w:rsid w:val="00F83E1F"/>
    <w:rsid w:val="00F84765"/>
    <w:rsid w:val="00F84E81"/>
    <w:rsid w:val="00F84EF0"/>
    <w:rsid w:val="00F84F93"/>
    <w:rsid w:val="00F85A02"/>
    <w:rsid w:val="00F85A18"/>
    <w:rsid w:val="00F86C00"/>
    <w:rsid w:val="00F876E6"/>
    <w:rsid w:val="00F9073E"/>
    <w:rsid w:val="00F91EAB"/>
    <w:rsid w:val="00F92434"/>
    <w:rsid w:val="00F92587"/>
    <w:rsid w:val="00F95C3F"/>
    <w:rsid w:val="00F9610D"/>
    <w:rsid w:val="00F97041"/>
    <w:rsid w:val="00F97C19"/>
    <w:rsid w:val="00FA05BB"/>
    <w:rsid w:val="00FA0B0D"/>
    <w:rsid w:val="00FA2E5A"/>
    <w:rsid w:val="00FA3699"/>
    <w:rsid w:val="00FA5023"/>
    <w:rsid w:val="00FA6D8C"/>
    <w:rsid w:val="00FA6F25"/>
    <w:rsid w:val="00FB0C32"/>
    <w:rsid w:val="00FB1249"/>
    <w:rsid w:val="00FB2CE7"/>
    <w:rsid w:val="00FB7215"/>
    <w:rsid w:val="00FC030F"/>
    <w:rsid w:val="00FC07FD"/>
    <w:rsid w:val="00FC3837"/>
    <w:rsid w:val="00FC6027"/>
    <w:rsid w:val="00FC6A06"/>
    <w:rsid w:val="00FC7D44"/>
    <w:rsid w:val="00FD0684"/>
    <w:rsid w:val="00FD228C"/>
    <w:rsid w:val="00FD27A8"/>
    <w:rsid w:val="00FD2EFB"/>
    <w:rsid w:val="00FD32E8"/>
    <w:rsid w:val="00FD3852"/>
    <w:rsid w:val="00FD503F"/>
    <w:rsid w:val="00FD667C"/>
    <w:rsid w:val="00FE105D"/>
    <w:rsid w:val="00FE287B"/>
    <w:rsid w:val="00FE33BF"/>
    <w:rsid w:val="00FE3913"/>
    <w:rsid w:val="00FE39A7"/>
    <w:rsid w:val="00FE3FED"/>
    <w:rsid w:val="00FE53E7"/>
    <w:rsid w:val="00FE572C"/>
    <w:rsid w:val="00FE7B83"/>
    <w:rsid w:val="00FE7BD6"/>
    <w:rsid w:val="00FE7DA3"/>
    <w:rsid w:val="00FF0D80"/>
    <w:rsid w:val="00FF0F0A"/>
    <w:rsid w:val="00FF0FFF"/>
    <w:rsid w:val="00FF3ADC"/>
    <w:rsid w:val="00FF47FD"/>
    <w:rsid w:val="00FF5030"/>
    <w:rsid w:val="00FF506C"/>
    <w:rsid w:val="00FF53CA"/>
    <w:rsid w:val="00FF5A78"/>
    <w:rsid w:val="00FF5B28"/>
    <w:rsid w:val="00FF6DFD"/>
    <w:rsid w:val="00FF76D1"/>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FF8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87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707E"/>
    <w:pPr>
      <w:keepNext/>
      <w:keepLines/>
      <w:numPr>
        <w:numId w:val="1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870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870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870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870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870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870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870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70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870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870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870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870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870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870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870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8707E"/>
    <w:rPr>
      <w:rFonts w:eastAsiaTheme="majorEastAsia" w:cstheme="majorBidi"/>
      <w:color w:val="272727" w:themeColor="text1" w:themeTint="D8"/>
    </w:rPr>
  </w:style>
  <w:style w:type="paragraph" w:styleId="Titre">
    <w:name w:val="Title"/>
    <w:basedOn w:val="Normal"/>
    <w:next w:val="Normal"/>
    <w:link w:val="TitreCar"/>
    <w:uiPriority w:val="10"/>
    <w:qFormat/>
    <w:rsid w:val="00387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870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870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870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8707E"/>
    <w:pPr>
      <w:spacing w:before="160"/>
      <w:jc w:val="center"/>
    </w:pPr>
    <w:rPr>
      <w:i/>
      <w:iCs/>
      <w:color w:val="404040" w:themeColor="text1" w:themeTint="BF"/>
    </w:rPr>
  </w:style>
  <w:style w:type="character" w:customStyle="1" w:styleId="CitationCar">
    <w:name w:val="Citation Car"/>
    <w:basedOn w:val="Policepardfaut"/>
    <w:link w:val="Citation"/>
    <w:uiPriority w:val="29"/>
    <w:rsid w:val="0038707E"/>
    <w:rPr>
      <w:i/>
      <w:iCs/>
      <w:color w:val="404040" w:themeColor="text1" w:themeTint="BF"/>
    </w:rPr>
  </w:style>
  <w:style w:type="paragraph" w:styleId="Paragraphedeliste">
    <w:name w:val="List Paragraph"/>
    <w:basedOn w:val="Normal"/>
    <w:uiPriority w:val="34"/>
    <w:qFormat/>
    <w:rsid w:val="0038707E"/>
    <w:pPr>
      <w:ind w:left="720"/>
      <w:contextualSpacing/>
    </w:pPr>
  </w:style>
  <w:style w:type="character" w:styleId="Accentuationintense">
    <w:name w:val="Intense Emphasis"/>
    <w:basedOn w:val="Policepardfaut"/>
    <w:uiPriority w:val="21"/>
    <w:qFormat/>
    <w:rsid w:val="0038707E"/>
    <w:rPr>
      <w:i/>
      <w:iCs/>
      <w:color w:val="0F4761" w:themeColor="accent1" w:themeShade="BF"/>
    </w:rPr>
  </w:style>
  <w:style w:type="paragraph" w:styleId="Citationintense">
    <w:name w:val="Intense Quote"/>
    <w:basedOn w:val="Normal"/>
    <w:next w:val="Normal"/>
    <w:link w:val="CitationintenseCar"/>
    <w:uiPriority w:val="30"/>
    <w:qFormat/>
    <w:rsid w:val="00387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8707E"/>
    <w:rPr>
      <w:i/>
      <w:iCs/>
      <w:color w:val="0F4761" w:themeColor="accent1" w:themeShade="BF"/>
    </w:rPr>
  </w:style>
  <w:style w:type="character" w:styleId="Rfrenceintense">
    <w:name w:val="Intense Reference"/>
    <w:basedOn w:val="Policepardfaut"/>
    <w:uiPriority w:val="32"/>
    <w:qFormat/>
    <w:rsid w:val="0038707E"/>
    <w:rPr>
      <w:b/>
      <w:bCs/>
      <w:smallCaps/>
      <w:color w:val="0F4761" w:themeColor="accent1" w:themeShade="BF"/>
      <w:spacing w:val="5"/>
    </w:rPr>
  </w:style>
  <w:style w:type="table" w:styleId="Tableausimple2">
    <w:name w:val="Plain Table 2"/>
    <w:basedOn w:val="TableauNormal"/>
    <w:uiPriority w:val="42"/>
    <w:rsid w:val="0026608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gende">
    <w:name w:val="caption"/>
    <w:basedOn w:val="Normal"/>
    <w:next w:val="Normal"/>
    <w:uiPriority w:val="35"/>
    <w:unhideWhenUsed/>
    <w:qFormat/>
    <w:rsid w:val="00744ADA"/>
    <w:pPr>
      <w:spacing w:after="200" w:line="240" w:lineRule="auto"/>
    </w:pPr>
    <w:rPr>
      <w:i/>
      <w:iCs/>
      <w:color w:val="0E2841" w:themeColor="text2"/>
      <w:sz w:val="18"/>
      <w:szCs w:val="18"/>
    </w:rPr>
  </w:style>
  <w:style w:type="table" w:styleId="Grilledutableau">
    <w:name w:val="Table Grid"/>
    <w:basedOn w:val="TableauNormal"/>
    <w:uiPriority w:val="39"/>
    <w:rsid w:val="00612E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D29E8"/>
    <w:pPr>
      <w:tabs>
        <w:tab w:val="center" w:pos="4536"/>
        <w:tab w:val="right" w:pos="9072"/>
      </w:tabs>
      <w:spacing w:after="0" w:line="240" w:lineRule="auto"/>
    </w:pPr>
  </w:style>
  <w:style w:type="character" w:customStyle="1" w:styleId="En-tteCar">
    <w:name w:val="En-tête Car"/>
    <w:basedOn w:val="Policepardfaut"/>
    <w:link w:val="En-tte"/>
    <w:uiPriority w:val="99"/>
    <w:rsid w:val="006D29E8"/>
  </w:style>
  <w:style w:type="paragraph" w:styleId="Pieddepage">
    <w:name w:val="footer"/>
    <w:basedOn w:val="Normal"/>
    <w:link w:val="PieddepageCar"/>
    <w:uiPriority w:val="99"/>
    <w:unhideWhenUsed/>
    <w:rsid w:val="006D29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29E8"/>
  </w:style>
  <w:style w:type="character" w:styleId="Numrodeligne">
    <w:name w:val="line number"/>
    <w:basedOn w:val="Policepardfaut"/>
    <w:uiPriority w:val="99"/>
    <w:semiHidden/>
    <w:unhideWhenUsed/>
    <w:rsid w:val="00CF2F45"/>
  </w:style>
  <w:style w:type="paragraph" w:styleId="Bibliographie">
    <w:name w:val="Bibliography"/>
    <w:basedOn w:val="Normal"/>
    <w:next w:val="Normal"/>
    <w:uiPriority w:val="37"/>
    <w:unhideWhenUsed/>
    <w:rsid w:val="00A7343C"/>
    <w:pPr>
      <w:tabs>
        <w:tab w:val="left" w:pos="384"/>
      </w:tabs>
      <w:spacing w:after="240" w:line="240" w:lineRule="auto"/>
      <w:ind w:left="384" w:hanging="384"/>
    </w:pPr>
  </w:style>
  <w:style w:type="character" w:styleId="Marquedecommentaire">
    <w:name w:val="annotation reference"/>
    <w:basedOn w:val="Policepardfaut"/>
    <w:uiPriority w:val="99"/>
    <w:semiHidden/>
    <w:unhideWhenUsed/>
    <w:rsid w:val="009C0096"/>
    <w:rPr>
      <w:sz w:val="16"/>
      <w:szCs w:val="16"/>
    </w:rPr>
  </w:style>
  <w:style w:type="paragraph" w:styleId="Commentaire">
    <w:name w:val="annotation text"/>
    <w:basedOn w:val="Normal"/>
    <w:link w:val="CommentaireCar"/>
    <w:uiPriority w:val="99"/>
    <w:unhideWhenUsed/>
    <w:rsid w:val="009C0096"/>
    <w:pPr>
      <w:spacing w:line="240" w:lineRule="auto"/>
    </w:pPr>
    <w:rPr>
      <w:sz w:val="20"/>
      <w:szCs w:val="20"/>
    </w:rPr>
  </w:style>
  <w:style w:type="character" w:customStyle="1" w:styleId="CommentaireCar">
    <w:name w:val="Commentaire Car"/>
    <w:basedOn w:val="Policepardfaut"/>
    <w:link w:val="Commentaire"/>
    <w:uiPriority w:val="99"/>
    <w:rsid w:val="009C0096"/>
    <w:rPr>
      <w:sz w:val="20"/>
      <w:szCs w:val="20"/>
    </w:rPr>
  </w:style>
  <w:style w:type="paragraph" w:styleId="Objetducommentaire">
    <w:name w:val="annotation subject"/>
    <w:basedOn w:val="Commentaire"/>
    <w:next w:val="Commentaire"/>
    <w:link w:val="ObjetducommentaireCar"/>
    <w:uiPriority w:val="99"/>
    <w:semiHidden/>
    <w:unhideWhenUsed/>
    <w:rsid w:val="009C0096"/>
    <w:rPr>
      <w:b/>
      <w:bCs/>
    </w:rPr>
  </w:style>
  <w:style w:type="character" w:customStyle="1" w:styleId="ObjetducommentaireCar">
    <w:name w:val="Objet du commentaire Car"/>
    <w:basedOn w:val="CommentaireCar"/>
    <w:link w:val="Objetducommentaire"/>
    <w:uiPriority w:val="99"/>
    <w:semiHidden/>
    <w:rsid w:val="009C0096"/>
    <w:rPr>
      <w:b/>
      <w:bCs/>
      <w:sz w:val="20"/>
      <w:szCs w:val="20"/>
    </w:rPr>
  </w:style>
  <w:style w:type="paragraph" w:styleId="Rvision">
    <w:name w:val="Revision"/>
    <w:hidden/>
    <w:uiPriority w:val="99"/>
    <w:semiHidden/>
    <w:rsid w:val="009C0096"/>
    <w:pPr>
      <w:spacing w:after="0" w:line="240" w:lineRule="auto"/>
    </w:pPr>
  </w:style>
  <w:style w:type="paragraph" w:styleId="NormalWeb">
    <w:name w:val="Normal (Web)"/>
    <w:basedOn w:val="Normal"/>
    <w:uiPriority w:val="99"/>
    <w:unhideWhenUsed/>
    <w:rsid w:val="00CE13F7"/>
    <w:rPr>
      <w:rFonts w:ascii="Times New Roman" w:hAnsi="Times New Roman" w:cs="Times New Roman"/>
    </w:rPr>
  </w:style>
  <w:style w:type="character" w:styleId="Textedelespacerserv">
    <w:name w:val="Placeholder Text"/>
    <w:basedOn w:val="Policepardfaut"/>
    <w:uiPriority w:val="99"/>
    <w:semiHidden/>
    <w:rsid w:val="00F814F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8020">
      <w:bodyDiv w:val="1"/>
      <w:marLeft w:val="0"/>
      <w:marRight w:val="0"/>
      <w:marTop w:val="0"/>
      <w:marBottom w:val="0"/>
      <w:divBdr>
        <w:top w:val="none" w:sz="0" w:space="0" w:color="auto"/>
        <w:left w:val="none" w:sz="0" w:space="0" w:color="auto"/>
        <w:bottom w:val="none" w:sz="0" w:space="0" w:color="auto"/>
        <w:right w:val="none" w:sz="0" w:space="0" w:color="auto"/>
      </w:divBdr>
    </w:div>
    <w:div w:id="116679264">
      <w:bodyDiv w:val="1"/>
      <w:marLeft w:val="0"/>
      <w:marRight w:val="0"/>
      <w:marTop w:val="0"/>
      <w:marBottom w:val="0"/>
      <w:divBdr>
        <w:top w:val="none" w:sz="0" w:space="0" w:color="auto"/>
        <w:left w:val="none" w:sz="0" w:space="0" w:color="auto"/>
        <w:bottom w:val="none" w:sz="0" w:space="0" w:color="auto"/>
        <w:right w:val="none" w:sz="0" w:space="0" w:color="auto"/>
      </w:divBdr>
    </w:div>
    <w:div w:id="170686442">
      <w:bodyDiv w:val="1"/>
      <w:marLeft w:val="0"/>
      <w:marRight w:val="0"/>
      <w:marTop w:val="0"/>
      <w:marBottom w:val="0"/>
      <w:divBdr>
        <w:top w:val="none" w:sz="0" w:space="0" w:color="auto"/>
        <w:left w:val="none" w:sz="0" w:space="0" w:color="auto"/>
        <w:bottom w:val="none" w:sz="0" w:space="0" w:color="auto"/>
        <w:right w:val="none" w:sz="0" w:space="0" w:color="auto"/>
      </w:divBdr>
    </w:div>
    <w:div w:id="194003112">
      <w:bodyDiv w:val="1"/>
      <w:marLeft w:val="0"/>
      <w:marRight w:val="0"/>
      <w:marTop w:val="0"/>
      <w:marBottom w:val="0"/>
      <w:divBdr>
        <w:top w:val="none" w:sz="0" w:space="0" w:color="auto"/>
        <w:left w:val="none" w:sz="0" w:space="0" w:color="auto"/>
        <w:bottom w:val="none" w:sz="0" w:space="0" w:color="auto"/>
        <w:right w:val="none" w:sz="0" w:space="0" w:color="auto"/>
      </w:divBdr>
    </w:div>
    <w:div w:id="198933895">
      <w:bodyDiv w:val="1"/>
      <w:marLeft w:val="0"/>
      <w:marRight w:val="0"/>
      <w:marTop w:val="0"/>
      <w:marBottom w:val="0"/>
      <w:divBdr>
        <w:top w:val="none" w:sz="0" w:space="0" w:color="auto"/>
        <w:left w:val="none" w:sz="0" w:space="0" w:color="auto"/>
        <w:bottom w:val="none" w:sz="0" w:space="0" w:color="auto"/>
        <w:right w:val="none" w:sz="0" w:space="0" w:color="auto"/>
      </w:divBdr>
    </w:div>
    <w:div w:id="362287701">
      <w:bodyDiv w:val="1"/>
      <w:marLeft w:val="0"/>
      <w:marRight w:val="0"/>
      <w:marTop w:val="0"/>
      <w:marBottom w:val="0"/>
      <w:divBdr>
        <w:top w:val="none" w:sz="0" w:space="0" w:color="auto"/>
        <w:left w:val="none" w:sz="0" w:space="0" w:color="auto"/>
        <w:bottom w:val="none" w:sz="0" w:space="0" w:color="auto"/>
        <w:right w:val="none" w:sz="0" w:space="0" w:color="auto"/>
      </w:divBdr>
    </w:div>
    <w:div w:id="453250427">
      <w:bodyDiv w:val="1"/>
      <w:marLeft w:val="0"/>
      <w:marRight w:val="0"/>
      <w:marTop w:val="0"/>
      <w:marBottom w:val="0"/>
      <w:divBdr>
        <w:top w:val="none" w:sz="0" w:space="0" w:color="auto"/>
        <w:left w:val="none" w:sz="0" w:space="0" w:color="auto"/>
        <w:bottom w:val="none" w:sz="0" w:space="0" w:color="auto"/>
        <w:right w:val="none" w:sz="0" w:space="0" w:color="auto"/>
      </w:divBdr>
    </w:div>
    <w:div w:id="468085810">
      <w:bodyDiv w:val="1"/>
      <w:marLeft w:val="0"/>
      <w:marRight w:val="0"/>
      <w:marTop w:val="0"/>
      <w:marBottom w:val="0"/>
      <w:divBdr>
        <w:top w:val="none" w:sz="0" w:space="0" w:color="auto"/>
        <w:left w:val="none" w:sz="0" w:space="0" w:color="auto"/>
        <w:bottom w:val="none" w:sz="0" w:space="0" w:color="auto"/>
        <w:right w:val="none" w:sz="0" w:space="0" w:color="auto"/>
      </w:divBdr>
    </w:div>
    <w:div w:id="534076486">
      <w:bodyDiv w:val="1"/>
      <w:marLeft w:val="0"/>
      <w:marRight w:val="0"/>
      <w:marTop w:val="0"/>
      <w:marBottom w:val="0"/>
      <w:divBdr>
        <w:top w:val="none" w:sz="0" w:space="0" w:color="auto"/>
        <w:left w:val="none" w:sz="0" w:space="0" w:color="auto"/>
        <w:bottom w:val="none" w:sz="0" w:space="0" w:color="auto"/>
        <w:right w:val="none" w:sz="0" w:space="0" w:color="auto"/>
      </w:divBdr>
    </w:div>
    <w:div w:id="558784817">
      <w:bodyDiv w:val="1"/>
      <w:marLeft w:val="0"/>
      <w:marRight w:val="0"/>
      <w:marTop w:val="0"/>
      <w:marBottom w:val="0"/>
      <w:divBdr>
        <w:top w:val="none" w:sz="0" w:space="0" w:color="auto"/>
        <w:left w:val="none" w:sz="0" w:space="0" w:color="auto"/>
        <w:bottom w:val="none" w:sz="0" w:space="0" w:color="auto"/>
        <w:right w:val="none" w:sz="0" w:space="0" w:color="auto"/>
      </w:divBdr>
    </w:div>
    <w:div w:id="571429588">
      <w:bodyDiv w:val="1"/>
      <w:marLeft w:val="0"/>
      <w:marRight w:val="0"/>
      <w:marTop w:val="0"/>
      <w:marBottom w:val="0"/>
      <w:divBdr>
        <w:top w:val="none" w:sz="0" w:space="0" w:color="auto"/>
        <w:left w:val="none" w:sz="0" w:space="0" w:color="auto"/>
        <w:bottom w:val="none" w:sz="0" w:space="0" w:color="auto"/>
        <w:right w:val="none" w:sz="0" w:space="0" w:color="auto"/>
      </w:divBdr>
    </w:div>
    <w:div w:id="575094517">
      <w:bodyDiv w:val="1"/>
      <w:marLeft w:val="0"/>
      <w:marRight w:val="0"/>
      <w:marTop w:val="0"/>
      <w:marBottom w:val="0"/>
      <w:divBdr>
        <w:top w:val="none" w:sz="0" w:space="0" w:color="auto"/>
        <w:left w:val="none" w:sz="0" w:space="0" w:color="auto"/>
        <w:bottom w:val="none" w:sz="0" w:space="0" w:color="auto"/>
        <w:right w:val="none" w:sz="0" w:space="0" w:color="auto"/>
      </w:divBdr>
    </w:div>
    <w:div w:id="660013473">
      <w:bodyDiv w:val="1"/>
      <w:marLeft w:val="0"/>
      <w:marRight w:val="0"/>
      <w:marTop w:val="0"/>
      <w:marBottom w:val="0"/>
      <w:divBdr>
        <w:top w:val="none" w:sz="0" w:space="0" w:color="auto"/>
        <w:left w:val="none" w:sz="0" w:space="0" w:color="auto"/>
        <w:bottom w:val="none" w:sz="0" w:space="0" w:color="auto"/>
        <w:right w:val="none" w:sz="0" w:space="0" w:color="auto"/>
      </w:divBdr>
    </w:div>
    <w:div w:id="703529413">
      <w:bodyDiv w:val="1"/>
      <w:marLeft w:val="0"/>
      <w:marRight w:val="0"/>
      <w:marTop w:val="0"/>
      <w:marBottom w:val="0"/>
      <w:divBdr>
        <w:top w:val="none" w:sz="0" w:space="0" w:color="auto"/>
        <w:left w:val="none" w:sz="0" w:space="0" w:color="auto"/>
        <w:bottom w:val="none" w:sz="0" w:space="0" w:color="auto"/>
        <w:right w:val="none" w:sz="0" w:space="0" w:color="auto"/>
      </w:divBdr>
    </w:div>
    <w:div w:id="723482932">
      <w:bodyDiv w:val="1"/>
      <w:marLeft w:val="0"/>
      <w:marRight w:val="0"/>
      <w:marTop w:val="0"/>
      <w:marBottom w:val="0"/>
      <w:divBdr>
        <w:top w:val="none" w:sz="0" w:space="0" w:color="auto"/>
        <w:left w:val="none" w:sz="0" w:space="0" w:color="auto"/>
        <w:bottom w:val="none" w:sz="0" w:space="0" w:color="auto"/>
        <w:right w:val="none" w:sz="0" w:space="0" w:color="auto"/>
      </w:divBdr>
    </w:div>
    <w:div w:id="942685489">
      <w:bodyDiv w:val="1"/>
      <w:marLeft w:val="0"/>
      <w:marRight w:val="0"/>
      <w:marTop w:val="0"/>
      <w:marBottom w:val="0"/>
      <w:divBdr>
        <w:top w:val="none" w:sz="0" w:space="0" w:color="auto"/>
        <w:left w:val="none" w:sz="0" w:space="0" w:color="auto"/>
        <w:bottom w:val="none" w:sz="0" w:space="0" w:color="auto"/>
        <w:right w:val="none" w:sz="0" w:space="0" w:color="auto"/>
      </w:divBdr>
    </w:div>
    <w:div w:id="974145075">
      <w:bodyDiv w:val="1"/>
      <w:marLeft w:val="0"/>
      <w:marRight w:val="0"/>
      <w:marTop w:val="0"/>
      <w:marBottom w:val="0"/>
      <w:divBdr>
        <w:top w:val="none" w:sz="0" w:space="0" w:color="auto"/>
        <w:left w:val="none" w:sz="0" w:space="0" w:color="auto"/>
        <w:bottom w:val="none" w:sz="0" w:space="0" w:color="auto"/>
        <w:right w:val="none" w:sz="0" w:space="0" w:color="auto"/>
      </w:divBdr>
    </w:div>
    <w:div w:id="1007369352">
      <w:bodyDiv w:val="1"/>
      <w:marLeft w:val="0"/>
      <w:marRight w:val="0"/>
      <w:marTop w:val="0"/>
      <w:marBottom w:val="0"/>
      <w:divBdr>
        <w:top w:val="none" w:sz="0" w:space="0" w:color="auto"/>
        <w:left w:val="none" w:sz="0" w:space="0" w:color="auto"/>
        <w:bottom w:val="none" w:sz="0" w:space="0" w:color="auto"/>
        <w:right w:val="none" w:sz="0" w:space="0" w:color="auto"/>
      </w:divBdr>
    </w:div>
    <w:div w:id="1050419927">
      <w:bodyDiv w:val="1"/>
      <w:marLeft w:val="0"/>
      <w:marRight w:val="0"/>
      <w:marTop w:val="0"/>
      <w:marBottom w:val="0"/>
      <w:divBdr>
        <w:top w:val="none" w:sz="0" w:space="0" w:color="auto"/>
        <w:left w:val="none" w:sz="0" w:space="0" w:color="auto"/>
        <w:bottom w:val="none" w:sz="0" w:space="0" w:color="auto"/>
        <w:right w:val="none" w:sz="0" w:space="0" w:color="auto"/>
      </w:divBdr>
    </w:div>
    <w:div w:id="1051348140">
      <w:bodyDiv w:val="1"/>
      <w:marLeft w:val="0"/>
      <w:marRight w:val="0"/>
      <w:marTop w:val="0"/>
      <w:marBottom w:val="0"/>
      <w:divBdr>
        <w:top w:val="none" w:sz="0" w:space="0" w:color="auto"/>
        <w:left w:val="none" w:sz="0" w:space="0" w:color="auto"/>
        <w:bottom w:val="none" w:sz="0" w:space="0" w:color="auto"/>
        <w:right w:val="none" w:sz="0" w:space="0" w:color="auto"/>
      </w:divBdr>
    </w:div>
    <w:div w:id="1061563550">
      <w:bodyDiv w:val="1"/>
      <w:marLeft w:val="0"/>
      <w:marRight w:val="0"/>
      <w:marTop w:val="0"/>
      <w:marBottom w:val="0"/>
      <w:divBdr>
        <w:top w:val="none" w:sz="0" w:space="0" w:color="auto"/>
        <w:left w:val="none" w:sz="0" w:space="0" w:color="auto"/>
        <w:bottom w:val="none" w:sz="0" w:space="0" w:color="auto"/>
        <w:right w:val="none" w:sz="0" w:space="0" w:color="auto"/>
      </w:divBdr>
    </w:div>
    <w:div w:id="1069695276">
      <w:bodyDiv w:val="1"/>
      <w:marLeft w:val="0"/>
      <w:marRight w:val="0"/>
      <w:marTop w:val="0"/>
      <w:marBottom w:val="0"/>
      <w:divBdr>
        <w:top w:val="none" w:sz="0" w:space="0" w:color="auto"/>
        <w:left w:val="none" w:sz="0" w:space="0" w:color="auto"/>
        <w:bottom w:val="none" w:sz="0" w:space="0" w:color="auto"/>
        <w:right w:val="none" w:sz="0" w:space="0" w:color="auto"/>
      </w:divBdr>
    </w:div>
    <w:div w:id="1108432436">
      <w:bodyDiv w:val="1"/>
      <w:marLeft w:val="0"/>
      <w:marRight w:val="0"/>
      <w:marTop w:val="0"/>
      <w:marBottom w:val="0"/>
      <w:divBdr>
        <w:top w:val="none" w:sz="0" w:space="0" w:color="auto"/>
        <w:left w:val="none" w:sz="0" w:space="0" w:color="auto"/>
        <w:bottom w:val="none" w:sz="0" w:space="0" w:color="auto"/>
        <w:right w:val="none" w:sz="0" w:space="0" w:color="auto"/>
      </w:divBdr>
    </w:div>
    <w:div w:id="1150947825">
      <w:bodyDiv w:val="1"/>
      <w:marLeft w:val="0"/>
      <w:marRight w:val="0"/>
      <w:marTop w:val="0"/>
      <w:marBottom w:val="0"/>
      <w:divBdr>
        <w:top w:val="none" w:sz="0" w:space="0" w:color="auto"/>
        <w:left w:val="none" w:sz="0" w:space="0" w:color="auto"/>
        <w:bottom w:val="none" w:sz="0" w:space="0" w:color="auto"/>
        <w:right w:val="none" w:sz="0" w:space="0" w:color="auto"/>
      </w:divBdr>
    </w:div>
    <w:div w:id="1194225781">
      <w:bodyDiv w:val="1"/>
      <w:marLeft w:val="0"/>
      <w:marRight w:val="0"/>
      <w:marTop w:val="0"/>
      <w:marBottom w:val="0"/>
      <w:divBdr>
        <w:top w:val="none" w:sz="0" w:space="0" w:color="auto"/>
        <w:left w:val="none" w:sz="0" w:space="0" w:color="auto"/>
        <w:bottom w:val="none" w:sz="0" w:space="0" w:color="auto"/>
        <w:right w:val="none" w:sz="0" w:space="0" w:color="auto"/>
      </w:divBdr>
      <w:divsChild>
        <w:div w:id="1915159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4638388">
      <w:bodyDiv w:val="1"/>
      <w:marLeft w:val="0"/>
      <w:marRight w:val="0"/>
      <w:marTop w:val="0"/>
      <w:marBottom w:val="0"/>
      <w:divBdr>
        <w:top w:val="none" w:sz="0" w:space="0" w:color="auto"/>
        <w:left w:val="none" w:sz="0" w:space="0" w:color="auto"/>
        <w:bottom w:val="none" w:sz="0" w:space="0" w:color="auto"/>
        <w:right w:val="none" w:sz="0" w:space="0" w:color="auto"/>
      </w:divBdr>
    </w:div>
    <w:div w:id="1240019678">
      <w:bodyDiv w:val="1"/>
      <w:marLeft w:val="0"/>
      <w:marRight w:val="0"/>
      <w:marTop w:val="0"/>
      <w:marBottom w:val="0"/>
      <w:divBdr>
        <w:top w:val="none" w:sz="0" w:space="0" w:color="auto"/>
        <w:left w:val="none" w:sz="0" w:space="0" w:color="auto"/>
        <w:bottom w:val="none" w:sz="0" w:space="0" w:color="auto"/>
        <w:right w:val="none" w:sz="0" w:space="0" w:color="auto"/>
      </w:divBdr>
    </w:div>
    <w:div w:id="1243102758">
      <w:bodyDiv w:val="1"/>
      <w:marLeft w:val="0"/>
      <w:marRight w:val="0"/>
      <w:marTop w:val="0"/>
      <w:marBottom w:val="0"/>
      <w:divBdr>
        <w:top w:val="none" w:sz="0" w:space="0" w:color="auto"/>
        <w:left w:val="none" w:sz="0" w:space="0" w:color="auto"/>
        <w:bottom w:val="none" w:sz="0" w:space="0" w:color="auto"/>
        <w:right w:val="none" w:sz="0" w:space="0" w:color="auto"/>
      </w:divBdr>
    </w:div>
    <w:div w:id="1283345614">
      <w:bodyDiv w:val="1"/>
      <w:marLeft w:val="0"/>
      <w:marRight w:val="0"/>
      <w:marTop w:val="0"/>
      <w:marBottom w:val="0"/>
      <w:divBdr>
        <w:top w:val="none" w:sz="0" w:space="0" w:color="auto"/>
        <w:left w:val="none" w:sz="0" w:space="0" w:color="auto"/>
        <w:bottom w:val="none" w:sz="0" w:space="0" w:color="auto"/>
        <w:right w:val="none" w:sz="0" w:space="0" w:color="auto"/>
      </w:divBdr>
    </w:div>
    <w:div w:id="1297418039">
      <w:bodyDiv w:val="1"/>
      <w:marLeft w:val="0"/>
      <w:marRight w:val="0"/>
      <w:marTop w:val="0"/>
      <w:marBottom w:val="0"/>
      <w:divBdr>
        <w:top w:val="none" w:sz="0" w:space="0" w:color="auto"/>
        <w:left w:val="none" w:sz="0" w:space="0" w:color="auto"/>
        <w:bottom w:val="none" w:sz="0" w:space="0" w:color="auto"/>
        <w:right w:val="none" w:sz="0" w:space="0" w:color="auto"/>
      </w:divBdr>
    </w:div>
    <w:div w:id="1325280840">
      <w:bodyDiv w:val="1"/>
      <w:marLeft w:val="0"/>
      <w:marRight w:val="0"/>
      <w:marTop w:val="0"/>
      <w:marBottom w:val="0"/>
      <w:divBdr>
        <w:top w:val="none" w:sz="0" w:space="0" w:color="auto"/>
        <w:left w:val="none" w:sz="0" w:space="0" w:color="auto"/>
        <w:bottom w:val="none" w:sz="0" w:space="0" w:color="auto"/>
        <w:right w:val="none" w:sz="0" w:space="0" w:color="auto"/>
      </w:divBdr>
    </w:div>
    <w:div w:id="1352338672">
      <w:bodyDiv w:val="1"/>
      <w:marLeft w:val="0"/>
      <w:marRight w:val="0"/>
      <w:marTop w:val="0"/>
      <w:marBottom w:val="0"/>
      <w:divBdr>
        <w:top w:val="none" w:sz="0" w:space="0" w:color="auto"/>
        <w:left w:val="none" w:sz="0" w:space="0" w:color="auto"/>
        <w:bottom w:val="none" w:sz="0" w:space="0" w:color="auto"/>
        <w:right w:val="none" w:sz="0" w:space="0" w:color="auto"/>
      </w:divBdr>
    </w:div>
    <w:div w:id="1438062338">
      <w:bodyDiv w:val="1"/>
      <w:marLeft w:val="0"/>
      <w:marRight w:val="0"/>
      <w:marTop w:val="0"/>
      <w:marBottom w:val="0"/>
      <w:divBdr>
        <w:top w:val="none" w:sz="0" w:space="0" w:color="auto"/>
        <w:left w:val="none" w:sz="0" w:space="0" w:color="auto"/>
        <w:bottom w:val="none" w:sz="0" w:space="0" w:color="auto"/>
        <w:right w:val="none" w:sz="0" w:space="0" w:color="auto"/>
      </w:divBdr>
    </w:div>
    <w:div w:id="1584030641">
      <w:bodyDiv w:val="1"/>
      <w:marLeft w:val="0"/>
      <w:marRight w:val="0"/>
      <w:marTop w:val="0"/>
      <w:marBottom w:val="0"/>
      <w:divBdr>
        <w:top w:val="none" w:sz="0" w:space="0" w:color="auto"/>
        <w:left w:val="none" w:sz="0" w:space="0" w:color="auto"/>
        <w:bottom w:val="none" w:sz="0" w:space="0" w:color="auto"/>
        <w:right w:val="none" w:sz="0" w:space="0" w:color="auto"/>
      </w:divBdr>
      <w:divsChild>
        <w:div w:id="1108886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51228">
      <w:bodyDiv w:val="1"/>
      <w:marLeft w:val="0"/>
      <w:marRight w:val="0"/>
      <w:marTop w:val="0"/>
      <w:marBottom w:val="0"/>
      <w:divBdr>
        <w:top w:val="none" w:sz="0" w:space="0" w:color="auto"/>
        <w:left w:val="none" w:sz="0" w:space="0" w:color="auto"/>
        <w:bottom w:val="none" w:sz="0" w:space="0" w:color="auto"/>
        <w:right w:val="none" w:sz="0" w:space="0" w:color="auto"/>
      </w:divBdr>
    </w:div>
    <w:div w:id="1638417841">
      <w:bodyDiv w:val="1"/>
      <w:marLeft w:val="0"/>
      <w:marRight w:val="0"/>
      <w:marTop w:val="0"/>
      <w:marBottom w:val="0"/>
      <w:divBdr>
        <w:top w:val="none" w:sz="0" w:space="0" w:color="auto"/>
        <w:left w:val="none" w:sz="0" w:space="0" w:color="auto"/>
        <w:bottom w:val="none" w:sz="0" w:space="0" w:color="auto"/>
        <w:right w:val="none" w:sz="0" w:space="0" w:color="auto"/>
      </w:divBdr>
    </w:div>
    <w:div w:id="1687901267">
      <w:bodyDiv w:val="1"/>
      <w:marLeft w:val="0"/>
      <w:marRight w:val="0"/>
      <w:marTop w:val="0"/>
      <w:marBottom w:val="0"/>
      <w:divBdr>
        <w:top w:val="none" w:sz="0" w:space="0" w:color="auto"/>
        <w:left w:val="none" w:sz="0" w:space="0" w:color="auto"/>
        <w:bottom w:val="none" w:sz="0" w:space="0" w:color="auto"/>
        <w:right w:val="none" w:sz="0" w:space="0" w:color="auto"/>
      </w:divBdr>
    </w:div>
    <w:div w:id="1696541488">
      <w:bodyDiv w:val="1"/>
      <w:marLeft w:val="0"/>
      <w:marRight w:val="0"/>
      <w:marTop w:val="0"/>
      <w:marBottom w:val="0"/>
      <w:divBdr>
        <w:top w:val="none" w:sz="0" w:space="0" w:color="auto"/>
        <w:left w:val="none" w:sz="0" w:space="0" w:color="auto"/>
        <w:bottom w:val="none" w:sz="0" w:space="0" w:color="auto"/>
        <w:right w:val="none" w:sz="0" w:space="0" w:color="auto"/>
      </w:divBdr>
    </w:div>
    <w:div w:id="1711765108">
      <w:bodyDiv w:val="1"/>
      <w:marLeft w:val="0"/>
      <w:marRight w:val="0"/>
      <w:marTop w:val="0"/>
      <w:marBottom w:val="0"/>
      <w:divBdr>
        <w:top w:val="none" w:sz="0" w:space="0" w:color="auto"/>
        <w:left w:val="none" w:sz="0" w:space="0" w:color="auto"/>
        <w:bottom w:val="none" w:sz="0" w:space="0" w:color="auto"/>
        <w:right w:val="none" w:sz="0" w:space="0" w:color="auto"/>
      </w:divBdr>
    </w:div>
    <w:div w:id="1719089558">
      <w:bodyDiv w:val="1"/>
      <w:marLeft w:val="0"/>
      <w:marRight w:val="0"/>
      <w:marTop w:val="0"/>
      <w:marBottom w:val="0"/>
      <w:divBdr>
        <w:top w:val="none" w:sz="0" w:space="0" w:color="auto"/>
        <w:left w:val="none" w:sz="0" w:space="0" w:color="auto"/>
        <w:bottom w:val="none" w:sz="0" w:space="0" w:color="auto"/>
        <w:right w:val="none" w:sz="0" w:space="0" w:color="auto"/>
      </w:divBdr>
    </w:div>
    <w:div w:id="1719157858">
      <w:bodyDiv w:val="1"/>
      <w:marLeft w:val="0"/>
      <w:marRight w:val="0"/>
      <w:marTop w:val="0"/>
      <w:marBottom w:val="0"/>
      <w:divBdr>
        <w:top w:val="none" w:sz="0" w:space="0" w:color="auto"/>
        <w:left w:val="none" w:sz="0" w:space="0" w:color="auto"/>
        <w:bottom w:val="none" w:sz="0" w:space="0" w:color="auto"/>
        <w:right w:val="none" w:sz="0" w:space="0" w:color="auto"/>
      </w:divBdr>
    </w:div>
    <w:div w:id="1769692862">
      <w:bodyDiv w:val="1"/>
      <w:marLeft w:val="0"/>
      <w:marRight w:val="0"/>
      <w:marTop w:val="0"/>
      <w:marBottom w:val="0"/>
      <w:divBdr>
        <w:top w:val="none" w:sz="0" w:space="0" w:color="auto"/>
        <w:left w:val="none" w:sz="0" w:space="0" w:color="auto"/>
        <w:bottom w:val="none" w:sz="0" w:space="0" w:color="auto"/>
        <w:right w:val="none" w:sz="0" w:space="0" w:color="auto"/>
      </w:divBdr>
    </w:div>
    <w:div w:id="1785536416">
      <w:bodyDiv w:val="1"/>
      <w:marLeft w:val="0"/>
      <w:marRight w:val="0"/>
      <w:marTop w:val="0"/>
      <w:marBottom w:val="0"/>
      <w:divBdr>
        <w:top w:val="none" w:sz="0" w:space="0" w:color="auto"/>
        <w:left w:val="none" w:sz="0" w:space="0" w:color="auto"/>
        <w:bottom w:val="none" w:sz="0" w:space="0" w:color="auto"/>
        <w:right w:val="none" w:sz="0" w:space="0" w:color="auto"/>
      </w:divBdr>
    </w:div>
    <w:div w:id="1806118200">
      <w:bodyDiv w:val="1"/>
      <w:marLeft w:val="0"/>
      <w:marRight w:val="0"/>
      <w:marTop w:val="0"/>
      <w:marBottom w:val="0"/>
      <w:divBdr>
        <w:top w:val="none" w:sz="0" w:space="0" w:color="auto"/>
        <w:left w:val="none" w:sz="0" w:space="0" w:color="auto"/>
        <w:bottom w:val="none" w:sz="0" w:space="0" w:color="auto"/>
        <w:right w:val="none" w:sz="0" w:space="0" w:color="auto"/>
      </w:divBdr>
    </w:div>
    <w:div w:id="1824617648">
      <w:bodyDiv w:val="1"/>
      <w:marLeft w:val="0"/>
      <w:marRight w:val="0"/>
      <w:marTop w:val="0"/>
      <w:marBottom w:val="0"/>
      <w:divBdr>
        <w:top w:val="none" w:sz="0" w:space="0" w:color="auto"/>
        <w:left w:val="none" w:sz="0" w:space="0" w:color="auto"/>
        <w:bottom w:val="none" w:sz="0" w:space="0" w:color="auto"/>
        <w:right w:val="none" w:sz="0" w:space="0" w:color="auto"/>
      </w:divBdr>
    </w:div>
    <w:div w:id="1863935551">
      <w:bodyDiv w:val="1"/>
      <w:marLeft w:val="0"/>
      <w:marRight w:val="0"/>
      <w:marTop w:val="0"/>
      <w:marBottom w:val="0"/>
      <w:divBdr>
        <w:top w:val="none" w:sz="0" w:space="0" w:color="auto"/>
        <w:left w:val="none" w:sz="0" w:space="0" w:color="auto"/>
        <w:bottom w:val="none" w:sz="0" w:space="0" w:color="auto"/>
        <w:right w:val="none" w:sz="0" w:space="0" w:color="auto"/>
      </w:divBdr>
    </w:div>
    <w:div w:id="1866139305">
      <w:bodyDiv w:val="1"/>
      <w:marLeft w:val="0"/>
      <w:marRight w:val="0"/>
      <w:marTop w:val="0"/>
      <w:marBottom w:val="0"/>
      <w:divBdr>
        <w:top w:val="none" w:sz="0" w:space="0" w:color="auto"/>
        <w:left w:val="none" w:sz="0" w:space="0" w:color="auto"/>
        <w:bottom w:val="none" w:sz="0" w:space="0" w:color="auto"/>
        <w:right w:val="none" w:sz="0" w:space="0" w:color="auto"/>
      </w:divBdr>
    </w:div>
    <w:div w:id="1890190791">
      <w:bodyDiv w:val="1"/>
      <w:marLeft w:val="0"/>
      <w:marRight w:val="0"/>
      <w:marTop w:val="0"/>
      <w:marBottom w:val="0"/>
      <w:divBdr>
        <w:top w:val="none" w:sz="0" w:space="0" w:color="auto"/>
        <w:left w:val="none" w:sz="0" w:space="0" w:color="auto"/>
        <w:bottom w:val="none" w:sz="0" w:space="0" w:color="auto"/>
        <w:right w:val="none" w:sz="0" w:space="0" w:color="auto"/>
      </w:divBdr>
    </w:div>
    <w:div w:id="1896231270">
      <w:bodyDiv w:val="1"/>
      <w:marLeft w:val="0"/>
      <w:marRight w:val="0"/>
      <w:marTop w:val="0"/>
      <w:marBottom w:val="0"/>
      <w:divBdr>
        <w:top w:val="none" w:sz="0" w:space="0" w:color="auto"/>
        <w:left w:val="none" w:sz="0" w:space="0" w:color="auto"/>
        <w:bottom w:val="none" w:sz="0" w:space="0" w:color="auto"/>
        <w:right w:val="none" w:sz="0" w:space="0" w:color="auto"/>
      </w:divBdr>
    </w:div>
    <w:div w:id="1897667114">
      <w:bodyDiv w:val="1"/>
      <w:marLeft w:val="0"/>
      <w:marRight w:val="0"/>
      <w:marTop w:val="0"/>
      <w:marBottom w:val="0"/>
      <w:divBdr>
        <w:top w:val="none" w:sz="0" w:space="0" w:color="auto"/>
        <w:left w:val="none" w:sz="0" w:space="0" w:color="auto"/>
        <w:bottom w:val="none" w:sz="0" w:space="0" w:color="auto"/>
        <w:right w:val="none" w:sz="0" w:space="0" w:color="auto"/>
      </w:divBdr>
    </w:div>
    <w:div w:id="1906837647">
      <w:bodyDiv w:val="1"/>
      <w:marLeft w:val="0"/>
      <w:marRight w:val="0"/>
      <w:marTop w:val="0"/>
      <w:marBottom w:val="0"/>
      <w:divBdr>
        <w:top w:val="none" w:sz="0" w:space="0" w:color="auto"/>
        <w:left w:val="none" w:sz="0" w:space="0" w:color="auto"/>
        <w:bottom w:val="none" w:sz="0" w:space="0" w:color="auto"/>
        <w:right w:val="none" w:sz="0" w:space="0" w:color="auto"/>
      </w:divBdr>
    </w:div>
    <w:div w:id="1908102244">
      <w:bodyDiv w:val="1"/>
      <w:marLeft w:val="0"/>
      <w:marRight w:val="0"/>
      <w:marTop w:val="0"/>
      <w:marBottom w:val="0"/>
      <w:divBdr>
        <w:top w:val="none" w:sz="0" w:space="0" w:color="auto"/>
        <w:left w:val="none" w:sz="0" w:space="0" w:color="auto"/>
        <w:bottom w:val="none" w:sz="0" w:space="0" w:color="auto"/>
        <w:right w:val="none" w:sz="0" w:space="0" w:color="auto"/>
      </w:divBdr>
    </w:div>
    <w:div w:id="1914729344">
      <w:bodyDiv w:val="1"/>
      <w:marLeft w:val="0"/>
      <w:marRight w:val="0"/>
      <w:marTop w:val="0"/>
      <w:marBottom w:val="0"/>
      <w:divBdr>
        <w:top w:val="none" w:sz="0" w:space="0" w:color="auto"/>
        <w:left w:val="none" w:sz="0" w:space="0" w:color="auto"/>
        <w:bottom w:val="none" w:sz="0" w:space="0" w:color="auto"/>
        <w:right w:val="none" w:sz="0" w:space="0" w:color="auto"/>
      </w:divBdr>
    </w:div>
    <w:div w:id="1922719451">
      <w:bodyDiv w:val="1"/>
      <w:marLeft w:val="0"/>
      <w:marRight w:val="0"/>
      <w:marTop w:val="0"/>
      <w:marBottom w:val="0"/>
      <w:divBdr>
        <w:top w:val="none" w:sz="0" w:space="0" w:color="auto"/>
        <w:left w:val="none" w:sz="0" w:space="0" w:color="auto"/>
        <w:bottom w:val="none" w:sz="0" w:space="0" w:color="auto"/>
        <w:right w:val="none" w:sz="0" w:space="0" w:color="auto"/>
      </w:divBdr>
    </w:div>
    <w:div w:id="1978800450">
      <w:bodyDiv w:val="1"/>
      <w:marLeft w:val="0"/>
      <w:marRight w:val="0"/>
      <w:marTop w:val="0"/>
      <w:marBottom w:val="0"/>
      <w:divBdr>
        <w:top w:val="none" w:sz="0" w:space="0" w:color="auto"/>
        <w:left w:val="none" w:sz="0" w:space="0" w:color="auto"/>
        <w:bottom w:val="none" w:sz="0" w:space="0" w:color="auto"/>
        <w:right w:val="none" w:sz="0" w:space="0" w:color="auto"/>
      </w:divBdr>
    </w:div>
    <w:div w:id="2015645237">
      <w:bodyDiv w:val="1"/>
      <w:marLeft w:val="0"/>
      <w:marRight w:val="0"/>
      <w:marTop w:val="0"/>
      <w:marBottom w:val="0"/>
      <w:divBdr>
        <w:top w:val="none" w:sz="0" w:space="0" w:color="auto"/>
        <w:left w:val="none" w:sz="0" w:space="0" w:color="auto"/>
        <w:bottom w:val="none" w:sz="0" w:space="0" w:color="auto"/>
        <w:right w:val="none" w:sz="0" w:space="0" w:color="auto"/>
      </w:divBdr>
    </w:div>
    <w:div w:id="2065635551">
      <w:bodyDiv w:val="1"/>
      <w:marLeft w:val="0"/>
      <w:marRight w:val="0"/>
      <w:marTop w:val="0"/>
      <w:marBottom w:val="0"/>
      <w:divBdr>
        <w:top w:val="none" w:sz="0" w:space="0" w:color="auto"/>
        <w:left w:val="none" w:sz="0" w:space="0" w:color="auto"/>
        <w:bottom w:val="none" w:sz="0" w:space="0" w:color="auto"/>
        <w:right w:val="none" w:sz="0" w:space="0" w:color="auto"/>
      </w:divBdr>
    </w:div>
    <w:div w:id="209030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ECD4D0-E543-4FC7-BC55-7B95ACBA9BB8}">
  <we:reference id="wa200001361" version="2.129.3.0" store="en-US" storeType="OMEX"/>
  <we:alternateReferences>
    <we:reference id="wa200001361" version="2.129.3.0" store="" storeType="OMEX"/>
  </we:alternateReferences>
  <we:properties>
    <we:property name="paperpal-document-id" value="&quot;fdf33d1a-352c-4bbf-b7d0-386df3450f1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0C4E3-F635-48BC-B3ED-B53CF39E4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34426</Words>
  <Characters>189349</Characters>
  <Application>Microsoft Office Word</Application>
  <DocSecurity>0</DocSecurity>
  <Lines>1577</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2026-04-30T07:47:00Z</dcterms:created>
  <dcterms:modified xsi:type="dcterms:W3CDTF">2026-05-12T15:32:00Z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id="Xynv6QAH"/&gt;&lt;style id="http://www.zotero.org/styles/american-medical-association" hasBibliography="1" bibliographyStyleHasBeenSet="1"/&gt;&lt;prefs&gt;&lt;pref name="fieldType" value="Field"/&gt;&lt;/prefs&gt;&lt;/data&gt;</vt:lpwstr>
  </property>
</Properties>
</file>