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162DA" w14:textId="132ACCB6" w:rsidR="007D1140" w:rsidRPr="006F37EA" w:rsidRDefault="007D1140" w:rsidP="006F37EA">
      <w:pPr>
        <w:spacing w:before="100" w:beforeAutospacing="1" w:after="100" w:afterAutospacing="1"/>
        <w:outlineLvl w:val="0"/>
        <w:rPr>
          <w:rFonts w:eastAsia="Times New Roman" w:cstheme="minorHAnsi"/>
          <w:b/>
          <w:bCs/>
          <w:kern w:val="36"/>
          <w:sz w:val="32"/>
          <w:szCs w:val="32"/>
          <w:lang w:val="fr-BE" w:eastAsia="fr-FR"/>
        </w:rPr>
      </w:pPr>
      <w:r w:rsidRPr="007D1140">
        <w:rPr>
          <w:rFonts w:eastAsia="Times New Roman" w:cstheme="minorHAnsi"/>
          <w:b/>
          <w:bCs/>
          <w:kern w:val="36"/>
          <w:sz w:val="32"/>
          <w:szCs w:val="32"/>
          <w:lang w:val="fr-BE" w:eastAsia="fr-FR"/>
        </w:rPr>
        <w:t>L'ASCOP : remettre les objectifs de vie au cœur des soins</w:t>
      </w:r>
    </w:p>
    <w:p w14:paraId="6BFC264D" w14:textId="5C17EDE3" w:rsidR="004F0108" w:rsidRPr="007D1140" w:rsidRDefault="00D74075" w:rsidP="004F0108">
      <w:pPr>
        <w:spacing w:before="100" w:beforeAutospacing="1" w:after="100" w:afterAutospacing="1"/>
        <w:outlineLvl w:val="0"/>
        <w:rPr>
          <w:rFonts w:eastAsia="Times New Roman" w:cstheme="minorHAnsi"/>
          <w:i/>
          <w:iCs/>
          <w:kern w:val="36"/>
          <w:sz w:val="16"/>
          <w:szCs w:val="16"/>
          <w:lang w:val="fr-BE" w:eastAsia="fr-FR"/>
        </w:rPr>
      </w:pPr>
      <w:r>
        <w:rPr>
          <w:rFonts w:eastAsia="Times New Roman" w:cstheme="minorHAnsi"/>
          <w:i/>
          <w:iCs/>
          <w:kern w:val="36"/>
          <w:sz w:val="16"/>
          <w:szCs w:val="16"/>
          <w:lang w:val="fr-BE" w:eastAsia="fr-FR"/>
        </w:rPr>
        <w:t xml:space="preserve">Auteur : </w:t>
      </w:r>
      <w:r w:rsidR="004F0108" w:rsidRPr="004F0108">
        <w:rPr>
          <w:rFonts w:eastAsia="Times New Roman" w:cstheme="minorHAnsi"/>
          <w:i/>
          <w:iCs/>
          <w:kern w:val="36"/>
          <w:sz w:val="16"/>
          <w:szCs w:val="16"/>
          <w:lang w:val="fr-BE" w:eastAsia="fr-FR"/>
        </w:rPr>
        <w:t>Justine Colson (</w:t>
      </w:r>
      <w:r w:rsidR="00BF50E6">
        <w:rPr>
          <w:rFonts w:eastAsia="Times New Roman" w:cstheme="minorHAnsi"/>
          <w:i/>
          <w:iCs/>
          <w:kern w:val="36"/>
          <w:sz w:val="16"/>
          <w:szCs w:val="16"/>
          <w:lang w:val="fr-BE" w:eastAsia="fr-FR"/>
        </w:rPr>
        <w:t xml:space="preserve">DMG - </w:t>
      </w:r>
      <w:proofErr w:type="spellStart"/>
      <w:r w:rsidR="004F0108" w:rsidRPr="004F0108">
        <w:rPr>
          <w:rFonts w:eastAsia="Times New Roman" w:cstheme="minorHAnsi"/>
          <w:i/>
          <w:iCs/>
          <w:kern w:val="36"/>
          <w:sz w:val="16"/>
          <w:szCs w:val="16"/>
          <w:lang w:val="fr-BE" w:eastAsia="fr-FR"/>
        </w:rPr>
        <w:t>ULiège</w:t>
      </w:r>
      <w:proofErr w:type="spellEnd"/>
      <w:r w:rsidR="004F0108" w:rsidRPr="004F0108">
        <w:rPr>
          <w:rFonts w:eastAsia="Times New Roman" w:cstheme="minorHAnsi"/>
          <w:i/>
          <w:iCs/>
          <w:kern w:val="36"/>
          <w:sz w:val="16"/>
          <w:szCs w:val="16"/>
          <w:lang w:val="fr-BE" w:eastAsia="fr-FR"/>
        </w:rPr>
        <w:t>)</w:t>
      </w:r>
    </w:p>
    <w:p w14:paraId="317A2BB3"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Face au vieillissement de la population, à l'augmentation des maladies chroniques et à la complexification des parcours de soins, les professionnels de santé sont confrontés à des situations qui dépassent largement la simple prise en charge d'une maladie. Comment accompagner une personne vivant avec plusieurs pathologies lorsque les recommandations médicales semblent parfois entrer en concurrence ? Comment concilier sécurité, autonomie et qualité de vie ?</w:t>
      </w:r>
    </w:p>
    <w:p w14:paraId="36EB3816"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C'est pour répondre à ces questions qu'est née l'ASCOP – </w:t>
      </w:r>
      <w:r w:rsidRPr="007D1140">
        <w:rPr>
          <w:rFonts w:eastAsia="Times New Roman" w:cstheme="minorHAnsi"/>
          <w:b/>
          <w:bCs/>
          <w:lang w:val="fr-BE" w:eastAsia="fr-FR"/>
        </w:rPr>
        <w:t>Aide et Soins Centrés sur les Objectifs de la Personne</w:t>
      </w:r>
      <w:r w:rsidRPr="007D1140">
        <w:rPr>
          <w:rFonts w:eastAsia="Times New Roman" w:cstheme="minorHAnsi"/>
          <w:lang w:val="fr-BE" w:eastAsia="fr-FR"/>
        </w:rPr>
        <w:t>. Plus qu'une méthode, cette démarche propose un changement de regard : partir de ce qui compte réellement pour la personne afin de construire, avec elle, des soins qui prennent sens dans sa vie.</w:t>
      </w:r>
    </w:p>
    <w:p w14:paraId="78D37776" w14:textId="77777777" w:rsidR="007D1140" w:rsidRPr="007D1140" w:rsidRDefault="007D1140" w:rsidP="007D1140">
      <w:pPr>
        <w:spacing w:before="100" w:beforeAutospacing="1" w:after="100" w:afterAutospacing="1"/>
        <w:jc w:val="both"/>
        <w:outlineLvl w:val="1"/>
        <w:rPr>
          <w:rFonts w:eastAsia="Times New Roman" w:cstheme="minorHAnsi"/>
          <w:b/>
          <w:bCs/>
          <w:lang w:val="fr-BE" w:eastAsia="fr-FR"/>
        </w:rPr>
      </w:pPr>
      <w:r w:rsidRPr="007D1140">
        <w:rPr>
          <w:rFonts w:eastAsia="Times New Roman" w:cstheme="minorHAnsi"/>
          <w:b/>
          <w:bCs/>
          <w:lang w:val="fr-BE" w:eastAsia="fr-FR"/>
        </w:rPr>
        <w:t>Une approche qui répond aux réalités du terrain</w:t>
      </w:r>
    </w:p>
    <w:p w14:paraId="639AD10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Les recommandations cliniques sont généralement élaborées pour une maladie à la fois. Pourtant, de nombreux patients – particulièrement les plus âgés – vivent avec plusieurs maladies chroniques. L'application successive de ces recommandations peut alors conduire à une multiplication des traitements, des intervenants et des objectifs médicaux, parfois au détriment des priorités de la personne.</w:t>
      </w:r>
    </w:p>
    <w:p w14:paraId="4552717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L'ASCOP propose une autre voie : replacer les objectifs de vie au centre des décisions de soins afin que les traitements deviennent des moyens au service de ce que souhaite réellement la personne.</w:t>
      </w:r>
    </w:p>
    <w:p w14:paraId="06D85766" w14:textId="77777777" w:rsidR="007D1140" w:rsidRPr="007D1140" w:rsidRDefault="007D1140" w:rsidP="007D1140">
      <w:pPr>
        <w:spacing w:before="100" w:beforeAutospacing="1" w:after="100" w:afterAutospacing="1"/>
        <w:jc w:val="both"/>
        <w:outlineLvl w:val="1"/>
        <w:rPr>
          <w:rFonts w:eastAsia="Times New Roman" w:cstheme="minorHAnsi"/>
          <w:b/>
          <w:bCs/>
          <w:lang w:val="fr-BE" w:eastAsia="fr-FR"/>
        </w:rPr>
      </w:pPr>
      <w:r w:rsidRPr="007D1140">
        <w:rPr>
          <w:rFonts w:eastAsia="Times New Roman" w:cstheme="minorHAnsi"/>
          <w:b/>
          <w:bCs/>
          <w:lang w:val="fr-BE" w:eastAsia="fr-FR"/>
        </w:rPr>
        <w:t>Une autre façon d'envisager les soins</w:t>
      </w:r>
    </w:p>
    <w:p w14:paraId="349DA41F"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L'ASCOP constitue une approche pragmatique centrée sur les objectifs prioritaires des patients et sur les moyens à mettre en œuvre pour les atteindre. Elle offre une alternative aux soins traditionnellement organisés autour des problèmes de santé.</w:t>
      </w:r>
    </w:p>
    <w:p w14:paraId="1EADF85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Cette démarche repose sur une idée simple : si les professionnels sont experts des maladies et des traitements, les patients sont, eux, experts de leur propre vie. Les décisions gagnent dès lors à être construites avec la personne concernée, mais aussi avec son entourage et l'ensemble des professionnels impliqués.</w:t>
      </w:r>
    </w:p>
    <w:p w14:paraId="131D6C4A" w14:textId="7BCB4FD1"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Pour </w:t>
      </w:r>
      <w:r w:rsidR="00801D3D">
        <w:rPr>
          <w:rFonts w:eastAsia="Times New Roman" w:cstheme="minorHAnsi"/>
          <w:b/>
          <w:bCs/>
          <w:lang w:val="fr-BE" w:eastAsia="fr-FR"/>
        </w:rPr>
        <w:t xml:space="preserve">Joëlle </w:t>
      </w:r>
      <w:proofErr w:type="spellStart"/>
      <w:r w:rsidR="00801D3D">
        <w:rPr>
          <w:rFonts w:eastAsia="Times New Roman" w:cstheme="minorHAnsi"/>
          <w:b/>
          <w:bCs/>
          <w:lang w:val="fr-BE" w:eastAsia="fr-FR"/>
        </w:rPr>
        <w:t>Mallien</w:t>
      </w:r>
      <w:proofErr w:type="spellEnd"/>
      <w:r w:rsidRPr="007D1140">
        <w:rPr>
          <w:rFonts w:eastAsia="Times New Roman" w:cstheme="minorHAnsi"/>
          <w:lang w:val="fr-BE" w:eastAsia="fr-FR"/>
        </w:rPr>
        <w:t>, infirmière à l'ASD de Namur, cette philosophie fait pleinement écho à la réalité du terrain :</w:t>
      </w:r>
    </w:p>
    <w:p w14:paraId="6AD01352" w14:textId="77777777" w:rsidR="007D1140" w:rsidRPr="007D1140" w:rsidRDefault="007D1140" w:rsidP="007D1140">
      <w:pPr>
        <w:spacing w:beforeAutospacing="1" w:afterAutospacing="1"/>
        <w:jc w:val="both"/>
        <w:rPr>
          <w:rFonts w:eastAsia="Times New Roman" w:cstheme="minorHAnsi"/>
          <w:lang w:val="fr-BE" w:eastAsia="fr-FR"/>
        </w:rPr>
      </w:pPr>
      <w:r w:rsidRPr="007D1140">
        <w:rPr>
          <w:rFonts w:eastAsia="Times New Roman" w:cstheme="minorHAnsi"/>
          <w:i/>
          <w:iCs/>
          <w:lang w:val="fr-BE" w:eastAsia="fr-FR"/>
        </w:rPr>
        <w:t>« Il faut considérer le patient dans sa globalité. Il n'est pas juste une pathologie. Il faut tenir compte de son contexte de vie, de ses valeurs et de ses aspirations. »</w:t>
      </w:r>
    </w:p>
    <w:p w14:paraId="2ED798FA" w14:textId="77777777" w:rsidR="006F37EA" w:rsidRDefault="007D1140" w:rsidP="006F37EA">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Cette approche est particulièrement pertinente pour les personnes vivant des situations complexes. Elle permet d'élaborer des réponses plus humaines, plus cohérentes et davantage alignées sur ce qui compte réellement pour chacun.</w:t>
      </w:r>
    </w:p>
    <w:p w14:paraId="58150644" w14:textId="38625159" w:rsidR="007D1140" w:rsidRPr="007D1140" w:rsidRDefault="007D1140" w:rsidP="006F37EA">
      <w:pPr>
        <w:spacing w:before="100" w:beforeAutospacing="1" w:after="100" w:afterAutospacing="1"/>
        <w:jc w:val="both"/>
        <w:rPr>
          <w:rFonts w:eastAsia="Times New Roman" w:cstheme="minorHAnsi"/>
          <w:lang w:val="fr-BE" w:eastAsia="fr-FR"/>
        </w:rPr>
      </w:pPr>
      <w:r w:rsidRPr="007D1140">
        <w:rPr>
          <w:rFonts w:eastAsia="Times New Roman" w:cstheme="minorHAnsi"/>
          <w:b/>
          <w:bCs/>
          <w:lang w:val="fr-BE" w:eastAsia="fr-FR"/>
        </w:rPr>
        <w:lastRenderedPageBreak/>
        <w:t>De la relation verticale à la co-construction</w:t>
      </w:r>
    </w:p>
    <w:p w14:paraId="399E4E59"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Adopter la démarche ASCOP suppose un véritable changement de posture. Il ne s'agit plus uniquement de demander : </w:t>
      </w:r>
      <w:r w:rsidRPr="007D1140">
        <w:rPr>
          <w:rFonts w:eastAsia="Times New Roman" w:cstheme="minorHAnsi"/>
          <w:i/>
          <w:iCs/>
          <w:lang w:val="fr-BE" w:eastAsia="fr-FR"/>
        </w:rPr>
        <w:t>« Quel est votre problème ? »</w:t>
      </w:r>
      <w:r w:rsidRPr="007D1140">
        <w:rPr>
          <w:rFonts w:eastAsia="Times New Roman" w:cstheme="minorHAnsi"/>
          <w:lang w:val="fr-BE" w:eastAsia="fr-FR"/>
        </w:rPr>
        <w:t xml:space="preserve">, mais aussi : </w:t>
      </w:r>
      <w:r w:rsidRPr="007D1140">
        <w:rPr>
          <w:rFonts w:eastAsia="Times New Roman" w:cstheme="minorHAnsi"/>
          <w:i/>
          <w:iCs/>
          <w:lang w:val="fr-BE" w:eastAsia="fr-FR"/>
        </w:rPr>
        <w:t>« Qu'est-ce qui est important pour vous ? »</w:t>
      </w:r>
      <w:r w:rsidRPr="007D1140">
        <w:rPr>
          <w:rFonts w:eastAsia="Times New Roman" w:cstheme="minorHAnsi"/>
          <w:lang w:val="fr-BE" w:eastAsia="fr-FR"/>
        </w:rPr>
        <w:t xml:space="preserve"> ou encore : </w:t>
      </w:r>
      <w:r w:rsidRPr="007D1140">
        <w:rPr>
          <w:rFonts w:eastAsia="Times New Roman" w:cstheme="minorHAnsi"/>
          <w:i/>
          <w:iCs/>
          <w:lang w:val="fr-BE" w:eastAsia="fr-FR"/>
        </w:rPr>
        <w:t>« Qu'aimeriez-vous pouvoir continuer à faire ? »</w:t>
      </w:r>
    </w:p>
    <w:p w14:paraId="238CEF32" w14:textId="45AEDEC3"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Pour </w:t>
      </w:r>
      <w:r w:rsidR="00801D3D">
        <w:rPr>
          <w:rFonts w:eastAsia="Times New Roman" w:cstheme="minorHAnsi"/>
          <w:lang w:val="fr-BE" w:eastAsia="fr-FR"/>
        </w:rPr>
        <w:t>Julien Dumont, infirmier à l’ASD Namur</w:t>
      </w:r>
      <w:r w:rsidRPr="007D1140">
        <w:rPr>
          <w:rFonts w:eastAsia="Times New Roman" w:cstheme="minorHAnsi"/>
          <w:lang w:val="fr-BE" w:eastAsia="fr-FR"/>
        </w:rPr>
        <w:t>, cette évolution peut commencer dès la première rencontre :</w:t>
      </w:r>
    </w:p>
    <w:p w14:paraId="70C11951" w14:textId="77777777" w:rsidR="007D1140" w:rsidRPr="007D1140" w:rsidRDefault="007D1140" w:rsidP="007D1140">
      <w:pPr>
        <w:spacing w:beforeAutospacing="1" w:afterAutospacing="1"/>
        <w:jc w:val="both"/>
        <w:rPr>
          <w:rFonts w:eastAsia="Times New Roman" w:cstheme="minorHAnsi"/>
          <w:lang w:val="fr-BE" w:eastAsia="fr-FR"/>
        </w:rPr>
      </w:pPr>
      <w:r w:rsidRPr="007D1140">
        <w:rPr>
          <w:rFonts w:eastAsia="Times New Roman" w:cstheme="minorHAnsi"/>
          <w:i/>
          <w:iCs/>
          <w:lang w:val="fr-BE" w:eastAsia="fr-FR"/>
        </w:rPr>
        <w:t>« Une simple question peut tout changer : "Qu'est-ce qui est important pour vous ?" C'est souvent à partir de là que se construit un véritable partenariat avec le patient. »</w:t>
      </w:r>
    </w:p>
    <w:p w14:paraId="5FCC3328" w14:textId="77777777" w:rsidR="007D1140" w:rsidRPr="007D1140" w:rsidRDefault="007D1140" w:rsidP="007D1140">
      <w:pPr>
        <w:spacing w:before="100" w:beforeAutospacing="1" w:after="100" w:afterAutospacing="1"/>
        <w:jc w:val="both"/>
        <w:outlineLvl w:val="1"/>
        <w:rPr>
          <w:rFonts w:eastAsia="Times New Roman" w:cstheme="minorHAnsi"/>
          <w:b/>
          <w:bCs/>
          <w:lang w:val="fr-BE" w:eastAsia="fr-FR"/>
        </w:rPr>
      </w:pPr>
      <w:r w:rsidRPr="007D1140">
        <w:rPr>
          <w:rFonts w:eastAsia="Times New Roman" w:cstheme="minorHAnsi"/>
          <w:b/>
          <w:bCs/>
          <w:lang w:val="fr-BE" w:eastAsia="fr-FR"/>
        </w:rPr>
        <w:t>Des objectifs de vie qui guident les soins</w:t>
      </w:r>
    </w:p>
    <w:p w14:paraId="37D36969"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Les objectifs définis avec la personne ne sont jamais figés. Ils évoluent en fonction de sa situation, de ses priorités et de ses aspirations.</w:t>
      </w:r>
    </w:p>
    <w:p w14:paraId="447FBFD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Ils peuvent concerner la santé, l'autonomie, la participation sociale ou des aspirations plus personnelles, comme rester acteur des décisions qui la concernent ou préserver ce qui donne du sens à sa vie.</w:t>
      </w:r>
    </w:p>
    <w:p w14:paraId="73EFFECF"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Une fois ces objectifs clarifiés, ils sont traduits, dans le cadre d'une décision partagée, en objectifs de soins concrets et réalistes. Les traitements deviennent alors des moyens au service des priorités définies avec la personne, tout en tenant compte des réalités cliniques, éthiques, organisationnelles et financières.</w:t>
      </w:r>
    </w:p>
    <w:p w14:paraId="590F4BA0" w14:textId="2E6431F4"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Comme le rappelle </w:t>
      </w:r>
      <w:r w:rsidR="00801D3D">
        <w:rPr>
          <w:rFonts w:eastAsia="Times New Roman" w:cstheme="minorHAnsi"/>
          <w:lang w:val="fr-BE" w:eastAsia="fr-FR"/>
        </w:rPr>
        <w:t xml:space="preserve">Joelle </w:t>
      </w:r>
      <w:proofErr w:type="spellStart"/>
      <w:r w:rsidR="00801D3D">
        <w:rPr>
          <w:rFonts w:eastAsia="Times New Roman" w:cstheme="minorHAnsi"/>
          <w:lang w:val="fr-BE" w:eastAsia="fr-FR"/>
        </w:rPr>
        <w:t>Mallien</w:t>
      </w:r>
      <w:proofErr w:type="spellEnd"/>
      <w:r w:rsidRPr="007D1140">
        <w:rPr>
          <w:rFonts w:eastAsia="Times New Roman" w:cstheme="minorHAnsi"/>
          <w:lang w:val="fr-BE" w:eastAsia="fr-FR"/>
        </w:rPr>
        <w:t xml:space="preserve"> :</w:t>
      </w:r>
    </w:p>
    <w:p w14:paraId="3AD51FDA" w14:textId="77777777" w:rsidR="007D1140" w:rsidRPr="007D1140" w:rsidRDefault="007D1140" w:rsidP="007D1140">
      <w:pPr>
        <w:spacing w:beforeAutospacing="1" w:afterAutospacing="1"/>
        <w:jc w:val="both"/>
        <w:rPr>
          <w:rFonts w:eastAsia="Times New Roman" w:cstheme="minorHAnsi"/>
          <w:lang w:val="fr-BE" w:eastAsia="fr-FR"/>
        </w:rPr>
      </w:pPr>
      <w:r w:rsidRPr="007D1140">
        <w:rPr>
          <w:rFonts w:eastAsia="Times New Roman" w:cstheme="minorHAnsi"/>
          <w:i/>
          <w:iCs/>
          <w:lang w:val="fr-BE" w:eastAsia="fr-FR"/>
        </w:rPr>
        <w:t>« Le soignant doit parfois faire abstraction de ce qui lui paraît être le mieux pour son patient afin de comprendre ce que celui-ci souhaite aujourd'hui et demain. »</w:t>
      </w:r>
    </w:p>
    <w:p w14:paraId="1D33C929"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Cette manière de travailler facilite également la collaboration entre les différents intervenants, qui s'appuient sur une vision commune plutôt que sur une succession d'objectifs propres à chaque profession.</w:t>
      </w:r>
    </w:p>
    <w:p w14:paraId="66B8F100" w14:textId="77777777" w:rsidR="007D1140" w:rsidRPr="007D1140" w:rsidRDefault="007D1140" w:rsidP="007D1140">
      <w:pPr>
        <w:spacing w:before="100" w:beforeAutospacing="1" w:after="100" w:afterAutospacing="1"/>
        <w:jc w:val="both"/>
        <w:outlineLvl w:val="1"/>
        <w:rPr>
          <w:rFonts w:eastAsia="Times New Roman" w:cstheme="minorHAnsi"/>
          <w:b/>
          <w:bCs/>
          <w:lang w:val="fr-BE" w:eastAsia="fr-FR"/>
        </w:rPr>
      </w:pPr>
      <w:r w:rsidRPr="007D1140">
        <w:rPr>
          <w:rFonts w:eastAsia="Times New Roman" w:cstheme="minorHAnsi"/>
          <w:b/>
          <w:bCs/>
          <w:lang w:val="fr-BE" w:eastAsia="fr-FR"/>
        </w:rPr>
        <w:t>Des bénéfices concrets pour les patients… et les professionnels</w:t>
      </w:r>
    </w:p>
    <w:p w14:paraId="6002754C"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En partant des objectifs de vie, l'ASCOP contribue à donner du sens aux soins et à améliorer la coordination entre les différents intervenants.</w:t>
      </w:r>
    </w:p>
    <w:p w14:paraId="595ADED1"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Les bénéfices dépassent largement la seule qualité des soins.</w:t>
      </w:r>
    </w:p>
    <w:p w14:paraId="0E22DB95" w14:textId="717504EE" w:rsidR="007D1140" w:rsidRPr="007D1140" w:rsidRDefault="007D1140" w:rsidP="007D1140">
      <w:pPr>
        <w:spacing w:beforeAutospacing="1" w:afterAutospacing="1"/>
        <w:jc w:val="both"/>
        <w:rPr>
          <w:rFonts w:eastAsia="Times New Roman" w:cstheme="minorHAnsi"/>
          <w:lang w:val="fr-BE" w:eastAsia="fr-FR"/>
        </w:rPr>
      </w:pPr>
      <w:r w:rsidRPr="007D1140">
        <w:rPr>
          <w:rFonts w:eastAsia="Times New Roman" w:cstheme="minorHAnsi"/>
          <w:i/>
          <w:iCs/>
          <w:lang w:val="fr-BE" w:eastAsia="fr-FR"/>
        </w:rPr>
        <w:t>« Le patient devient un véritable partenaire de soins. Il ne se sent plus comme un numéro. Et, paradoxalement, le soignant se sent lui aussi allégé dans sa prise en charge. Tout le monde y gagne »,</w:t>
      </w:r>
      <w:r w:rsidRPr="007D1140">
        <w:rPr>
          <w:rFonts w:eastAsia="Times New Roman" w:cstheme="minorHAnsi"/>
          <w:lang w:val="fr-BE" w:eastAsia="fr-FR"/>
        </w:rPr>
        <w:t xml:space="preserve"> témoigne </w:t>
      </w:r>
      <w:r w:rsidR="00801D3D">
        <w:rPr>
          <w:rFonts w:eastAsia="Times New Roman" w:cstheme="minorHAnsi"/>
          <w:lang w:val="fr-BE" w:eastAsia="fr-FR"/>
        </w:rPr>
        <w:t>Julien Dumont</w:t>
      </w:r>
      <w:r w:rsidRPr="007D1140">
        <w:rPr>
          <w:rFonts w:eastAsia="Times New Roman" w:cstheme="minorHAnsi"/>
          <w:lang w:val="fr-BE" w:eastAsia="fr-FR"/>
        </w:rPr>
        <w:t>.</w:t>
      </w:r>
    </w:p>
    <w:p w14:paraId="6A4EACEE"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Au-delà d'une meilleure coordination, cette approche facilite également les arbitrages lorsque plusieurs traitements ou recommandations entrent en concurrence. Les décisions s'appuient </w:t>
      </w:r>
      <w:r w:rsidRPr="007D1140">
        <w:rPr>
          <w:rFonts w:eastAsia="Times New Roman" w:cstheme="minorHAnsi"/>
          <w:lang w:val="fr-BE" w:eastAsia="fr-FR"/>
        </w:rPr>
        <w:lastRenderedPageBreak/>
        <w:t>alors sur les priorités exprimées par la personne plutôt que sur une logique exclusivement biomédicale.</w:t>
      </w:r>
    </w:p>
    <w:p w14:paraId="674D2370"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Plusieurs initiatives illustrent déjà l'application concrète de cette approche.</w:t>
      </w:r>
    </w:p>
    <w:p w14:paraId="747AE59B" w14:textId="77777777" w:rsidR="003430D8" w:rsidRDefault="003430D8" w:rsidP="007D1140">
      <w:pPr>
        <w:spacing w:before="100" w:beforeAutospacing="1" w:after="100" w:afterAutospacing="1"/>
        <w:jc w:val="both"/>
      </w:pPr>
      <w:r>
        <w:t xml:space="preserve">À la Maison de Repos et de Soins CHC </w:t>
      </w:r>
      <w:proofErr w:type="spellStart"/>
      <w:r>
        <w:t>Landenne</w:t>
      </w:r>
      <w:proofErr w:type="spellEnd"/>
      <w:r>
        <w:t xml:space="preserve">, une vingtaine de résidents ont participé volontairement au projet </w:t>
      </w:r>
      <w:r>
        <w:rPr>
          <w:rStyle w:val="Accentuation"/>
        </w:rPr>
        <w:t>« L'objectif de vie au centre des soins en Maison de Repos et de Soins : une approche pluridisciplinaire de première ligne »</w:t>
      </w:r>
      <w:r>
        <w:t xml:space="preserve">. Cette recherche a permis de </w:t>
      </w:r>
      <w:proofErr w:type="spellStart"/>
      <w:r>
        <w:t>co-construire</w:t>
      </w:r>
      <w:proofErr w:type="spellEnd"/>
      <w:r>
        <w:t xml:space="preserve"> un outil destiné à intégrer le projet de vie du résident au cœur de son accompagnement, tout en facilitant la collaboration entre les différents professionnels de l'équipe. </w:t>
      </w:r>
    </w:p>
    <w:p w14:paraId="0BF5A10E" w14:textId="1EF9E961"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Le projet </w:t>
      </w:r>
      <w:r w:rsidRPr="007D1140">
        <w:rPr>
          <w:rFonts w:eastAsia="Times New Roman" w:cstheme="minorHAnsi"/>
          <w:b/>
          <w:bCs/>
          <w:lang w:val="fr-BE" w:eastAsia="fr-FR"/>
        </w:rPr>
        <w:t>« Vivre et vieillir en santé »</w:t>
      </w:r>
      <w:r w:rsidRPr="007D1140">
        <w:rPr>
          <w:rFonts w:eastAsia="Times New Roman" w:cstheme="minorHAnsi"/>
          <w:lang w:val="fr-BE" w:eastAsia="fr-FR"/>
        </w:rPr>
        <w:t>, porté par le réseau ERGO 2.0, encourage quant à lui les citoyens à rester acteurs de leur santé, accompagnés par des professionnels attentifs à ce qui donne du sens à leur vie.</w:t>
      </w:r>
    </w:p>
    <w:p w14:paraId="69305433" w14:textId="77777777" w:rsidR="007D1140" w:rsidRPr="007D1140" w:rsidRDefault="007D1140" w:rsidP="007D1140">
      <w:pPr>
        <w:spacing w:before="100" w:beforeAutospacing="1" w:after="100" w:afterAutospacing="1"/>
        <w:jc w:val="both"/>
        <w:outlineLvl w:val="1"/>
        <w:rPr>
          <w:rFonts w:eastAsia="Times New Roman" w:cstheme="minorHAnsi"/>
          <w:b/>
          <w:bCs/>
          <w:lang w:val="fr-BE" w:eastAsia="fr-FR"/>
        </w:rPr>
      </w:pPr>
      <w:r w:rsidRPr="007D1140">
        <w:rPr>
          <w:rFonts w:eastAsia="Times New Roman" w:cstheme="minorHAnsi"/>
          <w:b/>
          <w:bCs/>
          <w:lang w:val="fr-BE" w:eastAsia="fr-FR"/>
        </w:rPr>
        <w:t>Des outils pour parler le même langage</w:t>
      </w:r>
    </w:p>
    <w:p w14:paraId="7E1B189E" w14:textId="4D1C6B3F"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Afin d'accompagner les professionnels, l'ASCOP met à leur disposition une boîte à outils couvrant les différentes étapes de la démarche : préparation du patient, clarification des objectifs de vie, concertation interdisciplinaire</w:t>
      </w:r>
      <w:r w:rsidR="00BF50E6">
        <w:rPr>
          <w:rFonts w:eastAsia="Times New Roman" w:cstheme="minorHAnsi"/>
          <w:lang w:val="fr-BE" w:eastAsia="fr-FR"/>
        </w:rPr>
        <w:t>, plan d’accompagnement et de soins</w:t>
      </w:r>
      <w:r w:rsidRPr="007D1140">
        <w:rPr>
          <w:rFonts w:eastAsia="Times New Roman" w:cstheme="minorHAnsi"/>
          <w:lang w:val="fr-BE" w:eastAsia="fr-FR"/>
        </w:rPr>
        <w:t xml:space="preserve"> et évaluation.</w:t>
      </w:r>
    </w:p>
    <w:p w14:paraId="708C5B68"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Ces outils n'ont pas pour vocation d'ajouter de la complexité, mais de faciliter une pratique collaborative.</w:t>
      </w:r>
    </w:p>
    <w:p w14:paraId="539BA848" w14:textId="343CF8AD"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Comme le souligne </w:t>
      </w:r>
      <w:r w:rsidR="00801D3D">
        <w:rPr>
          <w:rFonts w:eastAsia="Times New Roman" w:cstheme="minorHAnsi"/>
          <w:lang w:val="fr-BE" w:eastAsia="fr-FR"/>
        </w:rPr>
        <w:t>Julien Dumont</w:t>
      </w:r>
      <w:r w:rsidRPr="007D1140">
        <w:rPr>
          <w:rFonts w:eastAsia="Times New Roman" w:cstheme="minorHAnsi"/>
          <w:lang w:val="fr-BE" w:eastAsia="fr-FR"/>
        </w:rPr>
        <w:t xml:space="preserve"> :</w:t>
      </w:r>
    </w:p>
    <w:p w14:paraId="1593A39B" w14:textId="77777777" w:rsidR="007D1140" w:rsidRPr="007D1140" w:rsidRDefault="007D1140" w:rsidP="007D1140">
      <w:pPr>
        <w:spacing w:beforeAutospacing="1" w:afterAutospacing="1"/>
        <w:jc w:val="both"/>
        <w:rPr>
          <w:rFonts w:eastAsia="Times New Roman" w:cstheme="minorHAnsi"/>
          <w:lang w:val="fr-BE" w:eastAsia="fr-FR"/>
        </w:rPr>
      </w:pPr>
      <w:r w:rsidRPr="007D1140">
        <w:rPr>
          <w:rFonts w:eastAsia="Times New Roman" w:cstheme="minorHAnsi"/>
          <w:i/>
          <w:iCs/>
          <w:lang w:val="fr-BE" w:eastAsia="fr-FR"/>
        </w:rPr>
        <w:t>« Grâce aux outils développés, on parle tous le même langage. »</w:t>
      </w:r>
    </w:p>
    <w:p w14:paraId="1EA1ED7F" w14:textId="5507A536" w:rsidR="004F0108"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Une vision commune qui favorise la cohérence des interventions autour des objectifs définis avec la personne.</w:t>
      </w:r>
    </w:p>
    <w:p w14:paraId="5C6CD41B"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0A374038"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23599F88"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6EA92B37"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74497490"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299FD83E"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0FC203A6"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6444AFF0" w14:textId="77777777" w:rsidR="003430D8" w:rsidRDefault="003430D8" w:rsidP="007D1140">
      <w:pPr>
        <w:spacing w:before="100" w:beforeAutospacing="1" w:after="100" w:afterAutospacing="1"/>
        <w:outlineLvl w:val="1"/>
        <w:rPr>
          <w:rFonts w:eastAsia="Times New Roman" w:cstheme="minorHAnsi"/>
          <w:b/>
          <w:bCs/>
          <w:lang w:val="fr-BE" w:eastAsia="fr-FR"/>
        </w:rPr>
      </w:pPr>
    </w:p>
    <w:p w14:paraId="5C348755" w14:textId="2D940E6F" w:rsidR="007D1140" w:rsidRPr="007D1140" w:rsidRDefault="003430D8" w:rsidP="007D1140">
      <w:pPr>
        <w:spacing w:before="100" w:beforeAutospacing="1" w:after="100" w:afterAutospacing="1"/>
        <w:outlineLvl w:val="1"/>
        <w:rPr>
          <w:rFonts w:eastAsia="Times New Roman" w:cstheme="minorHAnsi"/>
          <w:b/>
          <w:bCs/>
          <w:lang w:val="fr-BE" w:eastAsia="fr-FR"/>
        </w:rPr>
      </w:pPr>
      <w:r>
        <w:rPr>
          <w:rFonts w:eastAsia="Times New Roman" w:cstheme="minorHAnsi"/>
          <w:b/>
          <w:bCs/>
          <w:noProof/>
          <w:lang w:val="fr-BE" w:eastAsia="fr-FR"/>
        </w:rPr>
        <w:lastRenderedPageBreak/>
        <mc:AlternateContent>
          <mc:Choice Requires="wps">
            <w:drawing>
              <wp:anchor distT="0" distB="0" distL="114300" distR="114300" simplePos="0" relativeHeight="251659264" behindDoc="0" locked="0" layoutInCell="1" allowOverlap="1" wp14:anchorId="230C3338" wp14:editId="0FCEAB5E">
                <wp:simplePos x="0" y="0"/>
                <wp:positionH relativeFrom="column">
                  <wp:posOffset>-81514</wp:posOffset>
                </wp:positionH>
                <wp:positionV relativeFrom="paragraph">
                  <wp:posOffset>-118110</wp:posOffset>
                </wp:positionV>
                <wp:extent cx="5967664" cy="3545306"/>
                <wp:effectExtent l="0" t="0" r="14605" b="10795"/>
                <wp:wrapNone/>
                <wp:docPr id="1" name="Rectangle 1"/>
                <wp:cNvGraphicFramePr/>
                <a:graphic xmlns:a="http://schemas.openxmlformats.org/drawingml/2006/main">
                  <a:graphicData uri="http://schemas.microsoft.com/office/word/2010/wordprocessingShape">
                    <wps:wsp>
                      <wps:cNvSpPr/>
                      <wps:spPr>
                        <a:xfrm>
                          <a:off x="0" y="0"/>
                          <a:ext cx="5967664" cy="3545306"/>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C9C44" id="Rectangle 1" o:spid="_x0000_s1026" style="position:absolute;margin-left:-6.4pt;margin-top:-9.3pt;width:469.9pt;height:27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" filled="f" strokecolor="black [3213]" strokeweight="1pt"/>
            </w:pict>
          </mc:Fallback>
        </mc:AlternateContent>
      </w:r>
      <w:r w:rsidR="007D1140" w:rsidRPr="007D1140">
        <w:rPr>
          <w:rFonts w:eastAsia="Times New Roman" w:cstheme="minorHAnsi"/>
          <w:b/>
          <w:bCs/>
          <w:lang w:val="fr-BE" w:eastAsia="fr-FR"/>
        </w:rPr>
        <w:t xml:space="preserve">Cas concret </w:t>
      </w:r>
      <w:r w:rsidR="004F0108">
        <w:rPr>
          <w:rFonts w:eastAsia="Times New Roman" w:cstheme="minorHAnsi"/>
          <w:b/>
          <w:bCs/>
          <w:lang w:val="fr-BE" w:eastAsia="fr-FR"/>
        </w:rPr>
        <w:t xml:space="preserve">rencontré par </w:t>
      </w:r>
      <w:r w:rsidR="00801D3D">
        <w:rPr>
          <w:rFonts w:eastAsia="Times New Roman" w:cstheme="minorHAnsi"/>
          <w:b/>
          <w:bCs/>
          <w:lang w:val="fr-BE" w:eastAsia="fr-FR"/>
        </w:rPr>
        <w:t>l’équipe</w:t>
      </w:r>
      <w:r w:rsidR="004F0108">
        <w:rPr>
          <w:rFonts w:eastAsia="Times New Roman" w:cstheme="minorHAnsi"/>
          <w:b/>
          <w:bCs/>
          <w:lang w:val="fr-BE" w:eastAsia="fr-FR"/>
        </w:rPr>
        <w:t xml:space="preserve"> de l’ASD Namur</w:t>
      </w:r>
      <w:r w:rsidR="007D1140">
        <w:rPr>
          <w:rFonts w:eastAsia="Times New Roman" w:cstheme="minorHAnsi"/>
          <w:b/>
          <w:bCs/>
          <w:lang w:val="fr-BE" w:eastAsia="fr-FR"/>
        </w:rPr>
        <w:t xml:space="preserve"> </w:t>
      </w:r>
      <w:r w:rsidR="007D1140" w:rsidRPr="007D1140">
        <w:rPr>
          <w:rFonts w:eastAsia="Times New Roman" w:cstheme="minorHAnsi"/>
          <w:b/>
          <w:bCs/>
          <w:lang w:val="fr-BE" w:eastAsia="fr-FR"/>
        </w:rPr>
        <w:t>: préserver l'autonomie avant tout</w:t>
      </w:r>
      <w:r w:rsidR="00801D3D">
        <w:rPr>
          <w:rFonts w:eastAsia="Times New Roman" w:cstheme="minorHAnsi"/>
          <w:b/>
          <w:bCs/>
          <w:lang w:val="fr-BE" w:eastAsia="fr-FR"/>
        </w:rPr>
        <w:t> !</w:t>
      </w:r>
    </w:p>
    <w:p w14:paraId="6638B8DE" w14:textId="1AC43933"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Le fils d'une patiente âgée demande aux infirmières de préparer désormais son semainier de médicaments.</w:t>
      </w:r>
    </w:p>
    <w:p w14:paraId="2919198E" w14:textId="02C04AF9"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Lorsque cette décision lui est annoncée, la patiente fond en larmes.</w:t>
      </w:r>
    </w:p>
    <w:p w14:paraId="42F62E8F" w14:textId="4F8AF5B6" w:rsidR="007D1140" w:rsidRPr="007D1140" w:rsidRDefault="007D1140" w:rsidP="007D1140">
      <w:pPr>
        <w:spacing w:beforeAutospacing="1" w:afterAutospacing="1"/>
        <w:jc w:val="both"/>
        <w:rPr>
          <w:rFonts w:eastAsia="Times New Roman" w:cstheme="minorHAnsi"/>
          <w:lang w:val="fr-BE" w:eastAsia="fr-FR"/>
        </w:rPr>
      </w:pPr>
      <w:r w:rsidRPr="007D1140">
        <w:rPr>
          <w:rFonts w:eastAsia="Times New Roman" w:cstheme="minorHAnsi"/>
          <w:i/>
          <w:iCs/>
          <w:lang w:val="fr-BE" w:eastAsia="fr-FR"/>
        </w:rPr>
        <w:t>« Je ne suis ni impotente, ni bête. Je peux encore le faire. »</w:t>
      </w:r>
    </w:p>
    <w:p w14:paraId="7964F2D8" w14:textId="430B8FAF"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Certes, elle commettait parfois des erreurs dans la prise de son traitement. Le défi n'était donc pas d'ignorer ce risque, mais de trouver une solution conciliant sécurité et respect de son autonomie.</w:t>
      </w:r>
    </w:p>
    <w:p w14:paraId="1D0B8E71" w14:textId="191A1BE2"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L'infirmière choisit alors une autre approche. Elle prend le temps de revoir avec la patiente chacun de ses médicaments, d'en expliquer les indications, de réaliser une liste claire et compréhensible, puis de préparer le semainier… avec elle.</w:t>
      </w:r>
      <w:r w:rsidR="004F0108">
        <w:rPr>
          <w:rFonts w:eastAsia="Times New Roman" w:cstheme="minorHAnsi"/>
          <w:lang w:val="fr-BE" w:eastAsia="fr-FR"/>
        </w:rPr>
        <w:t xml:space="preserve"> </w:t>
      </w:r>
      <w:r w:rsidRPr="007D1140">
        <w:rPr>
          <w:rFonts w:eastAsia="Times New Roman" w:cstheme="minorHAnsi"/>
          <w:lang w:val="fr-BE" w:eastAsia="fr-FR"/>
        </w:rPr>
        <w:t>Au-delà du geste technique, cette démarche permet à la patiente de rester actrice de sa santé, de préserver sa dignité et de retrouver confiance en ses capacités.</w:t>
      </w:r>
    </w:p>
    <w:p w14:paraId="2468F2BE" w14:textId="77777777" w:rsidR="007D1140" w:rsidRPr="007D1140" w:rsidRDefault="007D1140" w:rsidP="007D1140">
      <w:pPr>
        <w:spacing w:before="100" w:beforeAutospacing="1" w:after="100" w:afterAutospacing="1"/>
        <w:jc w:val="both"/>
        <w:outlineLvl w:val="1"/>
        <w:rPr>
          <w:rFonts w:eastAsia="Times New Roman" w:cstheme="minorHAnsi"/>
          <w:b/>
          <w:bCs/>
          <w:lang w:val="fr-BE" w:eastAsia="fr-FR"/>
        </w:rPr>
      </w:pPr>
      <w:r w:rsidRPr="007D1140">
        <w:rPr>
          <w:rFonts w:eastAsia="Times New Roman" w:cstheme="minorHAnsi"/>
          <w:b/>
          <w:bCs/>
          <w:lang w:val="fr-BE" w:eastAsia="fr-FR"/>
        </w:rPr>
        <w:t>Une dynamique collective</w:t>
      </w:r>
    </w:p>
    <w:p w14:paraId="693518A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Portée par le Département de Médecine générale de l'Université de Liège, avec le soutien du Fonds Dr Daniel De Coninck géré par la Fondation Roi Baudouin, l'ASCOP s'inscrit dans une dynamique de transformation des pratiques.</w:t>
      </w:r>
    </w:p>
    <w:p w14:paraId="35005A6C" w14:textId="2A6B36FB" w:rsidR="007D1140" w:rsidRPr="007D1140" w:rsidRDefault="00321BE2" w:rsidP="007D1140">
      <w:pPr>
        <w:spacing w:before="100" w:beforeAutospacing="1" w:after="100" w:afterAutospacing="1"/>
        <w:jc w:val="both"/>
        <w:rPr>
          <w:rFonts w:eastAsia="Times New Roman" w:cstheme="minorHAnsi"/>
          <w:lang w:val="fr-BE" w:eastAsia="fr-FR"/>
        </w:rPr>
      </w:pPr>
      <w:r>
        <w:rPr>
          <w:rFonts w:eastAsia="Times New Roman" w:cstheme="minorHAnsi"/>
          <w:noProof/>
          <w:lang w:val="fr-BE" w:eastAsia="fr-FR"/>
        </w:rPr>
        <mc:AlternateContent>
          <mc:Choice Requires="wps">
            <w:drawing>
              <wp:anchor distT="0" distB="0" distL="114300" distR="114300" simplePos="0" relativeHeight="251660288" behindDoc="0" locked="0" layoutInCell="1" allowOverlap="1" wp14:anchorId="6E28F879" wp14:editId="5BC7D25A">
                <wp:simplePos x="0" y="0"/>
                <wp:positionH relativeFrom="column">
                  <wp:posOffset>-81648</wp:posOffset>
                </wp:positionH>
                <wp:positionV relativeFrom="paragraph">
                  <wp:posOffset>727543</wp:posOffset>
                </wp:positionV>
                <wp:extent cx="6112042" cy="425116"/>
                <wp:effectExtent l="0" t="0" r="9525" b="6985"/>
                <wp:wrapNone/>
                <wp:docPr id="2" name="Rectangle 2"/>
                <wp:cNvGraphicFramePr/>
                <a:graphic xmlns:a="http://schemas.openxmlformats.org/drawingml/2006/main">
                  <a:graphicData uri="http://schemas.microsoft.com/office/word/2010/wordprocessingShape">
                    <wps:wsp>
                      <wps:cNvSpPr/>
                      <wps:spPr>
                        <a:xfrm>
                          <a:off x="0" y="0"/>
                          <a:ext cx="6112042" cy="4251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D116DB" id="Rectangle 2" o:spid="_x0000_s1026" style="position:absolute;margin-left:-6.45pt;margin-top:57.3pt;width:481.25pt;height:33.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" filled="f" strokecolor="black [3213]" strokeweight="1pt"/>
            </w:pict>
          </mc:Fallback>
        </mc:AlternateContent>
      </w:r>
      <w:r w:rsidR="007D1140" w:rsidRPr="007D1140">
        <w:rPr>
          <w:rFonts w:eastAsia="Times New Roman" w:cstheme="minorHAnsi"/>
          <w:lang w:val="fr-BE" w:eastAsia="fr-FR"/>
        </w:rPr>
        <w:t>Plus qu'une nouvelle méthode, elle invite les professionnels à construire les soins à partir des objectifs de vie de la personne, dans le respect de ses valeurs, de ses préférences et de ses choix.</w:t>
      </w:r>
    </w:p>
    <w:p w14:paraId="6999B633" w14:textId="16320B72"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Comme le résume parfaitement </w:t>
      </w:r>
      <w:r w:rsidR="00801D3D">
        <w:rPr>
          <w:rFonts w:eastAsia="Times New Roman" w:cstheme="minorHAnsi"/>
          <w:lang w:val="fr-BE" w:eastAsia="fr-FR"/>
        </w:rPr>
        <w:t>Joelle Malien</w:t>
      </w:r>
      <w:r w:rsidRPr="007D1140">
        <w:rPr>
          <w:rFonts w:eastAsia="Times New Roman" w:cstheme="minorHAnsi"/>
          <w:lang w:val="fr-BE" w:eastAsia="fr-FR"/>
        </w:rPr>
        <w:t xml:space="preserve">, </w:t>
      </w:r>
      <w:r w:rsidRPr="007D1140">
        <w:rPr>
          <w:rFonts w:eastAsia="Times New Roman" w:cstheme="minorHAnsi"/>
          <w:b/>
          <w:bCs/>
          <w:lang w:val="fr-BE" w:eastAsia="fr-FR"/>
        </w:rPr>
        <w:t>« la santé n'est pas un but à atteindre, mais une ressource pour vivre la vie que l'on souhaite. »</w:t>
      </w:r>
    </w:p>
    <w:p w14:paraId="48EFC1F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Une vision qui rappelle que les traitements, les recommandations et les interventions ne sont jamais une finalité en soi, mais des moyens au service d'un objectif plus vaste : permettre à chacun de poursuivre ce qui donne du sens à sa vie.</w:t>
      </w:r>
    </w:p>
    <w:p w14:paraId="30F192E6"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Parce qu'au-delà des diagnostics et des traitements, une question demeure essentielle :</w:t>
      </w:r>
    </w:p>
    <w:p w14:paraId="3E9D5DCB"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b/>
          <w:bCs/>
          <w:lang w:val="fr-BE" w:eastAsia="fr-FR"/>
        </w:rPr>
        <w:t>« Qu'est-ce qui est important pour vous ? »</w:t>
      </w:r>
    </w:p>
    <w:p w14:paraId="3623FF3A" w14:textId="77777777" w:rsidR="007D1140" w:rsidRPr="007D1140" w:rsidRDefault="007D1140" w:rsidP="007D1140">
      <w:pPr>
        <w:spacing w:before="100" w:beforeAutospacing="1" w:after="100" w:afterAutospacing="1"/>
        <w:jc w:val="both"/>
        <w:rPr>
          <w:rFonts w:eastAsia="Times New Roman" w:cstheme="minorHAnsi"/>
          <w:lang w:val="fr-BE" w:eastAsia="fr-FR"/>
        </w:rPr>
      </w:pPr>
      <w:r w:rsidRPr="007D1140">
        <w:rPr>
          <w:rFonts w:eastAsia="Times New Roman" w:cstheme="minorHAnsi"/>
          <w:lang w:val="fr-BE" w:eastAsia="fr-FR"/>
        </w:rPr>
        <w:t xml:space="preserve">Pour en savoir plus sur la démarche ASCOP et découvrir les outils développés pour les professionnels et les patients, rendez-vous sur </w:t>
      </w:r>
      <w:hyperlink r:id="rId4" w:history="1">
        <w:r w:rsidRPr="007D1140">
          <w:rPr>
            <w:rFonts w:eastAsia="Times New Roman" w:cstheme="minorHAnsi"/>
            <w:b/>
            <w:bCs/>
            <w:color w:val="0000FF"/>
            <w:u w:val="single"/>
            <w:lang w:val="fr-BE" w:eastAsia="fr-FR"/>
          </w:rPr>
          <w:t>www.ascop-francophonie.org</w:t>
        </w:r>
      </w:hyperlink>
      <w:r w:rsidRPr="007D1140">
        <w:rPr>
          <w:rFonts w:eastAsia="Times New Roman" w:cstheme="minorHAnsi"/>
          <w:lang w:val="fr-BE" w:eastAsia="fr-FR"/>
        </w:rPr>
        <w:t>.</w:t>
      </w:r>
    </w:p>
    <w:p w14:paraId="1308D894" w14:textId="77777777" w:rsidR="00B17439" w:rsidRPr="007D1140" w:rsidRDefault="00B17439" w:rsidP="007D1140">
      <w:pPr>
        <w:jc w:val="both"/>
        <w:rPr>
          <w:rFonts w:cstheme="minorHAnsi"/>
        </w:rPr>
      </w:pPr>
    </w:p>
    <w:sectPr w:rsidR="00B17439" w:rsidRPr="007D1140" w:rsidSect="001B67E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40"/>
    <w:rsid w:val="001B67EA"/>
    <w:rsid w:val="00316038"/>
    <w:rsid w:val="00321BE2"/>
    <w:rsid w:val="003430D8"/>
    <w:rsid w:val="00497867"/>
    <w:rsid w:val="004F0108"/>
    <w:rsid w:val="005F016D"/>
    <w:rsid w:val="006F37EA"/>
    <w:rsid w:val="00755E9C"/>
    <w:rsid w:val="007D1140"/>
    <w:rsid w:val="00801D3D"/>
    <w:rsid w:val="008C27AE"/>
    <w:rsid w:val="00B17439"/>
    <w:rsid w:val="00BF50E6"/>
    <w:rsid w:val="00BF76FA"/>
    <w:rsid w:val="00C0296A"/>
    <w:rsid w:val="00D74075"/>
    <w:rsid w:val="00DF5A25"/>
    <w:rsid w:val="00EC5C5E"/>
    <w:rsid w:val="00F354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4D7D9"/>
  <w15:chartTrackingRefBased/>
  <w15:docId w15:val="{60F146DC-D106-C447-AB3B-23BDC547E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link w:val="Titre1Car"/>
    <w:uiPriority w:val="9"/>
    <w:qFormat/>
    <w:rsid w:val="007D1140"/>
    <w:pPr>
      <w:spacing w:before="100" w:beforeAutospacing="1" w:after="100" w:afterAutospacing="1"/>
      <w:outlineLvl w:val="0"/>
    </w:pPr>
    <w:rPr>
      <w:rFonts w:ascii="Times New Roman" w:eastAsia="Times New Roman" w:hAnsi="Times New Roman" w:cs="Times New Roman"/>
      <w:b/>
      <w:bCs/>
      <w:kern w:val="36"/>
      <w:sz w:val="48"/>
      <w:szCs w:val="48"/>
      <w:lang w:val="fr-BE" w:eastAsia="fr-FR"/>
    </w:rPr>
  </w:style>
  <w:style w:type="paragraph" w:styleId="Titre2">
    <w:name w:val="heading 2"/>
    <w:basedOn w:val="Normal"/>
    <w:link w:val="Titre2Car"/>
    <w:uiPriority w:val="9"/>
    <w:qFormat/>
    <w:rsid w:val="007D1140"/>
    <w:pPr>
      <w:spacing w:before="100" w:beforeAutospacing="1" w:after="100" w:afterAutospacing="1"/>
      <w:outlineLvl w:val="1"/>
    </w:pPr>
    <w:rPr>
      <w:rFonts w:ascii="Times New Roman" w:eastAsia="Times New Roman" w:hAnsi="Times New Roman" w:cs="Times New Roman"/>
      <w:b/>
      <w:bCs/>
      <w:sz w:val="36"/>
      <w:szCs w:val="36"/>
      <w:lang w:val="fr-B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1140"/>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7D1140"/>
    <w:rPr>
      <w:rFonts w:ascii="Times New Roman" w:eastAsia="Times New Roman" w:hAnsi="Times New Roman" w:cs="Times New Roman"/>
      <w:b/>
      <w:bCs/>
      <w:sz w:val="36"/>
      <w:szCs w:val="36"/>
      <w:lang w:eastAsia="fr-FR"/>
    </w:rPr>
  </w:style>
  <w:style w:type="paragraph" w:customStyle="1" w:styleId="isselectedend">
    <w:name w:val="isselectedend"/>
    <w:basedOn w:val="Normal"/>
    <w:rsid w:val="007D1140"/>
    <w:pPr>
      <w:spacing w:before="100" w:beforeAutospacing="1" w:after="100" w:afterAutospacing="1"/>
    </w:pPr>
    <w:rPr>
      <w:rFonts w:ascii="Times New Roman" w:eastAsia="Times New Roman" w:hAnsi="Times New Roman" w:cs="Times New Roman"/>
      <w:lang w:val="fr-BE" w:eastAsia="fr-FR"/>
    </w:rPr>
  </w:style>
  <w:style w:type="character" w:styleId="lev">
    <w:name w:val="Strong"/>
    <w:basedOn w:val="Policepardfaut"/>
    <w:uiPriority w:val="22"/>
    <w:qFormat/>
    <w:rsid w:val="007D1140"/>
    <w:rPr>
      <w:b/>
      <w:bCs/>
    </w:rPr>
  </w:style>
  <w:style w:type="character" w:styleId="Accentuation">
    <w:name w:val="Emphasis"/>
    <w:basedOn w:val="Policepardfaut"/>
    <w:uiPriority w:val="20"/>
    <w:qFormat/>
    <w:rsid w:val="007D1140"/>
    <w:rPr>
      <w:i/>
      <w:iCs/>
    </w:rPr>
  </w:style>
  <w:style w:type="paragraph" w:styleId="NormalWeb">
    <w:name w:val="Normal (Web)"/>
    <w:basedOn w:val="Normal"/>
    <w:uiPriority w:val="99"/>
    <w:unhideWhenUsed/>
    <w:rsid w:val="007D1140"/>
    <w:pPr>
      <w:spacing w:before="100" w:beforeAutospacing="1" w:after="100" w:afterAutospacing="1"/>
    </w:pPr>
    <w:rPr>
      <w:rFonts w:ascii="Times New Roman" w:eastAsia="Times New Roman" w:hAnsi="Times New Roman" w:cs="Times New Roman"/>
      <w:lang w:val="fr-BE" w:eastAsia="fr-FR"/>
    </w:rPr>
  </w:style>
  <w:style w:type="character" w:styleId="Lienhypertexte">
    <w:name w:val="Hyperlink"/>
    <w:basedOn w:val="Policepardfaut"/>
    <w:uiPriority w:val="99"/>
    <w:semiHidden/>
    <w:unhideWhenUsed/>
    <w:rsid w:val="003430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4472">
      <w:bodyDiv w:val="1"/>
      <w:marLeft w:val="0"/>
      <w:marRight w:val="0"/>
      <w:marTop w:val="0"/>
      <w:marBottom w:val="0"/>
      <w:divBdr>
        <w:top w:val="none" w:sz="0" w:space="0" w:color="auto"/>
        <w:left w:val="none" w:sz="0" w:space="0" w:color="auto"/>
        <w:bottom w:val="none" w:sz="0" w:space="0" w:color="auto"/>
        <w:right w:val="none" w:sz="0" w:space="0" w:color="auto"/>
      </w:divBdr>
    </w:div>
    <w:div w:id="841555515">
      <w:bodyDiv w:val="1"/>
      <w:marLeft w:val="0"/>
      <w:marRight w:val="0"/>
      <w:marTop w:val="0"/>
      <w:marBottom w:val="0"/>
      <w:divBdr>
        <w:top w:val="none" w:sz="0" w:space="0" w:color="auto"/>
        <w:left w:val="none" w:sz="0" w:space="0" w:color="auto"/>
        <w:bottom w:val="none" w:sz="0" w:space="0" w:color="auto"/>
        <w:right w:val="none" w:sz="0" w:space="0" w:color="auto"/>
      </w:divBdr>
      <w:divsChild>
        <w:div w:id="174706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4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4076286">
          <w:blockQuote w:val="1"/>
          <w:marLeft w:val="720"/>
          <w:marRight w:val="720"/>
          <w:marTop w:val="100"/>
          <w:marBottom w:val="100"/>
          <w:divBdr>
            <w:top w:val="none" w:sz="0" w:space="0" w:color="auto"/>
            <w:left w:val="none" w:sz="0" w:space="0" w:color="auto"/>
            <w:bottom w:val="none" w:sz="0" w:space="0" w:color="auto"/>
            <w:right w:val="none" w:sz="0" w:space="0" w:color="auto"/>
          </w:divBdr>
        </w:div>
        <w:div w:id="917401215">
          <w:blockQuote w:val="1"/>
          <w:marLeft w:val="720"/>
          <w:marRight w:val="720"/>
          <w:marTop w:val="100"/>
          <w:marBottom w:val="100"/>
          <w:divBdr>
            <w:top w:val="none" w:sz="0" w:space="0" w:color="auto"/>
            <w:left w:val="none" w:sz="0" w:space="0" w:color="auto"/>
            <w:bottom w:val="none" w:sz="0" w:space="0" w:color="auto"/>
            <w:right w:val="none" w:sz="0" w:space="0" w:color="auto"/>
          </w:divBdr>
        </w:div>
        <w:div w:id="879048072">
          <w:blockQuote w:val="1"/>
          <w:marLeft w:val="720"/>
          <w:marRight w:val="720"/>
          <w:marTop w:val="100"/>
          <w:marBottom w:val="100"/>
          <w:divBdr>
            <w:top w:val="none" w:sz="0" w:space="0" w:color="auto"/>
            <w:left w:val="none" w:sz="0" w:space="0" w:color="auto"/>
            <w:bottom w:val="none" w:sz="0" w:space="0" w:color="auto"/>
            <w:right w:val="none" w:sz="0" w:space="0" w:color="auto"/>
          </w:divBdr>
        </w:div>
        <w:div w:id="735130338">
          <w:blockQuote w:val="1"/>
          <w:marLeft w:val="720"/>
          <w:marRight w:val="720"/>
          <w:marTop w:val="100"/>
          <w:marBottom w:val="100"/>
          <w:divBdr>
            <w:top w:val="none" w:sz="0" w:space="0" w:color="auto"/>
            <w:left w:val="none" w:sz="0" w:space="0" w:color="auto"/>
            <w:bottom w:val="none" w:sz="0" w:space="0" w:color="auto"/>
            <w:right w:val="none" w:sz="0" w:space="0" w:color="auto"/>
          </w:divBdr>
        </w:div>
        <w:div w:id="320933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496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cop-francophonie.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1357</Words>
  <Characters>7261</Characters>
  <Application>Microsoft Office Word</Application>
  <DocSecurity>0</DocSecurity>
  <Lines>132</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Colson</dc:creator>
  <cp:keywords/>
  <dc:description/>
  <cp:lastModifiedBy>Colson Justine</cp:lastModifiedBy>
  <cp:revision>9</cp:revision>
  <dcterms:created xsi:type="dcterms:W3CDTF">2026-07-08T14:11:00Z</dcterms:created>
  <dcterms:modified xsi:type="dcterms:W3CDTF">2026-09-17T11:06:00Z</dcterms:modified>
</cp:coreProperties>
</file>