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EB645E" w14:textId="77777777" w:rsidR="002764FB" w:rsidRPr="00DF04F3" w:rsidRDefault="002764FB" w:rsidP="00875619"/>
    <w:p w14:paraId="261ECB09" w14:textId="434195F2" w:rsidR="00734198" w:rsidRPr="00DF04F3" w:rsidRDefault="00734198" w:rsidP="00DF04F3">
      <w:pPr>
        <w:pStyle w:val="Titre1"/>
      </w:pPr>
      <w:bookmarkStart w:id="0" w:name="_Toc224035912"/>
      <w:bookmarkStart w:id="1" w:name="_Toc231896572"/>
      <w:r w:rsidRPr="00DF04F3">
        <w:t xml:space="preserve">A general method for the </w:t>
      </w:r>
      <w:r w:rsidR="001B53FB" w:rsidRPr="00DF04F3">
        <w:t>assay</w:t>
      </w:r>
      <w:r w:rsidRPr="00DF04F3">
        <w:t xml:space="preserve"> of thiamine pyrophosphokinase activity</w:t>
      </w:r>
      <w:bookmarkEnd w:id="0"/>
      <w:bookmarkEnd w:id="1"/>
    </w:p>
    <w:p w14:paraId="2CFECA91" w14:textId="77777777" w:rsidR="001B53FB" w:rsidRPr="00DF04F3" w:rsidRDefault="001B53FB" w:rsidP="00875619"/>
    <w:p w14:paraId="2BD3D27D" w14:textId="13778409" w:rsidR="000A142F" w:rsidRPr="00DF04F3" w:rsidRDefault="000A142F" w:rsidP="00875619">
      <w:r w:rsidRPr="00DF04F3">
        <w:t>Lucien Bettendorff</w:t>
      </w:r>
    </w:p>
    <w:p w14:paraId="2DC97D06" w14:textId="147A1FD9" w:rsidR="00AA17C7" w:rsidRPr="00DF04F3" w:rsidRDefault="000B52F7" w:rsidP="00875619">
      <w:r w:rsidRPr="00DF04F3">
        <w:t>Laboratory of Neurophysiology, GIGA Institute, University of Liège, 4000-Liège, Belgium</w:t>
      </w:r>
    </w:p>
    <w:p w14:paraId="109B005B" w14:textId="5FBD0387" w:rsidR="000A142F" w:rsidRPr="00DF04F3" w:rsidRDefault="000A142F" w:rsidP="00875619">
      <w:pPr>
        <w:rPr>
          <w:rFonts w:ascii="Palatino Linotype" w:hAnsi="Palatino Linotype"/>
          <w:sz w:val="20"/>
          <w:szCs w:val="20"/>
        </w:rPr>
      </w:pPr>
      <w:r w:rsidRPr="00DF04F3">
        <w:rPr>
          <w:rFonts w:ascii="Palatino Linotype" w:hAnsi="Palatino Linotype"/>
          <w:sz w:val="20"/>
          <w:szCs w:val="20"/>
        </w:rPr>
        <w:t xml:space="preserve">Email </w:t>
      </w:r>
      <w:r w:rsidR="001B53FB" w:rsidRPr="00DF04F3">
        <w:rPr>
          <w:rFonts w:ascii="Palatino Linotype" w:hAnsi="Palatino Linotype"/>
          <w:sz w:val="20"/>
          <w:szCs w:val="20"/>
        </w:rPr>
        <w:t>a</w:t>
      </w:r>
      <w:r w:rsidRPr="00DF04F3">
        <w:rPr>
          <w:rFonts w:ascii="Palatino Linotype" w:hAnsi="Palatino Linotype"/>
          <w:sz w:val="20"/>
          <w:szCs w:val="20"/>
        </w:rPr>
        <w:t xml:space="preserve">ddress: </w:t>
      </w:r>
      <w:hyperlink r:id="rId6" w:history="1">
        <w:r w:rsidR="004D5248" w:rsidRPr="00026E83">
          <w:rPr>
            <w:rStyle w:val="Lienhypertexte"/>
            <w:rFonts w:ascii="Palatino Linotype" w:hAnsi="Palatino Linotype"/>
            <w:sz w:val="20"/>
            <w:szCs w:val="20"/>
          </w:rPr>
          <w:t>L.Bettendorff@uliège.be</w:t>
        </w:r>
      </w:hyperlink>
    </w:p>
    <w:p w14:paraId="4AD85C3F" w14:textId="77777777" w:rsidR="000A142F" w:rsidRPr="00DF04F3" w:rsidRDefault="000A142F" w:rsidP="00875619"/>
    <w:p w14:paraId="1D168C5F" w14:textId="77777777" w:rsidR="00104428" w:rsidRPr="00DF04F3" w:rsidRDefault="000A142F" w:rsidP="0083546F">
      <w:pPr>
        <w:rPr>
          <w:noProof/>
        </w:rPr>
      </w:pPr>
      <w:r w:rsidRPr="00DF04F3">
        <w:rPr>
          <w:sz w:val="28"/>
          <w:szCs w:val="28"/>
        </w:rPr>
        <w:t>Contents</w:t>
      </w:r>
      <w:r w:rsidR="0083546F" w:rsidRPr="00DF04F3">
        <w:fldChar w:fldCharType="begin"/>
      </w:r>
      <w:r w:rsidR="0083546F" w:rsidRPr="00DF04F3">
        <w:instrText xml:space="preserve"> TOC \o "1-3" \h \z \u </w:instrText>
      </w:r>
      <w:r w:rsidR="0083546F" w:rsidRPr="00DF04F3">
        <w:fldChar w:fldCharType="separate"/>
      </w:r>
    </w:p>
    <w:p w14:paraId="0513CC71" w14:textId="79B3BA70" w:rsidR="00104428" w:rsidRPr="00DF04F3" w:rsidRDefault="00104428">
      <w:pPr>
        <w:pStyle w:val="TM1"/>
        <w:tabs>
          <w:tab w:val="right" w:leader="dot" w:pos="9062"/>
        </w:tabs>
        <w:rPr>
          <w:rFonts w:asciiTheme="minorHAnsi" w:eastAsiaTheme="minorEastAsia" w:hAnsiTheme="minorHAnsi" w:cstheme="minorBidi"/>
          <w:b w:val="0"/>
          <w:bCs w:val="0"/>
          <w:caps w:val="0"/>
          <w:noProof/>
          <w:kern w:val="0"/>
          <w:sz w:val="22"/>
          <w:szCs w:val="22"/>
          <w:lang w:val="fr-FR" w:eastAsia="fr-FR"/>
          <w14:ligatures w14:val="none"/>
        </w:rPr>
      </w:pPr>
      <w:hyperlink w:anchor="_Toc231896572" w:history="1">
        <w:r w:rsidRPr="00DF04F3">
          <w:rPr>
            <w:rStyle w:val="Lienhypertexte"/>
            <w:noProof/>
            <w:color w:val="auto"/>
          </w:rPr>
          <w:t>A general method for the assay of thiami</w:t>
        </w:r>
        <w:r w:rsidRPr="00DF04F3">
          <w:rPr>
            <w:rStyle w:val="Lienhypertexte"/>
            <w:noProof/>
            <w:color w:val="auto"/>
          </w:rPr>
          <w:t>n</w:t>
        </w:r>
        <w:r w:rsidRPr="00DF04F3">
          <w:rPr>
            <w:rStyle w:val="Lienhypertexte"/>
            <w:noProof/>
            <w:color w:val="auto"/>
          </w:rPr>
          <w:t>e pyrophosphokinase activity</w:t>
        </w:r>
        <w:r w:rsidRPr="00DF04F3">
          <w:rPr>
            <w:noProof/>
            <w:webHidden/>
          </w:rPr>
          <w:tab/>
        </w:r>
        <w:r w:rsidRPr="00DF04F3">
          <w:rPr>
            <w:noProof/>
            <w:webHidden/>
          </w:rPr>
          <w:fldChar w:fldCharType="begin"/>
        </w:r>
        <w:r w:rsidRPr="00DF04F3">
          <w:rPr>
            <w:noProof/>
            <w:webHidden/>
          </w:rPr>
          <w:instrText xml:space="preserve"> PAGEREF _Toc231896572 \h </w:instrText>
        </w:r>
        <w:r w:rsidRPr="00DF04F3">
          <w:rPr>
            <w:noProof/>
            <w:webHidden/>
          </w:rPr>
        </w:r>
        <w:r w:rsidRPr="00DF04F3">
          <w:rPr>
            <w:noProof/>
            <w:webHidden/>
          </w:rPr>
          <w:fldChar w:fldCharType="separate"/>
        </w:r>
        <w:r w:rsidR="0032410C">
          <w:rPr>
            <w:noProof/>
            <w:webHidden/>
          </w:rPr>
          <w:t>1</w:t>
        </w:r>
        <w:r w:rsidRPr="00DF04F3">
          <w:rPr>
            <w:noProof/>
            <w:webHidden/>
          </w:rPr>
          <w:fldChar w:fldCharType="end"/>
        </w:r>
      </w:hyperlink>
    </w:p>
    <w:p w14:paraId="6396B9CE" w14:textId="62904C0F" w:rsidR="00104428" w:rsidRPr="00DF04F3" w:rsidRDefault="00104428">
      <w:pPr>
        <w:pStyle w:val="TM2"/>
        <w:tabs>
          <w:tab w:val="left" w:pos="1100"/>
          <w:tab w:val="right" w:leader="dot" w:pos="9062"/>
        </w:tabs>
        <w:rPr>
          <w:rFonts w:eastAsiaTheme="minorEastAsia" w:cstheme="minorBidi"/>
          <w:b w:val="0"/>
          <w:bCs w:val="0"/>
          <w:noProof/>
          <w:kern w:val="0"/>
          <w:sz w:val="22"/>
          <w:szCs w:val="22"/>
          <w:lang w:val="fr-FR" w:eastAsia="fr-FR"/>
          <w14:ligatures w14:val="none"/>
        </w:rPr>
      </w:pPr>
      <w:hyperlink w:anchor="_Toc231896573" w:history="1">
        <w:r w:rsidRPr="00DF04F3">
          <w:rPr>
            <w:rStyle w:val="Lienhypertexte"/>
            <w:noProof/>
            <w:color w:val="auto"/>
          </w:rPr>
          <w:t>1.</w:t>
        </w:r>
        <w:r w:rsidRPr="00DF04F3">
          <w:rPr>
            <w:rFonts w:eastAsiaTheme="minorEastAsia" w:cstheme="minorBidi"/>
            <w:b w:val="0"/>
            <w:bCs w:val="0"/>
            <w:noProof/>
            <w:kern w:val="0"/>
            <w:sz w:val="22"/>
            <w:szCs w:val="22"/>
            <w:lang w:val="fr-FR" w:eastAsia="fr-FR"/>
            <w14:ligatures w14:val="none"/>
          </w:rPr>
          <w:tab/>
        </w:r>
        <w:r w:rsidRPr="00DF04F3">
          <w:rPr>
            <w:rStyle w:val="Lienhypertexte"/>
            <w:noProof/>
            <w:color w:val="auto"/>
          </w:rPr>
          <w:t>Introduction</w:t>
        </w:r>
        <w:r w:rsidRPr="00DF04F3">
          <w:rPr>
            <w:noProof/>
            <w:webHidden/>
          </w:rPr>
          <w:tab/>
        </w:r>
        <w:r w:rsidRPr="00DF04F3">
          <w:rPr>
            <w:noProof/>
            <w:webHidden/>
          </w:rPr>
          <w:fldChar w:fldCharType="begin"/>
        </w:r>
        <w:r w:rsidRPr="00DF04F3">
          <w:rPr>
            <w:noProof/>
            <w:webHidden/>
          </w:rPr>
          <w:instrText xml:space="preserve"> PAGEREF _Toc231896573 \h </w:instrText>
        </w:r>
        <w:r w:rsidRPr="00DF04F3">
          <w:rPr>
            <w:noProof/>
            <w:webHidden/>
          </w:rPr>
        </w:r>
        <w:r w:rsidRPr="00DF04F3">
          <w:rPr>
            <w:noProof/>
            <w:webHidden/>
          </w:rPr>
          <w:fldChar w:fldCharType="separate"/>
        </w:r>
        <w:r w:rsidR="0032410C">
          <w:rPr>
            <w:noProof/>
            <w:webHidden/>
          </w:rPr>
          <w:t>2</w:t>
        </w:r>
        <w:r w:rsidRPr="00DF04F3">
          <w:rPr>
            <w:noProof/>
            <w:webHidden/>
          </w:rPr>
          <w:fldChar w:fldCharType="end"/>
        </w:r>
      </w:hyperlink>
    </w:p>
    <w:p w14:paraId="2862FADD" w14:textId="5082FD95" w:rsidR="00104428" w:rsidRPr="00DF04F3" w:rsidRDefault="00104428">
      <w:pPr>
        <w:pStyle w:val="TM2"/>
        <w:tabs>
          <w:tab w:val="left" w:pos="1100"/>
          <w:tab w:val="right" w:leader="dot" w:pos="9062"/>
        </w:tabs>
        <w:rPr>
          <w:rFonts w:eastAsiaTheme="minorEastAsia" w:cstheme="minorBidi"/>
          <w:b w:val="0"/>
          <w:bCs w:val="0"/>
          <w:noProof/>
          <w:kern w:val="0"/>
          <w:sz w:val="22"/>
          <w:szCs w:val="22"/>
          <w:lang w:val="fr-FR" w:eastAsia="fr-FR"/>
          <w14:ligatures w14:val="none"/>
        </w:rPr>
      </w:pPr>
      <w:hyperlink w:anchor="_Toc231896574" w:history="1">
        <w:r w:rsidRPr="00DF04F3">
          <w:rPr>
            <w:rStyle w:val="Lienhypertexte"/>
            <w:noProof/>
            <w:color w:val="auto"/>
          </w:rPr>
          <w:t>2.</w:t>
        </w:r>
        <w:r w:rsidRPr="00DF04F3">
          <w:rPr>
            <w:rFonts w:eastAsiaTheme="minorEastAsia" w:cstheme="minorBidi"/>
            <w:b w:val="0"/>
            <w:bCs w:val="0"/>
            <w:noProof/>
            <w:kern w:val="0"/>
            <w:sz w:val="22"/>
            <w:szCs w:val="22"/>
            <w:lang w:val="fr-FR" w:eastAsia="fr-FR"/>
            <w14:ligatures w14:val="none"/>
          </w:rPr>
          <w:tab/>
        </w:r>
        <w:r w:rsidRPr="00DF04F3">
          <w:rPr>
            <w:rStyle w:val="Lienhypertexte"/>
            <w:noProof/>
            <w:color w:val="auto"/>
          </w:rPr>
          <w:t>Assay of TPK1 activity</w:t>
        </w:r>
        <w:r w:rsidRPr="00DF04F3">
          <w:rPr>
            <w:noProof/>
            <w:webHidden/>
          </w:rPr>
          <w:tab/>
        </w:r>
        <w:r w:rsidRPr="00DF04F3">
          <w:rPr>
            <w:noProof/>
            <w:webHidden/>
          </w:rPr>
          <w:fldChar w:fldCharType="begin"/>
        </w:r>
        <w:r w:rsidRPr="00DF04F3">
          <w:rPr>
            <w:noProof/>
            <w:webHidden/>
          </w:rPr>
          <w:instrText xml:space="preserve"> PAGEREF _Toc231896574 \h </w:instrText>
        </w:r>
        <w:r w:rsidRPr="00DF04F3">
          <w:rPr>
            <w:noProof/>
            <w:webHidden/>
          </w:rPr>
        </w:r>
        <w:r w:rsidRPr="00DF04F3">
          <w:rPr>
            <w:noProof/>
            <w:webHidden/>
          </w:rPr>
          <w:fldChar w:fldCharType="separate"/>
        </w:r>
        <w:r w:rsidR="0032410C">
          <w:rPr>
            <w:noProof/>
            <w:webHidden/>
          </w:rPr>
          <w:t>3</w:t>
        </w:r>
        <w:r w:rsidRPr="00DF04F3">
          <w:rPr>
            <w:noProof/>
            <w:webHidden/>
          </w:rPr>
          <w:fldChar w:fldCharType="end"/>
        </w:r>
      </w:hyperlink>
    </w:p>
    <w:p w14:paraId="783EC0C1" w14:textId="60F51AFC" w:rsidR="00104428" w:rsidRPr="00DF04F3" w:rsidRDefault="00104428">
      <w:pPr>
        <w:pStyle w:val="TM3"/>
        <w:tabs>
          <w:tab w:val="left" w:pos="1320"/>
          <w:tab w:val="right" w:leader="dot" w:pos="9062"/>
        </w:tabs>
        <w:rPr>
          <w:rFonts w:eastAsiaTheme="minorEastAsia" w:cstheme="minorBidi"/>
          <w:noProof/>
          <w:kern w:val="0"/>
          <w:sz w:val="22"/>
          <w:szCs w:val="22"/>
          <w:lang w:val="fr-FR" w:eastAsia="fr-FR"/>
          <w14:ligatures w14:val="none"/>
        </w:rPr>
      </w:pPr>
      <w:hyperlink w:anchor="_Toc231896575" w:history="1">
        <w:r w:rsidRPr="00DF04F3">
          <w:rPr>
            <w:rStyle w:val="Lienhypertexte"/>
            <w:noProof/>
            <w:color w:val="auto"/>
          </w:rPr>
          <w:t>2.1</w:t>
        </w:r>
        <w:r w:rsidRPr="00DF04F3">
          <w:rPr>
            <w:rFonts w:eastAsiaTheme="minorEastAsia" w:cstheme="minorBidi"/>
            <w:noProof/>
            <w:kern w:val="0"/>
            <w:sz w:val="22"/>
            <w:szCs w:val="22"/>
            <w:lang w:val="fr-FR" w:eastAsia="fr-FR"/>
            <w14:ligatures w14:val="none"/>
          </w:rPr>
          <w:tab/>
        </w:r>
        <w:r w:rsidRPr="00DF04F3">
          <w:rPr>
            <w:rStyle w:val="Lienhypertexte"/>
            <w:noProof/>
            <w:color w:val="auto"/>
          </w:rPr>
          <w:t>Rationale</w:t>
        </w:r>
        <w:r w:rsidRPr="00DF04F3">
          <w:rPr>
            <w:noProof/>
            <w:webHidden/>
          </w:rPr>
          <w:tab/>
        </w:r>
        <w:r w:rsidRPr="00DF04F3">
          <w:rPr>
            <w:noProof/>
            <w:webHidden/>
          </w:rPr>
          <w:fldChar w:fldCharType="begin"/>
        </w:r>
        <w:r w:rsidRPr="00DF04F3">
          <w:rPr>
            <w:noProof/>
            <w:webHidden/>
          </w:rPr>
          <w:instrText xml:space="preserve"> PAGEREF _Toc231896575 \h </w:instrText>
        </w:r>
        <w:r w:rsidRPr="00DF04F3">
          <w:rPr>
            <w:noProof/>
            <w:webHidden/>
          </w:rPr>
        </w:r>
        <w:r w:rsidRPr="00DF04F3">
          <w:rPr>
            <w:noProof/>
            <w:webHidden/>
          </w:rPr>
          <w:fldChar w:fldCharType="separate"/>
        </w:r>
        <w:r w:rsidR="0032410C">
          <w:rPr>
            <w:noProof/>
            <w:webHidden/>
          </w:rPr>
          <w:t>3</w:t>
        </w:r>
        <w:r w:rsidRPr="00DF04F3">
          <w:rPr>
            <w:noProof/>
            <w:webHidden/>
          </w:rPr>
          <w:fldChar w:fldCharType="end"/>
        </w:r>
      </w:hyperlink>
    </w:p>
    <w:p w14:paraId="1A75AF77" w14:textId="7CDCFEB3" w:rsidR="00104428" w:rsidRPr="00DF04F3" w:rsidRDefault="00104428">
      <w:pPr>
        <w:pStyle w:val="TM3"/>
        <w:tabs>
          <w:tab w:val="left" w:pos="1320"/>
          <w:tab w:val="right" w:leader="dot" w:pos="9062"/>
        </w:tabs>
        <w:rPr>
          <w:rFonts w:eastAsiaTheme="minorEastAsia" w:cstheme="minorBidi"/>
          <w:noProof/>
          <w:kern w:val="0"/>
          <w:sz w:val="22"/>
          <w:szCs w:val="22"/>
          <w:lang w:val="fr-FR" w:eastAsia="fr-FR"/>
          <w14:ligatures w14:val="none"/>
        </w:rPr>
      </w:pPr>
      <w:hyperlink w:anchor="_Toc231896576" w:history="1">
        <w:r w:rsidRPr="00DF04F3">
          <w:rPr>
            <w:rStyle w:val="Lienhypertexte"/>
            <w:noProof/>
            <w:color w:val="auto"/>
          </w:rPr>
          <w:t>2.2</w:t>
        </w:r>
        <w:r w:rsidRPr="00DF04F3">
          <w:rPr>
            <w:rFonts w:eastAsiaTheme="minorEastAsia" w:cstheme="minorBidi"/>
            <w:noProof/>
            <w:kern w:val="0"/>
            <w:sz w:val="22"/>
            <w:szCs w:val="22"/>
            <w:lang w:val="fr-FR" w:eastAsia="fr-FR"/>
            <w14:ligatures w14:val="none"/>
          </w:rPr>
          <w:tab/>
        </w:r>
        <w:r w:rsidRPr="00DF04F3">
          <w:rPr>
            <w:rStyle w:val="Lienhypertexte"/>
            <w:noProof/>
            <w:color w:val="auto"/>
          </w:rPr>
          <w:t>Materials, equipment and reagents</w:t>
        </w:r>
        <w:r w:rsidRPr="00DF04F3">
          <w:rPr>
            <w:noProof/>
            <w:webHidden/>
          </w:rPr>
          <w:tab/>
        </w:r>
        <w:r w:rsidRPr="00DF04F3">
          <w:rPr>
            <w:noProof/>
            <w:webHidden/>
          </w:rPr>
          <w:fldChar w:fldCharType="begin"/>
        </w:r>
        <w:r w:rsidRPr="00DF04F3">
          <w:rPr>
            <w:noProof/>
            <w:webHidden/>
          </w:rPr>
          <w:instrText xml:space="preserve"> PAGEREF _Toc231896576 \h </w:instrText>
        </w:r>
        <w:r w:rsidRPr="00DF04F3">
          <w:rPr>
            <w:noProof/>
            <w:webHidden/>
          </w:rPr>
        </w:r>
        <w:r w:rsidRPr="00DF04F3">
          <w:rPr>
            <w:noProof/>
            <w:webHidden/>
          </w:rPr>
          <w:fldChar w:fldCharType="separate"/>
        </w:r>
        <w:r w:rsidR="0032410C">
          <w:rPr>
            <w:noProof/>
            <w:webHidden/>
          </w:rPr>
          <w:t>4</w:t>
        </w:r>
        <w:r w:rsidRPr="00DF04F3">
          <w:rPr>
            <w:noProof/>
            <w:webHidden/>
          </w:rPr>
          <w:fldChar w:fldCharType="end"/>
        </w:r>
      </w:hyperlink>
    </w:p>
    <w:p w14:paraId="2FD92BBE" w14:textId="13AC8C69" w:rsidR="00104428" w:rsidRPr="00DF04F3" w:rsidRDefault="00104428">
      <w:pPr>
        <w:pStyle w:val="TM3"/>
        <w:tabs>
          <w:tab w:val="left" w:pos="1320"/>
          <w:tab w:val="right" w:leader="dot" w:pos="9062"/>
        </w:tabs>
        <w:rPr>
          <w:rFonts w:eastAsiaTheme="minorEastAsia" w:cstheme="minorBidi"/>
          <w:noProof/>
          <w:kern w:val="0"/>
          <w:sz w:val="22"/>
          <w:szCs w:val="22"/>
          <w:lang w:val="fr-FR" w:eastAsia="fr-FR"/>
          <w14:ligatures w14:val="none"/>
        </w:rPr>
      </w:pPr>
      <w:hyperlink w:anchor="_Toc231896577" w:history="1">
        <w:r w:rsidRPr="00DF04F3">
          <w:rPr>
            <w:rStyle w:val="Lienhypertexte"/>
            <w:noProof/>
            <w:color w:val="auto"/>
          </w:rPr>
          <w:t>2.3</w:t>
        </w:r>
        <w:r w:rsidRPr="00DF04F3">
          <w:rPr>
            <w:rFonts w:eastAsiaTheme="minorEastAsia" w:cstheme="minorBidi"/>
            <w:noProof/>
            <w:kern w:val="0"/>
            <w:sz w:val="22"/>
            <w:szCs w:val="22"/>
            <w:lang w:val="fr-FR" w:eastAsia="fr-FR"/>
            <w14:ligatures w14:val="none"/>
          </w:rPr>
          <w:tab/>
        </w:r>
        <w:r w:rsidRPr="00DF04F3">
          <w:rPr>
            <w:rStyle w:val="Lienhypertexte"/>
            <w:noProof/>
            <w:color w:val="auto"/>
          </w:rPr>
          <w:t>Protocols</w:t>
        </w:r>
        <w:r w:rsidRPr="00DF04F3">
          <w:rPr>
            <w:noProof/>
            <w:webHidden/>
          </w:rPr>
          <w:tab/>
        </w:r>
        <w:r w:rsidRPr="00DF04F3">
          <w:rPr>
            <w:noProof/>
            <w:webHidden/>
          </w:rPr>
          <w:fldChar w:fldCharType="begin"/>
        </w:r>
        <w:r w:rsidRPr="00DF04F3">
          <w:rPr>
            <w:noProof/>
            <w:webHidden/>
          </w:rPr>
          <w:instrText xml:space="preserve"> PAGEREF _Toc231896577 \h </w:instrText>
        </w:r>
        <w:r w:rsidRPr="00DF04F3">
          <w:rPr>
            <w:noProof/>
            <w:webHidden/>
          </w:rPr>
        </w:r>
        <w:r w:rsidRPr="00DF04F3">
          <w:rPr>
            <w:noProof/>
            <w:webHidden/>
          </w:rPr>
          <w:fldChar w:fldCharType="separate"/>
        </w:r>
        <w:r w:rsidR="0032410C">
          <w:rPr>
            <w:noProof/>
            <w:webHidden/>
          </w:rPr>
          <w:t>4</w:t>
        </w:r>
        <w:r w:rsidRPr="00DF04F3">
          <w:rPr>
            <w:noProof/>
            <w:webHidden/>
          </w:rPr>
          <w:fldChar w:fldCharType="end"/>
        </w:r>
      </w:hyperlink>
    </w:p>
    <w:p w14:paraId="396FE4C0" w14:textId="76B4C556" w:rsidR="00104428" w:rsidRPr="00DF04F3" w:rsidRDefault="00104428">
      <w:pPr>
        <w:pStyle w:val="TM3"/>
        <w:tabs>
          <w:tab w:val="left" w:pos="1320"/>
          <w:tab w:val="right" w:leader="dot" w:pos="9062"/>
        </w:tabs>
        <w:rPr>
          <w:rFonts w:eastAsiaTheme="minorEastAsia" w:cstheme="minorBidi"/>
          <w:noProof/>
          <w:kern w:val="0"/>
          <w:sz w:val="22"/>
          <w:szCs w:val="22"/>
          <w:lang w:val="fr-FR" w:eastAsia="fr-FR"/>
          <w14:ligatures w14:val="none"/>
        </w:rPr>
      </w:pPr>
      <w:hyperlink w:anchor="_Toc231896578" w:history="1">
        <w:r w:rsidRPr="00DF04F3">
          <w:rPr>
            <w:rStyle w:val="Lienhypertexte"/>
            <w:noProof/>
            <w:color w:val="auto"/>
          </w:rPr>
          <w:t>2.4</w:t>
        </w:r>
        <w:r w:rsidRPr="00DF04F3">
          <w:rPr>
            <w:rFonts w:eastAsiaTheme="minorEastAsia" w:cstheme="minorBidi"/>
            <w:noProof/>
            <w:kern w:val="0"/>
            <w:sz w:val="22"/>
            <w:szCs w:val="22"/>
            <w:lang w:val="fr-FR" w:eastAsia="fr-FR"/>
            <w14:ligatures w14:val="none"/>
          </w:rPr>
          <w:tab/>
        </w:r>
        <w:r w:rsidRPr="00DF04F3">
          <w:rPr>
            <w:rStyle w:val="Lienhypertexte"/>
            <w:noProof/>
            <w:color w:val="auto"/>
          </w:rPr>
          <w:t>Precursor techniques</w:t>
        </w:r>
        <w:r w:rsidRPr="00DF04F3">
          <w:rPr>
            <w:noProof/>
            <w:webHidden/>
          </w:rPr>
          <w:tab/>
        </w:r>
        <w:r w:rsidRPr="00DF04F3">
          <w:rPr>
            <w:noProof/>
            <w:webHidden/>
          </w:rPr>
          <w:fldChar w:fldCharType="begin"/>
        </w:r>
        <w:r w:rsidRPr="00DF04F3">
          <w:rPr>
            <w:noProof/>
            <w:webHidden/>
          </w:rPr>
          <w:instrText xml:space="preserve"> PAGEREF _Toc231896578 \h </w:instrText>
        </w:r>
        <w:r w:rsidRPr="00DF04F3">
          <w:rPr>
            <w:noProof/>
            <w:webHidden/>
          </w:rPr>
        </w:r>
        <w:r w:rsidRPr="00DF04F3">
          <w:rPr>
            <w:noProof/>
            <w:webHidden/>
          </w:rPr>
          <w:fldChar w:fldCharType="separate"/>
        </w:r>
        <w:r w:rsidR="0032410C">
          <w:rPr>
            <w:noProof/>
            <w:webHidden/>
          </w:rPr>
          <w:t>9</w:t>
        </w:r>
        <w:r w:rsidRPr="00DF04F3">
          <w:rPr>
            <w:noProof/>
            <w:webHidden/>
          </w:rPr>
          <w:fldChar w:fldCharType="end"/>
        </w:r>
      </w:hyperlink>
    </w:p>
    <w:p w14:paraId="14A77398" w14:textId="6E18BC49" w:rsidR="00104428" w:rsidRPr="00DF04F3" w:rsidRDefault="00104428">
      <w:pPr>
        <w:pStyle w:val="TM3"/>
        <w:tabs>
          <w:tab w:val="left" w:pos="1320"/>
          <w:tab w:val="right" w:leader="dot" w:pos="9062"/>
        </w:tabs>
        <w:rPr>
          <w:rFonts w:eastAsiaTheme="minorEastAsia" w:cstheme="minorBidi"/>
          <w:noProof/>
          <w:kern w:val="0"/>
          <w:sz w:val="22"/>
          <w:szCs w:val="22"/>
          <w:lang w:val="fr-FR" w:eastAsia="fr-FR"/>
          <w14:ligatures w14:val="none"/>
        </w:rPr>
      </w:pPr>
      <w:hyperlink w:anchor="_Toc231896579" w:history="1">
        <w:r w:rsidRPr="00DF04F3">
          <w:rPr>
            <w:rStyle w:val="Lienhypertexte"/>
            <w:noProof/>
            <w:color w:val="auto"/>
          </w:rPr>
          <w:t>2.5</w:t>
        </w:r>
        <w:r w:rsidRPr="00DF04F3">
          <w:rPr>
            <w:rFonts w:eastAsiaTheme="minorEastAsia" w:cstheme="minorBidi"/>
            <w:noProof/>
            <w:kern w:val="0"/>
            <w:sz w:val="22"/>
            <w:szCs w:val="22"/>
            <w:lang w:val="fr-FR" w:eastAsia="fr-FR"/>
            <w14:ligatures w14:val="none"/>
          </w:rPr>
          <w:tab/>
        </w:r>
        <w:r w:rsidRPr="00DF04F3">
          <w:rPr>
            <w:rStyle w:val="Lienhypertexte"/>
            <w:noProof/>
            <w:color w:val="auto"/>
          </w:rPr>
          <w:t>Safety considerations and standards</w:t>
        </w:r>
        <w:r w:rsidRPr="00DF04F3">
          <w:rPr>
            <w:noProof/>
            <w:webHidden/>
          </w:rPr>
          <w:tab/>
        </w:r>
        <w:r w:rsidRPr="00DF04F3">
          <w:rPr>
            <w:noProof/>
            <w:webHidden/>
          </w:rPr>
          <w:fldChar w:fldCharType="begin"/>
        </w:r>
        <w:r w:rsidRPr="00DF04F3">
          <w:rPr>
            <w:noProof/>
            <w:webHidden/>
          </w:rPr>
          <w:instrText xml:space="preserve"> PAGEREF _Toc231896579 \h </w:instrText>
        </w:r>
        <w:r w:rsidRPr="00DF04F3">
          <w:rPr>
            <w:noProof/>
            <w:webHidden/>
          </w:rPr>
        </w:r>
        <w:r w:rsidRPr="00DF04F3">
          <w:rPr>
            <w:noProof/>
            <w:webHidden/>
          </w:rPr>
          <w:fldChar w:fldCharType="separate"/>
        </w:r>
        <w:r w:rsidR="0032410C">
          <w:rPr>
            <w:noProof/>
            <w:webHidden/>
          </w:rPr>
          <w:t>10</w:t>
        </w:r>
        <w:r w:rsidRPr="00DF04F3">
          <w:rPr>
            <w:noProof/>
            <w:webHidden/>
          </w:rPr>
          <w:fldChar w:fldCharType="end"/>
        </w:r>
      </w:hyperlink>
    </w:p>
    <w:p w14:paraId="770A3986" w14:textId="7487E6DB" w:rsidR="00104428" w:rsidRPr="00DF04F3" w:rsidRDefault="00104428">
      <w:pPr>
        <w:pStyle w:val="TM3"/>
        <w:tabs>
          <w:tab w:val="left" w:pos="1320"/>
          <w:tab w:val="right" w:leader="dot" w:pos="9062"/>
        </w:tabs>
        <w:rPr>
          <w:rFonts w:eastAsiaTheme="minorEastAsia" w:cstheme="minorBidi"/>
          <w:noProof/>
          <w:kern w:val="0"/>
          <w:sz w:val="22"/>
          <w:szCs w:val="22"/>
          <w:lang w:val="fr-FR" w:eastAsia="fr-FR"/>
          <w14:ligatures w14:val="none"/>
        </w:rPr>
      </w:pPr>
      <w:hyperlink w:anchor="_Toc231896580" w:history="1">
        <w:r w:rsidRPr="00DF04F3">
          <w:rPr>
            <w:rStyle w:val="Lienhypertexte"/>
            <w:noProof/>
            <w:color w:val="auto"/>
          </w:rPr>
          <w:t>2.6</w:t>
        </w:r>
        <w:r w:rsidRPr="00DF04F3">
          <w:rPr>
            <w:rFonts w:eastAsiaTheme="minorEastAsia" w:cstheme="minorBidi"/>
            <w:noProof/>
            <w:kern w:val="0"/>
            <w:sz w:val="22"/>
            <w:szCs w:val="22"/>
            <w:lang w:val="fr-FR" w:eastAsia="fr-FR"/>
            <w14:ligatures w14:val="none"/>
          </w:rPr>
          <w:tab/>
        </w:r>
        <w:r w:rsidRPr="00DF04F3">
          <w:rPr>
            <w:rStyle w:val="Lienhypertexte"/>
            <w:noProof/>
            <w:color w:val="auto"/>
          </w:rPr>
          <w:t>Analysis and statistics</w:t>
        </w:r>
        <w:r w:rsidRPr="00DF04F3">
          <w:rPr>
            <w:noProof/>
            <w:webHidden/>
          </w:rPr>
          <w:tab/>
        </w:r>
        <w:r w:rsidRPr="00DF04F3">
          <w:rPr>
            <w:noProof/>
            <w:webHidden/>
          </w:rPr>
          <w:fldChar w:fldCharType="begin"/>
        </w:r>
        <w:r w:rsidRPr="00DF04F3">
          <w:rPr>
            <w:noProof/>
            <w:webHidden/>
          </w:rPr>
          <w:instrText xml:space="preserve"> PAGEREF _Toc231896580 \h </w:instrText>
        </w:r>
        <w:r w:rsidRPr="00DF04F3">
          <w:rPr>
            <w:noProof/>
            <w:webHidden/>
          </w:rPr>
        </w:r>
        <w:r w:rsidRPr="00DF04F3">
          <w:rPr>
            <w:noProof/>
            <w:webHidden/>
          </w:rPr>
          <w:fldChar w:fldCharType="separate"/>
        </w:r>
        <w:r w:rsidR="0032410C">
          <w:rPr>
            <w:noProof/>
            <w:webHidden/>
          </w:rPr>
          <w:t>10</w:t>
        </w:r>
        <w:r w:rsidRPr="00DF04F3">
          <w:rPr>
            <w:noProof/>
            <w:webHidden/>
          </w:rPr>
          <w:fldChar w:fldCharType="end"/>
        </w:r>
      </w:hyperlink>
    </w:p>
    <w:p w14:paraId="5E4DC96E" w14:textId="346DB7FD" w:rsidR="00104428" w:rsidRPr="00DF04F3" w:rsidRDefault="00104428">
      <w:pPr>
        <w:pStyle w:val="TM3"/>
        <w:tabs>
          <w:tab w:val="left" w:pos="1320"/>
          <w:tab w:val="right" w:leader="dot" w:pos="9062"/>
        </w:tabs>
        <w:rPr>
          <w:rFonts w:eastAsiaTheme="minorEastAsia" w:cstheme="minorBidi"/>
          <w:noProof/>
          <w:kern w:val="0"/>
          <w:sz w:val="22"/>
          <w:szCs w:val="22"/>
          <w:lang w:val="fr-FR" w:eastAsia="fr-FR"/>
          <w14:ligatures w14:val="none"/>
        </w:rPr>
      </w:pPr>
      <w:hyperlink w:anchor="_Toc231896581" w:history="1">
        <w:r w:rsidRPr="00DF04F3">
          <w:rPr>
            <w:rStyle w:val="Lienhypertexte"/>
            <w:noProof/>
            <w:color w:val="auto"/>
          </w:rPr>
          <w:t>2.7</w:t>
        </w:r>
        <w:r w:rsidRPr="00DF04F3">
          <w:rPr>
            <w:rFonts w:eastAsiaTheme="minorEastAsia" w:cstheme="minorBidi"/>
            <w:noProof/>
            <w:kern w:val="0"/>
            <w:sz w:val="22"/>
            <w:szCs w:val="22"/>
            <w:lang w:val="fr-FR" w:eastAsia="fr-FR"/>
            <w14:ligatures w14:val="none"/>
          </w:rPr>
          <w:tab/>
        </w:r>
        <w:r w:rsidRPr="00DF04F3">
          <w:rPr>
            <w:rStyle w:val="Lienhypertexte"/>
            <w:noProof/>
            <w:color w:val="auto"/>
          </w:rPr>
          <w:t>Related techniques</w:t>
        </w:r>
        <w:r w:rsidRPr="00DF04F3">
          <w:rPr>
            <w:noProof/>
            <w:webHidden/>
          </w:rPr>
          <w:tab/>
        </w:r>
        <w:r w:rsidRPr="00DF04F3">
          <w:rPr>
            <w:noProof/>
            <w:webHidden/>
          </w:rPr>
          <w:fldChar w:fldCharType="begin"/>
        </w:r>
        <w:r w:rsidRPr="00DF04F3">
          <w:rPr>
            <w:noProof/>
            <w:webHidden/>
          </w:rPr>
          <w:instrText xml:space="preserve"> PAGEREF _Toc231896581 \h </w:instrText>
        </w:r>
        <w:r w:rsidRPr="00DF04F3">
          <w:rPr>
            <w:noProof/>
            <w:webHidden/>
          </w:rPr>
        </w:r>
        <w:r w:rsidRPr="00DF04F3">
          <w:rPr>
            <w:noProof/>
            <w:webHidden/>
          </w:rPr>
          <w:fldChar w:fldCharType="separate"/>
        </w:r>
        <w:r w:rsidR="0032410C">
          <w:rPr>
            <w:noProof/>
            <w:webHidden/>
          </w:rPr>
          <w:t>10</w:t>
        </w:r>
        <w:r w:rsidRPr="00DF04F3">
          <w:rPr>
            <w:noProof/>
            <w:webHidden/>
          </w:rPr>
          <w:fldChar w:fldCharType="end"/>
        </w:r>
      </w:hyperlink>
    </w:p>
    <w:p w14:paraId="6935759F" w14:textId="370311FC" w:rsidR="00104428" w:rsidRPr="00DF04F3" w:rsidRDefault="00104428">
      <w:pPr>
        <w:pStyle w:val="TM3"/>
        <w:tabs>
          <w:tab w:val="left" w:pos="1320"/>
          <w:tab w:val="right" w:leader="dot" w:pos="9062"/>
        </w:tabs>
        <w:rPr>
          <w:rFonts w:eastAsiaTheme="minorEastAsia" w:cstheme="minorBidi"/>
          <w:noProof/>
          <w:kern w:val="0"/>
          <w:sz w:val="22"/>
          <w:szCs w:val="22"/>
          <w:lang w:val="fr-FR" w:eastAsia="fr-FR"/>
          <w14:ligatures w14:val="none"/>
        </w:rPr>
      </w:pPr>
      <w:hyperlink w:anchor="_Toc231896582" w:history="1">
        <w:r w:rsidRPr="00DF04F3">
          <w:rPr>
            <w:rStyle w:val="Lienhypertexte"/>
            <w:noProof/>
            <w:color w:val="auto"/>
          </w:rPr>
          <w:t>2.8</w:t>
        </w:r>
        <w:r w:rsidRPr="00DF04F3">
          <w:rPr>
            <w:rFonts w:eastAsiaTheme="minorEastAsia" w:cstheme="minorBidi"/>
            <w:noProof/>
            <w:kern w:val="0"/>
            <w:sz w:val="22"/>
            <w:szCs w:val="22"/>
            <w:lang w:val="fr-FR" w:eastAsia="fr-FR"/>
            <w14:ligatures w14:val="none"/>
          </w:rPr>
          <w:tab/>
        </w:r>
        <w:r w:rsidRPr="00DF04F3">
          <w:rPr>
            <w:rStyle w:val="Lienhypertexte"/>
            <w:noProof/>
            <w:color w:val="auto"/>
          </w:rPr>
          <w:t>Pros and cons</w:t>
        </w:r>
        <w:r w:rsidRPr="00DF04F3">
          <w:rPr>
            <w:noProof/>
            <w:webHidden/>
          </w:rPr>
          <w:tab/>
        </w:r>
        <w:r w:rsidRPr="00DF04F3">
          <w:rPr>
            <w:noProof/>
            <w:webHidden/>
          </w:rPr>
          <w:fldChar w:fldCharType="begin"/>
        </w:r>
        <w:r w:rsidRPr="00DF04F3">
          <w:rPr>
            <w:noProof/>
            <w:webHidden/>
          </w:rPr>
          <w:instrText xml:space="preserve"> PAGEREF _Toc231896582 \h </w:instrText>
        </w:r>
        <w:r w:rsidRPr="00DF04F3">
          <w:rPr>
            <w:noProof/>
            <w:webHidden/>
          </w:rPr>
        </w:r>
        <w:r w:rsidRPr="00DF04F3">
          <w:rPr>
            <w:noProof/>
            <w:webHidden/>
          </w:rPr>
          <w:fldChar w:fldCharType="separate"/>
        </w:r>
        <w:r w:rsidR="0032410C">
          <w:rPr>
            <w:noProof/>
            <w:webHidden/>
          </w:rPr>
          <w:t>11</w:t>
        </w:r>
        <w:r w:rsidRPr="00DF04F3">
          <w:rPr>
            <w:noProof/>
            <w:webHidden/>
          </w:rPr>
          <w:fldChar w:fldCharType="end"/>
        </w:r>
      </w:hyperlink>
    </w:p>
    <w:p w14:paraId="42EE4DD9" w14:textId="242984FC" w:rsidR="00104428" w:rsidRPr="00DF04F3" w:rsidRDefault="00104428">
      <w:pPr>
        <w:pStyle w:val="TM3"/>
        <w:tabs>
          <w:tab w:val="left" w:pos="1320"/>
          <w:tab w:val="right" w:leader="dot" w:pos="9062"/>
        </w:tabs>
        <w:rPr>
          <w:rFonts w:eastAsiaTheme="minorEastAsia" w:cstheme="minorBidi"/>
          <w:noProof/>
          <w:kern w:val="0"/>
          <w:sz w:val="22"/>
          <w:szCs w:val="22"/>
          <w:lang w:val="fr-FR" w:eastAsia="fr-FR"/>
          <w14:ligatures w14:val="none"/>
        </w:rPr>
      </w:pPr>
      <w:hyperlink w:anchor="_Toc231896583" w:history="1">
        <w:r w:rsidRPr="00DF04F3">
          <w:rPr>
            <w:rStyle w:val="Lienhypertexte"/>
            <w:noProof/>
            <w:color w:val="auto"/>
          </w:rPr>
          <w:t>2.9</w:t>
        </w:r>
        <w:r w:rsidRPr="00DF04F3">
          <w:rPr>
            <w:rFonts w:eastAsiaTheme="minorEastAsia" w:cstheme="minorBidi"/>
            <w:noProof/>
            <w:kern w:val="0"/>
            <w:sz w:val="22"/>
            <w:szCs w:val="22"/>
            <w:lang w:val="fr-FR" w:eastAsia="fr-FR"/>
            <w14:ligatures w14:val="none"/>
          </w:rPr>
          <w:tab/>
        </w:r>
        <w:r w:rsidRPr="00DF04F3">
          <w:rPr>
            <w:rStyle w:val="Lienhypertexte"/>
            <w:noProof/>
            <w:color w:val="auto"/>
          </w:rPr>
          <w:t>Alternative methods/procedures</w:t>
        </w:r>
        <w:r w:rsidRPr="00DF04F3">
          <w:rPr>
            <w:noProof/>
            <w:webHidden/>
          </w:rPr>
          <w:tab/>
        </w:r>
        <w:r w:rsidRPr="00DF04F3">
          <w:rPr>
            <w:noProof/>
            <w:webHidden/>
          </w:rPr>
          <w:fldChar w:fldCharType="begin"/>
        </w:r>
        <w:r w:rsidRPr="00DF04F3">
          <w:rPr>
            <w:noProof/>
            <w:webHidden/>
          </w:rPr>
          <w:instrText xml:space="preserve"> PAGEREF _Toc231896583 \h </w:instrText>
        </w:r>
        <w:r w:rsidRPr="00DF04F3">
          <w:rPr>
            <w:noProof/>
            <w:webHidden/>
          </w:rPr>
        </w:r>
        <w:r w:rsidRPr="00DF04F3">
          <w:rPr>
            <w:noProof/>
            <w:webHidden/>
          </w:rPr>
          <w:fldChar w:fldCharType="separate"/>
        </w:r>
        <w:r w:rsidR="0032410C">
          <w:rPr>
            <w:noProof/>
            <w:webHidden/>
          </w:rPr>
          <w:t>11</w:t>
        </w:r>
        <w:r w:rsidRPr="00DF04F3">
          <w:rPr>
            <w:noProof/>
            <w:webHidden/>
          </w:rPr>
          <w:fldChar w:fldCharType="end"/>
        </w:r>
      </w:hyperlink>
    </w:p>
    <w:p w14:paraId="4B2D45B0" w14:textId="01CBCED6" w:rsidR="00104428" w:rsidRPr="00DF04F3" w:rsidRDefault="00104428">
      <w:pPr>
        <w:pStyle w:val="TM3"/>
        <w:tabs>
          <w:tab w:val="left" w:pos="1540"/>
          <w:tab w:val="right" w:leader="dot" w:pos="9062"/>
        </w:tabs>
        <w:rPr>
          <w:rFonts w:eastAsiaTheme="minorEastAsia" w:cstheme="minorBidi"/>
          <w:noProof/>
          <w:kern w:val="0"/>
          <w:sz w:val="22"/>
          <w:szCs w:val="22"/>
          <w:lang w:val="fr-FR" w:eastAsia="fr-FR"/>
          <w14:ligatures w14:val="none"/>
        </w:rPr>
      </w:pPr>
      <w:hyperlink w:anchor="_Toc231896584" w:history="1">
        <w:r w:rsidRPr="00DF04F3">
          <w:rPr>
            <w:rStyle w:val="Lienhypertexte"/>
            <w:noProof/>
            <w:color w:val="auto"/>
          </w:rPr>
          <w:t>2.10</w:t>
        </w:r>
        <w:r w:rsidRPr="00DF04F3">
          <w:rPr>
            <w:rFonts w:eastAsiaTheme="minorEastAsia" w:cstheme="minorBidi"/>
            <w:noProof/>
            <w:kern w:val="0"/>
            <w:sz w:val="22"/>
            <w:szCs w:val="22"/>
            <w:lang w:val="fr-FR" w:eastAsia="fr-FR"/>
            <w14:ligatures w14:val="none"/>
          </w:rPr>
          <w:tab/>
        </w:r>
        <w:r w:rsidRPr="00DF04F3">
          <w:rPr>
            <w:rStyle w:val="Lienhypertexte"/>
            <w:noProof/>
            <w:color w:val="auto"/>
          </w:rPr>
          <w:t>Troubleshooting &amp; Optimization</w:t>
        </w:r>
        <w:r w:rsidRPr="00DF04F3">
          <w:rPr>
            <w:noProof/>
            <w:webHidden/>
          </w:rPr>
          <w:tab/>
        </w:r>
        <w:r w:rsidRPr="00DF04F3">
          <w:rPr>
            <w:noProof/>
            <w:webHidden/>
          </w:rPr>
          <w:fldChar w:fldCharType="begin"/>
        </w:r>
        <w:r w:rsidRPr="00DF04F3">
          <w:rPr>
            <w:noProof/>
            <w:webHidden/>
          </w:rPr>
          <w:instrText xml:space="preserve"> PAGEREF _Toc231896584 \h </w:instrText>
        </w:r>
        <w:r w:rsidRPr="00DF04F3">
          <w:rPr>
            <w:noProof/>
            <w:webHidden/>
          </w:rPr>
        </w:r>
        <w:r w:rsidRPr="00DF04F3">
          <w:rPr>
            <w:noProof/>
            <w:webHidden/>
          </w:rPr>
          <w:fldChar w:fldCharType="separate"/>
        </w:r>
        <w:r w:rsidR="0032410C">
          <w:rPr>
            <w:noProof/>
            <w:webHidden/>
          </w:rPr>
          <w:t>11</w:t>
        </w:r>
        <w:r w:rsidRPr="00DF04F3">
          <w:rPr>
            <w:noProof/>
            <w:webHidden/>
          </w:rPr>
          <w:fldChar w:fldCharType="end"/>
        </w:r>
      </w:hyperlink>
    </w:p>
    <w:p w14:paraId="22D75232" w14:textId="33946F4B" w:rsidR="00104428" w:rsidRPr="00DF04F3" w:rsidRDefault="00104428">
      <w:pPr>
        <w:pStyle w:val="TM3"/>
        <w:tabs>
          <w:tab w:val="right" w:leader="dot" w:pos="9062"/>
        </w:tabs>
        <w:rPr>
          <w:rFonts w:eastAsiaTheme="minorEastAsia" w:cstheme="minorBidi"/>
          <w:noProof/>
          <w:kern w:val="0"/>
          <w:sz w:val="22"/>
          <w:szCs w:val="22"/>
          <w:lang w:val="fr-FR" w:eastAsia="fr-FR"/>
          <w14:ligatures w14:val="none"/>
        </w:rPr>
      </w:pPr>
      <w:hyperlink w:anchor="_Toc231896585" w:history="1">
        <w:r w:rsidRPr="00DF04F3">
          <w:rPr>
            <w:rStyle w:val="Lienhypertexte"/>
            <w:noProof/>
            <w:color w:val="auto"/>
          </w:rPr>
          <w:t>2.11 Summary</w:t>
        </w:r>
        <w:r w:rsidRPr="00DF04F3">
          <w:rPr>
            <w:noProof/>
            <w:webHidden/>
          </w:rPr>
          <w:tab/>
        </w:r>
        <w:r w:rsidRPr="00DF04F3">
          <w:rPr>
            <w:noProof/>
            <w:webHidden/>
          </w:rPr>
          <w:fldChar w:fldCharType="begin"/>
        </w:r>
        <w:r w:rsidRPr="00DF04F3">
          <w:rPr>
            <w:noProof/>
            <w:webHidden/>
          </w:rPr>
          <w:instrText xml:space="preserve"> PAGEREF _Toc231896585 \h </w:instrText>
        </w:r>
        <w:r w:rsidRPr="00DF04F3">
          <w:rPr>
            <w:noProof/>
            <w:webHidden/>
          </w:rPr>
        </w:r>
        <w:r w:rsidRPr="00DF04F3">
          <w:rPr>
            <w:noProof/>
            <w:webHidden/>
          </w:rPr>
          <w:fldChar w:fldCharType="separate"/>
        </w:r>
        <w:r w:rsidR="0032410C">
          <w:rPr>
            <w:noProof/>
            <w:webHidden/>
          </w:rPr>
          <w:t>12</w:t>
        </w:r>
        <w:r w:rsidRPr="00DF04F3">
          <w:rPr>
            <w:noProof/>
            <w:webHidden/>
          </w:rPr>
          <w:fldChar w:fldCharType="end"/>
        </w:r>
      </w:hyperlink>
    </w:p>
    <w:p w14:paraId="3979192A" w14:textId="6A14F00C" w:rsidR="00104428" w:rsidRPr="00DF04F3" w:rsidRDefault="00104428">
      <w:pPr>
        <w:pStyle w:val="TM2"/>
        <w:tabs>
          <w:tab w:val="left" w:pos="1100"/>
          <w:tab w:val="right" w:leader="dot" w:pos="9062"/>
        </w:tabs>
        <w:rPr>
          <w:rFonts w:eastAsiaTheme="minorEastAsia" w:cstheme="minorBidi"/>
          <w:b w:val="0"/>
          <w:bCs w:val="0"/>
          <w:noProof/>
          <w:kern w:val="0"/>
          <w:sz w:val="22"/>
          <w:szCs w:val="22"/>
          <w:lang w:val="fr-FR" w:eastAsia="fr-FR"/>
          <w14:ligatures w14:val="none"/>
        </w:rPr>
      </w:pPr>
      <w:hyperlink w:anchor="_Toc231896586" w:history="1">
        <w:r w:rsidRPr="00DF04F3">
          <w:rPr>
            <w:rStyle w:val="Lienhypertexte"/>
            <w:noProof/>
            <w:color w:val="auto"/>
          </w:rPr>
          <w:t>3.</w:t>
        </w:r>
        <w:r w:rsidRPr="00DF04F3">
          <w:rPr>
            <w:rFonts w:eastAsiaTheme="minorEastAsia" w:cstheme="minorBidi"/>
            <w:b w:val="0"/>
            <w:bCs w:val="0"/>
            <w:noProof/>
            <w:kern w:val="0"/>
            <w:sz w:val="22"/>
            <w:szCs w:val="22"/>
            <w:lang w:val="fr-FR" w:eastAsia="fr-FR"/>
            <w14:ligatures w14:val="none"/>
          </w:rPr>
          <w:tab/>
        </w:r>
        <w:r w:rsidRPr="00DF04F3">
          <w:rPr>
            <w:rStyle w:val="Lienhypertexte"/>
            <w:noProof/>
            <w:color w:val="auto"/>
          </w:rPr>
          <w:t>Conclusion</w:t>
        </w:r>
        <w:r w:rsidRPr="00DF04F3">
          <w:rPr>
            <w:noProof/>
            <w:webHidden/>
          </w:rPr>
          <w:tab/>
        </w:r>
        <w:r w:rsidRPr="00DF04F3">
          <w:rPr>
            <w:noProof/>
            <w:webHidden/>
          </w:rPr>
          <w:fldChar w:fldCharType="begin"/>
        </w:r>
        <w:r w:rsidRPr="00DF04F3">
          <w:rPr>
            <w:noProof/>
            <w:webHidden/>
          </w:rPr>
          <w:instrText xml:space="preserve"> PAGEREF _Toc231896586 \h </w:instrText>
        </w:r>
        <w:r w:rsidRPr="00DF04F3">
          <w:rPr>
            <w:noProof/>
            <w:webHidden/>
          </w:rPr>
        </w:r>
        <w:r w:rsidRPr="00DF04F3">
          <w:rPr>
            <w:noProof/>
            <w:webHidden/>
          </w:rPr>
          <w:fldChar w:fldCharType="separate"/>
        </w:r>
        <w:r w:rsidR="0032410C">
          <w:rPr>
            <w:noProof/>
            <w:webHidden/>
          </w:rPr>
          <w:t>12</w:t>
        </w:r>
        <w:r w:rsidRPr="00DF04F3">
          <w:rPr>
            <w:noProof/>
            <w:webHidden/>
          </w:rPr>
          <w:fldChar w:fldCharType="end"/>
        </w:r>
      </w:hyperlink>
    </w:p>
    <w:p w14:paraId="01F808C2" w14:textId="6D05EB39" w:rsidR="000A142F" w:rsidRPr="00DF04F3" w:rsidRDefault="0083546F" w:rsidP="0083546F">
      <w:r w:rsidRPr="00DF04F3">
        <w:fldChar w:fldCharType="end"/>
      </w:r>
    </w:p>
    <w:p w14:paraId="4D4B0670" w14:textId="01D1D354" w:rsidR="000A142F" w:rsidRPr="00DF04F3" w:rsidRDefault="000A142F" w:rsidP="00DF04F3">
      <w:pPr>
        <w:pStyle w:val="Titre1"/>
      </w:pPr>
      <w:r w:rsidRPr="00DF04F3">
        <w:t>Abstract</w:t>
      </w:r>
    </w:p>
    <w:p w14:paraId="202DD27D" w14:textId="2BF7EAB6" w:rsidR="001B53FB" w:rsidRPr="00DF04F3" w:rsidRDefault="009C573C" w:rsidP="001C13CC">
      <w:pPr>
        <w:pStyle w:val="Style1"/>
      </w:pPr>
      <w:r w:rsidRPr="00DF04F3">
        <w:t>Thiamine diphosphate (</w:t>
      </w:r>
      <w:proofErr w:type="spellStart"/>
      <w:r w:rsidRPr="00DF04F3">
        <w:t>ThDP</w:t>
      </w:r>
      <w:proofErr w:type="spellEnd"/>
      <w:r w:rsidRPr="00DF04F3">
        <w:t>) is a coenzyme for several essential enzymes in cell metabolism (</w:t>
      </w:r>
      <w:r w:rsidR="002D235F" w:rsidRPr="00DF04F3">
        <w:t xml:space="preserve">mainly </w:t>
      </w:r>
      <w:r w:rsidRPr="00DF04F3">
        <w:t>tran</w:t>
      </w:r>
      <w:r w:rsidR="002D235F" w:rsidRPr="00DF04F3">
        <w:t>s</w:t>
      </w:r>
      <w:r w:rsidRPr="00DF04F3">
        <w:t>ketolase, pyruvate and 2-ox</w:t>
      </w:r>
      <w:r w:rsidR="002D235F" w:rsidRPr="00DF04F3">
        <w:t>o</w:t>
      </w:r>
      <w:r w:rsidRPr="00DF04F3">
        <w:t>glutarate dehydrogenase</w:t>
      </w:r>
      <w:r w:rsidR="002D235F" w:rsidRPr="00DF04F3">
        <w:t>s</w:t>
      </w:r>
      <w:r w:rsidRPr="00DF04F3">
        <w:t xml:space="preserve">). In eukaryotic cells </w:t>
      </w:r>
      <w:proofErr w:type="spellStart"/>
      <w:r w:rsidRPr="00DF04F3">
        <w:t>ThDP</w:t>
      </w:r>
      <w:proofErr w:type="spellEnd"/>
      <w:r w:rsidRPr="00DF04F3">
        <w:t xml:space="preserve"> is synthesized by </w:t>
      </w:r>
      <w:proofErr w:type="spellStart"/>
      <w:r w:rsidRPr="00DF04F3">
        <w:t>pyrophosphorylation</w:t>
      </w:r>
      <w:proofErr w:type="spellEnd"/>
      <w:r w:rsidRPr="00DF04F3">
        <w:t xml:space="preserve"> of thiamine (vitamin B1) by ATP or UTP and catalyzed by thiamine pyrophosphokinase isoform 1 (TPK1). </w:t>
      </w:r>
      <w:r w:rsidR="002F1260" w:rsidRPr="00DF04F3">
        <w:t xml:space="preserve">Complete inactivation of TPK1 is lethal, but recently several </w:t>
      </w:r>
      <w:r w:rsidR="002D235F" w:rsidRPr="00DF04F3">
        <w:t xml:space="preserve">hereditary </w:t>
      </w:r>
      <w:r w:rsidR="002F1260" w:rsidRPr="00DF04F3">
        <w:t xml:space="preserve">mutations </w:t>
      </w:r>
      <w:r w:rsidR="000D7AA4" w:rsidRPr="00DF04F3">
        <w:t xml:space="preserve">in the corresponding gene </w:t>
      </w:r>
      <w:r w:rsidR="002D235F" w:rsidRPr="00DF04F3">
        <w:t>were</w:t>
      </w:r>
      <w:r w:rsidR="009E368A" w:rsidRPr="00DF04F3">
        <w:t xml:space="preserve"> described in human families. The phenotype is generally severe with acute encephalopathy and fatal outcome when not treated with excess thiamine. This suggests that the mutated enzyme still retain</w:t>
      </w:r>
      <w:r w:rsidR="0069655C" w:rsidRPr="00DF04F3">
        <w:t>s</w:t>
      </w:r>
      <w:r w:rsidR="009E368A" w:rsidRPr="00DF04F3">
        <w:t xml:space="preserve"> a fraction of </w:t>
      </w:r>
      <w:r w:rsidR="000D7AA4" w:rsidRPr="00DF04F3">
        <w:t>its</w:t>
      </w:r>
      <w:r w:rsidR="009E368A" w:rsidRPr="00DF04F3">
        <w:t xml:space="preserve"> native activity. In order to estimate the effect of the mutation</w:t>
      </w:r>
      <w:r w:rsidR="00A72D65" w:rsidRPr="00DF04F3">
        <w:t>s</w:t>
      </w:r>
      <w:r w:rsidR="009E368A" w:rsidRPr="00DF04F3">
        <w:t xml:space="preserve"> on enzyme activity it is essential </w:t>
      </w:r>
      <w:r w:rsidR="00A72D65" w:rsidRPr="00DF04F3">
        <w:t xml:space="preserve">to benefit from a reliable assay of TPK1 activity. </w:t>
      </w:r>
      <w:r w:rsidR="004348B7" w:rsidRPr="00DF04F3">
        <w:t xml:space="preserve">This enzyme has a low </w:t>
      </w:r>
      <w:r w:rsidR="004348B7" w:rsidRPr="00DF04F3">
        <w:rPr>
          <w:i/>
          <w:iCs/>
        </w:rPr>
        <w:t>K</w:t>
      </w:r>
      <w:r w:rsidR="004348B7" w:rsidRPr="00DF04F3">
        <w:rPr>
          <w:vertAlign w:val="subscript"/>
        </w:rPr>
        <w:t>M</w:t>
      </w:r>
      <w:r w:rsidR="004348B7" w:rsidRPr="00DF04F3">
        <w:t xml:space="preserve"> for thiamine (</w:t>
      </w:r>
      <w:r w:rsidR="004348B7" w:rsidRPr="00DF04F3">
        <w:rPr>
          <w:i/>
          <w:iCs/>
        </w:rPr>
        <w:t>K</w:t>
      </w:r>
      <w:r w:rsidR="004348B7" w:rsidRPr="00DF04F3">
        <w:rPr>
          <w:vertAlign w:val="subscript"/>
        </w:rPr>
        <w:t>M</w:t>
      </w:r>
      <w:r w:rsidR="004348B7" w:rsidRPr="00DF04F3">
        <w:t xml:space="preserve"> </w:t>
      </w:r>
      <w:r w:rsidR="000D7AA4" w:rsidRPr="00DF04F3">
        <w:t>&lt; 0.1</w:t>
      </w:r>
      <w:r w:rsidR="004348B7" w:rsidRPr="00DF04F3">
        <w:t xml:space="preserve"> µM) but a low turnover (</w:t>
      </w:r>
      <w:proofErr w:type="spellStart"/>
      <w:r w:rsidR="004348B7" w:rsidRPr="00DF04F3">
        <w:rPr>
          <w:i/>
          <w:iCs/>
        </w:rPr>
        <w:t>k</w:t>
      </w:r>
      <w:r w:rsidR="004348B7" w:rsidRPr="00DF04F3">
        <w:rPr>
          <w:vertAlign w:val="subscript"/>
        </w:rPr>
        <w:t>cat</w:t>
      </w:r>
      <w:proofErr w:type="spellEnd"/>
      <w:r w:rsidR="004348B7" w:rsidRPr="00DF04F3">
        <w:t xml:space="preserve"> = 0.03 s</w:t>
      </w:r>
      <w:r w:rsidR="004348B7" w:rsidRPr="00DF04F3">
        <w:rPr>
          <w:vertAlign w:val="superscript"/>
        </w:rPr>
        <w:t>-1</w:t>
      </w:r>
      <w:r w:rsidR="004348B7" w:rsidRPr="00DF04F3">
        <w:t xml:space="preserve">) requiring very sensitive methods for the detection of the product </w:t>
      </w:r>
      <w:proofErr w:type="spellStart"/>
      <w:r w:rsidR="004348B7" w:rsidRPr="00DF04F3">
        <w:t>ThDP</w:t>
      </w:r>
      <w:proofErr w:type="spellEnd"/>
      <w:r w:rsidR="002D235F" w:rsidRPr="00DF04F3">
        <w:t xml:space="preserve"> </w:t>
      </w:r>
      <w:r w:rsidR="004348B7" w:rsidRPr="00DF04F3">
        <w:t xml:space="preserve">by HPLC followed by fluorometric (after derivatization into fluorescent </w:t>
      </w:r>
      <w:proofErr w:type="spellStart"/>
      <w:r w:rsidR="004348B7" w:rsidRPr="00DF04F3">
        <w:t>thiochrome</w:t>
      </w:r>
      <w:proofErr w:type="spellEnd"/>
      <w:r w:rsidR="004348B7" w:rsidRPr="00DF04F3">
        <w:t xml:space="preserve"> derivatives) or mass spectrometric detection. Moreover, </w:t>
      </w:r>
      <w:proofErr w:type="spellStart"/>
      <w:r w:rsidR="004348B7" w:rsidRPr="00DF04F3">
        <w:t>ThDP</w:t>
      </w:r>
      <w:proofErr w:type="spellEnd"/>
      <w:r w:rsidR="004348B7" w:rsidRPr="00DF04F3">
        <w:t xml:space="preserve"> is a noncompetitive inhibitor of TPK1 with a </w:t>
      </w:r>
      <w:r w:rsidR="004348B7" w:rsidRPr="00DF04F3">
        <w:rPr>
          <w:i/>
          <w:iCs/>
        </w:rPr>
        <w:t>K</w:t>
      </w:r>
      <w:r w:rsidR="004348B7" w:rsidRPr="00DF04F3">
        <w:rPr>
          <w:vertAlign w:val="subscript"/>
        </w:rPr>
        <w:t>I</w:t>
      </w:r>
      <w:r w:rsidR="004348B7" w:rsidRPr="00DF04F3">
        <w:t xml:space="preserve"> = 0.4 µM</w:t>
      </w:r>
      <w:r w:rsidR="00DA789C" w:rsidRPr="00DF04F3">
        <w:t xml:space="preserve">. Hence, when measuring TPK1 activity care must be taken that the reaction is stopped before inhibition </w:t>
      </w:r>
      <w:r w:rsidR="00925F58" w:rsidRPr="00DF04F3">
        <w:t>becomes</w:t>
      </w:r>
      <w:r w:rsidR="002D235F" w:rsidRPr="00DF04F3">
        <w:t xml:space="preserve"> significant</w:t>
      </w:r>
      <w:r w:rsidR="00DA789C" w:rsidRPr="00DF04F3">
        <w:t>. Here</w:t>
      </w:r>
      <w:r w:rsidR="002D235F" w:rsidRPr="00DF04F3">
        <w:t>,</w:t>
      </w:r>
      <w:r w:rsidR="00DA789C" w:rsidRPr="00DF04F3">
        <w:t xml:space="preserve"> we present a powerful HPLC method coupled to fluorometric detection allowing </w:t>
      </w:r>
      <w:r w:rsidR="00E23CF7" w:rsidRPr="00DF04F3">
        <w:t>TPK1 assay e</w:t>
      </w:r>
      <w:r w:rsidR="002F1260" w:rsidRPr="00DF04F3">
        <w:t>i</w:t>
      </w:r>
      <w:r w:rsidR="00E23CF7" w:rsidRPr="00DF04F3">
        <w:t xml:space="preserve">ther in the forward </w:t>
      </w:r>
      <w:r w:rsidR="002D235F" w:rsidRPr="00DF04F3">
        <w:t>or the reverse direction</w:t>
      </w:r>
      <w:r w:rsidR="00B3451C" w:rsidRPr="00DF04F3">
        <w:t xml:space="preserve">. The importance of such a method is further highlighted by </w:t>
      </w:r>
      <w:r w:rsidR="00B3451C" w:rsidRPr="00DF04F3">
        <w:lastRenderedPageBreak/>
        <w:t xml:space="preserve">recent data showing decreased expression of TPK1 in blood and brain of Alzheimer patients making TPK1 assay </w:t>
      </w:r>
      <w:r w:rsidR="002D235F" w:rsidRPr="00DF04F3">
        <w:t>an interesting alternative to the estimation of TPK1 expression.</w:t>
      </w:r>
    </w:p>
    <w:p w14:paraId="6C204F00" w14:textId="37E42D98" w:rsidR="00AA17C7" w:rsidRPr="00DF04F3" w:rsidRDefault="000A142F" w:rsidP="00DF04F3">
      <w:pPr>
        <w:pStyle w:val="Titre2"/>
      </w:pPr>
      <w:bookmarkStart w:id="2" w:name="_Toc231896573"/>
      <w:r w:rsidRPr="00DF04F3">
        <w:t>I</w:t>
      </w:r>
      <w:r w:rsidR="00AA17C7" w:rsidRPr="00DF04F3">
        <w:t>ntroduction</w:t>
      </w:r>
      <w:bookmarkEnd w:id="2"/>
    </w:p>
    <w:p w14:paraId="1F40F245" w14:textId="25F1B18C" w:rsidR="005D25C9" w:rsidRPr="00DF04F3" w:rsidRDefault="00AA17C7" w:rsidP="00EE1FD5">
      <w:pPr>
        <w:pStyle w:val="Style1"/>
      </w:pPr>
      <w:r w:rsidRPr="00DF04F3">
        <w:t>Thiamine (vitamin B1) is an essential nutrient for animals, which are unable to synthesize this molecule.</w:t>
      </w:r>
      <w:r w:rsidR="0037735C" w:rsidRPr="00DF04F3">
        <w:t xml:space="preserve"> </w:t>
      </w:r>
      <w:r w:rsidRPr="00DF04F3">
        <w:t xml:space="preserve">After intestinal absorption thiamine enters the bloodstream and it is rapidly captured by the cells by means of specific transporters. </w:t>
      </w:r>
      <w:r w:rsidR="00C65870" w:rsidRPr="00DF04F3">
        <w:t xml:space="preserve">The best known of these transporters are ThTr1 and ThTr2, which are the products of genes SLC19A2 and SLC19A3 belonging to the folate transporter family </w:t>
      </w:r>
      <w:r w:rsidR="00C65870" w:rsidRPr="00DF04F3">
        <w:fldChar w:fldCharType="begin"/>
      </w:r>
      <w:r w:rsidR="00C65870" w:rsidRPr="00DF04F3">
        <w:instrText xml:space="preserve"> ADDIN ZOTERO_ITEM CSL_CITATION {"citationID":"P3azyddW","properties":{"formattedCitation":"(Makarchikov et al., 2025; Marc\\uc0\\u233{}-Grau et al., 2019)","plainCitation":"(Makarchikov et al., 2025; Marcé-Grau et al., 2019)","noteIndex":0},"citationItems":[{"id":7588,"uris":["http://zotero.org/users/local/9yA2CHfk/items/T8G5DLER"],"itemData":{"id":7588,"type":"article-journal","abstract":"Vitamin B1 is an indispensable food factor for the human and animal body. In animals, vitamin B1 is found in the form of thiamine and its phosphate esters - thiamine mono-, di- and triphosphate, as well as an adenylated derivative - adenosine thiamine triphosphate. At present, the only vitamin B1 form with biochemical functions being elucidated is thiamine diphosphate, which serves as a coenzyme for several important enzymes involved in carbohydrate, amino acid, fatty acid and energy metabolism. Here we review the latest developments in the field of vitamin B1 research in animals. Transport, metabolism and biological role of thiamine and its derivatives are considered as well as the involvement of vitamin B1-dependent processes in human diseases and its therapeutic issues, a field that has gained momentum with several important recent developments.","container-title":"Neurochemistry International","DOI":"10.1016/j.neuint.2025.105962","ISSN":"1872-9754","journalAbbreviation":"Neurochem Int","language":"eng","page":"105962","PMID":"40058602","source":"PubMed","title":"Biochemical and medical aspects of vitamin B1 research","volume":"185","author":[{"family":"Makarchikov","given":"Alexander F."},{"family":"Wins","given":"Pierre"},{"family":"Bettendorff","given":"Lucien"}],"issued":{"date-parts":[["2025",5]]}}},{"id":5744,"uris":["http://zotero.org/users/local/9yA2CHfk/items/QQPFXG3J"],"itemData":{"id":5744,"type":"article-journal","abstract":"Thiamine is a crucial cofactor involved in the maintenance of carbohydrate metabolism and participates in multiple cellular metabolic processes within the cytosol, mitochondria, and peroxisomes. Currently, four genetic defects have been described causing impairment of thiamine transport and metabolism: SLC19A2 dysfunction leads to diabetes mellitus, megaloblastic anemia and sensory-neural hearing loss, whereas SLC19A3, SLC25A19, and TPK1-related disorders result in recurrent encephalopathy, basal ganglia necrosis, generalized dystonia, severe disability, and early death. In order to achieve early diagnosis and treatment, biomarkers play an important role. SLC19A3 patients present a profound decrease of free-thiamine in cerebrospinal fluid (CSF) and fibroblasts. TPK1 patients show decreased concentrations of thiamine pyrophosphate in blood and muscle. Thiamine supplementation has been shown to improve diabetes and anemia control in Rogers' syndrome patients due to SLC19A2 deficiency. In a significant number of patients with SLC19A3, thiamine improves clinical outcome and survival, and prevents further metabolic crisis. In SLC25A19 and TPK1 defects, thiamine has also led to clinical stabilization in single cases. Moreover, thiamine supplementation leads to normal concentrations of free-thiamine in the CSF of SLC19A3 patients. Herein, we present a literature review of the current knowledge of the disease including related clinical phenotypes, treatment approaches, update of pathogenic variants, as well as in vitro and in vivo functional models that provide pathogenic evidence and propose mechanisms for thiamine deficiency in humans.","container-title":"Journal of Inherited Metabolic Disease","DOI":"10.1002/jimd.12125","ISSN":"1573-2665","issue":"4","journalAbbreviation":"J. Inherit. Metab. Dis.","language":"eng","page":"581-597","PMID":"31095747","source":"PubMed","title":"Genetic defects of thiamine transport and metabolism: A review of clinical phenotypes, genetics, and functional studies","title-short":"Genetic defects of thiamine transport and metabolism","volume":"42","author":[{"family":"Marcé-Grau","given":"Anna"},{"family":"Martí-Sánchez","given":"Laura"},{"family":"Baide-Mairena","given":"Heidy"},{"family":"Ortigoza-Escobar","given":"Juan D."},{"family":"Pérez-Dueñas","given":"Belén"}],"issued":{"date-parts":[["2019",7]]}}}],"schema":"https://github.com/citation-style-language/schema/raw/master/csl-citation.json"} </w:instrText>
      </w:r>
      <w:r w:rsidR="00C65870" w:rsidRPr="00DF04F3">
        <w:fldChar w:fldCharType="separate"/>
      </w:r>
      <w:r w:rsidR="00C65870" w:rsidRPr="00DF04F3">
        <w:t>(Makarchikov et al., 2025; Marcé-Grau et al., 2019)</w:t>
      </w:r>
      <w:r w:rsidR="00C65870" w:rsidRPr="00DF04F3">
        <w:fldChar w:fldCharType="end"/>
      </w:r>
      <w:r w:rsidR="00C65870" w:rsidRPr="00DF04F3">
        <w:t xml:space="preserve">. </w:t>
      </w:r>
      <w:r w:rsidRPr="00DF04F3">
        <w:t xml:space="preserve">Inside the cells thiamine is </w:t>
      </w:r>
      <w:proofErr w:type="spellStart"/>
      <w:r w:rsidRPr="00DF04F3">
        <w:t>pyrophosphorylated</w:t>
      </w:r>
      <w:proofErr w:type="spellEnd"/>
      <w:r w:rsidRPr="00DF04F3">
        <w:t xml:space="preserve"> to thiamine diphosphate (</w:t>
      </w:r>
      <w:proofErr w:type="spellStart"/>
      <w:r w:rsidRPr="00DF04F3">
        <w:t>ThDP</w:t>
      </w:r>
      <w:proofErr w:type="spellEnd"/>
      <w:r w:rsidRPr="00DF04F3">
        <w:t>) by a specific enzyme</w:t>
      </w:r>
      <w:r w:rsidR="005D25C9" w:rsidRPr="00DF04F3">
        <w:t>,</w:t>
      </w:r>
      <w:r w:rsidRPr="00DF04F3">
        <w:t xml:space="preserve"> thiamine pyro</w:t>
      </w:r>
      <w:r w:rsidR="005D25C9" w:rsidRPr="00DF04F3">
        <w:t xml:space="preserve">- or </w:t>
      </w:r>
      <w:proofErr w:type="spellStart"/>
      <w:r w:rsidR="005D25C9" w:rsidRPr="00DF04F3">
        <w:t>di</w:t>
      </w:r>
      <w:r w:rsidRPr="00DF04F3">
        <w:t>phosphokinase</w:t>
      </w:r>
      <w:proofErr w:type="spellEnd"/>
      <w:r w:rsidRPr="00DF04F3">
        <w:t xml:space="preserve"> (</w:t>
      </w:r>
      <w:r w:rsidR="005D25C9" w:rsidRPr="00DF04F3">
        <w:t xml:space="preserve">TPK1, </w:t>
      </w:r>
      <w:r w:rsidRPr="00DF04F3">
        <w:t>EC</w:t>
      </w:r>
      <w:r w:rsidR="005D25C9" w:rsidRPr="00DF04F3">
        <w:t xml:space="preserve"> 2.7.6.2)</w:t>
      </w:r>
      <w:r w:rsidR="00DD1384" w:rsidRPr="00DF04F3">
        <w:t xml:space="preserve"> (Fig. 1)</w:t>
      </w:r>
      <w:r w:rsidR="005D25C9" w:rsidRPr="00DF04F3">
        <w:t>:</w:t>
      </w:r>
    </w:p>
    <w:p w14:paraId="443506B9" w14:textId="2203AC0D" w:rsidR="00104428" w:rsidRPr="00DF04F3" w:rsidRDefault="00104428" w:rsidP="00C65870">
      <m:oMathPara>
        <m:oMath>
          <m:r>
            <w:rPr>
              <w:rFonts w:ascii="Cambria Math" w:hAnsi="Cambria Math"/>
            </w:rPr>
            <m:t>Thiamine + ATP ⇄ ThDP + AMP          eq. 1</m:t>
          </m:r>
        </m:oMath>
      </m:oMathPara>
    </w:p>
    <w:p w14:paraId="44E79A74" w14:textId="1A82155E" w:rsidR="00DD1384" w:rsidRPr="00DF04F3" w:rsidRDefault="00F424AC" w:rsidP="00AD5C99">
      <w:pPr>
        <w:pStyle w:val="Style1"/>
      </w:pPr>
      <w:r w:rsidRPr="00DF04F3">
        <w:t>While the co</w:t>
      </w:r>
      <w:r w:rsidR="000D7AA4" w:rsidRPr="00DF04F3">
        <w:t>-</w:t>
      </w:r>
      <w:r w:rsidRPr="00DF04F3">
        <w:t xml:space="preserve">substrate is generally indicated as ATP, recent data suggest that, at least in mammals, UTP could be a better substrate </w:t>
      </w:r>
      <w:r w:rsidRPr="00DF04F3">
        <w:fldChar w:fldCharType="begin"/>
      </w:r>
      <w:r w:rsidR="003E4187" w:rsidRPr="00DF04F3">
        <w:instrText xml:space="preserve"> ADDIN ZOTERO_ITEM CSL_CITATION {"citationID":"kg4AHcHG","properties":{"formattedCitation":"(Sahu et al., 2024)","plainCitation":"(Sahu et al., 2024)","noteIndex":0},"citationItems":[{"id":6870,"uris":["http://zotero.org/users/local/9yA2CHfk/items/GAQG7TYB"],"itemData":{"id":6870,"type":"article-journal","abstract":"Cellular purines, particularly adenosine 5′-triphosphate (ATP), fuel many metabolic reactions, but less is known about the direct effects of pyrimidines on cellular metabolism. We found that pyrimidines, but not purines, maintain pyruvate oxidation and the tricarboxylic citric acid (TCA) cycle by regulating pyruvate dehydrogenase (PDH) activity. PDH activity requires sufficient substrates and cofactors, including thiamine pyrophosphate (TPP). Depletion of cellular pyrimidines decreased TPP synthesis, a reaction carried out by TPP kinase 1 (TPK1), which reportedly uses ATP to phosphorylate thiamine (vitamin B1). We found that uridine 5′-triphosphate (UTP) acts as the preferred substrate for TPK1, enabling cellular TPP synthesis, PDH activity, TCA-cycle activity, lipogenesis, and adipocyte differentiation. Thus, UTP is required for vitamin B1 utilization to maintain pyruvate oxidation and lipogenesis.","container-title":"Science","DOI":"10.1126/science.adh2771","issue":"6690","page":"1484-1492","publisher":"American Association for the Advancement of Science","source":"science.org (Atypon)","title":"Pyrimidines maintain mitochondrial pyruvate oxidation to support de novo lipogenesis","volume":"383","author":[{"family":"Sahu","given":"Umakant"},{"family":"Villa","given":"Elodie"},{"family":"Reczek","given":"Colleen R."},{"family":"Zhao","given":"Zibo"},{"family":"O’Hara","given":"Brendan P."},{"family":"Torno","given":"Michael D."},{"family":"Mishra","given":"Rohan"},{"family":"Shannon","given":"William D."},{"family":"Asara","given":"John M."},{"family":"Gao","given":"Peng"},{"family":"Shilatifard","given":"Ali"},{"family":"Chandel","given":"Navdeep S."},{"family":"Ben-Sahra","given":"Issam"}],"issued":{"date-parts":[["2024",3,29]]}}}],"schema":"https://github.com/citation-style-language/schema/raw/master/csl-citation.json"} </w:instrText>
      </w:r>
      <w:r w:rsidRPr="00DF04F3">
        <w:fldChar w:fldCharType="separate"/>
      </w:r>
      <w:r w:rsidR="003E4187" w:rsidRPr="00DF04F3">
        <w:rPr>
          <w:noProof/>
        </w:rPr>
        <w:t>(Sahu et al., 2024)</w:t>
      </w:r>
      <w:r w:rsidRPr="00DF04F3">
        <w:fldChar w:fldCharType="end"/>
      </w:r>
      <w:r w:rsidRPr="00DF04F3">
        <w:t xml:space="preserve">. </w:t>
      </w:r>
      <w:r w:rsidR="005D25C9" w:rsidRPr="00DF04F3">
        <w:t xml:space="preserve">Another isoform, TPK2, is present only in </w:t>
      </w:r>
      <w:r w:rsidR="003E4187" w:rsidRPr="00DF04F3">
        <w:t xml:space="preserve">plants </w:t>
      </w:r>
      <w:r w:rsidR="003E4187" w:rsidRPr="00DF04F3">
        <w:fldChar w:fldCharType="begin"/>
      </w:r>
      <w:r w:rsidR="00A65630" w:rsidRPr="00DF04F3">
        <w:instrText xml:space="preserve"> ADDIN ZOTERO_ITEM CSL_CITATION {"citationID":"eJS8qMox","properties":{"formattedCitation":"(Luo et al., 2025)","plainCitation":"(Luo et al., 2025)","noteIndex":0},"citationItems":[{"id":7586,"uris":["http://zotero.org/users/local/9yA2CHfk/items/NVGN3LEL"],"itemData":{"id":7586,"type":"article-journal","abstract":"Global food security requires sustainable strategies to improve crop yield and nutrition. Although thiamine pyrophosphate (TPP), the active form of vitamin B1, plays a central role in energy metabolism, redox homeostasis, and carbon assimilation, its contribution to crop yield and quality remains largely unexplored. Here, we show that ZmTPK2, a thiamine pyrophosphokinase encoded by the major ear length QTL qKB6.2a, is a key regulator of maize yield. We reveal that ZmTPK2-dependent TPP homeostasis synchronizes three cornerstones of plant metabolism: mitochondrial tricarboxylic acid (TCA) cycle activity, chloroplast-mediated carbon fixation, and nitrogen utilization. Both overexpression and knockout of ZmTPK2 disrupt yield and grain quality, revealing that optimal TPP levels are required for productivity. Exogenous TPP supplementation increases grain yield in maize, rice, and rapeseed up to 9.8%. These findings identify TPP metabolism as a key regulatory pathway for metabolic engineering, biofortification, and global food security solutions.","container-title":"Nature Communications","DOI":"10.1038/s41467-025-66882-7","ISSN":"2041-1723","issue":"1","journalAbbreviation":"Nat Commun","language":"en","license":"2025 The Author(s)","page":"165","publisher":"Nature Publishing Group","source":"www.nature.com","title":"Optimizing thiamine pyrophosphate metabolism enhances crop yield and quality","volume":"17","author":[{"family":"Luo","given":"Yun"},{"family":"Liu","given":"Yu"},{"family":"Liu","given":"Jie"},{"family":"Liu","given":"Xiaojing"},{"family":"Li","given":"Huinan"},{"family":"Wu","given":"Yu"},{"family":"Zhao","given":"Junli"},{"family":"Wang","given":"Yuebin"},{"family":"Fang","given":"Wenjie"},{"family":"Jian","given":"Liumei"},{"family":"Zhuo","given":"Lin"},{"family":"Li","given":"Wenqiang"},{"family":"Zhan","given":"Junpeng"},{"family":"Fernie","given":"Alisdair R."},{"family":"Yan","given":"Jianbing"}],"issued":{"date-parts":[["2025",11,29]]}}}],"schema":"https://github.com/citation-style-language/schema/raw/master/csl-citation.json"} </w:instrText>
      </w:r>
      <w:r w:rsidR="003E4187" w:rsidRPr="00DF04F3">
        <w:fldChar w:fldCharType="separate"/>
      </w:r>
      <w:r w:rsidR="00A65630" w:rsidRPr="00DF04F3">
        <w:rPr>
          <w:noProof/>
        </w:rPr>
        <w:t>(Luo et al., 2025)</w:t>
      </w:r>
      <w:r w:rsidR="003E4187" w:rsidRPr="00DF04F3">
        <w:fldChar w:fldCharType="end"/>
      </w:r>
      <w:r w:rsidR="005D25C9" w:rsidRPr="00DF04F3">
        <w:t>.</w:t>
      </w:r>
    </w:p>
    <w:p w14:paraId="2B239D12" w14:textId="6E418094" w:rsidR="00DD1384" w:rsidRPr="00DF04F3" w:rsidRDefault="00EE1FD5" w:rsidP="0052630E">
      <w:pPr>
        <w:ind w:firstLine="0"/>
        <w:jc w:val="center"/>
      </w:pPr>
      <w:r w:rsidRPr="00DF04F3">
        <w:rPr>
          <w:noProof/>
        </w:rPr>
        <w:drawing>
          <wp:inline distT="0" distB="0" distL="0" distR="0" wp14:anchorId="74D600C4" wp14:editId="2332C879">
            <wp:extent cx="5755640" cy="4168140"/>
            <wp:effectExtent l="0" t="0" r="0" b="381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5640" cy="4168140"/>
                    </a:xfrm>
                    <a:prstGeom prst="rect">
                      <a:avLst/>
                    </a:prstGeom>
                    <a:noFill/>
                    <a:ln>
                      <a:noFill/>
                    </a:ln>
                  </pic:spPr>
                </pic:pic>
              </a:graphicData>
            </a:graphic>
          </wp:inline>
        </w:drawing>
      </w:r>
    </w:p>
    <w:p w14:paraId="2EB30F94" w14:textId="292C7912" w:rsidR="00DD1384" w:rsidRPr="00DF04F3" w:rsidRDefault="00DD1384" w:rsidP="00AD5C99">
      <w:pPr>
        <w:pStyle w:val="legende"/>
      </w:pPr>
      <w:r w:rsidRPr="00DF04F3">
        <w:rPr>
          <w:b/>
        </w:rPr>
        <w:t>Figure 1.</w:t>
      </w:r>
      <w:r w:rsidRPr="00DF04F3">
        <w:t xml:space="preserve"> Thiamine is transported into eukaryotic cells by </w:t>
      </w:r>
      <w:r w:rsidR="00C253CF" w:rsidRPr="00DF04F3">
        <w:t xml:space="preserve">the </w:t>
      </w:r>
      <w:r w:rsidRPr="00DF04F3">
        <w:t xml:space="preserve">specific </w:t>
      </w:r>
      <w:r w:rsidR="00925F58" w:rsidRPr="00DF04F3">
        <w:t xml:space="preserve">plasma membrane </w:t>
      </w:r>
      <w:r w:rsidRPr="00DF04F3">
        <w:t>transporters</w:t>
      </w:r>
      <w:r w:rsidR="00C253CF" w:rsidRPr="00DF04F3">
        <w:t xml:space="preserve"> ThTR1 and ThTR2</w:t>
      </w:r>
      <w:r w:rsidRPr="00DF04F3">
        <w:t xml:space="preserve">. Inside the cytoplasm thiamine is </w:t>
      </w:r>
      <w:proofErr w:type="spellStart"/>
      <w:r w:rsidRPr="00DF04F3">
        <w:t>pyrophosphorylated</w:t>
      </w:r>
      <w:proofErr w:type="spellEnd"/>
      <w:r w:rsidRPr="00DF04F3">
        <w:t xml:space="preserve"> to </w:t>
      </w:r>
      <w:proofErr w:type="spellStart"/>
      <w:r w:rsidRPr="00DF04F3">
        <w:t>ThDP</w:t>
      </w:r>
      <w:proofErr w:type="spellEnd"/>
      <w:r w:rsidRPr="00DF04F3">
        <w:t xml:space="preserve"> by TPK1. </w:t>
      </w:r>
      <w:proofErr w:type="spellStart"/>
      <w:r w:rsidRPr="00DF04F3">
        <w:t>ThDP</w:t>
      </w:r>
      <w:proofErr w:type="spellEnd"/>
      <w:r w:rsidRPr="00DF04F3">
        <w:t xml:space="preserve"> is a coenzyme for the cytosolic transketolase. The bulk of </w:t>
      </w:r>
      <w:proofErr w:type="spellStart"/>
      <w:r w:rsidRPr="00DF04F3">
        <w:t>ThDP</w:t>
      </w:r>
      <w:proofErr w:type="spellEnd"/>
      <w:r w:rsidRPr="00DF04F3">
        <w:t xml:space="preserve"> is transported</w:t>
      </w:r>
      <w:r w:rsidR="00925F58" w:rsidRPr="00DF04F3">
        <w:t xml:space="preserve"> into mitochondria</w:t>
      </w:r>
      <w:r w:rsidRPr="00DF04F3">
        <w:t xml:space="preserve"> by </w:t>
      </w:r>
      <w:r w:rsidR="00C253CF" w:rsidRPr="00DF04F3">
        <w:t>the</w:t>
      </w:r>
      <w:r w:rsidRPr="00DF04F3">
        <w:t xml:space="preserve"> specific </w:t>
      </w:r>
      <w:r w:rsidR="00925F58" w:rsidRPr="00DF04F3">
        <w:t xml:space="preserve">inner mitochondrial membrane </w:t>
      </w:r>
      <w:proofErr w:type="spellStart"/>
      <w:r w:rsidRPr="00DF04F3">
        <w:t>ThDP</w:t>
      </w:r>
      <w:proofErr w:type="spellEnd"/>
      <w:r w:rsidRPr="00DF04F3">
        <w:t xml:space="preserve"> transporter</w:t>
      </w:r>
      <w:r w:rsidR="00925F58" w:rsidRPr="00DF04F3">
        <w:t xml:space="preserve"> (TM)</w:t>
      </w:r>
      <w:r w:rsidR="00C253CF" w:rsidRPr="00DF04F3">
        <w:t xml:space="preserve"> SLC25A19</w:t>
      </w:r>
      <w:r w:rsidRPr="00DF04F3">
        <w:t xml:space="preserve"> </w:t>
      </w:r>
      <w:r w:rsidR="0072643C" w:rsidRPr="00DF04F3">
        <w:fldChar w:fldCharType="begin"/>
      </w:r>
      <w:r w:rsidR="0072643C" w:rsidRPr="00DF04F3">
        <w:instrText xml:space="preserve"> ADDIN ZOTERO_ITEM CSL_CITATION {"citationID":"1ZyS0tz8","properties":{"formattedCitation":"(Jiang, 2024)","plainCitation":"(Jiang, 2024)","noteIndex":0},"citationItems":[{"id":6975,"uris":["http://zotero.org/users/local/9yA2CHfk/items/DR82AJDB"],"itemData":{"id":6975,"type":"article-journal","abstract":"Mitochondrial transporters facilitate the translocation of metabolites between the cytoplasm and mitochondria and are critical for mitochondrial functional integrity. Although many mitochondrial transporters are associated with metabolic diseases, how they regulate mitochondrial function and their metabolic contributions at the cellular level are largely unknown. Here, we show that mitochondrial thiamine pyrophosphate (TPP) transporter SLC25A19 is required for mitochondrial respiration. SLC25A19 deficiency leads to reduced cell viability, increased integrated stress response (ISR), enhanced glycolysis and elevated cell sensitivity to 2-deoxyglucose (2-DG) treatment. Through a series of biochemical assays, we found that the depletion of mitochondrial NADH is the primary cause of the impaired mitochondrial respiration in SLC25A19 deficient cells. We also showed involvement of SLC25A19 in regulating the enzymatic activities of complexes I and III, the tricarboxylic acid (TCA) cycle, malate-aspartate shuttle and amino acid metabolism. Consistently, addition of idebenone, an analog of coenzyme Q10, restores mitochondrial respiration and cell viability in SLC25A19 deficient cells. Together, our findings provide new insight into the functions of SLC25A19 in mitochondrial and cellular physiology, and suggest that restoring mitochondrial respiration could be a novel strategy for treating SLC25A19-associated disorders.","container-title":"Free Radical Biology &amp; Medicine","DOI":"10.1016/j.freeradbiomed.2024.06.019","ISSN":"1873-4596","journalAbbreviation":"Free Radic Biol Med","language":"eng","page":"317-330","PMID":"38944213","source":"PubMed","title":"SLC25A19 is required for NADH homeostasis and mitochondrial respiration","volume":"222","author":[{"family":"Jiang","given":"Zongsheng"}],"issued":{"date-parts":[["2024",6,27]]}}}],"schema":"https://github.com/citation-style-language/schema/raw/master/csl-citation.json"} </w:instrText>
      </w:r>
      <w:r w:rsidR="0072643C" w:rsidRPr="00DF04F3">
        <w:fldChar w:fldCharType="separate"/>
      </w:r>
      <w:r w:rsidR="0072643C" w:rsidRPr="00DF04F3">
        <w:t>(Jiang, 2024)</w:t>
      </w:r>
      <w:r w:rsidR="0072643C" w:rsidRPr="00DF04F3">
        <w:fldChar w:fldCharType="end"/>
      </w:r>
      <w:r w:rsidR="0072643C" w:rsidRPr="00DF04F3">
        <w:t xml:space="preserve"> </w:t>
      </w:r>
      <w:r w:rsidRPr="00DF04F3">
        <w:t xml:space="preserve">where it associates with at least four 2-oxoacid dehydrogenases. </w:t>
      </w:r>
      <w:proofErr w:type="spellStart"/>
      <w:r w:rsidRPr="00DF04F3">
        <w:t>ThDP</w:t>
      </w:r>
      <w:proofErr w:type="spellEnd"/>
      <w:r w:rsidRPr="00DF04F3">
        <w:t xml:space="preserve"> is also coenzyme for the peroxisomal 2-hydroxyacyl-CoA-lyase.</w:t>
      </w:r>
    </w:p>
    <w:p w14:paraId="7ADBB8B6" w14:textId="0C31C086" w:rsidR="00A65630" w:rsidRPr="00DF04F3" w:rsidRDefault="005D25C9" w:rsidP="00AD5C99">
      <w:pPr>
        <w:pStyle w:val="Style1"/>
      </w:pPr>
      <w:proofErr w:type="spellStart"/>
      <w:r w:rsidRPr="00DF04F3">
        <w:t>ThDP</w:t>
      </w:r>
      <w:proofErr w:type="spellEnd"/>
      <w:r w:rsidRPr="00DF04F3">
        <w:t xml:space="preserve"> is a</w:t>
      </w:r>
      <w:r w:rsidR="00913430" w:rsidRPr="00DF04F3">
        <w:t>n essential</w:t>
      </w:r>
      <w:r w:rsidRPr="00DF04F3">
        <w:t xml:space="preserve"> coenzyme </w:t>
      </w:r>
      <w:r w:rsidR="00913430" w:rsidRPr="00DF04F3">
        <w:t xml:space="preserve">for over 40 enzymes and enzyme complexes, among which 6 are found in animals </w:t>
      </w:r>
      <w:r w:rsidR="00913430" w:rsidRPr="00DF04F3">
        <w:fldChar w:fldCharType="begin"/>
      </w:r>
      <w:r w:rsidR="00913430" w:rsidRPr="00DF04F3">
        <w:instrText xml:space="preserve"> ADDIN ZOTERO_ITEM CSL_CITATION {"citationID":"wVuELy5D","properties":{"formattedCitation":"(Prajapati et al., 2022)","plainCitation":"(Prajapati et al., 2022)","noteIndex":0},"citationItems":[{"id":6578,"uris":["http://zotero.org/users/local/9yA2CHfk/items/2YNEL99W"],"itemData":{"id":6578,"type":"article-journal","abstract":"Enzymes that use thiamin diphosphate (ThDP), the biologically active derivative of vitamin B1, as a cofactor play important roles in cellular metabolism in all domains of life. The analysis of ThDP enzymes in the past decades have provided a general framework for our understanding of enzyme catalysis of this protein family. In this review, we will discuss recent advances in the field that include the observation of \"unusual\" reactions and reaction intermediates that highlight the chemical versatility of the thiamin cofactor. Further topics cover the structural basis of cooperativity of ThDP enzymes, novel insights into the mechanism and structure of selected enzymes, and the discovery of \"superassemblies\" as reported, for example, acetohydroxy acid synthase. Finally, we summarize recent findings in the structural organisation and mode of action of 2-keto acid dehydrogenase multienzyme complexes and discuss future directions of this exciting research field.","container-title":"Current Opinion in Structural Biology","DOI":"10.1016/j.sbi.2022.102441","ISSN":"1879-033X","journalAbbreviation":"Curr Opin Struct Biol","language":"eng","page":"102441","PMID":"35988322","source":"PubMed","title":"Frontiers in the enzymology of thiamin diphosphate-dependent enzymes","volume":"76","author":[{"family":"Prajapati","given":"Sabin"},{"family":"Rabe von Pappenheim","given":"Fabian"},{"family":"Tittmann","given":"Kai"}],"issued":{"date-parts":[["2022",8,18]]}}}],"schema":"https://github.com/citation-style-language/schema/raw/master/csl-citation.json"} </w:instrText>
      </w:r>
      <w:r w:rsidR="00913430" w:rsidRPr="00DF04F3">
        <w:fldChar w:fldCharType="separate"/>
      </w:r>
      <w:r w:rsidR="00913430" w:rsidRPr="00DF04F3">
        <w:rPr>
          <w:noProof/>
        </w:rPr>
        <w:t>(Prajapati et al., 2022)</w:t>
      </w:r>
      <w:r w:rsidR="00913430" w:rsidRPr="00DF04F3">
        <w:fldChar w:fldCharType="end"/>
      </w:r>
      <w:r w:rsidR="00913430" w:rsidRPr="00DF04F3">
        <w:t>. They include such important enzyme</w:t>
      </w:r>
      <w:r w:rsidR="00CE6CA7" w:rsidRPr="00DF04F3">
        <w:t>s</w:t>
      </w:r>
      <w:r w:rsidR="00913430" w:rsidRPr="00DF04F3">
        <w:t xml:space="preserve"> such as transketolase in the pentose phosphate pathway and the </w:t>
      </w:r>
      <w:r w:rsidR="00DE0709" w:rsidRPr="00DF04F3">
        <w:t xml:space="preserve">mitochondrial </w:t>
      </w:r>
      <w:r w:rsidR="00913430" w:rsidRPr="00DF04F3">
        <w:t>en</w:t>
      </w:r>
      <w:r w:rsidR="00DE0709" w:rsidRPr="00DF04F3">
        <w:t>z</w:t>
      </w:r>
      <w:r w:rsidR="00913430" w:rsidRPr="00DF04F3">
        <w:t>yme complexes</w:t>
      </w:r>
      <w:r w:rsidR="00DE0709" w:rsidRPr="00DF04F3">
        <w:t xml:space="preserve"> pyruvate, 2-oxoglutarate and </w:t>
      </w:r>
      <w:r w:rsidR="00DE0709" w:rsidRPr="00DF04F3">
        <w:lastRenderedPageBreak/>
        <w:t xml:space="preserve">branched chain 2-oxoacid dehydrogenases. These enzymes occupy key strategic positions in cellular catabolism and </w:t>
      </w:r>
      <w:proofErr w:type="spellStart"/>
      <w:r w:rsidR="00DE0709" w:rsidRPr="00DF04F3">
        <w:t>ThDP</w:t>
      </w:r>
      <w:proofErr w:type="spellEnd"/>
      <w:r w:rsidR="00DE0709" w:rsidRPr="00DF04F3">
        <w:t xml:space="preserve"> deficiency impairs their activity with severe consequences on cell survival.</w:t>
      </w:r>
      <w:r w:rsidR="00A65630" w:rsidRPr="00DF04F3">
        <w:t xml:space="preserve"> In humans, thiamine deficiency mainly affects the nervous and the cardiovascular systems resulting in beriberi</w:t>
      </w:r>
      <w:r w:rsidR="008E1998" w:rsidRPr="00DF04F3">
        <w:t xml:space="preserve"> or</w:t>
      </w:r>
      <w:r w:rsidR="00A65630" w:rsidRPr="00DF04F3">
        <w:t xml:space="preserve"> Wernicke-Korsakoff syndrome (a complication of chronic alcoholism)</w:t>
      </w:r>
      <w:r w:rsidR="00330BEA" w:rsidRPr="00DF04F3">
        <w:t xml:space="preserve"> </w:t>
      </w:r>
      <w:r w:rsidR="00330BEA" w:rsidRPr="00DF04F3">
        <w:fldChar w:fldCharType="begin"/>
      </w:r>
      <w:r w:rsidR="00330BEA" w:rsidRPr="00DF04F3">
        <w:instrText xml:space="preserve"> ADDIN ZOTERO_ITEM CSL_CITATION {"citationID":"kCt2Z7mO","properties":{"formattedCitation":"(Smith et al., 2021)","plainCitation":"(Smith et al., 2021)","noteIndex":0},"citationItems":[{"id":7630,"uris":["http://zotero.org/users/local/9yA2CHfk/items/PRP2CMAA"],"itemData":{"id":7630,"type":"article-journal","abstract":"Thiamine is an essential water-soluble vitamin that plays an important role in energy metabolism. Thiamine deficiency presents many challenges to clinicians, in part due to the broad clinical spectrum, referred to as thiamine deficiency disorders (TDDs), affecting the metabolic, neurologic, cardiovascular, respiratory, gastrointestinal, and musculoskeletal systems. Concurrent illnesses and overlapping signs and symptoms with other disorders can further complicate this. As such, TDDs are frequently misdiagnosed and treatment opportunities missed, with fatal consequences or permanent neurologic sequelae. In the absence of specific diagnostic tests, a low threshold of clinical suspicion and early therapeutic thiamine is currently the best approach. Even in severe cases, rapid clinical improvement can occur within hours or days, with neurological involvement possibly requiring higher doses and a longer recovery time. Active research aims to help better identify patients with thiamine-responsive disorders and future research is needed to determine effective dosing regimens for the various clinical presentations of TDDs. Understanding the clinical diagnosis and global burden of thiamine deficiency will help to implement national surveillance and population-level prevention programs, with education to sensitize clinicians to TDDs. With concerted effort, the morbidity and mortality related to thiamine deficiency can be reduced.","container-title":"Annals of the New York Academy of Sciences","DOI":"10.1111/nyas.14536","ISSN":"1749-6632","issue":"1","journalAbbreviation":"Ann N Y Acad Sci","language":"eng","page":"9-28","PMID":"33305487","PMCID":"PMC8451766","source":"PubMed","title":"Thiamine deficiency disorders: a clinical perspective","title-short":"Thiamine deficiency disorders","volume":"1498","author":[{"family":"Smith","given":"Taryn J."},{"family":"Johnson","given":"Casey R."},{"family":"Koshy","given":"Roshine"},{"family":"Hess","given":"Sonja Y."},{"family":"Qureshi","given":"Umar A."},{"family":"Mynak","given":"Mimi Lhamu"},{"family":"Fischer","given":"Philip R."}],"issued":{"date-parts":[["2021",8]]}}}],"schema":"https://github.com/citation-style-language/schema/raw/master/csl-citation.json"} </w:instrText>
      </w:r>
      <w:r w:rsidR="00330BEA" w:rsidRPr="00DF04F3">
        <w:fldChar w:fldCharType="separate"/>
      </w:r>
      <w:r w:rsidR="00330BEA" w:rsidRPr="00DF04F3">
        <w:rPr>
          <w:noProof/>
        </w:rPr>
        <w:t>(Smith et al., 2021)</w:t>
      </w:r>
      <w:r w:rsidR="00330BEA" w:rsidRPr="00DF04F3">
        <w:fldChar w:fldCharType="end"/>
      </w:r>
      <w:r w:rsidR="00A65630" w:rsidRPr="00DF04F3">
        <w:t>. In addition to nutritional thiamine deficiency</w:t>
      </w:r>
      <w:r w:rsidR="0037735C" w:rsidRPr="00DF04F3">
        <w:t xml:space="preserve">, mutations leading to partial inactivation of </w:t>
      </w:r>
      <w:proofErr w:type="spellStart"/>
      <w:r w:rsidR="0037735C" w:rsidRPr="00DF04F3">
        <w:t>ThDP</w:t>
      </w:r>
      <w:proofErr w:type="spellEnd"/>
      <w:r w:rsidR="0037735C" w:rsidRPr="00DF04F3">
        <w:t xml:space="preserve">-dependent enzymes, thiamine and </w:t>
      </w:r>
      <w:proofErr w:type="spellStart"/>
      <w:r w:rsidR="0037735C" w:rsidRPr="00DF04F3">
        <w:t>ThDP</w:t>
      </w:r>
      <w:proofErr w:type="spellEnd"/>
      <w:r w:rsidR="0037735C" w:rsidRPr="00DF04F3">
        <w:t xml:space="preserve"> transporters</w:t>
      </w:r>
      <w:r w:rsidR="000D7AA4" w:rsidRPr="00DF04F3">
        <w:t>,</w:t>
      </w:r>
      <w:r w:rsidR="0037735C" w:rsidRPr="00DF04F3">
        <w:t xml:space="preserve"> and TPK1 leads to thiamine deficiency disorders with severe consequences for the nervous system </w:t>
      </w:r>
      <w:r w:rsidR="0037735C" w:rsidRPr="00DF04F3">
        <w:fldChar w:fldCharType="begin"/>
      </w:r>
      <w:r w:rsidR="0037735C" w:rsidRPr="00DF04F3">
        <w:instrText xml:space="preserve"> ADDIN ZOTERO_ITEM CSL_CITATION {"citationID":"pb0aLOYb","properties":{"formattedCitation":"(Makarchikov et al., 2025)","plainCitation":"(Makarchikov et al., 2025)","noteIndex":0},"citationItems":[{"id":7588,"uris":["http://zotero.org/users/local/9yA2CHfk/items/T8G5DLER"],"itemData":{"id":7588,"type":"article-journal","abstract":"Vitamin B1 is an indispensable food factor for the human and animal body. In animals, vitamin B1 is found in the form of thiamine and its phosphate esters - thiamine mono-, di- and triphosphate, as well as an adenylated derivative - adenosine thiamine triphosphate. At present, the only vitamin B1 form with biochemical functions being elucidated is thiamine diphosphate, which serves as a coenzyme for several important enzymes involved in carbohydrate, amino acid, fatty acid and energy metabolism. Here we review the latest developments in the field of vitamin B1 research in animals. Transport, metabolism and biological role of thiamine and its derivatives are considered as well as the involvement of vitamin B1-dependent processes in human diseases and its therapeutic issues, a field that has gained momentum with several important recent developments.","container-title":"Neurochemistry International","DOI":"10.1016/j.neuint.2025.105962","ISSN":"1872-9754","journalAbbreviation":"Neurochem Int","language":"eng","page":"105962","PMID":"40058602","source":"PubMed","title":"Biochemical and medical aspects of vitamin B1 research","volume":"185","author":[{"family":"Makarchikov","given":"Alexander F."},{"family":"Wins","given":"Pierre"},{"family":"Bettendorff","given":"Lucien"}],"issued":{"date-parts":[["2025",5]]}}}],"schema":"https://github.com/citation-style-language/schema/raw/master/csl-citation.json"} </w:instrText>
      </w:r>
      <w:r w:rsidR="0037735C" w:rsidRPr="00DF04F3">
        <w:fldChar w:fldCharType="separate"/>
      </w:r>
      <w:r w:rsidR="0037735C" w:rsidRPr="00DF04F3">
        <w:rPr>
          <w:noProof/>
        </w:rPr>
        <w:t>(Makarchikov et al., 2025)</w:t>
      </w:r>
      <w:r w:rsidR="0037735C" w:rsidRPr="00DF04F3">
        <w:fldChar w:fldCharType="end"/>
      </w:r>
      <w:r w:rsidR="0037735C" w:rsidRPr="00DF04F3">
        <w:t xml:space="preserve">. In some cases, the patients respond to </w:t>
      </w:r>
      <w:r w:rsidR="00473A68" w:rsidRPr="00DF04F3">
        <w:t xml:space="preserve">the </w:t>
      </w:r>
      <w:r w:rsidR="0037735C" w:rsidRPr="00DF04F3">
        <w:t xml:space="preserve">administration of high doses of thiamine, highlighting the importance of </w:t>
      </w:r>
      <w:r w:rsidR="000978EA" w:rsidRPr="00DF04F3">
        <w:t>identifying the underlying cause and start a therapeutic strategy before irreversible lesions occur.</w:t>
      </w:r>
    </w:p>
    <w:p w14:paraId="4C951892" w14:textId="19395B70" w:rsidR="005D25C9" w:rsidRPr="00DF04F3" w:rsidRDefault="000978EA" w:rsidP="00AD5C99">
      <w:pPr>
        <w:pStyle w:val="Style1"/>
        <w:rPr>
          <w:lang w:eastAsia="fr-FR"/>
        </w:rPr>
      </w:pPr>
      <w:r w:rsidRPr="00DF04F3">
        <w:t>With the advent of cheap and high throughput DNA sequence facilities</w:t>
      </w:r>
      <w:r w:rsidR="005D25C9" w:rsidRPr="00DF04F3">
        <w:t>, several mutations in</w:t>
      </w:r>
      <w:r w:rsidRPr="00DF04F3">
        <w:t xml:space="preserve"> the human</w:t>
      </w:r>
      <w:r w:rsidR="005D25C9" w:rsidRPr="00DF04F3">
        <w:t xml:space="preserve"> </w:t>
      </w:r>
      <w:r w:rsidRPr="00DF04F3">
        <w:rPr>
          <w:i/>
          <w:iCs/>
        </w:rPr>
        <w:t>tpk1</w:t>
      </w:r>
      <w:r w:rsidR="005D25C9" w:rsidRPr="00DF04F3">
        <w:t xml:space="preserve"> </w:t>
      </w:r>
      <w:r w:rsidRPr="00DF04F3">
        <w:t>gene</w:t>
      </w:r>
      <w:r w:rsidR="00330BEA" w:rsidRPr="00DF04F3">
        <w:t xml:space="preserve"> were identified</w:t>
      </w:r>
      <w:r w:rsidR="005D25C9" w:rsidRPr="00DF04F3">
        <w:t xml:space="preserve">, with </w:t>
      </w:r>
      <w:r w:rsidR="005D25C9" w:rsidRPr="00DF04F3">
        <w:rPr>
          <w:lang w:eastAsia="fr-FR"/>
        </w:rPr>
        <w:t>widespread and severe consequences: decreased</w:t>
      </w:r>
      <w:r w:rsidR="005D25C9" w:rsidRPr="00DF04F3">
        <w:t xml:space="preserve"> blood </w:t>
      </w:r>
      <w:proofErr w:type="spellStart"/>
      <w:r w:rsidR="005D25C9" w:rsidRPr="00DF04F3">
        <w:rPr>
          <w:lang w:eastAsia="fr-FR"/>
        </w:rPr>
        <w:t>ThDP</w:t>
      </w:r>
      <w:proofErr w:type="spellEnd"/>
      <w:r w:rsidR="005D25C9" w:rsidRPr="00DF04F3">
        <w:rPr>
          <w:lang w:eastAsia="fr-FR"/>
        </w:rPr>
        <w:t xml:space="preserve"> levels, decreased pyruvate utilization and decreased amounts of</w:t>
      </w:r>
      <w:r w:rsidR="005D25C9" w:rsidRPr="00DF04F3">
        <w:t xml:space="preserve"> </w:t>
      </w:r>
      <w:r w:rsidR="005D25C9" w:rsidRPr="00DF04F3">
        <w:rPr>
          <w:lang w:eastAsia="fr-FR"/>
        </w:rPr>
        <w:t xml:space="preserve">the transketolase product </w:t>
      </w:r>
      <w:r w:rsidR="00EE1FD5" w:rsidRPr="00DF04F3">
        <w:rPr>
          <w:smallCaps/>
          <w:lang w:eastAsia="fr-FR"/>
        </w:rPr>
        <w:t>d</w:t>
      </w:r>
      <w:r w:rsidR="00EE1FD5" w:rsidRPr="00DF04F3">
        <w:rPr>
          <w:lang w:eastAsia="fr-FR"/>
        </w:rPr>
        <w:t>-</w:t>
      </w:r>
      <w:proofErr w:type="spellStart"/>
      <w:r w:rsidR="005D25C9" w:rsidRPr="00DF04F3">
        <w:rPr>
          <w:lang w:eastAsia="fr-FR"/>
        </w:rPr>
        <w:t>sedoheptulose</w:t>
      </w:r>
      <w:proofErr w:type="spellEnd"/>
      <w:r w:rsidR="005D25C9" w:rsidRPr="00DF04F3">
        <w:rPr>
          <w:lang w:eastAsia="fr-FR"/>
        </w:rPr>
        <w:t xml:space="preserve"> 7-phosphate</w:t>
      </w:r>
      <w:r w:rsidR="0096217D" w:rsidRPr="00DF04F3">
        <w:rPr>
          <w:lang w:eastAsia="fr-FR"/>
        </w:rPr>
        <w:t xml:space="preserve"> </w:t>
      </w:r>
      <w:r w:rsidR="00A85705" w:rsidRPr="00DF04F3">
        <w:rPr>
          <w:lang w:eastAsia="fr-FR"/>
        </w:rPr>
        <w:fldChar w:fldCharType="begin"/>
      </w:r>
      <w:r w:rsidR="00913430" w:rsidRPr="00DF04F3">
        <w:rPr>
          <w:lang w:eastAsia="fr-FR"/>
        </w:rPr>
        <w:instrText xml:space="preserve"> ADDIN ZOTERO_ITEM CSL_CITATION {"citationID":"5nKOZqWb","properties":{"formattedCitation":"(Sahu et al., 2024)","plainCitation":"(Sahu et al., 2024)","noteIndex":0},"citationItems":[{"id":6870,"uris":["http://zotero.org/users/local/9yA2CHfk/items/GAQG7TYB"],"itemData":{"id":6870,"type":"article-journal","abstract":"Cellular purines, particularly adenosine 5′-triphosphate (ATP), fuel many metabolic reactions, but less is known about the direct effects of pyrimidines on cellular metabolism. We found that pyrimidines, but not purines, maintain pyruvate oxidation and the tricarboxylic citric acid (TCA) cycle by regulating pyruvate dehydrogenase (PDH) activity. PDH activity requires sufficient substrates and cofactors, including thiamine pyrophosphate (TPP). Depletion of cellular pyrimidines decreased TPP synthesis, a reaction carried out by TPP kinase 1 (TPK1), which reportedly uses ATP to phosphorylate thiamine (vitamin B1). We found that uridine 5′-triphosphate (UTP) acts as the preferred substrate for TPK1, enabling cellular TPP synthesis, PDH activity, TCA-cycle activity, lipogenesis, and adipocyte differentiation. Thus, UTP is required for vitamin B1 utilization to maintain pyruvate oxidation and lipogenesis.","container-title":"Science","DOI":"10.1126/science.adh2771","issue":"6690","page":"1484-1492","publisher":"American Association for the Advancement of Science","source":"science.org (Atypon)","title":"Pyrimidines maintain mitochondrial pyruvate oxidation to support de novo lipogenesis","volume":"383","author":[{"family":"Sahu","given":"Umakant"},{"family":"Villa","given":"Elodie"},{"family":"Reczek","given":"Colleen R."},{"family":"Zhao","given":"Zibo"},{"family":"O’Hara","given":"Brendan P."},{"family":"Torno","given":"Michael D."},{"family":"Mishra","given":"Rohan"},{"family":"Shannon","given":"William D."},{"family":"Asara","given":"John M."},{"family":"Gao","given":"Peng"},{"family":"Shilatifard","given":"Ali"},{"family":"Chandel","given":"Navdeep S."},{"family":"Ben-Sahra","given":"Issam"}],"issued":{"date-parts":[["2024",3,29]]}}}],"schema":"https://github.com/citation-style-language/schema/raw/master/csl-citation.json"} </w:instrText>
      </w:r>
      <w:r w:rsidR="00A85705" w:rsidRPr="00DF04F3">
        <w:rPr>
          <w:lang w:eastAsia="fr-FR"/>
        </w:rPr>
        <w:fldChar w:fldCharType="separate"/>
      </w:r>
      <w:r w:rsidR="00A85705" w:rsidRPr="00DF04F3">
        <w:rPr>
          <w:noProof/>
          <w:lang w:eastAsia="fr-FR"/>
        </w:rPr>
        <w:t>(Sahu et al., 2024)</w:t>
      </w:r>
      <w:r w:rsidR="00A85705" w:rsidRPr="00DF04F3">
        <w:rPr>
          <w:lang w:eastAsia="fr-FR"/>
        </w:rPr>
        <w:fldChar w:fldCharType="end"/>
      </w:r>
      <w:r w:rsidR="00A85705" w:rsidRPr="00DF04F3">
        <w:rPr>
          <w:lang w:eastAsia="fr-FR"/>
        </w:rPr>
        <w:t>.</w:t>
      </w:r>
      <w:r w:rsidR="005D25C9" w:rsidRPr="00DF04F3">
        <w:rPr>
          <w:lang w:eastAsia="fr-FR"/>
        </w:rPr>
        <w:t xml:space="preserve"> </w:t>
      </w:r>
      <w:r w:rsidR="00A85705" w:rsidRPr="00DF04F3">
        <w:rPr>
          <w:lang w:eastAsia="fr-FR"/>
        </w:rPr>
        <w:t>While extremely rare,</w:t>
      </w:r>
      <w:r w:rsidR="005D25C9" w:rsidRPr="00DF04F3">
        <w:rPr>
          <w:lang w:eastAsia="fr-FR"/>
        </w:rPr>
        <w:t xml:space="preserve"> mutations in </w:t>
      </w:r>
      <w:r w:rsidR="005D25C9" w:rsidRPr="00DF04F3">
        <w:rPr>
          <w:i/>
          <w:iCs/>
          <w:lang w:eastAsia="fr-FR"/>
        </w:rPr>
        <w:t>tpk1</w:t>
      </w:r>
      <w:r w:rsidR="005D25C9" w:rsidRPr="00DF04F3">
        <w:rPr>
          <w:lang w:eastAsia="fr-FR"/>
        </w:rPr>
        <w:t xml:space="preserve"> are often</w:t>
      </w:r>
      <w:r w:rsidR="00A85705" w:rsidRPr="00DF04F3">
        <w:rPr>
          <w:lang w:eastAsia="fr-FR"/>
        </w:rPr>
        <w:t xml:space="preserve"> </w:t>
      </w:r>
      <w:r w:rsidR="005D25C9" w:rsidRPr="00DF04F3">
        <w:rPr>
          <w:lang w:eastAsia="fr-FR"/>
        </w:rPr>
        <w:t xml:space="preserve">underdiagnosed. </w:t>
      </w:r>
      <w:r w:rsidRPr="00DF04F3">
        <w:rPr>
          <w:lang w:eastAsia="fr-FR"/>
        </w:rPr>
        <w:t xml:space="preserve">TPK1 deficiency </w:t>
      </w:r>
      <w:r w:rsidR="00A85705" w:rsidRPr="00DF04F3">
        <w:rPr>
          <w:lang w:eastAsia="fr-FR"/>
        </w:rPr>
        <w:t>is known</w:t>
      </w:r>
      <w:r w:rsidRPr="00DF04F3">
        <w:rPr>
          <w:lang w:eastAsia="fr-FR"/>
        </w:rPr>
        <w:t xml:space="preserve"> as</w:t>
      </w:r>
      <w:r w:rsidR="00A85705" w:rsidRPr="00DF04F3">
        <w:rPr>
          <w:lang w:eastAsia="fr-FR"/>
        </w:rPr>
        <w:t xml:space="preserve"> thiamine </w:t>
      </w:r>
      <w:r w:rsidR="005D25C9" w:rsidRPr="00DF04F3">
        <w:rPr>
          <w:lang w:eastAsia="fr-FR"/>
        </w:rPr>
        <w:t>dysfunction syndrome 5 (OMIM 614458)</w:t>
      </w:r>
      <w:r w:rsidRPr="00DF04F3">
        <w:rPr>
          <w:lang w:eastAsia="fr-FR"/>
        </w:rPr>
        <w:t xml:space="preserve"> and</w:t>
      </w:r>
      <w:r w:rsidR="00B009A8" w:rsidRPr="00DF04F3">
        <w:rPr>
          <w:lang w:eastAsia="fr-FR"/>
        </w:rPr>
        <w:t>, as of beginning 2026,</w:t>
      </w:r>
      <w:r w:rsidRPr="00DF04F3">
        <w:rPr>
          <w:lang w:eastAsia="fr-FR"/>
        </w:rPr>
        <w:t xml:space="preserve"> </w:t>
      </w:r>
      <w:r w:rsidR="005C3360" w:rsidRPr="00DF04F3">
        <w:rPr>
          <w:lang w:eastAsia="fr-FR"/>
        </w:rPr>
        <w:t xml:space="preserve">only about 28 patients worldwide are known suffering from this disease </w:t>
      </w:r>
      <w:r w:rsidR="005C3360" w:rsidRPr="00DF04F3">
        <w:rPr>
          <w:lang w:eastAsia="fr-FR"/>
        </w:rPr>
        <w:fldChar w:fldCharType="begin"/>
      </w:r>
      <w:r w:rsidR="0096057D" w:rsidRPr="00DF04F3">
        <w:rPr>
          <w:lang w:eastAsia="fr-FR"/>
        </w:rPr>
        <w:instrText xml:space="preserve"> ADDIN ZOTERO_ITEM CSL_CITATION {"citationID":"ywvwd3R8","properties":{"formattedCitation":"(Dallan et al., 2025; Zhao et al., 2023)","plainCitation":"(Dallan et al., 2025; Zhao et al., 2023)","noteIndex":0},"citationItems":[{"id":7467,"uris":["http://zotero.org/users/local/9yA2CHfk/items/QV9LBFM6"],"itemData":{"id":7467,"type":"article-journal","abstract":"Thiamine metabolism dysfunction syndrome 5 (TMDS5) is a rare inborn error of metabolism caused by variants in TPK1, leading to reduced TPK levels. This enzyme is crucial for the production of thiamine pyrophosphate, the active form of thiamine, a vital coenzyme in numerous metabolic pathways. The clinical presentation exhibits a diverse range of manifestations. In this review, we explore reported cases in the literature and present two cases representing the extremes of the clinical spectrum: recurrent ataxia and Leigh syndrome. The former phenotype follows a milder course. The second one is characterized by early onset and severe symptoms, including dystonia, epilepsy, and developmental regression, progressing rapidly to severe disability with high mortality. Typically, children exposed to infectious or traumatic triggers display episodes marked by ataxia and dystonia, with periods of good health or only mild disabilities in between. Treatment with the phosphorylated thiamine active bioform, TPP, is more effective in the recurrent ataxia form, especially when initiated promptly at symptom onset. Further studies are needed to identify available biomarkers and establish correlations between different variants, severity, and treatment response.","container-title":"Orphanet Journal of Rare Diseases","DOI":"10.1186/s13023-025-03665-9","ISSN":"1750-1172","issue":"1","journalAbbreviation":"Orphanet J Rare Dis","language":"eng","page":"160","PMID":"40186230","PMCID":"PMC11971732","source":"PubMed","title":"The wide phenotypic spectrum of thiamine metabolism dysfunction syndrome 5 and its treatment","volume":"20","author":[{"family":"Dallan","given":"Alice"},{"family":"Reynolds","given":"Giuseppe"},{"family":"Canavese","given":"Carlotta"},{"family":"Carli","given":"Diana"},{"family":"Luca","given":"Maria"},{"family":"Gazzin","given":"Andrea"},{"family":"Spada","given":"Marco"},{"family":"Porta","given":"Francesco"},{"family":"Mussa","given":"Alessandro"}],"issued":{"date-parts":[["2025",4,4]]}}},{"id":7268,"uris":["http://zotero.org/users/local/9yA2CHfk/items/EM9KACAM"],"itemData":{"id":7268,"type":"article-journal","abstract":"Thiamine pyrophosphokinase (TPK) deficiency, is a rare autosomal recessive disorder of congenital metabolic dysfunction caused by variants in the TPK1 gene. TPK1 variants can lead to thiamine metabolic pathway obstacles, and its clinical manifestations are highly variable. We describe two cases of TPK deficiency with completely different phenotypes and different therapeutic effects, and 26 cases of previously reported were retrospectively reviewed to improve our understanding of the clinical and genetic features of the disease. Patients with TPK deficiency present with ataxia, dysarthria, dystonia, disturbance of consciousness, seizures, and other nervous system dysfunction. Different gene variant sites may lead to different clinical features and therapeutic effects. Gene analysis is important for the diagnosis of TPK deficiency caused by TPK1 variants, and thiamine supplementation has been the mainstay of treatment for TPK deficiency to date.","container-title":"Frontiers in Pediatrics","DOI":"10.3389/fped.2023.1173787","ISSN":"2296-2360","journalAbbreviation":"Front Pediatr","language":"eng","page":"1173787","PMID":"37622082","PMCID":"PMC10446836","source":"PubMed","title":"Thiamine pyrophosphokinase deficiency: report of two Chinese cases and a literature review","title-short":"Thiamine pyrophosphokinase deficiency","volume":"11","author":[{"family":"Zhao","given":"Dan"},{"family":"Liu","given":"Ming"},{"family":"Jiang","given":"Huafang"},{"family":"Song","given":"Tianyu"},{"family":"Xu","given":"Chaolong"},{"family":"Duan","given":"Xin"},{"family":"Duan","given":"Ruoyu"},{"family":"Xu","given":"Han"},{"family":"Liu","given":"Zhimei"},{"family":"Fang","given":"Fang"}],"issued":{"date-parts":[["2023"]]}}}],"schema":"https://github.com/citation-style-language/schema/raw/master/csl-citation.json"} </w:instrText>
      </w:r>
      <w:r w:rsidR="005C3360" w:rsidRPr="00DF04F3">
        <w:rPr>
          <w:lang w:eastAsia="fr-FR"/>
        </w:rPr>
        <w:fldChar w:fldCharType="separate"/>
      </w:r>
      <w:r w:rsidR="0096057D" w:rsidRPr="00DF04F3">
        <w:rPr>
          <w:noProof/>
          <w:lang w:eastAsia="fr-FR"/>
        </w:rPr>
        <w:t>(Dallan et al., 2025; Zhao et al., 2023)</w:t>
      </w:r>
      <w:r w:rsidR="005C3360" w:rsidRPr="00DF04F3">
        <w:rPr>
          <w:lang w:eastAsia="fr-FR"/>
        </w:rPr>
        <w:fldChar w:fldCharType="end"/>
      </w:r>
      <w:r w:rsidR="005C3360" w:rsidRPr="00DF04F3">
        <w:rPr>
          <w:lang w:eastAsia="fr-FR"/>
        </w:rPr>
        <w:t>. Clinical manifestations</w:t>
      </w:r>
      <w:r w:rsidRPr="00DF04F3">
        <w:rPr>
          <w:lang w:eastAsia="fr-FR"/>
        </w:rPr>
        <w:t xml:space="preserve"> can be extremely</w:t>
      </w:r>
      <w:r w:rsidR="005C3360" w:rsidRPr="00DF04F3">
        <w:rPr>
          <w:lang w:eastAsia="fr-FR"/>
        </w:rPr>
        <w:t xml:space="preserve"> </w:t>
      </w:r>
      <w:r w:rsidRPr="00DF04F3">
        <w:rPr>
          <w:lang w:eastAsia="fr-FR"/>
        </w:rPr>
        <w:t>severe, with</w:t>
      </w:r>
      <w:r w:rsidR="005C3360" w:rsidRPr="00DF04F3">
        <w:rPr>
          <w:lang w:eastAsia="fr-FR"/>
        </w:rPr>
        <w:t xml:space="preserve"> </w:t>
      </w:r>
      <w:r w:rsidR="005D25C9" w:rsidRPr="00DF04F3">
        <w:rPr>
          <w:lang w:eastAsia="fr-FR"/>
        </w:rPr>
        <w:t>acute encephalopathy,</w:t>
      </w:r>
      <w:r w:rsidR="005C3360" w:rsidRPr="00DF04F3">
        <w:rPr>
          <w:lang w:eastAsia="fr-FR"/>
        </w:rPr>
        <w:t xml:space="preserve"> </w:t>
      </w:r>
      <w:r w:rsidR="005D25C9" w:rsidRPr="00DF04F3">
        <w:rPr>
          <w:lang w:eastAsia="fr-FR"/>
        </w:rPr>
        <w:t xml:space="preserve">seizures and elevated lactate plasma concentrations </w:t>
      </w:r>
      <w:r w:rsidR="005C3360" w:rsidRPr="00DF04F3">
        <w:rPr>
          <w:lang w:eastAsia="fr-FR"/>
        </w:rPr>
        <w:t>with often fatal outcome</w:t>
      </w:r>
      <w:r w:rsidRPr="00DF04F3">
        <w:rPr>
          <w:lang w:eastAsia="fr-FR"/>
        </w:rPr>
        <w:t>.</w:t>
      </w:r>
      <w:r w:rsidR="00614040" w:rsidRPr="00DF04F3">
        <w:rPr>
          <w:lang w:eastAsia="fr-FR"/>
        </w:rPr>
        <w:t xml:space="preserve"> </w:t>
      </w:r>
      <w:r w:rsidRPr="00DF04F3">
        <w:rPr>
          <w:lang w:eastAsia="fr-FR"/>
        </w:rPr>
        <w:t>I</w:t>
      </w:r>
      <w:r w:rsidR="005C3360" w:rsidRPr="00DF04F3">
        <w:rPr>
          <w:lang w:eastAsia="fr-FR"/>
        </w:rPr>
        <w:t xml:space="preserve">mprovements </w:t>
      </w:r>
      <w:r w:rsidRPr="00DF04F3">
        <w:rPr>
          <w:lang w:eastAsia="fr-FR"/>
        </w:rPr>
        <w:t>can be</w:t>
      </w:r>
      <w:r w:rsidR="005C3360" w:rsidRPr="00DF04F3">
        <w:rPr>
          <w:lang w:eastAsia="fr-FR"/>
        </w:rPr>
        <w:t xml:space="preserve"> observed in response to thiamine treatment</w:t>
      </w:r>
      <w:r w:rsidRPr="00DF04F3">
        <w:rPr>
          <w:lang w:eastAsia="fr-FR"/>
        </w:rPr>
        <w:t xml:space="preserve"> </w:t>
      </w:r>
      <w:r w:rsidRPr="00DF04F3">
        <w:rPr>
          <w:lang w:eastAsia="fr-FR"/>
        </w:rPr>
        <w:fldChar w:fldCharType="begin"/>
      </w:r>
      <w:r w:rsidRPr="00DF04F3">
        <w:rPr>
          <w:lang w:eastAsia="fr-FR"/>
        </w:rPr>
        <w:instrText xml:space="preserve"> ADDIN ZOTERO_ITEM CSL_CITATION {"citationID":"uwCGtksy","properties":{"formattedCitation":"(Thompson et al., 2023)","plainCitation":"(Thompson et al., 2023)","noteIndex":0},"citationItems":[{"id":7266,"uris":["http://zotero.org/users/local/9yA2CHfk/items/K7KVCCHZ"],"itemData":{"id":7266,"type":"article-journal","abstract":"Thiamine pyrophosphate (TPP), the substrate of Thiamine pyrophosphate kinase (TPK), is an important cofactor in carbohydrate metabolism, specifically as a cofactor of the Pyruvate dehydrogenase complex (PDH) complex. The nervous system is particularly dependent on TPP due to its reliance on glucose metabolism. In this case, a four-year-old girl had a previously unreported pathogenic variant of the gene encoding TPK (TPK1) which presented as Thiamine metabolism dysfunction syndrome 5 (THMD5; OMIM 614458). She had been diagnosed with acute disseminated encephalomyelitis and autism spectrum disorder (ASD), and initially presented with fever and agitation following vaccinations. After follow-up with genetic testing, our patient was found to have compound heterozygous pathogenic variants of TPK1. After treatment with biotin and thiamine her clinical status improved, and her ASD features resolved. The presentation of our patient was consistent with previous reports and adds to the evidence that thiamine and biotin are effective treatments of TPK1 related metabolic deficiencies. The improvement of neurobehavioral symptoms in this case was marked, highlighting the importance of early identification and therapeutic intervention in this condition.","container-title":"American Journal of Medical Genetics. Part A","DOI":"10.1002/ajmg.a.63376","ISSN":"1552-4833","issue":"12","journalAbbreviation":"Am J Med Genet A","language":"eng","page":"2868-2872","PMID":"37589194","source":"PubMed","title":"Thiamine metabolism dysfunction syndrome 5 (THMD5) mimicking acute disseminated encephalomyelitis","volume":"191","author":[{"family":"Thompson","given":"Zachary E."},{"family":"Boyd","given":"Natalie K."},{"family":"Khoshnood","given":"Mellad M."},{"family":"Santoro","given":"Jonathan D."}],"issued":{"date-parts":[["2023",12]]}}}],"schema":"https://github.com/citation-style-language/schema/raw/master/csl-citation.json"} </w:instrText>
      </w:r>
      <w:r w:rsidRPr="00DF04F3">
        <w:rPr>
          <w:lang w:eastAsia="fr-FR"/>
        </w:rPr>
        <w:fldChar w:fldCharType="separate"/>
      </w:r>
      <w:r w:rsidRPr="00DF04F3">
        <w:rPr>
          <w:noProof/>
          <w:lang w:eastAsia="fr-FR"/>
        </w:rPr>
        <w:t>(Thompson et al., 2023)</w:t>
      </w:r>
      <w:r w:rsidRPr="00DF04F3">
        <w:rPr>
          <w:lang w:eastAsia="fr-FR"/>
        </w:rPr>
        <w:fldChar w:fldCharType="end"/>
      </w:r>
      <w:r w:rsidRPr="00DF04F3">
        <w:rPr>
          <w:lang w:eastAsia="fr-FR"/>
        </w:rPr>
        <w:t>.</w:t>
      </w:r>
      <w:r w:rsidR="00614040" w:rsidRPr="00DF04F3">
        <w:rPr>
          <w:lang w:eastAsia="fr-FR"/>
        </w:rPr>
        <w:t xml:space="preserve"> It must be emphasized that if TPK1 deficiency is very rare, </w:t>
      </w:r>
      <w:r w:rsidR="00330BEA" w:rsidRPr="00DF04F3">
        <w:rPr>
          <w:lang w:eastAsia="fr-FR"/>
        </w:rPr>
        <w:t>b</w:t>
      </w:r>
      <w:r w:rsidR="00B009A8" w:rsidRPr="00DF04F3">
        <w:rPr>
          <w:lang w:eastAsia="fr-FR"/>
        </w:rPr>
        <w:t>ecause</w:t>
      </w:r>
      <w:r w:rsidR="00330BEA" w:rsidRPr="00DF04F3">
        <w:rPr>
          <w:lang w:eastAsia="fr-FR"/>
        </w:rPr>
        <w:t xml:space="preserve"> most probably only patients with a residual enzyme activity </w:t>
      </w:r>
      <w:r w:rsidR="00E12E5D" w:rsidRPr="00DF04F3">
        <w:rPr>
          <w:lang w:eastAsia="fr-FR"/>
        </w:rPr>
        <w:t xml:space="preserve">are viable. It can be expected that total inactivation of </w:t>
      </w:r>
      <w:r w:rsidR="00E12E5D" w:rsidRPr="00DF04F3">
        <w:rPr>
          <w:i/>
          <w:iCs/>
          <w:lang w:eastAsia="fr-FR"/>
        </w:rPr>
        <w:t>tpk1</w:t>
      </w:r>
      <w:r w:rsidR="00E12E5D" w:rsidRPr="00DF04F3">
        <w:rPr>
          <w:lang w:eastAsia="fr-FR"/>
        </w:rPr>
        <w:t xml:space="preserve"> will results in embryos dying at early stages of development.</w:t>
      </w:r>
    </w:p>
    <w:p w14:paraId="4D8D8C22" w14:textId="17C540F6" w:rsidR="000A142F" w:rsidRPr="00DF04F3" w:rsidRDefault="00E12E5D" w:rsidP="00AD5C99">
      <w:pPr>
        <w:pStyle w:val="Style1"/>
        <w:rPr>
          <w:lang w:eastAsia="fr-FR"/>
        </w:rPr>
      </w:pPr>
      <w:r w:rsidRPr="00DF04F3">
        <w:rPr>
          <w:lang w:eastAsia="fr-FR"/>
        </w:rPr>
        <w:t xml:space="preserve">Very recently, an interesting observation has shown </w:t>
      </w:r>
      <w:r w:rsidR="000978EA" w:rsidRPr="00DF04F3">
        <w:rPr>
          <w:lang w:eastAsia="fr-FR"/>
        </w:rPr>
        <w:t xml:space="preserve">that </w:t>
      </w:r>
      <w:proofErr w:type="spellStart"/>
      <w:r w:rsidR="000978EA" w:rsidRPr="00DF04F3">
        <w:rPr>
          <w:lang w:eastAsia="fr-FR"/>
        </w:rPr>
        <w:t>ThDP</w:t>
      </w:r>
      <w:proofErr w:type="spellEnd"/>
      <w:r w:rsidR="000978EA" w:rsidRPr="00DF04F3">
        <w:rPr>
          <w:lang w:eastAsia="fr-FR"/>
        </w:rPr>
        <w:t xml:space="preserve"> levels are decreased in blood and brain of patients with Alzheimer’s disease and that</w:t>
      </w:r>
      <w:r w:rsidRPr="00DF04F3">
        <w:rPr>
          <w:shd w:val="clear" w:color="auto" w:fill="FFFFFF"/>
        </w:rPr>
        <w:t xml:space="preserve"> astrocytic </w:t>
      </w:r>
      <w:r w:rsidR="00B73B99" w:rsidRPr="00DF04F3">
        <w:rPr>
          <w:shd w:val="clear" w:color="auto" w:fill="FFFFFF"/>
        </w:rPr>
        <w:t>TPK1</w:t>
      </w:r>
      <w:r w:rsidR="0087280D" w:rsidRPr="00DF04F3">
        <w:rPr>
          <w:shd w:val="clear" w:color="auto" w:fill="FFFFFF"/>
        </w:rPr>
        <w:t xml:space="preserve"> deficiency</w:t>
      </w:r>
      <w:r w:rsidRPr="00DF04F3">
        <w:rPr>
          <w:shd w:val="clear" w:color="auto" w:fill="FFFFFF"/>
        </w:rPr>
        <w:t xml:space="preserve"> exacerbate</w:t>
      </w:r>
      <w:r w:rsidR="00B73B99" w:rsidRPr="00DF04F3">
        <w:rPr>
          <w:shd w:val="clear" w:color="auto" w:fill="FFFFFF"/>
        </w:rPr>
        <w:t>s</w:t>
      </w:r>
      <w:r w:rsidRPr="00DF04F3">
        <w:rPr>
          <w:shd w:val="clear" w:color="auto" w:fill="FFFFFF"/>
        </w:rPr>
        <w:t xml:space="preserve"> Aβ burden leading to spatial memory deficits in a mouse model of AD</w:t>
      </w:r>
      <w:r w:rsidR="00B73B99" w:rsidRPr="00DF04F3">
        <w:rPr>
          <w:shd w:val="clear" w:color="auto" w:fill="FFFFFF"/>
        </w:rPr>
        <w:t xml:space="preserve"> </w:t>
      </w:r>
      <w:r w:rsidRPr="00DF04F3">
        <w:rPr>
          <w:lang w:eastAsia="fr-FR"/>
        </w:rPr>
        <w:fldChar w:fldCharType="begin"/>
      </w:r>
      <w:r w:rsidR="00CB6472" w:rsidRPr="00DF04F3">
        <w:rPr>
          <w:lang w:eastAsia="fr-FR"/>
        </w:rPr>
        <w:instrText xml:space="preserve"> ADDIN ZOTERO_ITEM CSL_CITATION {"citationID":"3M619hJP","properties":{"formattedCitation":"(Zhang et al., 2026)","plainCitation":"(Zhang et al., 2026)","noteIndex":0},"citationItems":[{"id":7563,"uris":["http://zotero.org/users/local/9yA2CHfk/items/GUR3BU9Y","http://zotero.org/users/local/9yA2CHfk/items/MR6K28RN"],"itemData":{"id":7563,"type":"article-journal","abstract":"Alzheimer's disease (AD), the leading cause of dementia, is characterized by amyloid-beta (Aβ) plaques, neurofibrillary tangles, and progressive neurodegeneration. Deregulation of glial cell activity plays an important role in the amyloid pathology. However, it is still unclear how changes in astrocytes contribute to Aβ deposition and clearance in AD. Here, we showed that deficiency of astrocytic thiamine pyrophosphokinase 1 (Tpk1), exacerbated Aβ burden leading to exacerbated spatial memory deficits in a mouse model of AD. While selective overexpression of Tpk1 in astrocytes ameliorated cognitive decline and significantly reduced hippocampal and cortical Aβ plaque burden. Enhanced Tpk1 expression augmented astrocyte endocytic capacity. Mechanistically, Tpk1-promoted endocytic activity depended on the activation of transcription factor EB (TFEB)-mediated pathways. Collectively, our findings demonstrate that astrocytic TPK1 mitigates cognitive impairment in 5xFAD mice by upregulating TFEB expression, thereby enhancing astrocyte-mediated engulfment and degradation of neurotoxic aggregates, including Aβ. This study suggests that astrocytic TPK1/TFEB pathway is a promising target for developing disease-modifying AD therapies.","container-title":"Experimental Neurology","DOI":"10.1016/j.expneurol.2026.115640","ISSN":"0014-4886","journalAbbreviation":"Experimental Neurology","page":"115640","source":"ScienceDirect","title":"Astrocytic TPK1 mitigates amyloid pathology via TFEB-mediated endocytosis","author":[{"family":"Zhang","given":"Shu-Zhen"},{"family":"Ma","given":"Yuan"},{"family":"Ding","given":"Yu"},{"family":"Yin","given":"Yan-Qing"},{"family":"Wang","given":"Bing-Wei"},{"family":"Hu","given":"Gang"},{"family":"Zhou","given":"Jia-Wei"}],"issued":{"date-parts":[["2026",1,6]]}}}],"schema":"https://github.com/citation-style-language/schema/raw/master/csl-citation.json"} </w:instrText>
      </w:r>
      <w:r w:rsidRPr="00DF04F3">
        <w:rPr>
          <w:lang w:eastAsia="fr-FR"/>
        </w:rPr>
        <w:fldChar w:fldCharType="separate"/>
      </w:r>
      <w:r w:rsidR="00B73B99" w:rsidRPr="00DF04F3">
        <w:rPr>
          <w:noProof/>
          <w:lang w:eastAsia="fr-FR"/>
        </w:rPr>
        <w:t>(Zhang et al., 2026)</w:t>
      </w:r>
      <w:r w:rsidRPr="00DF04F3">
        <w:rPr>
          <w:lang w:eastAsia="fr-FR"/>
        </w:rPr>
        <w:fldChar w:fldCharType="end"/>
      </w:r>
      <w:r w:rsidR="00B73B99" w:rsidRPr="00DF04F3">
        <w:rPr>
          <w:lang w:eastAsia="fr-FR"/>
        </w:rPr>
        <w:t>.</w:t>
      </w:r>
    </w:p>
    <w:p w14:paraId="3BBAA2D4" w14:textId="0FD96FEA" w:rsidR="005C3360" w:rsidRPr="00DF04F3" w:rsidRDefault="0087280D" w:rsidP="00AD5C99">
      <w:pPr>
        <w:pStyle w:val="Style1"/>
        <w:rPr>
          <w:lang w:eastAsia="fr-FR"/>
        </w:rPr>
      </w:pPr>
      <w:r w:rsidRPr="00DF04F3">
        <w:rPr>
          <w:lang w:eastAsia="fr-FR"/>
        </w:rPr>
        <w:t>For these reasons and in addition to</w:t>
      </w:r>
      <w:r w:rsidR="0078015F" w:rsidRPr="00DF04F3">
        <w:rPr>
          <w:lang w:eastAsia="fr-FR"/>
        </w:rPr>
        <w:t xml:space="preserve"> a purely academic interest, it is important to evaluate the effect of TPK1 mutations on enzyme activity</w:t>
      </w:r>
      <w:r w:rsidRPr="00DF04F3">
        <w:rPr>
          <w:lang w:eastAsia="fr-FR"/>
        </w:rPr>
        <w:t xml:space="preserve"> and to have a reliable method for measuring TPK1 activity.</w:t>
      </w:r>
      <w:r w:rsidR="003472E8" w:rsidRPr="00DF04F3">
        <w:rPr>
          <w:lang w:eastAsia="fr-FR"/>
        </w:rPr>
        <w:t xml:space="preserve"> This is particularly important as TPK1 is inhibited by its product </w:t>
      </w:r>
      <w:proofErr w:type="spellStart"/>
      <w:r w:rsidR="003472E8" w:rsidRPr="00DF04F3">
        <w:rPr>
          <w:lang w:eastAsia="fr-FR"/>
        </w:rPr>
        <w:t>ThDP</w:t>
      </w:r>
      <w:proofErr w:type="spellEnd"/>
      <w:r w:rsidR="003472E8" w:rsidRPr="00DF04F3">
        <w:rPr>
          <w:lang w:eastAsia="fr-FR"/>
        </w:rPr>
        <w:t>, potentially leading to an important underestimation of enzyme activities. For instance, one of the first enzymatic characterization</w:t>
      </w:r>
      <w:r w:rsidR="00B009A8" w:rsidRPr="00DF04F3">
        <w:rPr>
          <w:lang w:eastAsia="fr-FR"/>
        </w:rPr>
        <w:t>s</w:t>
      </w:r>
      <w:r w:rsidR="003472E8" w:rsidRPr="00DF04F3">
        <w:rPr>
          <w:lang w:eastAsia="fr-FR"/>
        </w:rPr>
        <w:t xml:space="preserve"> of this enzyme concluded that the equilibrium</w:t>
      </w:r>
      <w:r w:rsidR="00330BEA" w:rsidRPr="00DF04F3">
        <w:rPr>
          <w:lang w:eastAsia="fr-FR"/>
        </w:rPr>
        <w:t xml:space="preserve"> (eq. 1)</w:t>
      </w:r>
      <w:r w:rsidR="003472E8" w:rsidRPr="00DF04F3">
        <w:rPr>
          <w:lang w:eastAsia="fr-FR"/>
        </w:rPr>
        <w:t xml:space="preserve"> was strongly </w:t>
      </w:r>
      <w:r w:rsidR="00473A68" w:rsidRPr="00DF04F3">
        <w:rPr>
          <w:lang w:eastAsia="fr-FR"/>
        </w:rPr>
        <w:t xml:space="preserve">displaced </w:t>
      </w:r>
      <w:r w:rsidR="003472E8" w:rsidRPr="00DF04F3">
        <w:rPr>
          <w:lang w:eastAsia="fr-FR"/>
        </w:rPr>
        <w:t>to the left</w:t>
      </w:r>
      <w:r w:rsidR="00DD086B" w:rsidRPr="00DF04F3">
        <w:rPr>
          <w:lang w:eastAsia="fr-FR"/>
        </w:rPr>
        <w:t xml:space="preserve"> (</w:t>
      </w:r>
      <w:r w:rsidR="00DD086B" w:rsidRPr="00DF04F3">
        <w:rPr>
          <w:i/>
          <w:iCs/>
          <w:lang w:eastAsia="fr-FR"/>
        </w:rPr>
        <w:t>K</w:t>
      </w:r>
      <w:r w:rsidR="00DD086B" w:rsidRPr="00DF04F3">
        <w:rPr>
          <w:vertAlign w:val="subscript"/>
          <w:lang w:eastAsia="fr-FR"/>
        </w:rPr>
        <w:t>eq</w:t>
      </w:r>
      <w:r w:rsidR="00DD086B" w:rsidRPr="00DF04F3">
        <w:rPr>
          <w:lang w:eastAsia="fr-FR"/>
        </w:rPr>
        <w:t xml:space="preserve"> = 10</w:t>
      </w:r>
      <w:r w:rsidR="00DD086B" w:rsidRPr="00DF04F3">
        <w:rPr>
          <w:vertAlign w:val="superscript"/>
          <w:lang w:eastAsia="fr-FR"/>
        </w:rPr>
        <w:t>-5</w:t>
      </w:r>
      <w:r w:rsidR="00DD086B" w:rsidRPr="00DF04F3">
        <w:rPr>
          <w:lang w:eastAsia="fr-FR"/>
        </w:rPr>
        <w:t xml:space="preserve">) </w:t>
      </w:r>
      <w:r w:rsidR="00DD086B" w:rsidRPr="00DF04F3">
        <w:rPr>
          <w:lang w:eastAsia="fr-FR"/>
        </w:rPr>
        <w:fldChar w:fldCharType="begin"/>
      </w:r>
      <w:r w:rsidR="00DD086B" w:rsidRPr="00DF04F3">
        <w:rPr>
          <w:lang w:eastAsia="fr-FR"/>
        </w:rPr>
        <w:instrText xml:space="preserve"> ADDIN ZOTERO_ITEM CSL_CITATION {"citationID":"EAWPlKc7","properties":{"formattedCitation":"(Peterson et al., 1975)","plainCitation":"(Peterson et al., 1975)","noteIndex":0},"citationItems":[{"id":3509,"uris":["http://zotero.org/users/local/9yA2CHfk/items/TSTVX9ST"],"itemData":{"id":3509,"type":"article-journal","abstract":"Pig brain thiamine pyrophosphokinase (ATP: thiamine pyrophosphotransferase, EC 2.7.6.2) was purified 260-fold over extracts of brain acetone powder. A direct, radiometric assay was used to follow the purification. By isoelectric focusing, the purified enzyme appeared to have an isoionic point of approx. pH 4.2, but these preparations were still not homogeneous by disc-gel electrophoresis nor by analytical ultracentrifugation. The purified enzyme has a broad pH optimum extending from pH 8.3 to 9.3 in 0.028 M phosphate/glycylglycine buffers. For optimal enzymatic activity, the ratio of magnesium to ATP must be fixed at 0.6, which suggests that for this ATP-pyrophosphoryl transfer reaction, the enzymatically preferred reactant may be Mg(ATP)6- /2. A preliminary study of the kinetics of the reaction reveals that the enzyme may function via a partial 'ping-pong' mechanism; on this basis, dissociation constants for ATPt and for thiamine were evaluated. Pyrithiamine, butylthiamine, ethylthiamine, and oxythiamine appeared to be competitive inhibitors with respect to thiamine as the variable substrate, and their inhibitor dissociation constants were calculated. The relatively poor affinity of oxythiamine to the enzyme emphasizes the 4-amino group in the pyrimidine ring as one of the specificity requirements for thiamine pyrophosphokinase. Preliminary values for the apparent equilibrium coefficient of the thiamine pyrophosphokinase- catalyzed reaction, in terms of total species, has been approximated at several initial concentrations of reactants: e.g. K'eq,app = (see article) 9.66 - 10(-3) M; and [Th]initial - 1 - 10(-6) and 2 - 10(-6) M, respectively, where TDP, Th, t and eq represent thiamine diphosphate, thiamine, total concentration and equilibrium concentration, respectively.","container-title":"Biochim Biophys Acta","issue":"2","page":"377-94","title":"Partial purification and properties of thiamine pyrophosphokinase from pig brain.","volume":"397","author":[{"family":"Peterson","given":"J. W."},{"family":"Gubler","given":"C. J."},{"family":"Kuby","given":"S. A."}],"issued":{"date-parts":[["1975"]]}}}],"schema":"https://github.com/citation-style-language/schema/raw/master/csl-citation.json"} </w:instrText>
      </w:r>
      <w:r w:rsidR="00DD086B" w:rsidRPr="00DF04F3">
        <w:rPr>
          <w:lang w:eastAsia="fr-FR"/>
        </w:rPr>
        <w:fldChar w:fldCharType="separate"/>
      </w:r>
      <w:r w:rsidR="00DD086B" w:rsidRPr="00DF04F3">
        <w:rPr>
          <w:noProof/>
          <w:lang w:eastAsia="fr-FR"/>
        </w:rPr>
        <w:t>(Peterson et al., 1975)</w:t>
      </w:r>
      <w:r w:rsidR="00DD086B" w:rsidRPr="00DF04F3">
        <w:rPr>
          <w:lang w:eastAsia="fr-FR"/>
        </w:rPr>
        <w:fldChar w:fldCharType="end"/>
      </w:r>
      <w:r w:rsidR="00B009A8" w:rsidRPr="00DF04F3">
        <w:rPr>
          <w:lang w:eastAsia="fr-FR"/>
        </w:rPr>
        <w:t>,</w:t>
      </w:r>
      <w:r w:rsidR="00DD086B" w:rsidRPr="00DF04F3">
        <w:rPr>
          <w:lang w:eastAsia="fr-FR"/>
        </w:rPr>
        <w:t xml:space="preserve"> though the reaction is </w:t>
      </w:r>
      <w:r w:rsidR="00330BEA" w:rsidRPr="00DF04F3">
        <w:rPr>
          <w:lang w:eastAsia="fr-FR"/>
        </w:rPr>
        <w:t>coupled</w:t>
      </w:r>
      <w:r w:rsidR="00DD086B" w:rsidRPr="00DF04F3">
        <w:rPr>
          <w:lang w:eastAsia="fr-FR"/>
        </w:rPr>
        <w:t xml:space="preserve"> to ATP consumption. This result is of course erroneous and due to product inhibition by </w:t>
      </w:r>
      <w:proofErr w:type="spellStart"/>
      <w:r w:rsidR="00DD086B" w:rsidRPr="00DF04F3">
        <w:rPr>
          <w:lang w:eastAsia="fr-FR"/>
        </w:rPr>
        <w:t>ThDP</w:t>
      </w:r>
      <w:proofErr w:type="spellEnd"/>
      <w:r w:rsidR="00DD086B" w:rsidRPr="00DF04F3">
        <w:rPr>
          <w:lang w:eastAsia="fr-FR"/>
        </w:rPr>
        <w:t xml:space="preserve">. For that reason, it is important not only to measure the forward reaction but also the reverse reaction </w:t>
      </w:r>
      <w:r w:rsidR="00DD086B" w:rsidRPr="00DF04F3">
        <w:rPr>
          <w:lang w:eastAsia="fr-FR"/>
        </w:rPr>
        <w:fldChar w:fldCharType="begin"/>
      </w:r>
      <w:r w:rsidR="00DD086B" w:rsidRPr="00DF04F3">
        <w:rPr>
          <w:lang w:eastAsia="fr-FR"/>
        </w:rPr>
        <w:instrText xml:space="preserve"> ADDIN ZOTERO_ITEM CSL_CITATION {"citationID":"1cFXsn6t","properties":{"formattedCitation":"(Sambon et al., 2022)","plainCitation":"(Sambon et al., 2022)","noteIndex":0},"citationItems":[{"id":6621,"uris":["http://zotero.org/users/local/9yA2CHfk/items/6NA98FUQ"],"itemData":{"id":6621,"type":"article-journal","abstract":"BACKGROUND: Thiamine diphosphate (ThDP), an indispensable cofactor for oxidative energy metabolism, is synthesized through the reaction thiamine + ATP </w:instrText>
      </w:r>
      <w:r w:rsidR="00DD086B" w:rsidRPr="00DF04F3">
        <w:rPr>
          <w:rFonts w:ascii="Cambria Math" w:hAnsi="Cambria Math" w:cs="Cambria Math"/>
          <w:lang w:eastAsia="fr-FR"/>
        </w:rPr>
        <w:instrText>⇆</w:instrText>
      </w:r>
      <w:r w:rsidR="00DD086B" w:rsidRPr="00DF04F3">
        <w:rPr>
          <w:lang w:eastAsia="fr-FR"/>
        </w:rPr>
        <w:instrText xml:space="preserve"> ThDP + AMP, catalyzed by thiamine pyrophosphokinase 1 (TPK1), a cytosolic dimeric enzyme. It was claimed that the equilibrium of the reaction is in favor of the formation of thiamine and ATP, at odds with thermodynamic calculations. Here we show that this discrepancy is due to feedback inhibition by the product ThDP.\nMETHODS: We used a purified recombinant mouse TPK1 to study reaction kinetics in the forward (physiological) and for the first time also in the reverse direction.\nRESULTS: Keq values reported previously are strongly underestimated, due to the fact the reaction in the forward direction rapidly slows down and reaches a pseudo-equilibrium as ThDP accumulates. We found that ThDP is a potent non-competitive inhibitor (Ki ≈ 0.4 μM) of the forward reaction. In the reverse direction, a true equilibrium is reached with a Keq of about 2 × 10-5, strongly in favor of ThDP formation. In the reverse direction, we found a very low Km for ThDP (0.05 μM), in agreement with a tight binding of ThDP to the enzyme.\nGENERAL SIGNIFICANCE: Inhibition of TPK1 by ThDP explains why intracellular ThDP levels remain low after administration of even very high doses of thiamine. Understanding the consequences of this feedback inhibition is essential for developing reliable methods for measuring TPK activity in tissue extracts and for optimizing the therapeutic use of thiamine and its prodrugs with higher bioavailability under pathological conditions.","container-title":"Biochimica Et Biophysica Acta. General Subjects","DOI":"10.1016/j.bbagen.2021.130071","ISSN":"1872-8006","issue":"3","journalAbbreviation":"Biochim Biophys Acta Gen Subj","language":"eng","page":"130071","PMID":"34942318","source":"PubMed","title":"Product inhibition of mammalian thiamine pyrophosphokinase is an important mechanism for maintaining thiamine diphosphate homeostasis","volume":"1866","author":[{"family":"Sambon","given":"Margaux"},{"family":"Pavlova","given":"Oleksandra"},{"family":"Alhama-Riba","given":"Judit"},{"family":"Wins","given":"Pierre"},{"family":"Brans","given":"Alain"},{"family":"Bettendorff","given":"Lucien"}],"issued":{"date-parts":[["2022",3]]}}}],"schema":"https://github.com/citation-style-language/schema/raw/master/csl-citation.json"} </w:instrText>
      </w:r>
      <w:r w:rsidR="00DD086B" w:rsidRPr="00DF04F3">
        <w:rPr>
          <w:lang w:eastAsia="fr-FR"/>
        </w:rPr>
        <w:fldChar w:fldCharType="separate"/>
      </w:r>
      <w:r w:rsidR="00DD086B" w:rsidRPr="00DF04F3">
        <w:rPr>
          <w:noProof/>
          <w:lang w:eastAsia="fr-FR"/>
        </w:rPr>
        <w:t>(Sambon et al., 2022)</w:t>
      </w:r>
      <w:r w:rsidR="00DD086B" w:rsidRPr="00DF04F3">
        <w:rPr>
          <w:lang w:eastAsia="fr-FR"/>
        </w:rPr>
        <w:fldChar w:fldCharType="end"/>
      </w:r>
      <w:r w:rsidR="00DD086B" w:rsidRPr="00DF04F3">
        <w:rPr>
          <w:lang w:eastAsia="fr-FR"/>
        </w:rPr>
        <w:t xml:space="preserve">. Here we </w:t>
      </w:r>
      <w:r w:rsidR="00545AD1" w:rsidRPr="00DF04F3">
        <w:rPr>
          <w:lang w:eastAsia="fr-FR"/>
        </w:rPr>
        <w:t xml:space="preserve">report a reliable and high sensitivity HPLC-based method for the determination of TPK1 activity in both </w:t>
      </w:r>
      <w:r w:rsidR="00B009A8" w:rsidRPr="00DF04F3">
        <w:rPr>
          <w:lang w:eastAsia="fr-FR"/>
        </w:rPr>
        <w:t>directions (forward and reverse).</w:t>
      </w:r>
    </w:p>
    <w:p w14:paraId="1E73B9FE" w14:textId="548AF5FA" w:rsidR="00F15A76" w:rsidRPr="00DF04F3" w:rsidRDefault="00BE0605" w:rsidP="00DF04F3">
      <w:pPr>
        <w:pStyle w:val="Titre2"/>
      </w:pPr>
      <w:bookmarkStart w:id="3" w:name="_Toc231896574"/>
      <w:r w:rsidRPr="00DF04F3">
        <w:t>Assay of TPK1 activity</w:t>
      </w:r>
      <w:bookmarkEnd w:id="3"/>
    </w:p>
    <w:p w14:paraId="59F4EC1B" w14:textId="50C76DDE" w:rsidR="00BE0605" w:rsidRPr="00DF04F3" w:rsidRDefault="00BE0605" w:rsidP="00E23D97">
      <w:pPr>
        <w:pStyle w:val="Titre3"/>
        <w:numPr>
          <w:ilvl w:val="1"/>
          <w:numId w:val="16"/>
        </w:numPr>
        <w:rPr>
          <w:color w:val="auto"/>
        </w:rPr>
      </w:pPr>
      <w:bookmarkStart w:id="4" w:name="_Toc231896575"/>
      <w:r w:rsidRPr="00DF04F3">
        <w:rPr>
          <w:color w:val="auto"/>
        </w:rPr>
        <w:t>Rationale</w:t>
      </w:r>
      <w:bookmarkEnd w:id="4"/>
    </w:p>
    <w:p w14:paraId="6225F0BD" w14:textId="35F5C043" w:rsidR="00302E28" w:rsidRPr="00DF04F3" w:rsidRDefault="00BE0605" w:rsidP="00AD5C99">
      <w:pPr>
        <w:pStyle w:val="Style1"/>
      </w:pPr>
      <w:r w:rsidRPr="00DF04F3">
        <w:t>TPK1 has a very high apparent affinity for its substrate thiamine (</w:t>
      </w:r>
      <w:r w:rsidRPr="00DF04F3">
        <w:rPr>
          <w:i/>
          <w:iCs/>
        </w:rPr>
        <w:t>K</w:t>
      </w:r>
      <w:r w:rsidR="004348B7" w:rsidRPr="00DF04F3">
        <w:rPr>
          <w:vertAlign w:val="subscript"/>
        </w:rPr>
        <w:t>M</w:t>
      </w:r>
      <w:r w:rsidRPr="00DF04F3">
        <w:t xml:space="preserve"> &lt; 0.1 µM), moreover the </w:t>
      </w:r>
      <w:proofErr w:type="spellStart"/>
      <w:r w:rsidR="003E69BF" w:rsidRPr="00DF04F3">
        <w:t>ThDP</w:t>
      </w:r>
      <w:proofErr w:type="spellEnd"/>
      <w:r w:rsidR="003E69BF" w:rsidRPr="00DF04F3">
        <w:t xml:space="preserve"> </w:t>
      </w:r>
      <w:r w:rsidRPr="00DF04F3">
        <w:t xml:space="preserve">product is a non-competitive inhibitor of the enzyme with a </w:t>
      </w:r>
      <w:r w:rsidRPr="00B0347C">
        <w:rPr>
          <w:i/>
          <w:iCs/>
        </w:rPr>
        <w:t>K</w:t>
      </w:r>
      <w:r w:rsidRPr="00DF04F3">
        <w:rPr>
          <w:vertAlign w:val="subscript"/>
        </w:rPr>
        <w:t>I</w:t>
      </w:r>
      <w:r w:rsidRPr="00DF04F3">
        <w:t xml:space="preserve"> </w:t>
      </w:r>
      <w:r w:rsidR="00EE1FD5" w:rsidRPr="00DF04F3">
        <w:t>~</w:t>
      </w:r>
      <w:r w:rsidRPr="00DF04F3">
        <w:t xml:space="preserve"> 0.4 µM</w:t>
      </w:r>
      <w:r w:rsidR="00A77325" w:rsidRPr="00DF04F3">
        <w:t xml:space="preserve"> </w:t>
      </w:r>
      <w:r w:rsidR="00A77325" w:rsidRPr="00DF04F3">
        <w:fldChar w:fldCharType="begin"/>
      </w:r>
      <w:r w:rsidR="0084745D" w:rsidRPr="00DF04F3">
        <w:instrText xml:space="preserve"> ADDIN ZOTERO_ITEM CSL_CITATION {"citationID":"dQtwaB02","properties":{"formattedCitation":"(Sambon et al., 2022)","plainCitation":"(Sambon et al., 2022)","dontUpdate":true,"noteIndex":0},"citationItems":[{"id":6621,"uris":["http://zotero.org/users/local/9yA2CHfk/items/6NA98FUQ"],"itemData":{"id":6621,"type":"article-journal","abstract":"BACKGROUND: Thiamine diphosphate (ThDP), an indispensable cofactor for oxidative energy metabolism, is synthesized through the reaction thiamine + ATP </w:instrText>
      </w:r>
      <w:r w:rsidR="0084745D" w:rsidRPr="00DF04F3">
        <w:rPr>
          <w:rFonts w:ascii="Cambria Math" w:hAnsi="Cambria Math" w:cs="Cambria Math"/>
        </w:rPr>
        <w:instrText>⇆</w:instrText>
      </w:r>
      <w:r w:rsidR="0084745D" w:rsidRPr="00DF04F3">
        <w:instrText xml:space="preserve"> ThDP + AMP, catalyzed by thiamine pyrophosphokinase 1 (TPK1), a cytosolic dimeric enzyme. It was claimed that the equilibrium of the reaction is in favor of the formation of thiamine and ATP, at odds with thermodynamic calculations. Here we show that this discrepancy is due to feedback inhibition by the product ThDP.\nMETHODS: We used a purified recombinant mouse TPK1 to study reaction kinetics in the forward (physiological) and for the first time also in the reverse direction.\nRESULTS: Keq values reported previously are strongly underestimated, due to the fact the reaction in the forward direction rapidly slows down and reaches a pseudo-equilibrium as ThDP accumulates. We found that ThDP is a potent non-competitive inhibitor (Ki ≈ 0.4 μM) of the forward reaction. In the reverse direction, a true equilibrium is reached with a Keq of about 2 × 10-5, strongly in favor of ThDP formation. In the reverse direction, we found a very low Km for ThDP (0.05 μM), in agreement with a tight binding of ThDP to the enzyme.\nGENERAL SIGNIFICANCE: Inhibition of TPK1 by ThDP explains why intracellular ThDP levels remain low after administration of even very high doses of thiamine. Understanding the consequences of this feedback inhibition is essential for developing reliable methods for measuring TPK activity in tissue extracts and for optimizing the therapeutic use of thiamine and its prodrugs with higher bioavailability under pathological conditions.","container-title":"Biochimica Et Biophysica Acta. General Subjects","DOI":"10.1016/j.bbagen.2021.130071","ISSN":"1872-8006","issue":"3","journalAbbreviation":"Biochim Biophys Acta Gen Subj","language":"eng","page":"130071","PMID":"34942318","source":"PubMed","title":"Product inhibition of mammalian thiamine pyrophosphokinase is an important mechanism for maintaining thiamine diphosphate homeostasis","volume":"1866","author":[{"family":"Sambon","given":"Margaux"},{"family":"Pavlova","given":"Oleksandra"},{"family":"Alhama-Riba","given":"Judit"},{"family":"Wins","given":"Pierre"},{"family":"Brans","given":"Alain"},{"family":"Bettendorff","given":"Lucien"}],"issued":{"date-parts":[["2022",3]]}}}],"schema":"https://github.com/citation-style-language/schema/raw/master/csl-citation.json"} </w:instrText>
      </w:r>
      <w:r w:rsidR="00A77325" w:rsidRPr="00DF04F3">
        <w:fldChar w:fldCharType="separate"/>
      </w:r>
      <w:r w:rsidR="0069464D" w:rsidRPr="00DF04F3">
        <w:rPr>
          <w:noProof/>
        </w:rPr>
        <w:t>(for a litterature review see Sambon et al., 2022)</w:t>
      </w:r>
      <w:r w:rsidR="00A77325" w:rsidRPr="00DF04F3">
        <w:fldChar w:fldCharType="end"/>
      </w:r>
      <w:r w:rsidRPr="00DF04F3">
        <w:t>. Hence, for an accurate determination of the enzyme activity, thiamine concentrations must be ≤ 0.1</w:t>
      </w:r>
      <w:r w:rsidR="00AA3DC6" w:rsidRPr="00DF04F3">
        <w:t xml:space="preserve"> µM</w:t>
      </w:r>
      <w:r w:rsidRPr="00DF04F3">
        <w:t xml:space="preserve"> and the reaction must be stopped before significant </w:t>
      </w:r>
      <w:proofErr w:type="spellStart"/>
      <w:r w:rsidRPr="00DF04F3">
        <w:t>ThDP</w:t>
      </w:r>
      <w:proofErr w:type="spellEnd"/>
      <w:r w:rsidRPr="00DF04F3">
        <w:t xml:space="preserve"> concentrations accumulate. </w:t>
      </w:r>
      <w:proofErr w:type="gramStart"/>
      <w:r w:rsidRPr="00DF04F3">
        <w:t>In order to</w:t>
      </w:r>
      <w:proofErr w:type="gramEnd"/>
      <w:r w:rsidRPr="00DF04F3">
        <w:t xml:space="preserve"> overcome this difficulty, we show that the determination of the reverse</w:t>
      </w:r>
      <w:r w:rsidR="00B0347C">
        <w:t xml:space="preserve"> </w:t>
      </w:r>
      <w:r w:rsidRPr="00DF04F3">
        <w:t xml:space="preserve">reaction is also possible by detecting the formation of thiamine. Both methods require a very sensitive method for the determination of either </w:t>
      </w:r>
      <w:proofErr w:type="spellStart"/>
      <w:r w:rsidRPr="00DF04F3">
        <w:t>ThDP</w:t>
      </w:r>
      <w:proofErr w:type="spellEnd"/>
      <w:r w:rsidRPr="00DF04F3">
        <w:t xml:space="preserve"> in the forward</w:t>
      </w:r>
      <w:r w:rsidR="00085AC5" w:rsidRPr="00DF04F3">
        <w:t xml:space="preserve"> direction</w:t>
      </w:r>
      <w:r w:rsidRPr="00DF04F3">
        <w:t xml:space="preserve"> or thiamine for the reverse reaction. A sufficiently high sensitivity can be achieved by a HPLC separation using fluorescent detection after derivatization of thiamine derivatives in fluorescent </w:t>
      </w:r>
      <w:proofErr w:type="spellStart"/>
      <w:r w:rsidRPr="00DF04F3">
        <w:t>thiochrome</w:t>
      </w:r>
      <w:proofErr w:type="spellEnd"/>
      <w:r w:rsidR="00302E28" w:rsidRPr="00DF04F3">
        <w:t xml:space="preserve"> (Fig. 2).</w:t>
      </w:r>
    </w:p>
    <w:p w14:paraId="3F650BD7" w14:textId="77777777" w:rsidR="00302E28" w:rsidRPr="00DF04F3" w:rsidRDefault="00302E28" w:rsidP="00A77325"/>
    <w:p w14:paraId="42A371A6" w14:textId="4D8C46D4" w:rsidR="00302E28" w:rsidRPr="00DF04F3" w:rsidRDefault="00E21091" w:rsidP="00EE1FD5">
      <w:pPr>
        <w:ind w:firstLine="0"/>
        <w:jc w:val="center"/>
        <w:rPr>
          <w:lang w:eastAsia="fr-FR"/>
        </w:rPr>
      </w:pPr>
      <w:r w:rsidRPr="00DF04F3">
        <w:rPr>
          <w:noProof/>
          <w:lang w:eastAsia="fr-FR"/>
        </w:rPr>
        <w:lastRenderedPageBreak/>
        <w:drawing>
          <wp:inline distT="0" distB="0" distL="0" distR="0" wp14:anchorId="0BAEC5FD" wp14:editId="36F0C397">
            <wp:extent cx="4153535" cy="1346835"/>
            <wp:effectExtent l="0" t="0" r="0" b="571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53535" cy="1346835"/>
                    </a:xfrm>
                    <a:prstGeom prst="rect">
                      <a:avLst/>
                    </a:prstGeom>
                    <a:noFill/>
                    <a:ln>
                      <a:noFill/>
                    </a:ln>
                  </pic:spPr>
                </pic:pic>
              </a:graphicData>
            </a:graphic>
          </wp:inline>
        </w:drawing>
      </w:r>
    </w:p>
    <w:p w14:paraId="134BBC22" w14:textId="44D89279" w:rsidR="00302E28" w:rsidRPr="00DF04F3" w:rsidRDefault="00302E28" w:rsidP="00AD5C99">
      <w:pPr>
        <w:pStyle w:val="legende"/>
      </w:pPr>
      <w:r w:rsidRPr="00DF04F3">
        <w:rPr>
          <w:b/>
        </w:rPr>
        <w:t>Figure 2</w:t>
      </w:r>
      <w:r w:rsidRPr="00DF04F3">
        <w:t xml:space="preserve">. Oxidation of thiamine derivatives to </w:t>
      </w:r>
      <w:proofErr w:type="spellStart"/>
      <w:r w:rsidRPr="00DF04F3">
        <w:t>thiochrome</w:t>
      </w:r>
      <w:proofErr w:type="spellEnd"/>
      <w:r w:rsidRPr="00DF04F3">
        <w:t xml:space="preserve"> derivatives in strongly alkaline medium, t</w:t>
      </w:r>
      <w:r w:rsidR="00085AC5" w:rsidRPr="00DF04F3">
        <w:t>y</w:t>
      </w:r>
      <w:r w:rsidRPr="00DF04F3">
        <w:t xml:space="preserve">pically 5% NaOH and 0.2 mM potassium ferricyanide with </w:t>
      </w:r>
      <w:r w:rsidRPr="00DF04F3">
        <w:sym w:font="Symbol" w:char="F06C"/>
      </w:r>
      <w:r w:rsidRPr="00DF04F3">
        <w:rPr>
          <w:vertAlign w:val="subscript"/>
        </w:rPr>
        <w:t xml:space="preserve">ex </w:t>
      </w:r>
      <w:r w:rsidRPr="00DF04F3">
        <w:t xml:space="preserve">= </w:t>
      </w:r>
      <w:r w:rsidR="00085AC5" w:rsidRPr="00DF04F3">
        <w:t>365-</w:t>
      </w:r>
      <w:r w:rsidRPr="00DF04F3">
        <w:t xml:space="preserve">370 nm and </w:t>
      </w:r>
      <w:r w:rsidRPr="00DF04F3">
        <w:sym w:font="Symbol" w:char="F06C"/>
      </w:r>
      <w:proofErr w:type="spellStart"/>
      <w:r w:rsidRPr="00DF04F3">
        <w:rPr>
          <w:vertAlign w:val="subscript"/>
        </w:rPr>
        <w:t>em</w:t>
      </w:r>
      <w:proofErr w:type="spellEnd"/>
      <w:r w:rsidRPr="00DF04F3">
        <w:t xml:space="preserve"> = </w:t>
      </w:r>
      <w:r w:rsidR="00085AC5" w:rsidRPr="00DF04F3">
        <w:t>433-</w:t>
      </w:r>
      <w:r w:rsidRPr="00DF04F3">
        <w:t xml:space="preserve">435 nm </w:t>
      </w:r>
      <w:r w:rsidRPr="00DF04F3">
        <w:fldChar w:fldCharType="begin"/>
      </w:r>
      <w:r w:rsidR="00085AC5" w:rsidRPr="00DF04F3">
        <w:instrText xml:space="preserve"> ADDIN ZOTERO_ITEM CSL_CITATION {"citationID":"hyXDsS0S","properties":{"formattedCitation":"(Bettendorff et al., 1991; Lu &amp; Frank, 2008)","plainCitation":"(Bettendorff et al., 1991; Lu &amp; Frank, 2008)","noteIndex":0},"citationItems":[{"id":419,"uris":["http://zotero.org/users/local/9yA2CHfk/items/JKIUBWMA"],"itemData":{"id":419,"type":"article-journal","abstract":"A sensitive method, based on fluorescence detection, for the determination of thiamin derivatives after precolumn derivatization is described. The separation is achieved on a PRP-1 column using ion-pair reversed-phase HPLC. This method is especially well adapted to the detection of thiamin triphosphate in complex mixtures such as tissue extracts. The detection limit for TTP is 50 fmol. The contents of thiamin derivatives were determined in primary cultures of rat cerebellar granule neurons and cerebral astrocytes. The amount of TTP is about five times higher in neurons than in astrocytes. Thus in rat brain TTP seems to be essentially associated with neurons and the intracellular concentration is estimated to be about 0.2 microM. Our results suggest the existence, in nerve cells, of specific regulatory mechanisms not related to the blood-brain barrier and responsible for the maintenance of thiamin homeostasis in brain.","container-title":"Anal. Biochem.","issue":"1","note":"0003-2697 Journal Article","page":"52-59","title":"Determination of thiamin and its phosphate esters in cultured neurons and astrocytes using an ion-pair reversed-phase high-performance liquid chromatographic method","volume":"198","author":[{"family":"Bettendorff","given":"L."},{"family":"Peeters","given":"M."},{"family":"Jouan","given":"C."},{"family":"Wins","given":"P."},{"family":"Schoffeniels","given":"E."}],"issued":{"date-parts":[["1991"]]}}},{"id":2659,"uris":["http://zotero.org/users/local/9yA2CHfk/items/D28UQQQK","http://zotero.org/users/local/9yA2CHfk/items/9A3TCCJQ"],"itemData":{"id":2659,"type":"article-journal","abstract":"BACKGROUND: Thiamine (vitamin B1) deficiency is associated with severe diseases such as beriberi and Wernicke encephalopathy. Although most Americans have sufficient dietary intake, thiamine deficiency is observed in the alcohol-dependent and elderly populations. Measurement of thiamine concentration in whole blood provides an assessment of vitamin B1 status in at-risk individuals. METHOD: We used TCA to precipitate proteins in whole blood. Thiamine and its phosphate esters were derivatized using potassium ferricyanide to thiochromes, which were separated by gradient elution on a reversed-phase HPLC column and detected by fluorescence. The method was validated for linearity, limit of quantification, imprecision, accuracy, and interference. Results obtained with this method were compared with those produced by the method currently used in our clinical laboratory. Reference values of thiamine and its phosphate esters were determined in samples obtained from self-reported healthy adults who were not taking vitamin supplements. To shorten analysis time, our method used whole blood rather than washed erythrocytes, did not require lengthy enzymatic dephosphorylation, and had a simple mobile phase. RESULTS: The method was linear to 4000 nmol/L. The lower limit of quantification was 3 nmol/L. The within-run CV was &lt;3.5% and total CV was &lt;9.4%. This method correlated with our current method (r = 0.97). Approximately 90% of the total thiamine content in whole blood was present as thiamine diphosphate (TDP). The means (ranges) for an apparently healthy population were 114 (70-179) nmol/L for TDP and 125 (75-194) nmol/L for total thiamine. Results for separation and measurement of free thiamine and thiamine phosphate esters in whole blood were obtained within 5.5 min. CONCLUSION: We developed an HPLC method that allows separation and measurement of free thiamine and thiamine phosphate esters in whole blood and provides more rapid results than other methods.","container-title":"Clin Chem","issue":"5","note":"Journal article","page":"901-906","title":"Rapid HPLC Measurement of Thiamine and its Phosphate Esters in Whole Blood","volume":"54","author":[{"family":"Lu","given":"J."},{"family":"Frank","given":"E. L."}],"issued":{"date-parts":[["2008"]]}}}],"schema":"https://github.com/citation-style-language/schema/raw/master/csl-citation.json"} </w:instrText>
      </w:r>
      <w:r w:rsidRPr="00DF04F3">
        <w:fldChar w:fldCharType="separate"/>
      </w:r>
      <w:r w:rsidR="00085AC5" w:rsidRPr="00DF04F3">
        <w:rPr>
          <w:noProof/>
        </w:rPr>
        <w:t>(Bettendorff et al., 1991; Lu &amp; Frank, 2008)</w:t>
      </w:r>
      <w:r w:rsidRPr="00DF04F3">
        <w:fldChar w:fldCharType="end"/>
      </w:r>
      <w:r w:rsidRPr="00DF04F3">
        <w:t xml:space="preserve"> (Thiamine, R = H; </w:t>
      </w:r>
      <w:proofErr w:type="spellStart"/>
      <w:r w:rsidRPr="00DF04F3">
        <w:t>ThMP</w:t>
      </w:r>
      <w:proofErr w:type="spellEnd"/>
      <w:r w:rsidRPr="00DF04F3">
        <w:t>, R = –PO</w:t>
      </w:r>
      <w:r w:rsidRPr="00DF04F3">
        <w:rPr>
          <w:vertAlign w:val="subscript"/>
        </w:rPr>
        <w:t>3</w:t>
      </w:r>
      <w:r w:rsidRPr="00DF04F3">
        <w:rPr>
          <w:vertAlign w:val="superscript"/>
        </w:rPr>
        <w:t>2−</w:t>
      </w:r>
      <w:r w:rsidRPr="00DF04F3">
        <w:t xml:space="preserve">; </w:t>
      </w:r>
      <w:proofErr w:type="spellStart"/>
      <w:r w:rsidRPr="00DF04F3">
        <w:t>ThDP</w:t>
      </w:r>
      <w:proofErr w:type="spellEnd"/>
      <w:r w:rsidRPr="00DF04F3">
        <w:t>, R = –PO</w:t>
      </w:r>
      <w:r w:rsidRPr="00DF04F3">
        <w:rPr>
          <w:vertAlign w:val="subscript"/>
        </w:rPr>
        <w:t>2</w:t>
      </w:r>
      <w:r w:rsidRPr="00DF04F3">
        <w:rPr>
          <w:vertAlign w:val="superscript"/>
        </w:rPr>
        <w:t>–</w:t>
      </w:r>
      <w:r w:rsidRPr="00DF04F3">
        <w:t>–O–PO</w:t>
      </w:r>
      <w:r w:rsidRPr="00DF04F3">
        <w:rPr>
          <w:vertAlign w:val="subscript"/>
        </w:rPr>
        <w:t>3</w:t>
      </w:r>
      <w:r w:rsidRPr="00DF04F3">
        <w:rPr>
          <w:vertAlign w:val="superscript"/>
        </w:rPr>
        <w:t>2−</w:t>
      </w:r>
      <w:r w:rsidRPr="00DF04F3">
        <w:t>)</w:t>
      </w:r>
      <w:r w:rsidR="00AD5C99" w:rsidRPr="00DF04F3">
        <w:t>.</w:t>
      </w:r>
    </w:p>
    <w:p w14:paraId="1B77CFA5" w14:textId="69AAF448" w:rsidR="00875619" w:rsidRPr="00DF04F3" w:rsidRDefault="00FC3909" w:rsidP="00EE1FD5">
      <w:pPr>
        <w:pStyle w:val="Style1"/>
      </w:pPr>
      <w:r w:rsidRPr="00DF04F3">
        <w:t xml:space="preserve">While </w:t>
      </w:r>
      <w:r w:rsidR="00085AC5" w:rsidRPr="00DF04F3">
        <w:t xml:space="preserve">the </w:t>
      </w:r>
      <w:r w:rsidRPr="00DF04F3">
        <w:t xml:space="preserve">TPK protein can be easily </w:t>
      </w:r>
      <w:r w:rsidR="00AA43FD" w:rsidRPr="00DF04F3">
        <w:t xml:space="preserve">quantified </w:t>
      </w:r>
      <w:r w:rsidRPr="00DF04F3">
        <w:t>using antibody-based techniques, there is no simple (colorimetric) method available for the assay of TPK activity. This is due in large part because of the low specific activity</w:t>
      </w:r>
      <w:r w:rsidR="00330BEA" w:rsidRPr="00DF04F3">
        <w:t xml:space="preserve"> (1 nmol</w:t>
      </w:r>
      <w:r w:rsidR="00EE1FD5" w:rsidRPr="00DF04F3">
        <w:t>.</w:t>
      </w:r>
      <w:r w:rsidR="00330BEA" w:rsidRPr="00DF04F3">
        <w:t>mg</w:t>
      </w:r>
      <w:r w:rsidR="00330BEA" w:rsidRPr="00DF04F3">
        <w:rPr>
          <w:vertAlign w:val="superscript"/>
        </w:rPr>
        <w:t>−1</w:t>
      </w:r>
      <w:r w:rsidR="00EE1FD5" w:rsidRPr="00DF04F3">
        <w:t>.</w:t>
      </w:r>
      <w:r w:rsidR="00330BEA" w:rsidRPr="00DF04F3">
        <w:t>s</w:t>
      </w:r>
      <w:r w:rsidR="00330BEA" w:rsidRPr="00DF04F3">
        <w:rPr>
          <w:vertAlign w:val="superscript"/>
        </w:rPr>
        <w:t>−1</w:t>
      </w:r>
      <w:r w:rsidR="00330BEA" w:rsidRPr="00DF04F3">
        <w:t xml:space="preserve">, corresponding to </w:t>
      </w:r>
      <w:proofErr w:type="spellStart"/>
      <w:r w:rsidR="00330BEA" w:rsidRPr="00DF04F3">
        <w:rPr>
          <w:i/>
          <w:iCs/>
        </w:rPr>
        <w:t>k</w:t>
      </w:r>
      <w:r w:rsidR="00330BEA" w:rsidRPr="00DF04F3">
        <w:rPr>
          <w:vertAlign w:val="subscript"/>
        </w:rPr>
        <w:t>cat</w:t>
      </w:r>
      <w:proofErr w:type="spellEnd"/>
      <w:r w:rsidR="00330BEA" w:rsidRPr="00DF04F3">
        <w:t xml:space="preserve"> = 0.03 s</w:t>
      </w:r>
      <w:r w:rsidR="00330BEA" w:rsidRPr="00DF04F3">
        <w:rPr>
          <w:vertAlign w:val="superscript"/>
        </w:rPr>
        <w:t xml:space="preserve">−1 </w:t>
      </w:r>
      <w:r w:rsidRPr="00DF04F3">
        <w:t xml:space="preserve">and the low </w:t>
      </w:r>
      <w:r w:rsidRPr="00DF04F3">
        <w:rPr>
          <w:i/>
          <w:iCs/>
        </w:rPr>
        <w:t>K</w:t>
      </w:r>
      <w:r w:rsidR="004348B7" w:rsidRPr="00DF04F3">
        <w:rPr>
          <w:vertAlign w:val="subscript"/>
        </w:rPr>
        <w:t>M</w:t>
      </w:r>
      <w:r w:rsidRPr="00DF04F3">
        <w:t xml:space="preserve"> of the enzyme for thiamine (low nanomolar range)</w:t>
      </w:r>
      <w:r w:rsidR="0069464D" w:rsidRPr="00DF04F3">
        <w:t xml:space="preserve"> </w:t>
      </w:r>
      <w:r w:rsidR="0069464D" w:rsidRPr="00DF04F3">
        <w:fldChar w:fldCharType="begin"/>
      </w:r>
      <w:r w:rsidR="0069464D" w:rsidRPr="00DF04F3">
        <w:instrText xml:space="preserve"> ADDIN ZOTERO_ITEM CSL_CITATION {"citationID":"o6kTUOCl","properties":{"formattedCitation":"(Sambon et al., 2022)","plainCitation":"(Sambon et al., 2022)","noteIndex":0},"citationItems":[{"id":6621,"uris":["http://zotero.org/users/local/9yA2CHfk/items/6NA98FUQ"],"itemData":{"id":6621,"type":"article-journal","abstract":"BACKGROUND: Thiamine diphosphate (ThDP), an indispensable cofactor for oxidative energy metabolism, is synthesized through the reaction thiamine + ATP </w:instrText>
      </w:r>
      <w:r w:rsidR="0069464D" w:rsidRPr="00DF04F3">
        <w:rPr>
          <w:rFonts w:ascii="Cambria Math" w:hAnsi="Cambria Math" w:cs="Cambria Math"/>
        </w:rPr>
        <w:instrText>⇆</w:instrText>
      </w:r>
      <w:r w:rsidR="0069464D" w:rsidRPr="00DF04F3">
        <w:instrText xml:space="preserve"> ThDP + AMP, catalyzed by thiamine pyrophosphokinase 1 (TPK1), a cytosolic dimeric enzyme. It was claimed that the equilibrium of the reaction is in favor of the formation of thiamine and ATP, at odds with thermodynamic calculations. Here we show that this discrepancy is due to feedback inhibition by the product ThDP.\nMETHODS: We used a purified recombinant mouse TPK1 to study reaction kinetics in the forward (physiological) and for the first time also in the reverse direction.\nRESULTS: Keq values reported previously are strongly underestimated, due to the fact the reaction in the forward direction rapidly slows down and reaches a pseudo-equilibrium as ThDP accumulates. We found that ThDP is a potent non-competitive inhibitor (Ki ≈ 0.4 μM) of the forward reaction. In the reverse direction, a true equilibrium is reached with a Keq of about 2 × 10-5, strongly in favor of ThDP formation. In the reverse direction, we found a very low Km for ThDP (0.05 μM), in agreement with a tight binding of ThDP to the enzyme.\nGENERAL SIGNIFICANCE: Inhibition of TPK1 by ThDP explains why intracellular ThDP levels remain low after administration of even very high doses of thiamine. Understanding the consequences of this feedback inhibition is essential for developing reliable methods for measuring TPK activity in tissue extracts and for optimizing the therapeutic use of thiamine and its prodrugs with higher bioavailability under pathological conditions.","container-title":"Biochimica Et Biophysica Acta. General Subjects","DOI":"10.1016/j.bbagen.2021.130071","ISSN":"1872-8006","issue":"3","journalAbbreviation":"Biochim Biophys Acta Gen Subj","language":"eng","page":"130071","PMID":"34942318","source":"PubMed","title":"Product inhibition of mammalian thiamine pyrophosphokinase is an important mechanism for maintaining thiamine diphosphate homeostasis","volume":"1866","author":[{"family":"Sambon","given":"Margaux"},{"family":"Pavlova","given":"Oleksandra"},{"family":"Alhama-Riba","given":"Judit"},{"family":"Wins","given":"Pierre"},{"family":"Brans","given":"Alain"},{"family":"Bettendorff","given":"Lucien"}],"issued":{"date-parts":[["2022",3]]}}}],"schema":"https://github.com/citation-style-language/schema/raw/master/csl-citation.json"} </w:instrText>
      </w:r>
      <w:r w:rsidR="0069464D" w:rsidRPr="00DF04F3">
        <w:fldChar w:fldCharType="separate"/>
      </w:r>
      <w:r w:rsidR="0069464D" w:rsidRPr="00DF04F3">
        <w:rPr>
          <w:noProof/>
        </w:rPr>
        <w:t>(Sambon et al., 2022)</w:t>
      </w:r>
      <w:r w:rsidR="0069464D" w:rsidRPr="00DF04F3">
        <w:fldChar w:fldCharType="end"/>
      </w:r>
      <w:r w:rsidRPr="00DF04F3">
        <w:t xml:space="preserve">. This requires </w:t>
      </w:r>
      <w:r w:rsidR="00E63E48" w:rsidRPr="00DF04F3">
        <w:t>that any TPK assay must be able to reliably detect</w:t>
      </w:r>
      <w:r w:rsidRPr="00DF04F3">
        <w:t xml:space="preserve"> nanomolar concentration</w:t>
      </w:r>
      <w:r w:rsidR="00085AC5" w:rsidRPr="00DF04F3">
        <w:t>s</w:t>
      </w:r>
      <w:r w:rsidRPr="00DF04F3">
        <w:t xml:space="preserve"> of substrate</w:t>
      </w:r>
      <w:r w:rsidR="00E63E48" w:rsidRPr="00DF04F3">
        <w:t xml:space="preserve">. This is highly improbable with absorbance-based techniques in the absence of specific chromophores. In addition, without chromatographic separation discrimination between thiamine and </w:t>
      </w:r>
      <w:proofErr w:type="spellStart"/>
      <w:r w:rsidR="00E63E48" w:rsidRPr="00DF04F3">
        <w:t>ThDP</w:t>
      </w:r>
      <w:proofErr w:type="spellEnd"/>
      <w:r w:rsidR="00E63E48" w:rsidRPr="00DF04F3">
        <w:t xml:space="preserve"> would be impossible.</w:t>
      </w:r>
    </w:p>
    <w:p w14:paraId="1CFBCAB2" w14:textId="77777777" w:rsidR="00FC3909" w:rsidRPr="00DF04F3" w:rsidRDefault="00FC3909" w:rsidP="00875619"/>
    <w:p w14:paraId="7DA742BE" w14:textId="5D36DA75" w:rsidR="00BE0605" w:rsidRPr="00DF04F3" w:rsidRDefault="00BE0605" w:rsidP="00875619">
      <w:pPr>
        <w:pStyle w:val="Titre3"/>
        <w:numPr>
          <w:ilvl w:val="1"/>
          <w:numId w:val="10"/>
        </w:numPr>
        <w:rPr>
          <w:color w:val="auto"/>
        </w:rPr>
      </w:pPr>
      <w:bookmarkStart w:id="5" w:name="_Toc231896576"/>
      <w:r w:rsidRPr="00DF04F3">
        <w:rPr>
          <w:color w:val="auto"/>
        </w:rPr>
        <w:t>Materials, equipment and reagents</w:t>
      </w:r>
      <w:bookmarkEnd w:id="5"/>
    </w:p>
    <w:p w14:paraId="04993944" w14:textId="6FEE280F" w:rsidR="00BE0605" w:rsidRPr="00DF04F3" w:rsidRDefault="00BE0605" w:rsidP="00AD5C99">
      <w:pPr>
        <w:pStyle w:val="Liste-B"/>
      </w:pPr>
      <w:r w:rsidRPr="00DF04F3">
        <w:t>HPLC equipment for isocratic</w:t>
      </w:r>
      <w:r w:rsidR="00E252D0" w:rsidRPr="00DF04F3">
        <w:t xml:space="preserve"> or gradient</w:t>
      </w:r>
      <w:r w:rsidRPr="00DF04F3">
        <w:t xml:space="preserve"> elution equipped with a flow-through fluorescence spectrometer. A fluorescence spectrometer is required rather than a filter fluorometer as it provides a much better selectivity. Injection loop 20 µ</w:t>
      </w:r>
      <w:r w:rsidR="00787C25" w:rsidRPr="00DF04F3">
        <w:t>L</w:t>
      </w:r>
      <w:r w:rsidRPr="00DF04F3">
        <w:t>.</w:t>
      </w:r>
    </w:p>
    <w:p w14:paraId="0536A94B" w14:textId="75A1483E" w:rsidR="00BE0605" w:rsidRPr="00DF04F3" w:rsidRDefault="00BE0605" w:rsidP="00AD5C99">
      <w:pPr>
        <w:pStyle w:val="Liste-B"/>
      </w:pPr>
      <w:r w:rsidRPr="00DF04F3">
        <w:t xml:space="preserve">Hamilton PRP-1 HPLC </w:t>
      </w:r>
      <w:r w:rsidR="00C92897" w:rsidRPr="00DF04F3">
        <w:t>c</w:t>
      </w:r>
      <w:r w:rsidRPr="00DF04F3">
        <w:t xml:space="preserve">olumn, 5 µm, 150 </w:t>
      </w:r>
      <w:r w:rsidR="00EE1FD5" w:rsidRPr="00DF04F3">
        <w:t>×</w:t>
      </w:r>
      <w:r w:rsidRPr="00DF04F3">
        <w:t xml:space="preserve"> 4</w:t>
      </w:r>
      <w:r w:rsidR="00787C25" w:rsidRPr="00DF04F3">
        <w:t>.</w:t>
      </w:r>
      <w:r w:rsidRPr="00DF04F3">
        <w:t>1 mm, pore size 100 Å (N° 79444)</w:t>
      </w:r>
      <w:r w:rsidR="00F83E67" w:rsidRPr="00DF04F3">
        <w:t>. Alternatively</w:t>
      </w:r>
      <w:r w:rsidR="005601F9" w:rsidRPr="00DF04F3">
        <w:t>,</w:t>
      </w:r>
      <w:r w:rsidR="00F83E67" w:rsidRPr="00DF04F3">
        <w:t xml:space="preserve"> a 250</w:t>
      </w:r>
      <w:r w:rsidR="005601F9" w:rsidRPr="00DF04F3">
        <w:t xml:space="preserve"> </w:t>
      </w:r>
      <w:r w:rsidR="00EE1FD5" w:rsidRPr="00DF04F3">
        <w:t>×</w:t>
      </w:r>
      <w:r w:rsidR="005601F9" w:rsidRPr="00DF04F3">
        <w:t xml:space="preserve"> 4.1</w:t>
      </w:r>
      <w:r w:rsidR="00F83E67" w:rsidRPr="00DF04F3">
        <w:t xml:space="preserve"> mm column</w:t>
      </w:r>
      <w:r w:rsidR="00565464" w:rsidRPr="00DF04F3">
        <w:t xml:space="preserve"> (N° 79820)</w:t>
      </w:r>
      <w:r w:rsidR="00F83E67" w:rsidRPr="00DF04F3">
        <w:t xml:space="preserve"> from the same manufacturer can be used.</w:t>
      </w:r>
    </w:p>
    <w:p w14:paraId="1D094F95" w14:textId="77777777" w:rsidR="00BE0605" w:rsidRPr="00DF04F3" w:rsidRDefault="00BE0605" w:rsidP="00AD5C99">
      <w:pPr>
        <w:pStyle w:val="Liste-B"/>
        <w:rPr>
          <w:lang w:val="nl-BE"/>
        </w:rPr>
      </w:pPr>
      <w:r w:rsidRPr="00DF04F3">
        <w:rPr>
          <w:lang w:val="nl-BE"/>
        </w:rPr>
        <w:t>ATP (A2383 Sigma-Aldrich)</w:t>
      </w:r>
    </w:p>
    <w:p w14:paraId="093EB67D" w14:textId="77777777" w:rsidR="00BE0605" w:rsidRPr="00DF04F3" w:rsidRDefault="00BE0605" w:rsidP="00AD5C99">
      <w:pPr>
        <w:pStyle w:val="Liste-B"/>
        <w:rPr>
          <w:lang w:val="nl-BE"/>
        </w:rPr>
      </w:pPr>
      <w:r w:rsidRPr="00DF04F3">
        <w:rPr>
          <w:lang w:val="nl-BE"/>
        </w:rPr>
        <w:t>AMP (01970 Fluka Biochemika)</w:t>
      </w:r>
    </w:p>
    <w:p w14:paraId="45EB8518" w14:textId="77777777" w:rsidR="00BE0605" w:rsidRPr="00DF04F3" w:rsidRDefault="00BE0605" w:rsidP="00AD5C99">
      <w:pPr>
        <w:pStyle w:val="Liste-B"/>
        <w:rPr>
          <w:lang w:val="nl-BE"/>
        </w:rPr>
      </w:pPr>
      <w:r w:rsidRPr="00DF04F3">
        <w:rPr>
          <w:lang w:val="nl-BE"/>
        </w:rPr>
        <w:t>Thiamine (T4625 Sigma-Aldrich)</w:t>
      </w:r>
    </w:p>
    <w:p w14:paraId="51334FC3" w14:textId="102C2FC9" w:rsidR="00161DB4" w:rsidRPr="00DF04F3" w:rsidRDefault="00161DB4" w:rsidP="00AD5C99">
      <w:pPr>
        <w:pStyle w:val="Liste-B"/>
        <w:rPr>
          <w:lang w:val="fr-BE"/>
        </w:rPr>
      </w:pPr>
      <w:r w:rsidRPr="00DF04F3">
        <w:rPr>
          <w:lang w:val="fr-BE"/>
        </w:rPr>
        <w:t xml:space="preserve">Thiamine monophosphate </w:t>
      </w:r>
      <w:r w:rsidR="00744362" w:rsidRPr="00DF04F3">
        <w:rPr>
          <w:lang w:val="fr-BE"/>
        </w:rPr>
        <w:t>(T8637 Sigma-Aldrich)</w:t>
      </w:r>
    </w:p>
    <w:p w14:paraId="775DBF95" w14:textId="77777777" w:rsidR="00BE0605" w:rsidRPr="00DF04F3" w:rsidRDefault="00BE0605" w:rsidP="00AD5C99">
      <w:pPr>
        <w:pStyle w:val="Liste-B"/>
        <w:rPr>
          <w:lang w:val="nl-BE"/>
        </w:rPr>
      </w:pPr>
      <w:r w:rsidRPr="00DF04F3">
        <w:rPr>
          <w:lang w:val="nl-BE"/>
        </w:rPr>
        <w:t>ThDP (Sigma-Aldrich C8754)</w:t>
      </w:r>
    </w:p>
    <w:p w14:paraId="628BBD79" w14:textId="75B1582B" w:rsidR="00BE0605" w:rsidRPr="00DF04F3" w:rsidRDefault="00BE0605" w:rsidP="00AD5C99">
      <w:pPr>
        <w:pStyle w:val="Liste-B"/>
        <w:rPr>
          <w:lang w:val="fr-BE"/>
        </w:rPr>
      </w:pPr>
      <w:r w:rsidRPr="00DF04F3">
        <w:rPr>
          <w:lang w:val="fr-BE"/>
        </w:rPr>
        <w:t>MgSO</w:t>
      </w:r>
      <w:r w:rsidR="00504DFE" w:rsidRPr="00DF04F3">
        <w:rPr>
          <w:rStyle w:val="s3"/>
          <w:rFonts w:ascii="Times New Roman" w:hAnsi="Times New Roman"/>
          <w:sz w:val="22"/>
          <w:szCs w:val="22"/>
          <w:vertAlign w:val="subscript"/>
          <w:lang w:val="fr-BE"/>
        </w:rPr>
        <w:t xml:space="preserve">4 </w:t>
      </w:r>
      <w:r w:rsidRPr="00DF04F3">
        <w:rPr>
          <w:lang w:val="fr-BE"/>
        </w:rPr>
        <w:t>(5886 Merck)</w:t>
      </w:r>
    </w:p>
    <w:p w14:paraId="25F0BF06" w14:textId="41CE3F5A" w:rsidR="00BE0605" w:rsidRPr="00DF04F3" w:rsidRDefault="00BE0605" w:rsidP="00AD5C99">
      <w:pPr>
        <w:pStyle w:val="Liste-B"/>
      </w:pPr>
      <w:r w:rsidRPr="00DF04F3">
        <w:t>Tetrahydrofuran (HPLC grade</w:t>
      </w:r>
      <w:r w:rsidR="00C92897" w:rsidRPr="00DF04F3">
        <w:t>,</w:t>
      </w:r>
      <w:r w:rsidRPr="00DF04F3">
        <w:t xml:space="preserve"> without stabilizer)</w:t>
      </w:r>
    </w:p>
    <w:p w14:paraId="6155EB10" w14:textId="28A21F51" w:rsidR="009D41BD" w:rsidRPr="00DF04F3" w:rsidRDefault="00BE0605" w:rsidP="00AD5C99">
      <w:pPr>
        <w:pStyle w:val="Liste-B"/>
      </w:pPr>
      <w:r w:rsidRPr="00DF04F3">
        <w:t>Diethyl</w:t>
      </w:r>
      <w:r w:rsidR="00787C25" w:rsidRPr="00DF04F3">
        <w:t xml:space="preserve"> </w:t>
      </w:r>
      <w:r w:rsidRPr="00DF04F3">
        <w:t>ether (</w:t>
      </w:r>
      <w:r w:rsidR="00C92897" w:rsidRPr="00DF04F3">
        <w:t xml:space="preserve">analytical grade </w:t>
      </w:r>
      <w:r w:rsidRPr="00DF04F3">
        <w:t>without stabilizer)</w:t>
      </w:r>
    </w:p>
    <w:p w14:paraId="1B7F6065" w14:textId="07AA6C5E" w:rsidR="00BE0605" w:rsidRPr="00DF04F3" w:rsidRDefault="00BE0605" w:rsidP="00AD5C99">
      <w:pPr>
        <w:pStyle w:val="Liste-B"/>
      </w:pPr>
      <w:r w:rsidRPr="00DF04F3">
        <w:t>Tris-HCl buffer (0.1 M, pH 7.5)</w:t>
      </w:r>
      <w:r w:rsidR="009D41BD" w:rsidRPr="00DF04F3">
        <w:t>, analytical grade</w:t>
      </w:r>
    </w:p>
    <w:p w14:paraId="00A1CF33" w14:textId="3E432670" w:rsidR="00BE0605" w:rsidRPr="00DF04F3" w:rsidRDefault="00BE0605" w:rsidP="00AD5C99">
      <w:pPr>
        <w:pStyle w:val="Liste-B"/>
      </w:pPr>
      <w:r w:rsidRPr="00DF04F3">
        <w:t>NaOH (prepare an 15% solution in water</w:t>
      </w:r>
      <w:r w:rsidR="00D773D1" w:rsidRPr="00DF04F3">
        <w:t>, 3.75 M solution</w:t>
      </w:r>
      <w:r w:rsidRPr="00DF04F3">
        <w:t>)</w:t>
      </w:r>
      <w:r w:rsidR="009D41BD" w:rsidRPr="00DF04F3">
        <w:t>, analytical grade</w:t>
      </w:r>
    </w:p>
    <w:p w14:paraId="40C78FBE" w14:textId="63C866FF" w:rsidR="00085AC5" w:rsidRPr="00DF04F3" w:rsidRDefault="00085AC5" w:rsidP="00AD5C99">
      <w:pPr>
        <w:pStyle w:val="Liste-B"/>
      </w:pPr>
      <w:r w:rsidRPr="00DF04F3">
        <w:t>Potassium ferricyanide, analytical grade</w:t>
      </w:r>
    </w:p>
    <w:p w14:paraId="5A967619" w14:textId="5386B6DA" w:rsidR="00BE0605" w:rsidRPr="00DF04F3" w:rsidRDefault="00BE0605" w:rsidP="00AD5C99">
      <w:pPr>
        <w:pStyle w:val="Liste-B"/>
      </w:pPr>
      <w:r w:rsidRPr="00DF04F3">
        <w:t>Trichloroacetic acid</w:t>
      </w:r>
      <w:r w:rsidR="009D41BD" w:rsidRPr="00DF04F3">
        <w:t>, analytical grade</w:t>
      </w:r>
    </w:p>
    <w:p w14:paraId="593D7B1E" w14:textId="2E17CC78" w:rsidR="00BE0605" w:rsidRPr="00DF04F3" w:rsidRDefault="00BE0605" w:rsidP="00AD5C99">
      <w:pPr>
        <w:pStyle w:val="Liste-B"/>
        <w:rPr>
          <w:lang w:val="nl-BE"/>
        </w:rPr>
      </w:pPr>
      <w:r w:rsidRPr="00DF04F3">
        <w:rPr>
          <w:lang w:val="nl-BE"/>
        </w:rPr>
        <w:t>Na</w:t>
      </w:r>
      <w:r w:rsidRPr="00DF04F3">
        <w:rPr>
          <w:vertAlign w:val="subscript"/>
          <w:lang w:val="nl-BE"/>
        </w:rPr>
        <w:t>2</w:t>
      </w:r>
      <w:r w:rsidRPr="00DF04F3">
        <w:rPr>
          <w:lang w:val="nl-BE"/>
        </w:rPr>
        <w:t>HPO</w:t>
      </w:r>
      <w:r w:rsidRPr="00DF04F3">
        <w:rPr>
          <w:vertAlign w:val="subscript"/>
          <w:lang w:val="nl-BE"/>
        </w:rPr>
        <w:t>4</w:t>
      </w:r>
      <w:r w:rsidR="009D41BD" w:rsidRPr="00DF04F3">
        <w:rPr>
          <w:lang w:val="nl-BE"/>
        </w:rPr>
        <w:t xml:space="preserve">, </w:t>
      </w:r>
      <w:r w:rsidR="009D41BD" w:rsidRPr="00DF04F3">
        <w:t>analytical grade</w:t>
      </w:r>
    </w:p>
    <w:p w14:paraId="4E19AE45" w14:textId="77777777" w:rsidR="0072762F" w:rsidRPr="0072762F" w:rsidRDefault="00BE0605" w:rsidP="0072762F">
      <w:pPr>
        <w:pStyle w:val="Liste-B"/>
        <w:rPr>
          <w:lang w:val="fr-BE"/>
        </w:rPr>
      </w:pPr>
      <w:r w:rsidRPr="00DF04F3">
        <w:rPr>
          <w:lang w:val="fr-BE"/>
        </w:rPr>
        <w:t>NaH</w:t>
      </w:r>
      <w:r w:rsidRPr="00DF04F3">
        <w:rPr>
          <w:vertAlign w:val="subscript"/>
          <w:lang w:val="fr-BE"/>
        </w:rPr>
        <w:t>2</w:t>
      </w:r>
      <w:r w:rsidRPr="00DF04F3">
        <w:rPr>
          <w:lang w:val="fr-BE"/>
        </w:rPr>
        <w:t>PO</w:t>
      </w:r>
      <w:r w:rsidRPr="00DF04F3">
        <w:rPr>
          <w:vertAlign w:val="subscript"/>
          <w:lang w:val="fr-BE"/>
        </w:rPr>
        <w:t>4</w:t>
      </w:r>
      <w:r w:rsidR="009D41BD" w:rsidRPr="00DF04F3">
        <w:rPr>
          <w:lang w:val="fr-BE"/>
        </w:rPr>
        <w:t xml:space="preserve">, </w:t>
      </w:r>
      <w:r w:rsidR="009D41BD" w:rsidRPr="00DF04F3">
        <w:t>analytical grade</w:t>
      </w:r>
    </w:p>
    <w:p w14:paraId="07DCA622" w14:textId="11B7F0E0" w:rsidR="00085AC5" w:rsidRPr="0072762F" w:rsidRDefault="00085AC5" w:rsidP="0072762F">
      <w:pPr>
        <w:pStyle w:val="Liste-B"/>
        <w:rPr>
          <w:lang w:val="fr-BE"/>
        </w:rPr>
      </w:pPr>
      <w:r w:rsidRPr="0072762F">
        <w:t>Tetra</w:t>
      </w:r>
      <w:r w:rsidR="00B0347C" w:rsidRPr="0072762F">
        <w:t>-n-</w:t>
      </w:r>
      <w:r w:rsidRPr="0072762F">
        <w:t xml:space="preserve">butylammonium </w:t>
      </w:r>
      <w:r w:rsidR="00B0347C" w:rsidRPr="0072762F">
        <w:t>hydrogen</w:t>
      </w:r>
      <w:r w:rsidR="0072762F" w:rsidRPr="0072762F">
        <w:t xml:space="preserve"> </w:t>
      </w:r>
      <w:r w:rsidR="00B0347C" w:rsidRPr="0072762F">
        <w:t>sulfate</w:t>
      </w:r>
      <w:r w:rsidRPr="0072762F">
        <w:t xml:space="preserve"> (TBA</w:t>
      </w:r>
      <w:r w:rsidR="0072762F" w:rsidRPr="0072762F">
        <w:t xml:space="preserve">, </w:t>
      </w:r>
      <w:r w:rsidR="0072762F" w:rsidRPr="0072762F">
        <w:rPr>
          <w:color w:val="000000"/>
          <w:spacing w:val="-2"/>
        </w:rPr>
        <w:t>8.18858 Sigma-Aldrich)</w:t>
      </w:r>
    </w:p>
    <w:p w14:paraId="2B7FB7B5" w14:textId="0A3D56DB" w:rsidR="00BE0605" w:rsidRPr="00DF04F3" w:rsidRDefault="00BE0605" w:rsidP="00875619">
      <w:pPr>
        <w:pStyle w:val="Titre3"/>
        <w:numPr>
          <w:ilvl w:val="1"/>
          <w:numId w:val="10"/>
        </w:numPr>
        <w:rPr>
          <w:color w:val="auto"/>
        </w:rPr>
      </w:pPr>
      <w:bookmarkStart w:id="6" w:name="_Toc231896577"/>
      <w:r w:rsidRPr="00DF04F3">
        <w:rPr>
          <w:color w:val="auto"/>
        </w:rPr>
        <w:t>Protocols</w:t>
      </w:r>
      <w:bookmarkEnd w:id="6"/>
    </w:p>
    <w:p w14:paraId="60826E17" w14:textId="107685AE" w:rsidR="00BE0605" w:rsidRPr="00DF04F3" w:rsidRDefault="00BE0605" w:rsidP="00AD5C99">
      <w:pPr>
        <w:pStyle w:val="Style1"/>
      </w:pPr>
      <w:r w:rsidRPr="00DF04F3">
        <w:t xml:space="preserve">The protocol is described for recombinant mouse TPK1 </w:t>
      </w:r>
      <w:r w:rsidRPr="00DF04F3">
        <w:fldChar w:fldCharType="begin"/>
      </w:r>
      <w:r w:rsidRPr="00DF04F3">
        <w:instrText xml:space="preserve"> ADDIN ZOTERO_ITEM CSL_CITATION {"citationID":"MjhV2PxP","properties":{"formattedCitation":"(Sambon et al., 2022)","plainCitation":"(Sambon et al., 2022)","noteIndex":0},"citationItems":[{"id":6621,"uris":["http://zotero.org/users/local/9yA2CHfk/items/6NA98FUQ"],"itemData":{"id":6621,"type":"article-journal","abstract":"BACKGROUND: Thiamine diphosphate (ThDP), an indispensable cofactor for oxidative energy metabolism, is synthesized through the reaction thiamine + ATP </w:instrText>
      </w:r>
      <w:r w:rsidRPr="00DF04F3">
        <w:rPr>
          <w:rFonts w:ascii="Cambria Math" w:hAnsi="Cambria Math" w:cs="Cambria Math"/>
        </w:rPr>
        <w:instrText>⇆</w:instrText>
      </w:r>
      <w:r w:rsidRPr="00DF04F3">
        <w:instrText xml:space="preserve"> ThDP + AMP, catalyzed by thiamine pyrophosphokinase 1 (TPK1), a cytosolic dimeric enzyme. It was claimed that the equilibrium of the reaction is in favor of the formation of thiamine and ATP, at odds with thermodynamic calculations. Here we show that this discrepancy is due to feedback inhibition by the product ThDP.\nMETHODS: We used a purified recombinant mouse TPK1 to study reaction kinetics in the forward (physiological) and for the first time also in the reverse direction.\nRESULTS: Keq values reported previously are strongly underest</w:instrText>
      </w:r>
      <w:r w:rsidRPr="00DF04F3">
        <w:rPr>
          <w:rFonts w:hint="eastAsia"/>
        </w:rPr>
        <w:instrText>imated, due to the fact the reaction in the forward direction rapidly slows down and reaches a pseudo-equilibrium as ThDP accumulates. We found that ThDP is a potent non-competitive inhibitor (Ki </w:instrText>
      </w:r>
      <w:r w:rsidRPr="00DF04F3">
        <w:rPr>
          <w:rFonts w:hint="eastAsia"/>
        </w:rPr>
        <w:instrText>≈</w:instrText>
      </w:r>
      <w:r w:rsidRPr="00DF04F3">
        <w:rPr>
          <w:rFonts w:hint="eastAsia"/>
        </w:rPr>
        <w:instrText> 0.4 </w:instrText>
      </w:r>
      <w:r w:rsidRPr="00DF04F3">
        <w:rPr>
          <w:rFonts w:hint="eastAsia"/>
        </w:rPr>
        <w:instrText>μ</w:instrText>
      </w:r>
      <w:r w:rsidRPr="00DF04F3">
        <w:rPr>
          <w:rFonts w:hint="eastAsia"/>
        </w:rPr>
        <w:instrText>M) of the forward reaction. In the reverse direction</w:instrText>
      </w:r>
      <w:r w:rsidRPr="00DF04F3">
        <w:instrText xml:space="preserve">, a true equilibrium is reached with a Keq of about 2 × 10-5, strongly in favor of ThDP formation. In the reverse direction, we found a very low Km for ThDP (0.05 μM), in agreement with a tight binding of ThDP to the enzyme.\nGENERAL SIGNIFICANCE: Inhibition of TPK1 by ThDP explains why intracellular ThDP levels remain low after administration of even very high doses of thiamine. Understanding the consequences of this feedback inhibition is essential for developing reliable methods for measuring TPK activity in tissue extracts and for optimizing the therapeutic use of thiamine and its prodrugs with higher bioavailability under pathological conditions.","container-title":"Biochimica Et Biophysica Acta. General Subjects","DOI":"10.1016/j.bbagen.2021.130071","ISSN":"1872-8006","issue":"3","journalAbbreviation":"Biochim Biophys Acta Gen Subj","language":"eng","page":"130071","PMID":"34942318","source":"PubMed","title":"Product inhibition of mammalian thiamine pyrophosphokinase is an important mechanism for maintaining thiamine diphosphate homeostasis","volume":"1866","author":[{"family":"Sambon","given":"Margaux"},{"family":"Pavlova","given":"Oleksandra"},{"family":"Alhama-Riba","given":"Judit"},{"family":"Wins","given":"Pierre"},{"family":"Brans","given":"Alain"},{"family":"Bettendorff","given":"Lucien"}],"issued":{"date-parts":[["2022",3]]}}}],"schema":"https://github.com/citation-style-language/schema/raw/master/csl-citation.json"} </w:instrText>
      </w:r>
      <w:r w:rsidRPr="00DF04F3">
        <w:fldChar w:fldCharType="separate"/>
      </w:r>
      <w:r w:rsidRPr="00DF04F3">
        <w:rPr>
          <w:noProof/>
        </w:rPr>
        <w:t>(Sambon et al., 2022)</w:t>
      </w:r>
      <w:r w:rsidRPr="00DF04F3">
        <w:fldChar w:fldCharType="end"/>
      </w:r>
      <w:r w:rsidRPr="00DF04F3">
        <w:t xml:space="preserve"> and can be adapted for any enzyme source.</w:t>
      </w:r>
      <w:r w:rsidR="00FC438F" w:rsidRPr="00DF04F3">
        <w:t xml:space="preserve"> All solutions are prepared with milli-Q water.</w:t>
      </w:r>
      <w:r w:rsidR="008D3E17" w:rsidRPr="00DF04F3">
        <w:t xml:space="preserve"> The preparation of a suitable enzyme source is a prerequisite. Because of the low enzymatic activity care must be taken to avoid unnecessary dilution of the sample during preparation. All steps should be carried out at 4 °C.</w:t>
      </w:r>
    </w:p>
    <w:p w14:paraId="06C64CC3" w14:textId="770D2E7B" w:rsidR="00BE0605" w:rsidRPr="00DF04F3" w:rsidRDefault="00BE0605" w:rsidP="00875619">
      <w:pPr>
        <w:pStyle w:val="Titre4"/>
      </w:pPr>
      <w:bookmarkStart w:id="7" w:name="_Hlk226791783"/>
      <w:r w:rsidRPr="00DF04F3">
        <w:lastRenderedPageBreak/>
        <w:t>2.3.1.</w:t>
      </w:r>
      <w:r w:rsidRPr="00DF04F3">
        <w:tab/>
        <w:t xml:space="preserve">Forward reaction: Thiamine + ATP </w:t>
      </w:r>
      <w:r w:rsidRPr="00DF04F3">
        <w:rPr>
          <w:rFonts w:ascii="Wingdings 3" w:hAnsi="Wingdings 3"/>
        </w:rPr>
        <w:t></w:t>
      </w:r>
      <w:r w:rsidRPr="00DF04F3">
        <w:t xml:space="preserve"> </w:t>
      </w:r>
      <w:proofErr w:type="spellStart"/>
      <w:r w:rsidRPr="00DF04F3">
        <w:t>ThDP</w:t>
      </w:r>
      <w:proofErr w:type="spellEnd"/>
      <w:r w:rsidRPr="00DF04F3">
        <w:t xml:space="preserve"> + AMP</w:t>
      </w:r>
    </w:p>
    <w:bookmarkEnd w:id="7"/>
    <w:p w14:paraId="007B979B" w14:textId="48B82989" w:rsidR="00BE0605" w:rsidRPr="00DF04F3" w:rsidRDefault="00BE0605" w:rsidP="00AD5C99">
      <w:pPr>
        <w:pStyle w:val="Liste-C"/>
      </w:pPr>
      <w:r w:rsidRPr="00DF04F3">
        <w:t>Prepare an ATP solution (</w:t>
      </w:r>
      <w:r w:rsidR="00D11C60" w:rsidRPr="00DF04F3">
        <w:t>2</w:t>
      </w:r>
      <w:r w:rsidR="00E252D0" w:rsidRPr="00DF04F3">
        <w:t>0</w:t>
      </w:r>
      <w:r w:rsidRPr="00DF04F3">
        <w:t xml:space="preserve"> mM) adjusted to pH 7 with NaOH 15%</w:t>
      </w:r>
      <w:r w:rsidR="000F17D9" w:rsidRPr="00DF04F3">
        <w:t>.</w:t>
      </w:r>
    </w:p>
    <w:p w14:paraId="13A50E88" w14:textId="7EBAA0DD" w:rsidR="00D11C60" w:rsidRPr="00DF04F3" w:rsidRDefault="00BE0605" w:rsidP="00AD5C99">
      <w:pPr>
        <w:pStyle w:val="Liste-C"/>
      </w:pPr>
      <w:r w:rsidRPr="00DF04F3">
        <w:t>Prepare a MgSO</w:t>
      </w:r>
      <w:r w:rsidRPr="00DF04F3">
        <w:rPr>
          <w:vertAlign w:val="subscript"/>
        </w:rPr>
        <w:t>4</w:t>
      </w:r>
      <w:r w:rsidRPr="00DF04F3">
        <w:t xml:space="preserve"> solution (</w:t>
      </w:r>
      <w:r w:rsidR="00E252D0" w:rsidRPr="00DF04F3">
        <w:t>25</w:t>
      </w:r>
      <w:r w:rsidRPr="00DF04F3">
        <w:t xml:space="preserve"> mM)</w:t>
      </w:r>
      <w:r w:rsidR="000F17D9" w:rsidRPr="00DF04F3">
        <w:t>.</w:t>
      </w:r>
    </w:p>
    <w:p w14:paraId="196F407B" w14:textId="4D3F8D3A" w:rsidR="00D11C60" w:rsidRPr="00DF04F3" w:rsidRDefault="00BE0605" w:rsidP="00AD5C99">
      <w:pPr>
        <w:pStyle w:val="Liste-C"/>
      </w:pPr>
      <w:r w:rsidRPr="00DF04F3">
        <w:t xml:space="preserve">Prepare an enzyme solution </w:t>
      </w:r>
      <w:r w:rsidR="00D11C60" w:rsidRPr="00DF04F3">
        <w:t xml:space="preserve">from the stock solution (in this case 12.9 </w:t>
      </w:r>
      <w:proofErr w:type="gramStart"/>
      <w:r w:rsidR="00D11C60" w:rsidRPr="00DF04F3">
        <w:t>mg</w:t>
      </w:r>
      <w:r w:rsidR="001C13CC" w:rsidRPr="00DF04F3">
        <w:t>.</w:t>
      </w:r>
      <w:r w:rsidR="00D11C60" w:rsidRPr="00DF04F3">
        <w:t>m</w:t>
      </w:r>
      <w:r w:rsidR="001C13CC" w:rsidRPr="00DF04F3">
        <w:t>L</w:t>
      </w:r>
      <w:proofErr w:type="gramEnd"/>
      <w:r w:rsidR="001C13CC" w:rsidRPr="00DF04F3">
        <w:rPr>
          <w:vertAlign w:val="superscript"/>
        </w:rPr>
        <w:t>-1</w:t>
      </w:r>
      <w:r w:rsidR="00D11C60" w:rsidRPr="00DF04F3">
        <w:t>), of approximately 1.29 µ</w:t>
      </w:r>
      <w:proofErr w:type="gramStart"/>
      <w:r w:rsidR="00D11C60" w:rsidRPr="00DF04F3">
        <w:t>g</w:t>
      </w:r>
      <w:r w:rsidR="001C13CC" w:rsidRPr="00DF04F3">
        <w:t>.</w:t>
      </w:r>
      <w:r w:rsidR="00D11C60" w:rsidRPr="00DF04F3">
        <w:t>m</w:t>
      </w:r>
      <w:r w:rsidR="001C13CC" w:rsidRPr="00DF04F3">
        <w:t>L</w:t>
      </w:r>
      <w:proofErr w:type="gramEnd"/>
      <w:r w:rsidR="001C13CC" w:rsidRPr="00DF04F3">
        <w:rPr>
          <w:vertAlign w:val="superscript"/>
        </w:rPr>
        <w:t>-1</w:t>
      </w:r>
      <w:r w:rsidR="00D11C60" w:rsidRPr="00DF04F3">
        <w:t xml:space="preserve"> by dilution in Tris-</w:t>
      </w:r>
      <w:r w:rsidR="00D773D1" w:rsidRPr="00DF04F3">
        <w:t>H</w:t>
      </w:r>
      <w:r w:rsidR="00D11C60" w:rsidRPr="00DF04F3">
        <w:t>Cl buffer (180 mM, pH 7.5).</w:t>
      </w:r>
    </w:p>
    <w:p w14:paraId="0F1FBA11" w14:textId="3058EDFE" w:rsidR="000F17D9" w:rsidRPr="00DF04F3" w:rsidRDefault="00BE0605" w:rsidP="00AD5C99">
      <w:pPr>
        <w:pStyle w:val="Liste-C"/>
        <w:rPr>
          <w:lang w:eastAsia="fr-FR"/>
        </w:rPr>
      </w:pPr>
      <w:r w:rsidRPr="00DF04F3">
        <w:rPr>
          <w:lang w:eastAsia="fr-FR"/>
        </w:rPr>
        <w:t xml:space="preserve">For the forward reaction, the assay mixture (300 </w:t>
      </w:r>
      <w:proofErr w:type="spellStart"/>
      <w:r w:rsidRPr="00DF04F3">
        <w:rPr>
          <w:lang w:eastAsia="fr-FR"/>
        </w:rPr>
        <w:t>μ</w:t>
      </w:r>
      <w:r w:rsidR="00D773D1" w:rsidRPr="00DF04F3">
        <w:rPr>
          <w:lang w:eastAsia="fr-FR"/>
        </w:rPr>
        <w:t>L</w:t>
      </w:r>
      <w:proofErr w:type="spellEnd"/>
      <w:r w:rsidRPr="00DF04F3">
        <w:rPr>
          <w:lang w:eastAsia="fr-FR"/>
        </w:rPr>
        <w:t>) contained Tris-HCl (0</w:t>
      </w:r>
      <w:r w:rsidR="00FB27AA" w:rsidRPr="00DF04F3">
        <w:rPr>
          <w:lang w:eastAsia="fr-FR"/>
        </w:rPr>
        <w:t>.084</w:t>
      </w:r>
      <w:r w:rsidRPr="00DF04F3">
        <w:rPr>
          <w:lang w:eastAsia="fr-FR"/>
        </w:rPr>
        <w:t xml:space="preserve"> M, pH 7.5), </w:t>
      </w:r>
      <w:r w:rsidR="00FB27AA" w:rsidRPr="00DF04F3">
        <w:rPr>
          <w:lang w:eastAsia="fr-FR"/>
        </w:rPr>
        <w:t>2.</w:t>
      </w:r>
      <w:r w:rsidR="00E252D0" w:rsidRPr="00DF04F3">
        <w:rPr>
          <w:lang w:eastAsia="fr-FR"/>
        </w:rPr>
        <w:t>0</w:t>
      </w:r>
      <w:r w:rsidR="00FB27AA" w:rsidRPr="00DF04F3">
        <w:rPr>
          <w:lang w:eastAsia="fr-FR"/>
        </w:rPr>
        <w:t xml:space="preserve"> mM </w:t>
      </w:r>
      <w:r w:rsidR="00FC438F" w:rsidRPr="00DF04F3">
        <w:rPr>
          <w:lang w:eastAsia="fr-FR"/>
        </w:rPr>
        <w:t>ATP</w:t>
      </w:r>
      <w:r w:rsidRPr="00DF04F3">
        <w:rPr>
          <w:lang w:eastAsia="fr-FR"/>
        </w:rPr>
        <w:t xml:space="preserve">, </w:t>
      </w:r>
      <w:r w:rsidR="00E252D0" w:rsidRPr="00DF04F3">
        <w:rPr>
          <w:lang w:eastAsia="fr-FR"/>
        </w:rPr>
        <w:t>2.5</w:t>
      </w:r>
      <w:r w:rsidR="00FB27AA" w:rsidRPr="00DF04F3">
        <w:rPr>
          <w:lang w:eastAsia="fr-FR"/>
        </w:rPr>
        <w:t xml:space="preserve"> mM </w:t>
      </w:r>
      <w:r w:rsidRPr="00DF04F3">
        <w:rPr>
          <w:lang w:eastAsia="fr-FR"/>
        </w:rPr>
        <w:t>MgSO</w:t>
      </w:r>
      <w:r w:rsidRPr="00DF04F3">
        <w:rPr>
          <w:sz w:val="9"/>
          <w:szCs w:val="9"/>
          <w:lang w:eastAsia="fr-FR"/>
        </w:rPr>
        <w:t xml:space="preserve">4 </w:t>
      </w:r>
      <w:r w:rsidRPr="00DF04F3">
        <w:rPr>
          <w:lang w:eastAsia="fr-FR"/>
        </w:rPr>
        <w:t xml:space="preserve">and </w:t>
      </w:r>
      <w:r w:rsidR="00FB27AA" w:rsidRPr="00DF04F3">
        <w:rPr>
          <w:lang w:eastAsia="fr-FR"/>
        </w:rPr>
        <w:t xml:space="preserve">0.5 µM </w:t>
      </w:r>
      <w:r w:rsidRPr="00DF04F3">
        <w:rPr>
          <w:lang w:eastAsia="fr-FR"/>
        </w:rPr>
        <w:t>thiamine</w:t>
      </w:r>
      <w:r w:rsidR="00FB27AA" w:rsidRPr="00DF04F3">
        <w:rPr>
          <w:lang w:eastAsia="fr-FR"/>
        </w:rPr>
        <w:t xml:space="preserve"> (Table 1)</w:t>
      </w:r>
      <w:r w:rsidR="00FC438F" w:rsidRPr="00DF04F3">
        <w:rPr>
          <w:lang w:eastAsia="fr-FR"/>
        </w:rPr>
        <w:t xml:space="preserve">. </w:t>
      </w:r>
      <w:r w:rsidR="00412193" w:rsidRPr="00DF04F3">
        <w:rPr>
          <w:lang w:eastAsia="fr-FR"/>
        </w:rPr>
        <w:t>Note that under Mg</w:t>
      </w:r>
      <w:r w:rsidR="00412193" w:rsidRPr="00DF04F3">
        <w:rPr>
          <w:vertAlign w:val="superscript"/>
          <w:lang w:eastAsia="fr-FR"/>
        </w:rPr>
        <w:t>2+</w:t>
      </w:r>
      <w:r w:rsidR="00412193" w:rsidRPr="00DF04F3">
        <w:rPr>
          <w:lang w:eastAsia="fr-FR"/>
        </w:rPr>
        <w:t xml:space="preserve"> and ATP concentrations close to physiological</w:t>
      </w:r>
      <w:r w:rsidR="00D773D1" w:rsidRPr="00DF04F3">
        <w:rPr>
          <w:lang w:eastAsia="fr-FR"/>
        </w:rPr>
        <w:t xml:space="preserve"> ones,</w:t>
      </w:r>
      <w:r w:rsidR="00412193" w:rsidRPr="00DF04F3">
        <w:rPr>
          <w:lang w:eastAsia="fr-FR"/>
        </w:rPr>
        <w:t xml:space="preserve"> an optimum enzyme activity</w:t>
      </w:r>
      <w:r w:rsidR="00D773D1" w:rsidRPr="00DF04F3">
        <w:rPr>
          <w:lang w:eastAsia="fr-FR"/>
        </w:rPr>
        <w:t xml:space="preserve"> is obtained</w:t>
      </w:r>
      <w:r w:rsidR="00412193" w:rsidRPr="00DF04F3">
        <w:rPr>
          <w:lang w:eastAsia="fr-FR"/>
        </w:rPr>
        <w:t xml:space="preserve"> with Mg</w:t>
      </w:r>
      <w:r w:rsidR="00412193" w:rsidRPr="00DF04F3">
        <w:rPr>
          <w:vertAlign w:val="superscript"/>
          <w:lang w:eastAsia="fr-FR"/>
        </w:rPr>
        <w:t>+2</w:t>
      </w:r>
      <w:r w:rsidR="00412193" w:rsidRPr="00DF04F3">
        <w:rPr>
          <w:lang w:eastAsia="fr-FR"/>
        </w:rPr>
        <w:t>/ATP ratio of 1.2</w:t>
      </w:r>
      <w:r w:rsidR="00E252D0" w:rsidRPr="00DF04F3">
        <w:rPr>
          <w:lang w:eastAsia="fr-FR"/>
        </w:rPr>
        <w:t xml:space="preserve"> </w:t>
      </w:r>
      <w:r w:rsidR="00E252D0" w:rsidRPr="00DF04F3">
        <w:rPr>
          <w:lang w:eastAsia="fr-FR"/>
        </w:rPr>
        <w:fldChar w:fldCharType="begin"/>
      </w:r>
      <w:r w:rsidR="00E252D0" w:rsidRPr="00DF04F3">
        <w:rPr>
          <w:lang w:eastAsia="fr-FR"/>
        </w:rPr>
        <w:instrText xml:space="preserve"> ADDIN ZOTERO_ITEM CSL_CITATION {"citationID":"ki02Vm6K","properties":{"formattedCitation":"(Sambon et al., 2022)","plainCitation":"(Sambon et al., 2022)","noteIndex":0},"citationItems":[{"id":6621,"uris":["http://zotero.org/users/local/9yA2CHfk/items/6NA98FUQ"],"itemData":{"id":6621,"type":"article-journal","abstract":"BACKGROUND: Thiamine diphosphate (ThDP), an indispensable cofactor for oxidative energy metabolism, is synthesized through the reaction thiamine + ATP </w:instrText>
      </w:r>
      <w:r w:rsidR="00E252D0" w:rsidRPr="00DF04F3">
        <w:rPr>
          <w:rFonts w:ascii="Cambria Math" w:hAnsi="Cambria Math" w:cs="Cambria Math"/>
          <w:lang w:eastAsia="fr-FR"/>
        </w:rPr>
        <w:instrText>⇆</w:instrText>
      </w:r>
      <w:r w:rsidR="00E252D0" w:rsidRPr="00DF04F3">
        <w:rPr>
          <w:lang w:eastAsia="fr-FR"/>
        </w:rPr>
        <w:instrText xml:space="preserve"> ThDP + AMP, catalyzed by thiamine pyrophosphokinase 1 (TPK1), a cytosolic dimeric enzyme. It was claimed that the equilibrium of the reaction is in favor of the formation of thiamine and ATP, at odds with thermodynamic calculations. Here we show that this discrepancy is due to feedback inhibition by the product ThDP.\nMETHODS: We used a purified recombinant mouse TPK1 to study reaction kinetics in the forward (physiological) and for the first time also in the reverse direction.\nRESULTS: Keq values reported previously are strongly underestimated, due to the fact the reaction in the forward direction rapidly slows down and reaches a pseudo-equilibrium as ThDP accumulates. We found that ThDP is a potent non-competitive inhibitor (Ki ≈ 0.4 μM) of the forward reaction. In the reverse direction, a true equilibrium is reached with a Keq of about 2 × 10-5, strongly in favor of ThDP formation. In the reverse direction, we found a very low Km for ThDP (0.05 μM), in agreement with a tight binding of ThDP to the enzyme.\nGENERAL SIGNIFICANCE: Inhibition of TPK1 by ThDP explains why intracellular ThDP levels remain low after administration of even very high doses of thiamine. Understanding the consequences of this feedback inhibition is essential for developing reliable methods for measuring TPK activity in tissue extracts and for optimizing the therapeutic use of thiamine and its prodrugs with higher bioavailability under pathological conditions.","container-title":"Biochimica Et Biophysica Acta. General Subjects","DOI":"10.1016/j.bbagen.2021.130071","ISSN":"1872-8006","issue":"3","journalAbbreviation":"Biochim Biophys Acta Gen Subj","language":"eng","page":"130071","PMID":"34942318","source":"PubMed","title":"Product inhibition of mammalian thiamine pyrophosphokinase is an important mechanism for maintaining thiamine diphosphate homeostasis","volume":"1866","author":[{"family":"Sambon","given":"Margaux"},{"family":"Pavlova","given":"Oleksandra"},{"family":"Alhama-Riba","given":"Judit"},{"family":"Wins","given":"Pierre"},{"family":"Brans","given":"Alain"},{"family":"Bettendorff","given":"Lucien"}],"issued":{"date-parts":[["2022",3]]}}}],"schema":"https://github.com/citation-style-language/schema/raw/master/csl-citation.json"} </w:instrText>
      </w:r>
      <w:r w:rsidR="00E252D0" w:rsidRPr="00DF04F3">
        <w:rPr>
          <w:lang w:eastAsia="fr-FR"/>
        </w:rPr>
        <w:fldChar w:fldCharType="separate"/>
      </w:r>
      <w:r w:rsidR="00E252D0" w:rsidRPr="00DF04F3">
        <w:rPr>
          <w:noProof/>
          <w:lang w:eastAsia="fr-FR"/>
        </w:rPr>
        <w:t>(Sambon et al., 2022)</w:t>
      </w:r>
      <w:r w:rsidR="00E252D0" w:rsidRPr="00DF04F3">
        <w:rPr>
          <w:lang w:eastAsia="fr-FR"/>
        </w:rPr>
        <w:fldChar w:fldCharType="end"/>
      </w:r>
      <w:r w:rsidR="00412193" w:rsidRPr="00DF04F3">
        <w:rPr>
          <w:lang w:eastAsia="fr-FR"/>
        </w:rPr>
        <w:t>.</w:t>
      </w:r>
      <w:r w:rsidR="00404EB6" w:rsidRPr="00DF04F3">
        <w:rPr>
          <w:lang w:eastAsia="fr-FR"/>
        </w:rPr>
        <w:t xml:space="preserve"> </w:t>
      </w:r>
      <w:r w:rsidR="00D87063" w:rsidRPr="00DF04F3">
        <w:rPr>
          <w:lang w:eastAsia="fr-FR"/>
        </w:rPr>
        <w:t xml:space="preserve">The specific activity of the </w:t>
      </w:r>
      <w:r w:rsidR="00102700" w:rsidRPr="00DF04F3">
        <w:rPr>
          <w:lang w:eastAsia="fr-FR"/>
        </w:rPr>
        <w:t>preparation</w:t>
      </w:r>
      <w:r w:rsidR="0059634B" w:rsidRPr="00DF04F3">
        <w:rPr>
          <w:lang w:eastAsia="fr-FR"/>
        </w:rPr>
        <w:t xml:space="preserve"> (pure recombinant protein</w:t>
      </w:r>
      <w:r w:rsidR="00944947" w:rsidRPr="00DF04F3">
        <w:rPr>
          <w:lang w:eastAsia="fr-FR"/>
        </w:rPr>
        <w:t>, see 2.4.1</w:t>
      </w:r>
      <w:r w:rsidR="0059634B" w:rsidRPr="00DF04F3">
        <w:rPr>
          <w:lang w:eastAsia="fr-FR"/>
        </w:rPr>
        <w:t>)</w:t>
      </w:r>
      <w:r w:rsidR="00D87063" w:rsidRPr="00DF04F3">
        <w:rPr>
          <w:lang w:eastAsia="fr-FR"/>
        </w:rPr>
        <w:t xml:space="preserve"> was 60 nmol.mg</w:t>
      </w:r>
      <w:r w:rsidR="00D87063" w:rsidRPr="00DF04F3">
        <w:rPr>
          <w:vertAlign w:val="superscript"/>
          <w:lang w:eastAsia="fr-FR"/>
        </w:rPr>
        <w:t>-1</w:t>
      </w:r>
      <w:r w:rsidR="00D87063" w:rsidRPr="00DF04F3">
        <w:rPr>
          <w:lang w:eastAsia="fr-FR"/>
        </w:rPr>
        <w:t>.min</w:t>
      </w:r>
      <w:r w:rsidR="00D87063" w:rsidRPr="00DF04F3">
        <w:rPr>
          <w:vertAlign w:val="superscript"/>
          <w:lang w:eastAsia="fr-FR"/>
        </w:rPr>
        <w:t>-1</w:t>
      </w:r>
      <w:r w:rsidR="00102700" w:rsidRPr="00DF04F3">
        <w:rPr>
          <w:lang w:eastAsia="fr-FR"/>
        </w:rPr>
        <w:t xml:space="preserve"> (</w:t>
      </w:r>
      <w:proofErr w:type="spellStart"/>
      <w:r w:rsidR="00102700" w:rsidRPr="00DF04F3">
        <w:rPr>
          <w:rFonts w:eastAsia="Times New Roman"/>
          <w:kern w:val="0"/>
          <w:lang w:eastAsia="fr-FR"/>
          <w14:ligatures w14:val="none"/>
        </w:rPr>
        <w:t>k</w:t>
      </w:r>
      <w:r w:rsidR="00102700" w:rsidRPr="00DF04F3">
        <w:rPr>
          <w:rFonts w:eastAsia="Times New Roman"/>
          <w:kern w:val="0"/>
          <w:vertAlign w:val="subscript"/>
          <w:lang w:eastAsia="fr-FR"/>
          <w14:ligatures w14:val="none"/>
        </w:rPr>
        <w:t>cat</w:t>
      </w:r>
      <w:proofErr w:type="spellEnd"/>
      <w:r w:rsidR="00102700" w:rsidRPr="00DF04F3">
        <w:rPr>
          <w:rFonts w:eastAsia="Times New Roman"/>
          <w:kern w:val="0"/>
          <w:lang w:eastAsia="fr-FR"/>
          <w14:ligatures w14:val="none"/>
        </w:rPr>
        <w:t xml:space="preserve"> = 0.03 s</w:t>
      </w:r>
      <w:r w:rsidR="00102700" w:rsidRPr="00DF04F3">
        <w:rPr>
          <w:rFonts w:eastAsia="Times New Roman"/>
          <w:kern w:val="0"/>
          <w:vertAlign w:val="superscript"/>
          <w:lang w:eastAsia="fr-FR"/>
          <w14:ligatures w14:val="none"/>
        </w:rPr>
        <w:t>−1</w:t>
      </w:r>
      <w:r w:rsidR="00B82B0B" w:rsidRPr="00DF04F3">
        <w:rPr>
          <w:rFonts w:eastAsia="Times New Roman"/>
          <w:kern w:val="0"/>
          <w:lang w:eastAsia="fr-FR"/>
          <w14:ligatures w14:val="none"/>
        </w:rPr>
        <w:t xml:space="preserve">, </w:t>
      </w:r>
      <w:r w:rsidR="00E21091" w:rsidRPr="00DF04F3">
        <w:rPr>
          <w:rFonts w:eastAsia="Times New Roman"/>
          <w:kern w:val="0"/>
          <w:lang w:eastAsia="fr-FR"/>
          <w14:ligatures w14:val="none"/>
        </w:rPr>
        <w:t>considering</w:t>
      </w:r>
      <w:r w:rsidR="00B82B0B" w:rsidRPr="00DF04F3">
        <w:rPr>
          <w:rFonts w:eastAsia="Times New Roman"/>
          <w:kern w:val="0"/>
          <w:lang w:eastAsia="fr-FR"/>
          <w14:ligatures w14:val="none"/>
        </w:rPr>
        <w:t xml:space="preserve"> a molecular mass of </w:t>
      </w:r>
      <w:r w:rsidR="00B82B0B" w:rsidRPr="00DF04F3">
        <w:rPr>
          <w:sz w:val="24"/>
        </w:rPr>
        <w:t>29</w:t>
      </w:r>
      <w:r w:rsidR="003320E7" w:rsidRPr="00DF04F3">
        <w:rPr>
          <w:sz w:val="24"/>
        </w:rPr>
        <w:t xml:space="preserve"> </w:t>
      </w:r>
      <w:r w:rsidR="00B82B0B" w:rsidRPr="00DF04F3">
        <w:rPr>
          <w:sz w:val="24"/>
        </w:rPr>
        <w:t>473 for the recombinant His-tagged protein</w:t>
      </w:r>
      <w:r w:rsidR="00102700" w:rsidRPr="00DF04F3">
        <w:rPr>
          <w:rFonts w:eastAsia="Times New Roman"/>
          <w:kern w:val="0"/>
          <w:lang w:eastAsia="fr-FR"/>
          <w14:ligatures w14:val="none"/>
        </w:rPr>
        <w:t xml:space="preserve">). </w:t>
      </w:r>
      <w:r w:rsidR="0059634B" w:rsidRPr="00DF04F3">
        <w:rPr>
          <w:lang w:eastAsia="fr-FR"/>
        </w:rPr>
        <w:t>In the incubation medium (300 µ</w:t>
      </w:r>
      <w:r w:rsidR="00D773D1" w:rsidRPr="00DF04F3">
        <w:rPr>
          <w:lang w:eastAsia="fr-FR"/>
        </w:rPr>
        <w:t>L</w:t>
      </w:r>
      <w:r w:rsidR="0059634B" w:rsidRPr="00DF04F3">
        <w:rPr>
          <w:lang w:eastAsia="fr-FR"/>
        </w:rPr>
        <w:t>), t</w:t>
      </w:r>
      <w:r w:rsidR="00102700" w:rsidRPr="00DF04F3">
        <w:rPr>
          <w:lang w:eastAsia="fr-FR"/>
        </w:rPr>
        <w:t>he enzyme concentration was 0.1</w:t>
      </w:r>
      <w:r w:rsidR="00FB27AA" w:rsidRPr="00DF04F3">
        <w:rPr>
          <w:lang w:eastAsia="fr-FR"/>
        </w:rPr>
        <w:t>9</w:t>
      </w:r>
      <w:r w:rsidR="00102700" w:rsidRPr="00DF04F3">
        <w:rPr>
          <w:lang w:eastAsia="fr-FR"/>
        </w:rPr>
        <w:t xml:space="preserve"> μ</w:t>
      </w:r>
      <w:proofErr w:type="gramStart"/>
      <w:r w:rsidR="00102700" w:rsidRPr="00DF04F3">
        <w:rPr>
          <w:lang w:eastAsia="fr-FR"/>
        </w:rPr>
        <w:t>g</w:t>
      </w:r>
      <w:r w:rsidR="00E21091" w:rsidRPr="00DF04F3">
        <w:rPr>
          <w:lang w:eastAsia="fr-FR"/>
        </w:rPr>
        <w:t>.</w:t>
      </w:r>
      <w:r w:rsidR="00102700" w:rsidRPr="00DF04F3">
        <w:rPr>
          <w:lang w:eastAsia="fr-FR"/>
        </w:rPr>
        <w:t>m</w:t>
      </w:r>
      <w:r w:rsidR="00D773D1" w:rsidRPr="00DF04F3">
        <w:rPr>
          <w:lang w:eastAsia="fr-FR"/>
        </w:rPr>
        <w:t>L</w:t>
      </w:r>
      <w:proofErr w:type="gramEnd"/>
      <w:r w:rsidR="00E21091" w:rsidRPr="00DF04F3">
        <w:rPr>
          <w:vertAlign w:val="superscript"/>
          <w:lang w:eastAsia="fr-FR"/>
        </w:rPr>
        <w:t>-1</w:t>
      </w:r>
      <w:r w:rsidR="00102700" w:rsidRPr="00DF04F3">
        <w:rPr>
          <w:lang w:eastAsia="fr-FR"/>
        </w:rPr>
        <w:t xml:space="preserve"> corresponding to an activity of 11.10</w:t>
      </w:r>
      <w:r w:rsidR="00102700" w:rsidRPr="00DF04F3">
        <w:rPr>
          <w:vertAlign w:val="superscript"/>
          <w:lang w:eastAsia="fr-FR"/>
        </w:rPr>
        <w:t>-6</w:t>
      </w:r>
      <w:r w:rsidR="00102700" w:rsidRPr="00DF04F3">
        <w:rPr>
          <w:lang w:eastAsia="fr-FR"/>
        </w:rPr>
        <w:t xml:space="preserve"> </w:t>
      </w:r>
      <w:proofErr w:type="gramStart"/>
      <w:r w:rsidR="00102700" w:rsidRPr="00DF04F3">
        <w:rPr>
          <w:lang w:eastAsia="fr-FR"/>
        </w:rPr>
        <w:t>µmol</w:t>
      </w:r>
      <w:r w:rsidR="00D773D1" w:rsidRPr="00DF04F3">
        <w:rPr>
          <w:lang w:eastAsia="fr-FR"/>
        </w:rPr>
        <w:t>.</w:t>
      </w:r>
      <w:r w:rsidR="009E65F9" w:rsidRPr="00DF04F3">
        <w:rPr>
          <w:lang w:eastAsia="fr-FR"/>
        </w:rPr>
        <w:t>m</w:t>
      </w:r>
      <w:r w:rsidR="00D773D1" w:rsidRPr="00DF04F3">
        <w:rPr>
          <w:lang w:eastAsia="fr-FR"/>
        </w:rPr>
        <w:t>L</w:t>
      </w:r>
      <w:r w:rsidR="009E65F9" w:rsidRPr="00DF04F3">
        <w:rPr>
          <w:vertAlign w:val="superscript"/>
          <w:lang w:eastAsia="fr-FR"/>
        </w:rPr>
        <w:t>-1</w:t>
      </w:r>
      <w:r w:rsidR="00AD5C99" w:rsidRPr="00DF04F3">
        <w:rPr>
          <w:lang w:eastAsia="fr-FR"/>
        </w:rPr>
        <w:t>.</w:t>
      </w:r>
      <w:r w:rsidR="00102700" w:rsidRPr="00DF04F3">
        <w:rPr>
          <w:lang w:eastAsia="fr-FR"/>
        </w:rPr>
        <w:t>min</w:t>
      </w:r>
      <w:proofErr w:type="gramEnd"/>
      <w:r w:rsidR="00102700" w:rsidRPr="00DF04F3">
        <w:rPr>
          <w:vertAlign w:val="superscript"/>
          <w:lang w:eastAsia="fr-FR"/>
        </w:rPr>
        <w:t>-1</w:t>
      </w:r>
      <w:r w:rsidR="00102700" w:rsidRPr="00DF04F3">
        <w:rPr>
          <w:lang w:eastAsia="fr-FR"/>
        </w:rPr>
        <w:t xml:space="preserve"> or</w:t>
      </w:r>
      <w:r w:rsidR="009E65F9" w:rsidRPr="00DF04F3">
        <w:rPr>
          <w:lang w:eastAsia="fr-FR"/>
        </w:rPr>
        <w:t xml:space="preserve"> </w:t>
      </w:r>
      <w:r w:rsidR="0059634B" w:rsidRPr="00DF04F3">
        <w:rPr>
          <w:lang w:eastAsia="fr-FR"/>
        </w:rPr>
        <w:t>3.3</w:t>
      </w:r>
      <w:r w:rsidR="009E65F9" w:rsidRPr="00DF04F3">
        <w:rPr>
          <w:lang w:eastAsia="fr-FR"/>
        </w:rPr>
        <w:t>.10</w:t>
      </w:r>
      <w:r w:rsidR="00F53B5A" w:rsidRPr="00DF04F3">
        <w:rPr>
          <w:vertAlign w:val="superscript"/>
          <w:lang w:eastAsia="fr-FR"/>
        </w:rPr>
        <w:t>-</w:t>
      </w:r>
      <w:r w:rsidR="009E65F9" w:rsidRPr="00DF04F3">
        <w:rPr>
          <w:vertAlign w:val="superscript"/>
          <w:lang w:eastAsia="fr-FR"/>
        </w:rPr>
        <w:t>6</w:t>
      </w:r>
      <w:r w:rsidR="009E65F9" w:rsidRPr="00DF04F3">
        <w:rPr>
          <w:lang w:eastAsia="fr-FR"/>
        </w:rPr>
        <w:t xml:space="preserve"> </w:t>
      </w:r>
      <w:proofErr w:type="gramStart"/>
      <w:r w:rsidR="009E65F9" w:rsidRPr="00DF04F3">
        <w:rPr>
          <w:lang w:eastAsia="fr-FR"/>
        </w:rPr>
        <w:t>µmol</w:t>
      </w:r>
      <w:r w:rsidR="00D773D1" w:rsidRPr="00DF04F3">
        <w:rPr>
          <w:lang w:eastAsia="fr-FR"/>
        </w:rPr>
        <w:t>.</w:t>
      </w:r>
      <w:r w:rsidR="009E65F9" w:rsidRPr="00DF04F3">
        <w:rPr>
          <w:lang w:eastAsia="fr-FR"/>
        </w:rPr>
        <w:t>min</w:t>
      </w:r>
      <w:proofErr w:type="gramEnd"/>
      <w:r w:rsidR="009E65F9" w:rsidRPr="00DF04F3">
        <w:rPr>
          <w:vertAlign w:val="superscript"/>
          <w:lang w:eastAsia="fr-FR"/>
        </w:rPr>
        <w:t>-1</w:t>
      </w:r>
      <w:r w:rsidR="009E65F9" w:rsidRPr="00DF04F3">
        <w:rPr>
          <w:lang w:eastAsia="fr-FR"/>
        </w:rPr>
        <w:t xml:space="preserve"> </w:t>
      </w:r>
      <w:r w:rsidR="00006E9C" w:rsidRPr="00DF04F3">
        <w:rPr>
          <w:lang w:eastAsia="fr-FR"/>
        </w:rPr>
        <w:t>(U, enzyme units)</w:t>
      </w:r>
      <w:r w:rsidR="0059634B" w:rsidRPr="00DF04F3">
        <w:rPr>
          <w:lang w:eastAsia="fr-FR"/>
        </w:rPr>
        <w:t>.</w:t>
      </w:r>
    </w:p>
    <w:p w14:paraId="16D8C1DC" w14:textId="77777777" w:rsidR="00D11C60" w:rsidRPr="00DF04F3" w:rsidRDefault="00D11C60" w:rsidP="00D11C60">
      <w:pPr>
        <w:pStyle w:val="Paragraphedeliste"/>
        <w:rPr>
          <w:lang w:eastAsia="fr-FR"/>
        </w:rPr>
      </w:pPr>
    </w:p>
    <w:p w14:paraId="2BA89B86" w14:textId="1D93DB65" w:rsidR="00D11C60" w:rsidRPr="00DF04F3" w:rsidRDefault="00D11C60" w:rsidP="00EE1FD5">
      <w:pPr>
        <w:pStyle w:val="legende"/>
      </w:pPr>
      <w:r w:rsidRPr="00DF04F3">
        <w:rPr>
          <w:b/>
        </w:rPr>
        <w:t>Table 1.</w:t>
      </w:r>
      <w:r w:rsidRPr="00DF04F3">
        <w:t xml:space="preserve"> Incubation medium for the forward reaction</w:t>
      </w:r>
      <w:r w:rsidR="00B51135" w:rsidRPr="00DF04F3">
        <w:t xml:space="preserve"> </w:t>
      </w:r>
      <w:r w:rsidR="000D04D5" w:rsidRPr="00DF04F3">
        <w:t>(Alternatively, a 10 mM ATP – 12.5 mM MgSO</w:t>
      </w:r>
      <w:r w:rsidR="000D04D5" w:rsidRPr="00DF04F3">
        <w:rPr>
          <w:vertAlign w:val="subscript"/>
        </w:rPr>
        <w:t>4</w:t>
      </w:r>
      <w:r w:rsidR="000D04D5" w:rsidRPr="00DF04F3">
        <w:t xml:space="preserve"> can be prepared and 60 µ</w:t>
      </w:r>
      <w:r w:rsidR="00B51135" w:rsidRPr="00DF04F3">
        <w:t>L</w:t>
      </w:r>
      <w:r w:rsidR="000D04D5" w:rsidRPr="00DF04F3">
        <w:t xml:space="preserve"> are added to the reaction mixture).</w:t>
      </w:r>
    </w:p>
    <w:tbl>
      <w:tblPr>
        <w:tblStyle w:val="Grilledutableau"/>
        <w:tblW w:w="0" w:type="auto"/>
        <w:tblInd w:w="1080" w:type="dxa"/>
        <w:tblLook w:val="04A0" w:firstRow="1" w:lastRow="0" w:firstColumn="1" w:lastColumn="0" w:noHBand="0" w:noVBand="1"/>
      </w:tblPr>
      <w:tblGrid>
        <w:gridCol w:w="1892"/>
        <w:gridCol w:w="1985"/>
        <w:gridCol w:w="1013"/>
        <w:gridCol w:w="2389"/>
      </w:tblGrid>
      <w:tr w:rsidR="00FB27AA" w:rsidRPr="00DF04F3" w14:paraId="056B94D7" w14:textId="77777777" w:rsidTr="00B51135">
        <w:tc>
          <w:tcPr>
            <w:tcW w:w="1892" w:type="dxa"/>
          </w:tcPr>
          <w:p w14:paraId="7E632D68" w14:textId="77777777" w:rsidR="00D11C60" w:rsidRPr="00DF04F3" w:rsidRDefault="00D11C60" w:rsidP="00B51135">
            <w:pPr>
              <w:pStyle w:val="Paragraphedeliste"/>
              <w:ind w:left="0" w:firstLine="0"/>
            </w:pPr>
          </w:p>
        </w:tc>
        <w:tc>
          <w:tcPr>
            <w:tcW w:w="1985" w:type="dxa"/>
          </w:tcPr>
          <w:p w14:paraId="3DD1E4CB" w14:textId="77777777" w:rsidR="00D11C60" w:rsidRPr="00DF04F3" w:rsidRDefault="00D11C60" w:rsidP="00B51135">
            <w:pPr>
              <w:pStyle w:val="Paragraphedeliste"/>
              <w:ind w:left="0" w:firstLine="0"/>
            </w:pPr>
            <w:r w:rsidRPr="00DF04F3">
              <w:t>Initial concentration</w:t>
            </w:r>
          </w:p>
        </w:tc>
        <w:tc>
          <w:tcPr>
            <w:tcW w:w="1013" w:type="dxa"/>
          </w:tcPr>
          <w:p w14:paraId="38431CE2" w14:textId="77777777" w:rsidR="00D11C60" w:rsidRPr="00DF04F3" w:rsidRDefault="00D11C60" w:rsidP="00B51135">
            <w:pPr>
              <w:pStyle w:val="Paragraphedeliste"/>
              <w:ind w:left="0" w:firstLine="0"/>
            </w:pPr>
            <w:r w:rsidRPr="00DF04F3">
              <w:t>Volume</w:t>
            </w:r>
          </w:p>
        </w:tc>
        <w:tc>
          <w:tcPr>
            <w:tcW w:w="2389" w:type="dxa"/>
          </w:tcPr>
          <w:p w14:paraId="01B7DB7A" w14:textId="77777777" w:rsidR="00D11C60" w:rsidRPr="00DF04F3" w:rsidRDefault="00D11C60" w:rsidP="00B51135">
            <w:pPr>
              <w:pStyle w:val="Paragraphedeliste"/>
              <w:ind w:left="0" w:firstLine="0"/>
            </w:pPr>
            <w:r w:rsidRPr="00DF04F3">
              <w:t>Final concentration</w:t>
            </w:r>
          </w:p>
        </w:tc>
      </w:tr>
      <w:tr w:rsidR="00FB27AA" w:rsidRPr="00DF04F3" w14:paraId="773B6136" w14:textId="77777777" w:rsidTr="00B51135">
        <w:tc>
          <w:tcPr>
            <w:tcW w:w="1892" w:type="dxa"/>
          </w:tcPr>
          <w:p w14:paraId="0B39B475" w14:textId="77777777" w:rsidR="00D11C60" w:rsidRPr="00DF04F3" w:rsidRDefault="00D11C60" w:rsidP="00B51135">
            <w:pPr>
              <w:pStyle w:val="Paragraphedeliste"/>
              <w:ind w:left="0" w:firstLine="0"/>
            </w:pPr>
            <w:r w:rsidRPr="00DF04F3">
              <w:t>Thiamine</w:t>
            </w:r>
          </w:p>
        </w:tc>
        <w:tc>
          <w:tcPr>
            <w:tcW w:w="1985" w:type="dxa"/>
          </w:tcPr>
          <w:p w14:paraId="3FCCA765" w14:textId="77777777" w:rsidR="00D11C60" w:rsidRPr="00DF04F3" w:rsidRDefault="00D11C60" w:rsidP="00B51135">
            <w:pPr>
              <w:pStyle w:val="Paragraphedeliste"/>
              <w:ind w:left="0" w:firstLine="0"/>
            </w:pPr>
            <w:r w:rsidRPr="00DF04F3">
              <w:t>3 µM</w:t>
            </w:r>
          </w:p>
        </w:tc>
        <w:tc>
          <w:tcPr>
            <w:tcW w:w="1013" w:type="dxa"/>
          </w:tcPr>
          <w:p w14:paraId="293E9711" w14:textId="4C5462EB" w:rsidR="00D11C60" w:rsidRPr="00DF04F3" w:rsidRDefault="00D11C60" w:rsidP="00B51135">
            <w:pPr>
              <w:pStyle w:val="Paragraphedeliste"/>
              <w:ind w:left="0" w:firstLine="0"/>
            </w:pPr>
            <w:r w:rsidRPr="00DF04F3">
              <w:t>50 µ</w:t>
            </w:r>
            <w:r w:rsidR="00B51135" w:rsidRPr="00DF04F3">
              <w:t>L</w:t>
            </w:r>
          </w:p>
        </w:tc>
        <w:tc>
          <w:tcPr>
            <w:tcW w:w="2389" w:type="dxa"/>
          </w:tcPr>
          <w:p w14:paraId="6136327A" w14:textId="77777777" w:rsidR="00D11C60" w:rsidRPr="00DF04F3" w:rsidRDefault="00D11C60" w:rsidP="00B51135">
            <w:pPr>
              <w:pStyle w:val="Paragraphedeliste"/>
              <w:ind w:left="0" w:firstLine="0"/>
            </w:pPr>
            <w:r w:rsidRPr="00DF04F3">
              <w:t>0.5 µM</w:t>
            </w:r>
          </w:p>
        </w:tc>
      </w:tr>
      <w:tr w:rsidR="00D11C60" w:rsidRPr="00DF04F3" w14:paraId="739953DF" w14:textId="77777777" w:rsidTr="00B51135">
        <w:tc>
          <w:tcPr>
            <w:tcW w:w="1892" w:type="dxa"/>
          </w:tcPr>
          <w:p w14:paraId="3C0D4E3A" w14:textId="77777777" w:rsidR="00D11C60" w:rsidRPr="00DF04F3" w:rsidRDefault="00D11C60" w:rsidP="00B51135">
            <w:pPr>
              <w:pStyle w:val="Paragraphedeliste"/>
              <w:ind w:left="0" w:firstLine="0"/>
              <w:jc w:val="left"/>
            </w:pPr>
            <w:r w:rsidRPr="00DF04F3">
              <w:t>ATP</w:t>
            </w:r>
          </w:p>
        </w:tc>
        <w:tc>
          <w:tcPr>
            <w:tcW w:w="1985" w:type="dxa"/>
          </w:tcPr>
          <w:p w14:paraId="657ED96A" w14:textId="0155A039" w:rsidR="00D11C60" w:rsidRPr="00DF04F3" w:rsidRDefault="00D11C60" w:rsidP="00B51135">
            <w:pPr>
              <w:pStyle w:val="Paragraphedeliste"/>
              <w:ind w:left="0" w:firstLine="0"/>
            </w:pPr>
            <w:r w:rsidRPr="00DF04F3">
              <w:t>2</w:t>
            </w:r>
            <w:r w:rsidR="000D04D5" w:rsidRPr="00DF04F3">
              <w:t>0</w:t>
            </w:r>
            <w:r w:rsidRPr="00DF04F3">
              <w:t xml:space="preserve"> </w:t>
            </w:r>
            <w:r w:rsidR="00FB27AA" w:rsidRPr="00DF04F3">
              <w:t>m</w:t>
            </w:r>
            <w:r w:rsidRPr="00DF04F3">
              <w:t>M</w:t>
            </w:r>
          </w:p>
        </w:tc>
        <w:tc>
          <w:tcPr>
            <w:tcW w:w="1013" w:type="dxa"/>
          </w:tcPr>
          <w:p w14:paraId="4E67A940" w14:textId="5C63B82C" w:rsidR="00D11C60" w:rsidRPr="00DF04F3" w:rsidRDefault="00D11C60" w:rsidP="00B51135">
            <w:pPr>
              <w:pStyle w:val="Paragraphedeliste"/>
              <w:ind w:left="0" w:firstLine="0"/>
            </w:pPr>
            <w:r w:rsidRPr="00DF04F3">
              <w:t>30 µ</w:t>
            </w:r>
            <w:r w:rsidR="00B51135" w:rsidRPr="00DF04F3">
              <w:t>L</w:t>
            </w:r>
          </w:p>
        </w:tc>
        <w:tc>
          <w:tcPr>
            <w:tcW w:w="2389" w:type="dxa"/>
          </w:tcPr>
          <w:p w14:paraId="79D4CBBF" w14:textId="3A269C19" w:rsidR="00D11C60" w:rsidRPr="00DF04F3" w:rsidRDefault="00D11C60" w:rsidP="00B51135">
            <w:pPr>
              <w:pStyle w:val="Paragraphedeliste"/>
              <w:ind w:left="0" w:firstLine="0"/>
            </w:pPr>
            <w:r w:rsidRPr="00DF04F3">
              <w:t>2 mM</w:t>
            </w:r>
          </w:p>
        </w:tc>
      </w:tr>
      <w:tr w:rsidR="00FB27AA" w:rsidRPr="00DF04F3" w14:paraId="379E5B61" w14:textId="77777777" w:rsidTr="00B51135">
        <w:tc>
          <w:tcPr>
            <w:tcW w:w="1892" w:type="dxa"/>
          </w:tcPr>
          <w:p w14:paraId="5C338B05" w14:textId="77777777" w:rsidR="00D11C60" w:rsidRPr="00DF04F3" w:rsidRDefault="00D11C60" w:rsidP="00B51135">
            <w:pPr>
              <w:pStyle w:val="Paragraphedeliste"/>
              <w:ind w:left="0" w:firstLine="0"/>
            </w:pPr>
            <w:r w:rsidRPr="00DF04F3">
              <w:t>MgSO</w:t>
            </w:r>
            <w:r w:rsidRPr="00DF04F3">
              <w:rPr>
                <w:vertAlign w:val="subscript"/>
              </w:rPr>
              <w:t>4</w:t>
            </w:r>
          </w:p>
        </w:tc>
        <w:tc>
          <w:tcPr>
            <w:tcW w:w="1985" w:type="dxa"/>
          </w:tcPr>
          <w:p w14:paraId="40692625" w14:textId="1A533FD3" w:rsidR="00D11C60" w:rsidRPr="00DF04F3" w:rsidRDefault="000D04D5" w:rsidP="00B51135">
            <w:pPr>
              <w:pStyle w:val="Paragraphedeliste"/>
              <w:ind w:left="0" w:firstLine="0"/>
            </w:pPr>
            <w:r w:rsidRPr="00DF04F3">
              <w:t>25</w:t>
            </w:r>
            <w:r w:rsidR="00D11C60" w:rsidRPr="00DF04F3">
              <w:t xml:space="preserve"> mM</w:t>
            </w:r>
          </w:p>
        </w:tc>
        <w:tc>
          <w:tcPr>
            <w:tcW w:w="1013" w:type="dxa"/>
          </w:tcPr>
          <w:p w14:paraId="1CE91F6D" w14:textId="789D51EA" w:rsidR="00D11C60" w:rsidRPr="00DF04F3" w:rsidRDefault="00D11C60" w:rsidP="00B51135">
            <w:pPr>
              <w:pStyle w:val="Paragraphedeliste"/>
              <w:ind w:left="0" w:firstLine="0"/>
            </w:pPr>
            <w:r w:rsidRPr="00DF04F3">
              <w:t>30 µ</w:t>
            </w:r>
            <w:r w:rsidR="00B51135" w:rsidRPr="00DF04F3">
              <w:t>L</w:t>
            </w:r>
          </w:p>
        </w:tc>
        <w:tc>
          <w:tcPr>
            <w:tcW w:w="2389" w:type="dxa"/>
          </w:tcPr>
          <w:p w14:paraId="3667651A" w14:textId="54CA1FF4" w:rsidR="00D11C60" w:rsidRPr="00DF04F3" w:rsidRDefault="000D04D5" w:rsidP="00B51135">
            <w:pPr>
              <w:pStyle w:val="Paragraphedeliste"/>
              <w:ind w:left="0" w:firstLine="0"/>
            </w:pPr>
            <w:r w:rsidRPr="00DF04F3">
              <w:t>2.5</w:t>
            </w:r>
            <w:r w:rsidR="00D11C60" w:rsidRPr="00DF04F3">
              <w:t xml:space="preserve"> mM</w:t>
            </w:r>
          </w:p>
        </w:tc>
      </w:tr>
      <w:tr w:rsidR="00FB27AA" w:rsidRPr="00DF04F3" w14:paraId="28AD7990" w14:textId="77777777" w:rsidTr="00B51135">
        <w:tc>
          <w:tcPr>
            <w:tcW w:w="1892" w:type="dxa"/>
          </w:tcPr>
          <w:p w14:paraId="51247646" w14:textId="489CAB75" w:rsidR="00D11C60" w:rsidRPr="00DF04F3" w:rsidRDefault="00D11C60" w:rsidP="00B51135">
            <w:pPr>
              <w:pStyle w:val="Paragraphedeliste"/>
              <w:ind w:left="0" w:firstLine="0"/>
            </w:pPr>
            <w:r w:rsidRPr="00DF04F3">
              <w:t>Tris-</w:t>
            </w:r>
            <w:r w:rsidR="00B51135" w:rsidRPr="00DF04F3">
              <w:t>H</w:t>
            </w:r>
            <w:r w:rsidRPr="00DF04F3">
              <w:t>Cl (pH 7.5)</w:t>
            </w:r>
          </w:p>
        </w:tc>
        <w:tc>
          <w:tcPr>
            <w:tcW w:w="1985" w:type="dxa"/>
          </w:tcPr>
          <w:p w14:paraId="7EDA33B1" w14:textId="77777777" w:rsidR="00D11C60" w:rsidRPr="00DF04F3" w:rsidRDefault="00D11C60" w:rsidP="00B51135">
            <w:pPr>
              <w:pStyle w:val="Paragraphedeliste"/>
              <w:ind w:left="0" w:firstLine="0"/>
            </w:pPr>
            <w:r w:rsidRPr="00DF04F3">
              <w:t>180 mM</w:t>
            </w:r>
          </w:p>
        </w:tc>
        <w:tc>
          <w:tcPr>
            <w:tcW w:w="1013" w:type="dxa"/>
          </w:tcPr>
          <w:p w14:paraId="13FE0C75" w14:textId="465C675B" w:rsidR="00D11C60" w:rsidRPr="00DF04F3" w:rsidRDefault="00D11C60" w:rsidP="00B51135">
            <w:pPr>
              <w:pStyle w:val="Paragraphedeliste"/>
              <w:ind w:left="0" w:firstLine="0"/>
            </w:pPr>
            <w:r w:rsidRPr="00DF04F3">
              <w:t>140 µ</w:t>
            </w:r>
            <w:r w:rsidR="00B51135" w:rsidRPr="00DF04F3">
              <w:t>L</w:t>
            </w:r>
          </w:p>
        </w:tc>
        <w:tc>
          <w:tcPr>
            <w:tcW w:w="2389" w:type="dxa"/>
          </w:tcPr>
          <w:p w14:paraId="1430A16C" w14:textId="77777777" w:rsidR="00D11C60" w:rsidRPr="00DF04F3" w:rsidRDefault="00D11C60" w:rsidP="00B51135">
            <w:pPr>
              <w:pStyle w:val="Paragraphedeliste"/>
              <w:ind w:left="0" w:firstLine="0"/>
            </w:pPr>
            <w:r w:rsidRPr="00DF04F3">
              <w:t>84 mM</w:t>
            </w:r>
          </w:p>
        </w:tc>
      </w:tr>
      <w:tr w:rsidR="00FB27AA" w:rsidRPr="00DF04F3" w14:paraId="2DAB6338" w14:textId="77777777" w:rsidTr="00B51135">
        <w:tc>
          <w:tcPr>
            <w:tcW w:w="1892" w:type="dxa"/>
          </w:tcPr>
          <w:p w14:paraId="221D4E2C" w14:textId="77777777" w:rsidR="00D11C60" w:rsidRPr="00DF04F3" w:rsidRDefault="00D11C60" w:rsidP="00B51135">
            <w:pPr>
              <w:pStyle w:val="Paragraphedeliste"/>
              <w:ind w:left="0" w:firstLine="0"/>
            </w:pPr>
            <w:r w:rsidRPr="00DF04F3">
              <w:t>TPK</w:t>
            </w:r>
          </w:p>
        </w:tc>
        <w:tc>
          <w:tcPr>
            <w:tcW w:w="1985" w:type="dxa"/>
          </w:tcPr>
          <w:p w14:paraId="594CC50D" w14:textId="19F3503E" w:rsidR="00D11C60" w:rsidRPr="00DF04F3" w:rsidRDefault="00D11C60" w:rsidP="00B51135">
            <w:pPr>
              <w:pStyle w:val="Paragraphedeliste"/>
              <w:ind w:left="0" w:firstLine="0"/>
            </w:pPr>
            <w:r w:rsidRPr="00DF04F3">
              <w:t>1</w:t>
            </w:r>
            <w:r w:rsidR="00EE1FD5" w:rsidRPr="00DF04F3">
              <w:t>.</w:t>
            </w:r>
            <w:r w:rsidR="00FB27AA" w:rsidRPr="00DF04F3">
              <w:t>14</w:t>
            </w:r>
            <w:r w:rsidRPr="00DF04F3">
              <w:t xml:space="preserve"> µ</w:t>
            </w:r>
            <w:proofErr w:type="gramStart"/>
            <w:r w:rsidRPr="00DF04F3">
              <w:t>g</w:t>
            </w:r>
            <w:r w:rsidR="00E21091" w:rsidRPr="00DF04F3">
              <w:t>.</w:t>
            </w:r>
            <w:r w:rsidRPr="00DF04F3">
              <w:t>m</w:t>
            </w:r>
            <w:r w:rsidR="00B51135" w:rsidRPr="00DF04F3">
              <w:t>L</w:t>
            </w:r>
            <w:proofErr w:type="gramEnd"/>
            <w:r w:rsidR="00E21091" w:rsidRPr="00DF04F3">
              <w:rPr>
                <w:vertAlign w:val="superscript"/>
              </w:rPr>
              <w:t>-1</w:t>
            </w:r>
          </w:p>
        </w:tc>
        <w:tc>
          <w:tcPr>
            <w:tcW w:w="1013" w:type="dxa"/>
          </w:tcPr>
          <w:p w14:paraId="7130601B" w14:textId="340D1A5D" w:rsidR="00D11C60" w:rsidRPr="00DF04F3" w:rsidRDefault="00D11C60" w:rsidP="00B51135">
            <w:pPr>
              <w:pStyle w:val="Paragraphedeliste"/>
              <w:ind w:left="0" w:firstLine="0"/>
            </w:pPr>
            <w:r w:rsidRPr="00DF04F3">
              <w:t>50 µ</w:t>
            </w:r>
            <w:r w:rsidR="00B51135" w:rsidRPr="00DF04F3">
              <w:t>L</w:t>
            </w:r>
          </w:p>
        </w:tc>
        <w:tc>
          <w:tcPr>
            <w:tcW w:w="2389" w:type="dxa"/>
          </w:tcPr>
          <w:p w14:paraId="67E3EA96" w14:textId="7BB70E5E" w:rsidR="00D11C60" w:rsidRPr="00DF04F3" w:rsidRDefault="00D11C60" w:rsidP="00B51135">
            <w:pPr>
              <w:pStyle w:val="Paragraphedeliste"/>
              <w:ind w:left="0" w:firstLine="0"/>
            </w:pPr>
            <w:r w:rsidRPr="00DF04F3">
              <w:t>0.</w:t>
            </w:r>
            <w:r w:rsidR="00FB27AA" w:rsidRPr="00DF04F3">
              <w:t>19</w:t>
            </w:r>
            <w:r w:rsidRPr="00DF04F3">
              <w:t xml:space="preserve"> µ</w:t>
            </w:r>
            <w:proofErr w:type="gramStart"/>
            <w:r w:rsidRPr="00DF04F3">
              <w:t>g</w:t>
            </w:r>
            <w:r w:rsidR="00E21091" w:rsidRPr="00DF04F3">
              <w:t>.</w:t>
            </w:r>
            <w:r w:rsidRPr="00DF04F3">
              <w:t>m</w:t>
            </w:r>
            <w:r w:rsidR="00B51135" w:rsidRPr="00DF04F3">
              <w:t>L</w:t>
            </w:r>
            <w:proofErr w:type="gramEnd"/>
            <w:r w:rsidR="00E21091" w:rsidRPr="00DF04F3">
              <w:rPr>
                <w:vertAlign w:val="superscript"/>
              </w:rPr>
              <w:t>-1</w:t>
            </w:r>
          </w:p>
        </w:tc>
      </w:tr>
      <w:tr w:rsidR="00D11C60" w:rsidRPr="00DF04F3" w14:paraId="5FDC41AD" w14:textId="77777777" w:rsidTr="00B51135">
        <w:tc>
          <w:tcPr>
            <w:tcW w:w="1892" w:type="dxa"/>
          </w:tcPr>
          <w:p w14:paraId="230A364F" w14:textId="77777777" w:rsidR="00D11C60" w:rsidRPr="00DF04F3" w:rsidRDefault="00D11C60" w:rsidP="00B51135">
            <w:pPr>
              <w:pStyle w:val="Paragraphedeliste"/>
              <w:ind w:left="0" w:firstLine="0"/>
            </w:pPr>
            <w:r w:rsidRPr="00DF04F3">
              <w:t>Total</w:t>
            </w:r>
          </w:p>
        </w:tc>
        <w:tc>
          <w:tcPr>
            <w:tcW w:w="1985" w:type="dxa"/>
          </w:tcPr>
          <w:p w14:paraId="59D23BCE" w14:textId="77777777" w:rsidR="00D11C60" w:rsidRPr="00DF04F3" w:rsidRDefault="00D11C60" w:rsidP="00B51135">
            <w:pPr>
              <w:pStyle w:val="Paragraphedeliste"/>
              <w:ind w:left="0" w:firstLine="0"/>
            </w:pPr>
          </w:p>
        </w:tc>
        <w:tc>
          <w:tcPr>
            <w:tcW w:w="1013" w:type="dxa"/>
          </w:tcPr>
          <w:p w14:paraId="714D3622" w14:textId="5B571BA5" w:rsidR="00D11C60" w:rsidRPr="00DF04F3" w:rsidRDefault="00D11C60" w:rsidP="00B51135">
            <w:pPr>
              <w:pStyle w:val="Paragraphedeliste"/>
              <w:ind w:left="0" w:firstLine="0"/>
            </w:pPr>
            <w:r w:rsidRPr="00DF04F3">
              <w:t>300 µ</w:t>
            </w:r>
            <w:r w:rsidR="00B51135" w:rsidRPr="00DF04F3">
              <w:t>L</w:t>
            </w:r>
          </w:p>
        </w:tc>
        <w:tc>
          <w:tcPr>
            <w:tcW w:w="2389" w:type="dxa"/>
          </w:tcPr>
          <w:p w14:paraId="3A22B08F" w14:textId="77777777" w:rsidR="00D11C60" w:rsidRPr="00DF04F3" w:rsidRDefault="00D11C60" w:rsidP="00B51135">
            <w:pPr>
              <w:pStyle w:val="Paragraphedeliste"/>
              <w:ind w:left="0" w:firstLine="0"/>
            </w:pPr>
          </w:p>
        </w:tc>
      </w:tr>
    </w:tbl>
    <w:p w14:paraId="20A28BC5" w14:textId="77777777" w:rsidR="00D11C60" w:rsidRPr="00DF04F3" w:rsidRDefault="00D11C60" w:rsidP="00FB27AA">
      <w:pPr>
        <w:pStyle w:val="Paragraphedeliste"/>
        <w:ind w:firstLine="0"/>
      </w:pPr>
    </w:p>
    <w:p w14:paraId="5C5A03F5" w14:textId="3888D239" w:rsidR="00BE0605" w:rsidRPr="00DF04F3" w:rsidRDefault="000D04D5" w:rsidP="00AD5C99">
      <w:pPr>
        <w:pStyle w:val="Style1"/>
        <w:rPr>
          <w:lang w:eastAsia="fr-FR"/>
        </w:rPr>
      </w:pPr>
      <w:r w:rsidRPr="00DF04F3">
        <w:rPr>
          <w:lang w:eastAsia="fr-FR"/>
        </w:rPr>
        <w:t xml:space="preserve">All solution should be at 4 °C and the incubation medium prepared in an ice bath. </w:t>
      </w:r>
      <w:r w:rsidR="00BE0605" w:rsidRPr="00DF04F3">
        <w:rPr>
          <w:lang w:eastAsia="fr-FR"/>
        </w:rPr>
        <w:t>The incubation is carried out for 20 min at 37 °C with the controls being incubated in the absence of enzyme. The reaction is stopped by</w:t>
      </w:r>
      <w:r w:rsidR="007F10A7" w:rsidRPr="00DF04F3">
        <w:rPr>
          <w:lang w:eastAsia="fr-FR"/>
        </w:rPr>
        <w:t xml:space="preserve"> </w:t>
      </w:r>
      <w:r w:rsidR="00BE0605" w:rsidRPr="00DF04F3">
        <w:rPr>
          <w:lang w:eastAsia="fr-FR"/>
        </w:rPr>
        <w:t xml:space="preserve">addition of 60 </w:t>
      </w:r>
      <w:r w:rsidR="00BE0605" w:rsidRPr="00DF04F3">
        <w:rPr>
          <w:lang w:val="fr-BE" w:eastAsia="fr-FR"/>
        </w:rPr>
        <w:t>μ</w:t>
      </w:r>
      <w:r w:rsidR="00B51135" w:rsidRPr="00DF04F3">
        <w:rPr>
          <w:lang w:eastAsia="fr-FR"/>
        </w:rPr>
        <w:t>L</w:t>
      </w:r>
      <w:r w:rsidR="00BE0605" w:rsidRPr="00DF04F3">
        <w:rPr>
          <w:lang w:eastAsia="fr-FR"/>
        </w:rPr>
        <w:t xml:space="preserve"> trichloroacetic acid (</w:t>
      </w:r>
      <w:r w:rsidRPr="00DF04F3">
        <w:rPr>
          <w:lang w:eastAsia="fr-FR"/>
        </w:rPr>
        <w:t xml:space="preserve">TCA, </w:t>
      </w:r>
      <w:r w:rsidR="00BE0605" w:rsidRPr="00DF04F3">
        <w:rPr>
          <w:lang w:eastAsia="fr-FR"/>
        </w:rPr>
        <w:t>60%). After centrifugation (10,000</w:t>
      </w:r>
      <w:r w:rsidR="00B51135" w:rsidRPr="00DF04F3">
        <w:rPr>
          <w:lang w:eastAsia="fr-FR"/>
        </w:rPr>
        <w:t xml:space="preserve"> ×</w:t>
      </w:r>
      <w:r w:rsidR="00BE0605" w:rsidRPr="00DF04F3">
        <w:rPr>
          <w:lang w:eastAsia="fr-FR"/>
        </w:rPr>
        <w:t xml:space="preserve"> g, 15 min), the </w:t>
      </w:r>
      <w:r w:rsidRPr="00DF04F3">
        <w:rPr>
          <w:lang w:eastAsia="fr-FR"/>
        </w:rPr>
        <w:t>TCA</w:t>
      </w:r>
      <w:r w:rsidR="00BE0605" w:rsidRPr="00DF04F3">
        <w:rPr>
          <w:lang w:eastAsia="fr-FR"/>
        </w:rPr>
        <w:t xml:space="preserve"> is extracted with 1.5 m</w:t>
      </w:r>
      <w:r w:rsidR="00B51135" w:rsidRPr="00DF04F3">
        <w:rPr>
          <w:lang w:eastAsia="fr-FR"/>
        </w:rPr>
        <w:t>L</w:t>
      </w:r>
      <w:r w:rsidR="00BE0605" w:rsidRPr="00DF04F3">
        <w:rPr>
          <w:lang w:eastAsia="fr-FR"/>
        </w:rPr>
        <w:t xml:space="preserve"> diethyl</w:t>
      </w:r>
      <w:r w:rsidR="003F4CD1" w:rsidRPr="00DF04F3">
        <w:rPr>
          <w:lang w:eastAsia="fr-FR"/>
        </w:rPr>
        <w:t xml:space="preserve"> </w:t>
      </w:r>
      <w:r w:rsidR="00BE0605" w:rsidRPr="00DF04F3">
        <w:rPr>
          <w:lang w:eastAsia="fr-FR"/>
        </w:rPr>
        <w:t>ether</w:t>
      </w:r>
      <w:r w:rsidRPr="00DF04F3">
        <w:rPr>
          <w:lang w:eastAsia="fr-FR"/>
        </w:rPr>
        <w:t xml:space="preserve"> by vigorous shaking for 10 s</w:t>
      </w:r>
      <w:r w:rsidR="0001019A" w:rsidRPr="00DF04F3">
        <w:rPr>
          <w:lang w:eastAsia="fr-FR"/>
        </w:rPr>
        <w:t xml:space="preserve"> using a </w:t>
      </w:r>
      <w:r w:rsidR="0001019A" w:rsidRPr="00DF04F3">
        <w:t>table vortex mixer</w:t>
      </w:r>
      <w:r w:rsidRPr="00DF04F3">
        <w:rPr>
          <w:lang w:eastAsia="fr-FR"/>
        </w:rPr>
        <w:t>. The ethereal phase is siphoned with a glass pipette connected to a vacuum</w:t>
      </w:r>
      <w:r w:rsidR="00B51135" w:rsidRPr="00DF04F3">
        <w:rPr>
          <w:lang w:eastAsia="fr-FR"/>
        </w:rPr>
        <w:t xml:space="preserve"> pump</w:t>
      </w:r>
      <w:r w:rsidRPr="00DF04F3">
        <w:rPr>
          <w:lang w:eastAsia="fr-FR"/>
        </w:rPr>
        <w:t>. The procedure is repeated twice.</w:t>
      </w:r>
      <w:r w:rsidR="0001019A" w:rsidRPr="00DF04F3">
        <w:rPr>
          <w:lang w:eastAsia="fr-FR"/>
        </w:rPr>
        <w:t xml:space="preserve"> </w:t>
      </w:r>
      <w:r w:rsidR="0001019A" w:rsidRPr="00DF04F3">
        <w:t xml:space="preserve">Bubble nitrogen through the remaining non-ether layer to thoroughly remove any dissolved ether. </w:t>
      </w:r>
      <w:proofErr w:type="spellStart"/>
      <w:r w:rsidR="00BE0605" w:rsidRPr="00DF04F3">
        <w:rPr>
          <w:lang w:eastAsia="fr-FR"/>
        </w:rPr>
        <w:t>ThDP</w:t>
      </w:r>
      <w:proofErr w:type="spellEnd"/>
      <w:r w:rsidR="00BE0605" w:rsidRPr="00DF04F3">
        <w:rPr>
          <w:lang w:eastAsia="fr-FR"/>
        </w:rPr>
        <w:t xml:space="preserve"> and thiamine are determined by HPLC</w:t>
      </w:r>
      <w:r w:rsidRPr="00DF04F3">
        <w:rPr>
          <w:lang w:eastAsia="fr-FR"/>
        </w:rPr>
        <w:t xml:space="preserve"> in the aqu</w:t>
      </w:r>
      <w:r w:rsidR="00CE23F7" w:rsidRPr="00DF04F3">
        <w:rPr>
          <w:lang w:eastAsia="fr-FR"/>
        </w:rPr>
        <w:t>e</w:t>
      </w:r>
      <w:r w:rsidRPr="00DF04F3">
        <w:rPr>
          <w:lang w:eastAsia="fr-FR"/>
        </w:rPr>
        <w:t>ous phase</w:t>
      </w:r>
      <w:r w:rsidR="00BE0605" w:rsidRPr="00DF04F3">
        <w:rPr>
          <w:lang w:eastAsia="fr-FR"/>
        </w:rPr>
        <w:t xml:space="preserve"> </w:t>
      </w:r>
      <w:r w:rsidR="00BE0605" w:rsidRPr="00DF04F3">
        <w:rPr>
          <w:lang w:val="nl-BE" w:eastAsia="fr-FR"/>
        </w:rPr>
        <w:fldChar w:fldCharType="begin"/>
      </w:r>
      <w:r w:rsidR="00BE0605" w:rsidRPr="00DF04F3">
        <w:rPr>
          <w:lang w:eastAsia="fr-FR"/>
        </w:rPr>
        <w:instrText xml:space="preserve"> ADDIN ZOTERO_ITEM CSL_CITATION {"citationID":"oUVPOvmN","properties":{"formattedCitation":"(Bettendorff et al., 1991)","plainCitation":"(Bettendorff et al., 1991)","noteIndex":0},"citationItems":[{"id":419,"uris":["http://zotero.org/users/local/9yA2CHfk/items/JKIUBWMA"],"itemData":{"id":419,"type":"article-journal","abstract":"A sensitive method, based on fluorescence detection, for the determination of thiamin derivatives after precolumn derivatization is described. The separation is achieved on a PRP-1 column using ion-pair reversed-phase HPLC. This method is especially well adapted to the detection of thiamin triphosphate in complex mixtures such as tissue extracts. The detection limit for TTP is 50 fmol. The contents of thiamin derivatives were determined in primary cultures of rat cerebellar granule neurons and cerebral astrocytes. The amount of TTP is about five times higher in neurons than in astrocytes. Thus in rat brain TTP seems to be essentially associated with neurons and the intracellular concentration is estimated to be about 0.2 microM. Our results suggest the existence, in nerve cells, of specific regulatory mechanisms not related to the blood-brain barrier and responsible for the maintenance of thiamin homeostasis in brain.","container-title":"Anal. Biochem.","issue":"1","note":"0003-2697 Journal Article","page":"52-59","title":"Determination of thiamin and its phosphate esters in cultured neurons and astrocytes using an ion-pair reversed-phase high-performance liquid chromatographic method","volume":"198","author":[{"family":"Bettendorff","given":"L."},{"family":"Peeters","given":"M."},{"family":"Jouan","given":"C."},{"family":"Wins","given":"P."},{"family":"Schoffeniels","given":"E."}],"issued":{"date-parts":[["1991"]]}}}],"schema":"https://github.com/citation-style-language/schema/raw/master/csl-citation.json"} </w:instrText>
      </w:r>
      <w:r w:rsidR="00BE0605" w:rsidRPr="00DF04F3">
        <w:rPr>
          <w:lang w:val="nl-BE" w:eastAsia="fr-FR"/>
        </w:rPr>
        <w:fldChar w:fldCharType="separate"/>
      </w:r>
      <w:r w:rsidR="00BE0605" w:rsidRPr="00DF04F3">
        <w:rPr>
          <w:noProof/>
          <w:lang w:eastAsia="fr-FR"/>
        </w:rPr>
        <w:t>(Bettendorff et al., 1991)</w:t>
      </w:r>
      <w:r w:rsidR="00BE0605" w:rsidRPr="00DF04F3">
        <w:rPr>
          <w:lang w:val="nl-BE" w:eastAsia="fr-FR"/>
        </w:rPr>
        <w:fldChar w:fldCharType="end"/>
      </w:r>
      <w:r w:rsidR="000F17D9" w:rsidRPr="00DF04F3">
        <w:rPr>
          <w:lang w:eastAsia="fr-FR"/>
        </w:rPr>
        <w:t>.</w:t>
      </w:r>
    </w:p>
    <w:p w14:paraId="0456B389" w14:textId="77777777" w:rsidR="00BE0605" w:rsidRPr="00DF04F3" w:rsidRDefault="00BE0605" w:rsidP="00875619">
      <w:pPr>
        <w:pStyle w:val="Paragraphedeliste"/>
      </w:pPr>
    </w:p>
    <w:p w14:paraId="0D3246F8" w14:textId="3E7C8968" w:rsidR="00BE0605" w:rsidRPr="00DF04F3" w:rsidRDefault="006D1A37" w:rsidP="00875619">
      <w:pPr>
        <w:pStyle w:val="Titre4"/>
      </w:pPr>
      <w:r w:rsidRPr="00DF04F3">
        <w:t>2.3.2.</w:t>
      </w:r>
      <w:r w:rsidRPr="00DF04F3">
        <w:tab/>
      </w:r>
      <w:r w:rsidR="00BE0605" w:rsidRPr="00DF04F3">
        <w:t xml:space="preserve">Reverse reaction: </w:t>
      </w:r>
      <w:bookmarkStart w:id="8" w:name="_Hlk227782059"/>
      <w:proofErr w:type="spellStart"/>
      <w:r w:rsidR="00BE0605" w:rsidRPr="00DF04F3">
        <w:t>ThDP</w:t>
      </w:r>
      <w:proofErr w:type="spellEnd"/>
      <w:r w:rsidR="00BE0605" w:rsidRPr="00DF04F3">
        <w:t xml:space="preserve"> + AM</w:t>
      </w:r>
      <w:r w:rsidR="001C13CC" w:rsidRPr="00DF04F3">
        <w:t xml:space="preserve">P </w:t>
      </w:r>
      <w:r w:rsidR="001C13CC" w:rsidRPr="00DF04F3">
        <w:sym w:font="Symbol" w:char="F0AE"/>
      </w:r>
      <w:r w:rsidR="001C13CC" w:rsidRPr="00DF04F3">
        <w:t xml:space="preserve"> </w:t>
      </w:r>
      <w:r w:rsidR="00BE0605" w:rsidRPr="00DF04F3">
        <w:t>Thiamine + A</w:t>
      </w:r>
      <w:r w:rsidR="00523F29" w:rsidRPr="00DF04F3">
        <w:t>T</w:t>
      </w:r>
      <w:r w:rsidR="00BE0605" w:rsidRPr="00DF04F3">
        <w:t>P</w:t>
      </w:r>
      <w:bookmarkEnd w:id="8"/>
    </w:p>
    <w:p w14:paraId="5CD95469" w14:textId="644FA154" w:rsidR="00BE0605" w:rsidRPr="00DF04F3" w:rsidRDefault="00BE0605" w:rsidP="00AD5C99">
      <w:pPr>
        <w:pStyle w:val="Liste-C"/>
        <w:numPr>
          <w:ilvl w:val="0"/>
          <w:numId w:val="24"/>
        </w:numPr>
      </w:pPr>
      <w:r w:rsidRPr="00DF04F3">
        <w:t>Prepare an AMP solution (500 mM) adjusted to pH 7 with NaOH 15%</w:t>
      </w:r>
      <w:r w:rsidR="000F17D9" w:rsidRPr="00DF04F3">
        <w:t>.</w:t>
      </w:r>
    </w:p>
    <w:p w14:paraId="080D269D" w14:textId="58BA4C20" w:rsidR="006865BE" w:rsidRPr="00DF04F3" w:rsidRDefault="00BE0605" w:rsidP="00AD5C99">
      <w:pPr>
        <w:pStyle w:val="Liste-C"/>
      </w:pPr>
      <w:r w:rsidRPr="00DF04F3">
        <w:t>Prepare a MgSO</w:t>
      </w:r>
      <w:r w:rsidRPr="00DF04F3">
        <w:rPr>
          <w:vertAlign w:val="subscript"/>
        </w:rPr>
        <w:t>4</w:t>
      </w:r>
      <w:r w:rsidRPr="00DF04F3">
        <w:t xml:space="preserve"> solution (30 mM)</w:t>
      </w:r>
      <w:r w:rsidR="000F17D9" w:rsidRPr="00DF04F3">
        <w:t>.</w:t>
      </w:r>
    </w:p>
    <w:p w14:paraId="4A4F234F" w14:textId="5614CE92" w:rsidR="00BE0605" w:rsidRPr="00DF04F3" w:rsidRDefault="00BE0605" w:rsidP="00AD5C99">
      <w:pPr>
        <w:pStyle w:val="Liste-C"/>
        <w:rPr>
          <w:lang w:eastAsia="fr-FR"/>
        </w:rPr>
      </w:pPr>
      <w:r w:rsidRPr="00DF04F3">
        <w:rPr>
          <w:lang w:eastAsia="fr-FR"/>
        </w:rPr>
        <w:t>For the reverse reaction, which proceeds at a slower rate than the</w:t>
      </w:r>
      <w:r w:rsidR="000F17D9" w:rsidRPr="00DF04F3">
        <w:rPr>
          <w:lang w:eastAsia="fr-FR"/>
        </w:rPr>
        <w:t xml:space="preserve"> </w:t>
      </w:r>
      <w:r w:rsidRPr="00DF04F3">
        <w:rPr>
          <w:lang w:eastAsia="fr-FR"/>
        </w:rPr>
        <w:t xml:space="preserve">forward reaction, the assay mixture (300 </w:t>
      </w:r>
      <w:r w:rsidRPr="00DF04F3">
        <w:rPr>
          <w:lang w:val="fr-BE" w:eastAsia="fr-FR"/>
        </w:rPr>
        <w:t>μ</w:t>
      </w:r>
      <w:r w:rsidR="00E21091" w:rsidRPr="00DF04F3">
        <w:rPr>
          <w:lang w:eastAsia="fr-FR"/>
        </w:rPr>
        <w:t>L</w:t>
      </w:r>
      <w:r w:rsidRPr="00DF04F3">
        <w:rPr>
          <w:lang w:eastAsia="fr-FR"/>
        </w:rPr>
        <w:t>) contained Tris-HCl (0.1 M,</w:t>
      </w:r>
      <w:r w:rsidR="000F17D9" w:rsidRPr="00DF04F3">
        <w:rPr>
          <w:lang w:eastAsia="fr-FR"/>
        </w:rPr>
        <w:t xml:space="preserve"> </w:t>
      </w:r>
      <w:r w:rsidRPr="00DF04F3">
        <w:rPr>
          <w:lang w:eastAsia="fr-FR"/>
        </w:rPr>
        <w:t>pH 7.5), AMP</w:t>
      </w:r>
      <w:r w:rsidR="00523F29" w:rsidRPr="00DF04F3">
        <w:rPr>
          <w:lang w:eastAsia="fr-FR"/>
        </w:rPr>
        <w:t xml:space="preserve"> (50 mM)</w:t>
      </w:r>
      <w:r w:rsidRPr="00DF04F3">
        <w:rPr>
          <w:lang w:eastAsia="fr-FR"/>
        </w:rPr>
        <w:t>, MgSO</w:t>
      </w:r>
      <w:r w:rsidRPr="00DF04F3">
        <w:rPr>
          <w:vertAlign w:val="subscript"/>
          <w:lang w:eastAsia="fr-FR"/>
        </w:rPr>
        <w:t>4</w:t>
      </w:r>
      <w:r w:rsidR="00523F29" w:rsidRPr="00DF04F3">
        <w:rPr>
          <w:vertAlign w:val="superscript"/>
          <w:lang w:eastAsia="fr-FR"/>
        </w:rPr>
        <w:t xml:space="preserve"> </w:t>
      </w:r>
      <w:r w:rsidR="00523F29" w:rsidRPr="00DF04F3">
        <w:rPr>
          <w:lang w:eastAsia="fr-FR"/>
        </w:rPr>
        <w:t>(30 mM)</w:t>
      </w:r>
      <w:r w:rsidRPr="00DF04F3">
        <w:rPr>
          <w:lang w:eastAsia="fr-FR"/>
        </w:rPr>
        <w:t xml:space="preserve">, </w:t>
      </w:r>
      <w:proofErr w:type="spellStart"/>
      <w:r w:rsidRPr="00DF04F3">
        <w:rPr>
          <w:lang w:eastAsia="fr-FR"/>
        </w:rPr>
        <w:t>ThDP</w:t>
      </w:r>
      <w:proofErr w:type="spellEnd"/>
      <w:r w:rsidRPr="00DF04F3">
        <w:rPr>
          <w:lang w:eastAsia="fr-FR"/>
        </w:rPr>
        <w:t xml:space="preserve"> (</w:t>
      </w:r>
      <w:r w:rsidR="00523F29" w:rsidRPr="00DF04F3">
        <w:rPr>
          <w:lang w:eastAsia="fr-FR"/>
        </w:rPr>
        <w:t>0.3 µM</w:t>
      </w:r>
      <w:r w:rsidRPr="00DF04F3">
        <w:rPr>
          <w:lang w:eastAsia="fr-FR"/>
        </w:rPr>
        <w:t xml:space="preserve">) and an enzyme concentration of 2.4 </w:t>
      </w:r>
      <w:r w:rsidR="00083AAC" w:rsidRPr="00DF04F3">
        <w:rPr>
          <w:lang w:eastAsia="fr-FR"/>
        </w:rPr>
        <w:t>µ</w:t>
      </w:r>
      <w:proofErr w:type="gramStart"/>
      <w:r w:rsidR="00083AAC" w:rsidRPr="00DF04F3">
        <w:rPr>
          <w:lang w:eastAsia="fr-FR"/>
        </w:rPr>
        <w:t>g</w:t>
      </w:r>
      <w:r w:rsidR="00E21091" w:rsidRPr="00DF04F3">
        <w:rPr>
          <w:lang w:eastAsia="fr-FR"/>
        </w:rPr>
        <w:t>.</w:t>
      </w:r>
      <w:r w:rsidR="00083AAC" w:rsidRPr="00DF04F3">
        <w:rPr>
          <w:lang w:eastAsia="fr-FR"/>
        </w:rPr>
        <w:t>m</w:t>
      </w:r>
      <w:r w:rsidR="00B51135" w:rsidRPr="00DF04F3">
        <w:rPr>
          <w:lang w:eastAsia="fr-FR"/>
        </w:rPr>
        <w:t>L</w:t>
      </w:r>
      <w:proofErr w:type="gramEnd"/>
      <w:r w:rsidR="00E21091" w:rsidRPr="00DF04F3">
        <w:rPr>
          <w:vertAlign w:val="superscript"/>
          <w:lang w:eastAsia="fr-FR"/>
        </w:rPr>
        <w:t>-1</w:t>
      </w:r>
      <w:r w:rsidR="00083AAC" w:rsidRPr="00DF04F3">
        <w:rPr>
          <w:lang w:eastAsia="fr-FR"/>
        </w:rPr>
        <w:t xml:space="preserve"> (Table 2)</w:t>
      </w:r>
      <w:r w:rsidR="000F17D9" w:rsidRPr="00DF04F3">
        <w:rPr>
          <w:lang w:eastAsia="fr-FR"/>
        </w:rPr>
        <w:t>.</w:t>
      </w:r>
      <w:r w:rsidR="00412193" w:rsidRPr="00DF04F3">
        <w:rPr>
          <w:lang w:eastAsia="fr-FR"/>
        </w:rPr>
        <w:t xml:space="preserve"> As the rev</w:t>
      </w:r>
      <w:r w:rsidR="00CF2414" w:rsidRPr="00DF04F3">
        <w:rPr>
          <w:lang w:eastAsia="fr-FR"/>
        </w:rPr>
        <w:t>e</w:t>
      </w:r>
      <w:r w:rsidR="00412193" w:rsidRPr="00DF04F3">
        <w:rPr>
          <w:lang w:eastAsia="fr-FR"/>
        </w:rPr>
        <w:t>rse reaction is much slower than the forward reaction, a much higher enzyme concentrations must be used</w:t>
      </w:r>
      <w:r w:rsidR="00B82B0B" w:rsidRPr="00DF04F3">
        <w:rPr>
          <w:lang w:eastAsia="fr-FR"/>
        </w:rPr>
        <w:t xml:space="preserve"> than for the forward reaction.</w:t>
      </w:r>
    </w:p>
    <w:p w14:paraId="6731EB23" w14:textId="77777777" w:rsidR="00412193" w:rsidRPr="00DF04F3" w:rsidRDefault="00412193" w:rsidP="00412193">
      <w:pPr>
        <w:pStyle w:val="Paragraphedeliste"/>
        <w:ind w:left="1080" w:firstLine="0"/>
        <w:rPr>
          <w:lang w:eastAsia="fr-FR"/>
        </w:rPr>
      </w:pPr>
    </w:p>
    <w:p w14:paraId="2515996E" w14:textId="30E20173" w:rsidR="00412193" w:rsidRPr="00DF04F3" w:rsidRDefault="00412193" w:rsidP="00EE1FD5">
      <w:pPr>
        <w:pStyle w:val="legende"/>
      </w:pPr>
      <w:r w:rsidRPr="00DF04F3">
        <w:rPr>
          <w:b/>
        </w:rPr>
        <w:t>Table 2.</w:t>
      </w:r>
      <w:r w:rsidRPr="00DF04F3">
        <w:t xml:space="preserve"> Incubation medium for the forward reaction.</w:t>
      </w:r>
    </w:p>
    <w:tbl>
      <w:tblPr>
        <w:tblStyle w:val="Grilledutableau"/>
        <w:tblW w:w="0" w:type="auto"/>
        <w:tblInd w:w="1080" w:type="dxa"/>
        <w:tblLook w:val="04A0" w:firstRow="1" w:lastRow="0" w:firstColumn="1" w:lastColumn="0" w:noHBand="0" w:noVBand="1"/>
      </w:tblPr>
      <w:tblGrid>
        <w:gridCol w:w="1892"/>
        <w:gridCol w:w="1985"/>
        <w:gridCol w:w="1013"/>
        <w:gridCol w:w="2389"/>
      </w:tblGrid>
      <w:tr w:rsidR="00412193" w:rsidRPr="00DF04F3" w14:paraId="522BDFD9" w14:textId="77777777" w:rsidTr="00B51135">
        <w:tc>
          <w:tcPr>
            <w:tcW w:w="1892" w:type="dxa"/>
          </w:tcPr>
          <w:p w14:paraId="48ABDA17" w14:textId="77777777" w:rsidR="00412193" w:rsidRPr="00DF04F3" w:rsidRDefault="00412193" w:rsidP="00B51135">
            <w:pPr>
              <w:pStyle w:val="Paragraphedeliste"/>
              <w:ind w:left="0" w:firstLine="0"/>
            </w:pPr>
          </w:p>
        </w:tc>
        <w:tc>
          <w:tcPr>
            <w:tcW w:w="1985" w:type="dxa"/>
          </w:tcPr>
          <w:p w14:paraId="03DA88FD" w14:textId="77777777" w:rsidR="00412193" w:rsidRPr="00DF04F3" w:rsidRDefault="00412193" w:rsidP="00B51135">
            <w:pPr>
              <w:pStyle w:val="Paragraphedeliste"/>
              <w:ind w:left="0" w:firstLine="0"/>
            </w:pPr>
            <w:r w:rsidRPr="00DF04F3">
              <w:t>Initial concentration</w:t>
            </w:r>
          </w:p>
        </w:tc>
        <w:tc>
          <w:tcPr>
            <w:tcW w:w="1013" w:type="dxa"/>
          </w:tcPr>
          <w:p w14:paraId="71C60336" w14:textId="77777777" w:rsidR="00412193" w:rsidRPr="00DF04F3" w:rsidRDefault="00412193" w:rsidP="00B51135">
            <w:pPr>
              <w:pStyle w:val="Paragraphedeliste"/>
              <w:ind w:left="0" w:firstLine="0"/>
            </w:pPr>
            <w:r w:rsidRPr="00DF04F3">
              <w:t>Volume</w:t>
            </w:r>
          </w:p>
        </w:tc>
        <w:tc>
          <w:tcPr>
            <w:tcW w:w="2389" w:type="dxa"/>
          </w:tcPr>
          <w:p w14:paraId="54761C63" w14:textId="77777777" w:rsidR="00412193" w:rsidRPr="00DF04F3" w:rsidRDefault="00412193" w:rsidP="00B51135">
            <w:pPr>
              <w:pStyle w:val="Paragraphedeliste"/>
              <w:ind w:left="0" w:firstLine="0"/>
            </w:pPr>
            <w:r w:rsidRPr="00DF04F3">
              <w:t>Final concentration</w:t>
            </w:r>
          </w:p>
        </w:tc>
      </w:tr>
      <w:tr w:rsidR="00412193" w:rsidRPr="00DF04F3" w14:paraId="0D3E588F" w14:textId="77777777" w:rsidTr="00B51135">
        <w:tc>
          <w:tcPr>
            <w:tcW w:w="1892" w:type="dxa"/>
          </w:tcPr>
          <w:p w14:paraId="78377885" w14:textId="6E1F1839" w:rsidR="00412193" w:rsidRPr="00DF04F3" w:rsidRDefault="00412193" w:rsidP="00B51135">
            <w:pPr>
              <w:pStyle w:val="Paragraphedeliste"/>
              <w:ind w:left="0" w:firstLine="0"/>
            </w:pPr>
            <w:proofErr w:type="spellStart"/>
            <w:r w:rsidRPr="00DF04F3">
              <w:t>ThDP</w:t>
            </w:r>
            <w:proofErr w:type="spellEnd"/>
          </w:p>
        </w:tc>
        <w:tc>
          <w:tcPr>
            <w:tcW w:w="1985" w:type="dxa"/>
          </w:tcPr>
          <w:p w14:paraId="03178DB7" w14:textId="5E81999C" w:rsidR="00412193" w:rsidRPr="00DF04F3" w:rsidRDefault="00CF2414" w:rsidP="00B51135">
            <w:pPr>
              <w:pStyle w:val="Paragraphedeliste"/>
              <w:ind w:left="0" w:firstLine="0"/>
            </w:pPr>
            <w:r w:rsidRPr="00DF04F3">
              <w:t>1.8</w:t>
            </w:r>
            <w:r w:rsidR="00412193" w:rsidRPr="00DF04F3">
              <w:t xml:space="preserve"> µM</w:t>
            </w:r>
          </w:p>
        </w:tc>
        <w:tc>
          <w:tcPr>
            <w:tcW w:w="1013" w:type="dxa"/>
          </w:tcPr>
          <w:p w14:paraId="39A461A6" w14:textId="06E533A4" w:rsidR="00412193" w:rsidRPr="00DF04F3" w:rsidRDefault="00412193" w:rsidP="00B51135">
            <w:pPr>
              <w:pStyle w:val="Paragraphedeliste"/>
              <w:ind w:left="0" w:firstLine="0"/>
            </w:pPr>
            <w:r w:rsidRPr="00DF04F3">
              <w:t>50 µ</w:t>
            </w:r>
            <w:r w:rsidR="00B51135" w:rsidRPr="00DF04F3">
              <w:t>L</w:t>
            </w:r>
          </w:p>
        </w:tc>
        <w:tc>
          <w:tcPr>
            <w:tcW w:w="2389" w:type="dxa"/>
          </w:tcPr>
          <w:p w14:paraId="7242F1AC" w14:textId="0BFC2CF5" w:rsidR="00412193" w:rsidRPr="00DF04F3" w:rsidRDefault="00412193" w:rsidP="00B51135">
            <w:pPr>
              <w:pStyle w:val="Paragraphedeliste"/>
              <w:ind w:left="0" w:firstLine="0"/>
            </w:pPr>
            <w:r w:rsidRPr="00DF04F3">
              <w:t>0.</w:t>
            </w:r>
            <w:r w:rsidR="00CF2414" w:rsidRPr="00DF04F3">
              <w:t>3</w:t>
            </w:r>
            <w:r w:rsidRPr="00DF04F3">
              <w:t xml:space="preserve"> µM</w:t>
            </w:r>
          </w:p>
        </w:tc>
      </w:tr>
      <w:tr w:rsidR="00412193" w:rsidRPr="00DF04F3" w14:paraId="591BABDC" w14:textId="77777777" w:rsidTr="00B51135">
        <w:tc>
          <w:tcPr>
            <w:tcW w:w="1892" w:type="dxa"/>
          </w:tcPr>
          <w:p w14:paraId="2BD83034" w14:textId="7B3A6A63" w:rsidR="00412193" w:rsidRPr="00DF04F3" w:rsidRDefault="00412193" w:rsidP="00B51135">
            <w:pPr>
              <w:pStyle w:val="Paragraphedeliste"/>
              <w:ind w:left="0" w:firstLine="0"/>
              <w:jc w:val="left"/>
            </w:pPr>
            <w:r w:rsidRPr="00DF04F3">
              <w:t>AMP</w:t>
            </w:r>
          </w:p>
        </w:tc>
        <w:tc>
          <w:tcPr>
            <w:tcW w:w="1985" w:type="dxa"/>
          </w:tcPr>
          <w:p w14:paraId="1FBE14F5" w14:textId="23BE608B" w:rsidR="00412193" w:rsidRPr="00DF04F3" w:rsidRDefault="00CF2414" w:rsidP="00B51135">
            <w:pPr>
              <w:pStyle w:val="Paragraphedeliste"/>
              <w:ind w:left="0" w:firstLine="0"/>
            </w:pPr>
            <w:r w:rsidRPr="00DF04F3">
              <w:t>500</w:t>
            </w:r>
            <w:r w:rsidR="00412193" w:rsidRPr="00DF04F3">
              <w:t xml:space="preserve"> mM</w:t>
            </w:r>
          </w:p>
        </w:tc>
        <w:tc>
          <w:tcPr>
            <w:tcW w:w="1013" w:type="dxa"/>
          </w:tcPr>
          <w:p w14:paraId="5A36BB37" w14:textId="21FADF11" w:rsidR="00412193" w:rsidRPr="00DF04F3" w:rsidRDefault="00412193" w:rsidP="00B51135">
            <w:pPr>
              <w:pStyle w:val="Paragraphedeliste"/>
              <w:ind w:left="0" w:firstLine="0"/>
            </w:pPr>
            <w:r w:rsidRPr="00DF04F3">
              <w:t>30 µ</w:t>
            </w:r>
            <w:r w:rsidR="00B51135" w:rsidRPr="00DF04F3">
              <w:t>L</w:t>
            </w:r>
          </w:p>
        </w:tc>
        <w:tc>
          <w:tcPr>
            <w:tcW w:w="2389" w:type="dxa"/>
          </w:tcPr>
          <w:p w14:paraId="00B92060" w14:textId="519DC992" w:rsidR="00412193" w:rsidRPr="00DF04F3" w:rsidRDefault="00CF2414" w:rsidP="00B51135">
            <w:pPr>
              <w:pStyle w:val="Paragraphedeliste"/>
              <w:ind w:left="0" w:firstLine="0"/>
            </w:pPr>
            <w:r w:rsidRPr="00DF04F3">
              <w:t>50</w:t>
            </w:r>
            <w:r w:rsidR="00412193" w:rsidRPr="00DF04F3">
              <w:t xml:space="preserve"> mM</w:t>
            </w:r>
          </w:p>
        </w:tc>
      </w:tr>
      <w:tr w:rsidR="00412193" w:rsidRPr="00DF04F3" w14:paraId="61C93672" w14:textId="77777777" w:rsidTr="00B51135">
        <w:tc>
          <w:tcPr>
            <w:tcW w:w="1892" w:type="dxa"/>
          </w:tcPr>
          <w:p w14:paraId="159CFE7A" w14:textId="77777777" w:rsidR="00412193" w:rsidRPr="00DF04F3" w:rsidRDefault="00412193" w:rsidP="00B51135">
            <w:pPr>
              <w:pStyle w:val="Paragraphedeliste"/>
              <w:ind w:left="0" w:firstLine="0"/>
            </w:pPr>
            <w:r w:rsidRPr="00DF04F3">
              <w:t>MgSO</w:t>
            </w:r>
            <w:r w:rsidRPr="00DF04F3">
              <w:rPr>
                <w:vertAlign w:val="subscript"/>
              </w:rPr>
              <w:t>4</w:t>
            </w:r>
          </w:p>
        </w:tc>
        <w:tc>
          <w:tcPr>
            <w:tcW w:w="1985" w:type="dxa"/>
          </w:tcPr>
          <w:p w14:paraId="42DB4E4F" w14:textId="2FF9D3A7" w:rsidR="00412193" w:rsidRPr="00DF04F3" w:rsidRDefault="00412193" w:rsidP="00B51135">
            <w:pPr>
              <w:pStyle w:val="Paragraphedeliste"/>
              <w:ind w:left="0" w:firstLine="0"/>
            </w:pPr>
            <w:r w:rsidRPr="00DF04F3">
              <w:t>30</w:t>
            </w:r>
            <w:r w:rsidR="00CF2414" w:rsidRPr="00DF04F3">
              <w:t>0</w:t>
            </w:r>
            <w:r w:rsidRPr="00DF04F3">
              <w:t xml:space="preserve"> mM</w:t>
            </w:r>
          </w:p>
        </w:tc>
        <w:tc>
          <w:tcPr>
            <w:tcW w:w="1013" w:type="dxa"/>
          </w:tcPr>
          <w:p w14:paraId="72580B2E" w14:textId="304C4367" w:rsidR="00412193" w:rsidRPr="00DF04F3" w:rsidRDefault="00412193" w:rsidP="00B51135">
            <w:pPr>
              <w:pStyle w:val="Paragraphedeliste"/>
              <w:ind w:left="0" w:firstLine="0"/>
            </w:pPr>
            <w:r w:rsidRPr="00DF04F3">
              <w:t>30 µ</w:t>
            </w:r>
            <w:r w:rsidR="00B51135" w:rsidRPr="00DF04F3">
              <w:t>L</w:t>
            </w:r>
          </w:p>
        </w:tc>
        <w:tc>
          <w:tcPr>
            <w:tcW w:w="2389" w:type="dxa"/>
          </w:tcPr>
          <w:p w14:paraId="36B1E5CA" w14:textId="598A76BB" w:rsidR="00412193" w:rsidRPr="00DF04F3" w:rsidRDefault="00412193" w:rsidP="00B51135">
            <w:pPr>
              <w:pStyle w:val="Paragraphedeliste"/>
              <w:ind w:left="0" w:firstLine="0"/>
            </w:pPr>
            <w:r w:rsidRPr="00DF04F3">
              <w:t>3</w:t>
            </w:r>
            <w:r w:rsidR="00CF2414" w:rsidRPr="00DF04F3">
              <w:t>0</w:t>
            </w:r>
            <w:r w:rsidRPr="00DF04F3">
              <w:t xml:space="preserve"> mM</w:t>
            </w:r>
          </w:p>
        </w:tc>
      </w:tr>
      <w:tr w:rsidR="00412193" w:rsidRPr="00DF04F3" w14:paraId="603F97D9" w14:textId="77777777" w:rsidTr="00B51135">
        <w:tc>
          <w:tcPr>
            <w:tcW w:w="1892" w:type="dxa"/>
          </w:tcPr>
          <w:p w14:paraId="7F3A98DD" w14:textId="13D6244D" w:rsidR="00412193" w:rsidRPr="00DF04F3" w:rsidRDefault="00412193" w:rsidP="00B51135">
            <w:pPr>
              <w:pStyle w:val="Paragraphedeliste"/>
              <w:ind w:left="0" w:firstLine="0"/>
            </w:pPr>
            <w:r w:rsidRPr="00DF04F3">
              <w:t>Tris-</w:t>
            </w:r>
            <w:r w:rsidR="00B51135" w:rsidRPr="00DF04F3">
              <w:t>H</w:t>
            </w:r>
            <w:r w:rsidRPr="00DF04F3">
              <w:t>Cl (pH 7.5)</w:t>
            </w:r>
          </w:p>
        </w:tc>
        <w:tc>
          <w:tcPr>
            <w:tcW w:w="1985" w:type="dxa"/>
          </w:tcPr>
          <w:p w14:paraId="0607543E" w14:textId="77777777" w:rsidR="00412193" w:rsidRPr="00DF04F3" w:rsidRDefault="00412193" w:rsidP="00B51135">
            <w:pPr>
              <w:pStyle w:val="Paragraphedeliste"/>
              <w:ind w:left="0" w:firstLine="0"/>
            </w:pPr>
            <w:r w:rsidRPr="00DF04F3">
              <w:t>180 mM</w:t>
            </w:r>
          </w:p>
        </w:tc>
        <w:tc>
          <w:tcPr>
            <w:tcW w:w="1013" w:type="dxa"/>
          </w:tcPr>
          <w:p w14:paraId="62378F09" w14:textId="78C2910B" w:rsidR="00412193" w:rsidRPr="00DF04F3" w:rsidRDefault="00412193" w:rsidP="00B51135">
            <w:pPr>
              <w:pStyle w:val="Paragraphedeliste"/>
              <w:ind w:left="0" w:firstLine="0"/>
            </w:pPr>
            <w:r w:rsidRPr="00DF04F3">
              <w:t>140 µ</w:t>
            </w:r>
            <w:r w:rsidR="00B51135" w:rsidRPr="00DF04F3">
              <w:t>L</w:t>
            </w:r>
          </w:p>
        </w:tc>
        <w:tc>
          <w:tcPr>
            <w:tcW w:w="2389" w:type="dxa"/>
          </w:tcPr>
          <w:p w14:paraId="0877352C" w14:textId="77777777" w:rsidR="00412193" w:rsidRPr="00DF04F3" w:rsidRDefault="00412193" w:rsidP="00B51135">
            <w:pPr>
              <w:pStyle w:val="Paragraphedeliste"/>
              <w:ind w:left="0" w:firstLine="0"/>
            </w:pPr>
            <w:r w:rsidRPr="00DF04F3">
              <w:t>84 mM</w:t>
            </w:r>
          </w:p>
        </w:tc>
      </w:tr>
      <w:tr w:rsidR="00412193" w:rsidRPr="00DF04F3" w14:paraId="11B5D853" w14:textId="77777777" w:rsidTr="00B51135">
        <w:tc>
          <w:tcPr>
            <w:tcW w:w="1892" w:type="dxa"/>
          </w:tcPr>
          <w:p w14:paraId="02B148E3" w14:textId="77777777" w:rsidR="00412193" w:rsidRPr="00DF04F3" w:rsidRDefault="00412193" w:rsidP="00B51135">
            <w:pPr>
              <w:pStyle w:val="Paragraphedeliste"/>
              <w:ind w:left="0" w:firstLine="0"/>
            </w:pPr>
            <w:r w:rsidRPr="00DF04F3">
              <w:t>TPK</w:t>
            </w:r>
          </w:p>
        </w:tc>
        <w:tc>
          <w:tcPr>
            <w:tcW w:w="1985" w:type="dxa"/>
          </w:tcPr>
          <w:p w14:paraId="6645D2E7" w14:textId="02B71656" w:rsidR="00412193" w:rsidRPr="00DF04F3" w:rsidRDefault="00CF2414" w:rsidP="00B51135">
            <w:pPr>
              <w:pStyle w:val="Paragraphedeliste"/>
              <w:ind w:left="0" w:firstLine="0"/>
            </w:pPr>
            <w:r w:rsidRPr="00DF04F3">
              <w:t>14.4</w:t>
            </w:r>
            <w:r w:rsidR="00412193" w:rsidRPr="00DF04F3">
              <w:t xml:space="preserve"> µ</w:t>
            </w:r>
            <w:proofErr w:type="gramStart"/>
            <w:r w:rsidR="00412193" w:rsidRPr="00DF04F3">
              <w:t>g</w:t>
            </w:r>
            <w:r w:rsidR="00E21091" w:rsidRPr="00DF04F3">
              <w:t>.</w:t>
            </w:r>
            <w:r w:rsidR="00412193" w:rsidRPr="00DF04F3">
              <w:t>m</w:t>
            </w:r>
            <w:r w:rsidR="00B51135" w:rsidRPr="00DF04F3">
              <w:t>L</w:t>
            </w:r>
            <w:proofErr w:type="gramEnd"/>
            <w:r w:rsidR="00E21091" w:rsidRPr="00DF04F3">
              <w:rPr>
                <w:vertAlign w:val="superscript"/>
              </w:rPr>
              <w:t>-1</w:t>
            </w:r>
          </w:p>
        </w:tc>
        <w:tc>
          <w:tcPr>
            <w:tcW w:w="1013" w:type="dxa"/>
          </w:tcPr>
          <w:p w14:paraId="1FB8C8BB" w14:textId="405D22F7" w:rsidR="00412193" w:rsidRPr="00DF04F3" w:rsidRDefault="00412193" w:rsidP="00B51135">
            <w:pPr>
              <w:pStyle w:val="Paragraphedeliste"/>
              <w:ind w:left="0" w:firstLine="0"/>
            </w:pPr>
            <w:r w:rsidRPr="00DF04F3">
              <w:t>50 µ</w:t>
            </w:r>
            <w:r w:rsidR="00B51135" w:rsidRPr="00DF04F3">
              <w:t>L</w:t>
            </w:r>
          </w:p>
        </w:tc>
        <w:tc>
          <w:tcPr>
            <w:tcW w:w="2389" w:type="dxa"/>
          </w:tcPr>
          <w:p w14:paraId="0EF96C21" w14:textId="63FB97CF" w:rsidR="00412193" w:rsidRPr="00DF04F3" w:rsidRDefault="00CF2414" w:rsidP="00B51135">
            <w:pPr>
              <w:pStyle w:val="Paragraphedeliste"/>
              <w:ind w:left="0" w:firstLine="0"/>
            </w:pPr>
            <w:r w:rsidRPr="00DF04F3">
              <w:t>2.4</w:t>
            </w:r>
            <w:r w:rsidR="00412193" w:rsidRPr="00DF04F3">
              <w:t xml:space="preserve"> µ</w:t>
            </w:r>
            <w:proofErr w:type="gramStart"/>
            <w:r w:rsidR="00412193" w:rsidRPr="00DF04F3">
              <w:t>g</w:t>
            </w:r>
            <w:r w:rsidR="00E21091" w:rsidRPr="00DF04F3">
              <w:t>.</w:t>
            </w:r>
            <w:r w:rsidR="00412193" w:rsidRPr="00DF04F3">
              <w:t>m</w:t>
            </w:r>
            <w:r w:rsidR="00B51135" w:rsidRPr="00DF04F3">
              <w:t>L</w:t>
            </w:r>
            <w:proofErr w:type="gramEnd"/>
            <w:r w:rsidR="00E21091" w:rsidRPr="00DF04F3">
              <w:rPr>
                <w:vertAlign w:val="superscript"/>
              </w:rPr>
              <w:t>-1</w:t>
            </w:r>
          </w:p>
        </w:tc>
      </w:tr>
      <w:tr w:rsidR="00412193" w:rsidRPr="00DF04F3" w14:paraId="49774897" w14:textId="77777777" w:rsidTr="00B51135">
        <w:tc>
          <w:tcPr>
            <w:tcW w:w="1892" w:type="dxa"/>
          </w:tcPr>
          <w:p w14:paraId="0838B3AF" w14:textId="77777777" w:rsidR="00412193" w:rsidRPr="00DF04F3" w:rsidRDefault="00412193" w:rsidP="00B51135">
            <w:pPr>
              <w:pStyle w:val="Paragraphedeliste"/>
              <w:ind w:left="0" w:firstLine="0"/>
            </w:pPr>
            <w:r w:rsidRPr="00DF04F3">
              <w:t>Total</w:t>
            </w:r>
          </w:p>
        </w:tc>
        <w:tc>
          <w:tcPr>
            <w:tcW w:w="1985" w:type="dxa"/>
          </w:tcPr>
          <w:p w14:paraId="0251F7A7" w14:textId="77777777" w:rsidR="00412193" w:rsidRPr="00DF04F3" w:rsidRDefault="00412193" w:rsidP="00B51135">
            <w:pPr>
              <w:pStyle w:val="Paragraphedeliste"/>
              <w:ind w:left="0" w:firstLine="0"/>
            </w:pPr>
          </w:p>
        </w:tc>
        <w:tc>
          <w:tcPr>
            <w:tcW w:w="1013" w:type="dxa"/>
          </w:tcPr>
          <w:p w14:paraId="1D966230" w14:textId="0BAF5492" w:rsidR="00412193" w:rsidRPr="00DF04F3" w:rsidRDefault="00412193" w:rsidP="00B51135">
            <w:pPr>
              <w:pStyle w:val="Paragraphedeliste"/>
              <w:ind w:left="0" w:firstLine="0"/>
            </w:pPr>
            <w:r w:rsidRPr="00DF04F3">
              <w:t>300 µ</w:t>
            </w:r>
            <w:r w:rsidR="00B51135" w:rsidRPr="00DF04F3">
              <w:t>L</w:t>
            </w:r>
          </w:p>
        </w:tc>
        <w:tc>
          <w:tcPr>
            <w:tcW w:w="2389" w:type="dxa"/>
          </w:tcPr>
          <w:p w14:paraId="2D419ED6" w14:textId="77777777" w:rsidR="00412193" w:rsidRPr="00DF04F3" w:rsidRDefault="00412193" w:rsidP="00B51135">
            <w:pPr>
              <w:pStyle w:val="Paragraphedeliste"/>
              <w:ind w:left="0" w:firstLine="0"/>
            </w:pPr>
          </w:p>
        </w:tc>
      </w:tr>
    </w:tbl>
    <w:p w14:paraId="57CE6C17" w14:textId="77777777" w:rsidR="00412193" w:rsidRPr="00DF04F3" w:rsidRDefault="00412193" w:rsidP="00CF2414">
      <w:pPr>
        <w:pStyle w:val="Paragraphedeliste"/>
        <w:ind w:left="1080" w:firstLine="0"/>
        <w:rPr>
          <w:lang w:eastAsia="fr-FR"/>
        </w:rPr>
      </w:pPr>
    </w:p>
    <w:p w14:paraId="5083DB32" w14:textId="604C0C4D" w:rsidR="00523F29" w:rsidRPr="00DF04F3" w:rsidRDefault="00BE0605" w:rsidP="00AD5C99">
      <w:pPr>
        <w:pStyle w:val="Liste-C"/>
      </w:pPr>
      <w:r w:rsidRPr="00DF04F3">
        <w:rPr>
          <w:lang w:eastAsia="fr-FR"/>
        </w:rPr>
        <w:t>The incubation is carried out for 20 min at 37 °C with the controls being incubated in the absence of enzyme. The reaction is stopped by</w:t>
      </w:r>
      <w:r w:rsidR="00523F29" w:rsidRPr="00DF04F3">
        <w:rPr>
          <w:lang w:eastAsia="fr-FR"/>
        </w:rPr>
        <w:t xml:space="preserve"> </w:t>
      </w:r>
      <w:r w:rsidRPr="00DF04F3">
        <w:rPr>
          <w:lang w:eastAsia="fr-FR"/>
        </w:rPr>
        <w:t xml:space="preserve">addition of 60 </w:t>
      </w:r>
      <w:proofErr w:type="spellStart"/>
      <w:r w:rsidRPr="00DF04F3">
        <w:rPr>
          <w:lang w:eastAsia="fr-FR"/>
        </w:rPr>
        <w:t>μ</w:t>
      </w:r>
      <w:r w:rsidR="00B51135" w:rsidRPr="00DF04F3">
        <w:rPr>
          <w:lang w:eastAsia="fr-FR"/>
        </w:rPr>
        <w:t>L</w:t>
      </w:r>
      <w:proofErr w:type="spellEnd"/>
      <w:r w:rsidRPr="00DF04F3">
        <w:rPr>
          <w:lang w:eastAsia="fr-FR"/>
        </w:rPr>
        <w:t xml:space="preserve"> </w:t>
      </w:r>
      <w:r w:rsidR="00523F29" w:rsidRPr="00DF04F3">
        <w:rPr>
          <w:lang w:eastAsia="fr-FR"/>
        </w:rPr>
        <w:t>TCA</w:t>
      </w:r>
      <w:r w:rsidRPr="00DF04F3">
        <w:rPr>
          <w:lang w:eastAsia="fr-FR"/>
        </w:rPr>
        <w:t xml:space="preserve"> (60%). </w:t>
      </w:r>
      <w:r w:rsidR="00523F29" w:rsidRPr="00DF04F3">
        <w:rPr>
          <w:lang w:eastAsia="fr-FR"/>
        </w:rPr>
        <w:t>The samples are treated exactly as for the forward reaction (2.3.1.)</w:t>
      </w:r>
      <w:r w:rsidR="00404EB6" w:rsidRPr="00DF04F3">
        <w:rPr>
          <w:lang w:eastAsia="fr-FR"/>
        </w:rPr>
        <w:t>. The samples can be stored at -20 °C until use.</w:t>
      </w:r>
    </w:p>
    <w:p w14:paraId="15DF616E" w14:textId="77777777" w:rsidR="00523F29" w:rsidRPr="00DF04F3" w:rsidRDefault="00523F29" w:rsidP="00523F29"/>
    <w:p w14:paraId="180BF40C" w14:textId="2143B36D" w:rsidR="0001019A" w:rsidRPr="00DF04F3" w:rsidRDefault="00523F29" w:rsidP="0001019A">
      <w:pPr>
        <w:pStyle w:val="Titre4"/>
      </w:pPr>
      <w:r w:rsidRPr="00DF04F3">
        <w:t>2.3.3. HPLC</w:t>
      </w:r>
      <w:r w:rsidR="005601F9" w:rsidRPr="00DF04F3">
        <w:rPr>
          <w:i w:val="0"/>
          <w:iCs w:val="0"/>
        </w:rPr>
        <w:t xml:space="preserve"> procedure</w:t>
      </w:r>
    </w:p>
    <w:p w14:paraId="2E1C62BF" w14:textId="689768B3" w:rsidR="0001019A" w:rsidRPr="00DF04F3" w:rsidRDefault="00E268F7" w:rsidP="00AD5C99">
      <w:pPr>
        <w:pStyle w:val="Liste-C"/>
        <w:numPr>
          <w:ilvl w:val="0"/>
          <w:numId w:val="25"/>
        </w:numPr>
      </w:pPr>
      <w:r w:rsidRPr="00DF04F3">
        <w:rPr>
          <w:i/>
        </w:rPr>
        <w:t>Derivatization.</w:t>
      </w:r>
      <w:r w:rsidR="0001019A" w:rsidRPr="00DF04F3">
        <w:t xml:space="preserve"> </w:t>
      </w:r>
      <w:r w:rsidRPr="00DF04F3">
        <w:t>T</w:t>
      </w:r>
      <w:r w:rsidR="0001019A" w:rsidRPr="00DF04F3">
        <w:t xml:space="preserve">hiamine </w:t>
      </w:r>
      <w:r w:rsidR="00B51135" w:rsidRPr="00DF04F3">
        <w:t>is derivati</w:t>
      </w:r>
      <w:r w:rsidR="00944947" w:rsidRPr="00DF04F3">
        <w:t>z</w:t>
      </w:r>
      <w:r w:rsidR="00B51135" w:rsidRPr="00DF04F3">
        <w:t xml:space="preserve">ed </w:t>
      </w:r>
      <w:r w:rsidR="0001019A" w:rsidRPr="00DF04F3">
        <w:t xml:space="preserve">into fluorescent </w:t>
      </w:r>
      <w:proofErr w:type="spellStart"/>
      <w:r w:rsidR="0001019A" w:rsidRPr="00DF04F3">
        <w:t>thiochromes</w:t>
      </w:r>
      <w:proofErr w:type="spellEnd"/>
      <w:r w:rsidR="0001019A" w:rsidRPr="00DF04F3">
        <w:t xml:space="preserve"> (Fig. 2) by addition of 80 </w:t>
      </w:r>
      <w:r w:rsidR="0001019A" w:rsidRPr="00DF04F3">
        <w:sym w:font="Symbol" w:char="F06D"/>
      </w:r>
      <w:r w:rsidR="00B51135" w:rsidRPr="00DF04F3">
        <w:t>L</w:t>
      </w:r>
      <w:r w:rsidR="0001019A" w:rsidRPr="00DF04F3">
        <w:t xml:space="preserve"> alkaline ferricyanide solution (4.3</w:t>
      </w:r>
      <w:r w:rsidR="00D371D9" w:rsidRPr="00DF04F3">
        <w:t>×</w:t>
      </w:r>
      <w:r w:rsidR="0001019A" w:rsidRPr="00DF04F3">
        <w:t>10</w:t>
      </w:r>
      <w:r w:rsidR="0001019A" w:rsidRPr="00DF04F3">
        <w:rPr>
          <w:vertAlign w:val="superscript"/>
        </w:rPr>
        <w:t>-3</w:t>
      </w:r>
      <w:r w:rsidR="0001019A" w:rsidRPr="00DF04F3">
        <w:t xml:space="preserve"> M potassium ferricyanide in 15% sodium hydroxide) to 50 </w:t>
      </w:r>
      <w:r w:rsidR="0001019A" w:rsidRPr="00DF04F3">
        <w:sym w:font="Symbol" w:char="F06D"/>
      </w:r>
      <w:r w:rsidR="00B51135" w:rsidRPr="00DF04F3">
        <w:t>L</w:t>
      </w:r>
      <w:r w:rsidR="0001019A" w:rsidRPr="00DF04F3">
        <w:t xml:space="preserve"> of the extracted sample. Inject the sample onto the HPLC column within 1 minute of derivatization.</w:t>
      </w:r>
      <w:r w:rsidR="005601F9" w:rsidRPr="00DF04F3">
        <w:t xml:space="preserve"> Longer delays may lead to side reactions leading to decreased fluorescence.</w:t>
      </w:r>
    </w:p>
    <w:p w14:paraId="383F7C19" w14:textId="1ACA3BD1" w:rsidR="005601F9" w:rsidRPr="00DF04F3" w:rsidRDefault="0001019A" w:rsidP="00AD5C99">
      <w:pPr>
        <w:pStyle w:val="Liste-C"/>
      </w:pPr>
      <w:r w:rsidRPr="00DF04F3">
        <w:t xml:space="preserve">The </w:t>
      </w:r>
      <w:r w:rsidR="00F83E67" w:rsidRPr="00DF04F3">
        <w:t xml:space="preserve">chromatographic system </w:t>
      </w:r>
      <w:r w:rsidRPr="00DF04F3">
        <w:t>is equipped with a fluorescence spectrometer</w:t>
      </w:r>
      <w:r w:rsidR="00F83E67" w:rsidRPr="00DF04F3">
        <w:t xml:space="preserve">. </w:t>
      </w:r>
      <w:r w:rsidRPr="00DF04F3">
        <w:t>The excitation wavelength is set at 365 nm and the emission wavelength at 433 nm. A PRP-l reversed-phase analytical column (</w:t>
      </w:r>
      <w:r w:rsidR="00F83E67" w:rsidRPr="00DF04F3">
        <w:t>1</w:t>
      </w:r>
      <w:r w:rsidRPr="00DF04F3">
        <w:t xml:space="preserve">50 </w:t>
      </w:r>
      <w:r w:rsidR="00E268F7" w:rsidRPr="00DF04F3">
        <w:t>or 250 mm)</w:t>
      </w:r>
      <w:r w:rsidRPr="00DF04F3">
        <w:t xml:space="preserve"> is used, protected by a PRP-l guard column cartridge (25 – 2.3 mm I.D.). </w:t>
      </w:r>
      <w:r w:rsidR="0071482F" w:rsidRPr="00DF04F3">
        <w:t>A 20-</w:t>
      </w:r>
      <w:r w:rsidR="0071482F" w:rsidRPr="00DF04F3">
        <w:sym w:font="Symbol" w:char="F06D"/>
      </w:r>
      <w:r w:rsidR="00B51135" w:rsidRPr="00DF04F3">
        <w:t>L</w:t>
      </w:r>
      <w:r w:rsidR="0071482F" w:rsidRPr="00DF04F3">
        <w:t xml:space="preserve"> injection loop was used.</w:t>
      </w:r>
      <w:r w:rsidRPr="00DF04F3">
        <w:t xml:space="preserve"> </w:t>
      </w:r>
      <w:r w:rsidR="00E268F7" w:rsidRPr="00DF04F3">
        <w:t>A</w:t>
      </w:r>
      <w:r w:rsidR="00161DB4" w:rsidRPr="00DF04F3">
        <w:t>n</w:t>
      </w:r>
      <w:r w:rsidR="00E268F7" w:rsidRPr="00DF04F3">
        <w:t xml:space="preserve"> isocratic system is sufficient for the analysis, but a system with two pumps for gradient elution allows automatic washing of the column after use.</w:t>
      </w:r>
    </w:p>
    <w:p w14:paraId="45617F7F" w14:textId="6BDB598F" w:rsidR="005601F9" w:rsidRPr="00DF04F3" w:rsidRDefault="0001019A" w:rsidP="00AD5C99">
      <w:pPr>
        <w:pStyle w:val="Liste-C"/>
      </w:pPr>
      <w:r w:rsidRPr="00DF04F3">
        <w:t xml:space="preserve">The mobile phase is </w:t>
      </w:r>
      <w:r w:rsidR="00F83E67" w:rsidRPr="00DF04F3">
        <w:t xml:space="preserve">composed </w:t>
      </w:r>
      <w:r w:rsidR="00404EB6" w:rsidRPr="00DF04F3">
        <w:t xml:space="preserve">of </w:t>
      </w:r>
      <w:r w:rsidRPr="00DF04F3">
        <w:t>sodium phosphate buffer (50 mM), tetrabutylammonium hydrogen sulfate (TBA,</w:t>
      </w:r>
      <w:r w:rsidR="005601F9" w:rsidRPr="00DF04F3">
        <w:t xml:space="preserve"> </w:t>
      </w:r>
      <w:r w:rsidRPr="00DF04F3">
        <w:t>2</w:t>
      </w:r>
      <w:r w:rsidR="0071482F" w:rsidRPr="00DF04F3">
        <w:t>5</w:t>
      </w:r>
      <w:r w:rsidRPr="00DF04F3">
        <w:t xml:space="preserve"> mM), and 4% tetrahydrofuran adjusted at pH 9.0 with NaOH. Elution is isocratic at a flow rate of 0.5 m</w:t>
      </w:r>
      <w:r w:rsidR="001C13CC" w:rsidRPr="00DF04F3">
        <w:t>L.min</w:t>
      </w:r>
      <w:r w:rsidR="001C13CC" w:rsidRPr="00DF04F3">
        <w:rPr>
          <w:vertAlign w:val="superscript"/>
        </w:rPr>
        <w:t>-1</w:t>
      </w:r>
      <w:r w:rsidRPr="00DF04F3">
        <w:t xml:space="preserve">. </w:t>
      </w:r>
      <w:r w:rsidR="0071482F" w:rsidRPr="00DF04F3">
        <w:t xml:space="preserve">A stock solution of phosphate buffer and TBA can be prepared and filtered on </w:t>
      </w:r>
      <w:bookmarkStart w:id="9" w:name="_Hlk224243999"/>
      <w:r w:rsidR="0071482F" w:rsidRPr="00DF04F3">
        <w:t>0.45 µm pore ultrafilters</w:t>
      </w:r>
      <w:bookmarkEnd w:id="9"/>
      <w:r w:rsidR="0071482F" w:rsidRPr="00DF04F3">
        <w:t>. Before use</w:t>
      </w:r>
      <w:r w:rsidR="00161DB4" w:rsidRPr="00DF04F3">
        <w:t>,</w:t>
      </w:r>
      <w:r w:rsidR="0071482F" w:rsidRPr="00DF04F3">
        <w:t xml:space="preserve"> add 4% THF and homogenize.</w:t>
      </w:r>
    </w:p>
    <w:p w14:paraId="31B66677" w14:textId="7E073B9E" w:rsidR="00C92897" w:rsidRPr="00DF04F3" w:rsidRDefault="00C92897" w:rsidP="00AD5C99">
      <w:pPr>
        <w:pStyle w:val="Liste-C"/>
      </w:pPr>
      <w:r w:rsidRPr="00DF04F3">
        <w:t>Prepar</w:t>
      </w:r>
      <w:r w:rsidR="00161DB4" w:rsidRPr="00DF04F3">
        <w:t>e</w:t>
      </w:r>
      <w:r w:rsidRPr="00DF04F3">
        <w:t xml:space="preserve"> standard solutions of thiamine, thiamine monophosphate, </w:t>
      </w:r>
      <w:proofErr w:type="spellStart"/>
      <w:r w:rsidRPr="00DF04F3">
        <w:t>ThDP</w:t>
      </w:r>
      <w:proofErr w:type="spellEnd"/>
      <w:r w:rsidR="00EB316E" w:rsidRPr="00DF04F3">
        <w:t xml:space="preserve"> at 10 </w:t>
      </w:r>
      <w:proofErr w:type="spellStart"/>
      <w:r w:rsidR="00EB316E" w:rsidRPr="00DF04F3">
        <w:t>mM.</w:t>
      </w:r>
      <w:proofErr w:type="spellEnd"/>
      <w:r w:rsidR="00EB316E" w:rsidRPr="00DF04F3">
        <w:t xml:space="preserve"> The </w:t>
      </w:r>
      <w:r w:rsidRPr="00DF04F3">
        <w:t>standard solutions are diluted and combined to one solution containing 0.25 µM of each derivative.</w:t>
      </w:r>
      <w:r w:rsidR="00EB316E" w:rsidRPr="00DF04F3">
        <w:t xml:space="preserve"> Thiamine monophosphate is included to detect any side reaction catalyzed by phosphatases and leading to hydrolysis of </w:t>
      </w:r>
      <w:proofErr w:type="spellStart"/>
      <w:r w:rsidR="00EB316E" w:rsidRPr="00DF04F3">
        <w:t>ThDP</w:t>
      </w:r>
      <w:proofErr w:type="spellEnd"/>
      <w:r w:rsidR="00EB316E" w:rsidRPr="00DF04F3">
        <w:t xml:space="preserve"> in whole tissue samples. Thiamine (reverse reaction) and </w:t>
      </w:r>
      <w:proofErr w:type="spellStart"/>
      <w:r w:rsidR="00EB316E" w:rsidRPr="00DF04F3">
        <w:t>ThDP</w:t>
      </w:r>
      <w:proofErr w:type="spellEnd"/>
      <w:r w:rsidR="00EB316E" w:rsidRPr="00DF04F3">
        <w:t xml:space="preserve"> (forward reaction) </w:t>
      </w:r>
      <w:r w:rsidR="00683BA8" w:rsidRPr="00DF04F3">
        <w:t>formed are estimated by comparing the peak areas to those of the standard solution.</w:t>
      </w:r>
    </w:p>
    <w:p w14:paraId="739B62B9" w14:textId="7C470482" w:rsidR="00F802B3" w:rsidRPr="00DF04F3" w:rsidRDefault="005601F9" w:rsidP="00AD5C99">
      <w:pPr>
        <w:pStyle w:val="Liste-C"/>
      </w:pPr>
      <w:r w:rsidRPr="00DF04F3">
        <w:t xml:space="preserve">When starting a day’s analysis, run a 10-minute gradient from </w:t>
      </w:r>
      <w:r w:rsidR="00D00CA7" w:rsidRPr="00DF04F3">
        <w:t xml:space="preserve">90% </w:t>
      </w:r>
      <w:r w:rsidRPr="00DF04F3">
        <w:t>methanol to water. Wash the column with water for 10 more minutes before</w:t>
      </w:r>
      <w:r w:rsidR="00D371D9" w:rsidRPr="00DF04F3">
        <w:t xml:space="preserve"> connecting</w:t>
      </w:r>
      <w:r w:rsidRPr="00DF04F3">
        <w:t xml:space="preserve"> the column </w:t>
      </w:r>
      <w:r w:rsidR="00D371D9" w:rsidRPr="00DF04F3">
        <w:t>to</w:t>
      </w:r>
      <w:r w:rsidRPr="00DF04F3">
        <w:t xml:space="preserve"> the elution buffer. Allow a further 45 minutes for the column to equilibrate in the elution buffer. Indeed, equilibration of the column with the relatively low concentration of THF requires at least 10 column volumes of buffer</w:t>
      </w:r>
      <w:r w:rsidR="000A5D41" w:rsidRPr="00DF04F3">
        <w:t>. At the end of the day put the column in water and make a 2</w:t>
      </w:r>
      <w:r w:rsidR="00D00CA7" w:rsidRPr="00DF04F3">
        <w:t>-</w:t>
      </w:r>
      <w:r w:rsidR="000A5D41" w:rsidRPr="00DF04F3">
        <w:t>hour wash with water</w:t>
      </w:r>
      <w:r w:rsidR="00D00CA7" w:rsidRPr="00DF04F3">
        <w:t xml:space="preserve"> followed by a 1-hour gradient to methanol 90% and a 2-hour wash in 90% methanol, all at a flowrate of 0.25 m</w:t>
      </w:r>
      <w:r w:rsidR="00D371D9" w:rsidRPr="00DF04F3">
        <w:t>L</w:t>
      </w:r>
      <w:r w:rsidR="001C13CC" w:rsidRPr="00DF04F3">
        <w:t>.</w:t>
      </w:r>
      <w:r w:rsidR="00D00CA7" w:rsidRPr="00DF04F3">
        <w:t>min</w:t>
      </w:r>
      <w:r w:rsidR="001C13CC" w:rsidRPr="00DF04F3">
        <w:rPr>
          <w:vertAlign w:val="superscript"/>
        </w:rPr>
        <w:t>-1</w:t>
      </w:r>
      <w:r w:rsidR="00D00CA7" w:rsidRPr="00DF04F3">
        <w:t>.</w:t>
      </w:r>
    </w:p>
    <w:p w14:paraId="3A9C1BFC" w14:textId="5DD0F174" w:rsidR="000A5D41" w:rsidRPr="00DF04F3" w:rsidRDefault="000A5D41" w:rsidP="00AD5C99">
      <w:pPr>
        <w:pStyle w:val="Liste-C"/>
      </w:pPr>
      <w:r w:rsidRPr="00DF04F3">
        <w:t xml:space="preserve">Any other HPLC separation method allowing a good resolution between the thiamine and </w:t>
      </w:r>
      <w:proofErr w:type="spellStart"/>
      <w:r w:rsidRPr="00DF04F3">
        <w:t>ThDP</w:t>
      </w:r>
      <w:proofErr w:type="spellEnd"/>
      <w:r w:rsidRPr="00DF04F3">
        <w:t xml:space="preserve"> peaks can be used</w:t>
      </w:r>
      <w:r w:rsidR="00D00CA7" w:rsidRPr="00DF04F3">
        <w:t xml:space="preserve"> </w:t>
      </w:r>
      <w:r w:rsidR="00D00CA7" w:rsidRPr="00DF04F3">
        <w:fldChar w:fldCharType="begin"/>
      </w:r>
      <w:r w:rsidR="00C65870" w:rsidRPr="00DF04F3">
        <w:instrText xml:space="preserve"> ADDIN ZOTERO_ITEM CSL_CITATION {"citationID":"kg3Q676y","properties":{"formattedCitation":"(Jonus et al., 2018; Lu &amp; Frank, 2008)","plainCitation":"(Jonus et al., 2018; Lu &amp; Frank, 2008)","noteIndex":0},"citationItems":[{"id":5411,"uris":["http://zotero.org/users/local/9yA2CHfk/items/LDCV4ZFM"],"itemData":{"id":5411,"type":"article-journal","abstract":"Supplemental levels of vitamin B1 (thiamine) have been implicated in tumor progression. Tumor cells adaptively up-regulate thiamine transport during hypoxic stress. Upon uptake, thiamine pyrophosphokinase-1 (TPK1) facilitates the rapid phosphorylation of thiamine into thiamine pyrophosphate (TPP). However, the regulation of TPK1 during hypoxic stress is undefined. Understanding how thiamine homeostasis changes during hypoxia will provide critical insight into the malignant advantage supplemental thiamine may provide cancer cells. Using Western blot analysis and RT-PCR, we have demonstrated the post-transcriptional up-regulation of TPK1 in cancer cells following hypoxic exposure. TPK1 expression was also adaptively up-regulated following alterations of redox status by chemotherapeutic and antioxidant treatments. Although TPK1 was functionally up-regulated by hypoxia, HPLC analysis revealed a reduction in intracellular TPP levels. This loss was reversed by treatment with cell-permeable antioxidants and corresponded with reduced ROS production and enhanced cellular proliferation during supplemental thiamine conditions. siRNA-mediated knockdown of TPK1 directly enhanced basal ROS levels and reduced tumor cell proliferation. These findings suggest that the adaptive regulation of TPK1 may be an essential component in the cellular response to oxidative stress, and that during supplemental thiamine conditions its expression may be exploited by tumor cells for a redox advantage contributing to tumor progression.","container-title":"Oncotarget","DOI":"10.18632/oncotarget.26259","ISSN":"1949-2553","issue":"83","journalAbbreviation":"Oncotarget","language":"eng","page":"35422-35438","PMID":"30459934","PMCID":"PMC6226039","source":"PubMed","title":"The adaptive regulation of thiamine pyrophosphokinase-1 facilitates malignant growth during supplemental thiamine conditions","volume":"9","author":[{"family":"Jonus","given":"Hunter C."},{"family":"Hanberry","given":"Bradley S."},{"family":"Khatu","given":"Shivani"},{"family":"Kim","given":"Jaeah"},{"family":"Luesch","given":"Hendrik"},{"family":"Dang","given":"Long H."},{"family":"Bartlett","given":"Michael G."},{"family":"Zastre","given":"Jason A."}],"issued":{"date-parts":[["2018",10,23]]}}},{"id":2659,"uris":["http://zotero.org/users/local/9yA2CHfk/items/D28UQQQK","http://zotero.org/users/local/9yA2CHfk/items/9A3TCCJQ"],"itemData":{"id":2659,"type":"article-journal","abstract":"BACKGROUND: Thiamine (vitamin B1) deficiency is associated with severe diseases such as beriberi and Wernicke encephalopathy. Although most Americans have sufficient dietary intake, thiamine deficiency is observed in the alcohol-dependent and elderly populations. Measurement of thiamine concentration in whole blood provides an assessment of vitamin B1 status in at-risk individuals. METHOD: We used TCA to precipitate proteins in whole blood. Thiamine and its phosphate esters were derivatized using potassium ferricyanide to thiochromes, which were separated by gradient elution on a reversed-phase HPLC column and detected by fluorescence. The method was validated for linearity, limit of quantification, imprecision, accuracy, and interference. Results obtained with this method were compared with those produced by the method currently used in our clinical laboratory. Reference values of thiamine and its phosphate esters were determined in samples obtained from self-reported healthy adults who were not taking vitamin supplements. To shorten analysis time, our method used whole blood rather than washed erythrocytes, did not require lengthy enzymatic dephosphorylation, and had a simple mobile phase. RESULTS: The method was linear to 4000 nmol/L. The lower limit of quantification was 3 nmol/L. The within-run CV was &lt;3.5% and total CV was &lt;9.4%. This method correlated with our current method (r = 0.97). Approximately 90% of the total thiamine content in whole blood was present as thiamine diphosphate (TDP). The means (ranges) for an apparently healthy population were 114 (70-179) nmol/L for TDP and 125 (75-194) nmol/L for total thiamine. Results for separation and measurement of free thiamine and thiamine phosphate esters in whole blood were obtained within 5.5 min. CONCLUSION: We developed an HPLC method that allows separation and measurement of free thiamine and thiamine phosphate esters in whole blood and provides more rapid results than other methods.","container-title":"Clin Chem","issue":"5","note":"Journal article","page":"901-906","title":"Rapid HPLC Measurement of Thiamine and its Phosphate Esters in Whole Blood","volume":"54","author":[{"family":"Lu","given":"J."},{"family":"Frank","given":"E. L."}],"issued":{"date-parts":[["2008"]]}}}],"schema":"https://github.com/citation-style-language/schema/raw/master/csl-citation.json"} </w:instrText>
      </w:r>
      <w:r w:rsidR="00D00CA7" w:rsidRPr="00DF04F3">
        <w:fldChar w:fldCharType="separate"/>
      </w:r>
      <w:r w:rsidR="004E3313" w:rsidRPr="00DF04F3">
        <w:rPr>
          <w:noProof/>
        </w:rPr>
        <w:t>(Jonus et al., 2018; Lu &amp; Frank, 2008)</w:t>
      </w:r>
      <w:r w:rsidR="00D00CA7" w:rsidRPr="00DF04F3">
        <w:fldChar w:fldCharType="end"/>
      </w:r>
      <w:r w:rsidR="00161DB4" w:rsidRPr="00DF04F3">
        <w:t xml:space="preserve">, provided the detection limit is </w:t>
      </w:r>
      <w:r w:rsidR="0072762F">
        <w:t xml:space="preserve">at least </w:t>
      </w:r>
      <w:r w:rsidR="00161DB4" w:rsidRPr="00DF04F3">
        <w:t>10 nmol</w:t>
      </w:r>
      <w:r w:rsidR="001C13CC" w:rsidRPr="00DF04F3">
        <w:t>.</w:t>
      </w:r>
      <w:r w:rsidR="00161DB4" w:rsidRPr="00DF04F3">
        <w:t>L</w:t>
      </w:r>
      <w:r w:rsidR="001C13CC" w:rsidRPr="00DF04F3">
        <w:rPr>
          <w:vertAlign w:val="superscript"/>
        </w:rPr>
        <w:t>-1</w:t>
      </w:r>
      <w:r w:rsidR="00161DB4" w:rsidRPr="00DF04F3">
        <w:t>.</w:t>
      </w:r>
    </w:p>
    <w:p w14:paraId="2D816B8E" w14:textId="2477BD24" w:rsidR="00BF265A" w:rsidRPr="00DF04F3" w:rsidRDefault="00BF265A" w:rsidP="00AD5C99">
      <w:pPr>
        <w:pStyle w:val="Style1"/>
      </w:pPr>
      <w:r w:rsidRPr="00DF04F3">
        <w:t>Fig. 3. shows a chromatogram obtained for a typical reaction carried out with the recombinant TPK.</w:t>
      </w:r>
    </w:p>
    <w:p w14:paraId="2EF68E1F" w14:textId="77777777" w:rsidR="005977AA" w:rsidRPr="00DF04F3" w:rsidRDefault="005977AA" w:rsidP="00E21091">
      <w:pPr>
        <w:pStyle w:val="Paragraphedeliste"/>
        <w:ind w:left="0" w:firstLine="0"/>
        <w:jc w:val="center"/>
      </w:pPr>
      <w:r w:rsidRPr="00DF04F3">
        <w:rPr>
          <w:noProof/>
        </w:rPr>
        <w:lastRenderedPageBreak/>
        <w:drawing>
          <wp:inline distT="0" distB="0" distL="0" distR="0" wp14:anchorId="5F1F15BB" wp14:editId="10105D36">
            <wp:extent cx="4216400" cy="3556000"/>
            <wp:effectExtent l="0" t="0" r="0" b="0"/>
            <wp:docPr id="157013063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130631" name="Image 157013063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16400" cy="3556000"/>
                    </a:xfrm>
                    <a:prstGeom prst="rect">
                      <a:avLst/>
                    </a:prstGeom>
                  </pic:spPr>
                </pic:pic>
              </a:graphicData>
            </a:graphic>
          </wp:inline>
        </w:drawing>
      </w:r>
    </w:p>
    <w:p w14:paraId="43B703F1" w14:textId="33CBD352" w:rsidR="005977AA" w:rsidRPr="00DF04F3" w:rsidRDefault="005977AA" w:rsidP="00AD5C99">
      <w:pPr>
        <w:pStyle w:val="legende"/>
      </w:pPr>
      <w:r w:rsidRPr="00DF04F3">
        <w:rPr>
          <w:b/>
        </w:rPr>
        <w:t>Figure 3.</w:t>
      </w:r>
      <w:r w:rsidRPr="00DF04F3">
        <w:t xml:space="preserve"> Superposition of two chromatograms (relative fluorescence at 433 nm as a function of elution time)</w:t>
      </w:r>
      <w:r w:rsidR="00ED52B9" w:rsidRPr="00DF04F3">
        <w:t xml:space="preserve"> illustrating the synthesis of </w:t>
      </w:r>
      <w:proofErr w:type="spellStart"/>
      <w:r w:rsidR="00ED52B9" w:rsidRPr="00DF04F3">
        <w:t>ThDP</w:t>
      </w:r>
      <w:proofErr w:type="spellEnd"/>
      <w:r w:rsidR="00ED52B9" w:rsidRPr="00DF04F3">
        <w:t xml:space="preserve"> by purified recombinant TPK1</w:t>
      </w:r>
      <w:r w:rsidRPr="00DF04F3">
        <w:t xml:space="preserve">. In </w:t>
      </w:r>
      <w:r w:rsidR="00D371D9" w:rsidRPr="00DF04F3">
        <w:t>orange</w:t>
      </w:r>
      <w:r w:rsidRPr="00DF04F3">
        <w:t>, a control obtained in the absence of enzyme and in blue in the presence of enzyme (0.19 µg</w:t>
      </w:r>
      <w:r w:rsidR="00AD5C99" w:rsidRPr="00DF04F3">
        <w:t xml:space="preserve">. </w:t>
      </w:r>
      <w:r w:rsidRPr="00DF04F3">
        <w:t>mL</w:t>
      </w:r>
      <w:r w:rsidR="00AD5C99" w:rsidRPr="00DF04F3">
        <w:rPr>
          <w:vertAlign w:val="superscript"/>
        </w:rPr>
        <w:t>-1</w:t>
      </w:r>
      <w:r w:rsidRPr="00DF04F3">
        <w:t xml:space="preserve">). The incubation was carried out as described in Table 1. The first peak (9 min) corresponds to the substrate </w:t>
      </w:r>
      <w:proofErr w:type="gramStart"/>
      <w:r w:rsidRPr="00DF04F3">
        <w:t>thiamine</w:t>
      </w:r>
      <w:proofErr w:type="gramEnd"/>
      <w:r w:rsidRPr="00DF04F3">
        <w:t xml:space="preserve"> and the second peak </w:t>
      </w:r>
      <w:r w:rsidR="00D371D9" w:rsidRPr="00DF04F3">
        <w:t xml:space="preserve">(11.5 min) </w:t>
      </w:r>
      <w:r w:rsidRPr="00DF04F3">
        <w:t xml:space="preserve">corresponds to the product </w:t>
      </w:r>
      <w:proofErr w:type="spellStart"/>
      <w:r w:rsidRPr="00DF04F3">
        <w:t>ThDP</w:t>
      </w:r>
      <w:proofErr w:type="spellEnd"/>
      <w:r w:rsidRPr="00DF04F3">
        <w:t>.</w:t>
      </w:r>
    </w:p>
    <w:p w14:paraId="7D46D17A" w14:textId="26284DAF" w:rsidR="008E368E" w:rsidRPr="00DF04F3" w:rsidRDefault="008E368E" w:rsidP="00BF265A">
      <w:pPr>
        <w:pStyle w:val="Titre4"/>
      </w:pPr>
      <w:r w:rsidRPr="00DF04F3">
        <w:t>2.3.4.</w:t>
      </w:r>
      <w:r w:rsidRPr="00DF04F3">
        <w:tab/>
        <w:t>Determination of kinetic parameters of TPK</w:t>
      </w:r>
    </w:p>
    <w:p w14:paraId="5478EC51" w14:textId="158F4DD4" w:rsidR="003E0A69" w:rsidRPr="00DF04F3" w:rsidRDefault="003E0A69" w:rsidP="00D371D9">
      <w:pPr>
        <w:pStyle w:val="Style1"/>
        <w:rPr>
          <w:lang w:eastAsia="fr-FR"/>
        </w:rPr>
      </w:pPr>
      <w:r w:rsidRPr="00DF04F3">
        <w:rPr>
          <w:lang w:eastAsia="fr-FR"/>
        </w:rPr>
        <w:t>TPK1 a</w:t>
      </w:r>
      <w:r w:rsidR="00E833FC" w:rsidRPr="00DF04F3">
        <w:rPr>
          <w:lang w:eastAsia="fr-FR"/>
        </w:rPr>
        <w:t>ctivity was measured a</w:t>
      </w:r>
      <w:r w:rsidRPr="00DF04F3">
        <w:rPr>
          <w:lang w:eastAsia="fr-FR"/>
        </w:rPr>
        <w:t xml:space="preserve">s a function of thiamine concentration in the presence of </w:t>
      </w:r>
      <w:r w:rsidR="00E833FC" w:rsidRPr="00DF04F3">
        <w:rPr>
          <w:lang w:eastAsia="fr-FR"/>
        </w:rPr>
        <w:t xml:space="preserve">an </w:t>
      </w:r>
      <w:r w:rsidRPr="00DF04F3">
        <w:rPr>
          <w:lang w:eastAsia="fr-FR"/>
        </w:rPr>
        <w:t>ATP concentrations close to physiological (2 mM)</w:t>
      </w:r>
      <w:r w:rsidR="005337D6" w:rsidRPr="00DF04F3">
        <w:rPr>
          <w:lang w:eastAsia="fr-FR"/>
        </w:rPr>
        <w:t xml:space="preserve"> and 2.5 mM Mg</w:t>
      </w:r>
      <w:r w:rsidR="005337D6" w:rsidRPr="00DF04F3">
        <w:rPr>
          <w:vertAlign w:val="superscript"/>
          <w:lang w:eastAsia="fr-FR"/>
        </w:rPr>
        <w:t>2+</w:t>
      </w:r>
      <w:r w:rsidR="00E833FC" w:rsidRPr="00DF04F3">
        <w:rPr>
          <w:vertAlign w:val="superscript"/>
          <w:lang w:eastAsia="fr-FR"/>
        </w:rPr>
        <w:t xml:space="preserve"> </w:t>
      </w:r>
      <w:r w:rsidR="00E833FC" w:rsidRPr="00DF04F3">
        <w:rPr>
          <w:lang w:eastAsia="fr-FR"/>
        </w:rPr>
        <w:t>(Fig. 4)</w:t>
      </w:r>
      <w:r w:rsidR="005337D6" w:rsidRPr="00DF04F3">
        <w:rPr>
          <w:lang w:eastAsia="fr-FR"/>
        </w:rPr>
        <w:t>.</w:t>
      </w:r>
      <w:r w:rsidRPr="00DF04F3">
        <w:rPr>
          <w:lang w:eastAsia="fr-FR"/>
        </w:rPr>
        <w:t xml:space="preserve"> </w:t>
      </w:r>
      <w:r w:rsidR="005337D6" w:rsidRPr="00DF04F3">
        <w:rPr>
          <w:lang w:eastAsia="fr-FR"/>
        </w:rPr>
        <w:t xml:space="preserve">The </w:t>
      </w:r>
      <w:r w:rsidR="00E833FC" w:rsidRPr="00DF04F3">
        <w:rPr>
          <w:lang w:eastAsia="fr-FR"/>
        </w:rPr>
        <w:t>relationship</w:t>
      </w:r>
      <w:r w:rsidRPr="00DF04F3">
        <w:rPr>
          <w:lang w:eastAsia="fr-FR"/>
        </w:rPr>
        <w:t xml:space="preserve"> was </w:t>
      </w:r>
      <w:r w:rsidR="005337D6" w:rsidRPr="00DF04F3">
        <w:rPr>
          <w:lang w:eastAsia="fr-FR"/>
        </w:rPr>
        <w:t>hyperbolic</w:t>
      </w:r>
      <w:r w:rsidRPr="00DF04F3">
        <w:rPr>
          <w:lang w:eastAsia="fr-FR"/>
        </w:rPr>
        <w:t xml:space="preserve"> and non-linear regression to the Michaelis-Menten equation </w:t>
      </w:r>
      <w:r w:rsidR="00E833FC" w:rsidRPr="00DF04F3">
        <w:rPr>
          <w:lang w:eastAsia="fr-FR"/>
        </w:rPr>
        <w:t xml:space="preserve">gave </w:t>
      </w:r>
      <w:r w:rsidRPr="00DF04F3">
        <w:rPr>
          <w:lang w:eastAsia="fr-FR"/>
        </w:rPr>
        <w:t xml:space="preserve">a </w:t>
      </w:r>
      <w:r w:rsidRPr="00DF04F3">
        <w:rPr>
          <w:i/>
          <w:iCs/>
          <w:lang w:eastAsia="fr-FR"/>
        </w:rPr>
        <w:t>K</w:t>
      </w:r>
      <w:r w:rsidR="005337D6" w:rsidRPr="00DF04F3">
        <w:rPr>
          <w:vertAlign w:val="subscript"/>
          <w:lang w:eastAsia="fr-FR"/>
        </w:rPr>
        <w:t>M</w:t>
      </w:r>
      <w:r w:rsidRPr="00DF04F3">
        <w:rPr>
          <w:lang w:eastAsia="fr-FR"/>
        </w:rPr>
        <w:t xml:space="preserve"> value of 0.072 </w:t>
      </w:r>
      <w:r w:rsidRPr="00DF04F3">
        <w:rPr>
          <w:lang w:val="fr-BE" w:eastAsia="fr-FR"/>
        </w:rPr>
        <w:t>μ</w:t>
      </w:r>
      <w:r w:rsidRPr="00DF04F3">
        <w:rPr>
          <w:lang w:eastAsia="fr-FR"/>
        </w:rPr>
        <w:t>M (R</w:t>
      </w:r>
      <w:r w:rsidRPr="00DF04F3">
        <w:rPr>
          <w:vertAlign w:val="superscript"/>
          <w:lang w:eastAsia="fr-FR"/>
        </w:rPr>
        <w:t>2</w:t>
      </w:r>
      <w:r w:rsidRPr="00DF04F3">
        <w:rPr>
          <w:lang w:eastAsia="fr-FR"/>
        </w:rPr>
        <w:t>=0.96).</w:t>
      </w:r>
      <w:r w:rsidR="004C3BC8" w:rsidRPr="00DF04F3">
        <w:rPr>
          <w:lang w:eastAsia="fr-FR"/>
        </w:rPr>
        <w:t xml:space="preserve"> The </w:t>
      </w:r>
      <w:r w:rsidR="004C3BC8" w:rsidRPr="00DF04F3">
        <w:rPr>
          <w:i/>
          <w:lang w:eastAsia="fr-FR"/>
        </w:rPr>
        <w:t>V</w:t>
      </w:r>
      <w:r w:rsidR="004C3BC8" w:rsidRPr="00DF04F3">
        <w:rPr>
          <w:i/>
          <w:vertAlign w:val="subscript"/>
          <w:lang w:eastAsia="fr-FR"/>
        </w:rPr>
        <w:t>max</w:t>
      </w:r>
      <w:r w:rsidR="004C3BC8" w:rsidRPr="00DF04F3">
        <w:rPr>
          <w:lang w:eastAsia="fr-FR"/>
        </w:rPr>
        <w:t xml:space="preserve"> was calculated to be 60 nmol.mg</w:t>
      </w:r>
      <w:r w:rsidR="004C3BC8" w:rsidRPr="00DF04F3">
        <w:rPr>
          <w:vertAlign w:val="superscript"/>
          <w:lang w:eastAsia="fr-FR"/>
        </w:rPr>
        <w:t>-1</w:t>
      </w:r>
      <w:r w:rsidR="004C3BC8" w:rsidRPr="00DF04F3">
        <w:rPr>
          <w:lang w:eastAsia="fr-FR"/>
        </w:rPr>
        <w:t>.min</w:t>
      </w:r>
      <w:r w:rsidR="004C3BC8" w:rsidRPr="00DF04F3">
        <w:rPr>
          <w:vertAlign w:val="superscript"/>
          <w:lang w:eastAsia="fr-FR"/>
        </w:rPr>
        <w:t>-1</w:t>
      </w:r>
      <w:r w:rsidR="004C3BC8" w:rsidRPr="00DF04F3">
        <w:rPr>
          <w:lang w:eastAsia="fr-FR"/>
        </w:rPr>
        <w:t xml:space="preserve">, corresponding to a </w:t>
      </w:r>
      <w:proofErr w:type="spellStart"/>
      <w:r w:rsidR="004C3BC8" w:rsidRPr="0072762F">
        <w:rPr>
          <w:i/>
          <w:iCs/>
          <w:lang w:eastAsia="fr-FR"/>
        </w:rPr>
        <w:t>k</w:t>
      </w:r>
      <w:r w:rsidR="004C3BC8" w:rsidRPr="00DF04F3">
        <w:rPr>
          <w:vertAlign w:val="subscript"/>
          <w:lang w:eastAsia="fr-FR"/>
        </w:rPr>
        <w:t>cat</w:t>
      </w:r>
      <w:proofErr w:type="spellEnd"/>
      <w:r w:rsidR="004C3BC8" w:rsidRPr="00DF04F3">
        <w:rPr>
          <w:lang w:eastAsia="fr-FR"/>
        </w:rPr>
        <w:t xml:space="preserve"> of 0.03 s</w:t>
      </w:r>
      <w:r w:rsidR="004C3BC8" w:rsidRPr="00DF04F3">
        <w:rPr>
          <w:vertAlign w:val="superscript"/>
          <w:lang w:eastAsia="fr-FR"/>
        </w:rPr>
        <w:t>−1</w:t>
      </w:r>
      <w:r w:rsidR="004C3BC8" w:rsidRPr="00DF04F3">
        <w:rPr>
          <w:lang w:eastAsia="fr-FR"/>
        </w:rPr>
        <w:t xml:space="preserve"> for the recombinant enzyme</w:t>
      </w:r>
      <w:r w:rsidR="00083194" w:rsidRPr="00DF04F3">
        <w:rPr>
          <w:lang w:eastAsia="fr-FR"/>
        </w:rPr>
        <w:t xml:space="preserve"> (M</w:t>
      </w:r>
      <w:r w:rsidR="00E21091" w:rsidRPr="00DF04F3">
        <w:rPr>
          <w:lang w:eastAsia="fr-FR"/>
        </w:rPr>
        <w:t>W</w:t>
      </w:r>
      <w:r w:rsidR="00083194" w:rsidRPr="00DF04F3">
        <w:rPr>
          <w:lang w:eastAsia="fr-FR"/>
        </w:rPr>
        <w:t xml:space="preserve"> = 29</w:t>
      </w:r>
      <w:r w:rsidR="00E833FC" w:rsidRPr="00DF04F3">
        <w:rPr>
          <w:lang w:eastAsia="fr-FR"/>
        </w:rPr>
        <w:t>,</w:t>
      </w:r>
      <w:r w:rsidR="00083194" w:rsidRPr="00DF04F3">
        <w:rPr>
          <w:lang w:eastAsia="fr-FR"/>
        </w:rPr>
        <w:t>473)</w:t>
      </w:r>
      <w:r w:rsidR="004C3BC8" w:rsidRPr="00DF04F3">
        <w:rPr>
          <w:lang w:eastAsia="fr-FR"/>
        </w:rPr>
        <w:t xml:space="preserve">. </w:t>
      </w:r>
      <w:r w:rsidR="00E833FC" w:rsidRPr="00DF04F3">
        <w:rPr>
          <w:lang w:eastAsia="fr-FR"/>
        </w:rPr>
        <w:t>When the same data were drawn as a</w:t>
      </w:r>
      <w:r w:rsidR="005337D6" w:rsidRPr="00DF04F3">
        <w:rPr>
          <w:lang w:eastAsia="fr-FR"/>
        </w:rPr>
        <w:t xml:space="preserve"> </w:t>
      </w:r>
      <w:r w:rsidR="00E21091" w:rsidRPr="00DF04F3">
        <w:rPr>
          <w:lang w:eastAsia="fr-FR"/>
        </w:rPr>
        <w:t>Lineweaver</w:t>
      </w:r>
      <w:r w:rsidR="005337D6" w:rsidRPr="00DF04F3">
        <w:rPr>
          <w:lang w:eastAsia="fr-FR"/>
        </w:rPr>
        <w:t>-</w:t>
      </w:r>
      <w:r w:rsidRPr="00DF04F3">
        <w:rPr>
          <w:lang w:eastAsia="fr-FR"/>
        </w:rPr>
        <w:t>Bur</w:t>
      </w:r>
      <w:r w:rsidR="00E833FC" w:rsidRPr="00DF04F3">
        <w:rPr>
          <w:lang w:eastAsia="fr-FR"/>
        </w:rPr>
        <w:t>k</w:t>
      </w:r>
      <w:r w:rsidRPr="00DF04F3">
        <w:rPr>
          <w:lang w:eastAsia="fr-FR"/>
        </w:rPr>
        <w:t xml:space="preserve">, </w:t>
      </w:r>
      <w:r w:rsidR="00E833FC" w:rsidRPr="00DF04F3">
        <w:rPr>
          <w:lang w:eastAsia="fr-FR"/>
        </w:rPr>
        <w:t>a</w:t>
      </w:r>
      <w:r w:rsidRPr="00DF04F3">
        <w:rPr>
          <w:lang w:eastAsia="fr-FR"/>
        </w:rPr>
        <w:t xml:space="preserve"> linear relationship between</w:t>
      </w:r>
      <w:r w:rsidR="005337D6" w:rsidRPr="00DF04F3">
        <w:rPr>
          <w:lang w:eastAsia="fr-FR"/>
        </w:rPr>
        <w:t xml:space="preserve"> </w:t>
      </w:r>
      <w:r w:rsidRPr="00DF04F3">
        <w:rPr>
          <w:lang w:eastAsia="fr-FR"/>
        </w:rPr>
        <w:t>1/v</w:t>
      </w:r>
      <w:r w:rsidRPr="00DF04F3">
        <w:rPr>
          <w:vertAlign w:val="subscript"/>
          <w:lang w:eastAsia="fr-FR"/>
        </w:rPr>
        <w:t>i</w:t>
      </w:r>
      <w:r w:rsidRPr="00DF04F3">
        <w:rPr>
          <w:lang w:eastAsia="fr-FR"/>
        </w:rPr>
        <w:t xml:space="preserve"> and 1/[</w:t>
      </w:r>
      <w:r w:rsidR="00083194" w:rsidRPr="00DF04F3">
        <w:rPr>
          <w:lang w:eastAsia="fr-FR"/>
        </w:rPr>
        <w:t>t</w:t>
      </w:r>
      <w:r w:rsidRPr="00DF04F3">
        <w:rPr>
          <w:lang w:eastAsia="fr-FR"/>
        </w:rPr>
        <w:t>hiamine]</w:t>
      </w:r>
      <w:r w:rsidR="00E833FC" w:rsidRPr="00DF04F3">
        <w:rPr>
          <w:lang w:eastAsia="fr-FR"/>
        </w:rPr>
        <w:t xml:space="preserve"> was obtained</w:t>
      </w:r>
      <w:r w:rsidR="00D371D9" w:rsidRPr="00DF04F3">
        <w:rPr>
          <w:lang w:eastAsia="fr-FR"/>
        </w:rPr>
        <w:t xml:space="preserve"> (Fig 4, insert)</w:t>
      </w:r>
    </w:p>
    <w:p w14:paraId="1EF333B7" w14:textId="77777777" w:rsidR="00ED52B9" w:rsidRPr="00DF04F3" w:rsidRDefault="00ED52B9" w:rsidP="005337D6"/>
    <w:p w14:paraId="31DA12F8" w14:textId="0147EAAA" w:rsidR="008E368E" w:rsidRPr="00DF04F3" w:rsidRDefault="00083194" w:rsidP="008E368E">
      <w:pPr>
        <w:jc w:val="center"/>
      </w:pPr>
      <w:r w:rsidRPr="00DF04F3">
        <w:rPr>
          <w:rFonts w:ascii="Calibri" w:hAnsi="Calibri" w:cs="Calibri"/>
          <w:noProof/>
        </w:rPr>
        <w:drawing>
          <wp:inline distT="0" distB="0" distL="0" distR="0" wp14:anchorId="550CDFF5" wp14:editId="5C12767E">
            <wp:extent cx="3561690" cy="2385060"/>
            <wp:effectExtent l="0" t="0" r="0" b="2540"/>
            <wp:docPr id="13171288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086603" name="Image 66508660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67596" cy="2389015"/>
                    </a:xfrm>
                    <a:prstGeom prst="rect">
                      <a:avLst/>
                    </a:prstGeom>
                  </pic:spPr>
                </pic:pic>
              </a:graphicData>
            </a:graphic>
          </wp:inline>
        </w:drawing>
      </w:r>
    </w:p>
    <w:p w14:paraId="77D49813" w14:textId="7E754DE4" w:rsidR="008E368E" w:rsidRPr="00DF04F3" w:rsidRDefault="008E368E" w:rsidP="00D371D9">
      <w:pPr>
        <w:pStyle w:val="legende"/>
      </w:pPr>
      <w:r w:rsidRPr="00DF04F3">
        <w:rPr>
          <w:b/>
        </w:rPr>
        <w:lastRenderedPageBreak/>
        <w:t xml:space="preserve">Figure </w:t>
      </w:r>
      <w:r w:rsidR="00CE23F7" w:rsidRPr="00DF04F3">
        <w:rPr>
          <w:b/>
        </w:rPr>
        <w:t>4</w:t>
      </w:r>
      <w:r w:rsidRPr="00DF04F3">
        <w:rPr>
          <w:b/>
        </w:rPr>
        <w:t>.</w:t>
      </w:r>
      <w:r w:rsidRPr="00DF04F3">
        <w:t xml:space="preserve"> Kinetic properties of mouse recombinant TPK1. Dependence of </w:t>
      </w:r>
      <w:proofErr w:type="spellStart"/>
      <w:r w:rsidRPr="00DF04F3">
        <w:t>ThDP</w:t>
      </w:r>
      <w:proofErr w:type="spellEnd"/>
      <w:r w:rsidRPr="00DF04F3">
        <w:t xml:space="preserve"> synthesis on thiamine concentration (2 mM ATP, 2.5 mM Mg</w:t>
      </w:r>
      <w:r w:rsidRPr="00DF04F3">
        <w:rPr>
          <w:vertAlign w:val="superscript"/>
        </w:rPr>
        <w:t>2+</w:t>
      </w:r>
      <w:r w:rsidRPr="00DF04F3">
        <w:t>). The data were fitted to the Michaelis-Menten equation using non-linear regression. The inset shows a Lineweaver-Burk plot of the same data</w:t>
      </w:r>
      <w:r w:rsidR="004C3BC8" w:rsidRPr="00DF04F3">
        <w:t xml:space="preserve"> fitted to a linear regression line</w:t>
      </w:r>
      <w:r w:rsidR="00D371D9" w:rsidRPr="00DF04F3">
        <w:t xml:space="preserve"> </w:t>
      </w:r>
      <w:r w:rsidR="00B532F6" w:rsidRPr="00DF04F3">
        <w:t xml:space="preserve">(From </w:t>
      </w:r>
      <w:r w:rsidR="00B532F6" w:rsidRPr="00DF04F3">
        <w:fldChar w:fldCharType="begin"/>
      </w:r>
      <w:r w:rsidR="007B67F1" w:rsidRPr="00DF04F3">
        <w:instrText xml:space="preserve"> ADDIN ZOTERO_ITEM CSL_CITATION {"citationID":"8ZzF6TAO","properties":{"formattedCitation":"(Sambon et al., 2022)","plainCitation":"(Sambon et al., 2022)","dontUpdate":true,"noteIndex":0},"citationItems":[{"id":6621,"uris":["http://zotero.org/users/local/9yA2CHfk/items/6NA98FUQ"],"itemData":{"id":6621,"type":"article-journal","abstract":"BACKGROUND: Thiamine diphosphate (ThDP), an indispensable cofactor for oxidative energy metabolism, is synthesized through the reaction thiamine + ATP </w:instrText>
      </w:r>
      <w:r w:rsidR="007B67F1" w:rsidRPr="00DF04F3">
        <w:rPr>
          <w:rFonts w:ascii="Cambria Math" w:hAnsi="Cambria Math" w:cs="Cambria Math"/>
        </w:rPr>
        <w:instrText>⇆</w:instrText>
      </w:r>
      <w:r w:rsidR="007B67F1" w:rsidRPr="00DF04F3">
        <w:instrText xml:space="preserve"> ThDP + AMP, catalyzed by thiamine pyrophosphokinase 1 (TPK1), a cytosolic dimeric enzyme. It was claimed that the equilibrium of the reaction is in favor of the formation of thiamine and ATP, at odds with thermodynamic calculations. Here we show that this discrepancy is due to feedback inhibition by the product ThDP.\nMETHODS: We used a purified recombinant mouse TPK1 to study reaction kinetics in the forward (physiological) and for the first time also in the reverse direction.\nRESULTS: Keq values reported previously are strongly underestimated, due to the fact the reaction in the forward direction rapidly slows down and reaches a pseudo-equilibrium as ThDP accumulates. We found that ThDP is a potent non-competitive inhibitor (Ki ≈ 0.4 μM) of the forward reaction. In the reverse direction, a true equilibrium is reached with a Keq of about 2 × 10-5, strongly in favor of ThDP formation. In the reverse direction, we found a very low Km for ThDP (0.05 μM), in agreement with a tight binding of ThDP to the enzyme.\nGENERAL SIGNIFICANCE: Inhibition of TPK1 by ThDP explains why intracellular ThDP levels remain low after administration of even very high doses of thiamine. Understanding the consequences of this feedback inhibition is essential for developing reliable methods for measuring TPK activity in tissue extracts and for optimizing the therapeutic use of thiamine and its prodrugs with higher bioavailability under pathological conditions.","container-title":"Biochimica Et Biophysica Acta. General Subjects","DOI":"10.1016/j.bbagen.2021.130071","ISSN":"1872-8006","issue":"3","journalAbbreviation":"Biochim Biophys Acta Gen Subj","language":"eng","page":"130071","PMID":"34942318","source":"PubMed","title":"Product inhibition of mammalian thiamine pyrophosphokinase is an important mechanism for maintaining thiamine diphosphate homeostasis","volume":"1866","author":[{"family":"Sambon","given":"Margaux"},{"family":"Pavlova","given":"Oleksandra"},{"family":"Alhama-Riba","given":"Judit"},{"family":"Wins","given":"Pierre"},{"family":"Brans","given":"Alain"},{"family":"Bettendorff","given":"Lucien"}],"issued":{"date-parts":[["2022",3]]}}}],"schema":"https://github.com/citation-style-language/schema/raw/master/csl-citation.json"} </w:instrText>
      </w:r>
      <w:r w:rsidR="00B532F6" w:rsidRPr="00DF04F3">
        <w:fldChar w:fldCharType="separate"/>
      </w:r>
      <w:r w:rsidR="00B532F6" w:rsidRPr="00DF04F3">
        <w:rPr>
          <w:noProof/>
        </w:rPr>
        <w:t>Sambon et al., 2022)</w:t>
      </w:r>
      <w:r w:rsidR="00B532F6" w:rsidRPr="00DF04F3">
        <w:fldChar w:fldCharType="end"/>
      </w:r>
      <w:r w:rsidR="00B532F6" w:rsidRPr="00DF04F3">
        <w:t>.</w:t>
      </w:r>
    </w:p>
    <w:p w14:paraId="4E0CA1DB" w14:textId="77777777" w:rsidR="004E019F" w:rsidRPr="00DF04F3" w:rsidRDefault="004E019F" w:rsidP="008E368E">
      <w:pPr>
        <w:spacing w:line="240" w:lineRule="auto"/>
        <w:ind w:firstLine="0"/>
        <w:jc w:val="left"/>
        <w:rPr>
          <w:rFonts w:eastAsia="Times New Roman"/>
          <w:kern w:val="0"/>
          <w:sz w:val="24"/>
          <w:szCs w:val="24"/>
          <w:lang w:eastAsia="fr-FR"/>
          <w14:ligatures w14:val="none"/>
        </w:rPr>
      </w:pPr>
    </w:p>
    <w:p w14:paraId="53D6B492" w14:textId="2D76C503" w:rsidR="006468A0" w:rsidRPr="00DF04F3" w:rsidRDefault="006468A0" w:rsidP="00D371D9">
      <w:pPr>
        <w:pStyle w:val="Style1"/>
        <w:rPr>
          <w:lang w:eastAsia="fr-FR"/>
        </w:rPr>
      </w:pPr>
      <w:r w:rsidRPr="00DF04F3">
        <w:rPr>
          <w:lang w:eastAsia="fr-FR"/>
        </w:rPr>
        <w:t xml:space="preserve">As we previously discussed at length, it was impossible to obtain an equilibrium constant for the forward reaction because of the retro-inhibition of TPK1 by the product </w:t>
      </w:r>
      <w:proofErr w:type="spellStart"/>
      <w:r w:rsidRPr="00DF04F3">
        <w:rPr>
          <w:lang w:eastAsia="fr-FR"/>
        </w:rPr>
        <w:t>ThDP</w:t>
      </w:r>
      <w:proofErr w:type="spellEnd"/>
      <w:r w:rsidR="007B67F1" w:rsidRPr="00DF04F3">
        <w:rPr>
          <w:lang w:eastAsia="fr-FR"/>
        </w:rPr>
        <w:t xml:space="preserve"> </w:t>
      </w:r>
      <w:r w:rsidR="007B67F1" w:rsidRPr="00DF04F3">
        <w:rPr>
          <w:lang w:eastAsia="fr-FR"/>
        </w:rPr>
        <w:fldChar w:fldCharType="begin"/>
      </w:r>
      <w:r w:rsidR="007B67F1" w:rsidRPr="00DF04F3">
        <w:rPr>
          <w:lang w:eastAsia="fr-FR"/>
        </w:rPr>
        <w:instrText xml:space="preserve"> ADDIN ZOTERO_ITEM CSL_CITATION {"citationID":"xXmXancG","properties":{"formattedCitation":"(Sambon et al., 2022)","plainCitation":"(Sambon et al., 2022)","noteIndex":0},"citationItems":[{"id":6621,"uris":["http://zotero.org/users/local/9yA2CHfk/items/6NA98FUQ"],"itemData":{"id":6621,"type":"article-journal","abstract":"BACKGROUND: Thiamine diphosphate (ThDP), an indispensable cofactor for oxidative energy metabolism, is synthesized through the reaction thiamine + ATP </w:instrText>
      </w:r>
      <w:r w:rsidR="007B67F1" w:rsidRPr="00DF04F3">
        <w:rPr>
          <w:rFonts w:ascii="Cambria Math" w:hAnsi="Cambria Math" w:cs="Cambria Math"/>
          <w:lang w:eastAsia="fr-FR"/>
        </w:rPr>
        <w:instrText>⇆</w:instrText>
      </w:r>
      <w:r w:rsidR="007B67F1" w:rsidRPr="00DF04F3">
        <w:rPr>
          <w:lang w:eastAsia="fr-FR"/>
        </w:rPr>
        <w:instrText xml:space="preserve"> ThDP + AMP, catalyzed by thiamine pyrophosphokinase 1 (TPK1), a cytosolic dimeric enzyme. It was claimed that the equilibrium of the reaction is in favor of the formation of thiamine and ATP, at odds with thermodynamic calculations. Here we show that this discrepancy is due to feedback inhibition by the product ThDP.\nMETHODS: We used a purified recombinant mouse TPK1 to study reaction kinetics in the forward (physiological) and for the first time also in the reverse direction.\nRESULTS: Keq values reported previously are strongly underestimated, due to the fact the reaction in the forward direction rapidly slows down and reaches a pseudo-equilibrium as ThDP accumulates. We found that ThDP is a potent non-competitive inhibitor (Ki ≈ 0.4 μM) of the forward reaction. In the reverse direction, a true equilibrium is reached with a Keq of about 2 × 10-5, strongly in favor of ThDP formation. In the reverse direction, we found a very low Km for ThDP (0.05 μM), in agreement with a tight binding of ThDP to the enzyme.\nGENERAL SIGNIFICANCE: Inhibition of TPK1 by ThDP explains why intracellular ThDP levels remain low after administration of even very high doses of thiamine. Understanding the consequences of this feedback inhibition is essential for developing reliable methods for measuring TPK activity in tissue extracts and for optimizing the therapeutic use of thiamine and its prodrugs with higher bioavailability under pathological conditions.","container-title":"Biochimica Et Biophysica Acta. General Subjects","DOI":"10.1016/j.bbagen.2021.130071","ISSN":"1872-8006","issue":"3","journalAbbreviation":"Biochim Biophys Acta Gen Subj","language":"eng","page":"130071","PMID":"34942318","source":"PubMed","title":"Product inhibition of mammalian thiamine pyrophosphokinase is an important mechanism for maintaining thiamine diphosphate homeostasis","volume":"1866","author":[{"family":"Sambon","given":"Margaux"},{"family":"Pavlova","given":"Oleksandra"},{"family":"Alhama-Riba","given":"Judit"},{"family":"Wins","given":"Pierre"},{"family":"Brans","given":"Alain"},{"family":"Bettendorff","given":"Lucien"}],"issued":{"date-parts":[["2022",3]]}}}],"schema":"https://github.com/citation-style-language/schema/raw/master/csl-citation.json"} </w:instrText>
      </w:r>
      <w:r w:rsidR="007B67F1" w:rsidRPr="00DF04F3">
        <w:rPr>
          <w:lang w:eastAsia="fr-FR"/>
        </w:rPr>
        <w:fldChar w:fldCharType="separate"/>
      </w:r>
      <w:r w:rsidR="007B67F1" w:rsidRPr="00DF04F3">
        <w:rPr>
          <w:noProof/>
          <w:lang w:eastAsia="fr-FR"/>
        </w:rPr>
        <w:t>(Sambon et al., 2022)</w:t>
      </w:r>
      <w:r w:rsidR="007B67F1" w:rsidRPr="00DF04F3">
        <w:rPr>
          <w:lang w:eastAsia="fr-FR"/>
        </w:rPr>
        <w:fldChar w:fldCharType="end"/>
      </w:r>
      <w:r w:rsidRPr="00DF04F3">
        <w:rPr>
          <w:lang w:eastAsia="fr-FR"/>
        </w:rPr>
        <w:t xml:space="preserve">. Therefore, we used the reverse reaction which can proceed at a significant, though very low rate, provided there is a large </w:t>
      </w:r>
      <w:r w:rsidR="007B67F1" w:rsidRPr="00DF04F3">
        <w:rPr>
          <w:lang w:eastAsia="fr-FR"/>
        </w:rPr>
        <w:t xml:space="preserve">excess of </w:t>
      </w:r>
      <w:r w:rsidRPr="00DF04F3">
        <w:rPr>
          <w:lang w:eastAsia="fr-FR"/>
        </w:rPr>
        <w:t>AMP (≥</w:t>
      </w:r>
      <w:r w:rsidR="0072762F">
        <w:rPr>
          <w:lang w:eastAsia="fr-FR"/>
        </w:rPr>
        <w:t xml:space="preserve"> </w:t>
      </w:r>
      <w:r w:rsidRPr="00DF04F3">
        <w:rPr>
          <w:lang w:eastAsia="fr-FR"/>
        </w:rPr>
        <w:t>5 mM) and a relatively high amount of enzyme</w:t>
      </w:r>
      <w:r w:rsidR="007B67F1" w:rsidRPr="00DF04F3">
        <w:rPr>
          <w:lang w:eastAsia="fr-FR"/>
        </w:rPr>
        <w:t xml:space="preserve"> (Fig. 5)</w:t>
      </w:r>
      <w:r w:rsidRPr="00DF04F3">
        <w:rPr>
          <w:lang w:eastAsia="fr-FR"/>
        </w:rPr>
        <w:t xml:space="preserve">. </w:t>
      </w:r>
      <w:r w:rsidR="007B67F1" w:rsidRPr="00DF04F3">
        <w:rPr>
          <w:lang w:eastAsia="fr-FR"/>
        </w:rPr>
        <w:t>First, t</w:t>
      </w:r>
      <w:r w:rsidRPr="00DF04F3">
        <w:rPr>
          <w:lang w:eastAsia="fr-FR"/>
        </w:rPr>
        <w:t xml:space="preserve">he activity was estimated by measuring the appearance of thiamine in the assay medium </w:t>
      </w:r>
      <w:r w:rsidR="007B67F1" w:rsidRPr="00DF04F3">
        <w:rPr>
          <w:lang w:eastAsia="fr-FR"/>
        </w:rPr>
        <w:t>at</w:t>
      </w:r>
      <w:r w:rsidRPr="00DF04F3">
        <w:rPr>
          <w:lang w:eastAsia="fr-FR"/>
        </w:rPr>
        <w:t xml:space="preserve"> two different concentrations of </w:t>
      </w:r>
      <w:proofErr w:type="spellStart"/>
      <w:r w:rsidRPr="00DF04F3">
        <w:rPr>
          <w:lang w:eastAsia="fr-FR"/>
        </w:rPr>
        <w:t>ThDP</w:t>
      </w:r>
      <w:proofErr w:type="spellEnd"/>
      <w:r w:rsidRPr="00DF04F3">
        <w:rPr>
          <w:lang w:eastAsia="fr-FR"/>
        </w:rPr>
        <w:t xml:space="preserve">, 0.3 and 3.0 </w:t>
      </w:r>
      <w:r w:rsidRPr="00DF04F3">
        <w:rPr>
          <w:lang w:val="fr-BE" w:eastAsia="fr-FR"/>
        </w:rPr>
        <w:t>μ</w:t>
      </w:r>
      <w:r w:rsidRPr="00DF04F3">
        <w:rPr>
          <w:lang w:eastAsia="fr-FR"/>
        </w:rPr>
        <w:t>M and a large excess of AMP (50 mM) (Fig. 5A).</w:t>
      </w:r>
    </w:p>
    <w:p w14:paraId="28CA2709" w14:textId="523957C7" w:rsidR="00B835A8" w:rsidRPr="00DF04F3" w:rsidRDefault="007B67F1" w:rsidP="00D371D9">
      <w:pPr>
        <w:pStyle w:val="Style1"/>
        <w:rPr>
          <w:lang w:val="nl-BE" w:eastAsia="fr-FR"/>
        </w:rPr>
      </w:pPr>
      <w:r w:rsidRPr="00DF04F3">
        <w:rPr>
          <w:lang w:eastAsia="fr-FR"/>
        </w:rPr>
        <w:t xml:space="preserve">The initial rate is strongly dependent on AMP concentration between 5 and 50 </w:t>
      </w:r>
      <w:r w:rsidRPr="00DF04F3">
        <w:rPr>
          <w:lang w:val="fr-BE" w:eastAsia="fr-FR"/>
        </w:rPr>
        <w:t>μ</w:t>
      </w:r>
      <w:r w:rsidRPr="00DF04F3">
        <w:rPr>
          <w:lang w:eastAsia="fr-FR"/>
        </w:rPr>
        <w:t>M (Fig. 5B), suggesting a low affinity (</w:t>
      </w:r>
      <w:r w:rsidRPr="00DF04F3">
        <w:rPr>
          <w:i/>
          <w:iCs/>
          <w:lang w:eastAsia="fr-FR"/>
        </w:rPr>
        <w:t>K</w:t>
      </w:r>
      <w:r w:rsidRPr="00DF04F3">
        <w:rPr>
          <w:vertAlign w:val="subscript"/>
          <w:lang w:eastAsia="fr-FR"/>
        </w:rPr>
        <w:t>M</w:t>
      </w:r>
      <w:r w:rsidRPr="00DF04F3">
        <w:rPr>
          <w:lang w:eastAsia="fr-FR"/>
        </w:rPr>
        <w:t xml:space="preserve"> </w:t>
      </w:r>
      <w:r w:rsidR="00D371D9" w:rsidRPr="00DF04F3">
        <w:rPr>
          <w:lang w:eastAsia="fr-FR"/>
        </w:rPr>
        <w:t>~</w:t>
      </w:r>
      <w:r w:rsidRPr="00DF04F3">
        <w:rPr>
          <w:lang w:eastAsia="fr-FR"/>
        </w:rPr>
        <w:t xml:space="preserve">20 mM). </w:t>
      </w:r>
      <w:r w:rsidRPr="00DF04F3">
        <w:rPr>
          <w:lang w:val="nl-BE" w:eastAsia="fr-FR"/>
        </w:rPr>
        <w:t xml:space="preserve">In contrast, the affinity for ThDP seems to be very high: apparent </w:t>
      </w:r>
      <w:r w:rsidRPr="00DF04F3">
        <w:rPr>
          <w:i/>
          <w:iCs/>
          <w:lang w:val="nl-BE" w:eastAsia="fr-FR"/>
        </w:rPr>
        <w:t>K</w:t>
      </w:r>
      <w:r w:rsidRPr="00DF04F3">
        <w:rPr>
          <w:vertAlign w:val="subscript"/>
          <w:lang w:val="nl-BE" w:eastAsia="fr-FR"/>
        </w:rPr>
        <w:t>M</w:t>
      </w:r>
      <w:r w:rsidRPr="00DF04F3">
        <w:rPr>
          <w:lang w:val="nl-BE" w:eastAsia="fr-FR"/>
        </w:rPr>
        <w:t xml:space="preserve"> values of 0.043 ±</w:t>
      </w:r>
      <w:r w:rsidR="00D371D9" w:rsidRPr="00DF04F3">
        <w:rPr>
          <w:lang w:val="nl-BE" w:eastAsia="fr-FR"/>
        </w:rPr>
        <w:t xml:space="preserve"> </w:t>
      </w:r>
      <w:r w:rsidRPr="00DF04F3">
        <w:rPr>
          <w:lang w:val="nl-BE" w:eastAsia="fr-FR"/>
        </w:rPr>
        <w:t xml:space="preserve">0.017 </w:t>
      </w:r>
      <w:r w:rsidRPr="00DF04F3">
        <w:rPr>
          <w:lang w:val="fr-BE" w:eastAsia="fr-FR"/>
        </w:rPr>
        <w:t>μ</w:t>
      </w:r>
      <w:r w:rsidRPr="00DF04F3">
        <w:rPr>
          <w:lang w:val="nl-BE" w:eastAsia="fr-FR"/>
        </w:rPr>
        <w:t>M (5 mM AMP) and 0.053 ±</w:t>
      </w:r>
      <w:r w:rsidR="00D371D9" w:rsidRPr="00DF04F3">
        <w:rPr>
          <w:lang w:val="nl-BE" w:eastAsia="fr-FR"/>
        </w:rPr>
        <w:t xml:space="preserve"> </w:t>
      </w:r>
      <w:r w:rsidRPr="00DF04F3">
        <w:rPr>
          <w:lang w:val="nl-BE" w:eastAsia="fr-FR"/>
        </w:rPr>
        <w:t xml:space="preserve">0.011 </w:t>
      </w:r>
      <w:r w:rsidRPr="00DF04F3">
        <w:rPr>
          <w:lang w:val="fr-BE" w:eastAsia="fr-FR"/>
        </w:rPr>
        <w:t>μ</w:t>
      </w:r>
      <w:r w:rsidRPr="00DF04F3">
        <w:rPr>
          <w:lang w:val="nl-BE" w:eastAsia="fr-FR"/>
        </w:rPr>
        <w:t xml:space="preserve">M (50 mM AMP) were calculated (Fig. 5B). </w:t>
      </w:r>
      <w:r w:rsidR="00B835A8" w:rsidRPr="00DF04F3">
        <w:rPr>
          <w:lang w:val="nl-BE" w:eastAsia="fr-FR"/>
        </w:rPr>
        <w:t>A</w:t>
      </w:r>
      <w:r w:rsidRPr="00DF04F3">
        <w:rPr>
          <w:lang w:val="nl-BE" w:eastAsia="fr-FR"/>
        </w:rPr>
        <w:t xml:space="preserve"> maximum specific </w:t>
      </w:r>
      <w:r w:rsidR="00B835A8" w:rsidRPr="00DF04F3">
        <w:rPr>
          <w:lang w:val="nl-BE" w:eastAsia="fr-FR"/>
        </w:rPr>
        <w:t>a</w:t>
      </w:r>
      <w:r w:rsidRPr="00DF04F3">
        <w:rPr>
          <w:lang w:val="nl-BE" w:eastAsia="fr-FR"/>
        </w:rPr>
        <w:t>ctivity of 5.3 nmol</w:t>
      </w:r>
      <w:r w:rsidR="00D371D9" w:rsidRPr="00DF04F3">
        <w:rPr>
          <w:lang w:val="nl-BE" w:eastAsia="fr-FR"/>
        </w:rPr>
        <w:t>.</w:t>
      </w:r>
      <w:r w:rsidRPr="00DF04F3">
        <w:rPr>
          <w:lang w:val="nl-BE" w:eastAsia="fr-FR"/>
        </w:rPr>
        <w:t>mg</w:t>
      </w:r>
      <w:r w:rsidRPr="00DF04F3">
        <w:rPr>
          <w:vertAlign w:val="superscript"/>
          <w:lang w:val="nl-BE" w:eastAsia="fr-FR"/>
        </w:rPr>
        <w:t>−1</w:t>
      </w:r>
      <w:r w:rsidR="00D371D9" w:rsidRPr="00DF04F3">
        <w:rPr>
          <w:lang w:val="nl-BE" w:eastAsia="fr-FR"/>
        </w:rPr>
        <w:t>.</w:t>
      </w:r>
      <w:r w:rsidRPr="00DF04F3">
        <w:rPr>
          <w:lang w:val="nl-BE" w:eastAsia="fr-FR"/>
        </w:rPr>
        <w:t>min</w:t>
      </w:r>
      <w:r w:rsidRPr="00DF04F3">
        <w:rPr>
          <w:vertAlign w:val="superscript"/>
          <w:lang w:val="nl-BE" w:eastAsia="fr-FR"/>
        </w:rPr>
        <w:t>−1</w:t>
      </w:r>
      <w:r w:rsidR="00B835A8" w:rsidRPr="00DF04F3">
        <w:rPr>
          <w:vertAlign w:val="superscript"/>
          <w:lang w:val="nl-BE" w:eastAsia="fr-FR"/>
        </w:rPr>
        <w:t xml:space="preserve"> </w:t>
      </w:r>
      <w:r w:rsidR="00B835A8" w:rsidRPr="00DF04F3">
        <w:rPr>
          <w:lang w:val="nl-BE" w:eastAsia="fr-FR"/>
        </w:rPr>
        <w:t>(</w:t>
      </w:r>
      <w:r w:rsidR="00B835A8" w:rsidRPr="00DF04F3">
        <w:rPr>
          <w:i/>
          <w:iCs/>
          <w:lang w:val="nl-BE" w:eastAsia="fr-FR"/>
        </w:rPr>
        <w:t>V</w:t>
      </w:r>
      <w:r w:rsidR="00B835A8" w:rsidRPr="00DF04F3">
        <w:rPr>
          <w:vertAlign w:val="subscript"/>
          <w:lang w:val="nl-BE" w:eastAsia="fr-FR"/>
        </w:rPr>
        <w:t>max</w:t>
      </w:r>
      <w:r w:rsidR="00B835A8" w:rsidRPr="00DF04F3">
        <w:rPr>
          <w:lang w:val="nl-BE" w:eastAsia="fr-FR"/>
        </w:rPr>
        <w:t xml:space="preserve"> in Fig. 5B) was calculated, corresponding to</w:t>
      </w:r>
      <w:r w:rsidRPr="00DF04F3">
        <w:rPr>
          <w:lang w:val="nl-BE" w:eastAsia="fr-FR"/>
        </w:rPr>
        <w:t xml:space="preserve"> a </w:t>
      </w:r>
      <w:r w:rsidRPr="00DF04F3">
        <w:rPr>
          <w:i/>
          <w:iCs/>
          <w:lang w:val="nl-BE" w:eastAsia="fr-FR"/>
        </w:rPr>
        <w:t>k</w:t>
      </w:r>
      <w:r w:rsidRPr="00DF04F3">
        <w:rPr>
          <w:vertAlign w:val="subscript"/>
          <w:lang w:val="nl-BE" w:eastAsia="fr-FR"/>
        </w:rPr>
        <w:t>cat</w:t>
      </w:r>
      <w:r w:rsidRPr="00DF04F3">
        <w:rPr>
          <w:lang w:val="nl-BE" w:eastAsia="fr-FR"/>
        </w:rPr>
        <w:t xml:space="preserve"> of 0.0026 s</w:t>
      </w:r>
      <w:r w:rsidRPr="00DF04F3">
        <w:rPr>
          <w:vertAlign w:val="superscript"/>
          <w:lang w:val="nl-BE" w:eastAsia="fr-FR"/>
        </w:rPr>
        <w:t>−1</w:t>
      </w:r>
      <w:r w:rsidRPr="00DF04F3">
        <w:rPr>
          <w:lang w:val="nl-BE" w:eastAsia="fr-FR"/>
        </w:rPr>
        <w:t>, a value 10–20 times lower than for the forward reaction</w:t>
      </w:r>
      <w:r w:rsidR="00B835A8" w:rsidRPr="00DF04F3">
        <w:rPr>
          <w:lang w:val="nl-BE" w:eastAsia="fr-FR"/>
        </w:rPr>
        <w:t>.</w:t>
      </w:r>
    </w:p>
    <w:p w14:paraId="14EFA8A1" w14:textId="326637FE" w:rsidR="00B835A8" w:rsidRPr="00DF04F3" w:rsidRDefault="00D70FBF" w:rsidP="00D371D9">
      <w:pPr>
        <w:pStyle w:val="Style1"/>
        <w:rPr>
          <w:lang w:val="nl-BE" w:eastAsia="fr-FR"/>
        </w:rPr>
      </w:pPr>
      <w:r w:rsidRPr="00DF04F3">
        <w:rPr>
          <w:lang w:val="nl-BE" w:eastAsia="fr-FR"/>
        </w:rPr>
        <w:t xml:space="preserve">As for the forward reaction, the </w:t>
      </w:r>
      <w:r w:rsidR="00D371D9" w:rsidRPr="00DF04F3">
        <w:rPr>
          <w:lang w:val="nl-BE" w:eastAsia="fr-FR"/>
        </w:rPr>
        <w:t>reverse</w:t>
      </w:r>
      <w:r w:rsidRPr="00DF04F3">
        <w:rPr>
          <w:lang w:val="nl-BE" w:eastAsia="fr-FR"/>
        </w:rPr>
        <w:t xml:space="preserve"> reaction </w:t>
      </w:r>
      <w:r w:rsidRPr="00DF04F3">
        <w:t>absolutely</w:t>
      </w:r>
      <w:r w:rsidRPr="00DF04F3">
        <w:rPr>
          <w:lang w:val="nl-BE" w:eastAsia="fr-FR"/>
        </w:rPr>
        <w:t xml:space="preserve"> required </w:t>
      </w:r>
      <w:r w:rsidR="00B835A8" w:rsidRPr="00DF04F3">
        <w:rPr>
          <w:lang w:val="nl-BE" w:eastAsia="fr-FR"/>
        </w:rPr>
        <w:t>Mg</w:t>
      </w:r>
      <w:r w:rsidR="00B835A8" w:rsidRPr="00DF04F3">
        <w:rPr>
          <w:vertAlign w:val="superscript"/>
          <w:lang w:val="nl-BE" w:eastAsia="fr-FR"/>
        </w:rPr>
        <w:t>2+</w:t>
      </w:r>
      <w:r w:rsidR="00B835A8" w:rsidRPr="00DF04F3">
        <w:rPr>
          <w:lang w:val="nl-BE" w:eastAsia="fr-FR"/>
        </w:rPr>
        <w:t xml:space="preserve"> ions </w:t>
      </w:r>
      <w:r w:rsidRPr="00DF04F3">
        <w:rPr>
          <w:lang w:val="nl-BE" w:eastAsia="fr-FR"/>
        </w:rPr>
        <w:t xml:space="preserve">with an </w:t>
      </w:r>
      <w:r w:rsidRPr="0072762F">
        <w:rPr>
          <w:i/>
          <w:iCs/>
          <w:lang w:val="nl-BE" w:eastAsia="fr-FR"/>
        </w:rPr>
        <w:t>EC</w:t>
      </w:r>
      <w:r w:rsidRPr="00DF04F3">
        <w:rPr>
          <w:vertAlign w:val="subscript"/>
          <w:lang w:val="nl-BE" w:eastAsia="fr-FR"/>
        </w:rPr>
        <w:t>50</w:t>
      </w:r>
      <w:r w:rsidRPr="00DF04F3">
        <w:rPr>
          <w:lang w:val="nl-BE" w:eastAsia="fr-FR"/>
        </w:rPr>
        <w:t xml:space="preserve"> (apparent </w:t>
      </w:r>
      <w:r w:rsidRPr="00DF04F3">
        <w:rPr>
          <w:i/>
          <w:iCs/>
          <w:lang w:val="nl-BE" w:eastAsia="fr-FR"/>
        </w:rPr>
        <w:t>K</w:t>
      </w:r>
      <w:r w:rsidRPr="00DF04F3">
        <w:rPr>
          <w:vertAlign w:val="subscript"/>
          <w:lang w:val="nl-BE" w:eastAsia="fr-FR"/>
        </w:rPr>
        <w:t>a</w:t>
      </w:r>
      <w:r w:rsidRPr="00DF04F3">
        <w:rPr>
          <w:lang w:val="nl-BE" w:eastAsia="fr-FR"/>
        </w:rPr>
        <w:t>) of 7.1 ±</w:t>
      </w:r>
      <w:r w:rsidR="00D371D9" w:rsidRPr="00DF04F3">
        <w:rPr>
          <w:lang w:val="nl-BE" w:eastAsia="fr-FR"/>
        </w:rPr>
        <w:t xml:space="preserve"> </w:t>
      </w:r>
      <w:r w:rsidRPr="00DF04F3">
        <w:rPr>
          <w:lang w:val="nl-BE" w:eastAsia="fr-FR"/>
        </w:rPr>
        <w:t>1.7 mM and 12 ± 5 mM in the presence of 5 or 50 mM AMP</w:t>
      </w:r>
      <w:r w:rsidR="00D371D9" w:rsidRPr="00DF04F3">
        <w:rPr>
          <w:lang w:val="nl-BE" w:eastAsia="fr-FR"/>
        </w:rPr>
        <w:t>, respectively</w:t>
      </w:r>
      <w:r w:rsidR="00B835A8" w:rsidRPr="00DF04F3">
        <w:rPr>
          <w:lang w:val="nl-BE" w:eastAsia="fr-FR"/>
        </w:rPr>
        <w:t xml:space="preserve"> (Fig. 5C)</w:t>
      </w:r>
      <w:r w:rsidRPr="00DF04F3">
        <w:rPr>
          <w:lang w:val="nl-BE" w:eastAsia="fr-FR"/>
        </w:rPr>
        <w:t xml:space="preserve">. </w:t>
      </w:r>
    </w:p>
    <w:p w14:paraId="78151133" w14:textId="5D82F116" w:rsidR="006E248A" w:rsidRPr="00DF04F3" w:rsidRDefault="00D70FBF" w:rsidP="00F3105D">
      <w:pPr>
        <w:pStyle w:val="p1"/>
        <w:rPr>
          <w:rFonts w:ascii="Times New Roman" w:hAnsi="Times New Roman" w:cs="Times New Roman"/>
          <w:color w:val="auto"/>
          <w:sz w:val="22"/>
          <w:szCs w:val="22"/>
        </w:rPr>
      </w:pPr>
      <w:r w:rsidRPr="00DF04F3">
        <w:rPr>
          <w:rFonts w:ascii="Times New Roman" w:hAnsi="Times New Roman" w:cs="Times New Roman"/>
          <w:color w:val="auto"/>
          <w:sz w:val="22"/>
          <w:szCs w:val="22"/>
        </w:rPr>
        <w:t xml:space="preserve">For the determination of </w:t>
      </w:r>
      <w:r w:rsidRPr="00DF04F3">
        <w:rPr>
          <w:rFonts w:ascii="Times New Roman" w:hAnsi="Times New Roman" w:cs="Times New Roman"/>
          <w:i/>
          <w:iCs/>
          <w:color w:val="auto"/>
          <w:sz w:val="22"/>
          <w:szCs w:val="22"/>
        </w:rPr>
        <w:t>K</w:t>
      </w:r>
      <w:r w:rsidRPr="00DF04F3">
        <w:rPr>
          <w:rFonts w:ascii="Times New Roman" w:hAnsi="Times New Roman" w:cs="Times New Roman"/>
          <w:color w:val="auto"/>
          <w:sz w:val="22"/>
          <w:szCs w:val="22"/>
          <w:vertAlign w:val="subscript"/>
        </w:rPr>
        <w:t>eq</w:t>
      </w:r>
      <w:r w:rsidRPr="00DF04F3">
        <w:rPr>
          <w:rFonts w:ascii="Times New Roman" w:hAnsi="Times New Roman" w:cs="Times New Roman"/>
          <w:color w:val="auto"/>
          <w:sz w:val="22"/>
          <w:szCs w:val="22"/>
        </w:rPr>
        <w:t xml:space="preserve">, we repeated the experiment under different conditions (1 </w:t>
      </w:r>
      <w:proofErr w:type="spellStart"/>
      <w:r w:rsidRPr="00DF04F3">
        <w:rPr>
          <w:rFonts w:ascii="Times New Roman" w:hAnsi="Times New Roman" w:cs="Times New Roman"/>
          <w:color w:val="auto"/>
          <w:sz w:val="22"/>
          <w:szCs w:val="22"/>
        </w:rPr>
        <w:t>μM</w:t>
      </w:r>
      <w:proofErr w:type="spellEnd"/>
      <w:r w:rsidRPr="00DF04F3">
        <w:rPr>
          <w:rFonts w:ascii="Times New Roman" w:hAnsi="Times New Roman" w:cs="Times New Roman"/>
          <w:color w:val="auto"/>
          <w:sz w:val="22"/>
          <w:szCs w:val="22"/>
        </w:rPr>
        <w:t xml:space="preserve"> </w:t>
      </w:r>
      <w:proofErr w:type="spellStart"/>
      <w:r w:rsidRPr="00DF04F3">
        <w:rPr>
          <w:rFonts w:ascii="Times New Roman" w:hAnsi="Times New Roman" w:cs="Times New Roman"/>
          <w:color w:val="auto"/>
          <w:sz w:val="22"/>
          <w:szCs w:val="22"/>
        </w:rPr>
        <w:t>ThDP</w:t>
      </w:r>
      <w:proofErr w:type="spellEnd"/>
      <w:r w:rsidRPr="00DF04F3">
        <w:rPr>
          <w:rFonts w:ascii="Times New Roman" w:hAnsi="Times New Roman" w:cs="Times New Roman"/>
          <w:color w:val="auto"/>
          <w:sz w:val="22"/>
          <w:szCs w:val="22"/>
        </w:rPr>
        <w:t>, 5 mM AMP and 15 mM Mg</w:t>
      </w:r>
      <w:r w:rsidRPr="00DF04F3">
        <w:rPr>
          <w:rFonts w:ascii="Times New Roman" w:hAnsi="Times New Roman" w:cs="Times New Roman"/>
          <w:color w:val="auto"/>
          <w:sz w:val="22"/>
          <w:szCs w:val="22"/>
          <w:vertAlign w:val="superscript"/>
        </w:rPr>
        <w:t>2+</w:t>
      </w:r>
      <w:r w:rsidRPr="00DF04F3">
        <w:rPr>
          <w:rFonts w:ascii="Times New Roman" w:hAnsi="Times New Roman" w:cs="Times New Roman"/>
          <w:color w:val="auto"/>
          <w:sz w:val="22"/>
          <w:szCs w:val="22"/>
        </w:rPr>
        <w:t>)</w:t>
      </w:r>
      <w:r w:rsidR="006E248A" w:rsidRPr="00DF04F3">
        <w:rPr>
          <w:rFonts w:ascii="Times New Roman" w:hAnsi="Times New Roman" w:cs="Times New Roman"/>
          <w:color w:val="auto"/>
          <w:sz w:val="22"/>
          <w:szCs w:val="22"/>
        </w:rPr>
        <w:t xml:space="preserve"> and measured the disappearance of </w:t>
      </w:r>
      <w:proofErr w:type="spellStart"/>
      <w:r w:rsidR="006E248A" w:rsidRPr="00DF04F3">
        <w:rPr>
          <w:rFonts w:ascii="Times New Roman" w:hAnsi="Times New Roman" w:cs="Times New Roman"/>
          <w:color w:val="auto"/>
          <w:sz w:val="22"/>
          <w:szCs w:val="22"/>
        </w:rPr>
        <w:t>ThDP</w:t>
      </w:r>
      <w:proofErr w:type="spellEnd"/>
      <w:r w:rsidR="006E248A" w:rsidRPr="00DF04F3">
        <w:rPr>
          <w:rFonts w:ascii="Times New Roman" w:hAnsi="Times New Roman" w:cs="Times New Roman"/>
          <w:color w:val="auto"/>
          <w:sz w:val="22"/>
          <w:szCs w:val="22"/>
        </w:rPr>
        <w:t xml:space="preserve"> and the appearance of thiamine as a function if time</w:t>
      </w:r>
      <w:r w:rsidRPr="00DF04F3">
        <w:rPr>
          <w:rFonts w:ascii="Times New Roman" w:hAnsi="Times New Roman" w:cs="Times New Roman"/>
          <w:color w:val="auto"/>
          <w:sz w:val="22"/>
          <w:szCs w:val="22"/>
        </w:rPr>
        <w:t xml:space="preserve"> (Fig. 5D). </w:t>
      </w:r>
      <w:proofErr w:type="gramStart"/>
      <w:r w:rsidRPr="00DF04F3">
        <w:rPr>
          <w:rFonts w:ascii="Times New Roman" w:hAnsi="Times New Roman" w:cs="Times New Roman"/>
          <w:color w:val="auto"/>
          <w:sz w:val="22"/>
          <w:szCs w:val="22"/>
        </w:rPr>
        <w:t>In order to</w:t>
      </w:r>
      <w:proofErr w:type="gramEnd"/>
      <w:r w:rsidRPr="00DF04F3">
        <w:rPr>
          <w:rFonts w:ascii="Times New Roman" w:hAnsi="Times New Roman" w:cs="Times New Roman"/>
          <w:color w:val="auto"/>
          <w:sz w:val="22"/>
          <w:szCs w:val="22"/>
        </w:rPr>
        <w:t xml:space="preserve"> rapidly reach a plateau and thus minimize enzyme denaturation, we used a significantly higher enzyme concentration (86 μ</w:t>
      </w:r>
      <w:proofErr w:type="gramStart"/>
      <w:r w:rsidRPr="00DF04F3">
        <w:rPr>
          <w:rFonts w:ascii="Times New Roman" w:hAnsi="Times New Roman" w:cs="Times New Roman"/>
          <w:color w:val="auto"/>
          <w:sz w:val="22"/>
          <w:szCs w:val="22"/>
        </w:rPr>
        <w:t>g</w:t>
      </w:r>
      <w:r w:rsidR="00E21091" w:rsidRPr="00DF04F3">
        <w:rPr>
          <w:rFonts w:ascii="Times New Roman" w:hAnsi="Times New Roman" w:cs="Times New Roman"/>
          <w:color w:val="auto"/>
          <w:sz w:val="22"/>
          <w:szCs w:val="22"/>
        </w:rPr>
        <w:t>.</w:t>
      </w:r>
      <w:r w:rsidRPr="00DF04F3">
        <w:rPr>
          <w:rFonts w:ascii="Times New Roman" w:hAnsi="Times New Roman" w:cs="Times New Roman"/>
          <w:color w:val="auto"/>
          <w:sz w:val="22"/>
          <w:szCs w:val="22"/>
        </w:rPr>
        <w:t>m</w:t>
      </w:r>
      <w:r w:rsidR="00E21091" w:rsidRPr="00DF04F3">
        <w:rPr>
          <w:rFonts w:ascii="Times New Roman" w:hAnsi="Times New Roman" w:cs="Times New Roman"/>
          <w:color w:val="auto"/>
          <w:sz w:val="22"/>
          <w:szCs w:val="22"/>
        </w:rPr>
        <w:t>L</w:t>
      </w:r>
      <w:proofErr w:type="gramEnd"/>
      <w:r w:rsidR="00E21091" w:rsidRPr="00DF04F3">
        <w:rPr>
          <w:rFonts w:ascii="Times New Roman" w:hAnsi="Times New Roman" w:cs="Times New Roman"/>
          <w:color w:val="auto"/>
          <w:sz w:val="22"/>
          <w:szCs w:val="22"/>
          <w:vertAlign w:val="superscript"/>
        </w:rPr>
        <w:t>-1</w:t>
      </w:r>
      <w:r w:rsidRPr="00DF04F3">
        <w:rPr>
          <w:rFonts w:ascii="Times New Roman" w:hAnsi="Times New Roman" w:cs="Times New Roman"/>
          <w:color w:val="auto"/>
          <w:sz w:val="22"/>
          <w:szCs w:val="22"/>
        </w:rPr>
        <w:t xml:space="preserve"> instead of 2.42 </w:t>
      </w:r>
      <w:r w:rsidR="00E21091" w:rsidRPr="00DF04F3">
        <w:rPr>
          <w:rFonts w:ascii="Times New Roman" w:hAnsi="Times New Roman" w:cs="Times New Roman"/>
          <w:color w:val="auto"/>
          <w:sz w:val="22"/>
          <w:szCs w:val="22"/>
        </w:rPr>
        <w:t>μ</w:t>
      </w:r>
      <w:proofErr w:type="gramStart"/>
      <w:r w:rsidR="00E21091" w:rsidRPr="00DF04F3">
        <w:rPr>
          <w:rFonts w:ascii="Times New Roman" w:hAnsi="Times New Roman" w:cs="Times New Roman"/>
          <w:color w:val="auto"/>
          <w:sz w:val="22"/>
          <w:szCs w:val="22"/>
        </w:rPr>
        <w:t>g.mL</w:t>
      </w:r>
      <w:proofErr w:type="gramEnd"/>
      <w:r w:rsidR="00E21091" w:rsidRPr="00DF04F3">
        <w:rPr>
          <w:rFonts w:ascii="Times New Roman" w:hAnsi="Times New Roman" w:cs="Times New Roman"/>
          <w:color w:val="auto"/>
          <w:sz w:val="22"/>
          <w:szCs w:val="22"/>
          <w:vertAlign w:val="superscript"/>
        </w:rPr>
        <w:t>-1</w:t>
      </w:r>
      <w:r w:rsidRPr="00DF04F3">
        <w:rPr>
          <w:rFonts w:ascii="Times New Roman" w:hAnsi="Times New Roman" w:cs="Times New Roman"/>
          <w:color w:val="auto"/>
          <w:sz w:val="22"/>
          <w:szCs w:val="22"/>
        </w:rPr>
        <w:t>). The plateau was reached after 30 min and maintained over a significant time with [Thiamine]</w:t>
      </w:r>
      <w:r w:rsidRPr="00DF04F3">
        <w:rPr>
          <w:rFonts w:ascii="Times New Roman" w:hAnsi="Times New Roman" w:cs="Times New Roman"/>
          <w:color w:val="auto"/>
          <w:sz w:val="22"/>
          <w:szCs w:val="22"/>
          <w:vertAlign w:val="subscript"/>
        </w:rPr>
        <w:t>eq</w:t>
      </w:r>
      <w:r w:rsidRPr="00DF04F3">
        <w:rPr>
          <w:rFonts w:ascii="Times New Roman" w:hAnsi="Times New Roman" w:cs="Times New Roman"/>
          <w:color w:val="auto"/>
          <w:sz w:val="22"/>
          <w:szCs w:val="22"/>
        </w:rPr>
        <w:t xml:space="preserve"> = 0.34 </w:t>
      </w:r>
      <w:proofErr w:type="spellStart"/>
      <w:r w:rsidRPr="00DF04F3">
        <w:rPr>
          <w:rFonts w:ascii="Times New Roman" w:hAnsi="Times New Roman" w:cs="Times New Roman"/>
          <w:color w:val="auto"/>
          <w:sz w:val="22"/>
          <w:szCs w:val="22"/>
        </w:rPr>
        <w:t>μM</w:t>
      </w:r>
      <w:proofErr w:type="spellEnd"/>
      <w:r w:rsidRPr="00DF04F3">
        <w:rPr>
          <w:rFonts w:ascii="Times New Roman" w:hAnsi="Times New Roman" w:cs="Times New Roman"/>
          <w:color w:val="auto"/>
          <w:sz w:val="22"/>
          <w:szCs w:val="22"/>
        </w:rPr>
        <w:t xml:space="preserve"> (Fig. 5D). </w:t>
      </w:r>
      <w:r w:rsidR="006E248A" w:rsidRPr="00DF04F3">
        <w:rPr>
          <w:rFonts w:ascii="Times New Roman" w:hAnsi="Times New Roman" w:cs="Times New Roman"/>
          <w:color w:val="auto"/>
          <w:sz w:val="22"/>
          <w:szCs w:val="22"/>
        </w:rPr>
        <w:t xml:space="preserve">We calculated the apparent equilibrium constant using the simplified equation (Eq. (I)) used by Peterson et al., 1975 </w:t>
      </w:r>
      <w:r w:rsidR="006E248A" w:rsidRPr="00DF04F3">
        <w:rPr>
          <w:rFonts w:ascii="Times New Roman" w:hAnsi="Times New Roman" w:cs="Times New Roman"/>
          <w:color w:val="auto"/>
          <w:sz w:val="22"/>
          <w:szCs w:val="22"/>
        </w:rPr>
        <w:fldChar w:fldCharType="begin"/>
      </w:r>
      <w:r w:rsidR="000E6A82" w:rsidRPr="00DF04F3">
        <w:rPr>
          <w:rFonts w:ascii="Times New Roman" w:hAnsi="Times New Roman" w:cs="Times New Roman"/>
          <w:color w:val="auto"/>
          <w:sz w:val="22"/>
          <w:szCs w:val="22"/>
        </w:rPr>
        <w:instrText xml:space="preserve"> ADDIN ZOTERO_ITEM CSL_CITATION {"citationID":"pgJPJnFi","properties":{"formattedCitation":"(Peterson et al., 1975; Sambon et al., 2022)","plainCitation":"(Peterson et al., 1975; Sambon et al., 2022)","noteIndex":0},"citationItems":[{"id":3509,"uris":["http://zotero.org/users/local/9yA2CHfk/items/TSTVX9ST"],"itemData":{"id":3509,"type":"article-journal","abstract":"Pig brain thiamine pyrophosphokinase (ATP: thiamine pyrophosphotransferase, EC 2.7.6.2) was purified 260-fold over extracts of brain acetone powder. A direct, radiometric assay was used to follow the purification. By isoelectric focusing, the purified enzyme appeared to have an isoionic point of approx. pH 4.2, but these preparations were still not homogeneous by disc-gel electrophoresis nor by analytical ultracentrifugation. The purified enzyme has a broad pH optimum extending from pH 8.3 to 9.3 in 0.028 M phosphate/glycylglycine buffers. For optimal enzymatic activity, the ratio of magnesium to ATP must be fixed at 0.6, which suggests that for this ATP-pyrophosphoryl transfer reaction, the enzymatically preferred reactant may be Mg(ATP)6- /2. A preliminary study of the kinetics of the reaction reveals that the enzyme may function via a partial 'ping-pong' mechanism; on this basis, dissociation constants for ATPt and for thiamine were evaluated. Pyrithiamine, butylthiamine, ethylthiamine, and oxythiamine appeared to be competitive inhibitors with respect to thiamine as the variable substrate, and their inhibitor dissociation constants were calculated. The relatively poor affinity of oxythiamine to the enzyme emphasizes the 4-amino group in the pyrimidine ring as one of the specificity requirements for thiamine pyrophosphokinase. Preliminary values for the apparent equilibrium coefficient of the thiamine pyrophosphokinase- catalyzed reaction, in terms of total species, has been approximated at several initial concentrations of reactants: e.g. K'eq,app = (see article) 9.66 - 10(-3) M; and [Th]initial - 1 - 10(-6) and 2 - 10(-6) M, respectively, where TDP, Th, t and eq represent thiamine diphosphate, thiamine, total concentration and equilibrium concentration, respectively.","container-title":"Biochim Biophys Acta","issue":"2","page":"377-94","title":"Partial purification and properties of thiamine pyrophosphokinase from pig brain.","volume":"397","author":[{"family":"Peterson","given":"J. W."},{"family":"Gubler","given":"C. J."},{"family":"Kuby","given":"S. A."}],"issued":{"date-parts":[["1975"]]}}},{"id":6621,"uris":["http://zotero.org/users/local/9yA2CHfk/items/6NA98FUQ"],"itemData":{"id":6621,"type":"article-journal","abstract":"BACKGROUND: Thiamine diphosphate (ThDP), an indispensable cofactor for oxidative energy metabolism, is synthesized through the reaction thiamine + ATP </w:instrText>
      </w:r>
      <w:r w:rsidR="000E6A82" w:rsidRPr="00DF04F3">
        <w:rPr>
          <w:rFonts w:ascii="Cambria Math" w:hAnsi="Cambria Math" w:cs="Cambria Math"/>
          <w:color w:val="auto"/>
          <w:sz w:val="22"/>
          <w:szCs w:val="22"/>
        </w:rPr>
        <w:instrText>⇆</w:instrText>
      </w:r>
      <w:r w:rsidR="000E6A82" w:rsidRPr="00DF04F3">
        <w:rPr>
          <w:rFonts w:ascii="Times New Roman" w:hAnsi="Times New Roman" w:cs="Times New Roman"/>
          <w:color w:val="auto"/>
          <w:sz w:val="22"/>
          <w:szCs w:val="22"/>
        </w:rPr>
        <w:instrText xml:space="preserve"> ThDP + AMP, catalyzed by thiamine pyrophosphokinase 1 (TPK1), a cytosolic dimeric enzyme. It was claimed that the equilibrium of the reaction is in favor of the formation of thiamine and ATP, at odds with thermodynamic calculations. Here we show that this discrepancy is due to feedback inhibition by the product ThDP.\nMETHODS: We used a purified recombinant mouse TPK1 to study reaction kinetics in the forward (physiological) and for the first time also in the reverse direction.\nRESULTS: Keq values reported previously are strongly underestimated, due to the fact the reaction in the forward direction rapidly slows down and reaches a pseudo-equilibrium as ThDP accumulates. We found that ThDP is a potent non-competitive inhibitor (Ki ≈ 0.4 μM) of the forward reaction. In the reverse direction, a true equilibrium is reached with a Keq of about 2 × 10-5, strongly in favor of ThDP formation. In the reverse direction, we found a very low Km for ThDP (0.05 μM), in agreement with a tight binding of ThDP to the enzyme.\nGENERAL SIGNIFICANCE: Inhibition of TPK1 by ThDP explains why intracellular ThDP levels remain low after administration of even very high doses of thiamine. Understanding the consequences of this feedback inhibition is essential for developing reliable methods for measuring TPK activity in tissue extracts and for optimizing the therapeutic use of thiamine and its prodrugs with higher bioavailability under pathological conditions.","container-title":"Biochimica Et Biophysica Acta. General Subjects","DOI":"10.1016/j.bbagen.2021.130071","ISSN":"1872-8006","issue":"3","journalAbbreviation":"Biochim Biophys Acta Gen Subj","language":"eng","page":"130071","PMID":"34942318","source":"PubMed","title":"Product inhibition of mammalian thiamine pyrophosphokinase is an important mechanism for maintaining thiamine diphosphate homeostasis","volume":"1866","author":[{"family":"Sambon","given":"Margaux"},{"family":"Pavlova","given":"Oleksandra"},{"family":"Alhama-Riba","given":"Judit"},{"family":"Wins","given":"Pierre"},{"family":"Brans","given":"Alain"},{"family":"Bettendorff","given":"Lucien"}],"issued":{"date-parts":[["2022",3]]}}}],"schema":"https://github.com/citation-style-language/schema/raw/master/csl-citation.json"} </w:instrText>
      </w:r>
      <w:r w:rsidR="006E248A" w:rsidRPr="00DF04F3">
        <w:rPr>
          <w:rFonts w:ascii="Times New Roman" w:hAnsi="Times New Roman" w:cs="Times New Roman"/>
          <w:color w:val="auto"/>
          <w:sz w:val="22"/>
          <w:szCs w:val="22"/>
        </w:rPr>
        <w:fldChar w:fldCharType="separate"/>
      </w:r>
      <w:r w:rsidR="000E6A82" w:rsidRPr="00DF04F3">
        <w:rPr>
          <w:rFonts w:ascii="Times New Roman" w:hAnsi="Times New Roman" w:cs="Times New Roman"/>
          <w:noProof/>
          <w:color w:val="auto"/>
          <w:sz w:val="22"/>
          <w:szCs w:val="22"/>
        </w:rPr>
        <w:t>(Peterson et al., 1975; Sambon et al., 2022)</w:t>
      </w:r>
      <w:r w:rsidR="006E248A" w:rsidRPr="00DF04F3">
        <w:rPr>
          <w:rFonts w:ascii="Times New Roman" w:hAnsi="Times New Roman" w:cs="Times New Roman"/>
          <w:color w:val="auto"/>
          <w:sz w:val="22"/>
          <w:szCs w:val="22"/>
        </w:rPr>
        <w:fldChar w:fldCharType="end"/>
      </w:r>
      <w:r w:rsidR="006E248A" w:rsidRPr="00DF04F3">
        <w:rPr>
          <w:rFonts w:ascii="Times New Roman" w:hAnsi="Times New Roman" w:cs="Times New Roman"/>
          <w:color w:val="auto"/>
          <w:sz w:val="22"/>
          <w:szCs w:val="22"/>
        </w:rPr>
        <w:t xml:space="preserve">. </w:t>
      </w:r>
      <w:r w:rsidR="000E6A82" w:rsidRPr="00DF04F3">
        <w:rPr>
          <w:rFonts w:ascii="Times New Roman" w:hAnsi="Times New Roman" w:cs="Times New Roman"/>
          <w:color w:val="auto"/>
          <w:sz w:val="22"/>
          <w:szCs w:val="22"/>
        </w:rPr>
        <w:t>It is</w:t>
      </w:r>
      <w:r w:rsidR="006E248A" w:rsidRPr="00DF04F3">
        <w:rPr>
          <w:rFonts w:ascii="Times New Roman" w:hAnsi="Times New Roman" w:cs="Times New Roman"/>
          <w:color w:val="auto"/>
          <w:sz w:val="22"/>
          <w:szCs w:val="22"/>
        </w:rPr>
        <w:t xml:space="preserve"> assume</w:t>
      </w:r>
      <w:r w:rsidR="000E6A82" w:rsidRPr="00DF04F3">
        <w:rPr>
          <w:rFonts w:ascii="Times New Roman" w:hAnsi="Times New Roman" w:cs="Times New Roman"/>
          <w:color w:val="auto"/>
          <w:sz w:val="22"/>
          <w:szCs w:val="22"/>
        </w:rPr>
        <w:t>d</w:t>
      </w:r>
      <w:r w:rsidR="006E248A" w:rsidRPr="00DF04F3">
        <w:rPr>
          <w:rFonts w:ascii="Times New Roman" w:hAnsi="Times New Roman" w:cs="Times New Roman"/>
          <w:color w:val="auto"/>
          <w:sz w:val="22"/>
          <w:szCs w:val="22"/>
        </w:rPr>
        <w:t xml:space="preserve"> that at equilibrium the </w:t>
      </w:r>
      <w:r w:rsidR="000E6A82" w:rsidRPr="00DF04F3">
        <w:rPr>
          <w:rFonts w:ascii="Times New Roman" w:hAnsi="Times New Roman" w:cs="Times New Roman"/>
          <w:color w:val="auto"/>
          <w:sz w:val="22"/>
          <w:szCs w:val="22"/>
        </w:rPr>
        <w:t>thiamine</w:t>
      </w:r>
      <w:r w:rsidR="006E248A" w:rsidRPr="00DF04F3">
        <w:rPr>
          <w:rFonts w:ascii="Times New Roman" w:hAnsi="Times New Roman" w:cs="Times New Roman"/>
          <w:color w:val="auto"/>
          <w:sz w:val="22"/>
          <w:szCs w:val="22"/>
        </w:rPr>
        <w:t xml:space="preserve"> and A</w:t>
      </w:r>
      <w:r w:rsidR="000E6A82" w:rsidRPr="00DF04F3">
        <w:rPr>
          <w:rFonts w:ascii="Times New Roman" w:hAnsi="Times New Roman" w:cs="Times New Roman"/>
          <w:color w:val="auto"/>
          <w:sz w:val="22"/>
          <w:szCs w:val="22"/>
        </w:rPr>
        <w:t>T</w:t>
      </w:r>
      <w:r w:rsidR="006E248A" w:rsidRPr="00DF04F3">
        <w:rPr>
          <w:rFonts w:ascii="Times New Roman" w:hAnsi="Times New Roman" w:cs="Times New Roman"/>
          <w:color w:val="auto"/>
          <w:sz w:val="22"/>
          <w:szCs w:val="22"/>
        </w:rPr>
        <w:t>P concentrations are equal and the A</w:t>
      </w:r>
      <w:r w:rsidR="000E6A82" w:rsidRPr="00DF04F3">
        <w:rPr>
          <w:rFonts w:ascii="Times New Roman" w:hAnsi="Times New Roman" w:cs="Times New Roman"/>
          <w:color w:val="auto"/>
          <w:sz w:val="22"/>
          <w:szCs w:val="22"/>
        </w:rPr>
        <w:t>M</w:t>
      </w:r>
      <w:r w:rsidR="006E248A" w:rsidRPr="00DF04F3">
        <w:rPr>
          <w:rFonts w:ascii="Times New Roman" w:hAnsi="Times New Roman" w:cs="Times New Roman"/>
          <w:color w:val="auto"/>
          <w:sz w:val="22"/>
          <w:szCs w:val="22"/>
        </w:rPr>
        <w:t xml:space="preserve">P concentration, largely in excess with respect to the </w:t>
      </w:r>
      <w:proofErr w:type="spellStart"/>
      <w:r w:rsidR="000E6A82" w:rsidRPr="00DF04F3">
        <w:rPr>
          <w:rFonts w:ascii="Times New Roman" w:hAnsi="Times New Roman" w:cs="Times New Roman"/>
          <w:color w:val="auto"/>
          <w:sz w:val="22"/>
          <w:szCs w:val="22"/>
        </w:rPr>
        <w:t>ThDP</w:t>
      </w:r>
      <w:proofErr w:type="spellEnd"/>
      <w:r w:rsidR="006E248A" w:rsidRPr="00DF04F3">
        <w:rPr>
          <w:rFonts w:ascii="Times New Roman" w:hAnsi="Times New Roman" w:cs="Times New Roman"/>
          <w:color w:val="auto"/>
          <w:sz w:val="22"/>
          <w:szCs w:val="22"/>
        </w:rPr>
        <w:t xml:space="preserve"> concentration, is considered equal to its initial value:</w:t>
      </w:r>
    </w:p>
    <w:p w14:paraId="0367B070" w14:textId="17508E44" w:rsidR="00A82BAF" w:rsidRPr="00DF04F3" w:rsidRDefault="0072762F" w:rsidP="00F3105D">
      <w:pPr>
        <w:pStyle w:val="p1"/>
        <w:rPr>
          <w:rFonts w:ascii="Times New Roman" w:hAnsi="Times New Roman"/>
          <w:i/>
          <w:color w:val="auto"/>
          <w:sz w:val="22"/>
          <w:szCs w:val="22"/>
        </w:rPr>
      </w:pPr>
      <m:oMathPara>
        <m:oMath>
          <m:r>
            <w:rPr>
              <w:rFonts w:ascii="Cambria Math" w:hAnsi="Cambria Math"/>
              <w:color w:val="auto"/>
              <w:sz w:val="22"/>
              <w:szCs w:val="22"/>
            </w:rPr>
            <m:t xml:space="preserve">  </m:t>
          </m:r>
          <m:sSub>
            <m:sSubPr>
              <m:ctrlPr>
                <w:rPr>
                  <w:rFonts w:ascii="Cambria Math" w:hAnsi="Cambria Math"/>
                  <w:i/>
                  <w:color w:val="auto"/>
                  <w:sz w:val="22"/>
                  <w:szCs w:val="22"/>
                </w:rPr>
              </m:ctrlPr>
            </m:sSubPr>
            <m:e>
              <m:r>
                <w:rPr>
                  <w:rFonts w:ascii="Cambria Math" w:hAnsi="Cambria Math"/>
                  <w:color w:val="auto"/>
                  <w:sz w:val="22"/>
                  <w:szCs w:val="22"/>
                </w:rPr>
                <m:t>K</m:t>
              </m:r>
            </m:e>
            <m:sub>
              <m:r>
                <w:rPr>
                  <w:rFonts w:ascii="Cambria Math" w:hAnsi="Cambria Math"/>
                  <w:color w:val="auto"/>
                  <w:sz w:val="22"/>
                  <w:szCs w:val="22"/>
                </w:rPr>
                <m:t>eq</m:t>
              </m:r>
            </m:sub>
          </m:sSub>
          <m:r>
            <w:rPr>
              <w:rFonts w:ascii="Cambria Math" w:hAnsi="Cambria Math"/>
              <w:color w:val="auto"/>
              <w:sz w:val="22"/>
              <w:szCs w:val="22"/>
            </w:rPr>
            <m:t>=</m:t>
          </m:r>
          <m:f>
            <m:fPr>
              <m:ctrlPr>
                <w:rPr>
                  <w:rFonts w:ascii="Cambria Math" w:hAnsi="Cambria Math"/>
                  <w:i/>
                  <w:color w:val="auto"/>
                  <w:sz w:val="22"/>
                  <w:szCs w:val="22"/>
                </w:rPr>
              </m:ctrlPr>
            </m:fPr>
            <m:num>
              <m:sSub>
                <m:sSubPr>
                  <m:ctrlPr>
                    <w:rPr>
                      <w:rFonts w:ascii="Cambria Math" w:hAnsi="Cambria Math"/>
                      <w:i/>
                      <w:color w:val="auto"/>
                      <w:sz w:val="22"/>
                      <w:szCs w:val="22"/>
                    </w:rPr>
                  </m:ctrlPr>
                </m:sSubPr>
                <m:e>
                  <m:r>
                    <w:rPr>
                      <w:rFonts w:ascii="Cambria Math" w:hAnsi="Cambria Math"/>
                      <w:color w:val="auto"/>
                      <w:sz w:val="22"/>
                      <w:szCs w:val="22"/>
                    </w:rPr>
                    <m:t>[ATP]</m:t>
                  </m:r>
                </m:e>
                <m:sub>
                  <m:r>
                    <w:rPr>
                      <w:rFonts w:ascii="Cambria Math" w:hAnsi="Cambria Math"/>
                      <w:color w:val="auto"/>
                      <w:sz w:val="22"/>
                      <w:szCs w:val="22"/>
                    </w:rPr>
                    <m:t>eq</m:t>
                  </m:r>
                </m:sub>
              </m:sSub>
              <m:r>
                <w:rPr>
                  <w:rFonts w:ascii="Cambria Math" w:hAnsi="Cambria Math"/>
                  <w:color w:val="auto"/>
                  <w:sz w:val="22"/>
                  <w:szCs w:val="22"/>
                </w:rPr>
                <m:t>×</m:t>
              </m:r>
              <m:sSub>
                <m:sSubPr>
                  <m:ctrlPr>
                    <w:rPr>
                      <w:rFonts w:ascii="Cambria Math" w:hAnsi="Cambria Math"/>
                      <w:i/>
                      <w:color w:val="auto"/>
                      <w:sz w:val="22"/>
                      <w:szCs w:val="22"/>
                    </w:rPr>
                  </m:ctrlPr>
                </m:sSubPr>
                <m:e>
                  <m:r>
                    <w:rPr>
                      <w:rFonts w:ascii="Cambria Math" w:hAnsi="Cambria Math"/>
                      <w:color w:val="auto"/>
                      <w:sz w:val="22"/>
                      <w:szCs w:val="22"/>
                    </w:rPr>
                    <m:t>[Th]</m:t>
                  </m:r>
                </m:e>
                <m:sub>
                  <m:r>
                    <w:rPr>
                      <w:rFonts w:ascii="Cambria Math" w:hAnsi="Cambria Math"/>
                      <w:color w:val="auto"/>
                      <w:sz w:val="22"/>
                      <w:szCs w:val="22"/>
                    </w:rPr>
                    <m:t>eq</m:t>
                  </m:r>
                </m:sub>
              </m:sSub>
            </m:num>
            <m:den>
              <m:sSub>
                <m:sSubPr>
                  <m:ctrlPr>
                    <w:rPr>
                      <w:rFonts w:ascii="Cambria Math" w:hAnsi="Cambria Math"/>
                      <w:i/>
                      <w:color w:val="auto"/>
                      <w:sz w:val="22"/>
                      <w:szCs w:val="22"/>
                    </w:rPr>
                  </m:ctrlPr>
                </m:sSubPr>
                <m:e>
                  <m:r>
                    <w:rPr>
                      <w:rFonts w:ascii="Cambria Math" w:hAnsi="Cambria Math"/>
                      <w:color w:val="auto"/>
                      <w:sz w:val="22"/>
                      <w:szCs w:val="22"/>
                    </w:rPr>
                    <m:t>[AMP]</m:t>
                  </m:r>
                </m:e>
                <m:sub>
                  <m:r>
                    <w:rPr>
                      <w:rFonts w:ascii="Cambria Math" w:hAnsi="Cambria Math"/>
                      <w:color w:val="auto"/>
                      <w:sz w:val="22"/>
                      <w:szCs w:val="22"/>
                    </w:rPr>
                    <m:t>eq</m:t>
                  </m:r>
                </m:sub>
              </m:sSub>
              <m:r>
                <w:rPr>
                  <w:rFonts w:ascii="Cambria Math" w:hAnsi="Cambria Math"/>
                  <w:color w:val="auto"/>
                  <w:sz w:val="22"/>
                  <w:szCs w:val="22"/>
                </w:rPr>
                <m:t>×</m:t>
              </m:r>
              <m:sSub>
                <m:sSubPr>
                  <m:ctrlPr>
                    <w:rPr>
                      <w:rFonts w:ascii="Cambria Math" w:hAnsi="Cambria Math"/>
                      <w:i/>
                      <w:color w:val="auto"/>
                      <w:sz w:val="22"/>
                      <w:szCs w:val="22"/>
                    </w:rPr>
                  </m:ctrlPr>
                </m:sSubPr>
                <m:e>
                  <m:r>
                    <w:rPr>
                      <w:rFonts w:ascii="Cambria Math" w:hAnsi="Cambria Math"/>
                      <w:color w:val="auto"/>
                      <w:sz w:val="22"/>
                      <w:szCs w:val="22"/>
                    </w:rPr>
                    <m:t>[ThDP]</m:t>
                  </m:r>
                </m:e>
                <m:sub>
                  <m:r>
                    <w:rPr>
                      <w:rFonts w:ascii="Cambria Math" w:hAnsi="Cambria Math"/>
                      <w:color w:val="auto"/>
                      <w:sz w:val="22"/>
                      <w:szCs w:val="22"/>
                    </w:rPr>
                    <m:t>eq</m:t>
                  </m:r>
                </m:sub>
              </m:sSub>
            </m:den>
          </m:f>
          <m:r>
            <w:rPr>
              <w:rFonts w:ascii="Cambria Math" w:hAnsi="Cambria Math"/>
              <w:color w:val="auto"/>
              <w:sz w:val="22"/>
              <w:szCs w:val="22"/>
            </w:rPr>
            <m:t>=</m:t>
          </m:r>
          <m:f>
            <m:fPr>
              <m:ctrlPr>
                <w:rPr>
                  <w:rFonts w:ascii="Cambria Math" w:hAnsi="Cambria Math"/>
                  <w:i/>
                  <w:color w:val="auto"/>
                  <w:sz w:val="22"/>
                  <w:szCs w:val="22"/>
                </w:rPr>
              </m:ctrlPr>
            </m:fPr>
            <m:num>
              <m:sSup>
                <m:sSupPr>
                  <m:ctrlPr>
                    <w:rPr>
                      <w:rFonts w:ascii="Cambria Math" w:hAnsi="Cambria Math"/>
                      <w:i/>
                      <w:color w:val="auto"/>
                      <w:sz w:val="22"/>
                      <w:szCs w:val="22"/>
                    </w:rPr>
                  </m:ctrlPr>
                </m:sSupPr>
                <m:e>
                  <m:d>
                    <m:dPr>
                      <m:ctrlPr>
                        <w:rPr>
                          <w:rFonts w:ascii="Cambria Math" w:hAnsi="Cambria Math"/>
                          <w:i/>
                          <w:color w:val="auto"/>
                          <w:sz w:val="22"/>
                          <w:szCs w:val="22"/>
                        </w:rPr>
                      </m:ctrlPr>
                    </m:dPr>
                    <m:e>
                      <m:sSub>
                        <m:sSubPr>
                          <m:ctrlPr>
                            <w:rPr>
                              <w:rFonts w:ascii="Cambria Math" w:hAnsi="Cambria Math"/>
                              <w:i/>
                              <w:color w:val="auto"/>
                              <w:sz w:val="22"/>
                              <w:szCs w:val="22"/>
                            </w:rPr>
                          </m:ctrlPr>
                        </m:sSubPr>
                        <m:e>
                          <m:r>
                            <w:rPr>
                              <w:rFonts w:ascii="Cambria Math" w:hAnsi="Cambria Math"/>
                              <w:color w:val="auto"/>
                              <w:sz w:val="22"/>
                              <w:szCs w:val="22"/>
                            </w:rPr>
                            <m:t>[Th]</m:t>
                          </m:r>
                        </m:e>
                        <m:sub>
                          <m:r>
                            <w:rPr>
                              <w:rFonts w:ascii="Cambria Math" w:hAnsi="Cambria Math"/>
                              <w:color w:val="auto"/>
                              <w:sz w:val="22"/>
                              <w:szCs w:val="22"/>
                            </w:rPr>
                            <m:t>eq</m:t>
                          </m:r>
                        </m:sub>
                      </m:sSub>
                    </m:e>
                  </m:d>
                </m:e>
                <m:sup>
                  <m:r>
                    <w:rPr>
                      <w:rFonts w:ascii="Cambria Math" w:hAnsi="Cambria Math"/>
                      <w:color w:val="auto"/>
                      <w:sz w:val="22"/>
                      <w:szCs w:val="22"/>
                    </w:rPr>
                    <m:t>2</m:t>
                  </m:r>
                </m:sup>
              </m:sSup>
            </m:num>
            <m:den>
              <m:sSub>
                <m:sSubPr>
                  <m:ctrlPr>
                    <w:rPr>
                      <w:rFonts w:ascii="Cambria Math" w:hAnsi="Cambria Math"/>
                      <w:i/>
                      <w:color w:val="auto"/>
                      <w:sz w:val="22"/>
                      <w:szCs w:val="22"/>
                    </w:rPr>
                  </m:ctrlPr>
                </m:sSubPr>
                <m:e>
                  <m:r>
                    <w:rPr>
                      <w:rFonts w:ascii="Cambria Math" w:hAnsi="Cambria Math"/>
                      <w:color w:val="auto"/>
                      <w:sz w:val="22"/>
                      <w:szCs w:val="22"/>
                    </w:rPr>
                    <m:t>[AMP]</m:t>
                  </m:r>
                </m:e>
                <m:sub>
                  <m:r>
                    <w:rPr>
                      <w:rFonts w:ascii="Cambria Math" w:hAnsi="Cambria Math"/>
                      <w:color w:val="auto"/>
                      <w:sz w:val="22"/>
                      <w:szCs w:val="22"/>
                    </w:rPr>
                    <m:t>init</m:t>
                  </m:r>
                </m:sub>
              </m:sSub>
              <m:r>
                <w:rPr>
                  <w:rFonts w:ascii="Cambria Math" w:hAnsi="Cambria Math"/>
                  <w:color w:val="auto"/>
                  <w:sz w:val="22"/>
                  <w:szCs w:val="22"/>
                </w:rPr>
                <m:t>×</m:t>
              </m:r>
              <m:d>
                <m:dPr>
                  <m:ctrlPr>
                    <w:rPr>
                      <w:rFonts w:ascii="Cambria Math" w:hAnsi="Cambria Math"/>
                      <w:i/>
                      <w:color w:val="auto"/>
                      <w:sz w:val="22"/>
                      <w:szCs w:val="22"/>
                    </w:rPr>
                  </m:ctrlPr>
                </m:dPr>
                <m:e>
                  <m:sSub>
                    <m:sSubPr>
                      <m:ctrlPr>
                        <w:rPr>
                          <w:rFonts w:ascii="Cambria Math" w:hAnsi="Cambria Math"/>
                          <w:i/>
                          <w:color w:val="auto"/>
                          <w:sz w:val="22"/>
                          <w:szCs w:val="22"/>
                        </w:rPr>
                      </m:ctrlPr>
                    </m:sSubPr>
                    <m:e>
                      <m:r>
                        <w:rPr>
                          <w:rFonts w:ascii="Cambria Math" w:hAnsi="Cambria Math"/>
                          <w:color w:val="auto"/>
                          <w:sz w:val="22"/>
                          <w:szCs w:val="22"/>
                        </w:rPr>
                        <m:t>[ThDP]</m:t>
                      </m:r>
                    </m:e>
                    <m:sub>
                      <m:r>
                        <w:rPr>
                          <w:rFonts w:ascii="Cambria Math" w:hAnsi="Cambria Math"/>
                          <w:color w:val="auto"/>
                          <w:sz w:val="22"/>
                          <w:szCs w:val="22"/>
                        </w:rPr>
                        <m:t>init</m:t>
                      </m:r>
                    </m:sub>
                  </m:sSub>
                  <m:r>
                    <w:rPr>
                      <w:rFonts w:ascii="Cambria Math" w:hAnsi="Cambria Math"/>
                      <w:color w:val="auto"/>
                      <w:sz w:val="22"/>
                      <w:szCs w:val="22"/>
                    </w:rPr>
                    <m:t>-</m:t>
                  </m:r>
                  <m:sSub>
                    <m:sSubPr>
                      <m:ctrlPr>
                        <w:rPr>
                          <w:rFonts w:ascii="Cambria Math" w:hAnsi="Cambria Math"/>
                          <w:i/>
                          <w:color w:val="auto"/>
                          <w:sz w:val="22"/>
                          <w:szCs w:val="22"/>
                        </w:rPr>
                      </m:ctrlPr>
                    </m:sSubPr>
                    <m:e>
                      <m:r>
                        <w:rPr>
                          <w:rFonts w:ascii="Cambria Math" w:hAnsi="Cambria Math"/>
                          <w:color w:val="auto"/>
                          <w:sz w:val="22"/>
                          <w:szCs w:val="22"/>
                        </w:rPr>
                        <m:t>[Th]</m:t>
                      </m:r>
                    </m:e>
                    <m:sub>
                      <m:r>
                        <w:rPr>
                          <w:rFonts w:ascii="Cambria Math" w:hAnsi="Cambria Math"/>
                          <w:color w:val="auto"/>
                          <w:sz w:val="22"/>
                          <w:szCs w:val="22"/>
                        </w:rPr>
                        <m:t>eq</m:t>
                      </m:r>
                    </m:sub>
                  </m:sSub>
                </m:e>
              </m:d>
            </m:den>
          </m:f>
          <m:r>
            <w:rPr>
              <w:rFonts w:ascii="Cambria Math" w:hAnsi="Cambria Math"/>
              <w:color w:val="auto"/>
              <w:sz w:val="22"/>
              <w:szCs w:val="22"/>
            </w:rPr>
            <m:t xml:space="preserve">                   eq. 2</m:t>
          </m:r>
        </m:oMath>
      </m:oMathPara>
    </w:p>
    <w:p w14:paraId="174BD355" w14:textId="740CB197" w:rsidR="001C13CC" w:rsidRPr="00DF04F3" w:rsidRDefault="00000000" w:rsidP="00F3105D">
      <w:pPr>
        <w:pStyle w:val="p1"/>
        <w:rPr>
          <w:rFonts w:ascii="Times New Roman" w:hAnsi="Times New Roman"/>
          <w:color w:val="auto"/>
          <w:sz w:val="22"/>
          <w:szCs w:val="22"/>
        </w:rPr>
      </w:pPr>
      <m:oMathPara>
        <m:oMath>
          <m:sSub>
            <m:sSubPr>
              <m:ctrlPr>
                <w:rPr>
                  <w:rFonts w:ascii="Cambria Math" w:hAnsi="Cambria Math"/>
                  <w:i/>
                  <w:color w:val="auto"/>
                  <w:sz w:val="22"/>
                  <w:szCs w:val="22"/>
                </w:rPr>
              </m:ctrlPr>
            </m:sSubPr>
            <m:e>
              <m:r>
                <w:rPr>
                  <w:rFonts w:ascii="Cambria Math" w:hAnsi="Cambria Math"/>
                  <w:color w:val="auto"/>
                  <w:sz w:val="22"/>
                  <w:szCs w:val="22"/>
                </w:rPr>
                <m:t>K</m:t>
              </m:r>
            </m:e>
            <m:sub>
              <m:r>
                <w:rPr>
                  <w:rFonts w:ascii="Cambria Math" w:hAnsi="Cambria Math"/>
                  <w:color w:val="auto"/>
                  <w:sz w:val="22"/>
                  <w:szCs w:val="22"/>
                </w:rPr>
                <m:t>eq</m:t>
              </m:r>
            </m:sub>
          </m:sSub>
          <m:r>
            <w:rPr>
              <w:rFonts w:ascii="Cambria Math" w:hAnsi="Cambria Math"/>
              <w:color w:val="auto"/>
              <w:sz w:val="22"/>
              <w:szCs w:val="22"/>
            </w:rPr>
            <m:t>=</m:t>
          </m:r>
          <m:f>
            <m:fPr>
              <m:ctrlPr>
                <w:rPr>
                  <w:rFonts w:ascii="Cambria Math" w:hAnsi="Cambria Math"/>
                  <w:i/>
                  <w:color w:val="auto"/>
                  <w:sz w:val="22"/>
                  <w:szCs w:val="22"/>
                </w:rPr>
              </m:ctrlPr>
            </m:fPr>
            <m:num>
              <m:sSup>
                <m:sSupPr>
                  <m:ctrlPr>
                    <w:rPr>
                      <w:rFonts w:ascii="Cambria Math" w:hAnsi="Cambria Math"/>
                      <w:i/>
                      <w:color w:val="auto"/>
                      <w:sz w:val="22"/>
                      <w:szCs w:val="22"/>
                    </w:rPr>
                  </m:ctrlPr>
                </m:sSupPr>
                <m:e>
                  <m:d>
                    <m:dPr>
                      <m:ctrlPr>
                        <w:rPr>
                          <w:rFonts w:ascii="Cambria Math" w:hAnsi="Cambria Math"/>
                          <w:i/>
                          <w:color w:val="auto"/>
                          <w:sz w:val="22"/>
                          <w:szCs w:val="22"/>
                        </w:rPr>
                      </m:ctrlPr>
                    </m:dPr>
                    <m:e>
                      <m:r>
                        <w:rPr>
                          <w:rFonts w:ascii="Cambria Math" w:hAnsi="Cambria Math"/>
                          <w:color w:val="auto"/>
                          <w:sz w:val="22"/>
                          <w:szCs w:val="22"/>
                        </w:rPr>
                        <m:t>0.34∙</m:t>
                      </m:r>
                      <m:sSup>
                        <m:sSupPr>
                          <m:ctrlPr>
                            <w:rPr>
                              <w:rFonts w:ascii="Cambria Math" w:hAnsi="Cambria Math"/>
                              <w:i/>
                              <w:color w:val="auto"/>
                              <w:sz w:val="22"/>
                              <w:szCs w:val="22"/>
                            </w:rPr>
                          </m:ctrlPr>
                        </m:sSupPr>
                        <m:e>
                          <m:r>
                            <w:rPr>
                              <w:rFonts w:ascii="Cambria Math" w:hAnsi="Cambria Math"/>
                              <w:color w:val="auto"/>
                              <w:sz w:val="22"/>
                              <w:szCs w:val="22"/>
                            </w:rPr>
                            <m:t>10</m:t>
                          </m:r>
                        </m:e>
                        <m:sup>
                          <m:r>
                            <w:rPr>
                              <w:rFonts w:ascii="Cambria Math" w:hAnsi="Cambria Math"/>
                              <w:color w:val="auto"/>
                              <w:sz w:val="22"/>
                              <w:szCs w:val="22"/>
                            </w:rPr>
                            <m:t>-6</m:t>
                          </m:r>
                        </m:sup>
                      </m:sSup>
                    </m:e>
                  </m:d>
                </m:e>
                <m:sup>
                  <m:r>
                    <w:rPr>
                      <w:rFonts w:ascii="Cambria Math" w:hAnsi="Cambria Math"/>
                      <w:color w:val="auto"/>
                      <w:sz w:val="22"/>
                      <w:szCs w:val="22"/>
                    </w:rPr>
                    <m:t>2</m:t>
                  </m:r>
                </m:sup>
              </m:sSup>
            </m:num>
            <m:den>
              <m:r>
                <w:rPr>
                  <w:rFonts w:ascii="Cambria Math" w:hAnsi="Cambria Math"/>
                  <w:color w:val="auto"/>
                  <w:sz w:val="22"/>
                  <w:szCs w:val="22"/>
                </w:rPr>
                <m:t>5000∙</m:t>
              </m:r>
              <m:sSup>
                <m:sSupPr>
                  <m:ctrlPr>
                    <w:rPr>
                      <w:rFonts w:ascii="Cambria Math" w:hAnsi="Cambria Math"/>
                      <w:i/>
                      <w:color w:val="auto"/>
                      <w:sz w:val="22"/>
                      <w:szCs w:val="22"/>
                    </w:rPr>
                  </m:ctrlPr>
                </m:sSupPr>
                <m:e>
                  <m:r>
                    <w:rPr>
                      <w:rFonts w:ascii="Cambria Math" w:hAnsi="Cambria Math"/>
                      <w:color w:val="auto"/>
                      <w:sz w:val="22"/>
                      <w:szCs w:val="22"/>
                    </w:rPr>
                    <m:t>10</m:t>
                  </m:r>
                </m:e>
                <m:sup>
                  <m:r>
                    <w:rPr>
                      <w:rFonts w:ascii="Cambria Math" w:hAnsi="Cambria Math"/>
                      <w:color w:val="auto"/>
                      <w:sz w:val="22"/>
                      <w:szCs w:val="22"/>
                    </w:rPr>
                    <m:t>-6</m:t>
                  </m:r>
                </m:sup>
              </m:sSup>
              <m:r>
                <w:rPr>
                  <w:rFonts w:ascii="Cambria Math" w:hAnsi="Cambria Math"/>
                  <w:color w:val="auto"/>
                  <w:sz w:val="22"/>
                  <w:szCs w:val="22"/>
                </w:rPr>
                <m:t>×</m:t>
              </m:r>
              <m:d>
                <m:dPr>
                  <m:ctrlPr>
                    <w:rPr>
                      <w:rFonts w:ascii="Cambria Math" w:hAnsi="Cambria Math"/>
                      <w:i/>
                      <w:color w:val="auto"/>
                      <w:sz w:val="22"/>
                      <w:szCs w:val="22"/>
                    </w:rPr>
                  </m:ctrlPr>
                </m:dPr>
                <m:e>
                  <m:r>
                    <w:rPr>
                      <w:rFonts w:ascii="Cambria Math" w:hAnsi="Cambria Math"/>
                      <w:color w:val="auto"/>
                      <w:sz w:val="22"/>
                      <w:szCs w:val="22"/>
                    </w:rPr>
                    <m:t>1∙</m:t>
                  </m:r>
                  <m:sSup>
                    <m:sSupPr>
                      <m:ctrlPr>
                        <w:rPr>
                          <w:rFonts w:ascii="Cambria Math" w:hAnsi="Cambria Math"/>
                          <w:i/>
                          <w:color w:val="auto"/>
                          <w:sz w:val="22"/>
                          <w:szCs w:val="22"/>
                        </w:rPr>
                      </m:ctrlPr>
                    </m:sSupPr>
                    <m:e>
                      <m:r>
                        <w:rPr>
                          <w:rFonts w:ascii="Cambria Math" w:hAnsi="Cambria Math"/>
                          <w:color w:val="auto"/>
                          <w:sz w:val="22"/>
                          <w:szCs w:val="22"/>
                        </w:rPr>
                        <m:t>10</m:t>
                      </m:r>
                    </m:e>
                    <m:sup>
                      <m:r>
                        <w:rPr>
                          <w:rFonts w:ascii="Cambria Math" w:hAnsi="Cambria Math"/>
                          <w:color w:val="auto"/>
                          <w:sz w:val="22"/>
                          <w:szCs w:val="22"/>
                        </w:rPr>
                        <m:t>-6</m:t>
                      </m:r>
                    </m:sup>
                  </m:sSup>
                  <m:r>
                    <w:rPr>
                      <w:rFonts w:ascii="Cambria Math" w:hAnsi="Cambria Math"/>
                      <w:color w:val="auto"/>
                      <w:sz w:val="22"/>
                      <w:szCs w:val="22"/>
                    </w:rPr>
                    <m:t>-0.34∙</m:t>
                  </m:r>
                  <m:sSup>
                    <m:sSupPr>
                      <m:ctrlPr>
                        <w:rPr>
                          <w:rFonts w:ascii="Cambria Math" w:hAnsi="Cambria Math"/>
                          <w:i/>
                          <w:color w:val="auto"/>
                          <w:sz w:val="22"/>
                          <w:szCs w:val="22"/>
                        </w:rPr>
                      </m:ctrlPr>
                    </m:sSupPr>
                    <m:e>
                      <m:r>
                        <w:rPr>
                          <w:rFonts w:ascii="Cambria Math" w:hAnsi="Cambria Math"/>
                          <w:color w:val="auto"/>
                          <w:sz w:val="22"/>
                          <w:szCs w:val="22"/>
                        </w:rPr>
                        <m:t>10</m:t>
                      </m:r>
                    </m:e>
                    <m:sup>
                      <m:r>
                        <w:rPr>
                          <w:rFonts w:ascii="Cambria Math" w:hAnsi="Cambria Math"/>
                          <w:color w:val="auto"/>
                          <w:sz w:val="22"/>
                          <w:szCs w:val="22"/>
                        </w:rPr>
                        <m:t>-6</m:t>
                      </m:r>
                    </m:sup>
                  </m:sSup>
                </m:e>
              </m:d>
            </m:den>
          </m:f>
          <m:r>
            <w:rPr>
              <w:rFonts w:ascii="Cambria Math" w:hAnsi="Cambria Math"/>
              <w:color w:val="auto"/>
              <w:sz w:val="22"/>
              <w:szCs w:val="22"/>
            </w:rPr>
            <m:t>=3.5∙</m:t>
          </m:r>
          <m:sSup>
            <m:sSupPr>
              <m:ctrlPr>
                <w:rPr>
                  <w:rFonts w:ascii="Cambria Math" w:hAnsi="Cambria Math"/>
                  <w:i/>
                  <w:color w:val="auto"/>
                  <w:sz w:val="22"/>
                  <w:szCs w:val="22"/>
                </w:rPr>
              </m:ctrlPr>
            </m:sSupPr>
            <m:e>
              <m:r>
                <w:rPr>
                  <w:rFonts w:ascii="Cambria Math" w:hAnsi="Cambria Math"/>
                  <w:color w:val="auto"/>
                  <w:sz w:val="22"/>
                  <w:szCs w:val="22"/>
                </w:rPr>
                <m:t>10</m:t>
              </m:r>
            </m:e>
            <m:sup>
              <m:r>
                <w:rPr>
                  <w:rFonts w:ascii="Cambria Math" w:hAnsi="Cambria Math"/>
                  <w:color w:val="auto"/>
                  <w:sz w:val="22"/>
                  <w:szCs w:val="22"/>
                </w:rPr>
                <m:t>-5</m:t>
              </m:r>
            </m:sup>
          </m:sSup>
        </m:oMath>
      </m:oMathPara>
    </w:p>
    <w:p w14:paraId="258AC81C" w14:textId="77777777" w:rsidR="000E6A82" w:rsidRPr="00DF04F3" w:rsidRDefault="000E6A82" w:rsidP="001C13CC">
      <w:pPr>
        <w:ind w:firstLine="0"/>
        <w:rPr>
          <w:rFonts w:eastAsiaTheme="minorEastAsia"/>
        </w:rPr>
      </w:pPr>
    </w:p>
    <w:p w14:paraId="070F3489" w14:textId="5DEA9CD6" w:rsidR="00B835A8" w:rsidRPr="00DF04F3" w:rsidRDefault="00EC1721" w:rsidP="00F3105D">
      <w:pPr>
        <w:rPr>
          <w:lang w:val="nl-BE" w:eastAsia="fr-FR"/>
        </w:rPr>
      </w:pPr>
      <w:r w:rsidRPr="00DF04F3">
        <w:rPr>
          <w:lang w:val="nl-BE" w:eastAsia="fr-FR"/>
        </w:rPr>
        <w:t xml:space="preserve">With </w:t>
      </w:r>
      <w:r w:rsidRPr="00DF04F3">
        <w:rPr>
          <w:i/>
          <w:iCs/>
          <w:lang w:val="nl-BE" w:eastAsia="fr-FR"/>
        </w:rPr>
        <w:t>K</w:t>
      </w:r>
      <w:r w:rsidRPr="00DF04F3">
        <w:rPr>
          <w:vertAlign w:val="subscript"/>
          <w:lang w:val="nl-BE" w:eastAsia="fr-FR"/>
        </w:rPr>
        <w:t>eq</w:t>
      </w:r>
      <w:r w:rsidRPr="00DF04F3">
        <w:rPr>
          <w:lang w:val="nl-BE" w:eastAsia="fr-FR"/>
        </w:rPr>
        <w:t xml:space="preserve"> = 3.5 10</w:t>
      </w:r>
      <w:r w:rsidRPr="00DF04F3">
        <w:rPr>
          <w:vertAlign w:val="superscript"/>
          <w:lang w:val="nl-BE" w:eastAsia="fr-FR"/>
        </w:rPr>
        <w:t>-5</w:t>
      </w:r>
      <w:r w:rsidRPr="00DF04F3">
        <w:rPr>
          <w:lang w:val="nl-BE" w:eastAsia="fr-FR"/>
        </w:rPr>
        <w:t xml:space="preserve"> for the reverse reaction (</w:t>
      </w:r>
      <w:proofErr w:type="spellStart"/>
      <w:r w:rsidRPr="00DF04F3">
        <w:t>ThDP</w:t>
      </w:r>
      <w:proofErr w:type="spellEnd"/>
      <w:r w:rsidRPr="00DF04F3">
        <w:t xml:space="preserve"> + AM</w:t>
      </w:r>
      <w:r w:rsidR="001C13CC" w:rsidRPr="00DF04F3">
        <w:t xml:space="preserve">P </w:t>
      </w:r>
      <w:r w:rsidR="001C13CC" w:rsidRPr="00DF04F3">
        <w:sym w:font="Symbol" w:char="F0AE"/>
      </w:r>
      <w:r w:rsidR="001C13CC" w:rsidRPr="00DF04F3">
        <w:t xml:space="preserve"> </w:t>
      </w:r>
      <w:r w:rsidRPr="00DF04F3">
        <w:t xml:space="preserve">Thiamine + ATP), the reaction is largely in favor of the physiological direction, i.e., the synthesis of </w:t>
      </w:r>
      <w:proofErr w:type="spellStart"/>
      <w:r w:rsidRPr="00DF04F3">
        <w:t>ThDP</w:t>
      </w:r>
      <w:proofErr w:type="spellEnd"/>
      <w:r w:rsidRPr="00DF04F3">
        <w:t xml:space="preserve"> from ATP. The order of magnitude of the </w:t>
      </w:r>
      <w:r w:rsidRPr="00DF04F3">
        <w:rPr>
          <w:i/>
          <w:iCs/>
        </w:rPr>
        <w:t>K</w:t>
      </w:r>
      <w:r w:rsidRPr="00DF04F3">
        <w:rPr>
          <w:vertAlign w:val="subscript"/>
        </w:rPr>
        <w:t>eq</w:t>
      </w:r>
      <w:r w:rsidRPr="00DF04F3">
        <w:t xml:space="preserve"> was confirmed under several different conditions </w:t>
      </w:r>
      <w:r w:rsidRPr="00DF04F3">
        <w:fldChar w:fldCharType="begin"/>
      </w:r>
      <w:r w:rsidRPr="00DF04F3">
        <w:instrText xml:space="preserve"> ADDIN ZOTERO_ITEM CSL_CITATION {"citationID":"QTw7jvG2","properties":{"formattedCitation":"(Sambon et al., 2022)","plainCitation":"(Sambon et al., 2022)","noteIndex":0},"citationItems":[{"id":6621,"uris":["http://zotero.org/users/local/9yA2CHfk/items/6NA98FUQ"],"itemData":{"id":6621,"type":"article-journal","abstract":"BACKGROUND: Thiamine diphosphate (ThDP), an indispensable cofactor for oxidative energy metabolism, is synthesized through the reaction thiamine + ATP </w:instrText>
      </w:r>
      <w:r w:rsidRPr="00DF04F3">
        <w:rPr>
          <w:rFonts w:ascii="Cambria Math" w:hAnsi="Cambria Math" w:cs="Cambria Math"/>
        </w:rPr>
        <w:instrText>⇆</w:instrText>
      </w:r>
      <w:r w:rsidRPr="00DF04F3">
        <w:instrText xml:space="preserve"> ThDP + AMP, catalyzed by thiamine pyrophosphokinase 1 (TPK1), a cytosolic dimeric enzyme. It was claimed that the equilibrium of the reaction is in favor of the formation of thiamine and ATP, at odds with thermodynamic calculations. Here we show that this discrepancy is due to feedback inhibition by the product ThDP.\nMETHODS: We used a purified recombinant mouse TPK1 to study reaction kinetics in the forward (physiological) and for the first time also in the reverse direction.\nRESULTS: Keq values reported previously are strongly underestimated, due to the fact the reaction in the forward direction rapidly slows down and reaches a pseudo-equilibrium as ThDP accumulates. We found that ThDP is a potent non-competitive inhibitor (Ki ≈ 0.4 μM) of the forward reaction. In the reverse direction, a true equilibrium is reached with a Keq of about 2 × 10-5, strongly in favor of ThDP formation. In the reverse direction, we found a very low Km for ThDP (0.05 μM), in agreement with a tight binding of ThDP to the enzyme.\nGENERAL SIGNIFICANCE: Inhibition of TPK1 by ThDP explains why intracellular ThDP levels remain low after administration of even very high doses of thiamine. Understanding the consequences of this feedback inhibition is essential for developing reliable methods for measuring TPK activity in tissue extracts and for optimizing the therapeutic use of thiamine and its prodrugs with higher bioavailability under pathological conditions.","container-title":"Biochimica Et Biophysica Acta. General Subjects","DOI":"10.1016/j.bbagen.2021.130071","ISSN":"1872-8006","issue":"3","journalAbbreviation":"Biochim Biophys Acta Gen Subj","language":"eng","page":"130071","PMID":"34942318","source":"PubMed","title":"Product inhibition of mammalian thiamine pyrophosphokinase is an important mechanism for maintaining thiamine diphosphate homeostasis","volume":"1866","author":[{"family":"Sambon","given":"Margaux"},{"family":"Pavlova","given":"Oleksandra"},{"family":"Alhama-Riba","given":"Judit"},{"family":"Wins","given":"Pierre"},{"family":"Brans","given":"Alain"},{"family":"Bettendorff","given":"Lucien"}],"issued":{"date-parts":[["2022",3]]}}}],"schema":"https://github.com/citation-style-language/schema/raw/master/csl-citation.json"} </w:instrText>
      </w:r>
      <w:r w:rsidRPr="00DF04F3">
        <w:fldChar w:fldCharType="separate"/>
      </w:r>
      <w:r w:rsidRPr="00DF04F3">
        <w:rPr>
          <w:noProof/>
        </w:rPr>
        <w:t>(Sambon et al., 2022)</w:t>
      </w:r>
      <w:r w:rsidRPr="00DF04F3">
        <w:fldChar w:fldCharType="end"/>
      </w:r>
      <w:r w:rsidRPr="00DF04F3">
        <w:t>.</w:t>
      </w:r>
    </w:p>
    <w:p w14:paraId="78433965" w14:textId="77777777" w:rsidR="007B67F1" w:rsidRPr="00DF04F3" w:rsidRDefault="007B67F1" w:rsidP="00F3105D">
      <w:pPr>
        <w:rPr>
          <w:lang w:eastAsia="fr-FR"/>
        </w:rPr>
      </w:pPr>
    </w:p>
    <w:p w14:paraId="26B73939" w14:textId="77777777" w:rsidR="00083194" w:rsidRPr="00DF04F3" w:rsidRDefault="00083194" w:rsidP="00083194">
      <w:pPr>
        <w:pStyle w:val="NormalWeb"/>
        <w:spacing w:before="0" w:beforeAutospacing="0" w:after="0" w:afterAutospacing="0"/>
        <w:jc w:val="center"/>
        <w:rPr>
          <w:rFonts w:ascii="Calibri" w:hAnsi="Calibri" w:cs="Calibri"/>
          <w:lang w:val="nl-BE"/>
        </w:rPr>
      </w:pPr>
    </w:p>
    <w:p w14:paraId="2CDF70FD" w14:textId="470D60AD" w:rsidR="00083194" w:rsidRPr="00DF04F3" w:rsidRDefault="00B532F6" w:rsidP="00F3105D">
      <w:pPr>
        <w:pStyle w:val="NormalWeb"/>
        <w:spacing w:before="0" w:beforeAutospacing="0" w:after="0" w:afterAutospacing="0"/>
        <w:jc w:val="both"/>
        <w:rPr>
          <w:rFonts w:ascii="Calibri" w:hAnsi="Calibri" w:cs="Calibri"/>
          <w:lang w:val="en-US"/>
        </w:rPr>
      </w:pPr>
      <w:r w:rsidRPr="00DF04F3">
        <w:rPr>
          <w:rFonts w:ascii="Calibri" w:hAnsi="Calibri" w:cs="Calibri"/>
          <w:noProof/>
          <w14:ligatures w14:val="standardContextual"/>
        </w:rPr>
        <w:lastRenderedPageBreak/>
        <w:drawing>
          <wp:inline distT="0" distB="0" distL="0" distR="0" wp14:anchorId="05DF1E96" wp14:editId="5DC3601E">
            <wp:extent cx="5760720" cy="3937635"/>
            <wp:effectExtent l="0" t="0" r="5080" b="0"/>
            <wp:docPr id="1022535709"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535709" name="Image 102253570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3937635"/>
                    </a:xfrm>
                    <a:prstGeom prst="rect">
                      <a:avLst/>
                    </a:prstGeom>
                  </pic:spPr>
                </pic:pic>
              </a:graphicData>
            </a:graphic>
          </wp:inline>
        </w:drawing>
      </w:r>
    </w:p>
    <w:p w14:paraId="497EADD2" w14:textId="086E73BD" w:rsidR="00B447A2" w:rsidRPr="00DF04F3" w:rsidRDefault="00DE0C9C" w:rsidP="00D371D9">
      <w:pPr>
        <w:pStyle w:val="legende"/>
      </w:pPr>
      <w:r w:rsidRPr="00DF04F3">
        <w:rPr>
          <w:i/>
        </w:rPr>
        <w:t xml:space="preserve">Figure </w:t>
      </w:r>
      <w:r w:rsidR="006468A0" w:rsidRPr="00DF04F3">
        <w:rPr>
          <w:i/>
        </w:rPr>
        <w:t>5</w:t>
      </w:r>
      <w:r w:rsidRPr="00DF04F3">
        <w:rPr>
          <w:i/>
        </w:rPr>
        <w:t>.</w:t>
      </w:r>
      <w:r w:rsidR="008A075E" w:rsidRPr="00DF04F3">
        <w:t xml:space="preserve"> </w:t>
      </w:r>
      <w:r w:rsidR="00B532F6" w:rsidRPr="00DF04F3">
        <w:t xml:space="preserve">Kinetic parameters for the mouse TPK reverse reaction </w:t>
      </w:r>
      <w:proofErr w:type="spellStart"/>
      <w:r w:rsidR="00B532F6" w:rsidRPr="00DF04F3">
        <w:t>ThDP</w:t>
      </w:r>
      <w:proofErr w:type="spellEnd"/>
      <w:r w:rsidR="00B532F6" w:rsidRPr="00DF04F3">
        <w:t xml:space="preserve"> +AMP → Thiamine +</w:t>
      </w:r>
      <w:r w:rsidR="00D371D9" w:rsidRPr="00DF04F3">
        <w:t xml:space="preserve"> </w:t>
      </w:r>
      <w:r w:rsidR="00B532F6" w:rsidRPr="00DF04F3">
        <w:t>ATP at 37</w:t>
      </w:r>
      <w:r w:rsidR="00486127" w:rsidRPr="00DF04F3">
        <w:t xml:space="preserve"> °</w:t>
      </w:r>
      <w:r w:rsidR="00B532F6" w:rsidRPr="00DF04F3">
        <w:t xml:space="preserve">C. (A) Kinetics of thiamine synthesis at two concentrations of </w:t>
      </w:r>
      <w:proofErr w:type="spellStart"/>
      <w:r w:rsidR="00B532F6" w:rsidRPr="00DF04F3">
        <w:t>ThDP</w:t>
      </w:r>
      <w:proofErr w:type="spellEnd"/>
      <w:r w:rsidR="00B532F6" w:rsidRPr="00DF04F3">
        <w:t xml:space="preserve"> (0.3 and 3 </w:t>
      </w:r>
      <w:r w:rsidR="00B532F6" w:rsidRPr="00DF04F3">
        <w:rPr>
          <w:lang w:val="fr-BE"/>
        </w:rPr>
        <w:t>μ</w:t>
      </w:r>
      <w:r w:rsidR="00B532F6" w:rsidRPr="00DF04F3">
        <w:t>M). The AMP concentration was 50 mM and Mg</w:t>
      </w:r>
      <w:r w:rsidR="00B532F6" w:rsidRPr="00DF04F3">
        <w:rPr>
          <w:vertAlign w:val="superscript"/>
        </w:rPr>
        <w:t>2+</w:t>
      </w:r>
      <w:r w:rsidR="00D371D9" w:rsidRPr="00DF04F3">
        <w:t xml:space="preserve"> concentration</w:t>
      </w:r>
      <w:r w:rsidR="00B532F6" w:rsidRPr="00DF04F3">
        <w:t xml:space="preserve"> was 30 </w:t>
      </w:r>
      <w:proofErr w:type="spellStart"/>
      <w:r w:rsidR="00B532F6" w:rsidRPr="00DF04F3">
        <w:t>mM.</w:t>
      </w:r>
      <w:proofErr w:type="spellEnd"/>
      <w:r w:rsidR="00B532F6" w:rsidRPr="00DF04F3">
        <w:t xml:space="preserve"> (B) Dependence of the initial rate of the TPK reverse reaction on </w:t>
      </w:r>
      <w:proofErr w:type="spellStart"/>
      <w:r w:rsidR="00B532F6" w:rsidRPr="00DF04F3">
        <w:t>ThDP</w:t>
      </w:r>
      <w:proofErr w:type="spellEnd"/>
      <w:r w:rsidR="00B532F6" w:rsidRPr="00DF04F3">
        <w:t xml:space="preserve"> concentration at two different concentrations of AMP and at [Mg</w:t>
      </w:r>
      <w:r w:rsidR="00B532F6" w:rsidRPr="00DF04F3">
        <w:rPr>
          <w:vertAlign w:val="superscript"/>
        </w:rPr>
        <w:t>2+</w:t>
      </w:r>
      <w:r w:rsidR="00B532F6" w:rsidRPr="00DF04F3">
        <w:t>] =</w:t>
      </w:r>
      <w:r w:rsidR="00D371D9" w:rsidRPr="00DF04F3">
        <w:t xml:space="preserve"> </w:t>
      </w:r>
      <w:r w:rsidR="00B532F6" w:rsidRPr="00DF04F3">
        <w:t xml:space="preserve">30 </w:t>
      </w:r>
      <w:proofErr w:type="spellStart"/>
      <w:r w:rsidR="00B532F6" w:rsidRPr="00DF04F3">
        <w:t>mM.</w:t>
      </w:r>
      <w:proofErr w:type="spellEnd"/>
      <w:r w:rsidR="00B532F6" w:rsidRPr="00DF04F3">
        <w:t xml:space="preserve"> (C) Dependence of the TPK reverse reaction on Mg</w:t>
      </w:r>
      <w:r w:rsidR="00B532F6" w:rsidRPr="00DF04F3">
        <w:rPr>
          <w:vertAlign w:val="superscript"/>
        </w:rPr>
        <w:t>2+</w:t>
      </w:r>
      <w:r w:rsidR="00B532F6" w:rsidRPr="00DF04F3">
        <w:t xml:space="preserve"> concentration at two different concentrations of AMP and at [</w:t>
      </w:r>
      <w:proofErr w:type="spellStart"/>
      <w:r w:rsidR="00B532F6" w:rsidRPr="00DF04F3">
        <w:t>ThDP</w:t>
      </w:r>
      <w:proofErr w:type="spellEnd"/>
      <w:r w:rsidR="00B532F6" w:rsidRPr="00DF04F3">
        <w:t xml:space="preserve">] =3 </w:t>
      </w:r>
      <w:r w:rsidR="00B532F6" w:rsidRPr="00DF04F3">
        <w:rPr>
          <w:lang w:val="fr-BE"/>
        </w:rPr>
        <w:t>μ</w:t>
      </w:r>
      <w:r w:rsidR="00B532F6" w:rsidRPr="00DF04F3">
        <w:t xml:space="preserve">M. (D) Kinetics of the reverse reaction catalyzed by TPK with </w:t>
      </w:r>
      <w:proofErr w:type="spellStart"/>
      <w:r w:rsidR="00B532F6" w:rsidRPr="00DF04F3">
        <w:t>ThDP</w:t>
      </w:r>
      <w:proofErr w:type="spellEnd"/>
      <w:r w:rsidR="00B532F6" w:rsidRPr="00DF04F3">
        <w:t xml:space="preserve"> (1 </w:t>
      </w:r>
      <w:r w:rsidR="00B532F6" w:rsidRPr="00DF04F3">
        <w:rPr>
          <w:lang w:val="fr-BE"/>
        </w:rPr>
        <w:t>μ</w:t>
      </w:r>
      <w:r w:rsidR="00B532F6" w:rsidRPr="00DF04F3">
        <w:t>M), AMP (5 mM), Mg</w:t>
      </w:r>
      <w:r w:rsidR="00B532F6" w:rsidRPr="00DF04F3">
        <w:rPr>
          <w:vertAlign w:val="superscript"/>
        </w:rPr>
        <w:t>2+</w:t>
      </w:r>
      <w:r w:rsidR="00B532F6" w:rsidRPr="00DF04F3">
        <w:t xml:space="preserve"> (15 mM). The enzyme concentrations were 2.42 </w:t>
      </w:r>
      <w:r w:rsidR="00B532F6" w:rsidRPr="00DF04F3">
        <w:rPr>
          <w:lang w:val="fr-BE"/>
        </w:rPr>
        <w:t>μ</w:t>
      </w:r>
      <w:proofErr w:type="gramStart"/>
      <w:r w:rsidR="00B532F6" w:rsidRPr="00DF04F3">
        <w:t>g</w:t>
      </w:r>
      <w:r w:rsidR="001C13CC" w:rsidRPr="00DF04F3">
        <w:t>.</w:t>
      </w:r>
      <w:r w:rsidR="00B532F6" w:rsidRPr="00DF04F3">
        <w:t>m</w:t>
      </w:r>
      <w:r w:rsidR="001C13CC" w:rsidRPr="00DF04F3">
        <w:t>L</w:t>
      </w:r>
      <w:proofErr w:type="gramEnd"/>
      <w:r w:rsidR="001C13CC" w:rsidRPr="00DF04F3">
        <w:rPr>
          <w:vertAlign w:val="superscript"/>
        </w:rPr>
        <w:t>-1</w:t>
      </w:r>
      <w:r w:rsidR="00B532F6" w:rsidRPr="00DF04F3">
        <w:t xml:space="preserve"> in A, B and C and 86 </w:t>
      </w:r>
      <w:r w:rsidR="00B532F6" w:rsidRPr="00DF04F3">
        <w:rPr>
          <w:lang w:val="fr-BE"/>
        </w:rPr>
        <w:t>μ</w:t>
      </w:r>
      <w:proofErr w:type="gramStart"/>
      <w:r w:rsidR="00B532F6" w:rsidRPr="00DF04F3">
        <w:t>g</w:t>
      </w:r>
      <w:r w:rsidR="001C13CC" w:rsidRPr="00DF04F3">
        <w:t>.</w:t>
      </w:r>
      <w:r w:rsidR="00B532F6" w:rsidRPr="00DF04F3">
        <w:t>m</w:t>
      </w:r>
      <w:r w:rsidR="001C13CC" w:rsidRPr="00DF04F3">
        <w:t>L</w:t>
      </w:r>
      <w:proofErr w:type="gramEnd"/>
      <w:r w:rsidR="001C13CC" w:rsidRPr="00DF04F3">
        <w:rPr>
          <w:vertAlign w:val="superscript"/>
        </w:rPr>
        <w:t>-1</w:t>
      </w:r>
      <w:r w:rsidR="00B532F6" w:rsidRPr="00DF04F3">
        <w:t xml:space="preserve"> in D. </w:t>
      </w:r>
      <w:r w:rsidR="00486127" w:rsidRPr="00DF04F3">
        <w:rPr>
          <w:lang w:val="nl-BE"/>
        </w:rPr>
        <w:t>Data were analyzed and regression curves were generated using GraphPad Prism 9.</w:t>
      </w:r>
      <w:r w:rsidR="00486127" w:rsidRPr="00DF04F3">
        <w:rPr>
          <w:rFonts w:ascii="Helvetica" w:hAnsi="Helvetica"/>
          <w:sz w:val="12"/>
          <w:szCs w:val="12"/>
          <w:lang w:val="nl-BE"/>
        </w:rPr>
        <w:t xml:space="preserve"> </w:t>
      </w:r>
      <w:r w:rsidR="00B532F6" w:rsidRPr="00DF04F3">
        <w:t xml:space="preserve">In panels A and D, the curves were obtained by a non-linear fit for one phase association: Y = </w:t>
      </w:r>
      <w:proofErr w:type="spellStart"/>
      <w:r w:rsidR="00D371D9" w:rsidRPr="00DF04F3">
        <w:t>Y</w:t>
      </w:r>
      <w:r w:rsidR="00D371D9" w:rsidRPr="00DF04F3">
        <w:rPr>
          <w:vertAlign w:val="subscript"/>
        </w:rPr>
        <w:t>max</w:t>
      </w:r>
      <w:proofErr w:type="spellEnd"/>
      <w:r w:rsidR="00D371D9" w:rsidRPr="00DF04F3">
        <w:t>×</w:t>
      </w:r>
      <w:r w:rsidR="00B532F6" w:rsidRPr="00DF04F3">
        <w:t>(1-</w:t>
      </w:r>
      <w:r w:rsidR="00D371D9" w:rsidRPr="00DF04F3">
        <w:t>e</w:t>
      </w:r>
      <w:r w:rsidR="00D371D9" w:rsidRPr="00DF04F3">
        <w:rPr>
          <w:vertAlign w:val="superscript"/>
        </w:rPr>
        <w:t>-kt</w:t>
      </w:r>
      <w:r w:rsidR="00B532F6" w:rsidRPr="00DF04F3">
        <w:t xml:space="preserve">). In panel C, we used a </w:t>
      </w:r>
      <w:r w:rsidR="00DF04F3" w:rsidRPr="00DF04F3">
        <w:t xml:space="preserve">agonist </w:t>
      </w:r>
      <w:proofErr w:type="spellStart"/>
      <w:r w:rsidR="00DF04F3" w:rsidRPr="00DF04F3">
        <w:t>concentrtaion</w:t>
      </w:r>
      <w:proofErr w:type="spellEnd"/>
      <w:r w:rsidR="00B532F6" w:rsidRPr="00DF04F3">
        <w:t xml:space="preserve"> vs response model: Y=</w:t>
      </w:r>
      <w:proofErr w:type="spellStart"/>
      <w:r w:rsidR="00DF04F3" w:rsidRPr="00DF04F3">
        <w:t>Y</w:t>
      </w:r>
      <w:r w:rsidR="00DF04F3" w:rsidRPr="00DF04F3">
        <w:rPr>
          <w:vertAlign w:val="subscript"/>
        </w:rPr>
        <w:t>max</w:t>
      </w:r>
      <w:r w:rsidR="00DF04F3" w:rsidRPr="00DF04F3">
        <w:t>×x</w:t>
      </w:r>
      <w:proofErr w:type="spellEnd"/>
      <w:r w:rsidR="00B532F6" w:rsidRPr="00DF04F3">
        <w:t>/(EC</w:t>
      </w:r>
      <w:r w:rsidR="00B532F6" w:rsidRPr="00DF04F3">
        <w:rPr>
          <w:vertAlign w:val="subscript"/>
        </w:rPr>
        <w:t>50</w:t>
      </w:r>
      <w:r w:rsidR="00B532F6" w:rsidRPr="00DF04F3">
        <w:t xml:space="preserve"> +</w:t>
      </w:r>
      <w:r w:rsidR="00DF04F3" w:rsidRPr="00DF04F3">
        <w:t xml:space="preserve"> x</w:t>
      </w:r>
      <w:r w:rsidR="00B532F6" w:rsidRPr="00DF04F3">
        <w:t>), while a Michaelis-Menten model was used in panel B. (Mean ±</w:t>
      </w:r>
      <w:r w:rsidR="0072762F">
        <w:t xml:space="preserve"> </w:t>
      </w:r>
      <w:r w:rsidR="00B532F6" w:rsidRPr="00DF04F3">
        <w:t xml:space="preserve">SD, n =3–6) (From </w:t>
      </w:r>
      <w:r w:rsidR="00B532F6" w:rsidRPr="00DF04F3">
        <w:fldChar w:fldCharType="begin"/>
      </w:r>
      <w:r w:rsidR="007B67F1" w:rsidRPr="00DF04F3">
        <w:instrText xml:space="preserve"> ADDIN ZOTERO_ITEM CSL_CITATION {"citationID":"EwpdL78G","properties":{"formattedCitation":"(Sambon et al., 2022)","plainCitation":"(Sambon et al., 2022)","dontUpdate":true,"noteIndex":0},"citationItems":[{"id":6621,"uris":["http://zotero.org/users/local/9yA2CHfk/items/6NA98FUQ"],"itemData":{"id":6621,"type":"article-journal","abstract":"BACKGROUND: Thiamine diphosphate (ThDP), an indispensable cofactor for oxidative energy metabolism, is synthesized through the reaction thiamine + ATP </w:instrText>
      </w:r>
      <w:r w:rsidR="007B67F1" w:rsidRPr="00DF04F3">
        <w:rPr>
          <w:rFonts w:ascii="Cambria Math" w:hAnsi="Cambria Math" w:cs="Cambria Math"/>
        </w:rPr>
        <w:instrText>⇆</w:instrText>
      </w:r>
      <w:r w:rsidR="007B67F1" w:rsidRPr="00DF04F3">
        <w:instrText xml:space="preserve"> ThDP + AMP, catalyzed by thiamine pyrophosphokinase 1 (TPK1), a cytosolic dimeric enzyme. It was claimed that the equilibrium of the reaction is in favor of the formation of thiamine and ATP, at odds with thermodynamic calculations. Here we show that this discrepancy is due to feedback inhibition by the product ThDP.\nMETHODS: We used a purified recombinant mouse TPK1 to study reaction kinetics in the forward (physiological) and for the first time also in the reverse direction.\nRESULTS: Keq values reported previously are strongly underestimated, due to the fact the reaction in the forward direction rapidly slows down and reaches a pseudo-equilibrium as ThDP accumulates. We found that ThDP is a potent non-competitive inhibitor (Ki ≈ 0.4 μM) of the forward reaction. In the reverse direction, a true equilibrium is reached with a Keq of about 2 × 10-5, strongly in favor of ThDP formation. In the reverse direction, we found a very low Km for ThDP (0.05 μM), in agreement with a tight binding of ThDP to the enzyme.\nGENERAL SIGNIFICANCE: Inhibition of TPK1 by ThDP explains why intracellular ThDP levels remain low after administration of even very high doses of thiamine. Understanding the consequences of this feedback inhibition is essential for developing reliable methods for measuring TPK activity in tissue extracts and for optimizing the therapeutic use of thiamine and its prodrugs with higher bioavailability under pathological conditions.","container-title":"Biochimica Et Biophysica Acta. General Subjects","DOI":"10.1016/j.bbagen.2021.130071","ISSN":"1872-8006","issue":"3","journalAbbreviation":"Biochim Biophys Acta Gen Subj","language":"eng","page":"130071","PMID":"34942318","source":"PubMed","title":"Product inhibition of mammalian thiamine pyrophosphokinase is an important mechanism for maintaining thiamine diphosphate homeostasis","volume":"1866","author":[{"family":"Sambon","given":"Margaux"},{"family":"Pavlova","given":"Oleksandra"},{"family":"Alhama-Riba","given":"Judit"},{"family":"Wins","given":"Pierre"},{"family":"Brans","given":"Alain"},{"family":"Bettendorff","given":"Lucien"}],"issued":{"date-parts":[["2022",3]]}}}],"schema":"https://github.com/citation-style-language/schema/raw/master/csl-citation.json"} </w:instrText>
      </w:r>
      <w:r w:rsidR="00B532F6" w:rsidRPr="00DF04F3">
        <w:fldChar w:fldCharType="separate"/>
      </w:r>
      <w:r w:rsidR="00B532F6" w:rsidRPr="00DF04F3">
        <w:t>Sambon et al., 2022)</w:t>
      </w:r>
      <w:r w:rsidR="00B532F6" w:rsidRPr="00DF04F3">
        <w:fldChar w:fldCharType="end"/>
      </w:r>
      <w:r w:rsidR="00B532F6" w:rsidRPr="00DF04F3">
        <w:t>.</w:t>
      </w:r>
    </w:p>
    <w:p w14:paraId="02D9E673" w14:textId="77777777" w:rsidR="00BE0605" w:rsidRPr="00DF04F3" w:rsidRDefault="00BE0605" w:rsidP="00EB316E">
      <w:pPr>
        <w:ind w:firstLine="0"/>
      </w:pPr>
    </w:p>
    <w:p w14:paraId="7C6A70F6" w14:textId="18F3A4D1" w:rsidR="00BE0605" w:rsidRPr="00DF04F3" w:rsidRDefault="00BE0605" w:rsidP="00875619">
      <w:pPr>
        <w:pStyle w:val="Titre3"/>
        <w:numPr>
          <w:ilvl w:val="1"/>
          <w:numId w:val="10"/>
        </w:numPr>
        <w:rPr>
          <w:color w:val="auto"/>
        </w:rPr>
      </w:pPr>
      <w:bookmarkStart w:id="10" w:name="_Toc231896578"/>
      <w:r w:rsidRPr="00DF04F3">
        <w:rPr>
          <w:color w:val="auto"/>
        </w:rPr>
        <w:t>Precursor techniques</w:t>
      </w:r>
      <w:bookmarkEnd w:id="10"/>
    </w:p>
    <w:p w14:paraId="55F5DEC3" w14:textId="461F4269" w:rsidR="00D942F1" w:rsidRPr="00DF04F3" w:rsidRDefault="00BE0605" w:rsidP="00A1323F">
      <w:pPr>
        <w:pStyle w:val="Paragraphedeliste"/>
        <w:numPr>
          <w:ilvl w:val="2"/>
          <w:numId w:val="10"/>
        </w:numPr>
      </w:pPr>
      <w:r w:rsidRPr="00DF04F3">
        <w:t>Preparation of recombinant human or mouse TPK1</w:t>
      </w:r>
    </w:p>
    <w:p w14:paraId="710F10F8" w14:textId="37E8EE80" w:rsidR="00CE23F7" w:rsidRPr="00DF04F3" w:rsidRDefault="00525CF6" w:rsidP="00DF04F3">
      <w:pPr>
        <w:pStyle w:val="Style1"/>
        <w:rPr>
          <w:sz w:val="13"/>
          <w:szCs w:val="13"/>
        </w:rPr>
      </w:pPr>
      <w:r w:rsidRPr="00DF04F3">
        <w:t>TPK1 from any species can be prepared as described</w:t>
      </w:r>
      <w:r w:rsidR="006462BF" w:rsidRPr="00DF04F3">
        <w:t xml:space="preserve"> with well-established techniques</w:t>
      </w:r>
      <w:r w:rsidRPr="00DF04F3">
        <w:t xml:space="preserve"> </w:t>
      </w:r>
      <w:r w:rsidR="00D942F1" w:rsidRPr="00DF04F3">
        <w:fldChar w:fldCharType="begin"/>
      </w:r>
      <w:r w:rsidR="001F20E8" w:rsidRPr="00DF04F3">
        <w:instrText xml:space="preserve"> ADDIN ZOTERO_ITEM CSL_CITATION {"citationID":"lBslCul9","properties":{"formattedCitation":"(Nosaka et al., 1993, 1999, 1999, 2001; Onozuka &amp; Nosaka, 2003; Sahu et al., 2024; Sambon et al., 2022)","plainCitation":"(Nosaka et al., 1993, 1999, 1999, 2001; Onozuka &amp; Nosaka, 2003; Sahu et al., 2024; Sambon et al., 2022)","noteIndex":0},"citationItems":[{"id":3250,"uris":["http://zotero.org/users/local/9yA2CHfk/items/54CIPT5X"],"itemData":{"id":3250,"type":"article-journal","abstract":"The thi80 mutant of Saccharomyces cerevisiae (Nishimura, H., Kawasaki, Y., Nosaka, K., Kaneko, Y., and Iwashima, A. (1991) J. Bacteriol. 173, 2716-2719) shows markedly reduced activity of thiamin pyrophosphokinase (TPK; EC 2.7.6.2). We have isolated a DNA fragment carrying the THI80 gene from a yeast genomic library by its ability to complement constitutive synthesis of the thiamin-repressible acid phosphatase, encoded by the PHO3 gene, of thi80 mutant cells. On the other hand, the thi80 locus was found to be located 3.3 centimorgans proximal to the smp3 locus on the right arm of chromosome XV by genetic mapping analysis, and one more fragment bearing the THI80 gene trailing SMP3 gene was obtained by the plasmid eviction method. The nucleotide sequence of the overlapped region between the two isolated DNAs contained an open reading frame of 957 base pairs, encoding a 319-amino acid polypeptide with a calculated molecular weight of 36,616. When the intact THI80 open reading frame was expressed as a fusion protein carrying three vector-encoded amino acids at its N terminus in Escherichia coli lacking TPK, marked TPK activity was detected in the procaryotic cells, proving that the THI80 gene of S. cerevisiae encodes a structural gene of TPK. A gene disruption experiment demonstrated that the THI80 gene was essential for growth, and therefore, revealed that TPK is the only enzyme capable of synthesizing thiamin pyrophosphate in yeast. Studies of Northern blot analysis and the enzyme assay demonstrated that the THI80 gene expression is regulated mainly at the mRNA level by the intracellular thiamin pyrophosphate and requires the positive regulatory factors encoded by THI2 and THI3 genes. However, unlike thiamin-repressible acid phosphatase and the enzymes involved in thiamin synthesis of S. cerevisiae, TPK was found to be expressed constitutively at a low level and incompletely repressed by exogenous thiamin.","container-title":"J Biol Chem","issue":"23","note":"0021-9258 Journal Article","page":"17440-7","title":"Isolation and characterization of a thiamin pyrophosphokinase gene, THI80, from Saccharomyces cerevisiae.","volume":"268","author":[{"family":"Nosaka","given":"K."},{"family":"Kaneko","given":"Y."},{"family":"Nishimura","given":"H."},{"family":"Iwashima","given":"A."}],"issued":{"date-parts":[["1993"]]}}},{"id":3253,"uris":["http://zotero.org/users/local/9yA2CHfk/items/HC5PQU9T"],"itemData":{"id":3253,"type":"article-journal","abstract":"Thiamin pyrophosphokinase (EC 2.7.6.2) catalyzes the pyrophosphorylation of thiamin with adenosine 5'-triphosphate to form thiamin pyrophosphate. A mouse thiamin pyrophosphokinase cDNA clone (mTPK1) was isolated using a combination of mouse expressed sequence tag database analysis, a two-step polymerase chain reaction procedure, and functional complementation screening with a Saccharomyces cerevisiae thiamin pyrophosphokinase-deficient mutant (thi80). The predicted protein contained 243 amino acid residues with a calculated molecular weight of 27,068. When the intact mTPK1 open reading frame was expressed as a glutathione S-transferase fusion protein in Escherichia coli lacking thiamin pyrophosphokinase, marked enzyme activity was detected in the bacterial cells. The corresponding 2.5- kilobase pair mRNA was expressed in a tissue-dependent manner and was found at relatively high levels in the kidney and liver, indicating that the mode of expression of mTPK1 genes differs with cell type. The expression of mTPK1 genes in cultured mouse neuroblastoma and normal liver cells was unaffected by the thiamin concentration in the medium (10 microM versus 3.0 nM). This is the first report on identification of the primary sequence for mammalian thiamin pyrophosphokinase.","container-title":"J Biol Chem","issue":"48","page":"34129-34133","title":"Molecular cloning and expression of a mouse thiamin pyrophosphokinase cDNA.","volume":"274","author":[{"family":"Nosaka","given":"K."},{"family":"Onozuka","given":"M."},{"family":"Nishino","given":"H."},{"family":"Nishimura","given":"H."},{"family":"Kawasaki","given":"Y."},{"family":"Ueyama","given":"H."}],"issued":{"date-parts":[["1999"]]}}},{"id":3253,"uris":["http://zotero.org/users/local/9yA2CHfk/items/HC5PQU9T"],"itemData":{"id":3253,"type":"article-journal","abstract":"Thiamin pyrophosphokinase (EC 2.7.6.2) catalyzes the pyrophosphorylation of thiamin with adenosine 5'-triphosphate to form thiamin pyrophosphate. A mouse thiamin pyrophosphokinase cDNA clone (mTPK1) was isolated using a combination of mouse expressed sequence tag database analysis, a two-step polymerase chain reaction procedure, and functional complementation screening with a Saccharomyces cerevisiae thiamin pyrophosphokinase-deficient mutant (thi80). The predicted protein contained 243 amino acid residues with a calculated molecular weight of 27,068. When the intact mTPK1 open reading frame was expressed as a glutathione S-transferase fusion protein in Escherichia coli lacking thiamin pyrophosphokinase, marked enzyme activity was detected in the bacterial cells. The corresponding 2.5- kilobase pair mRNA was expressed in a tissue-dependent manner and was found at relatively high levels in the kidney and liver, indicating that the mode of expression of mTPK1 genes differs with cell type. The expression of mTPK1 genes in cultured mouse neuroblastoma and normal liver cells was unaffected by the thiamin concentration in the medium (10 microM versus 3.0 nM). This is the first report on identification of the primary sequence for mammalian thiamin pyrophosphokinase.","container-title":"J Biol Chem","issue":"48","page":"34129-34133","title":"Molecular cloning and expression of a mouse thiamin pyrophosphokinase cDNA.","volume":"274","author":[{"family":"Nosaka","given":"K."},{"family":"Onozuka","given":"M."},{"family":"Nishino","given":"H."},{"family":"Nishimura","given":"H."},{"family":"Kawasaki","given":"Y."},{"family":"Ueyama","given":"H."}],"issued":{"date-parts":[["1999"]]}}},{"id":3252,"uris":["http://zotero.org/users/local/9yA2CHfk/items/Z3V2K5N3"],"itemData":{"id":3252,"type":"article-journal","abstract":"A human thiamine pyrophosphokinase cDNA clone (hTPK1) was isolated and sequenced. When the intact hTPK1 open reading frame was expressed as a histidine-tag fusion protein in Escherichia coli, marked enzyme activity was detected in the bacterial cells. The hTPK1 mRNA was widely expressed in various human tissues at a very low level, and the mRNA content in cultured fibroblasts was unaffected by the thiamine concentration of the medium. The chromosome localization of the hTPK1 gene was assigned to 7q34.","container-title":"Biochim Biophys Acta","issue":"2","page":"293-7.","title":"Isolation and characterization of a human thiamine pyrophosphokinase cDNA.","volume":"1517","author":[{"family":"Nosaka","given":"K."},{"family":"Onozuka","given":"M."},{"family":"Kakazu","given":"N."},{"family":"Hibi","given":"S."},{"family":"Nishimura","given":"H."},{"family":"Nishino","given":"H."},{"family":"Abe","given":"T."}],"issued":{"date-parts":[["2001"]]}}},{"id":3340,"uris":["http://zotero.org/users/local/9yA2CHfk/items/8HKNTK9G"],"itemData":{"id":3340,"type":"article-journal","abstract":"Thiamin pyrophosphokinase catalyzes the pyrophosphorylation of thiamin to thiamin pyrophosphate in the presence of ATP and Mg2+. The kinetic properties of human thiamin pyrophosphokinase (hTPK1) were investigated using purified histidine-tagged recombinant protein. The plots of the initial velocity against MgATP concentrations gave a sigmoidal character when Mg2+/ATP was maintained at 1. However, the addition of an excess amount of Mg2+ resulted in the restoration of activity at lower concentrations of MgATP. A steady-state kinetics study led us to conclude that the kinase reaction obeys a ping-pong mechanism. Site-directed mutagenesis was also performed on hTPK1 to examine the contributions of eight strictly conserved residues in thiamin pyrophosphokinase on the kinetic properties. Mutations D71N, D73N, and D100N reduced kcat markedly, indicating that these aspartic acids play a crucial role in carrying out the catalytic process of hTPK1. A selective decrease in the kcat/Km(thiamin) value was observed in the D133N mutant, whereas the kcat/Km(ATP) values of T99A and R131G were significantly decreased. Interestingly, the replacement of Gln-96 with Glu caused an increase in the kcat/Km(thiamin) value (3.53-fold of the wild-type). It was therefore suggested that the residues Gln-96, Thr-99, Arg-131, and Asp-133 are conserved as functionally significant components for substrate recognition in thiamin pyrophosphokinase.","container-title":"J Nutr Sci Vitaminol (Tokyo)","issue":"3","page":"156-62","title":"Steady-state kinetics and mutational studies of recombinant human thiamin pyrophosphokinase.","volume":"49","author":[{"family":"Onozuka","given":"M."},{"family":"Nosaka","given":"K."}],"issued":{"date-parts":[["2003",6]]}}},{"id":6870,"uris":["http://zotero.org/users/local/9yA2CHfk/items/GAQG7TYB"],"itemData":{"id":6870,"type":"article-journal","abstract":"Cellular purines, particularly adenosine 5′-triphosphate (ATP), fuel many metabolic reactions, but less is known about the direct effects of pyrimidines on cellular metabolism. We found that pyrimidines, but not purines, maintain pyruvate oxidation and the tricarboxylic citric acid (TCA) cycle by regulating pyruvate dehydrogenase (PDH) activity. PDH activity requires sufficient substrates and cofactors, including thiamine pyrophosphate (TPP). Depletion of cellular pyrimidines decreased TPP synthesis, a reaction carried out by TPP kinase 1 (TPK1), which reportedly uses ATP to phosphorylate thiamine (vitamin B1). We found that uridine 5′-triphosphate (UTP) acts as the preferred substrate for TPK1, enabling cellular TPP synthesis, PDH activity, TCA-cycle activity, lipogenesis, and adipocyte differentiation. Thus, UTP is required for vitamin B1 utilization to maintain pyruvate oxidation and lipogenesis.","container-title":"Science","DOI":"10.1126/science.adh2771","issue":"6690","page":"1484-1492","publisher":"American Association for the Advancement of Science","source":"science.org (Atypon)","title":"Pyrimidines maintain mitochondrial pyruvate oxidation to support de novo lipogenesis","volume":"383","author":[{"family":"Sahu","given":"Umakant"},{"family":"Villa","given":"Elodie"},{"family":"Reczek","given":"Colleen R."},{"family":"Zhao","given":"Zibo"},{"family":"O’Hara","given":"Brendan P."},{"family":"Torno","given":"Michael D."},{"family":"Mishra","given":"Rohan"},{"family":"Shannon","given":"William D."},{"family":"Asara","given":"John M."},{"family":"Gao","given":"Peng"},{"family":"Shilatifard","given":"Ali"},{"family":"Chandel","given":"Navdeep S."},{"family":"Ben-Sahra","given":"Issam"}],"issued":{"date-parts":[["2024",3,29]]}}},{"id":6621,"uris":["http://zotero.org/users/local/9yA2CHfk/items/6NA98FUQ"],"itemData":{"id":6621,"type":"article-journal","abstract":"BACKGROUND: Thiamine diphosphate (ThDP), an indispensable cofactor for oxidative energy metabolism, is synthesized through the reaction thiamine + ATP </w:instrText>
      </w:r>
      <w:r w:rsidR="001F20E8" w:rsidRPr="00DF04F3">
        <w:rPr>
          <w:rFonts w:ascii="Cambria Math" w:hAnsi="Cambria Math" w:cs="Cambria Math"/>
        </w:rPr>
        <w:instrText>⇆</w:instrText>
      </w:r>
      <w:r w:rsidR="001F20E8" w:rsidRPr="00DF04F3">
        <w:instrText xml:space="preserve"> ThDP + AMP, catalyzed by thiamine pyrophosphokinase 1 (TPK1), a cytosolic dimeric enzyme. It was claimed that the equilibrium of the reaction is in favor of the formation of thiamine and ATP, at odds with thermodynamic calculations. Here we show that this discrepancy is due to feedback inhibition by the product ThDP.\nMETHODS: We used a purified recombinant mouse TPK1 to study reaction kinetics in the forward (physiological) and for the first time also in the reverse direction.\nRESULTS: Keq values reported previously are strongly underestimated, due to the fact the reaction in the forward direction rapidly slows down and reaches a pseudo-equilibrium as ThDP accumulates. We found that ThDP is a potent non-competitive inhibitor (Ki ≈ 0.4 μM) of th</w:instrText>
      </w:r>
      <w:r w:rsidR="001F20E8" w:rsidRPr="00DF04F3">
        <w:rPr>
          <w:lang w:val="fr-FR"/>
        </w:rPr>
        <w:instrText>e forward reaction. In the reverse direction, a true equilibrium is reached with a Keq of about 2 × 10-5, strongly in favor of ThDP formation. In the reverse direction, we found a very low Km for ThDP (0.05 </w:instrText>
      </w:r>
      <w:r w:rsidR="001F20E8" w:rsidRPr="00DF04F3">
        <w:instrText>μ</w:instrText>
      </w:r>
      <w:r w:rsidR="001F20E8" w:rsidRPr="00DF04F3">
        <w:rPr>
          <w:lang w:val="fr-FR"/>
        </w:rPr>
        <w:instrText xml:space="preserve">M), in agreement with a tight binding of ThDP to the enzyme.\nGENERAL SIGNIFICANCE: Inhibition of TPK1 by ThDP explains why intracellular ThDP levels remain low after administration of even very high doses of thiamine. Understanding the consequences of this feedback inhibition is essential for developing reliable methods for measuring TPK activity in tissue extracts and for optimizing the therapeutic use of thiamine and its prodrugs with higher bioavailability under pathological conditions.","container-title":"Biochimica Et Biophysica Acta. General Subjects","DOI":"10.1016/j.bbagen.2021.130071","ISSN":"1872-8006","issue":"3","journalAbbreviation":"Biochim Biophys Acta Gen Subj","language":"eng","page":"130071","PMID":"34942318","source":"PubMed","title":"Product inhibition of mammalian thiamine pyrophosphokinase is an important mechanism for maintaining thiamine diphosphate homeostasis","volume":"1866","author":[{"family":"Sambon","given":"Margaux"},{"family":"Pavlova","given":"Oleksandra"},{"family":"Alhama-Riba","given":"Judit"},{"family":"Wins","given":"Pierre"},{"family":"Brans","given":"Alain"},{"family":"Bettendorff","given":"Lucien"}],"issued":{"date-parts":[["2022",3]]}}}],"schema":"https://github.com/citation-style-language/schema/raw/master/csl-citation.json"} </w:instrText>
      </w:r>
      <w:r w:rsidR="00D942F1" w:rsidRPr="00DF04F3">
        <w:fldChar w:fldCharType="separate"/>
      </w:r>
      <w:r w:rsidR="001F20E8" w:rsidRPr="00DF04F3">
        <w:rPr>
          <w:noProof/>
          <w:lang w:val="fr-FR"/>
        </w:rPr>
        <w:t>(Nosaka et al., 1993, 1999, 1999, 2001; Onozuka &amp; Nosaka, 2003; Sahu et al., 2024; Sambon et al., 2022)</w:t>
      </w:r>
      <w:r w:rsidR="00D942F1" w:rsidRPr="00DF04F3">
        <w:fldChar w:fldCharType="end"/>
      </w:r>
      <w:r w:rsidR="006462BF" w:rsidRPr="00DF04F3">
        <w:rPr>
          <w:lang w:val="fr-FR"/>
        </w:rPr>
        <w:t xml:space="preserve">. </w:t>
      </w:r>
      <w:r w:rsidR="006462BF" w:rsidRPr="00DF04F3">
        <w:t xml:space="preserve">Preparation of recombinant precursor techniques are now most often </w:t>
      </w:r>
      <w:r w:rsidR="00504DFE" w:rsidRPr="00DF04F3">
        <w:t>handled by contract with specialized technical platforms.</w:t>
      </w:r>
      <w:r w:rsidR="00B050FD" w:rsidRPr="00DF04F3">
        <w:t xml:space="preserve"> </w:t>
      </w:r>
      <w:r w:rsidR="003320E7" w:rsidRPr="00DF04F3">
        <w:rPr>
          <w:shd w:val="clear" w:color="auto" w:fill="FFFFFF"/>
        </w:rPr>
        <w:t xml:space="preserve">In our case, mouse TPK1 was produced by the Protein Factory of the Center for Protein Engineering at the University of Liège (Belgium) </w:t>
      </w:r>
      <w:r w:rsidR="003320E7" w:rsidRPr="00DF04F3">
        <w:t xml:space="preserve">as a His-tagged protein </w:t>
      </w:r>
      <w:r w:rsidR="003320E7" w:rsidRPr="00DF04F3">
        <w:rPr>
          <w:shd w:val="clear" w:color="auto" w:fill="FFFFFF"/>
        </w:rPr>
        <w:t xml:space="preserve">and purified to homogeneity as described earlier </w:t>
      </w:r>
      <w:r w:rsidR="003320E7" w:rsidRPr="00DF04F3">
        <w:rPr>
          <w:shd w:val="clear" w:color="auto" w:fill="FFFFFF"/>
        </w:rPr>
        <w:fldChar w:fldCharType="begin"/>
      </w:r>
      <w:r w:rsidR="003320E7" w:rsidRPr="00DF04F3">
        <w:rPr>
          <w:shd w:val="clear" w:color="auto" w:fill="FFFFFF"/>
        </w:rPr>
        <w:instrText xml:space="preserve"> ADDIN ZOTERO_ITEM CSL_CITATION {"citationID":"8J0IM1Cx","properties":{"formattedCitation":"(Sambon et al., 2022)","plainCitation":"(Sambon et al., 2022)","noteIndex":0},"citationItems":[{"id":6621,"uris":["http://zotero.org/users/local/9yA2CHfk/items/6NA98FUQ"],"itemData":{"id":6621,"type":"article-journal","abstract":"BACKGROUND: Thiamine diphosphate (ThDP), an indispensable cofactor for oxidative energy metabolism, is synthesized through the reaction thiamine + ATP </w:instrText>
      </w:r>
      <w:r w:rsidR="003320E7" w:rsidRPr="00DF04F3">
        <w:rPr>
          <w:rFonts w:ascii="Cambria Math" w:hAnsi="Cambria Math" w:cs="Cambria Math"/>
          <w:shd w:val="clear" w:color="auto" w:fill="FFFFFF"/>
        </w:rPr>
        <w:instrText>⇆</w:instrText>
      </w:r>
      <w:r w:rsidR="003320E7" w:rsidRPr="00DF04F3">
        <w:rPr>
          <w:shd w:val="clear" w:color="auto" w:fill="FFFFFF"/>
        </w:rPr>
        <w:instrText xml:space="preserve"> ThDP + AMP, catalyzed by thiamine pyrophosphokinase 1 (TPK1), a cytosolic dimeric enzyme. It was claimed that the equilibrium of the reaction is in favor of the formation of thiamine and ATP, at odds with thermodynamic calculations. Here we show that this discrepancy is due to feedback inhibition by the product ThDP.\nMETHODS: We used a purified recombinant mouse TPK1 to study reaction kinetics in the forward (physiological) and for the first time also in the reverse direction.\nRESULTS: Keq values reported previously are strongly underestimated, due to the fact the reaction in the forward direction rapidly slows down and reaches a pseudo-equilibrium as ThDP accumulates. We found that ThDP is a potent non-competitive inhibitor (Ki ≈ 0.4 μM) of the forward reaction. In the reverse direction, a true equilibrium is reached with a Keq of about 2 × 10-5, strongly in favor of ThDP formation. In the reverse direction, we found a very low Km for ThDP (0.05 μM), in agreement with a tight binding of ThDP to the enzyme.\nGENERAL SIGNIFICANCE: Inhibition of TPK1 by ThDP explains why intracellular ThDP levels remain low after administration of even very high doses of thiamine. Understanding the consequences of this feedback inhibition is essential for developing reliable methods for measuring TPK activity in tissue extracts and for optimizing the therapeutic use of thiamine and its prodrugs with higher bioavailability under pathological conditions.","container-title":"Biochimica Et Biophysica Acta. General Subjects","DOI":"10.1016/j.bbagen.2021.130071","ISSN":"1872-8006","issue":"3","journalAbbreviation":"Biochim Biophys Acta Gen Subj","language":"eng","page":"130071","PMID":"34942318","source":"PubMed","title":"Product inhibition of mammalian thiamine pyrophosphokinase is an important mechanism for maintaining thiamine diphosphate homeostasis","volume":"1866","author":[{"family":"Sambon","given":"Margaux"},{"family":"Pavlova","given":"Oleksandra"},{"family":"Alhama-Riba","given":"Judit"},{"family":"Wins","given":"Pierre"},{"family":"Brans","given":"Alain"},{"family":"Bettendorff","given":"Lucien"}],"issued":{"date-parts":[["2022",3]]}}}],"schema":"https://github.com/citation-style-language/schema/raw/master/csl-citation.json"} </w:instrText>
      </w:r>
      <w:r w:rsidR="003320E7" w:rsidRPr="00DF04F3">
        <w:rPr>
          <w:shd w:val="clear" w:color="auto" w:fill="FFFFFF"/>
        </w:rPr>
        <w:fldChar w:fldCharType="separate"/>
      </w:r>
      <w:r w:rsidR="003320E7" w:rsidRPr="00DF04F3">
        <w:rPr>
          <w:noProof/>
          <w:shd w:val="clear" w:color="auto" w:fill="FFFFFF"/>
        </w:rPr>
        <w:t>(Sambon et al., 2022)</w:t>
      </w:r>
      <w:r w:rsidR="003320E7" w:rsidRPr="00DF04F3">
        <w:rPr>
          <w:shd w:val="clear" w:color="auto" w:fill="FFFFFF"/>
        </w:rPr>
        <w:fldChar w:fldCharType="end"/>
      </w:r>
      <w:r w:rsidR="003320E7" w:rsidRPr="00DF04F3">
        <w:rPr>
          <w:shd w:val="clear" w:color="auto" w:fill="FFFFFF"/>
        </w:rPr>
        <w:t>. In this study, we used a batch</w:t>
      </w:r>
      <w:r w:rsidR="00CE23F7" w:rsidRPr="00DF04F3">
        <w:rPr>
          <w:shd w:val="clear" w:color="auto" w:fill="FFFFFF"/>
        </w:rPr>
        <w:t xml:space="preserve"> at a concentration of </w:t>
      </w:r>
      <w:r w:rsidR="00CE23F7" w:rsidRPr="00DF04F3">
        <w:t>12.9</w:t>
      </w:r>
      <w:r w:rsidR="00CE23F7" w:rsidRPr="00DF04F3">
        <w:rPr>
          <w:b/>
          <w:bCs/>
        </w:rPr>
        <w:t xml:space="preserve"> </w:t>
      </w:r>
      <w:proofErr w:type="gramStart"/>
      <w:r w:rsidR="00CE23F7" w:rsidRPr="00DF04F3">
        <w:t>mg</w:t>
      </w:r>
      <w:r w:rsidR="001C13CC" w:rsidRPr="00DF04F3">
        <w:t>.</w:t>
      </w:r>
      <w:r w:rsidR="00CE23F7" w:rsidRPr="00DF04F3">
        <w:t>m</w:t>
      </w:r>
      <w:r w:rsidR="001C13CC" w:rsidRPr="00DF04F3">
        <w:t>L</w:t>
      </w:r>
      <w:proofErr w:type="gramEnd"/>
      <w:r w:rsidR="001C13CC" w:rsidRPr="00DF04F3">
        <w:rPr>
          <w:vertAlign w:val="superscript"/>
        </w:rPr>
        <w:t>-1</w:t>
      </w:r>
      <w:r w:rsidR="00CE23F7" w:rsidRPr="00DF04F3">
        <w:t>, as determined by UV absorption at 280</w:t>
      </w:r>
      <w:r w:rsidR="00CE23F7" w:rsidRPr="00DF04F3">
        <w:rPr>
          <w:b/>
          <w:bCs/>
        </w:rPr>
        <w:t xml:space="preserve"> </w:t>
      </w:r>
      <w:r w:rsidR="00CE23F7" w:rsidRPr="00DF04F3">
        <w:t>nm.</w:t>
      </w:r>
    </w:p>
    <w:p w14:paraId="50E4524C" w14:textId="5DE92E3D" w:rsidR="00504DFE" w:rsidRPr="00DF04F3" w:rsidRDefault="00A1323F" w:rsidP="00A1323F">
      <w:pPr>
        <w:pStyle w:val="Paragraphedeliste"/>
        <w:numPr>
          <w:ilvl w:val="2"/>
          <w:numId w:val="10"/>
        </w:numPr>
      </w:pPr>
      <w:r w:rsidRPr="00DF04F3">
        <w:t xml:space="preserve">Preparation of TPK extracts </w:t>
      </w:r>
      <w:r w:rsidR="00504DFE" w:rsidRPr="00DF04F3">
        <w:t>from biological sources</w:t>
      </w:r>
    </w:p>
    <w:p w14:paraId="724D5C6E" w14:textId="56AD7234" w:rsidR="002E3B53" w:rsidRPr="00DF04F3" w:rsidRDefault="00504DFE" w:rsidP="00DF04F3">
      <w:pPr>
        <w:pStyle w:val="Style1"/>
      </w:pPr>
      <w:r w:rsidRPr="00DF04F3">
        <w:t xml:space="preserve">This can be done </w:t>
      </w:r>
      <w:r w:rsidR="00BE0605" w:rsidRPr="00DF04F3">
        <w:t xml:space="preserve">from </w:t>
      </w:r>
      <w:r w:rsidR="00525CF6" w:rsidRPr="00DF04F3">
        <w:t>animal</w:t>
      </w:r>
      <w:r w:rsidR="00D942F1" w:rsidRPr="00DF04F3">
        <w:t xml:space="preserve"> </w:t>
      </w:r>
      <w:r w:rsidR="00D942F1" w:rsidRPr="00DF04F3">
        <w:fldChar w:fldCharType="begin"/>
      </w:r>
      <w:r w:rsidR="002974FD" w:rsidRPr="00DF04F3">
        <w:instrText xml:space="preserve"> ADDIN ZOTERO_ITEM CSL_CITATION {"citationID":"cRMYlVYq","properties":{"formattedCitation":"(Artsukevich et al., 1977; Peterson et al., 1975)","plainCitation":"(Artsukevich et al., 1977; Peterson et al., 1975)","noteIndex":0},"citationItems":[{"id":169,"uris":["http://zotero.org/users/local/9yA2CHfk/items/32ZGV78S"],"itemData":{"id":169,"type":"article-journal","abstract":"Thiamin pyrophosphokinase (TPK) (EC 2.7.6.2) was isolated and purified from rat liver tissue ion in exchange chromatography, rechromatography and gel filtration. The enzyme was purified 3000-fold with yield of 12%, it was homogenous in polyacrylamide gel disc electrophoresis. TPK had two pH optima; Km value for thiamin was equal to 6-10(-6) M. Pyrithiamin was shown to be a competitive inhibitor with K1=3-10(-6) M and hydroxythiamin–an inhibitor of the mixed type with K1=1-10(-2) M. The relationship between the rate of the reaction and the substrate concentration (ATP-Mg2+) at the Mg2+/ATP ratio of 1:1 was described by S-like curve, which acquired a hyprebolic form in presence of an excess of Mg2+. Dependence of the reaction rate on Mg2+ concentration was also described by a sigmoid curve. The data obtained suggest that liver TPK was apparently an allosteric enzyme with quaternary structure.","container-title":"Vopr Med Khim","issue":"2","note":"(42) TRANSLIT/VERNAC TITLE: Ochistka i nekotorye svoistva tiaminpirofosfokinazy iz pecheni krys.","page":"203-10","title":"Purification and several properties of thiamine pyrophosphokinase from rat liver","volume":"23","author":[{"family":"Artsukevich","given":"I. M."},{"family":"Voskoboev","given":"A. I."},{"family":"Ostrovskii","given":"I. u. M."}],"issued":{"date-parts":[["1977",4]]}}},{"id":3509,"uris":["http://zotero.org/users/local/9yA2CHfk/items/TSTVX9ST"],"itemData":{"id":3509,"type":"article-journal","abstract":"Pig brain thiamine pyrophosphokinase (ATP: thiamine pyrophosphotransferase, EC 2.7.6.2) was purified 260-fold over extracts of brain acetone powder. A direct, radiometric assay was used to follow the purification. By isoelectric focusing, the purified enzyme appeared to have an isoionic point of approx. pH 4.2, but these preparations were still not homogeneous by disc-gel electrophoresis nor by analytical ultracentrifugation. The purified enzyme has a broad pH optimum extending from pH 8.3 to 9.3 in 0.028 M phosphate/glycylglycine buffers. For optimal enzymatic activity, the ratio of magnesium to ATP must be fixed at 0.6, which suggests that for this ATP-pyrophosphoryl transfer reaction, the enzymatically preferred reactant may be Mg(ATP)6- /2. A preliminary study of the kinetics of the reaction reveals that the enzyme may function via a partial 'ping-pong' mechanism; on this basis, dissociation constants for ATPt and for thiamine were evaluated. Pyrithiamine, butylthiamine, ethylthiamine, and oxythiamine appeared to be competitive inhibitors with respect to thiamine as the variable substrate, and their inhibitor dissociation constants were calculated. The relatively poor affinity of oxythiamine to the enzyme emphasizes the 4-amino group in the pyrimidine ring as one of the specificity requirements for thiamine pyrophosphokinase. Preliminary values for the apparent equilibrium coefficient of the thiamine pyrophosphokinase- catalyzed reaction, in terms of total species, has been approximated at several initial concentrations of reactants: e.g. K'eq,app = (see article) 9.66 - 10(-3) M; and [Th]initial - 1 - 10(-6) and 2 - 10(-6) M, respectively, where TDP, Th, t and eq represent thiamine diphosphate, thiamine, total concentration and equilibrium concentration, respectively.","container-title":"Biochim Biophys Acta","issue":"2","page":"377-94","title":"Partial purification and properties of thiamine pyrophosphokinase from pig brain.","volume":"397","author":[{"family":"Peterson","given":"J. W."},{"family":"Gubler","given":"C. J."},{"family":"Kuby","given":"S. A."}],"issued":{"date-parts":[["1975"]]}}}],"schema":"https://github.com/citation-style-language/schema/raw/master/csl-citation.json"} </w:instrText>
      </w:r>
      <w:r w:rsidR="00D942F1" w:rsidRPr="00DF04F3">
        <w:fldChar w:fldCharType="separate"/>
      </w:r>
      <w:r w:rsidR="002974FD" w:rsidRPr="00DF04F3">
        <w:rPr>
          <w:noProof/>
        </w:rPr>
        <w:t>(Artsukevich et al., 1977; Peterson et al., 1975)</w:t>
      </w:r>
      <w:r w:rsidR="00D942F1" w:rsidRPr="00DF04F3">
        <w:fldChar w:fldCharType="end"/>
      </w:r>
      <w:r w:rsidR="00D942F1" w:rsidRPr="00DF04F3">
        <w:t>, plant</w:t>
      </w:r>
      <w:r w:rsidR="00525CF6" w:rsidRPr="00DF04F3">
        <w:t xml:space="preserve"> </w:t>
      </w:r>
      <w:r w:rsidR="002974FD" w:rsidRPr="00DF04F3">
        <w:fldChar w:fldCharType="begin"/>
      </w:r>
      <w:r w:rsidR="002974FD" w:rsidRPr="00DF04F3">
        <w:instrText xml:space="preserve"> ADDIN ZOTERO_ITEM CSL_CITATION {"citationID":"L1UWzGU4","properties":{"formattedCitation":"(Mitsuda et al., 1975, 1979)","plainCitation":"(Mitsuda et al., 1975, 1979)","noteIndex":0},"citationItems":[{"id":6034,"uris":["http://zotero.org/users/local/9yA2CHfk/items/H833B7L2"],"itemData":{"id":6034,"type":"article-journal","abstract":"Thiamine pyrophosphokinase was purified about 8,000-fold from extracts of parsely leaves. The enzyme, as prepared, was homogenous on polyacrylamide gel electrophoresis. The molecular weight of the enzyme, estimated by gel filtration with Sephadex G-150, was approximately 30,000. In 0.05 M Tris-HCl, the enzymic activity showed a pH optimum over a range of 8 to 9. A least squares analyses of Lineweaver-Burk and Hofstee plots gave Km values of 0.8mM and 0.15mum for ATP and thiamine, respectively. Thiamine homologues and analogues so far tested, except for cetyl thiamine, were all inactive as substrates. The enzyme was specific for ATP and Mg++, although to a lesser extent a combination with other ribonucleoside triphosphates or divalent cations could replace them. SH reagents, such as PCMB, NEM and iodoacetamide, were potent inhibitors of the enzyme. The inhibition was prevented by the addition of dithiothreitol. Inorganic pyrophosphate exhibited striking inhibition. TMP could not replace thiamine as the substrate, whereas it inhibited the TPP formation from thiamine. These findings are consistent with the views that TMP is not directly converted to TPP but after being dephosphorylated by the action of a monoesterase, thiamine is pyrophosphorylated with ATP by thiamine pyrophosphokinase (EC 2.7.6.2) to form TPP and thus give a clear evidence regarding the mechanism of TPP formation in plant tissues.","container-title":"Journal of Nutritional Science and Vitaminology","DOI":"10.3177/jnsv.21.103","ISSN":"0301-4800","issue":"2","journalAbbreviation":"J. Nutr. Sci. Vitaminol.","language":"eng","page":"103-115","PMID":"239105","source":"PubMed","title":"Purification and properties of thiamine pyrophosphokinase from parsley leaf","volume":"21","author":[{"family":"Mitsuda","given":"H."},{"family":"Takii","given":"Y."},{"family":"Iwami","given":"K."},{"family":"Yasumoto","given":"K."}],"issued":{"date-parts":[["1975"]]}}},{"id":6033,"uris":["http://zotero.org/users/local/9yA2CHfk/items/FDRV8J3W"],"itemData":{"id":6033,"type":"article-journal","container-title":"Methods in Enzymology","DOI":"10.1016/0076-6879(79)62202-4","ISSN":"0076-6879","journalAbbreviation":"Meth. Enzymol.","language":"eng","page":"107-111","PMID":"220503","source":"PubMed","title":"Enzymatic formation of thiamine pyrophosphate in plants","volume":"62","author":[{"family":"Mitsuda","given":"H."},{"family":"Takii","given":"Y."},{"family":"Iwami","given":"K."},{"family":"Yasumoto","given":"K."},{"family":"Nakajima","given":"K."}],"issued":{"date-parts":[["1979"]]}}}],"schema":"https://github.com/citation-style-language/schema/raw/master/csl-citation.json"} </w:instrText>
      </w:r>
      <w:r w:rsidR="002974FD" w:rsidRPr="00DF04F3">
        <w:fldChar w:fldCharType="separate"/>
      </w:r>
      <w:r w:rsidR="002974FD" w:rsidRPr="00DF04F3">
        <w:rPr>
          <w:noProof/>
        </w:rPr>
        <w:t>(Mitsuda et al., 1975, 1979)</w:t>
      </w:r>
      <w:r w:rsidR="002974FD" w:rsidRPr="00DF04F3">
        <w:fldChar w:fldCharType="end"/>
      </w:r>
      <w:r w:rsidR="002974FD" w:rsidRPr="00DF04F3">
        <w:t xml:space="preserve"> </w:t>
      </w:r>
      <w:r w:rsidR="00525CF6" w:rsidRPr="00DF04F3">
        <w:t xml:space="preserve">or </w:t>
      </w:r>
      <w:r w:rsidR="00D942F1" w:rsidRPr="00DF04F3">
        <w:t xml:space="preserve">bacterial </w:t>
      </w:r>
      <w:r w:rsidR="00D942F1" w:rsidRPr="00DF04F3">
        <w:fldChar w:fldCharType="begin"/>
      </w:r>
      <w:r w:rsidR="00D942F1" w:rsidRPr="00DF04F3">
        <w:instrText xml:space="preserve"> ADDIN ZOTERO_ITEM CSL_CITATION {"citationID":"9tq2AK2p","properties":{"formattedCitation":"(Sanemori &amp; Kawasaki, 1980)","plainCitation":"(Sanemori &amp; Kawasaki, 1980)","noteIndex":0},"citationItems":[{"id":3865,"uris":["http://zotero.org/users/local/9yA2CHfk/items/GUHKSDSG"],"itemData":{"id":3865,"type":"article-journal","abstract":"The existence of thiamine pyrophosphokinase [EC 2.7.6.2] in procaryotic cells was first demonstrated in Paracoccus denitrificans (J. Bacteriol, (1976) 126, 1030-1036). The enzyme was therefore purified from this organism to determine its molecular structure and properties. Thiamine pyrophosphokinase which was purified 620-fold from P. denitrificans showed a single band on both polyacrylamide and sodium dodecyl sulfate (SDS)-polyacrylamide gel electrophoresis, and the molecular weight in the latter case was calculated to be 23,000. Gel filtration analysis using Sephadex G-150 gave a molecular weight of 44,000, indicating that this enzyme contains at least two identical subunits. Although sedimentation equilibrium analysis gave a molecular weight of 96,000, indirect evidence suggests that the form having this molecular weight is an aggregate of the functional dimer. The activity of the purified enzyme required thiamine, ATP, and Mg2+, and the enzyme catalyzed thepyrophosphorylation of thiamine by ATP. Km values for thiamine and ATP were 10 microM and 0.38 mM, respectively. The activity was competitively inhibited by pyrithiamine, giving a Ki value of 19 microM. Oxythiamine and chloroethylthiamine were very weak inhibitors of the enzyme. The activity was also inhibited by the product, TPP.","container-title":"J Biochem (Tokyo)","issue":"1","page":"223-30","title":"Purification and properties of thiamine pyrophosphokinase in Paracoccus denitrificans.","volume":"88","author":[{"family":"Sanemori","given":"H."},{"family":"Kawasaki","given":"T."}],"issued":{"date-parts":[["1980"]]}}}],"schema":"https://github.com/citation-style-language/schema/raw/master/csl-citation.json"} </w:instrText>
      </w:r>
      <w:r w:rsidR="00D942F1" w:rsidRPr="00DF04F3">
        <w:fldChar w:fldCharType="separate"/>
      </w:r>
      <w:r w:rsidR="00D942F1" w:rsidRPr="00DF04F3">
        <w:rPr>
          <w:noProof/>
        </w:rPr>
        <w:t>(Sanemori &amp; Kawasaki, 1980)</w:t>
      </w:r>
      <w:r w:rsidR="00D942F1" w:rsidRPr="00DF04F3">
        <w:fldChar w:fldCharType="end"/>
      </w:r>
      <w:r w:rsidR="00D942F1" w:rsidRPr="00DF04F3">
        <w:t xml:space="preserve"> </w:t>
      </w:r>
      <w:r w:rsidR="00525CF6" w:rsidRPr="00DF04F3">
        <w:t>source</w:t>
      </w:r>
      <w:r w:rsidRPr="00DF04F3">
        <w:t>s</w:t>
      </w:r>
      <w:r w:rsidR="002974FD" w:rsidRPr="00DF04F3">
        <w:t>.</w:t>
      </w:r>
      <w:r w:rsidR="002E3B53" w:rsidRPr="00DF04F3">
        <w:t xml:space="preserve"> Note that enterobacteria such as </w:t>
      </w:r>
      <w:r w:rsidR="002E3B53" w:rsidRPr="00DF04F3">
        <w:rPr>
          <w:i/>
          <w:iCs/>
        </w:rPr>
        <w:t>E. coli</w:t>
      </w:r>
      <w:r w:rsidR="002E3B53" w:rsidRPr="00DF04F3">
        <w:t xml:space="preserve"> lack TPK. Considering the importance of thiamine metabolism in brain tissue, we will briefly describe the method for the isolation of TPK from </w:t>
      </w:r>
      <w:r w:rsidR="00F000CC" w:rsidRPr="00DF04F3">
        <w:t>human</w:t>
      </w:r>
      <w:r w:rsidR="00E53835" w:rsidRPr="00DF04F3">
        <w:t xml:space="preserve"> brain samples</w:t>
      </w:r>
      <w:r w:rsidR="00F000CC" w:rsidRPr="00DF04F3">
        <w:t xml:space="preserve"> </w:t>
      </w:r>
      <w:r w:rsidR="00F000CC" w:rsidRPr="00DF04F3">
        <w:fldChar w:fldCharType="begin"/>
      </w:r>
      <w:r w:rsidR="00F000CC" w:rsidRPr="00DF04F3">
        <w:instrText xml:space="preserve"> ADDIN ZOTERO_ITEM CSL_CITATION {"citationID":"qaAKnqJx","properties":{"formattedCitation":"(Bettendorff et al., 1996)","plainCitation":"(Bettendorff et al., 1996)","noteIndex":0},"citationItems":[{"id":413,"uris":["http://zotero.org/users/local/9yA2CHfk/items/87Q7XNBT"],"itemData":{"id":413,"type":"article-journal","abstract":"Total thiamine (the sum of thiamine and its phosphate esters) concentrations are two- to fourfold lower in human brain than in the brain of other mammals. There were no differences in the total thiamine content between biopsied and autopsied human brain, except that in the latter, thiamine triphosphate was undetectable. The main thiamine phosphate-metabolizing enzymes could be detected in autopsied brain, and the kinetic parameters were comparable to those reported in other species. Thiamine diphosphate levels were lowest in hippocampus (15 +/- 4 pmol/mg of protein) and highest in mammillary bodies (24 +/- 4 pmol/mg of protein). Maximal levels of thiamine and its phosphate ester were found to be present at birth. In parietal cortex and globus pallidus, mean levels of total thiamine in the oldest age group (77-103 years) were, respectively, 21 and 26% lower than those in the middle age group (40-55 years). Unlike cerebral cortex, the globus pallidus showed a sharp drop in thiamine diphosphate levels during infancy, with concentrations in the oldest group being only approximately 50% of the levels present during the first 4 months of life. These data, consistent with previous observations conducted in blood, suggest a tendency toward decreased thiamine status in older people.","container-title":"J. Neurochem.","issue":"1","note":"0022-3042 Journal Article","page":"250-8","title":"Thiamine, thiamine phosphates, and their metabolizing enzymes in human brain","volume":"66","author":[{"family":"Bettendorff","given":"L."},{"family":"Mastrogiacomo","given":"F."},{"family":"Kish","given":"S. J."},{"family":"Grisar","given":"T."}],"issued":{"date-parts":[["1996"]]}}}],"schema":"https://github.com/citation-style-language/schema/raw/master/csl-citation.json"} </w:instrText>
      </w:r>
      <w:r w:rsidR="00F000CC" w:rsidRPr="00DF04F3">
        <w:fldChar w:fldCharType="separate"/>
      </w:r>
      <w:r w:rsidR="00F000CC" w:rsidRPr="00DF04F3">
        <w:rPr>
          <w:noProof/>
        </w:rPr>
        <w:t>(Bettendorff et al., 1996)</w:t>
      </w:r>
      <w:r w:rsidR="00F000CC" w:rsidRPr="00DF04F3">
        <w:fldChar w:fldCharType="end"/>
      </w:r>
      <w:r w:rsidR="002E3B53" w:rsidRPr="00DF04F3">
        <w:t>.</w:t>
      </w:r>
    </w:p>
    <w:p w14:paraId="538C4484" w14:textId="5F0FB093" w:rsidR="00B050FD" w:rsidRPr="00DF04F3" w:rsidRDefault="00B050FD" w:rsidP="00DF04F3">
      <w:pPr>
        <w:pStyle w:val="Style1"/>
        <w:rPr>
          <w:sz w:val="24"/>
          <w:szCs w:val="24"/>
        </w:rPr>
      </w:pPr>
      <w:r w:rsidRPr="00DF04F3">
        <w:lastRenderedPageBreak/>
        <w:t xml:space="preserve">Typically, a minimum of 25 mg of brain tissue is required. Here we describe the procedure for 100 mg of brain tissue all volumes can be adapted </w:t>
      </w:r>
      <w:r w:rsidR="00A1323F" w:rsidRPr="00DF04F3">
        <w:t>according to the amount of starting material.</w:t>
      </w:r>
    </w:p>
    <w:p w14:paraId="5CA5191B" w14:textId="4D236EE6" w:rsidR="00A1323F" w:rsidRPr="00DF04F3" w:rsidRDefault="00F000CC" w:rsidP="00DF04F3">
      <w:pPr>
        <w:pStyle w:val="Liste-C"/>
        <w:numPr>
          <w:ilvl w:val="0"/>
          <w:numId w:val="26"/>
        </w:numPr>
        <w:rPr>
          <w:lang w:eastAsia="fr-FR"/>
        </w:rPr>
      </w:pPr>
      <w:r w:rsidRPr="00DF04F3">
        <w:rPr>
          <w:lang w:eastAsia="fr-FR"/>
        </w:rPr>
        <w:t>100 mg of human brain tissue</w:t>
      </w:r>
      <w:r w:rsidR="0001019A" w:rsidRPr="00DF04F3">
        <w:rPr>
          <w:lang w:eastAsia="fr-FR"/>
        </w:rPr>
        <w:t xml:space="preserve"> are </w:t>
      </w:r>
      <w:r w:rsidR="0001019A" w:rsidRPr="00DF04F3">
        <w:t xml:space="preserve">rinsed in 0.32 M sucrose containing 10 mM </w:t>
      </w:r>
      <w:proofErr w:type="spellStart"/>
      <w:r w:rsidR="0001019A" w:rsidRPr="00DF04F3">
        <w:t>Hepes</w:t>
      </w:r>
      <w:proofErr w:type="spellEnd"/>
      <w:r w:rsidR="0001019A" w:rsidRPr="00DF04F3">
        <w:t>-Tris (pH 7.4) and</w:t>
      </w:r>
      <w:r w:rsidRPr="00DF04F3">
        <w:rPr>
          <w:lang w:eastAsia="fr-FR"/>
        </w:rPr>
        <w:t xml:space="preserve"> homogenized in a Teflon—glass homogenizer in 1 </w:t>
      </w:r>
      <w:r w:rsidR="00EC46B5" w:rsidRPr="00DF04F3">
        <w:rPr>
          <w:lang w:eastAsia="fr-FR"/>
        </w:rPr>
        <w:t xml:space="preserve">mL </w:t>
      </w:r>
      <w:r w:rsidRPr="00DF04F3">
        <w:rPr>
          <w:lang w:eastAsia="fr-FR"/>
        </w:rPr>
        <w:t>of Tris-HC1 buffer (20 mM</w:t>
      </w:r>
      <w:r w:rsidRPr="00DF04F3">
        <w:rPr>
          <w:i/>
          <w:iCs/>
          <w:lang w:eastAsia="fr-FR"/>
        </w:rPr>
        <w:t xml:space="preserve">, </w:t>
      </w:r>
      <w:r w:rsidRPr="00DF04F3">
        <w:rPr>
          <w:lang w:eastAsia="fr-FR"/>
        </w:rPr>
        <w:t xml:space="preserve">pH 7.4) containing 2 mM </w:t>
      </w:r>
      <w:r w:rsidR="00A1323F" w:rsidRPr="00DF04F3">
        <w:rPr>
          <w:lang w:eastAsia="fr-FR"/>
        </w:rPr>
        <w:t>2</w:t>
      </w:r>
      <w:r w:rsidRPr="00DF04F3">
        <w:rPr>
          <w:lang w:eastAsia="fr-FR"/>
        </w:rPr>
        <w:t xml:space="preserve">-mercaptoethanol and 1 mM EDTA. </w:t>
      </w:r>
    </w:p>
    <w:p w14:paraId="685CD60E" w14:textId="21ED2554" w:rsidR="00504DFE" w:rsidRPr="00DF04F3" w:rsidRDefault="00A1323F" w:rsidP="00DF04F3">
      <w:pPr>
        <w:pStyle w:val="Liste-C"/>
        <w:rPr>
          <w:rFonts w:ascii="Times" w:hAnsi="Times" w:cs="Times"/>
          <w:sz w:val="14"/>
          <w:szCs w:val="14"/>
          <w:lang w:eastAsia="fr-FR"/>
        </w:rPr>
      </w:pPr>
      <w:r w:rsidRPr="00DF04F3">
        <w:rPr>
          <w:lang w:eastAsia="fr-FR"/>
        </w:rPr>
        <w:t>Centrifuge</w:t>
      </w:r>
      <w:r w:rsidR="00F000CC" w:rsidRPr="00DF04F3">
        <w:rPr>
          <w:lang w:eastAsia="fr-FR"/>
        </w:rPr>
        <w:t xml:space="preserve"> (15,000 </w:t>
      </w:r>
      <w:r w:rsidR="00EC46B5" w:rsidRPr="00DF04F3">
        <w:rPr>
          <w:lang w:eastAsia="fr-FR"/>
        </w:rPr>
        <w:t xml:space="preserve">× </w:t>
      </w:r>
      <w:r w:rsidR="00F000CC" w:rsidRPr="00DF04F3">
        <w:rPr>
          <w:i/>
          <w:iCs/>
          <w:lang w:eastAsia="fr-FR"/>
        </w:rPr>
        <w:t xml:space="preserve">g, </w:t>
      </w:r>
      <w:r w:rsidR="00F000CC" w:rsidRPr="00DF04F3">
        <w:rPr>
          <w:lang w:eastAsia="fr-FR"/>
        </w:rPr>
        <w:t>40 mm)</w:t>
      </w:r>
      <w:r w:rsidRPr="00DF04F3">
        <w:rPr>
          <w:lang w:eastAsia="fr-FR"/>
        </w:rPr>
        <w:t xml:space="preserve"> and use</w:t>
      </w:r>
      <w:r w:rsidR="00F000CC" w:rsidRPr="00DF04F3">
        <w:rPr>
          <w:lang w:eastAsia="fr-FR"/>
        </w:rPr>
        <w:t xml:space="preserve"> the supernatant </w:t>
      </w:r>
      <w:r w:rsidRPr="00DF04F3">
        <w:rPr>
          <w:lang w:eastAsia="fr-FR"/>
        </w:rPr>
        <w:t>for</w:t>
      </w:r>
      <w:r w:rsidR="00F000CC" w:rsidRPr="00DF04F3">
        <w:rPr>
          <w:lang w:eastAsia="fr-FR"/>
        </w:rPr>
        <w:t xml:space="preserve"> determination of </w:t>
      </w:r>
      <w:r w:rsidR="00F000CC" w:rsidRPr="00DF04F3">
        <w:t>TPK</w:t>
      </w:r>
      <w:r w:rsidRPr="00DF04F3">
        <w:t xml:space="preserve"> activity as described above.</w:t>
      </w:r>
    </w:p>
    <w:p w14:paraId="72D0A791" w14:textId="1BD58292" w:rsidR="00BE0605" w:rsidRPr="00DF04F3" w:rsidRDefault="00BE0605" w:rsidP="00875619">
      <w:pPr>
        <w:pStyle w:val="Titre3"/>
        <w:numPr>
          <w:ilvl w:val="1"/>
          <w:numId w:val="10"/>
        </w:numPr>
        <w:rPr>
          <w:color w:val="auto"/>
        </w:rPr>
      </w:pPr>
      <w:bookmarkStart w:id="11" w:name="_Toc231896579"/>
      <w:r w:rsidRPr="00DF04F3">
        <w:rPr>
          <w:color w:val="auto"/>
        </w:rPr>
        <w:t>Safety considerations and standards</w:t>
      </w:r>
      <w:bookmarkEnd w:id="11"/>
    </w:p>
    <w:p w14:paraId="6D509FC9" w14:textId="77777777" w:rsidR="00F14B36" w:rsidRPr="00DF04F3" w:rsidRDefault="00F14B36" w:rsidP="00875619"/>
    <w:p w14:paraId="33CBF50B" w14:textId="139F7A36" w:rsidR="00550E7C" w:rsidRPr="00DF04F3" w:rsidRDefault="00F14B36" w:rsidP="00550E7C">
      <w:pPr>
        <w:pStyle w:val="Titre4"/>
      </w:pPr>
      <w:r w:rsidRPr="00DF04F3">
        <w:t>2.5.</w:t>
      </w:r>
      <w:r w:rsidR="00550E7C" w:rsidRPr="00DF04F3">
        <w:t xml:space="preserve">1 </w:t>
      </w:r>
      <w:r w:rsidRPr="00DF04F3">
        <w:t>General remark</w:t>
      </w:r>
    </w:p>
    <w:p w14:paraId="4F83D795" w14:textId="20FF1340" w:rsidR="00F14B36" w:rsidRPr="00DF04F3" w:rsidRDefault="00F14B36" w:rsidP="00DF04F3">
      <w:pPr>
        <w:pStyle w:val="Style1"/>
        <w:rPr>
          <w:lang w:eastAsia="fr-FR"/>
        </w:rPr>
      </w:pPr>
      <w:r w:rsidRPr="00DF04F3">
        <w:rPr>
          <w:lang w:eastAsia="fr-FR"/>
        </w:rPr>
        <w:t xml:space="preserve">All procedures must be approved </w:t>
      </w:r>
      <w:r w:rsidR="00DB3A14" w:rsidRPr="00DF04F3">
        <w:rPr>
          <w:lang w:eastAsia="fr-FR"/>
        </w:rPr>
        <w:t>by</w:t>
      </w:r>
      <w:r w:rsidRPr="00DF04F3">
        <w:rPr>
          <w:lang w:eastAsia="fr-FR"/>
        </w:rPr>
        <w:t xml:space="preserve"> the local ethical committees, in particular </w:t>
      </w:r>
      <w:r w:rsidR="00DB3A14" w:rsidRPr="00DF04F3">
        <w:rPr>
          <w:lang w:eastAsia="fr-FR"/>
        </w:rPr>
        <w:t xml:space="preserve">the </w:t>
      </w:r>
      <w:r w:rsidRPr="00DF04F3">
        <w:rPr>
          <w:lang w:eastAsia="fr-FR"/>
        </w:rPr>
        <w:t>use of animal tissues</w:t>
      </w:r>
      <w:r w:rsidR="00404EB6" w:rsidRPr="00DF04F3">
        <w:rPr>
          <w:lang w:eastAsia="fr-FR"/>
        </w:rPr>
        <w:t>,</w:t>
      </w:r>
      <w:r w:rsidRPr="00DF04F3">
        <w:rPr>
          <w:lang w:eastAsia="fr-FR"/>
        </w:rPr>
        <w:t xml:space="preserve"> human biopsies or post-mortem tissues.</w:t>
      </w:r>
    </w:p>
    <w:p w14:paraId="5CD7C06F" w14:textId="77777777" w:rsidR="00F14B36" w:rsidRPr="00DF04F3" w:rsidRDefault="00F14B36" w:rsidP="00F14B36">
      <w:pPr>
        <w:spacing w:line="240" w:lineRule="auto"/>
        <w:jc w:val="left"/>
        <w:rPr>
          <w:rFonts w:eastAsia="Times New Roman"/>
          <w:kern w:val="0"/>
          <w:lang w:eastAsia="fr-FR"/>
          <w14:ligatures w14:val="none"/>
        </w:rPr>
      </w:pPr>
    </w:p>
    <w:p w14:paraId="7F196ABD" w14:textId="0FDCB36C" w:rsidR="00550E7C" w:rsidRPr="00DF04F3" w:rsidRDefault="00F14B36" w:rsidP="00550E7C">
      <w:pPr>
        <w:pStyle w:val="Titre4"/>
        <w:numPr>
          <w:ilvl w:val="2"/>
          <w:numId w:val="18"/>
        </w:numPr>
        <w:rPr>
          <w:lang w:eastAsia="fr-FR"/>
        </w:rPr>
      </w:pPr>
      <w:r w:rsidRPr="00DF04F3">
        <w:rPr>
          <w:lang w:eastAsia="fr-FR"/>
        </w:rPr>
        <w:t>Specific safety considerations for some chemicals</w:t>
      </w:r>
    </w:p>
    <w:p w14:paraId="41562CBE" w14:textId="44280B11" w:rsidR="00CD19A8" w:rsidRPr="00DF04F3" w:rsidRDefault="00CD19A8" w:rsidP="00DF04F3">
      <w:pPr>
        <w:pStyle w:val="Liste-B"/>
      </w:pPr>
      <w:r w:rsidRPr="00DF04F3">
        <w:rPr>
          <w:i/>
        </w:rPr>
        <w:t>Diethyl</w:t>
      </w:r>
      <w:r w:rsidR="00E21091" w:rsidRPr="00DF04F3">
        <w:rPr>
          <w:i/>
        </w:rPr>
        <w:t xml:space="preserve"> </w:t>
      </w:r>
      <w:r w:rsidRPr="00DF04F3">
        <w:rPr>
          <w:i/>
        </w:rPr>
        <w:t>ether:</w:t>
      </w:r>
      <w:r w:rsidRPr="00DF04F3">
        <w:t xml:space="preserve"> Keep away from heat, hot surfaces, sparks, open flames and </w:t>
      </w:r>
      <w:r w:rsidR="00E21091" w:rsidRPr="00DF04F3">
        <w:t>another</w:t>
      </w:r>
      <w:r w:rsidRPr="00DF04F3">
        <w:t xml:space="preserve"> ignition</w:t>
      </w:r>
      <w:r w:rsidR="00E21091" w:rsidRPr="00DF04F3">
        <w:t xml:space="preserve"> </w:t>
      </w:r>
      <w:r w:rsidRPr="00DF04F3">
        <w:t>sources. Wear protective gloves/eye protection.</w:t>
      </w:r>
      <w:r w:rsidR="002622A8" w:rsidRPr="00DF04F3">
        <w:t xml:space="preserve"> Store in a well-ventilated place. Keep cool.</w:t>
      </w:r>
    </w:p>
    <w:p w14:paraId="163EDF59" w14:textId="540DCE07" w:rsidR="006462BF" w:rsidRPr="00DF04F3" w:rsidRDefault="00CD19A8" w:rsidP="00DF04F3">
      <w:pPr>
        <w:pStyle w:val="Liste-B"/>
        <w:rPr>
          <w:shd w:val="clear" w:color="auto" w:fill="F6F6F6"/>
        </w:rPr>
      </w:pPr>
      <w:r w:rsidRPr="00DF04F3">
        <w:rPr>
          <w:i/>
        </w:rPr>
        <w:t>Methanol</w:t>
      </w:r>
      <w:r w:rsidR="002622A8" w:rsidRPr="00DF04F3">
        <w:rPr>
          <w:i/>
        </w:rPr>
        <w:t>:</w:t>
      </w:r>
      <w:r w:rsidR="002622A8" w:rsidRPr="00DF04F3">
        <w:rPr>
          <w:shd w:val="clear" w:color="auto" w:fill="FFFFFF"/>
        </w:rPr>
        <w:t xml:space="preserve"> flammable liquids, highly toxic (even vapors) in oral, dermal contact, even in small amounts. Work in well-ventilated area. Do not leave open to the air.</w:t>
      </w:r>
      <w:r w:rsidR="00DF04F3">
        <w:rPr>
          <w:shd w:val="clear" w:color="auto" w:fill="FFFFFF"/>
        </w:rPr>
        <w:t xml:space="preserve"> </w:t>
      </w:r>
      <w:r w:rsidR="00DF04F3" w:rsidRPr="00DF04F3">
        <w:rPr>
          <w:shd w:val="clear" w:color="auto" w:fill="FFFFFF"/>
        </w:rPr>
        <w:t>Check with your local environmental office to dispose of excess methanol</w:t>
      </w:r>
      <w:r w:rsidR="00DF04F3">
        <w:rPr>
          <w:shd w:val="clear" w:color="auto" w:fill="FFFFFF"/>
        </w:rPr>
        <w:t>.</w:t>
      </w:r>
    </w:p>
    <w:p w14:paraId="60908271" w14:textId="2E7447A4" w:rsidR="00672F66" w:rsidRPr="00DF04F3" w:rsidRDefault="00BE0605" w:rsidP="00DF04F3">
      <w:pPr>
        <w:pStyle w:val="Liste-B"/>
      </w:pPr>
      <w:r w:rsidRPr="00DF04F3">
        <w:rPr>
          <w:i/>
        </w:rPr>
        <w:t>NaOH</w:t>
      </w:r>
      <w:r w:rsidR="00672F66" w:rsidRPr="00DF04F3">
        <w:rPr>
          <w:i/>
        </w:rPr>
        <w:t>:</w:t>
      </w:r>
      <w:r w:rsidR="00672F66" w:rsidRPr="00DF04F3">
        <w:t xml:space="preserve"> highly irritating</w:t>
      </w:r>
      <w:r w:rsidR="006569E8" w:rsidRPr="00DF04F3">
        <w:t>, caustic, corrosive, Wear chemical-resistant gloves, goggles, and face shields, ensuring proper ventilation. Always add NaOH to water—never water to NaOH—to avoid violent boiling. Store in sealed containers, away from acids and metals</w:t>
      </w:r>
      <w:r w:rsidR="006569E8" w:rsidRPr="00DF04F3">
        <w:rPr>
          <w:shd w:val="clear" w:color="auto" w:fill="FFFFFF"/>
        </w:rPr>
        <w:t>.</w:t>
      </w:r>
      <w:r w:rsidR="00DB3A14" w:rsidRPr="00DF04F3">
        <w:rPr>
          <w:shd w:val="clear" w:color="auto" w:fill="FFFFFF"/>
        </w:rPr>
        <w:t xml:space="preserve"> </w:t>
      </w:r>
      <w:r w:rsidR="006569E8" w:rsidRPr="00DF04F3">
        <w:rPr>
          <w:shd w:val="clear" w:color="auto" w:fill="FFFFFF"/>
        </w:rPr>
        <w:t>D</w:t>
      </w:r>
      <w:r w:rsidR="00DB3A14" w:rsidRPr="00DF04F3">
        <w:rPr>
          <w:shd w:val="clear" w:color="auto" w:fill="FFFFFF"/>
        </w:rPr>
        <w:t>o</w:t>
      </w:r>
      <w:r w:rsidR="006569E8" w:rsidRPr="00DF04F3">
        <w:rPr>
          <w:shd w:val="clear" w:color="auto" w:fill="FFFFFF"/>
        </w:rPr>
        <w:t xml:space="preserve"> not store in glass vessels</w:t>
      </w:r>
    </w:p>
    <w:p w14:paraId="6AF8C4AD" w14:textId="65A5D615" w:rsidR="00504DFE" w:rsidRPr="00DF04F3" w:rsidRDefault="00403FCF" w:rsidP="00DF04F3">
      <w:pPr>
        <w:pStyle w:val="Liste-B"/>
      </w:pPr>
      <w:r w:rsidRPr="00DF04F3">
        <w:rPr>
          <w:i/>
        </w:rPr>
        <w:t>Tetrahydrofuran (THF)</w:t>
      </w:r>
      <w:r w:rsidR="00DB3A14" w:rsidRPr="00DF04F3">
        <w:rPr>
          <w:i/>
        </w:rPr>
        <w:t>:</w:t>
      </w:r>
      <w:r w:rsidRPr="00DF04F3">
        <w:t xml:space="preserve"> </w:t>
      </w:r>
      <w:r w:rsidR="00DB3A14" w:rsidRPr="00DF04F3">
        <w:t>f</w:t>
      </w:r>
      <w:r w:rsidRPr="00DF04F3">
        <w:t>lammable: very low flash point (−14 °C), highly flammable vapors</w:t>
      </w:r>
      <w:r w:rsidR="006462BF" w:rsidRPr="00DF04F3">
        <w:t xml:space="preserve">, Wear </w:t>
      </w:r>
      <w:r w:rsidR="002E3B53" w:rsidRPr="00DF04F3">
        <w:t>s</w:t>
      </w:r>
      <w:r w:rsidRPr="00DF04F3">
        <w:t>olvent-resistant gloves (nitrile thickness ≥ 0.4 mm or butyl)</w:t>
      </w:r>
      <w:r w:rsidR="006462BF" w:rsidRPr="00DF04F3">
        <w:t>. Preferentially w</w:t>
      </w:r>
      <w:r w:rsidRPr="00DF04F3">
        <w:t>ork under an extractor hood at all times</w:t>
      </w:r>
      <w:r w:rsidR="00504DFE" w:rsidRPr="00DF04F3">
        <w:t>.</w:t>
      </w:r>
    </w:p>
    <w:p w14:paraId="4DE9F687" w14:textId="5C21E0F2" w:rsidR="006462BF" w:rsidRPr="00DF04F3" w:rsidRDefault="00504DFE" w:rsidP="00DF04F3">
      <w:pPr>
        <w:pStyle w:val="Liste-B"/>
      </w:pPr>
      <w:r w:rsidRPr="00DF04F3">
        <w:rPr>
          <w:i/>
        </w:rPr>
        <w:t>Trichloroacetic acid:</w:t>
      </w:r>
      <w:r w:rsidRPr="00DF04F3">
        <w:t xml:space="preserve"> </w:t>
      </w:r>
      <w:r w:rsidR="004D722F" w:rsidRPr="00DF04F3">
        <w:t>Causes severe skin burns and eye damage. May cause respiratory irritation. Very toxic to aquatic life with long lasting effects. Wear protective gloves/eye protection.</w:t>
      </w:r>
      <w:r w:rsidR="002E3B53" w:rsidRPr="00DF04F3">
        <w:t xml:space="preserve"> I</w:t>
      </w:r>
      <w:r w:rsidR="006462BF" w:rsidRPr="00DF04F3">
        <w:t>n general, never dispose of it down the drain</w:t>
      </w:r>
      <w:r w:rsidR="002E3B53" w:rsidRPr="00DF04F3">
        <w:t xml:space="preserve">. </w:t>
      </w:r>
      <w:r w:rsidR="006462BF" w:rsidRPr="00DF04F3">
        <w:t xml:space="preserve">Collect in labelled canisters for halogenated/non-halogenated solvent waste according to your establishment's </w:t>
      </w:r>
      <w:r w:rsidR="002E3B53" w:rsidRPr="00DF04F3">
        <w:t>recommendations.</w:t>
      </w:r>
    </w:p>
    <w:p w14:paraId="1CF5B96E" w14:textId="07A2E4D7" w:rsidR="00BE0605" w:rsidRPr="00DF04F3" w:rsidRDefault="00BE0605" w:rsidP="0083546F">
      <w:pPr>
        <w:pStyle w:val="Titre3"/>
        <w:numPr>
          <w:ilvl w:val="1"/>
          <w:numId w:val="18"/>
        </w:numPr>
        <w:rPr>
          <w:color w:val="auto"/>
        </w:rPr>
      </w:pPr>
      <w:bookmarkStart w:id="12" w:name="_Toc231896580"/>
      <w:r w:rsidRPr="00DF04F3">
        <w:rPr>
          <w:color w:val="auto"/>
        </w:rPr>
        <w:t>Analysis and statistics</w:t>
      </w:r>
      <w:bookmarkEnd w:id="12"/>
    </w:p>
    <w:p w14:paraId="101D4294" w14:textId="1FC8EEEE" w:rsidR="0081601A" w:rsidRPr="00DF04F3" w:rsidRDefault="00504DFE" w:rsidP="00DF04F3">
      <w:pPr>
        <w:pStyle w:val="Style1"/>
      </w:pPr>
      <w:r w:rsidRPr="00DF04F3">
        <w:t>The main point with this enzyme</w:t>
      </w:r>
      <w:r w:rsidR="00EC46B5" w:rsidRPr="00DF04F3">
        <w:t xml:space="preserve"> assay</w:t>
      </w:r>
      <w:r w:rsidRPr="00DF04F3">
        <w:t xml:space="preserve"> is to be sure to work a</w:t>
      </w:r>
      <w:r w:rsidR="00DB3A14" w:rsidRPr="00DF04F3">
        <w:t>s</w:t>
      </w:r>
      <w:r w:rsidRPr="00DF04F3">
        <w:t xml:space="preserve"> close as po</w:t>
      </w:r>
      <w:r w:rsidR="00437570" w:rsidRPr="00DF04F3">
        <w:t>ssible to conditions of initial velocity</w:t>
      </w:r>
      <w:r w:rsidR="004D722F" w:rsidRPr="00DF04F3">
        <w:t xml:space="preserve"> so as to prevent inhibition by excess of the product </w:t>
      </w:r>
      <w:proofErr w:type="spellStart"/>
      <w:r w:rsidR="004D722F" w:rsidRPr="00DF04F3">
        <w:t>ThDP</w:t>
      </w:r>
      <w:proofErr w:type="spellEnd"/>
      <w:r w:rsidR="004D722F" w:rsidRPr="00DF04F3">
        <w:t>.</w:t>
      </w:r>
      <w:r w:rsidR="00734AA7" w:rsidRPr="00DF04F3">
        <w:t xml:space="preserve"> Therefore, the enzyme concentration and the time of incubation should be set so as that less than 10% of thiamine is consumed for the forward reaction. </w:t>
      </w:r>
      <w:r w:rsidR="009A46F3" w:rsidRPr="00DF04F3">
        <w:t xml:space="preserve">The HPLC separation allows the </w:t>
      </w:r>
      <w:r w:rsidR="00DB3A14" w:rsidRPr="00DF04F3">
        <w:t xml:space="preserve">simultaneous </w:t>
      </w:r>
      <w:r w:rsidR="009A46F3" w:rsidRPr="00DF04F3">
        <w:t xml:space="preserve">visualization of the thiamine and </w:t>
      </w:r>
      <w:proofErr w:type="spellStart"/>
      <w:r w:rsidR="009A46F3" w:rsidRPr="00DF04F3">
        <w:t>ThDP</w:t>
      </w:r>
      <w:proofErr w:type="spellEnd"/>
      <w:r w:rsidR="009A46F3" w:rsidRPr="00DF04F3">
        <w:t xml:space="preserve"> peaks on the same chromatogram facilitating </w:t>
      </w:r>
      <w:r w:rsidR="002E3B53" w:rsidRPr="00DF04F3">
        <w:t xml:space="preserve">the estimation of the </w:t>
      </w:r>
      <w:proofErr w:type="spellStart"/>
      <w:r w:rsidR="002E3B53" w:rsidRPr="00DF04F3">
        <w:t>ThDP</w:t>
      </w:r>
      <w:proofErr w:type="spellEnd"/>
      <w:r w:rsidR="002E3B53" w:rsidRPr="00DF04F3">
        <w:t>/thiamine ratio.</w:t>
      </w:r>
    </w:p>
    <w:p w14:paraId="28C0E056" w14:textId="6DBCB2DB" w:rsidR="00083AAC" w:rsidRPr="00DF04F3" w:rsidRDefault="00083AAC" w:rsidP="00DF04F3">
      <w:pPr>
        <w:pStyle w:val="Style1"/>
      </w:pPr>
      <w:r w:rsidRPr="00DF04F3">
        <w:t xml:space="preserve">The enzyme has a very low catalytic power in the reverse direction. It must however be kept in mind that at 2.4 </w:t>
      </w:r>
      <w:r w:rsidRPr="00DF04F3">
        <w:rPr>
          <w:lang w:val="fr-BE"/>
        </w:rPr>
        <w:t>μ</w:t>
      </w:r>
      <w:proofErr w:type="gramStart"/>
      <w:r w:rsidRPr="00DF04F3">
        <w:t>g</w:t>
      </w:r>
      <w:r w:rsidR="001C13CC" w:rsidRPr="00DF04F3">
        <w:t>.</w:t>
      </w:r>
      <w:r w:rsidRPr="00DF04F3">
        <w:t>m</w:t>
      </w:r>
      <w:r w:rsidR="00EC46B5" w:rsidRPr="00DF04F3">
        <w:t>L</w:t>
      </w:r>
      <w:proofErr w:type="gramEnd"/>
      <w:r w:rsidR="001C13CC" w:rsidRPr="00DF04F3">
        <w:rPr>
          <w:vertAlign w:val="superscript"/>
        </w:rPr>
        <w:t>-1</w:t>
      </w:r>
      <w:r w:rsidRPr="00DF04F3">
        <w:t xml:space="preserve"> and assuming a molecular mass of 29.5 </w:t>
      </w:r>
      <w:proofErr w:type="spellStart"/>
      <w:r w:rsidRPr="00DF04F3">
        <w:t>kDa</w:t>
      </w:r>
      <w:proofErr w:type="spellEnd"/>
      <w:r w:rsidRPr="00DF04F3">
        <w:t xml:space="preserve"> for the recombinant enzyme, the enzyme concentration is 0.08 </w:t>
      </w:r>
      <w:r w:rsidRPr="00DF04F3">
        <w:rPr>
          <w:lang w:val="fr-BE"/>
        </w:rPr>
        <w:t>μ</w:t>
      </w:r>
      <w:r w:rsidRPr="00DF04F3">
        <w:t xml:space="preserve">M, the same order of magnitude as the substrate concentration. Hence, an essential condition for the validity of the Michaelis-Menten equation ([E] </w:t>
      </w:r>
      <w:r w:rsidRPr="00DF04F3">
        <w:rPr>
          <w:rFonts w:ascii="Cambria Math" w:hAnsi="Cambria Math" w:cs="Cambria Math"/>
        </w:rPr>
        <w:t>≪</w:t>
      </w:r>
      <w:r w:rsidRPr="00DF04F3">
        <w:t xml:space="preserve"> [S]) is not verified</w:t>
      </w:r>
      <w:r w:rsidR="00DB3A14" w:rsidRPr="00DF04F3">
        <w:t xml:space="preserve"> and</w:t>
      </w:r>
      <w:r w:rsidR="00F07E73" w:rsidRPr="00DF04F3">
        <w:t xml:space="preserve">, the reverse reaction should only be used when the forward reaction is not feasible, for instance for the determination of equilibrium constants </w:t>
      </w:r>
      <w:r w:rsidR="00F07E73" w:rsidRPr="00DF04F3">
        <w:fldChar w:fldCharType="begin"/>
      </w:r>
      <w:r w:rsidR="00F07E73" w:rsidRPr="00DF04F3">
        <w:instrText xml:space="preserve"> ADDIN ZOTERO_ITEM CSL_CITATION {"citationID":"bsYVbwZJ","properties":{"formattedCitation":"(Sambon et al., 2022)","plainCitation":"(Sambon et al., 2022)","noteIndex":0},"citationItems":[{"id":6621,"uris":["http://zotero.org/users/local/9yA2CHfk/items/6NA98FUQ"],"itemData":{"id":6621,"type":"article-journal","abstract":"BACKGROUND: Thiamine diphosphate (ThDP), an indispensable cofactor for oxidative energy metabolism, is synthesized through the reaction thiamine + ATP </w:instrText>
      </w:r>
      <w:r w:rsidR="00F07E73" w:rsidRPr="00DF04F3">
        <w:rPr>
          <w:rFonts w:ascii="Cambria Math" w:hAnsi="Cambria Math" w:cs="Cambria Math"/>
        </w:rPr>
        <w:instrText>⇆</w:instrText>
      </w:r>
      <w:r w:rsidR="00F07E73" w:rsidRPr="00DF04F3">
        <w:instrText xml:space="preserve"> ThDP + AMP, catalyzed by thiamine pyrophosphokinase 1 (TPK1), a cytosolic dimeric enzyme. It was claimed that the equilibrium of the reaction is in favor of the formation of thiamine and ATP, at odds with thermodynamic calculations. Here we show that this discrepancy is due to feedback inhibition by the product ThDP.\nMETHODS: We used a purified recombinant mouse TPK1 to study reaction kinetics in the forward (physiological) and for the first time also in the reverse direction.\nRESULTS: Keq values reported previously are strongly underestimated, due to the fact the reaction in the forward direction rapidly slows down and reaches a pseudo-equilibrium as ThDP accumulates. We found that ThDP is a potent non-competitive inhibitor (Ki ≈ 0.4 μM) of the forward reaction. In the reverse direction, a true equilibrium is reached with a Keq of about 2 × 10-5, strongly in favor of ThDP formation. In the reverse direction, we found a very low Km for ThDP (0.05 μM), in agreement with a tight binding of ThDP to the enzyme.\nGENERAL SIGNIFICANCE: Inhibition of TPK1 by ThDP explains why intracellular ThDP levels remain low after administration of even very high doses of thiamine. Understanding the consequences of this feedback inhibition is essential for developing reliable methods for measuring TPK activity in tissue extracts and for optimizing the therapeutic use of thiamine and its prodrugs with higher bioavailability under pathological conditions.","container-title":"Biochimica Et Biophysica Acta. General Subjects","DOI":"10.1016/j.bbagen.2021.130071","ISSN":"1872-8006","issue":"3","journalAbbreviation":"Biochim Biophys Acta Gen Subj","language":"eng","page":"130071","PMID":"34942318","source":"PubMed","title":"Product inhibition of mammalian thiamine pyrophosphokinase is an important mechanism for maintaining thiamine diphosphate homeostasis","volume":"1866","author":[{"family":"Sambon","given":"Margaux"},{"family":"Pavlova","given":"Oleksandra"},{"family":"Alhama-Riba","given":"Judit"},{"family":"Wins","given":"Pierre"},{"family":"Brans","given":"Alain"},{"family":"Bettendorff","given":"Lucien"}],"issued":{"date-parts":[["2022",3]]}}}],"schema":"https://github.com/citation-style-language/schema/raw/master/csl-citation.json"} </w:instrText>
      </w:r>
      <w:r w:rsidR="00F07E73" w:rsidRPr="00DF04F3">
        <w:fldChar w:fldCharType="separate"/>
      </w:r>
      <w:r w:rsidR="00F07E73" w:rsidRPr="00DF04F3">
        <w:rPr>
          <w:noProof/>
        </w:rPr>
        <w:t>(Sambon et al., 2022)</w:t>
      </w:r>
      <w:r w:rsidR="00F07E73" w:rsidRPr="00DF04F3">
        <w:fldChar w:fldCharType="end"/>
      </w:r>
      <w:r w:rsidR="00F07E73" w:rsidRPr="00DF04F3">
        <w:t>.</w:t>
      </w:r>
    </w:p>
    <w:p w14:paraId="657AB253" w14:textId="2E8C0259" w:rsidR="00BE0605" w:rsidRPr="00DF04F3" w:rsidRDefault="00BE0605" w:rsidP="0083546F">
      <w:pPr>
        <w:pStyle w:val="Titre3"/>
        <w:numPr>
          <w:ilvl w:val="1"/>
          <w:numId w:val="18"/>
        </w:numPr>
        <w:rPr>
          <w:color w:val="auto"/>
        </w:rPr>
      </w:pPr>
      <w:bookmarkStart w:id="13" w:name="_Toc231896581"/>
      <w:r w:rsidRPr="00DF04F3">
        <w:rPr>
          <w:color w:val="auto"/>
        </w:rPr>
        <w:t>Related techniques</w:t>
      </w:r>
      <w:bookmarkEnd w:id="13"/>
    </w:p>
    <w:p w14:paraId="64F32BB6" w14:textId="74F7BB69" w:rsidR="00C01F29" w:rsidRPr="00DF04F3" w:rsidRDefault="00F47413" w:rsidP="00DF04F3">
      <w:pPr>
        <w:pStyle w:val="Style1"/>
      </w:pPr>
      <w:r w:rsidRPr="00DF04F3">
        <w:lastRenderedPageBreak/>
        <w:t>Estimation of</w:t>
      </w:r>
      <w:r w:rsidR="000F17D9" w:rsidRPr="00DF04F3">
        <w:t xml:space="preserve"> TPK</w:t>
      </w:r>
      <w:r w:rsidRPr="00DF04F3">
        <w:t xml:space="preserve"> expression either by estimation of mRNA or protein abundance can be an alternative </w:t>
      </w:r>
      <w:r w:rsidR="00831723" w:rsidRPr="00DF04F3">
        <w:fldChar w:fldCharType="begin"/>
      </w:r>
      <w:r w:rsidR="00697F62" w:rsidRPr="00DF04F3">
        <w:instrText xml:space="preserve"> ADDIN ZOTERO_ITEM CSL_CITATION {"citationID":"lWvrRTJP","properties":{"formattedCitation":"(Jonus et al., 2018; Xia et al., 2024; Zhang et al., 2026)","plainCitation":"(Jonus et al., 2018; Xia et al., 2024; Zhang et al., 2026)","noteIndex":0},"citationItems":[{"id":5411,"uris":["http://zotero.org/users/local/9yA2CHfk/items/LDCV4ZFM"],"itemData":{"id":5411,"type":"article-journal","abstract":"Supplemental levels of vitamin B1 (thiamine) have been implicated in tumor progression. Tumor cells adaptively up-regulate thiamine transport during hypoxic stress. Upon uptake, thiamine pyrophosphokinase-1 (TPK1) facilitates the rapid phosphorylation of thiamine into thiamine pyrophosphate (TPP). However, the regulation of TPK1 during hypoxic stress is undefined. Understanding how thiamine homeostasis changes during hypoxia will provide critical insight into the malignant advantage supplemental thiamine may provide cancer cells. Using Western blot analysis and RT-PCR, we have demonstrated the post-transcriptional up-regulation of TPK1 in cancer cells following hypoxic exposure. TPK1 expression was also adaptively up-regulated following alterations of redox status by chemotherapeutic and antioxidant treatments. Although TPK1 was functionally up-regulated by hypoxia, HPLC analysis revealed a reduction in intracellular TPP levels. This loss was reversed by treatment with cell-permeable antioxidants and corresponded with reduced ROS production and enhanced cellular proliferation during supplemental thiamine conditions. siRNA-mediated knockdown of TPK1 directly enhanced basal ROS levels and reduced tumor cell proliferation. These findings suggest that the adaptive regulation of TPK1 may be an essential component in the cellular response to oxidative stress, and that during supplemental thiamine conditions its expression may be exploited by tumor cells for a redox advantage contributing to tumor progression.","container-title":"Oncotarget","DOI":"10.18632/oncotarget.26259","ISSN":"1949-2553","issue":"83","journalAbbreviation":"Oncotarget","language":"eng","page":"35422-35438","PMID":"30459934","PMCID":"PMC6226039","source":"PubMed","title":"The adaptive regulation of thiamine pyrophosphokinase-1 facilitates malignant growth during supplemental thiamine conditions","volume":"9","author":[{"family":"Jonus","given":"Hunter C."},{"family":"Hanberry","given":"Bradley S."},{"family":"Khatu","given":"Shivani"},{"family":"Kim","given":"Jaeah"},{"family":"Luesch","given":"Hendrik"},{"family":"Dang","given":"Long H."},{"family":"Bartlett","given":"Michael G."},{"family":"Zastre","given":"Jason A."}],"issued":{"date-parts":[["2018",10,23]]}}},{"id":7075,"uris":["http://zotero.org/users/local/9yA2CHfk/items/M7ANKXW8"],"itemData":{"id":7075,"type":"article-journal","abstract":"Thiamine deficiency is a well-known risk factor for the development of severe encephalopathy, such as Wernicke encephalopathy and Korsakoff syndrome, but the underlying mechanism is still mysterious. This study aims to investigate the expression levels of thiamine metabolism genes in different tissues and their impact on brain susceptibility to thiamine deficiency. The mRNA and protein levels of four genes known to be associated with thiamine metabolism: thiamine pyrophosphokinase-1 (Tpk), Solute carrier family 19 member 2 (Slc19a2), Slc19a3, and Slc25a19, in the brain, kidney, and liver of mice were examined. Thiamine diphosphate (TDP) levels were measured in these tissues. Mice were subjected to dietary thiamine deprivation plus pyrithiamine (PTD), a specific TPK inhibitor, or pyrithiamine alone to observe the reduction in TDP and associated pathological changes. TPK mRNA and protein expression levels were lowest in the brain compared to the kidney and liver. Correspondingly, TDP levels were also lowest in the brain. Mice treated with PTD or pyrithiamine alone showed an initial reduction in brain TDP levels, followed by reductions in the liver and kidney. PTD treatment caused significant neuron loss, neuroinflammation, and blood-brain barrier disruption, whereas dietary thiamine deprivation alone did not. TPK expression level is the best indicator of thiamine metabolism status. Low TPK expression in the brain appears likely to contribute to brain susceptibility to thiamine deficiency, underscoring a critical role of TPK in maintaining cerebral thiamine metabolism and preventing thiamine deficiency-related brain lesions.","container-title":"Neuroreport","DOI":"10.1097/WNR.0000000000002094","ISSN":"1473-558X","journalAbbreviation":"Neuroreport","language":"eng","PMID":"39190417","source":"PubMed","title":"Low expression of thiamine pyrophosphokinase-1 contributes to brain susceptibility to thiamine deficiency","author":[{"family":"Xia","given":"Yingfeng"},{"family":"Qian","given":"Ting"},{"family":"Fei","given":"Guoqiang"},{"family":"Cheng","given":"Xiaoqin"},{"family":"Zhao","given":"Lei"},{"family":"Sang","given":"Shaoming"},{"family":"Zhong","given":"Chunjiu"}],"issued":{"date-parts":[["2024",8,26]]}}},{"id":7563,"uris":["http://zotero.org/users/local/9yA2CHfk/items/GUR3BU9Y","http://zotero.org/users/local/9yA2CHfk/items/MR6K28RN"],"itemData":{"id":7563,"type":"article-journal","abstract":"Alzheimer's disease (AD), the leading cause of dementia, is characterized by amyloid-beta (Aβ) plaques, neurofibrillary tangles, and progressive neurodegeneration. Deregulation of glial cell activity plays an important role in the amyloid pathology. However, it is still unclear how changes in astrocytes contribute to Aβ deposition and clearance in AD. Here, we showed that deficiency of astrocytic thiamine pyrophosphokinase 1 (Tpk1), exacerbated Aβ burden leading to exacerbated spatial memory deficits in a mouse model of AD. While selective overexpression of Tpk1 in astrocytes ameliorated cognitive decline and significantly reduced hippocampal and cortical Aβ plaque burden. Enhanced Tpk1 expression augmented astrocyte endocytic capacity. Mechanistically, Tpk1-promoted endocytic activity depended on the activation of transcription factor EB (TFEB)-mediated pathways. Collectively, our findings demonstrate that astrocytic TPK1 mitigates cognitive impairment in 5xFAD mice by upregulating TFEB expression, thereby enhancing astrocyte-mediated engulfment and degradation of neurotoxic aggregates, including Aβ. This study suggests that astrocytic TPK1/TFEB pathway is a promising target for developing disease-modifying AD therapies.","container-title":"Experimental Neurology","DOI":"10.1016/j.expneurol.2026.115640","ISSN":"0014-4886","journalAbbreviation":"Experimental Neurology","page":"115640","source":"ScienceDirect","title":"Astrocytic TPK1 mitigates amyloid pathology via TFEB-mediated endocytosis","author":[{"family":"Zhang","given":"Shu-Zhen"},{"family":"Ma","given":"Yuan"},{"family":"Ding","given":"Yu"},{"family":"Yin","given":"Yan-Qing"},{"family":"Wang","given":"Bing-Wei"},{"family":"Hu","given":"Gang"},{"family":"Zhou","given":"Jia-Wei"}],"issued":{"date-parts":[["2026",1,6]]}}}],"schema":"https://github.com/citation-style-language/schema/raw/master/csl-citation.json"} </w:instrText>
      </w:r>
      <w:r w:rsidR="00831723" w:rsidRPr="00DF04F3">
        <w:fldChar w:fldCharType="separate"/>
      </w:r>
      <w:r w:rsidR="00697F62" w:rsidRPr="00DF04F3">
        <w:rPr>
          <w:noProof/>
        </w:rPr>
        <w:t>(Jonus et al., 2018; Xia et al., 2024; Zhang et al., 2026)</w:t>
      </w:r>
      <w:r w:rsidR="00831723" w:rsidRPr="00DF04F3">
        <w:fldChar w:fldCharType="end"/>
      </w:r>
      <w:r w:rsidR="00C01F29" w:rsidRPr="00DF04F3">
        <w:t xml:space="preserve">. However, the abundance of the protein is not necessarily related to the enzyme activity as it does not </w:t>
      </w:r>
      <w:r w:rsidR="00DF04F3" w:rsidRPr="00DF04F3">
        <w:t>consider</w:t>
      </w:r>
      <w:r w:rsidR="00C01F29" w:rsidRPr="00DF04F3">
        <w:t xml:space="preserve"> regulations of the enzyme</w:t>
      </w:r>
      <w:r w:rsidR="00A10420" w:rsidRPr="00DF04F3">
        <w:t xml:space="preserve"> activity by allosteric regulators, covalent modification.</w:t>
      </w:r>
      <w:r w:rsidR="0096057D" w:rsidRPr="00DF04F3">
        <w:t xml:space="preserve"> Nevertheless, these techniques represent an interesting alternative when kinetic properties are the main issue of the study.</w:t>
      </w:r>
      <w:r w:rsidR="00DB3A14" w:rsidRPr="00DF04F3">
        <w:t xml:space="preserve"> For estimation of the residual activity in mutated human TPK1 and its correlation with the severity of the disease, there is no alternative to an enzymatic technique. </w:t>
      </w:r>
    </w:p>
    <w:p w14:paraId="268899A7" w14:textId="1B2E62AB" w:rsidR="00BE0605" w:rsidRPr="00DF04F3" w:rsidRDefault="00BE0605" w:rsidP="0083546F">
      <w:pPr>
        <w:pStyle w:val="Titre3"/>
        <w:numPr>
          <w:ilvl w:val="1"/>
          <w:numId w:val="18"/>
        </w:numPr>
        <w:rPr>
          <w:color w:val="auto"/>
        </w:rPr>
      </w:pPr>
      <w:bookmarkStart w:id="14" w:name="_Toc231896582"/>
      <w:r w:rsidRPr="00DF04F3">
        <w:rPr>
          <w:color w:val="auto"/>
        </w:rPr>
        <w:t>Pros and cons</w:t>
      </w:r>
      <w:bookmarkEnd w:id="14"/>
    </w:p>
    <w:tbl>
      <w:tblPr>
        <w:tblStyle w:val="Grilledutableau"/>
        <w:tblW w:w="0" w:type="auto"/>
        <w:tblLook w:val="04A0" w:firstRow="1" w:lastRow="0" w:firstColumn="1" w:lastColumn="0" w:noHBand="0" w:noVBand="1"/>
      </w:tblPr>
      <w:tblGrid>
        <w:gridCol w:w="4644"/>
        <w:gridCol w:w="4253"/>
      </w:tblGrid>
      <w:tr w:rsidR="00BE0605" w:rsidRPr="00DF04F3" w14:paraId="2E51AA9B" w14:textId="77777777" w:rsidTr="00B51135">
        <w:tc>
          <w:tcPr>
            <w:tcW w:w="4644" w:type="dxa"/>
          </w:tcPr>
          <w:p w14:paraId="617B5DC1" w14:textId="77777777" w:rsidR="00BE0605" w:rsidRPr="00DF04F3" w:rsidRDefault="00BE0605" w:rsidP="00875619">
            <w:r w:rsidRPr="00DF04F3">
              <w:t>Pros</w:t>
            </w:r>
          </w:p>
        </w:tc>
        <w:tc>
          <w:tcPr>
            <w:tcW w:w="4253" w:type="dxa"/>
          </w:tcPr>
          <w:p w14:paraId="54C896E5" w14:textId="77777777" w:rsidR="00BE0605" w:rsidRPr="00DF04F3" w:rsidRDefault="00BE0605" w:rsidP="00875619">
            <w:r w:rsidRPr="00DF04F3">
              <w:t>Cons</w:t>
            </w:r>
          </w:p>
        </w:tc>
      </w:tr>
      <w:tr w:rsidR="00BE0605" w:rsidRPr="00DF04F3" w14:paraId="00AE5D05" w14:textId="77777777" w:rsidTr="00B51135">
        <w:tc>
          <w:tcPr>
            <w:tcW w:w="4644" w:type="dxa"/>
          </w:tcPr>
          <w:p w14:paraId="332AB5BB" w14:textId="41CDA4AF" w:rsidR="00BB6498" w:rsidRPr="00DF04F3" w:rsidRDefault="00BB6498" w:rsidP="004967B6">
            <w:pPr>
              <w:ind w:firstLine="0"/>
            </w:pPr>
            <w:r w:rsidRPr="00DF04F3">
              <w:t>Direct method</w:t>
            </w:r>
          </w:p>
          <w:p w14:paraId="1EC51876" w14:textId="77777777" w:rsidR="0096057D" w:rsidRPr="00DF04F3" w:rsidRDefault="0096057D" w:rsidP="004967B6">
            <w:pPr>
              <w:ind w:firstLine="0"/>
            </w:pPr>
          </w:p>
          <w:p w14:paraId="52C530B8" w14:textId="1B18BADB" w:rsidR="00BE0605" w:rsidRPr="00DF04F3" w:rsidRDefault="004967B6" w:rsidP="004967B6">
            <w:pPr>
              <w:ind w:firstLine="0"/>
            </w:pPr>
            <w:r w:rsidRPr="00DF04F3">
              <w:t xml:space="preserve">High sensitivity for detection of </w:t>
            </w:r>
            <w:proofErr w:type="spellStart"/>
            <w:r w:rsidRPr="00DF04F3">
              <w:t>ThDP</w:t>
            </w:r>
            <w:proofErr w:type="spellEnd"/>
            <w:r w:rsidRPr="00DF04F3">
              <w:t xml:space="preserve"> and thiamine</w:t>
            </w:r>
            <w:r w:rsidR="00BB6498" w:rsidRPr="00DF04F3">
              <w:t>.</w:t>
            </w:r>
          </w:p>
          <w:p w14:paraId="0C8623DE" w14:textId="77777777" w:rsidR="0096057D" w:rsidRPr="00DF04F3" w:rsidRDefault="0096057D" w:rsidP="004967B6">
            <w:pPr>
              <w:ind w:firstLine="0"/>
            </w:pPr>
          </w:p>
          <w:p w14:paraId="702CD090" w14:textId="77777777" w:rsidR="00697F62" w:rsidRPr="00DF04F3" w:rsidRDefault="00697F62" w:rsidP="004967B6">
            <w:pPr>
              <w:ind w:firstLine="0"/>
            </w:pPr>
          </w:p>
          <w:p w14:paraId="6FF7BE40" w14:textId="77777777" w:rsidR="00697F62" w:rsidRPr="00DF04F3" w:rsidRDefault="00697F62" w:rsidP="004967B6">
            <w:pPr>
              <w:ind w:firstLine="0"/>
            </w:pPr>
          </w:p>
          <w:p w14:paraId="0E0AC6DE" w14:textId="75800FDB" w:rsidR="00E23CF7" w:rsidRPr="00DF04F3" w:rsidRDefault="00BB6498" w:rsidP="0096057D">
            <w:pPr>
              <w:ind w:firstLine="0"/>
            </w:pPr>
            <w:r w:rsidRPr="00DF04F3">
              <w:t>Allows assay of the forward (physiological) and reversed direction with the same equipment</w:t>
            </w:r>
            <w:r w:rsidR="002F1260" w:rsidRPr="00DF04F3">
              <w:t>, but t</w:t>
            </w:r>
            <w:r w:rsidR="00E23CF7" w:rsidRPr="00DF04F3">
              <w:t>he equilibrium constant can only be measured in the reverse reaction</w:t>
            </w:r>
          </w:p>
        </w:tc>
        <w:tc>
          <w:tcPr>
            <w:tcW w:w="4253" w:type="dxa"/>
          </w:tcPr>
          <w:p w14:paraId="39E0ADAF" w14:textId="77777777" w:rsidR="00BE0605" w:rsidRPr="00DF04F3" w:rsidRDefault="004967B6" w:rsidP="004967B6">
            <w:pPr>
              <w:ind w:firstLine="0"/>
            </w:pPr>
            <w:r w:rsidRPr="00DF04F3">
              <w:t>Requires sophisticated equipment</w:t>
            </w:r>
          </w:p>
          <w:p w14:paraId="287B191B" w14:textId="77777777" w:rsidR="0096057D" w:rsidRPr="00DF04F3" w:rsidRDefault="0096057D" w:rsidP="004967B6">
            <w:pPr>
              <w:ind w:firstLine="0"/>
            </w:pPr>
          </w:p>
          <w:p w14:paraId="157EE3B9" w14:textId="5250B331" w:rsidR="0096057D" w:rsidRPr="00DF04F3" w:rsidRDefault="0096057D" w:rsidP="0096057D">
            <w:pPr>
              <w:ind w:firstLine="0"/>
            </w:pPr>
            <w:r w:rsidRPr="00DF04F3">
              <w:t xml:space="preserve">While it was generally assumed that the phosphoryl donor is ATP, some reports suggest that the more physiological substrate could be UTP </w:t>
            </w:r>
            <w:r w:rsidRPr="00DF04F3">
              <w:fldChar w:fldCharType="begin"/>
            </w:r>
            <w:r w:rsidRPr="00DF04F3">
              <w:instrText xml:space="preserve"> ADDIN ZOTERO_ITEM CSL_CITATION {"citationID":"J95rOV5R","properties":{"formattedCitation":"(Sahu et al., 2024)","plainCitation":"(Sahu et al., 2024)","noteIndex":0},"citationItems":[{"id":6870,"uris":["http://zotero.org/users/local/9yA2CHfk/items/GAQG7TYB"],"itemData":{"id":6870,"type":"article-journal","abstract":"Cellular purines, particularly adenosine 5′-triphosphate (ATP), fuel many metabolic reactions, but less is known about the direct effects of pyrimidines on cellular metabolism. We found that pyrimidines, but not purines, maintain pyruvate oxidation and the tricarboxylic citric acid (TCA) cycle by regulating pyruvate dehydrogenase (PDH) activity. PDH activity requires sufficient substrates and cofactors, including thiamine pyrophosphate (TPP). Depletion of cellular pyrimidines decreased TPP synthesis, a reaction carried out by TPP kinase 1 (TPK1), which reportedly uses ATP to phosphorylate thiamine (vitamin B1). We found that uridine 5′-triphosphate (UTP) acts as the preferred substrate for TPK1, enabling cellular TPP synthesis, PDH activity, TCA-cycle activity, lipogenesis, and adipocyte differentiation. Thus, UTP is required for vitamin B1 utilization to maintain pyruvate oxidation and lipogenesis.","container-title":"Science","DOI":"10.1126/science.adh2771","issue":"6690","page":"1484-1492","publisher":"American Association for the Advancement of Science","source":"science.org (Atypon)","title":"Pyrimidines maintain mitochondrial pyruvate oxidation to support de novo lipogenesis","volume":"383","author":[{"family":"Sahu","given":"Umakant"},{"family":"Villa","given":"Elodie"},{"family":"Reczek","given":"Colleen R."},{"family":"Zhao","given":"Zibo"},{"family":"O’Hara","given":"Brendan P."},{"family":"Torno","given":"Michael D."},{"family":"Mishra","given":"Rohan"},{"family":"Shannon","given":"William D."},{"family":"Asara","given":"John M."},{"family":"Gao","given":"Peng"},{"family":"Shilatifard","given":"Ali"},{"family":"Chandel","given":"Navdeep S."},{"family":"Ben-Sahra","given":"Issam"}],"issued":{"date-parts":[["2024",3,29]]}}}],"schema":"https://github.com/citation-style-language/schema/raw/master/csl-citation.json"} </w:instrText>
            </w:r>
            <w:r w:rsidRPr="00DF04F3">
              <w:fldChar w:fldCharType="separate"/>
            </w:r>
            <w:r w:rsidRPr="00DF04F3">
              <w:rPr>
                <w:noProof/>
              </w:rPr>
              <w:t>(Sahu et al., 2024)</w:t>
            </w:r>
            <w:r w:rsidRPr="00DF04F3">
              <w:fldChar w:fldCharType="end"/>
            </w:r>
            <w:r w:rsidRPr="00DF04F3">
              <w:t>.</w:t>
            </w:r>
          </w:p>
          <w:p w14:paraId="4E7BDBDC" w14:textId="64F5DF29" w:rsidR="0096057D" w:rsidRPr="00DF04F3" w:rsidRDefault="0096057D" w:rsidP="004967B6">
            <w:pPr>
              <w:ind w:firstLine="0"/>
            </w:pPr>
          </w:p>
        </w:tc>
      </w:tr>
    </w:tbl>
    <w:p w14:paraId="6D9D5D2C" w14:textId="77777777" w:rsidR="0083546F" w:rsidRPr="00DF04F3" w:rsidRDefault="0083546F" w:rsidP="0083546F">
      <w:pPr>
        <w:pStyle w:val="Titre3"/>
        <w:numPr>
          <w:ilvl w:val="0"/>
          <w:numId w:val="0"/>
        </w:numPr>
        <w:ind w:left="638"/>
        <w:rPr>
          <w:color w:val="auto"/>
        </w:rPr>
      </w:pPr>
    </w:p>
    <w:p w14:paraId="1980F57C" w14:textId="053A50F5" w:rsidR="00BE0605" w:rsidRPr="00DF04F3" w:rsidRDefault="00BE0605" w:rsidP="0083546F">
      <w:pPr>
        <w:pStyle w:val="Titre3"/>
        <w:numPr>
          <w:ilvl w:val="1"/>
          <w:numId w:val="18"/>
        </w:numPr>
        <w:rPr>
          <w:color w:val="auto"/>
        </w:rPr>
      </w:pPr>
      <w:bookmarkStart w:id="15" w:name="_Toc231896583"/>
      <w:r w:rsidRPr="00DF04F3">
        <w:rPr>
          <w:color w:val="auto"/>
        </w:rPr>
        <w:t>Alternative methods/procedures</w:t>
      </w:r>
      <w:bookmarkEnd w:id="15"/>
    </w:p>
    <w:p w14:paraId="03565298" w14:textId="4CED3CAB" w:rsidR="00BE0605" w:rsidRPr="00DF04F3" w:rsidRDefault="005B06CF" w:rsidP="00DF04F3">
      <w:pPr>
        <w:pStyle w:val="Style1"/>
      </w:pPr>
      <w:r w:rsidRPr="00DF04F3">
        <w:t xml:space="preserve">According to our knowledge there </w:t>
      </w:r>
      <w:r w:rsidR="00EC46B5" w:rsidRPr="00DF04F3">
        <w:t xml:space="preserve">are no </w:t>
      </w:r>
      <w:r w:rsidRPr="00DF04F3">
        <w:t>exist</w:t>
      </w:r>
      <w:r w:rsidR="00EC46B5" w:rsidRPr="00DF04F3">
        <w:t>ing</w:t>
      </w:r>
      <w:r w:rsidRPr="00DF04F3">
        <w:t xml:space="preserve"> valuable alternative to HPLC coupled either to fluorescence or </w:t>
      </w:r>
      <w:r w:rsidR="00F14B36" w:rsidRPr="00DF04F3">
        <w:t>mass-spectrometric detection.</w:t>
      </w:r>
    </w:p>
    <w:p w14:paraId="19372D23" w14:textId="7380FD26" w:rsidR="00A97F73" w:rsidRPr="00DF04F3" w:rsidRDefault="00BB6498" w:rsidP="00DF04F3">
      <w:pPr>
        <w:pStyle w:val="Style1"/>
      </w:pPr>
      <w:r w:rsidRPr="00DF04F3">
        <w:t xml:space="preserve">Sometimes </w:t>
      </w:r>
      <w:r w:rsidR="00FF5C04" w:rsidRPr="00DF04F3">
        <w:t xml:space="preserve">yeast </w:t>
      </w:r>
      <w:r w:rsidR="00A97F73" w:rsidRPr="00DF04F3">
        <w:t xml:space="preserve">pyruvate decarboxylase </w:t>
      </w:r>
      <w:r w:rsidR="00F802B3" w:rsidRPr="00DF04F3">
        <w:t xml:space="preserve">is used </w:t>
      </w:r>
      <w:r w:rsidR="00A97F73" w:rsidRPr="00DF04F3">
        <w:t>for enzymatic detection</w:t>
      </w:r>
      <w:r w:rsidRPr="00DF04F3">
        <w:t xml:space="preserve"> of </w:t>
      </w:r>
      <w:proofErr w:type="spellStart"/>
      <w:r w:rsidRPr="00DF04F3">
        <w:t>ThDP</w:t>
      </w:r>
      <w:proofErr w:type="spellEnd"/>
      <w:r w:rsidR="00FF5C04" w:rsidRPr="00DF04F3">
        <w:t xml:space="preserve"> </w:t>
      </w:r>
      <w:r w:rsidR="00FF5C04" w:rsidRPr="00DF04F3">
        <w:fldChar w:fldCharType="begin"/>
      </w:r>
      <w:r w:rsidR="00FF5C04" w:rsidRPr="00DF04F3">
        <w:instrText xml:space="preserve"> ADDIN ZOTERO_ITEM CSL_CITATION {"citationID":"KHbBm7w7","properties":{"formattedCitation":"(Parkhomenko et al., 2011)","plainCitation":"(Parkhomenko et al., 2011)","noteIndex":0},"citationItems":[{"id":3448,"uris":["http://zotero.org/users/local/9yA2CHfk/items/78WBGFGN"],"itemData":{"id":3448,"type":"article-journal","abstract":"Thiamine-dependent changes in alcoholic brain were studied using a rat model. Brain thiamine and its mono- and diphosphates were not reduced after 20 weeks of alcohol exposure. However, alcoholism increased both synaptosomal thiamine uptake and thiamine diphosphate synthesis in brain, pointing to mechanisms preserving thiamine diphosphate in the alcoholic brain. In spite of the unchanged level of the coenzyme thiamine diphosphate, activities of the mitochondrial 2-oxoglutarate and pyruvate dehydrogenase complexes decreased in alcoholic brain. The inactivation of pyruvate dehydrogenase complex was caused by its increased phosphorylation. The inactivation of 2-oxoglutarate dehydrogenase complex (OGDHC) correlated with a decrease in free thiols resulting from an elevation of reactive oxygen species. Abstinence from alcohol following exposure to alcohol reactivated OGDHC along with restoration of the free thiol content. However, restoration of enzyme activity occurred before normalization of reactive oxygen species levels. Hence, the redox status of cellular thiols mediates the action of oxidative stress on OGDHC in alcoholic brain. As a result, upon chronic alcohol consumption, physiological mechanisms to counteract the thiamine deficiency and silence pyruvate dehydrogenase are activated in rat brain, whereas OGDHC is inactivated due to impaired antioxidant ability.","container-title":"J Neurochem","issue":"6","note":"Parkhomenko, Yulia M Kudryavtsev, Pavel A Pylypchuk, Svetlana Yu Chekhivska, Lilia I Stepanenko, Svetlana P Sergiichuk, Andrej A Bunik, Victoria I England J Neurochem. 2011 Jun;117(6):1055-65. doi: 10.1111/j.1471-4159.2011.07283.x. Epub 2011 May 19.","page":"1055-65","title":"Chronic alcoholism in rats induces a compensatory response, preserving brain thiamine diphosphate, but the brain 2-oxo acid dehydrogenases are inactivated despite unchanged coenzyme levels","volume":"117","author":[{"family":"Parkhomenko","given":"Y. M."},{"family":"Kudryavtsev","given":"P. A."},{"family":"Pylypchuk","given":"S. Y."},{"family":"Chekhivska","given":"L. I."},{"family":"Stepanenko","given":"S. P."},{"family":"Sergiichuk","given":"A. A."},{"family":"Bunik","given":"V. I."}],"issued":{"date-parts":[["2011"]]}}}],"schema":"https://github.com/citation-style-language/schema/raw/master/csl-citation.json"} </w:instrText>
      </w:r>
      <w:r w:rsidR="00FF5C04" w:rsidRPr="00DF04F3">
        <w:fldChar w:fldCharType="separate"/>
      </w:r>
      <w:r w:rsidR="00FF5C04" w:rsidRPr="00DF04F3">
        <w:rPr>
          <w:noProof/>
        </w:rPr>
        <w:t>(Parkhomenko et al., 2011)</w:t>
      </w:r>
      <w:r w:rsidR="00FF5C04" w:rsidRPr="00DF04F3">
        <w:fldChar w:fldCharType="end"/>
      </w:r>
      <w:r w:rsidRPr="00DF04F3">
        <w:t>. However, this method is indirect, with questionable reliability</w:t>
      </w:r>
      <w:r w:rsidR="00EC46B5" w:rsidRPr="00DF04F3">
        <w:t xml:space="preserve"> and d</w:t>
      </w:r>
      <w:r w:rsidRPr="00DF04F3">
        <w:t xml:space="preserve">oes not allow assay of </w:t>
      </w:r>
      <w:r w:rsidR="0072762F">
        <w:t xml:space="preserve">the </w:t>
      </w:r>
      <w:r w:rsidRPr="00DF04F3">
        <w:t xml:space="preserve">reverse </w:t>
      </w:r>
      <w:r w:rsidR="0072762F">
        <w:t>reaction.</w:t>
      </w:r>
    </w:p>
    <w:p w14:paraId="61AE5EC7" w14:textId="2A5456A6" w:rsidR="00FF2F77" w:rsidRPr="00DF04F3" w:rsidRDefault="00FF2F77" w:rsidP="00DF04F3">
      <w:pPr>
        <w:pStyle w:val="Style1"/>
      </w:pPr>
      <w:r w:rsidRPr="00DF04F3">
        <w:t xml:space="preserve">One could imagine mass spectrometric determination of </w:t>
      </w:r>
      <w:proofErr w:type="spellStart"/>
      <w:r w:rsidRPr="00DF04F3">
        <w:t>ThDP</w:t>
      </w:r>
      <w:proofErr w:type="spellEnd"/>
      <w:r w:rsidRPr="00DF04F3">
        <w:t xml:space="preserve"> formed directly in the assay medium without prior HPLC separation, but no such method has been published to our knowledge.</w:t>
      </w:r>
    </w:p>
    <w:p w14:paraId="2A8AB0F8" w14:textId="34D6E3C2" w:rsidR="00302E28" w:rsidRPr="00DF04F3" w:rsidRDefault="00302E28" w:rsidP="00DF04F3">
      <w:pPr>
        <w:pStyle w:val="Style1"/>
      </w:pPr>
      <w:r w:rsidRPr="00DF04F3">
        <w:t xml:space="preserve">Another option could be the quantification of AMP for the forward reaction </w:t>
      </w:r>
      <w:r w:rsidRPr="00DF04F3">
        <w:fldChar w:fldCharType="begin"/>
      </w:r>
      <w:r w:rsidRPr="00DF04F3">
        <w:instrText xml:space="preserve"> ADDIN ZOTERO_ITEM CSL_CITATION {"citationID":"Y5y6KLRd","properties":{"formattedCitation":"(Mondal et al., 2017)","plainCitation":"(Mondal et al., 2017)","noteIndex":0},"citationItems":[{"id":7681,"uris":["http://zotero.org/users/local/9yA2CHfk/items/55XNM5DC"],"itemData":{"id":7681,"type":"article-journal","abstract":"Adenosine monophosphate (AMP) is a key cellular metabolite regulating energy homeostasis and signal transduction. AMP is also a product of various enzymatic reactions, many of which are dysregulated during disease conditions. Thus, monitoring the activities of these enzymes is a primary goal for developing modulators for these enzymes. In this study, we demonstrate the versatility of an enzyme-coupled assay that quantifies the amount of AMP produced by any enzymatic reaction regardless of its substrates. We successfully implemented it to enzyme reactions that use adenosine triphosphate (ATP) as a substrate (aminoacyl tRNA synthetase and DNA ligase) by an elaborate strategy of removing residual ATP and converting AMP produced into ATP; so it can be detected using luciferase/luciferin and generating light. We also tested this assay to measure the activities of AMP-generating enzymes that do not require ATP as substrate, including phosphodiesterases (cyclic adenosine monophosphate) and Escherichia coli DNA ligases (nicotinamide adenine dinucleotide [NAD+]). In a further elaboration of the AMP-Glo platform, we coupled it to E. coli DNA ligase, enabling measurement of NAD+ and enzymes that use NAD+ like monoadenosine and polyadenosine diphosphate-ribosyltransferases. Sulfotransferases use 3'-phosphoadenosine-5'-phosphosulfate as the universal sulfo-group donor and phosphoadenosine-5'-phosphate (PAP) is the universal product. PAP can be quantified by converting PAP to AMP by a Golgi-resident PAP-specific phosphatase, IMPAD1. By coupling IMPAD1 to the AMP-Glo system, we can measure the activities of sulfotransferases. Thus, by utilizing the combinations of biochemical enzymatic conversion of various cellular metabolites to AMP, we were able to demonstrate the versatility of the AMP-Glo assay.","container-title":"Assay and Drug Development Technologies","DOI":"10.1089/adt.2017.815","ISSN":"1557-8127","issue":"7","journalAbbreviation":"Assay Drug Dev Technol","language":"eng","page":"330-341","PMID":"29120675","source":"PubMed","title":"Utility of Adenosine Monophosphate Detection System for Monitoring the Activities of Diverse Enzyme Reactions","volume":"15","author":[{"family":"Mondal","given":"Subhanjan"},{"family":"Hsiao","given":"Kevin"},{"family":"Goueli","given":"Said A."}],"issued":{"date-parts":[["2017"]]}}}],"schema":"https://github.com/citation-style-language/schema/raw/master/csl-citation.json"} </w:instrText>
      </w:r>
      <w:r w:rsidRPr="00DF04F3">
        <w:fldChar w:fldCharType="separate"/>
      </w:r>
      <w:r w:rsidRPr="00DF04F3">
        <w:rPr>
          <w:noProof/>
        </w:rPr>
        <w:t>(Mondal et al., 2017)</w:t>
      </w:r>
      <w:r w:rsidRPr="00DF04F3">
        <w:fldChar w:fldCharType="end"/>
      </w:r>
      <w:r w:rsidR="003F4F96" w:rsidRPr="00DF04F3">
        <w:t xml:space="preserve"> or ATP for the reverse reaction.</w:t>
      </w:r>
      <w:r w:rsidR="00654751" w:rsidRPr="00DF04F3">
        <w:t xml:space="preserve"> </w:t>
      </w:r>
      <w:r w:rsidR="0084745D" w:rsidRPr="00DF04F3">
        <w:t xml:space="preserve">The limiting factor is the sensitivity of these methods as the assay of TPK requires the detection of product concentrations as low as 10 </w:t>
      </w:r>
      <w:proofErr w:type="spellStart"/>
      <w:r w:rsidR="0084745D" w:rsidRPr="00DF04F3">
        <w:t>nM.</w:t>
      </w:r>
      <w:proofErr w:type="spellEnd"/>
      <w:r w:rsidR="0084745D" w:rsidRPr="00DF04F3">
        <w:t xml:space="preserve"> Furthermore, in biological samples, where AMP is already present at relatively high concentrations, it would be difficult to detect the increment of AMP produced by TPK. On the other hand, the use of AMP (luciferase/luciferin) assay kits has the advantage of being rapid and allowing the assay of many samples simultaneously using microtiter plates.</w:t>
      </w:r>
    </w:p>
    <w:p w14:paraId="411E41DB" w14:textId="78C9075D" w:rsidR="00BE0605" w:rsidRPr="00DF04F3" w:rsidRDefault="00BE0605" w:rsidP="00E21091">
      <w:pPr>
        <w:pStyle w:val="Titre3"/>
        <w:numPr>
          <w:ilvl w:val="1"/>
          <w:numId w:val="18"/>
        </w:numPr>
        <w:rPr>
          <w:color w:val="auto"/>
        </w:rPr>
      </w:pPr>
      <w:bookmarkStart w:id="16" w:name="_Toc231896584"/>
      <w:r w:rsidRPr="00DF04F3">
        <w:rPr>
          <w:color w:val="auto"/>
        </w:rPr>
        <w:t>Troubleshooting &amp; Optimization</w:t>
      </w:r>
      <w:bookmarkEnd w:id="16"/>
    </w:p>
    <w:tbl>
      <w:tblPr>
        <w:tblStyle w:val="Grilledutableau"/>
        <w:tblW w:w="8642" w:type="dxa"/>
        <w:tblLook w:val="04A0" w:firstRow="1" w:lastRow="0" w:firstColumn="1" w:lastColumn="0" w:noHBand="0" w:noVBand="1"/>
      </w:tblPr>
      <w:tblGrid>
        <w:gridCol w:w="4531"/>
        <w:gridCol w:w="4111"/>
      </w:tblGrid>
      <w:tr w:rsidR="00BE0605" w:rsidRPr="00DF04F3" w14:paraId="09A60DBE" w14:textId="77777777" w:rsidTr="00B51135">
        <w:tc>
          <w:tcPr>
            <w:tcW w:w="4531" w:type="dxa"/>
          </w:tcPr>
          <w:p w14:paraId="40D143C1" w14:textId="77777777" w:rsidR="00BE0605" w:rsidRPr="00DF04F3" w:rsidRDefault="00BE0605" w:rsidP="00875619">
            <w:r w:rsidRPr="00DF04F3">
              <w:t>Problem</w:t>
            </w:r>
          </w:p>
        </w:tc>
        <w:tc>
          <w:tcPr>
            <w:tcW w:w="4111" w:type="dxa"/>
          </w:tcPr>
          <w:p w14:paraId="37210ABF" w14:textId="77777777" w:rsidR="00BE0605" w:rsidRPr="00DF04F3" w:rsidRDefault="00BE0605" w:rsidP="00875619">
            <w:r w:rsidRPr="00DF04F3">
              <w:t>Solution</w:t>
            </w:r>
          </w:p>
        </w:tc>
      </w:tr>
      <w:tr w:rsidR="00BE0605" w:rsidRPr="00DF04F3" w14:paraId="22D6AF3D" w14:textId="77777777" w:rsidTr="00B51135">
        <w:tc>
          <w:tcPr>
            <w:tcW w:w="4531" w:type="dxa"/>
          </w:tcPr>
          <w:p w14:paraId="5257F5C0" w14:textId="77777777" w:rsidR="004967B6" w:rsidRPr="00DF04F3" w:rsidRDefault="004967B6" w:rsidP="00F3105D">
            <w:pPr>
              <w:spacing w:line="240" w:lineRule="auto"/>
              <w:ind w:firstLine="0"/>
            </w:pPr>
          </w:p>
          <w:p w14:paraId="2AE0D25C" w14:textId="50495BC3" w:rsidR="00BB6498" w:rsidRPr="00DF04F3" w:rsidRDefault="004967B6" w:rsidP="00F3105D">
            <w:pPr>
              <w:spacing w:line="240" w:lineRule="auto"/>
              <w:ind w:firstLine="0"/>
            </w:pPr>
            <w:r w:rsidRPr="00DF04F3">
              <w:t xml:space="preserve">The enzyme (recombinant or native) is soluble and relatively resistant towards denaturation. </w:t>
            </w:r>
          </w:p>
          <w:p w14:paraId="12795066" w14:textId="77777777" w:rsidR="00CB6472" w:rsidRPr="00DF04F3" w:rsidRDefault="00CB6472" w:rsidP="00F3105D">
            <w:pPr>
              <w:spacing w:line="240" w:lineRule="auto"/>
              <w:ind w:firstLine="0"/>
            </w:pPr>
          </w:p>
          <w:p w14:paraId="195D352A" w14:textId="0A2C46DA" w:rsidR="00CB6472" w:rsidRPr="00DF04F3" w:rsidRDefault="000430B3" w:rsidP="00F3105D">
            <w:pPr>
              <w:spacing w:line="240" w:lineRule="auto"/>
              <w:ind w:firstLine="0"/>
            </w:pPr>
            <w:r w:rsidRPr="00DF04F3">
              <w:t>Too l</w:t>
            </w:r>
            <w:r w:rsidR="00CB6472" w:rsidRPr="00DF04F3">
              <w:t>ow enzyme activity</w:t>
            </w:r>
            <w:r w:rsidRPr="00DF04F3">
              <w:t>, to be detected</w:t>
            </w:r>
          </w:p>
          <w:p w14:paraId="7078E71C" w14:textId="77777777" w:rsidR="00CD19A8" w:rsidRPr="00DF04F3" w:rsidRDefault="00CD19A8" w:rsidP="00F3105D">
            <w:pPr>
              <w:spacing w:line="240" w:lineRule="auto"/>
              <w:ind w:firstLine="0"/>
            </w:pPr>
          </w:p>
          <w:p w14:paraId="65142217" w14:textId="77777777" w:rsidR="00CD19A8" w:rsidRPr="00DF04F3" w:rsidRDefault="00CD19A8" w:rsidP="00F3105D">
            <w:pPr>
              <w:spacing w:line="240" w:lineRule="auto"/>
              <w:ind w:firstLine="0"/>
            </w:pPr>
          </w:p>
          <w:p w14:paraId="75D9DF2F" w14:textId="77777777" w:rsidR="00CD19A8" w:rsidRPr="00DF04F3" w:rsidRDefault="00CD19A8" w:rsidP="00F3105D">
            <w:pPr>
              <w:spacing w:line="240" w:lineRule="auto"/>
              <w:ind w:firstLine="0"/>
            </w:pPr>
          </w:p>
          <w:p w14:paraId="2AFFCAA2" w14:textId="77777777" w:rsidR="00CD19A8" w:rsidRPr="00DF04F3" w:rsidRDefault="00CD19A8" w:rsidP="00F3105D">
            <w:pPr>
              <w:spacing w:line="240" w:lineRule="auto"/>
              <w:ind w:firstLine="0"/>
            </w:pPr>
          </w:p>
          <w:p w14:paraId="4AA67A1F" w14:textId="77777777" w:rsidR="00CD19A8" w:rsidRPr="00DF04F3" w:rsidRDefault="00CD19A8" w:rsidP="00F3105D">
            <w:pPr>
              <w:spacing w:line="240" w:lineRule="auto"/>
              <w:ind w:firstLine="0"/>
            </w:pPr>
          </w:p>
          <w:p w14:paraId="62AF834C" w14:textId="77777777" w:rsidR="008D3E17" w:rsidRPr="00DF04F3" w:rsidRDefault="008D3E17" w:rsidP="00CE23F7">
            <w:pPr>
              <w:spacing w:line="240" w:lineRule="auto"/>
              <w:ind w:firstLine="0"/>
            </w:pPr>
          </w:p>
          <w:p w14:paraId="13FE57A3" w14:textId="024CDE31" w:rsidR="00CD19A8" w:rsidRPr="00DF04F3" w:rsidRDefault="00CD19A8" w:rsidP="00F3105D">
            <w:pPr>
              <w:spacing w:line="240" w:lineRule="auto"/>
              <w:ind w:firstLine="0"/>
            </w:pPr>
            <w:r w:rsidRPr="00DF04F3">
              <w:t xml:space="preserve">Thiamine and </w:t>
            </w:r>
            <w:proofErr w:type="spellStart"/>
            <w:r w:rsidRPr="00DF04F3">
              <w:t>ThDP</w:t>
            </w:r>
            <w:proofErr w:type="spellEnd"/>
            <w:r w:rsidRPr="00DF04F3">
              <w:t xml:space="preserve"> peaks are poorly separated (low resolution)</w:t>
            </w:r>
          </w:p>
          <w:p w14:paraId="490FBF59" w14:textId="77777777" w:rsidR="00A956A6" w:rsidRPr="00DF04F3" w:rsidRDefault="00A956A6" w:rsidP="00CE23F7">
            <w:pPr>
              <w:spacing w:line="240" w:lineRule="auto"/>
              <w:ind w:firstLine="0"/>
            </w:pPr>
          </w:p>
          <w:p w14:paraId="53310683" w14:textId="7EAEB4A8" w:rsidR="00A956A6" w:rsidRPr="00DF04F3" w:rsidRDefault="00A956A6" w:rsidP="00F3105D">
            <w:pPr>
              <w:spacing w:line="240" w:lineRule="auto"/>
              <w:ind w:firstLine="0"/>
            </w:pPr>
            <w:r w:rsidRPr="00DF04F3">
              <w:t>When recombinant enzymes are used, the total protein concentrations are very low and posing a risk o</w:t>
            </w:r>
            <w:r w:rsidR="00AA43FD" w:rsidRPr="00DF04F3">
              <w:t>f</w:t>
            </w:r>
            <w:r w:rsidRPr="00DF04F3">
              <w:t xml:space="preserve"> adsorption tube walls. </w:t>
            </w:r>
          </w:p>
          <w:p w14:paraId="4DF7607A" w14:textId="77777777" w:rsidR="00796C94" w:rsidRPr="00DF04F3" w:rsidRDefault="00796C94" w:rsidP="00F3105D">
            <w:pPr>
              <w:spacing w:line="240" w:lineRule="auto"/>
              <w:ind w:firstLine="0"/>
            </w:pPr>
          </w:p>
          <w:p w14:paraId="0E82C552" w14:textId="77777777" w:rsidR="00796C94" w:rsidRPr="00DF04F3" w:rsidRDefault="00796C94" w:rsidP="00F3105D">
            <w:pPr>
              <w:spacing w:line="240" w:lineRule="auto"/>
              <w:ind w:firstLine="0"/>
            </w:pPr>
          </w:p>
          <w:p w14:paraId="0BFE83A9" w14:textId="77777777" w:rsidR="00BB6498" w:rsidRPr="00DF04F3" w:rsidRDefault="00A956A6" w:rsidP="00F3105D">
            <w:pPr>
              <w:spacing w:line="240" w:lineRule="auto"/>
              <w:ind w:firstLine="0"/>
            </w:pPr>
            <w:proofErr w:type="spellStart"/>
            <w:r w:rsidRPr="00DF04F3">
              <w:t>ThDP</w:t>
            </w:r>
            <w:proofErr w:type="spellEnd"/>
            <w:r w:rsidRPr="00DF04F3">
              <w:t xml:space="preserve"> and thiamine (to a lesser extent) is subject to adsorption on glass surfaces</w:t>
            </w:r>
          </w:p>
          <w:p w14:paraId="0AB19B28" w14:textId="77777777" w:rsidR="00F802B3" w:rsidRPr="00DF04F3" w:rsidRDefault="00F802B3" w:rsidP="00F3105D">
            <w:pPr>
              <w:spacing w:line="240" w:lineRule="auto"/>
              <w:ind w:firstLine="0"/>
            </w:pPr>
          </w:p>
          <w:p w14:paraId="4269E905" w14:textId="69DF6AD9" w:rsidR="00302E28" w:rsidRPr="00DF04F3" w:rsidRDefault="00F802B3" w:rsidP="00F3105D">
            <w:pPr>
              <w:spacing w:line="240" w:lineRule="auto"/>
              <w:ind w:firstLine="0"/>
            </w:pPr>
            <w:r w:rsidRPr="00DF04F3">
              <w:t>The use of a high AMP concentration interferes with the elution on the HPLC column by considerably shifting the retention times</w:t>
            </w:r>
          </w:p>
        </w:tc>
        <w:tc>
          <w:tcPr>
            <w:tcW w:w="4111" w:type="dxa"/>
          </w:tcPr>
          <w:p w14:paraId="4F7E1AE6" w14:textId="77777777" w:rsidR="00BE0605" w:rsidRPr="00DF04F3" w:rsidRDefault="00BE0605" w:rsidP="00F3105D">
            <w:pPr>
              <w:spacing w:line="240" w:lineRule="auto"/>
              <w:ind w:firstLine="0"/>
            </w:pPr>
          </w:p>
          <w:p w14:paraId="257F8C24" w14:textId="77E6AE0B" w:rsidR="000430B3" w:rsidRPr="00DF04F3" w:rsidRDefault="000430B3" w:rsidP="00CE23F7">
            <w:pPr>
              <w:spacing w:line="240" w:lineRule="auto"/>
              <w:ind w:firstLine="0"/>
            </w:pPr>
            <w:r w:rsidRPr="00DF04F3">
              <w:t>Nevertheless, care must be taken to keep the preparation on ice.</w:t>
            </w:r>
          </w:p>
          <w:p w14:paraId="1E542528" w14:textId="77777777" w:rsidR="000430B3" w:rsidRPr="00DF04F3" w:rsidRDefault="000430B3" w:rsidP="00F3105D">
            <w:pPr>
              <w:spacing w:line="240" w:lineRule="auto"/>
              <w:ind w:firstLine="0"/>
            </w:pPr>
          </w:p>
          <w:p w14:paraId="4C01571B" w14:textId="77777777" w:rsidR="000430B3" w:rsidRPr="00DF04F3" w:rsidRDefault="000430B3" w:rsidP="00F3105D">
            <w:pPr>
              <w:spacing w:line="240" w:lineRule="auto"/>
              <w:ind w:firstLine="0"/>
            </w:pPr>
            <w:r w:rsidRPr="00DF04F3">
              <w:t xml:space="preserve">Use a preparation with a higher enzyme content. This should not be an issue with recombinant enzyme. </w:t>
            </w:r>
            <w:r w:rsidR="00CD19A8" w:rsidRPr="00DF04F3">
              <w:t xml:space="preserve">For native enzyme, avoid </w:t>
            </w:r>
            <w:r w:rsidR="00CD19A8" w:rsidRPr="00DF04F3">
              <w:lastRenderedPageBreak/>
              <w:t>unnecessary dilution during preparation. Use a more sensitive fluorescence detector</w:t>
            </w:r>
          </w:p>
          <w:p w14:paraId="05475537" w14:textId="77777777" w:rsidR="00CD19A8" w:rsidRPr="00DF04F3" w:rsidRDefault="00CD19A8" w:rsidP="00F3105D">
            <w:pPr>
              <w:spacing w:line="240" w:lineRule="auto"/>
              <w:ind w:firstLine="0"/>
            </w:pPr>
          </w:p>
          <w:p w14:paraId="677CEEAE" w14:textId="591B2679" w:rsidR="00A956A6" w:rsidRPr="00DF04F3" w:rsidRDefault="00CD19A8" w:rsidP="00F3105D">
            <w:pPr>
              <w:spacing w:line="240" w:lineRule="auto"/>
              <w:ind w:firstLine="0"/>
            </w:pPr>
            <w:r w:rsidRPr="00DF04F3">
              <w:t xml:space="preserve">Change column or use a </w:t>
            </w:r>
            <w:r w:rsidR="0072762F">
              <w:t>PRP-1</w:t>
            </w:r>
            <w:r w:rsidRPr="00DF04F3">
              <w:t>column with a length of 25 cm rather than 15 cm.</w:t>
            </w:r>
          </w:p>
          <w:p w14:paraId="50ABDEAF" w14:textId="77777777" w:rsidR="00A956A6" w:rsidRPr="00DF04F3" w:rsidRDefault="00A956A6" w:rsidP="00F3105D">
            <w:pPr>
              <w:spacing w:line="240" w:lineRule="auto"/>
              <w:ind w:firstLine="0"/>
            </w:pPr>
          </w:p>
          <w:p w14:paraId="2FF11C6D" w14:textId="321E3E5D" w:rsidR="00A956A6" w:rsidRPr="00DF04F3" w:rsidRDefault="00A956A6" w:rsidP="00F3105D">
            <w:pPr>
              <w:spacing w:line="240" w:lineRule="auto"/>
              <w:ind w:firstLine="0"/>
            </w:pPr>
            <w:r w:rsidRPr="00DF04F3">
              <w:t xml:space="preserve">Use polypropylene tubes for enzyme assays. </w:t>
            </w:r>
            <w:r w:rsidR="00E21091" w:rsidRPr="00DF04F3">
              <w:t>Alternatively,</w:t>
            </w:r>
            <w:r w:rsidRPr="00DF04F3">
              <w:t xml:space="preserve"> bovine serum albumin can (0.1 </w:t>
            </w:r>
            <w:proofErr w:type="gramStart"/>
            <w:r w:rsidRPr="00DF04F3">
              <w:t>mg</w:t>
            </w:r>
            <w:r w:rsidR="001C13CC" w:rsidRPr="00DF04F3">
              <w:t>.</w:t>
            </w:r>
            <w:r w:rsidRPr="00DF04F3">
              <w:t>m</w:t>
            </w:r>
            <w:r w:rsidR="00EC46B5" w:rsidRPr="00DF04F3">
              <w:t>L</w:t>
            </w:r>
            <w:proofErr w:type="gramEnd"/>
            <w:r w:rsidR="001C13CC" w:rsidRPr="00DF04F3">
              <w:rPr>
                <w:vertAlign w:val="superscript"/>
              </w:rPr>
              <w:t>-1</w:t>
            </w:r>
            <w:r w:rsidRPr="00DF04F3">
              <w:t>) be added in the reaction medium.</w:t>
            </w:r>
          </w:p>
          <w:p w14:paraId="5447E260" w14:textId="77777777" w:rsidR="00A956A6" w:rsidRPr="00DF04F3" w:rsidRDefault="00A956A6" w:rsidP="00F3105D">
            <w:pPr>
              <w:spacing w:line="240" w:lineRule="auto"/>
              <w:ind w:firstLine="0"/>
            </w:pPr>
          </w:p>
          <w:p w14:paraId="4B433C69" w14:textId="77777777" w:rsidR="00A956A6" w:rsidRPr="00DF04F3" w:rsidRDefault="00A956A6" w:rsidP="00F3105D">
            <w:pPr>
              <w:spacing w:line="240" w:lineRule="auto"/>
              <w:ind w:firstLine="0"/>
            </w:pPr>
            <w:r w:rsidRPr="00DF04F3">
              <w:t>Use polypropylene tubes.</w:t>
            </w:r>
          </w:p>
          <w:p w14:paraId="31A373E7" w14:textId="77777777" w:rsidR="001C4E82" w:rsidRPr="00DF04F3" w:rsidRDefault="001C4E82" w:rsidP="00F3105D">
            <w:pPr>
              <w:spacing w:line="240" w:lineRule="auto"/>
              <w:ind w:firstLine="0"/>
            </w:pPr>
          </w:p>
          <w:p w14:paraId="75C7D2C1" w14:textId="77777777" w:rsidR="001C4E82" w:rsidRPr="00DF04F3" w:rsidRDefault="001C4E82" w:rsidP="00F3105D">
            <w:pPr>
              <w:spacing w:line="240" w:lineRule="auto"/>
              <w:ind w:firstLine="0"/>
            </w:pPr>
          </w:p>
          <w:p w14:paraId="48CAE4BC" w14:textId="3B12FBCC" w:rsidR="001C4E82" w:rsidRPr="00DF04F3" w:rsidRDefault="00F802B3" w:rsidP="00F3105D">
            <w:pPr>
              <w:pStyle w:val="p1"/>
              <w:spacing w:line="240" w:lineRule="auto"/>
              <w:ind w:firstLine="0"/>
              <w:rPr>
                <w:rFonts w:ascii="Times New Roman" w:hAnsi="Times New Roman" w:cs="Times New Roman"/>
                <w:color w:val="auto"/>
                <w:sz w:val="22"/>
                <w:szCs w:val="22"/>
              </w:rPr>
            </w:pPr>
            <w:r w:rsidRPr="00DF04F3">
              <w:rPr>
                <w:rFonts w:ascii="Times New Roman" w:hAnsi="Times New Roman" w:cs="Times New Roman"/>
                <w:color w:val="auto"/>
                <w:sz w:val="22"/>
                <w:szCs w:val="22"/>
              </w:rPr>
              <w:t>W</w:t>
            </w:r>
            <w:r w:rsidR="001C4E82" w:rsidRPr="00DF04F3">
              <w:rPr>
                <w:rFonts w:ascii="Times New Roman" w:hAnsi="Times New Roman" w:cs="Times New Roman"/>
                <w:color w:val="auto"/>
                <w:sz w:val="22"/>
                <w:szCs w:val="22"/>
              </w:rPr>
              <w:t>hen higher AMP</w:t>
            </w:r>
            <w:r w:rsidRPr="00DF04F3">
              <w:rPr>
                <w:rFonts w:ascii="Times New Roman" w:hAnsi="Times New Roman" w:cs="Times New Roman"/>
                <w:color w:val="auto"/>
                <w:sz w:val="22"/>
                <w:szCs w:val="22"/>
              </w:rPr>
              <w:t xml:space="preserve"> concentrations</w:t>
            </w:r>
            <w:r w:rsidR="001C4E82" w:rsidRPr="00DF04F3">
              <w:rPr>
                <w:rFonts w:ascii="Times New Roman" w:hAnsi="Times New Roman" w:cs="Times New Roman"/>
                <w:color w:val="auto"/>
                <w:sz w:val="22"/>
                <w:szCs w:val="22"/>
              </w:rPr>
              <w:t xml:space="preserve"> </w:t>
            </w:r>
            <w:r w:rsidRPr="00DF04F3">
              <w:rPr>
                <w:rFonts w:ascii="Times New Roman" w:hAnsi="Times New Roman" w:cs="Times New Roman"/>
                <w:color w:val="auto"/>
                <w:sz w:val="22"/>
                <w:szCs w:val="22"/>
              </w:rPr>
              <w:t>(&gt; 5 mM) are</w:t>
            </w:r>
            <w:r w:rsidR="001C4E82" w:rsidRPr="00DF04F3">
              <w:rPr>
                <w:rFonts w:ascii="Times New Roman" w:hAnsi="Times New Roman" w:cs="Times New Roman"/>
                <w:color w:val="auto"/>
                <w:sz w:val="22"/>
                <w:szCs w:val="22"/>
              </w:rPr>
              <w:t xml:space="preserve"> used, the sample </w:t>
            </w:r>
            <w:r w:rsidRPr="00DF04F3">
              <w:rPr>
                <w:rFonts w:ascii="Times New Roman" w:hAnsi="Times New Roman" w:cs="Times New Roman"/>
                <w:color w:val="auto"/>
                <w:sz w:val="22"/>
                <w:szCs w:val="22"/>
              </w:rPr>
              <w:t>can be</w:t>
            </w:r>
            <w:r w:rsidR="001C4E82" w:rsidRPr="00DF04F3">
              <w:rPr>
                <w:rFonts w:ascii="Times New Roman" w:hAnsi="Times New Roman" w:cs="Times New Roman"/>
                <w:color w:val="auto"/>
                <w:sz w:val="22"/>
                <w:szCs w:val="22"/>
              </w:rPr>
              <w:t xml:space="preserve"> diluted 10</w:t>
            </w:r>
            <w:r w:rsidRPr="00DF04F3">
              <w:rPr>
                <w:rFonts w:ascii="Times New Roman" w:hAnsi="Times New Roman" w:cs="Times New Roman"/>
                <w:color w:val="auto"/>
                <w:sz w:val="22"/>
                <w:szCs w:val="22"/>
              </w:rPr>
              <w:t xml:space="preserve"> </w:t>
            </w:r>
            <w:r w:rsidR="001C4E82" w:rsidRPr="00DF04F3">
              <w:rPr>
                <w:rFonts w:ascii="Times New Roman" w:hAnsi="Times New Roman" w:cs="Times New Roman"/>
                <w:color w:val="auto"/>
                <w:sz w:val="22"/>
                <w:szCs w:val="22"/>
              </w:rPr>
              <w:t>times</w:t>
            </w:r>
            <w:r w:rsidRPr="00DF04F3">
              <w:rPr>
                <w:rFonts w:ascii="Times New Roman" w:hAnsi="Times New Roman" w:cs="Times New Roman"/>
                <w:color w:val="auto"/>
                <w:sz w:val="22"/>
                <w:szCs w:val="22"/>
              </w:rPr>
              <w:t xml:space="preserve"> in water</w:t>
            </w:r>
            <w:r w:rsidR="001C4E82" w:rsidRPr="00DF04F3">
              <w:rPr>
                <w:rFonts w:ascii="Times New Roman" w:hAnsi="Times New Roman" w:cs="Times New Roman"/>
                <w:color w:val="auto"/>
                <w:sz w:val="22"/>
                <w:szCs w:val="22"/>
              </w:rPr>
              <w:t xml:space="preserve"> before injection on the HPLC</w:t>
            </w:r>
            <w:r w:rsidRPr="00DF04F3">
              <w:rPr>
                <w:rFonts w:ascii="Times New Roman" w:hAnsi="Times New Roman" w:cs="Times New Roman"/>
                <w:color w:val="auto"/>
                <w:sz w:val="22"/>
                <w:szCs w:val="22"/>
              </w:rPr>
              <w:t xml:space="preserve"> system</w:t>
            </w:r>
            <w:r w:rsidR="0072762F">
              <w:rPr>
                <w:rFonts w:ascii="Times New Roman" w:hAnsi="Times New Roman" w:cs="Times New Roman"/>
                <w:color w:val="auto"/>
                <w:sz w:val="22"/>
                <w:szCs w:val="22"/>
              </w:rPr>
              <w:t>.</w:t>
            </w:r>
          </w:p>
          <w:p w14:paraId="741D4B17" w14:textId="668938AD" w:rsidR="001C4E82" w:rsidRPr="00DF04F3" w:rsidRDefault="001C4E82" w:rsidP="00F3105D">
            <w:pPr>
              <w:spacing w:line="240" w:lineRule="auto"/>
              <w:ind w:firstLine="0"/>
            </w:pPr>
          </w:p>
        </w:tc>
      </w:tr>
    </w:tbl>
    <w:p w14:paraId="06F1B902" w14:textId="77777777" w:rsidR="00BE0605" w:rsidRPr="00DF04F3" w:rsidRDefault="00BE0605" w:rsidP="00875619"/>
    <w:p w14:paraId="0253404C" w14:textId="573E9761" w:rsidR="00BE0605" w:rsidRPr="00DF04F3" w:rsidRDefault="0083546F" w:rsidP="0083546F">
      <w:pPr>
        <w:pStyle w:val="Titre3"/>
        <w:numPr>
          <w:ilvl w:val="0"/>
          <w:numId w:val="0"/>
        </w:numPr>
        <w:ind w:left="420"/>
        <w:rPr>
          <w:color w:val="auto"/>
        </w:rPr>
      </w:pPr>
      <w:bookmarkStart w:id="17" w:name="_Toc231896585"/>
      <w:r w:rsidRPr="00DF04F3">
        <w:rPr>
          <w:color w:val="auto"/>
        </w:rPr>
        <w:t xml:space="preserve">2.11 </w:t>
      </w:r>
      <w:r w:rsidR="00BE0605" w:rsidRPr="00DF04F3">
        <w:rPr>
          <w:color w:val="auto"/>
        </w:rPr>
        <w:t>Summary</w:t>
      </w:r>
      <w:bookmarkEnd w:id="17"/>
      <w:r w:rsidR="00BE0605" w:rsidRPr="00DF04F3">
        <w:rPr>
          <w:color w:val="auto"/>
        </w:rPr>
        <w:t xml:space="preserve"> </w:t>
      </w:r>
    </w:p>
    <w:p w14:paraId="29E86155" w14:textId="1B630D50" w:rsidR="00DC47CC" w:rsidRPr="00DF04F3" w:rsidRDefault="00572E1D" w:rsidP="00DF04F3">
      <w:pPr>
        <w:pStyle w:val="Style1"/>
      </w:pPr>
      <w:r w:rsidRPr="00DF04F3">
        <w:t>The TPK assay described</w:t>
      </w:r>
      <w:r w:rsidR="00F802B3" w:rsidRPr="00DF04F3">
        <w:t xml:space="preserve"> here</w:t>
      </w:r>
      <w:r w:rsidRPr="00DF04F3">
        <w:t xml:space="preserve"> is an extremely powerful method allowing the assay of the enzyme activity </w:t>
      </w:r>
      <w:r w:rsidR="00DC47CC" w:rsidRPr="00DF04F3">
        <w:t>from nearly every source (microorganisms, plants, animal tissues or recombinant sources</w:t>
      </w:r>
      <w:r w:rsidR="00F802B3" w:rsidRPr="00DF04F3">
        <w:t>)</w:t>
      </w:r>
      <w:r w:rsidR="00DC47CC" w:rsidRPr="00DF04F3">
        <w:t xml:space="preserve">. The method allows the determination of the enzyme activity in the forward (physiological) and reverse direction. Concerning the fact that the enzyme is subject to product inhibition by </w:t>
      </w:r>
      <w:proofErr w:type="spellStart"/>
      <w:r w:rsidR="00DC47CC" w:rsidRPr="00DF04F3">
        <w:t>ThDP</w:t>
      </w:r>
      <w:proofErr w:type="spellEnd"/>
      <w:r w:rsidR="00DC47CC" w:rsidRPr="00DF04F3">
        <w:t xml:space="preserve">, testing the activity in the reverse direction </w:t>
      </w:r>
      <w:r w:rsidR="000F17D9" w:rsidRPr="00DF04F3">
        <w:t xml:space="preserve">can be a valuable control. </w:t>
      </w:r>
      <w:r w:rsidR="00F07E73" w:rsidRPr="00DF04F3">
        <w:t>However, the estimation of TPK activity is arduous as</w:t>
      </w:r>
      <w:r w:rsidR="0072762F">
        <w:t xml:space="preserve"> </w:t>
      </w:r>
      <w:r w:rsidR="00F07E73" w:rsidRPr="00DF04F3">
        <w:t>the enzyme is in</w:t>
      </w:r>
      <w:r w:rsidR="00796C94" w:rsidRPr="00DF04F3">
        <w:t>hi</w:t>
      </w:r>
      <w:r w:rsidR="00F07E73" w:rsidRPr="00DF04F3">
        <w:t>bit</w:t>
      </w:r>
      <w:r w:rsidR="00796C94" w:rsidRPr="00DF04F3">
        <w:t xml:space="preserve">ed by excess product </w:t>
      </w:r>
      <w:proofErr w:type="spellStart"/>
      <w:r w:rsidR="00796C94" w:rsidRPr="00DF04F3">
        <w:t>ThDP</w:t>
      </w:r>
      <w:proofErr w:type="spellEnd"/>
      <w:r w:rsidR="0072762F">
        <w:t xml:space="preserve"> </w:t>
      </w:r>
      <w:r w:rsidR="0072762F" w:rsidRPr="00DF04F3">
        <w:t>in the forward direction</w:t>
      </w:r>
      <w:r w:rsidR="00796C94" w:rsidRPr="00DF04F3">
        <w:t xml:space="preserve"> and must be stopped before a significant inhibition occurs. This also make it impossible to measure an equilibrium constant in the forward direction </w:t>
      </w:r>
      <w:r w:rsidR="00796C94" w:rsidRPr="00DF04F3">
        <w:fldChar w:fldCharType="begin"/>
      </w:r>
      <w:r w:rsidR="00796C94" w:rsidRPr="00DF04F3">
        <w:instrText xml:space="preserve"> ADDIN ZOTERO_ITEM CSL_CITATION {"citationID":"jaX4GEi2","properties":{"formattedCitation":"(Sambon et al., 2022)","plainCitation":"(Sambon et al., 2022)","noteIndex":0},"citationItems":[{"id":6621,"uris":["http://zotero.org/users/local/9yA2CHfk/items/6NA98FUQ"],"itemData":{"id":6621,"type":"article-journal","abstract":"BACKGROUND: Thiamine diphosphate (ThDP), an indispensable cofactor for oxidative energy metabolism, is synthesized through the reaction thiamine + ATP </w:instrText>
      </w:r>
      <w:r w:rsidR="00796C94" w:rsidRPr="00DF04F3">
        <w:rPr>
          <w:rFonts w:ascii="Cambria Math" w:hAnsi="Cambria Math" w:cs="Cambria Math"/>
        </w:rPr>
        <w:instrText>⇆</w:instrText>
      </w:r>
      <w:r w:rsidR="00796C94" w:rsidRPr="00DF04F3">
        <w:instrText xml:space="preserve"> ThDP + AMP, catalyzed by thiamine pyrophosphokinase 1 (TPK1), a cytosolic dimeric enzyme. It was claimed that the equilibrium of the reaction is in favor of the formation of thiamine and ATP, at odds with thermodynamic calculations. Here we show that this discrepancy is due to feedback inhibition by the product ThDP.\nMETHODS: We used a purified recombinant mouse TPK1 to study reaction kinetics in the forward (physiological) and for the first time also in the reverse direction.\nRESULTS: Keq values reported previously are strongly underestimated, due to the fact the reaction in the forward direction rapidly slows down and reaches a pseudo-equilibrium as ThDP accumulates. We found that ThDP is a potent non-competitive inhibitor (Ki ≈ 0.4 μM) of the forward reaction. In the reverse direction, a true equilibrium is reached with a Keq of about 2 × 10-5, strongly in favor of ThDP formation. In the reverse direction, we found a very low Km for ThDP (0.05 μM), in agreement with a tight binding of ThDP to the enzyme.\nGENERAL SIGNIFICANCE: Inhibition of TPK1 by ThDP explains why intracellular ThDP levels remain low after administration of even very high doses of thiamine. Understanding the consequences of this feedback inhibition is essential for developing reliable methods for measuring TPK activity in tissue extracts and for optimizing the therapeutic use of thiamine and its prodrugs with higher bioavailability under pathological conditions.","container-title":"Biochimica Et Biophysica Acta. General Subjects","DOI":"10.1016/j.bbagen.2021.130071","ISSN":"1872-8006","issue":"3","journalAbbreviation":"Biochim Biophys Acta Gen Subj","language":"eng","page":"130071","PMID":"34942318","source":"PubMed","title":"Product inhibition of mammalian thiamine pyrophosphokinase is an important mechanism for maintaining thiamine diphosphate homeostasis","volume":"1866","author":[{"family":"Sambon","given":"Margaux"},{"family":"Pavlova","given":"Oleksandra"},{"family":"Alhama-Riba","given":"Judit"},{"family":"Wins","given":"Pierre"},{"family":"Brans","given":"Alain"},{"family":"Bettendorff","given":"Lucien"}],"issued":{"date-parts":[["2022",3]]}}}],"schema":"https://github.com/citation-style-language/schema/raw/master/csl-citation.json"} </w:instrText>
      </w:r>
      <w:r w:rsidR="00796C94" w:rsidRPr="00DF04F3">
        <w:fldChar w:fldCharType="separate"/>
      </w:r>
      <w:r w:rsidR="00796C94" w:rsidRPr="00DF04F3">
        <w:rPr>
          <w:noProof/>
        </w:rPr>
        <w:t>(Sambon et al., 2022)</w:t>
      </w:r>
      <w:r w:rsidR="00796C94" w:rsidRPr="00DF04F3">
        <w:fldChar w:fldCharType="end"/>
      </w:r>
      <w:r w:rsidR="00796C94" w:rsidRPr="00DF04F3">
        <w:t xml:space="preserve">. </w:t>
      </w:r>
      <w:r w:rsidR="00F802B3" w:rsidRPr="00DF04F3">
        <w:t xml:space="preserve">The reverse reaction </w:t>
      </w:r>
      <w:r w:rsidR="00796C94" w:rsidRPr="00DF04F3">
        <w:t xml:space="preserve">is so slow that enzyme concentrations must be used in the same order of magnitude as the substrate </w:t>
      </w:r>
      <w:proofErr w:type="spellStart"/>
      <w:r w:rsidR="00796C94" w:rsidRPr="00DF04F3">
        <w:t>ThDP</w:t>
      </w:r>
      <w:proofErr w:type="spellEnd"/>
      <w:r w:rsidR="00796C94" w:rsidRPr="00DF04F3">
        <w:t xml:space="preserve">, </w:t>
      </w:r>
      <w:r w:rsidR="00F7774D" w:rsidRPr="00DF04F3">
        <w:t>not fulfilling Mich</w:t>
      </w:r>
      <w:r w:rsidR="00E21091" w:rsidRPr="00DF04F3">
        <w:t>a</w:t>
      </w:r>
      <w:r w:rsidR="00F7774D" w:rsidRPr="00DF04F3">
        <w:t>elis-Menten conditions.</w:t>
      </w:r>
    </w:p>
    <w:p w14:paraId="6FF58FFB" w14:textId="097F8CC6" w:rsidR="00F15A76" w:rsidRPr="00DF04F3" w:rsidRDefault="006D1A37" w:rsidP="00DF04F3">
      <w:pPr>
        <w:pStyle w:val="Titre2"/>
      </w:pPr>
      <w:bookmarkStart w:id="18" w:name="_Toc231896586"/>
      <w:r w:rsidRPr="00DF04F3">
        <w:t>Conclusion</w:t>
      </w:r>
      <w:bookmarkEnd w:id="18"/>
    </w:p>
    <w:p w14:paraId="59DA8D26" w14:textId="3C2993AB" w:rsidR="004967B6" w:rsidRDefault="004967B6" w:rsidP="004967B6">
      <w:r w:rsidRPr="00DF04F3">
        <w:t>TPK1 is an essential enzyme for most living organisms</w:t>
      </w:r>
      <w:r w:rsidR="001556B3" w:rsidRPr="00DF04F3">
        <w:t xml:space="preserve">. The enzyme has a very high affinity for its substrates, thiamine for the forward reaction and </w:t>
      </w:r>
      <w:proofErr w:type="spellStart"/>
      <w:r w:rsidR="001556B3" w:rsidRPr="00DF04F3">
        <w:t>ThDP</w:t>
      </w:r>
      <w:proofErr w:type="spellEnd"/>
      <w:r w:rsidR="001556B3" w:rsidRPr="00DF04F3">
        <w:t xml:space="preserve"> for the reverse reaction and the </w:t>
      </w:r>
      <w:proofErr w:type="spellStart"/>
      <w:r w:rsidR="001556B3" w:rsidRPr="00DF04F3">
        <w:rPr>
          <w:i/>
          <w:iCs/>
        </w:rPr>
        <w:t>k</w:t>
      </w:r>
      <w:r w:rsidR="001556B3" w:rsidRPr="00DF04F3">
        <w:rPr>
          <w:vertAlign w:val="subscript"/>
        </w:rPr>
        <w:t>cat</w:t>
      </w:r>
      <w:proofErr w:type="spellEnd"/>
      <w:r w:rsidR="001556B3" w:rsidRPr="00DF04F3">
        <w:t xml:space="preserve"> is low (</w:t>
      </w:r>
      <w:r w:rsidR="00CB6472" w:rsidRPr="00DF04F3">
        <w:t>0.03 s</w:t>
      </w:r>
      <w:r w:rsidR="00CB6472" w:rsidRPr="00DF04F3">
        <w:rPr>
          <w:vertAlign w:val="superscript"/>
        </w:rPr>
        <w:t>-1</w:t>
      </w:r>
      <w:r w:rsidR="00CB6472" w:rsidRPr="00DF04F3">
        <w:t xml:space="preserve"> for the forward reaction and 10 times less for the reverse reaction</w:t>
      </w:r>
      <w:r w:rsidR="00F802B3" w:rsidRPr="00DF04F3">
        <w:t>,</w:t>
      </w:r>
      <w:r w:rsidR="00CB6472" w:rsidRPr="00DF04F3">
        <w:t xml:space="preserve"> </w:t>
      </w:r>
      <w:r w:rsidR="00CB6472" w:rsidRPr="00DF04F3">
        <w:fldChar w:fldCharType="begin"/>
      </w:r>
      <w:r w:rsidR="00697F62" w:rsidRPr="00DF04F3">
        <w:instrText xml:space="preserve"> ADDIN ZOTERO_ITEM CSL_CITATION {"citationID":"aRRGPDmi","properties":{"formattedCitation":"(Sambon et al., 2022)","plainCitation":"(Sambon et al., 2022)","dontUpdate":true,"noteIndex":0},"citationItems":[{"id":6621,"uris":["http://zotero.org/users/local/9yA2CHfk/items/6NA98FUQ"],"itemData":{"id":6621,"type":"article-journal","abstract":"BACKGROUND: Thiamine diphosphate (ThDP), an indispensable cofactor for oxidative energy metabolism, is synthesized through the reaction thiamine + ATP </w:instrText>
      </w:r>
      <w:r w:rsidR="00697F62" w:rsidRPr="00DF04F3">
        <w:rPr>
          <w:rFonts w:ascii="Cambria Math" w:hAnsi="Cambria Math" w:cs="Cambria Math"/>
        </w:rPr>
        <w:instrText>⇆</w:instrText>
      </w:r>
      <w:r w:rsidR="00697F62" w:rsidRPr="00DF04F3">
        <w:instrText xml:space="preserve"> ThDP + AMP, catalyzed by thiamine pyrophosphokinase 1 (TPK1), a cytosolic dimeric enzyme. It was claimed that the equilibrium of the reaction is in favor of the formation of thiamine and ATP, at odds with thermodynamic calculations. Here we show that this discrepancy is due to feedback inhibition by the product ThDP.\nMETHODS: We used a purified recombinant mouse TPK1 to study reaction kinetics in the forward (physiological) and for the first time also in the reverse direction.\nRESULTS: Keq values reported previously are strongly underestimated, due to the fact the reaction in the forward direction rapidly slows down and reaches a pseudo-equilibrium as ThDP accumulates. We found that ThDP is a potent non-competitive inhibitor (Ki ≈ 0.4 μM) of the forward reaction. In the reverse direction, a true equilibrium is reached with a Keq of about 2 × 10-5, strongly in favor of ThDP formation. In the reverse direction, we found a very low Km for ThDP (0.05 μM), in agreement with a tight binding of ThDP to the enzyme.\nGENERAL SIGNIFICANCE: Inhibition of TPK1 by ThDP explains why intracellular ThDP levels remain low after administration of even very high doses of thiamine. Understanding the consequences of this feedback inhibition is essential for developing reliable methods for measuring TPK activity in tissue extracts and for optimizing the therapeutic use of thiamine and its prodrugs with higher bioavailability under pathological conditions.","container-title":"Biochimica Et Biophysica Acta. General Subjects","DOI":"10.1016/j.bbagen.2021.130071","ISSN":"1872-8006","issue":"3","journalAbbreviation":"Biochim Biophys Acta Gen Subj","language":"eng","page":"130071","PMID":"34942318","source":"PubMed","title":"Product inhibition of mammalian thiamine pyrophosphokinase is an important mechanism for maintaining thiamine diphosphate homeostasis","volume":"1866","author":[{"family":"Sambon","given":"Margaux"},{"family":"Pavlova","given":"Oleksandra"},{"family":"Alhama-Riba","given":"Judit"},{"family":"Wins","given":"Pierre"},{"family":"Brans","given":"Alain"},{"family":"Bettendorff","given":"Lucien"}],"issued":{"date-parts":[["2022",3]]}}}],"schema":"https://github.com/citation-style-language/schema/raw/master/csl-citation.json"} </w:instrText>
      </w:r>
      <w:r w:rsidR="00CB6472" w:rsidRPr="00DF04F3">
        <w:fldChar w:fldCharType="separate"/>
      </w:r>
      <w:r w:rsidR="00CB6472" w:rsidRPr="00DF04F3">
        <w:rPr>
          <w:noProof/>
        </w:rPr>
        <w:t>Sambon et al., 2022)</w:t>
      </w:r>
      <w:r w:rsidR="00CB6472" w:rsidRPr="00DF04F3">
        <w:fldChar w:fldCharType="end"/>
      </w:r>
      <w:r w:rsidR="001556B3" w:rsidRPr="00DF04F3">
        <w:t xml:space="preserve">. This requires </w:t>
      </w:r>
      <w:r w:rsidR="00CB6472" w:rsidRPr="00DF04F3">
        <w:t>not only a</w:t>
      </w:r>
      <w:r w:rsidR="001556B3" w:rsidRPr="00DF04F3">
        <w:t xml:space="preserve"> very sensitive method but also a method able to separate the different thiamine derivatives in a single step before detection. In view of the recent developments implicating reduced TPK1 activity in Alzheimer’s disease patients, </w:t>
      </w:r>
      <w:r w:rsidR="000772C5" w:rsidRPr="00DF04F3">
        <w:t xml:space="preserve">determination of TPK1 activity in human tissues will be </w:t>
      </w:r>
      <w:r w:rsidR="00697F62" w:rsidRPr="00DF04F3">
        <w:t xml:space="preserve">a </w:t>
      </w:r>
      <w:r w:rsidR="00F53B5A" w:rsidRPr="00DF04F3">
        <w:t xml:space="preserve">challenging </w:t>
      </w:r>
      <w:r w:rsidR="00697F62" w:rsidRPr="00DF04F3">
        <w:t>issue. In addition</w:t>
      </w:r>
      <w:r w:rsidR="00FB579A" w:rsidRPr="00DF04F3">
        <w:t>,</w:t>
      </w:r>
      <w:r w:rsidR="00697F62" w:rsidRPr="00DF04F3">
        <w:t xml:space="preserve"> several mutations in </w:t>
      </w:r>
      <w:r w:rsidR="00FB579A" w:rsidRPr="00DF04F3">
        <w:t xml:space="preserve">the </w:t>
      </w:r>
      <w:r w:rsidR="00697F62" w:rsidRPr="00DF04F3">
        <w:t xml:space="preserve">human </w:t>
      </w:r>
      <w:r w:rsidR="00697F62" w:rsidRPr="00DF04F3">
        <w:rPr>
          <w:i/>
          <w:iCs/>
        </w:rPr>
        <w:t>tpk1</w:t>
      </w:r>
      <w:r w:rsidR="00697F62" w:rsidRPr="00DF04F3">
        <w:t xml:space="preserve"> gene</w:t>
      </w:r>
      <w:r w:rsidR="000772C5" w:rsidRPr="00DF04F3">
        <w:t xml:space="preserve"> </w:t>
      </w:r>
      <w:r w:rsidR="00697F62" w:rsidRPr="00DF04F3">
        <w:t>have been described</w:t>
      </w:r>
      <w:r w:rsidR="00FB579A" w:rsidRPr="00DF04F3">
        <w:t xml:space="preserve"> </w:t>
      </w:r>
      <w:r w:rsidR="00FB579A" w:rsidRPr="00DF04F3">
        <w:fldChar w:fldCharType="begin"/>
      </w:r>
      <w:r w:rsidR="00FB579A" w:rsidRPr="00DF04F3">
        <w:instrText xml:space="preserve"> ADDIN ZOTERO_ITEM CSL_CITATION {"citationID":"6MAwbmcZ","properties":{"formattedCitation":"(Makarchikov et al., 2025; Marc\\uc0\\u233{}-Grau et al., 2019)","plainCitation":"(Makarchikov et al., 2025; Marcé-Grau et al., 2019)","noteIndex":0},"citationItems":[{"id":7588,"uris":["http://zotero.org/users/local/9yA2CHfk/items/T8G5DLER"],"itemData":{"id":7588,"type":"article-journal","abstract":"Vitamin B1 is an indispensable food factor for the human and animal body. In animals, vitamin B1 is found in the form of thiamine and its phosphate esters - thiamine mono-, di- and triphosphate, as well as an adenylated derivative - adenosine thiamine triphosphate. At present, the only vitamin B1 form with biochemical functions being elucidated is thiamine diphosphate, which serves as a coenzyme for several important enzymes involved in carbohydrate, amino acid, fatty acid and energy metabolism. Here we review the latest developments in the field of vitamin B1 research in animals. Transport, metabolism and biological role of thiamine and its derivatives are considered as well as the involvement of vitamin B1-dependent processes in human diseases and its therapeutic issues, a field that has gained momentum with several important recent developments.","container-title":"Neurochemistry International","DOI":"10.1016/j.neuint.2025.105962","ISSN":"1872-9754","journalAbbreviation":"Neurochem Int","language":"eng","page":"105962","PMID":"40058602","source":"PubMed","title":"Biochemical and medical aspects of vitamin B1 research","volume":"185","author":[{"family":"Makarchikov","given":"Alexander F."},{"family":"Wins","given":"Pierre"},{"family":"Bettendorff","given":"Lucien"}],"issued":{"date-parts":[["2025",5]]}}},{"id":5744,"uris":["http://zotero.org/users/local/9yA2CHfk/items/QQPFXG3J"],"itemData":{"id":5744,"type":"article-journal","abstract":"Thiamine is a crucial cofactor involved in the maintenance of carbohydrate metabolism and participates in multiple cellular metabolic processes within the cytosol, mitochondria, and peroxisomes. Currently, four genetic defects have been described causing impairment of thiamine transport and metabolism: SLC19A2 dysfunction leads to diabetes mellitus, megaloblastic anemia and sensory-neural hearing loss, whereas SLC19A3, SLC25A19, and TPK1-related disorders result in recurrent encephalopathy, basal ganglia necrosis, generalized dystonia, severe disability, and early death. In order to achieve early diagnosis and treatment, biomarkers play an important role. SLC19A3 patients present a profound decrease of free-thiamine in cerebrospinal fluid (CSF) and fibroblasts. TPK1 patients show decreased concentrations of thiamine pyrophosphate in blood and muscle. Thiamine supplementation has been shown to improve diabetes and anemia control in Rogers' syndrome patients due to SLC19A2 deficiency. In a significant number of patients with SLC19A3, thiamine improves clinical outcome and survival, and prevents further metabolic crisis. In SLC25A19 and TPK1 defects, thiamine has also led to clinical stabilization in single cases. Moreover, thiamine supplementation leads to normal concentrations of free-thiamine in the CSF of SLC19A3 patients. Herein, we present a literature review of the current knowledge of the disease including related clinical phenotypes, treatment approaches, update of pathogenic variants, as well as in vitro and in vivo functional models that provide pathogenic evidence and propose mechanisms for thiamine deficiency in humans.","container-title":"Journal of Inherited Metabolic Disease","DOI":"10.1002/jimd.12125","ISSN":"1573-2665","issue":"4","journalAbbreviation":"J. Inherit. Metab. Dis.","language":"eng","page":"581-597","PMID":"31095747","source":"PubMed","title":"Genetic defects of thiamine transport and metabolism: A review of clinical phenotypes, genetics, and functional studies","title-short":"Genetic defects of thiamine transport and metabolism","volume":"42","author":[{"family":"Marcé-Grau","given":"Anna"},{"family":"Martí-Sánchez","given":"Laura"},{"family":"Baide-Mairena","given":"Heidy"},{"family":"Ortigoza-Escobar","given":"Juan D."},{"family":"Pérez-Dueñas","given":"Belén"}],"issued":{"date-parts":[["2019",7]]}}}],"schema":"https://github.com/citation-style-language/schema/raw/master/csl-citation.json"} </w:instrText>
      </w:r>
      <w:r w:rsidR="00FB579A" w:rsidRPr="00DF04F3">
        <w:fldChar w:fldCharType="separate"/>
      </w:r>
      <w:r w:rsidR="00FB579A" w:rsidRPr="00DF04F3">
        <w:rPr>
          <w:kern w:val="0"/>
          <w:szCs w:val="24"/>
        </w:rPr>
        <w:t>(Makarchikov et al., 2025; Marcé-Grau et al., 2019)</w:t>
      </w:r>
      <w:r w:rsidR="00FB579A" w:rsidRPr="00DF04F3">
        <w:fldChar w:fldCharType="end"/>
      </w:r>
      <w:r w:rsidR="00FB579A" w:rsidRPr="00DF04F3">
        <w:t>.</w:t>
      </w:r>
      <w:r w:rsidR="00697F62" w:rsidRPr="00DF04F3">
        <w:t xml:space="preserve"> The characterization of these mutant enzymes and the implication</w:t>
      </w:r>
      <w:r w:rsidR="00FB579A" w:rsidRPr="00DF04F3">
        <w:t xml:space="preserve"> of the mutations on enzyme activity requires a reliable method</w:t>
      </w:r>
      <w:r w:rsidR="00F53B5A" w:rsidRPr="00DF04F3">
        <w:t xml:space="preserve"> for the assay of TPK1 activity. In view of the competitive inhibition of TPK1 by the product </w:t>
      </w:r>
      <w:proofErr w:type="spellStart"/>
      <w:r w:rsidR="00F53B5A" w:rsidRPr="00DF04F3">
        <w:t>ThDP</w:t>
      </w:r>
      <w:proofErr w:type="spellEnd"/>
      <w:r w:rsidR="00F53B5A" w:rsidRPr="00DF04F3">
        <w:t xml:space="preserve"> the assay is challenging </w:t>
      </w:r>
      <w:r w:rsidR="00510B1C" w:rsidRPr="00DF04F3">
        <w:t>and requires carefully executed control experiments</w:t>
      </w:r>
      <w:r w:rsidR="0083546F" w:rsidRPr="00DF04F3">
        <w:t>. In summary, we present here a sensitive reliable method for the assay of TPK1 activity in animal tissues or recombinant proteins produced in the laboratory.</w:t>
      </w:r>
    </w:p>
    <w:p w14:paraId="7474A3D3" w14:textId="77777777" w:rsidR="0072762F" w:rsidRDefault="0072762F" w:rsidP="004967B6"/>
    <w:p w14:paraId="406EFF00" w14:textId="2AC518D3" w:rsidR="0072762F" w:rsidRPr="0072762F" w:rsidRDefault="0072762F" w:rsidP="004967B6">
      <w:pPr>
        <w:rPr>
          <w:b/>
          <w:bCs/>
        </w:rPr>
      </w:pPr>
      <w:r w:rsidRPr="0072762F">
        <w:rPr>
          <w:b/>
          <w:bCs/>
        </w:rPr>
        <w:t>Acknowledgements</w:t>
      </w:r>
    </w:p>
    <w:p w14:paraId="66A3352A" w14:textId="10793A54" w:rsidR="0072762F" w:rsidRPr="00DF04F3" w:rsidRDefault="0072762F" w:rsidP="004967B6">
      <w:r>
        <w:t>LB is Research Director of the Fonds de la Recherche Scientifique – FNRS.</w:t>
      </w:r>
    </w:p>
    <w:p w14:paraId="691B3BBF" w14:textId="77777777" w:rsidR="002C0DD1" w:rsidRPr="00DF04F3" w:rsidRDefault="002C0DD1" w:rsidP="00875619"/>
    <w:p w14:paraId="429CB456" w14:textId="5F3E4175" w:rsidR="004A0723" w:rsidRPr="00DF04F3" w:rsidRDefault="002C0DD1" w:rsidP="00875619">
      <w:pPr>
        <w:pStyle w:val="Titre"/>
      </w:pPr>
      <w:r w:rsidRPr="00DF04F3">
        <w:t>References</w:t>
      </w:r>
    </w:p>
    <w:p w14:paraId="4B948AD9" w14:textId="77777777" w:rsidR="004A0723" w:rsidRPr="00DF04F3" w:rsidRDefault="004A0723" w:rsidP="00875619"/>
    <w:p w14:paraId="7E98F3D2" w14:textId="77777777" w:rsidR="00EC1721" w:rsidRPr="00DF04F3" w:rsidRDefault="004A0723" w:rsidP="00EC1721">
      <w:pPr>
        <w:pStyle w:val="Bibliographie"/>
        <w:rPr>
          <w:lang w:val="nl-BE"/>
        </w:rPr>
      </w:pPr>
      <w:r w:rsidRPr="00DF04F3">
        <w:rPr>
          <w:rStyle w:val="Rfrencelgre"/>
        </w:rPr>
        <w:fldChar w:fldCharType="begin"/>
      </w:r>
      <w:r w:rsidR="0084745D" w:rsidRPr="00DF04F3">
        <w:rPr>
          <w:rStyle w:val="Rfrencelgre"/>
        </w:rPr>
        <w:instrText xml:space="preserve"> ADDIN ZOTERO_BIBL {"uncited":[],"omitted":[],"custom":[]} CSL_BIBLIOGRAPHY </w:instrText>
      </w:r>
      <w:r w:rsidRPr="00DF04F3">
        <w:rPr>
          <w:rStyle w:val="Rfrencelgre"/>
        </w:rPr>
        <w:fldChar w:fldCharType="separate"/>
      </w:r>
      <w:r w:rsidR="00EC1721" w:rsidRPr="00DF04F3">
        <w:t xml:space="preserve">Artsukevich, I. M., Voskoboev, A. I., &amp; Ostrovskii, I. u. M. (1977). Purification and several properties of thiamine pyrophosphokinase from rat liver. </w:t>
      </w:r>
      <w:r w:rsidR="00EC1721" w:rsidRPr="00DF04F3">
        <w:rPr>
          <w:i/>
          <w:iCs/>
          <w:lang w:val="nl-BE"/>
        </w:rPr>
        <w:t>Vopr Med Khim</w:t>
      </w:r>
      <w:r w:rsidR="00EC1721" w:rsidRPr="00DF04F3">
        <w:rPr>
          <w:lang w:val="nl-BE"/>
        </w:rPr>
        <w:t xml:space="preserve">, </w:t>
      </w:r>
      <w:r w:rsidR="00EC1721" w:rsidRPr="00DF04F3">
        <w:rPr>
          <w:i/>
          <w:iCs/>
          <w:lang w:val="nl-BE"/>
        </w:rPr>
        <w:t>23</w:t>
      </w:r>
      <w:r w:rsidR="00EC1721" w:rsidRPr="00DF04F3">
        <w:rPr>
          <w:lang w:val="nl-BE"/>
        </w:rPr>
        <w:t>(2), 203–210.</w:t>
      </w:r>
    </w:p>
    <w:p w14:paraId="4CCEB0BB" w14:textId="77777777" w:rsidR="00EC1721" w:rsidRPr="00DF04F3" w:rsidRDefault="00EC1721" w:rsidP="00EC1721">
      <w:pPr>
        <w:pStyle w:val="Bibliographie"/>
        <w:rPr>
          <w:lang w:val="nl-BE"/>
        </w:rPr>
      </w:pPr>
      <w:r w:rsidRPr="00DF04F3">
        <w:rPr>
          <w:lang w:val="nl-BE"/>
        </w:rPr>
        <w:t xml:space="preserve">Bettendorff, L., Mastrogiacomo, F., Kish, S. J., &amp; Grisar, T. (1996). Thiamine, thiamine phosphates, and their metabolizing enzymes in human brain. </w:t>
      </w:r>
      <w:r w:rsidRPr="00DF04F3">
        <w:rPr>
          <w:i/>
          <w:iCs/>
          <w:lang w:val="nl-BE"/>
        </w:rPr>
        <w:t>J. Neurochem.</w:t>
      </w:r>
      <w:r w:rsidRPr="00DF04F3">
        <w:rPr>
          <w:lang w:val="nl-BE"/>
        </w:rPr>
        <w:t xml:space="preserve">, </w:t>
      </w:r>
      <w:r w:rsidRPr="00DF04F3">
        <w:rPr>
          <w:i/>
          <w:iCs/>
          <w:lang w:val="nl-BE"/>
        </w:rPr>
        <w:t>66</w:t>
      </w:r>
      <w:r w:rsidRPr="00DF04F3">
        <w:rPr>
          <w:lang w:val="nl-BE"/>
        </w:rPr>
        <w:t>(1), 250–258.</w:t>
      </w:r>
    </w:p>
    <w:p w14:paraId="305ECFEC" w14:textId="77777777" w:rsidR="00EC1721" w:rsidRPr="00DF04F3" w:rsidRDefault="00EC1721" w:rsidP="00EC1721">
      <w:pPr>
        <w:pStyle w:val="Bibliographie"/>
      </w:pPr>
      <w:r w:rsidRPr="00DF04F3">
        <w:rPr>
          <w:lang w:val="nl-BE"/>
        </w:rPr>
        <w:t xml:space="preserve">Bettendorff, L., Peeters, M., Jouan, C., Wins, P., &amp; Schoffeniels, E. (1991). </w:t>
      </w:r>
      <w:r w:rsidRPr="00DF04F3">
        <w:t xml:space="preserve">Determination of thiamin and its phosphate esters in cultured neurons and astrocytes using an ion-pair reversed-phase high-performance liquid chromatographic method. </w:t>
      </w:r>
      <w:r w:rsidRPr="00DF04F3">
        <w:rPr>
          <w:i/>
          <w:iCs/>
        </w:rPr>
        <w:t>Anal. Biochem.</w:t>
      </w:r>
      <w:r w:rsidRPr="00DF04F3">
        <w:t xml:space="preserve">, </w:t>
      </w:r>
      <w:r w:rsidRPr="00DF04F3">
        <w:rPr>
          <w:i/>
          <w:iCs/>
        </w:rPr>
        <w:t>198</w:t>
      </w:r>
      <w:r w:rsidRPr="00DF04F3">
        <w:t>(1), 52–59.</w:t>
      </w:r>
    </w:p>
    <w:p w14:paraId="405B7058" w14:textId="77777777" w:rsidR="00EC1721" w:rsidRPr="00DF04F3" w:rsidRDefault="00EC1721" w:rsidP="00EC1721">
      <w:pPr>
        <w:pStyle w:val="Bibliographie"/>
      </w:pPr>
      <w:r w:rsidRPr="00DF04F3">
        <w:t xml:space="preserve">Dallan, A., Reynolds, G., Canavese, C., Carli, D., Luca, M., Gazzin, A., Spada, M., Porta, F., &amp; Mussa, A. (2025). The wide phenotypic spectrum of thiamine metabolism dysfunction syndrome 5 and its treatment. </w:t>
      </w:r>
      <w:r w:rsidRPr="00DF04F3">
        <w:rPr>
          <w:i/>
          <w:iCs/>
        </w:rPr>
        <w:t>Orphanet Journal of Rare Diseases</w:t>
      </w:r>
      <w:r w:rsidRPr="00DF04F3">
        <w:t xml:space="preserve">, </w:t>
      </w:r>
      <w:r w:rsidRPr="00DF04F3">
        <w:rPr>
          <w:i/>
          <w:iCs/>
        </w:rPr>
        <w:t>20</w:t>
      </w:r>
      <w:r w:rsidRPr="00DF04F3">
        <w:t>(1), 160. https://doi.org/10.1186/s13023-025-03665-9</w:t>
      </w:r>
    </w:p>
    <w:p w14:paraId="0EF1B11F" w14:textId="77777777" w:rsidR="00EC1721" w:rsidRPr="00DF04F3" w:rsidRDefault="00EC1721" w:rsidP="00EC1721">
      <w:pPr>
        <w:pStyle w:val="Bibliographie"/>
      </w:pPr>
      <w:r w:rsidRPr="00DF04F3">
        <w:t xml:space="preserve">Jiang, Z. (2024). SLC25A19 is required for NADH homeostasis and mitochondrial respiration. </w:t>
      </w:r>
      <w:r w:rsidRPr="00DF04F3">
        <w:rPr>
          <w:i/>
          <w:iCs/>
        </w:rPr>
        <w:t>Free Radical Biology &amp; Medicine</w:t>
      </w:r>
      <w:r w:rsidRPr="00DF04F3">
        <w:t xml:space="preserve">, </w:t>
      </w:r>
      <w:r w:rsidRPr="00DF04F3">
        <w:rPr>
          <w:i/>
          <w:iCs/>
        </w:rPr>
        <w:t>222</w:t>
      </w:r>
      <w:r w:rsidRPr="00DF04F3">
        <w:t>, 317–330. https://doi.org/10.1016/j.freeradbiomed.2024.06.019</w:t>
      </w:r>
    </w:p>
    <w:p w14:paraId="69249ADF" w14:textId="77777777" w:rsidR="00EC1721" w:rsidRPr="00DF04F3" w:rsidRDefault="00EC1721" w:rsidP="00EC1721">
      <w:pPr>
        <w:pStyle w:val="Bibliographie"/>
      </w:pPr>
      <w:r w:rsidRPr="00DF04F3">
        <w:rPr>
          <w:lang w:val="nl-BE"/>
        </w:rPr>
        <w:t xml:space="preserve">Jonus, H. C., Hanberry, B. S., Khatu, S., Kim, J., Luesch, H., Dang, L. H., Bartlett, M. G., &amp; Zastre, J. A. (2018). </w:t>
      </w:r>
      <w:r w:rsidRPr="00DF04F3">
        <w:t xml:space="preserve">The adaptive regulation of thiamine pyrophosphokinase-1 facilitates malignant growth during supplemental thiamine conditions. </w:t>
      </w:r>
      <w:r w:rsidRPr="00DF04F3">
        <w:rPr>
          <w:i/>
          <w:iCs/>
        </w:rPr>
        <w:t>Oncotarget</w:t>
      </w:r>
      <w:r w:rsidRPr="00DF04F3">
        <w:t xml:space="preserve">, </w:t>
      </w:r>
      <w:r w:rsidRPr="00DF04F3">
        <w:rPr>
          <w:i/>
          <w:iCs/>
        </w:rPr>
        <w:t>9</w:t>
      </w:r>
      <w:r w:rsidRPr="00DF04F3">
        <w:t>(83), 35422–35438. https://doi.org/10.18632/oncotarget.26259</w:t>
      </w:r>
    </w:p>
    <w:p w14:paraId="3C564816" w14:textId="77777777" w:rsidR="00EC1721" w:rsidRPr="00DF04F3" w:rsidRDefault="00EC1721" w:rsidP="00EC1721">
      <w:pPr>
        <w:pStyle w:val="Bibliographie"/>
      </w:pPr>
      <w:r w:rsidRPr="00DF04F3">
        <w:t xml:space="preserve">Lu, J., &amp; Frank, E. L. (2008). Rapid HPLC Measurement of Thiamine and its Phosphate Esters in Whole Blood. </w:t>
      </w:r>
      <w:r w:rsidRPr="00DF04F3">
        <w:rPr>
          <w:i/>
          <w:iCs/>
        </w:rPr>
        <w:t>Clin Chem</w:t>
      </w:r>
      <w:r w:rsidRPr="00DF04F3">
        <w:t xml:space="preserve">, </w:t>
      </w:r>
      <w:r w:rsidRPr="00DF04F3">
        <w:rPr>
          <w:i/>
          <w:iCs/>
        </w:rPr>
        <w:t>54</w:t>
      </w:r>
      <w:r w:rsidRPr="00DF04F3">
        <w:t>(5), 901–906.</w:t>
      </w:r>
    </w:p>
    <w:p w14:paraId="55183D1F" w14:textId="77777777" w:rsidR="00EC1721" w:rsidRPr="00DF04F3" w:rsidRDefault="00EC1721" w:rsidP="00EC1721">
      <w:pPr>
        <w:pStyle w:val="Bibliographie"/>
      </w:pPr>
      <w:r w:rsidRPr="00DF04F3">
        <w:t xml:space="preserve">Luo, Y., Liu, Y., Liu, J., Liu, X., Li, H., Wu, Y., Zhao, J., Wang, Y., Fang, W., Jian, L., Zhuo, L., Li, W., Zhan, J., Fernie, A. R., &amp; Yan, J. (2025). Optimizing thiamine pyrophosphate metabolism enhances crop yield and quality. </w:t>
      </w:r>
      <w:r w:rsidRPr="00DF04F3">
        <w:rPr>
          <w:i/>
          <w:iCs/>
        </w:rPr>
        <w:t>Nature Communications</w:t>
      </w:r>
      <w:r w:rsidRPr="00DF04F3">
        <w:t xml:space="preserve">, </w:t>
      </w:r>
      <w:r w:rsidRPr="00DF04F3">
        <w:rPr>
          <w:i/>
          <w:iCs/>
        </w:rPr>
        <w:t>17</w:t>
      </w:r>
      <w:r w:rsidRPr="00DF04F3">
        <w:t>(1), 165. https://doi.org/10.1038/s41467-025-66882-7</w:t>
      </w:r>
    </w:p>
    <w:p w14:paraId="1DEDB2E5" w14:textId="77777777" w:rsidR="00EC1721" w:rsidRPr="00DF04F3" w:rsidRDefault="00EC1721" w:rsidP="00EC1721">
      <w:pPr>
        <w:pStyle w:val="Bibliographie"/>
        <w:rPr>
          <w:lang w:val="fr-FR"/>
        </w:rPr>
      </w:pPr>
      <w:r w:rsidRPr="00DF04F3">
        <w:rPr>
          <w:lang w:val="nl-BE"/>
        </w:rPr>
        <w:t xml:space="preserve">Makarchikov, A. F., Wins, P., &amp; Bettendorff, L. (2025). Biochemical and medical aspects of vitamin B1 research. </w:t>
      </w:r>
      <w:r w:rsidRPr="00DF04F3">
        <w:rPr>
          <w:i/>
          <w:iCs/>
          <w:lang w:val="fr-FR"/>
        </w:rPr>
        <w:t>Neurochemistry International</w:t>
      </w:r>
      <w:r w:rsidRPr="00DF04F3">
        <w:rPr>
          <w:lang w:val="fr-FR"/>
        </w:rPr>
        <w:t xml:space="preserve">, </w:t>
      </w:r>
      <w:r w:rsidRPr="00DF04F3">
        <w:rPr>
          <w:i/>
          <w:iCs/>
          <w:lang w:val="fr-FR"/>
        </w:rPr>
        <w:t>185</w:t>
      </w:r>
      <w:r w:rsidRPr="00DF04F3">
        <w:rPr>
          <w:lang w:val="fr-FR"/>
        </w:rPr>
        <w:t>, 105962. https://doi.org/10.1016/j.neuint.2025.105962</w:t>
      </w:r>
    </w:p>
    <w:p w14:paraId="42F4AC7F" w14:textId="77777777" w:rsidR="00EC1721" w:rsidRPr="00DF04F3" w:rsidRDefault="00EC1721" w:rsidP="00EC1721">
      <w:pPr>
        <w:pStyle w:val="Bibliographie"/>
      </w:pPr>
      <w:r w:rsidRPr="00DF04F3">
        <w:rPr>
          <w:lang w:val="fr-FR"/>
        </w:rPr>
        <w:lastRenderedPageBreak/>
        <w:t xml:space="preserve">Marcé-Grau, A., Martí-Sánchez, L., Baide-Mairena, H., Ortigoza-Escobar, J. D., &amp; Pérez-Dueñas, B. (2019). </w:t>
      </w:r>
      <w:r w:rsidRPr="00DF04F3">
        <w:t xml:space="preserve">Genetic defects of thiamine transport and metabolism: A review of clinical phenotypes, genetics, and functional studies. </w:t>
      </w:r>
      <w:r w:rsidRPr="00DF04F3">
        <w:rPr>
          <w:i/>
          <w:iCs/>
        </w:rPr>
        <w:t>Journal of Inherited Metabolic Disease</w:t>
      </w:r>
      <w:r w:rsidRPr="00DF04F3">
        <w:t xml:space="preserve">, </w:t>
      </w:r>
      <w:r w:rsidRPr="00DF04F3">
        <w:rPr>
          <w:i/>
          <w:iCs/>
        </w:rPr>
        <w:t>42</w:t>
      </w:r>
      <w:r w:rsidRPr="00DF04F3">
        <w:t>(4), 581–597. https://doi.org/10.1002/jimd.12125</w:t>
      </w:r>
    </w:p>
    <w:p w14:paraId="3F8A4B8B" w14:textId="77777777" w:rsidR="00EC1721" w:rsidRPr="00DF04F3" w:rsidRDefault="00EC1721" w:rsidP="00EC1721">
      <w:pPr>
        <w:pStyle w:val="Bibliographie"/>
      </w:pPr>
      <w:r w:rsidRPr="00DF04F3">
        <w:t xml:space="preserve">Mitsuda, H., Takii, Y., Iwami, K., &amp; Yasumoto, K. (1975). Purification and properties of thiamine pyrophosphokinase from parsley leaf. </w:t>
      </w:r>
      <w:r w:rsidRPr="00DF04F3">
        <w:rPr>
          <w:i/>
          <w:iCs/>
        </w:rPr>
        <w:t>Journal of Nutritional Science and Vitaminology</w:t>
      </w:r>
      <w:r w:rsidRPr="00DF04F3">
        <w:t xml:space="preserve">, </w:t>
      </w:r>
      <w:r w:rsidRPr="00DF04F3">
        <w:rPr>
          <w:i/>
          <w:iCs/>
        </w:rPr>
        <w:t>21</w:t>
      </w:r>
      <w:r w:rsidRPr="00DF04F3">
        <w:t>(2), 103–115. https://doi.org/10.3177/jnsv.21.103</w:t>
      </w:r>
    </w:p>
    <w:p w14:paraId="3780F14F" w14:textId="77777777" w:rsidR="00EC1721" w:rsidRPr="00DF04F3" w:rsidRDefault="00EC1721" w:rsidP="00EC1721">
      <w:pPr>
        <w:pStyle w:val="Bibliographie"/>
        <w:rPr>
          <w:lang w:val="nl-BE"/>
        </w:rPr>
      </w:pPr>
      <w:r w:rsidRPr="00DF04F3">
        <w:t xml:space="preserve">Mitsuda, H., Takii, Y., Iwami, K., Yasumoto, K., &amp; Nakajima, K. (1979). </w:t>
      </w:r>
      <w:r w:rsidRPr="00DF04F3">
        <w:rPr>
          <w:lang w:val="nl-BE"/>
        </w:rPr>
        <w:t xml:space="preserve">Enzymatic formation of thiamine pyrophosphate in plants. </w:t>
      </w:r>
      <w:r w:rsidRPr="00DF04F3">
        <w:rPr>
          <w:i/>
          <w:iCs/>
          <w:lang w:val="nl-BE"/>
        </w:rPr>
        <w:t>Methods in Enzymology</w:t>
      </w:r>
      <w:r w:rsidRPr="00DF04F3">
        <w:rPr>
          <w:lang w:val="nl-BE"/>
        </w:rPr>
        <w:t xml:space="preserve">, </w:t>
      </w:r>
      <w:r w:rsidRPr="00DF04F3">
        <w:rPr>
          <w:i/>
          <w:iCs/>
          <w:lang w:val="nl-BE"/>
        </w:rPr>
        <w:t>62</w:t>
      </w:r>
      <w:r w:rsidRPr="00DF04F3">
        <w:rPr>
          <w:lang w:val="nl-BE"/>
        </w:rPr>
        <w:t>, 107–111. https://doi.org/10.1016/0076-6879(79)62202-4</w:t>
      </w:r>
    </w:p>
    <w:p w14:paraId="68B6270F" w14:textId="77777777" w:rsidR="00EC1721" w:rsidRPr="00DF04F3" w:rsidRDefault="00EC1721" w:rsidP="00EC1721">
      <w:pPr>
        <w:pStyle w:val="Bibliographie"/>
      </w:pPr>
      <w:r w:rsidRPr="00DF04F3">
        <w:t xml:space="preserve">Mondal, S., Hsiao, K., &amp; Goueli, S. A. (2017). Utility of Adenosine Monophosphate Detection System for Monitoring the Activities of Diverse Enzyme Reactions. </w:t>
      </w:r>
      <w:r w:rsidRPr="00DF04F3">
        <w:rPr>
          <w:i/>
          <w:iCs/>
        </w:rPr>
        <w:t>Assay and Drug Development Technologies</w:t>
      </w:r>
      <w:r w:rsidRPr="00DF04F3">
        <w:t xml:space="preserve">, </w:t>
      </w:r>
      <w:r w:rsidRPr="00DF04F3">
        <w:rPr>
          <w:i/>
          <w:iCs/>
        </w:rPr>
        <w:t>15</w:t>
      </w:r>
      <w:r w:rsidRPr="00DF04F3">
        <w:t>(7), 330–341. https://doi.org/10.1089/adt.2017.815</w:t>
      </w:r>
    </w:p>
    <w:p w14:paraId="2F054F9B" w14:textId="77777777" w:rsidR="00EC1721" w:rsidRPr="00DF04F3" w:rsidRDefault="00EC1721" w:rsidP="00EC1721">
      <w:pPr>
        <w:pStyle w:val="Bibliographie"/>
      </w:pPr>
      <w:r w:rsidRPr="00DF04F3">
        <w:t xml:space="preserve">Nosaka, K., Kaneko, Y., Nishimura, H., &amp; Iwashima, A. (1993). Isolation and characterization of a thiamin pyrophosphokinase gene, THI80, from Saccharomyces cerevisiae. </w:t>
      </w:r>
      <w:r w:rsidRPr="00DF04F3">
        <w:rPr>
          <w:i/>
          <w:iCs/>
        </w:rPr>
        <w:t>J Biol Chem</w:t>
      </w:r>
      <w:r w:rsidRPr="00DF04F3">
        <w:t xml:space="preserve">, </w:t>
      </w:r>
      <w:r w:rsidRPr="00DF04F3">
        <w:rPr>
          <w:i/>
          <w:iCs/>
        </w:rPr>
        <w:t>268</w:t>
      </w:r>
      <w:r w:rsidRPr="00DF04F3">
        <w:t>(23), 17440–17447.</w:t>
      </w:r>
    </w:p>
    <w:p w14:paraId="79CBA906" w14:textId="77777777" w:rsidR="00EC1721" w:rsidRPr="00DF04F3" w:rsidRDefault="00EC1721" w:rsidP="00EC1721">
      <w:pPr>
        <w:pStyle w:val="Bibliographie"/>
      </w:pPr>
      <w:r w:rsidRPr="00DF04F3">
        <w:t xml:space="preserve">Nosaka, K., Onozuka, M., Kakazu, N., Hibi, S., Nishimura, H., Nishino, H., &amp; Abe, T. (2001). Isolation and characterization of a human thiamine pyrophosphokinase cDNA. </w:t>
      </w:r>
      <w:r w:rsidRPr="00DF04F3">
        <w:rPr>
          <w:i/>
          <w:iCs/>
        </w:rPr>
        <w:t>Biochim Biophys Acta</w:t>
      </w:r>
      <w:r w:rsidRPr="00DF04F3">
        <w:t xml:space="preserve">, </w:t>
      </w:r>
      <w:r w:rsidRPr="00DF04F3">
        <w:rPr>
          <w:i/>
          <w:iCs/>
        </w:rPr>
        <w:t>1517</w:t>
      </w:r>
      <w:r w:rsidRPr="00DF04F3">
        <w:t>(2), 293-7.</w:t>
      </w:r>
    </w:p>
    <w:p w14:paraId="15204278" w14:textId="77777777" w:rsidR="00EC1721" w:rsidRPr="00DF04F3" w:rsidRDefault="00EC1721" w:rsidP="00EC1721">
      <w:pPr>
        <w:pStyle w:val="Bibliographie"/>
      </w:pPr>
      <w:r w:rsidRPr="00DF04F3">
        <w:t xml:space="preserve">Nosaka, K., Onozuka, M., Nishino, H., Nishimura, H., Kawasaki, Y., &amp; Ueyama, H. (1999). Molecular cloning and expression of a mouse thiamin pyrophosphokinase cDNA. </w:t>
      </w:r>
      <w:r w:rsidRPr="00DF04F3">
        <w:rPr>
          <w:i/>
          <w:iCs/>
        </w:rPr>
        <w:t>J Biol Chem</w:t>
      </w:r>
      <w:r w:rsidRPr="00DF04F3">
        <w:t xml:space="preserve">, </w:t>
      </w:r>
      <w:r w:rsidRPr="00DF04F3">
        <w:rPr>
          <w:i/>
          <w:iCs/>
        </w:rPr>
        <w:t>274</w:t>
      </w:r>
      <w:r w:rsidRPr="00DF04F3">
        <w:t>(48), 34129–34133.</w:t>
      </w:r>
    </w:p>
    <w:p w14:paraId="11A2AFAB" w14:textId="77777777" w:rsidR="00EC1721" w:rsidRPr="00DF04F3" w:rsidRDefault="00EC1721" w:rsidP="00EC1721">
      <w:pPr>
        <w:pStyle w:val="Bibliographie"/>
      </w:pPr>
      <w:r w:rsidRPr="00DF04F3">
        <w:t xml:space="preserve">Onozuka, M., &amp; Nosaka, K. (2003). Steady-state kinetics and mutational studies of recombinant human thiamin pyrophosphokinase. </w:t>
      </w:r>
      <w:r w:rsidRPr="00DF04F3">
        <w:rPr>
          <w:i/>
          <w:iCs/>
        </w:rPr>
        <w:t>J Nutr Sci Vitaminol (Tokyo)</w:t>
      </w:r>
      <w:r w:rsidRPr="00DF04F3">
        <w:t xml:space="preserve">, </w:t>
      </w:r>
      <w:r w:rsidRPr="00DF04F3">
        <w:rPr>
          <w:i/>
          <w:iCs/>
        </w:rPr>
        <w:t>49</w:t>
      </w:r>
      <w:r w:rsidRPr="00DF04F3">
        <w:t>(3), 156–162.</w:t>
      </w:r>
    </w:p>
    <w:p w14:paraId="2939DDD5" w14:textId="77777777" w:rsidR="00EC1721" w:rsidRPr="00DF04F3" w:rsidRDefault="00EC1721" w:rsidP="00EC1721">
      <w:pPr>
        <w:pStyle w:val="Bibliographie"/>
        <w:rPr>
          <w:lang w:val="nl-BE"/>
        </w:rPr>
      </w:pPr>
      <w:r w:rsidRPr="00DF04F3">
        <w:t xml:space="preserve">Parkhomenko, Y. M., Kudryavtsev, P. A., Pylypchuk, S. Y., Chekhivska, L. I., Stepanenko, S. P., Sergiichuk, A. A., &amp; Bunik, V. I. (2011). Chronic alcoholism in rats induces a compensatory response, preserving brain thiamine diphosphate, but the brain 2-oxo acid dehydrogenases are inactivated despite unchanged coenzyme levels. </w:t>
      </w:r>
      <w:r w:rsidRPr="00DF04F3">
        <w:rPr>
          <w:i/>
          <w:iCs/>
          <w:lang w:val="nl-BE"/>
        </w:rPr>
        <w:t>J Neurochem</w:t>
      </w:r>
      <w:r w:rsidRPr="00DF04F3">
        <w:rPr>
          <w:lang w:val="nl-BE"/>
        </w:rPr>
        <w:t xml:space="preserve">, </w:t>
      </w:r>
      <w:r w:rsidRPr="00DF04F3">
        <w:rPr>
          <w:i/>
          <w:iCs/>
          <w:lang w:val="nl-BE"/>
        </w:rPr>
        <w:t>117</w:t>
      </w:r>
      <w:r w:rsidRPr="00DF04F3">
        <w:rPr>
          <w:lang w:val="nl-BE"/>
        </w:rPr>
        <w:t>(6), 1055–1065.</w:t>
      </w:r>
    </w:p>
    <w:p w14:paraId="2BFFFC63" w14:textId="77777777" w:rsidR="00EC1721" w:rsidRPr="00DF04F3" w:rsidRDefault="00EC1721" w:rsidP="00EC1721">
      <w:pPr>
        <w:pStyle w:val="Bibliographie"/>
      </w:pPr>
      <w:r w:rsidRPr="00DF04F3">
        <w:rPr>
          <w:lang w:val="nl-BE"/>
        </w:rPr>
        <w:lastRenderedPageBreak/>
        <w:t xml:space="preserve">Peterson, J. W., Gubler, C. J., &amp; Kuby, S. A. (1975). </w:t>
      </w:r>
      <w:r w:rsidRPr="00DF04F3">
        <w:t xml:space="preserve">Partial purification and properties of thiamine pyrophosphokinase from pig brain. </w:t>
      </w:r>
      <w:r w:rsidRPr="00DF04F3">
        <w:rPr>
          <w:i/>
          <w:iCs/>
        </w:rPr>
        <w:t>Biochim Biophys Acta</w:t>
      </w:r>
      <w:r w:rsidRPr="00DF04F3">
        <w:t xml:space="preserve">, </w:t>
      </w:r>
      <w:r w:rsidRPr="00DF04F3">
        <w:rPr>
          <w:i/>
          <w:iCs/>
        </w:rPr>
        <w:t>397</w:t>
      </w:r>
      <w:r w:rsidRPr="00DF04F3">
        <w:t>(2), 377–394.</w:t>
      </w:r>
    </w:p>
    <w:p w14:paraId="16822ACC" w14:textId="77777777" w:rsidR="00EC1721" w:rsidRPr="00DF04F3" w:rsidRDefault="00EC1721" w:rsidP="00EC1721">
      <w:pPr>
        <w:pStyle w:val="Bibliographie"/>
      </w:pPr>
      <w:r w:rsidRPr="00DF04F3">
        <w:t xml:space="preserve">Prajapati, S., Rabe von Pappenheim, F., &amp; Tittmann, K. (2022). Frontiers in the enzymology of thiamin diphosphate-dependent enzymes. </w:t>
      </w:r>
      <w:r w:rsidRPr="00DF04F3">
        <w:rPr>
          <w:i/>
          <w:iCs/>
        </w:rPr>
        <w:t>Current Opinion in Structural Biology</w:t>
      </w:r>
      <w:r w:rsidRPr="00DF04F3">
        <w:t xml:space="preserve">, </w:t>
      </w:r>
      <w:r w:rsidRPr="00DF04F3">
        <w:rPr>
          <w:i/>
          <w:iCs/>
        </w:rPr>
        <w:t>76</w:t>
      </w:r>
      <w:r w:rsidRPr="00DF04F3">
        <w:t>, 102441. https://doi.org/10.1016/j.sbi.2022.102441</w:t>
      </w:r>
    </w:p>
    <w:p w14:paraId="1AB09CDE" w14:textId="77777777" w:rsidR="00EC1721" w:rsidRPr="00DF04F3" w:rsidRDefault="00EC1721" w:rsidP="00EC1721">
      <w:pPr>
        <w:pStyle w:val="Bibliographie"/>
      </w:pPr>
      <w:r w:rsidRPr="00DF04F3">
        <w:t xml:space="preserve">Sahu, U., Villa, E., Reczek, C. R., Zhao, Z., O’Hara, B. P., Torno, M. D., Mishra, R., Shannon, W. D., Asara, J. M., Gao, P., Shilatifard, A., Chandel, N. S., &amp; Ben-Sahra, I. (2024). Pyrimidines maintain mitochondrial pyruvate oxidation to support de novo lipogenesis. </w:t>
      </w:r>
      <w:r w:rsidRPr="00DF04F3">
        <w:rPr>
          <w:i/>
          <w:iCs/>
        </w:rPr>
        <w:t>Science</w:t>
      </w:r>
      <w:r w:rsidRPr="00DF04F3">
        <w:t xml:space="preserve">, </w:t>
      </w:r>
      <w:r w:rsidRPr="00DF04F3">
        <w:rPr>
          <w:i/>
          <w:iCs/>
        </w:rPr>
        <w:t>383</w:t>
      </w:r>
      <w:r w:rsidRPr="00DF04F3">
        <w:t>(6690), 1484–1492. https://doi.org/10.1126/science.adh2771</w:t>
      </w:r>
    </w:p>
    <w:p w14:paraId="047EB270" w14:textId="77777777" w:rsidR="00EC1721" w:rsidRPr="00DF04F3" w:rsidRDefault="00EC1721" w:rsidP="00EC1721">
      <w:pPr>
        <w:pStyle w:val="Bibliographie"/>
      </w:pPr>
      <w:r w:rsidRPr="00DF04F3">
        <w:t xml:space="preserve">Sambon, M., Pavlova, O., Alhama-Riba, J., Wins, P., Brans, A., &amp; Bettendorff, L. (2022). Product inhibition of mammalian thiamine pyrophosphokinase is an important mechanism for maintaining thiamine diphosphate homeostasis. </w:t>
      </w:r>
      <w:r w:rsidRPr="00DF04F3">
        <w:rPr>
          <w:i/>
          <w:iCs/>
        </w:rPr>
        <w:t>Biochimica Et Biophysica Acta. General Subjects</w:t>
      </w:r>
      <w:r w:rsidRPr="00DF04F3">
        <w:t xml:space="preserve">, </w:t>
      </w:r>
      <w:r w:rsidRPr="00DF04F3">
        <w:rPr>
          <w:i/>
          <w:iCs/>
        </w:rPr>
        <w:t>1866</w:t>
      </w:r>
      <w:r w:rsidRPr="00DF04F3">
        <w:t>(3), 130071. https://doi.org/10.1016/j.bbagen.2021.130071</w:t>
      </w:r>
    </w:p>
    <w:p w14:paraId="0B903899" w14:textId="77777777" w:rsidR="00EC1721" w:rsidRPr="00DF04F3" w:rsidRDefault="00EC1721" w:rsidP="00EC1721">
      <w:pPr>
        <w:pStyle w:val="Bibliographie"/>
      </w:pPr>
      <w:r w:rsidRPr="00DF04F3">
        <w:t xml:space="preserve">Sanemori, H., &amp; Kawasaki, T. (1980). Purification and properties of thiamine pyrophosphokinase in Paracoccus denitrificans. </w:t>
      </w:r>
      <w:r w:rsidRPr="00DF04F3">
        <w:rPr>
          <w:i/>
          <w:iCs/>
        </w:rPr>
        <w:t>J Biochem (Tokyo)</w:t>
      </w:r>
      <w:r w:rsidRPr="00DF04F3">
        <w:t xml:space="preserve">, </w:t>
      </w:r>
      <w:r w:rsidRPr="00DF04F3">
        <w:rPr>
          <w:i/>
          <w:iCs/>
        </w:rPr>
        <w:t>88</w:t>
      </w:r>
      <w:r w:rsidRPr="00DF04F3">
        <w:t>(1), 223–230.</w:t>
      </w:r>
    </w:p>
    <w:p w14:paraId="36D80B1E" w14:textId="77777777" w:rsidR="00EC1721" w:rsidRPr="00DF04F3" w:rsidRDefault="00EC1721" w:rsidP="00EC1721">
      <w:pPr>
        <w:pStyle w:val="Bibliographie"/>
      </w:pPr>
      <w:r w:rsidRPr="00DF04F3">
        <w:t xml:space="preserve">Smith, T. J., Johnson, C. R., Koshy, R., Hess, S. Y., Qureshi, U. A., Mynak, M. L., &amp; Fischer, P. R. (2021). Thiamine deficiency disorders: A clinical perspective. </w:t>
      </w:r>
      <w:r w:rsidRPr="00DF04F3">
        <w:rPr>
          <w:i/>
          <w:iCs/>
        </w:rPr>
        <w:t>Annals of the New York Academy of Sciences</w:t>
      </w:r>
      <w:r w:rsidRPr="00DF04F3">
        <w:t xml:space="preserve">, </w:t>
      </w:r>
      <w:r w:rsidRPr="00DF04F3">
        <w:rPr>
          <w:i/>
          <w:iCs/>
        </w:rPr>
        <w:t>1498</w:t>
      </w:r>
      <w:r w:rsidRPr="00DF04F3">
        <w:t>(1), 9–28. https://doi.org/10.1111/nyas.14536</w:t>
      </w:r>
    </w:p>
    <w:p w14:paraId="192F46F5" w14:textId="77777777" w:rsidR="00EC1721" w:rsidRPr="00DF04F3" w:rsidRDefault="00EC1721" w:rsidP="00EC1721">
      <w:pPr>
        <w:pStyle w:val="Bibliographie"/>
      </w:pPr>
      <w:r w:rsidRPr="00DF04F3">
        <w:t xml:space="preserve">Thompson, Z. E., Boyd, N. K., Khoshnood, M. M., &amp; Santoro, J. D. (2023). Thiamine metabolism dysfunction syndrome 5 (THMD5) mimicking acute disseminated encephalomyelitis. </w:t>
      </w:r>
      <w:r w:rsidRPr="00DF04F3">
        <w:rPr>
          <w:i/>
          <w:iCs/>
        </w:rPr>
        <w:t>American Journal of Medical Genetics. Part A</w:t>
      </w:r>
      <w:r w:rsidRPr="00DF04F3">
        <w:t xml:space="preserve">, </w:t>
      </w:r>
      <w:r w:rsidRPr="00DF04F3">
        <w:rPr>
          <w:i/>
          <w:iCs/>
        </w:rPr>
        <w:t>191</w:t>
      </w:r>
      <w:r w:rsidRPr="00DF04F3">
        <w:t>(12), 2868–2872. https://doi.org/10.1002/ajmg.a.63376</w:t>
      </w:r>
    </w:p>
    <w:p w14:paraId="45C1DC4D" w14:textId="77777777" w:rsidR="00EC1721" w:rsidRPr="00DF04F3" w:rsidRDefault="00EC1721" w:rsidP="00EC1721">
      <w:pPr>
        <w:pStyle w:val="Bibliographie"/>
        <w:rPr>
          <w:lang w:val="nl-BE"/>
        </w:rPr>
      </w:pPr>
      <w:r w:rsidRPr="00DF04F3">
        <w:t xml:space="preserve">Xia, Y., Qian, T., Fei, G., Cheng, X., Zhao, L., Sang, S., &amp; Zhong, C. (2024). Low expression of thiamine pyrophosphokinase-1 contributes to brain susceptibility to thiamine deficiency. </w:t>
      </w:r>
      <w:r w:rsidRPr="00DF04F3">
        <w:rPr>
          <w:i/>
          <w:iCs/>
          <w:lang w:val="nl-BE"/>
        </w:rPr>
        <w:t>Neuroreport</w:t>
      </w:r>
      <w:r w:rsidRPr="00DF04F3">
        <w:rPr>
          <w:lang w:val="nl-BE"/>
        </w:rPr>
        <w:t>. https://doi.org/10.1097/WNR.0000000000002094</w:t>
      </w:r>
    </w:p>
    <w:p w14:paraId="392D51C3" w14:textId="77777777" w:rsidR="00EC1721" w:rsidRPr="00DF04F3" w:rsidRDefault="00EC1721" w:rsidP="00EC1721">
      <w:pPr>
        <w:pStyle w:val="Bibliographie"/>
        <w:rPr>
          <w:lang w:val="nl-BE"/>
        </w:rPr>
      </w:pPr>
      <w:r w:rsidRPr="00DF04F3">
        <w:rPr>
          <w:lang w:val="nl-BE"/>
        </w:rPr>
        <w:t xml:space="preserve">Zhang, S.-Z., Ma, Y., Ding, Y., Yin, Y.-Q., Wang, B.-W., Hu, G., &amp; Zhou, J.-W. (2026). Astrocytic TPK1 mitigates amyloid pathology via TFEB-mediated endocytosis. </w:t>
      </w:r>
      <w:r w:rsidRPr="00DF04F3">
        <w:rPr>
          <w:i/>
          <w:iCs/>
          <w:lang w:val="nl-BE"/>
        </w:rPr>
        <w:t>Experimental Neurology</w:t>
      </w:r>
      <w:r w:rsidRPr="00DF04F3">
        <w:rPr>
          <w:lang w:val="nl-BE"/>
        </w:rPr>
        <w:t>, 115640. https://doi.org/10.1016/j.expneurol.2026.115640</w:t>
      </w:r>
    </w:p>
    <w:p w14:paraId="1AA66CE0" w14:textId="77777777" w:rsidR="00EC1721" w:rsidRPr="00DF04F3" w:rsidRDefault="00EC1721" w:rsidP="00EC1721">
      <w:pPr>
        <w:pStyle w:val="Bibliographie"/>
        <w:rPr>
          <w:lang w:val="fr-FR"/>
        </w:rPr>
      </w:pPr>
      <w:r w:rsidRPr="00DF04F3">
        <w:rPr>
          <w:lang w:val="nl-BE"/>
        </w:rPr>
        <w:lastRenderedPageBreak/>
        <w:t xml:space="preserve">Zhao, D., Liu, M., Jiang, H., Song, T., Xu, C., Duan, X., Duan, R., Xu, H., Liu, Z., &amp; Fang, F. (2023). </w:t>
      </w:r>
      <w:r w:rsidRPr="00DF04F3">
        <w:t xml:space="preserve">Thiamine pyrophosphokinase deficiency: Report of two Chinese cases and a literature review. </w:t>
      </w:r>
      <w:r w:rsidRPr="00DF04F3">
        <w:rPr>
          <w:i/>
          <w:iCs/>
          <w:lang w:val="fr-FR"/>
        </w:rPr>
        <w:t>Frontiers in Pediatrics</w:t>
      </w:r>
      <w:r w:rsidRPr="00DF04F3">
        <w:rPr>
          <w:lang w:val="fr-FR"/>
        </w:rPr>
        <w:t xml:space="preserve">, </w:t>
      </w:r>
      <w:r w:rsidRPr="00DF04F3">
        <w:rPr>
          <w:i/>
          <w:iCs/>
          <w:lang w:val="fr-FR"/>
        </w:rPr>
        <w:t>11</w:t>
      </w:r>
      <w:r w:rsidRPr="00DF04F3">
        <w:rPr>
          <w:lang w:val="fr-FR"/>
        </w:rPr>
        <w:t>, 1173787. https://doi.org/10.3389/fped.2023.1173787</w:t>
      </w:r>
    </w:p>
    <w:p w14:paraId="6698C86D" w14:textId="3473ECEE" w:rsidR="00F15A76" w:rsidRPr="00DF04F3" w:rsidRDefault="004A0723" w:rsidP="00E21091">
      <w:pPr>
        <w:pStyle w:val="Bibliographie"/>
      </w:pPr>
      <w:r w:rsidRPr="00DF04F3">
        <w:rPr>
          <w:rStyle w:val="Rfrencelgre"/>
        </w:rPr>
        <w:fldChar w:fldCharType="end"/>
      </w:r>
    </w:p>
    <w:sectPr w:rsidR="00F15A76" w:rsidRPr="00DF04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altName w:val="Sylfaen"/>
    <w:panose1 w:val="020B06040202020202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Wingdings 3">
    <w:panose1 w:val="05040102010807070707"/>
    <w:charset w:val="02"/>
    <w:family w:val="decorative"/>
    <w:pitch w:val="variable"/>
    <w:sig w:usb0="00000003" w:usb1="10000000" w:usb2="00000000" w:usb3="00000000" w:csb0="8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82D7B"/>
    <w:multiLevelType w:val="multilevel"/>
    <w:tmpl w:val="279877E8"/>
    <w:lvl w:ilvl="0">
      <w:start w:val="2"/>
      <w:numFmt w:val="decimal"/>
      <w:lvlText w:val="%1"/>
      <w:lvlJc w:val="left"/>
      <w:pPr>
        <w:ind w:left="420" w:hanging="420"/>
      </w:pPr>
      <w:rPr>
        <w:rFonts w:hint="default"/>
      </w:rPr>
    </w:lvl>
    <w:lvl w:ilvl="1">
      <w:start w:val="11"/>
      <w:numFmt w:val="decimal"/>
      <w:lvlText w:val="%1.%2"/>
      <w:lvlJc w:val="left"/>
      <w:pPr>
        <w:ind w:left="1991" w:hanging="42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433" w:hanging="72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8935" w:hanging="1080"/>
      </w:pPr>
      <w:rPr>
        <w:rFonts w:hint="default"/>
      </w:rPr>
    </w:lvl>
    <w:lvl w:ilvl="6">
      <w:start w:val="1"/>
      <w:numFmt w:val="decimal"/>
      <w:lvlText w:val="%1.%2.%3.%4.%5.%6.%7"/>
      <w:lvlJc w:val="left"/>
      <w:pPr>
        <w:ind w:left="10866" w:hanging="1440"/>
      </w:pPr>
      <w:rPr>
        <w:rFonts w:hint="default"/>
      </w:rPr>
    </w:lvl>
    <w:lvl w:ilvl="7">
      <w:start w:val="1"/>
      <w:numFmt w:val="decimal"/>
      <w:lvlText w:val="%1.%2.%3.%4.%5.%6.%7.%8"/>
      <w:lvlJc w:val="left"/>
      <w:pPr>
        <w:ind w:left="12437" w:hanging="1440"/>
      </w:pPr>
      <w:rPr>
        <w:rFonts w:hint="default"/>
      </w:rPr>
    </w:lvl>
    <w:lvl w:ilvl="8">
      <w:start w:val="1"/>
      <w:numFmt w:val="decimal"/>
      <w:lvlText w:val="%1.%2.%3.%4.%5.%6.%7.%8.%9"/>
      <w:lvlJc w:val="left"/>
      <w:pPr>
        <w:ind w:left="14368" w:hanging="1800"/>
      </w:pPr>
      <w:rPr>
        <w:rFonts w:hint="default"/>
      </w:rPr>
    </w:lvl>
  </w:abstractNum>
  <w:abstractNum w:abstractNumId="1" w15:restartNumberingAfterBreak="0">
    <w:nsid w:val="0F7A680D"/>
    <w:multiLevelType w:val="multilevel"/>
    <w:tmpl w:val="14C4F74C"/>
    <w:lvl w:ilvl="0">
      <w:start w:val="2"/>
      <w:numFmt w:val="decimal"/>
      <w:lvlText w:val="%1"/>
      <w:lvlJc w:val="left"/>
      <w:pPr>
        <w:ind w:left="440" w:hanging="440"/>
      </w:pPr>
      <w:rPr>
        <w:rFonts w:hint="default"/>
      </w:rPr>
    </w:lvl>
    <w:lvl w:ilvl="1">
      <w:start w:val="5"/>
      <w:numFmt w:val="decimal"/>
      <w:lvlText w:val="%1.%2"/>
      <w:lvlJc w:val="left"/>
      <w:pPr>
        <w:ind w:left="1083" w:hanging="440"/>
      </w:pPr>
      <w:rPr>
        <w:rFonts w:hint="default"/>
      </w:rPr>
    </w:lvl>
    <w:lvl w:ilvl="2">
      <w:start w:val="2"/>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2" w15:restartNumberingAfterBreak="0">
    <w:nsid w:val="10F82E9C"/>
    <w:multiLevelType w:val="hybridMultilevel"/>
    <w:tmpl w:val="E558E35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20171E4"/>
    <w:multiLevelType w:val="multilevel"/>
    <w:tmpl w:val="31FAC8E8"/>
    <w:lvl w:ilvl="0">
      <w:start w:val="2"/>
      <w:numFmt w:val="decimal"/>
      <w:lvlText w:val="%1"/>
      <w:lvlJc w:val="left"/>
      <w:pPr>
        <w:ind w:left="400" w:hanging="400"/>
      </w:pPr>
      <w:rPr>
        <w:rFonts w:hint="default"/>
      </w:rPr>
    </w:lvl>
    <w:lvl w:ilvl="1">
      <w:start w:val="11"/>
      <w:numFmt w:val="decimal"/>
      <w:lvlText w:val="%1.%2"/>
      <w:lvlJc w:val="left"/>
      <w:pPr>
        <w:ind w:left="1251" w:hanging="40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15982702"/>
    <w:multiLevelType w:val="multilevel"/>
    <w:tmpl w:val="5CEE8506"/>
    <w:lvl w:ilvl="0">
      <w:start w:val="2"/>
      <w:numFmt w:val="decimal"/>
      <w:lvlText w:val="%1"/>
      <w:lvlJc w:val="left"/>
      <w:pPr>
        <w:ind w:left="420" w:hanging="420"/>
      </w:pPr>
      <w:rPr>
        <w:rFonts w:hint="default"/>
      </w:rPr>
    </w:lvl>
    <w:lvl w:ilvl="1">
      <w:start w:val="10"/>
      <w:numFmt w:val="decimal"/>
      <w:lvlText w:val="%1.%2"/>
      <w:lvlJc w:val="left"/>
      <w:pPr>
        <w:ind w:left="84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5" w15:restartNumberingAfterBreak="0">
    <w:nsid w:val="168D5EE1"/>
    <w:multiLevelType w:val="hybridMultilevel"/>
    <w:tmpl w:val="084EDE8A"/>
    <w:lvl w:ilvl="0" w:tplc="D7D46F0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15:restartNumberingAfterBreak="0">
    <w:nsid w:val="1A4048DD"/>
    <w:multiLevelType w:val="multilevel"/>
    <w:tmpl w:val="34BC7E74"/>
    <w:lvl w:ilvl="0">
      <w:start w:val="2"/>
      <w:numFmt w:val="decimal"/>
      <w:lvlText w:val="%1"/>
      <w:lvlJc w:val="left"/>
      <w:pPr>
        <w:ind w:left="420" w:hanging="420"/>
      </w:pPr>
      <w:rPr>
        <w:rFonts w:hint="default"/>
      </w:rPr>
    </w:lvl>
    <w:lvl w:ilvl="1">
      <w:start w:val="10"/>
      <w:numFmt w:val="decimal"/>
      <w:lvlText w:val="%1.%2"/>
      <w:lvlJc w:val="left"/>
      <w:pPr>
        <w:ind w:left="1671" w:hanging="420"/>
      </w:pPr>
      <w:rPr>
        <w:rFonts w:hint="default"/>
      </w:rPr>
    </w:lvl>
    <w:lvl w:ilvl="2">
      <w:start w:val="1"/>
      <w:numFmt w:val="decimal"/>
      <w:lvlText w:val="%1.%2.%3"/>
      <w:lvlJc w:val="left"/>
      <w:pPr>
        <w:ind w:left="3222" w:hanging="720"/>
      </w:pPr>
      <w:rPr>
        <w:rFonts w:hint="default"/>
      </w:rPr>
    </w:lvl>
    <w:lvl w:ilvl="3">
      <w:start w:val="1"/>
      <w:numFmt w:val="decimal"/>
      <w:lvlText w:val="%1.%2.%3.%4"/>
      <w:lvlJc w:val="left"/>
      <w:pPr>
        <w:ind w:left="4473" w:hanging="720"/>
      </w:pPr>
      <w:rPr>
        <w:rFonts w:hint="default"/>
      </w:rPr>
    </w:lvl>
    <w:lvl w:ilvl="4">
      <w:start w:val="1"/>
      <w:numFmt w:val="decimal"/>
      <w:lvlText w:val="%1.%2.%3.%4.%5"/>
      <w:lvlJc w:val="left"/>
      <w:pPr>
        <w:ind w:left="6084" w:hanging="1080"/>
      </w:pPr>
      <w:rPr>
        <w:rFonts w:hint="default"/>
      </w:rPr>
    </w:lvl>
    <w:lvl w:ilvl="5">
      <w:start w:val="1"/>
      <w:numFmt w:val="decimal"/>
      <w:lvlText w:val="%1.%2.%3.%4.%5.%6"/>
      <w:lvlJc w:val="left"/>
      <w:pPr>
        <w:ind w:left="7335" w:hanging="1080"/>
      </w:pPr>
      <w:rPr>
        <w:rFonts w:hint="default"/>
      </w:rPr>
    </w:lvl>
    <w:lvl w:ilvl="6">
      <w:start w:val="1"/>
      <w:numFmt w:val="decimal"/>
      <w:lvlText w:val="%1.%2.%3.%4.%5.%6.%7"/>
      <w:lvlJc w:val="left"/>
      <w:pPr>
        <w:ind w:left="8946" w:hanging="1440"/>
      </w:pPr>
      <w:rPr>
        <w:rFonts w:hint="default"/>
      </w:rPr>
    </w:lvl>
    <w:lvl w:ilvl="7">
      <w:start w:val="1"/>
      <w:numFmt w:val="decimal"/>
      <w:lvlText w:val="%1.%2.%3.%4.%5.%6.%7.%8"/>
      <w:lvlJc w:val="left"/>
      <w:pPr>
        <w:ind w:left="10197" w:hanging="1440"/>
      </w:pPr>
      <w:rPr>
        <w:rFonts w:hint="default"/>
      </w:rPr>
    </w:lvl>
    <w:lvl w:ilvl="8">
      <w:start w:val="1"/>
      <w:numFmt w:val="decimal"/>
      <w:lvlText w:val="%1.%2.%3.%4.%5.%6.%7.%8.%9"/>
      <w:lvlJc w:val="left"/>
      <w:pPr>
        <w:ind w:left="11808" w:hanging="1800"/>
      </w:pPr>
      <w:rPr>
        <w:rFonts w:hint="default"/>
      </w:rPr>
    </w:lvl>
  </w:abstractNum>
  <w:abstractNum w:abstractNumId="7" w15:restartNumberingAfterBreak="0">
    <w:nsid w:val="1F774954"/>
    <w:multiLevelType w:val="multilevel"/>
    <w:tmpl w:val="A0B613E4"/>
    <w:lvl w:ilvl="0">
      <w:start w:val="2"/>
      <w:numFmt w:val="decimal"/>
      <w:lvlText w:val="%1"/>
      <w:lvlJc w:val="left"/>
      <w:pPr>
        <w:ind w:left="420" w:hanging="420"/>
      </w:pPr>
      <w:rPr>
        <w:rFonts w:hint="default"/>
      </w:rPr>
    </w:lvl>
    <w:lvl w:ilvl="1">
      <w:start w:val="10"/>
      <w:numFmt w:val="decimal"/>
      <w:lvlText w:val="%1.%2"/>
      <w:lvlJc w:val="left"/>
      <w:pPr>
        <w:ind w:left="1631" w:hanging="42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8" w15:restartNumberingAfterBreak="0">
    <w:nsid w:val="23A36E9E"/>
    <w:multiLevelType w:val="hybridMultilevel"/>
    <w:tmpl w:val="94F8574C"/>
    <w:lvl w:ilvl="0" w:tplc="844E4A96">
      <w:start w:val="1"/>
      <w:numFmt w:val="decimal"/>
      <w:pStyle w:val="Liste-C"/>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295AC0"/>
    <w:multiLevelType w:val="multilevel"/>
    <w:tmpl w:val="88E2CD2A"/>
    <w:lvl w:ilvl="0">
      <w:start w:val="2"/>
      <w:numFmt w:val="decimal"/>
      <w:lvlText w:val="%1"/>
      <w:lvlJc w:val="left"/>
      <w:pPr>
        <w:ind w:left="440" w:hanging="440"/>
      </w:pPr>
      <w:rPr>
        <w:rFonts w:hint="default"/>
      </w:rPr>
    </w:lvl>
    <w:lvl w:ilvl="1">
      <w:start w:val="5"/>
      <w:numFmt w:val="decimal"/>
      <w:lvlText w:val="%1.%2"/>
      <w:lvlJc w:val="left"/>
      <w:pPr>
        <w:ind w:left="1078" w:hanging="440"/>
      </w:pPr>
      <w:rPr>
        <w:rFonts w:hint="default"/>
      </w:rPr>
    </w:lvl>
    <w:lvl w:ilvl="2">
      <w:start w:val="2"/>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544" w:hanging="1440"/>
      </w:pPr>
      <w:rPr>
        <w:rFonts w:hint="default"/>
      </w:rPr>
    </w:lvl>
  </w:abstractNum>
  <w:abstractNum w:abstractNumId="10" w15:restartNumberingAfterBreak="0">
    <w:nsid w:val="2C6C7721"/>
    <w:multiLevelType w:val="multilevel"/>
    <w:tmpl w:val="10CCB4BA"/>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15:restartNumberingAfterBreak="0">
    <w:nsid w:val="324D7F0A"/>
    <w:multiLevelType w:val="multilevel"/>
    <w:tmpl w:val="1EFE586C"/>
    <w:lvl w:ilvl="0">
      <w:start w:val="1"/>
      <w:numFmt w:val="decimal"/>
      <w:lvlText w:val="%1."/>
      <w:lvlJc w:val="left"/>
      <w:pPr>
        <w:ind w:left="720" w:hanging="360"/>
      </w:pPr>
      <w:rPr>
        <w:rFonts w:hint="default"/>
      </w:rPr>
    </w:lvl>
    <w:lvl w:ilvl="1">
      <w:start w:val="5"/>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2" w15:restartNumberingAfterBreak="0">
    <w:nsid w:val="41604CC6"/>
    <w:multiLevelType w:val="multilevel"/>
    <w:tmpl w:val="42201F82"/>
    <w:lvl w:ilvl="0">
      <w:start w:val="1"/>
      <w:numFmt w:val="decimal"/>
      <w:lvlText w:val="%1."/>
      <w:lvlJc w:val="left"/>
      <w:pPr>
        <w:ind w:left="927" w:hanging="360"/>
      </w:pPr>
      <w:rPr>
        <w:rFonts w:hint="default"/>
      </w:rPr>
    </w:lvl>
    <w:lvl w:ilvl="1">
      <w:start w:val="5"/>
      <w:numFmt w:val="decimal"/>
      <w:isLgl/>
      <w:lvlText w:val="%1.%2."/>
      <w:lvlJc w:val="left"/>
      <w:pPr>
        <w:ind w:left="1067" w:hanging="500"/>
      </w:pPr>
      <w:rPr>
        <w:rFonts w:hint="default"/>
      </w:rPr>
    </w:lvl>
    <w:lvl w:ilvl="2">
      <w:start w:val="2"/>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3" w15:restartNumberingAfterBreak="0">
    <w:nsid w:val="46A74383"/>
    <w:multiLevelType w:val="multilevel"/>
    <w:tmpl w:val="55D2D022"/>
    <w:lvl w:ilvl="0">
      <w:start w:val="2"/>
      <w:numFmt w:val="decimal"/>
      <w:lvlText w:val="%1."/>
      <w:lvlJc w:val="left"/>
      <w:pPr>
        <w:ind w:left="360" w:hanging="360"/>
      </w:pPr>
      <w:rPr>
        <w:rFonts w:hint="default"/>
      </w:rPr>
    </w:lvl>
    <w:lvl w:ilvl="1">
      <w:start w:val="8"/>
      <w:numFmt w:val="decimal"/>
      <w:lvlText w:val="%1.%2."/>
      <w:lvlJc w:val="left"/>
      <w:pPr>
        <w:ind w:left="998" w:hanging="3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4" w15:restartNumberingAfterBreak="0">
    <w:nsid w:val="4F7F0128"/>
    <w:multiLevelType w:val="multilevel"/>
    <w:tmpl w:val="2DFEAF2C"/>
    <w:lvl w:ilvl="0">
      <w:start w:val="2"/>
      <w:numFmt w:val="decimal"/>
      <w:lvlText w:val="%1"/>
      <w:lvlJc w:val="left"/>
      <w:pPr>
        <w:ind w:left="420" w:hanging="420"/>
      </w:pPr>
      <w:rPr>
        <w:rFonts w:hint="default"/>
      </w:rPr>
    </w:lvl>
    <w:lvl w:ilvl="1">
      <w:start w:val="10"/>
      <w:numFmt w:val="decimal"/>
      <w:lvlText w:val="%1.%2"/>
      <w:lvlJc w:val="left"/>
      <w:pPr>
        <w:ind w:left="1991" w:hanging="42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433" w:hanging="72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8935" w:hanging="1080"/>
      </w:pPr>
      <w:rPr>
        <w:rFonts w:hint="default"/>
      </w:rPr>
    </w:lvl>
    <w:lvl w:ilvl="6">
      <w:start w:val="1"/>
      <w:numFmt w:val="decimal"/>
      <w:lvlText w:val="%1.%2.%3.%4.%5.%6.%7"/>
      <w:lvlJc w:val="left"/>
      <w:pPr>
        <w:ind w:left="10866" w:hanging="1440"/>
      </w:pPr>
      <w:rPr>
        <w:rFonts w:hint="default"/>
      </w:rPr>
    </w:lvl>
    <w:lvl w:ilvl="7">
      <w:start w:val="1"/>
      <w:numFmt w:val="decimal"/>
      <w:lvlText w:val="%1.%2.%3.%4.%5.%6.%7.%8"/>
      <w:lvlJc w:val="left"/>
      <w:pPr>
        <w:ind w:left="12437" w:hanging="1440"/>
      </w:pPr>
      <w:rPr>
        <w:rFonts w:hint="default"/>
      </w:rPr>
    </w:lvl>
    <w:lvl w:ilvl="8">
      <w:start w:val="1"/>
      <w:numFmt w:val="decimal"/>
      <w:lvlText w:val="%1.%2.%3.%4.%5.%6.%7.%8.%9"/>
      <w:lvlJc w:val="left"/>
      <w:pPr>
        <w:ind w:left="14368" w:hanging="1800"/>
      </w:pPr>
      <w:rPr>
        <w:rFonts w:hint="default"/>
      </w:rPr>
    </w:lvl>
  </w:abstractNum>
  <w:abstractNum w:abstractNumId="15" w15:restartNumberingAfterBreak="0">
    <w:nsid w:val="5B797A5C"/>
    <w:multiLevelType w:val="multilevel"/>
    <w:tmpl w:val="DC962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1A2A1D"/>
    <w:multiLevelType w:val="multilevel"/>
    <w:tmpl w:val="1CDC989E"/>
    <w:lvl w:ilvl="0">
      <w:start w:val="1"/>
      <w:numFmt w:val="decimal"/>
      <w:pStyle w:val="Titre2"/>
      <w:lvlText w:val="%1."/>
      <w:lvlJc w:val="left"/>
      <w:pPr>
        <w:ind w:left="1080" w:hanging="360"/>
      </w:pPr>
      <w:rPr>
        <w:rFonts w:hint="default"/>
      </w:rPr>
    </w:lvl>
    <w:lvl w:ilvl="1">
      <w:start w:val="1"/>
      <w:numFmt w:val="decimal"/>
      <w:pStyle w:val="Titre3"/>
      <w:isLgl/>
      <w:lvlText w:val="%1.%2."/>
      <w:lvlJc w:val="left"/>
      <w:pPr>
        <w:ind w:left="1571" w:hanging="720"/>
      </w:pPr>
      <w:rPr>
        <w:rFonts w:hint="default"/>
      </w:rPr>
    </w:lvl>
    <w:lvl w:ilvl="2">
      <w:start w:val="1"/>
      <w:numFmt w:val="decimal"/>
      <w:isLgl/>
      <w:lvlText w:val="%1.%2.%3."/>
      <w:lvlJc w:val="left"/>
      <w:pPr>
        <w:ind w:left="1702" w:hanging="720"/>
      </w:pPr>
      <w:rPr>
        <w:rFonts w:hint="default"/>
      </w:rPr>
    </w:lvl>
    <w:lvl w:ilvl="3">
      <w:start w:val="1"/>
      <w:numFmt w:val="decimal"/>
      <w:isLgl/>
      <w:lvlText w:val="%1.%2.%3.%4."/>
      <w:lvlJc w:val="left"/>
      <w:pPr>
        <w:ind w:left="2193" w:hanging="1080"/>
      </w:pPr>
      <w:rPr>
        <w:rFonts w:hint="default"/>
      </w:rPr>
    </w:lvl>
    <w:lvl w:ilvl="4">
      <w:start w:val="1"/>
      <w:numFmt w:val="decimal"/>
      <w:isLgl/>
      <w:lvlText w:val="%1.%2.%3.%4.%5."/>
      <w:lvlJc w:val="left"/>
      <w:pPr>
        <w:ind w:left="2324" w:hanging="1080"/>
      </w:pPr>
      <w:rPr>
        <w:rFonts w:hint="default"/>
      </w:rPr>
    </w:lvl>
    <w:lvl w:ilvl="5">
      <w:start w:val="1"/>
      <w:numFmt w:val="decimal"/>
      <w:isLgl/>
      <w:lvlText w:val="%1.%2.%3.%4.%5.%6."/>
      <w:lvlJc w:val="left"/>
      <w:pPr>
        <w:ind w:left="2815" w:hanging="1440"/>
      </w:pPr>
      <w:rPr>
        <w:rFonts w:hint="default"/>
      </w:rPr>
    </w:lvl>
    <w:lvl w:ilvl="6">
      <w:start w:val="1"/>
      <w:numFmt w:val="decimal"/>
      <w:isLgl/>
      <w:lvlText w:val="%1.%2.%3.%4.%5.%6.%7."/>
      <w:lvlJc w:val="left"/>
      <w:pPr>
        <w:ind w:left="2946" w:hanging="1440"/>
      </w:pPr>
      <w:rPr>
        <w:rFonts w:hint="default"/>
      </w:rPr>
    </w:lvl>
    <w:lvl w:ilvl="7">
      <w:start w:val="1"/>
      <w:numFmt w:val="decimal"/>
      <w:isLgl/>
      <w:lvlText w:val="%1.%2.%3.%4.%5.%6.%7.%8."/>
      <w:lvlJc w:val="left"/>
      <w:pPr>
        <w:ind w:left="3437" w:hanging="1800"/>
      </w:pPr>
      <w:rPr>
        <w:rFonts w:hint="default"/>
      </w:rPr>
    </w:lvl>
    <w:lvl w:ilvl="8">
      <w:start w:val="1"/>
      <w:numFmt w:val="decimal"/>
      <w:isLgl/>
      <w:lvlText w:val="%1.%2.%3.%4.%5.%6.%7.%8.%9."/>
      <w:lvlJc w:val="left"/>
      <w:pPr>
        <w:ind w:left="3568" w:hanging="1800"/>
      </w:pPr>
      <w:rPr>
        <w:rFonts w:hint="default"/>
      </w:rPr>
    </w:lvl>
  </w:abstractNum>
  <w:abstractNum w:abstractNumId="17" w15:restartNumberingAfterBreak="0">
    <w:nsid w:val="63625F84"/>
    <w:multiLevelType w:val="multilevel"/>
    <w:tmpl w:val="4254FD9C"/>
    <w:lvl w:ilvl="0">
      <w:start w:val="2"/>
      <w:numFmt w:val="decimal"/>
      <w:lvlText w:val="%1"/>
      <w:lvlJc w:val="left"/>
      <w:pPr>
        <w:ind w:left="420" w:hanging="420"/>
      </w:pPr>
      <w:rPr>
        <w:rFonts w:hint="default"/>
      </w:rPr>
    </w:lvl>
    <w:lvl w:ilvl="1">
      <w:start w:val="10"/>
      <w:numFmt w:val="decimal"/>
      <w:lvlText w:val="%1.%2"/>
      <w:lvlJc w:val="left"/>
      <w:pPr>
        <w:ind w:left="1631" w:hanging="42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18" w15:restartNumberingAfterBreak="0">
    <w:nsid w:val="67FE4074"/>
    <w:multiLevelType w:val="multilevel"/>
    <w:tmpl w:val="B2E0BCD8"/>
    <w:lvl w:ilvl="0">
      <w:start w:val="2"/>
      <w:numFmt w:val="decimal"/>
      <w:lvlText w:val="%1"/>
      <w:lvlJc w:val="left"/>
      <w:pPr>
        <w:ind w:left="420" w:hanging="420"/>
      </w:pPr>
      <w:rPr>
        <w:rFonts w:hint="default"/>
      </w:rPr>
    </w:lvl>
    <w:lvl w:ilvl="1">
      <w:start w:val="10"/>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9" w15:restartNumberingAfterBreak="0">
    <w:nsid w:val="696B00E3"/>
    <w:multiLevelType w:val="hybridMultilevel"/>
    <w:tmpl w:val="543E5A1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732055FC"/>
    <w:multiLevelType w:val="multilevel"/>
    <w:tmpl w:val="D5C698F0"/>
    <w:lvl w:ilvl="0">
      <w:start w:val="2"/>
      <w:numFmt w:val="decimal"/>
      <w:lvlText w:val="%1."/>
      <w:lvlJc w:val="left"/>
      <w:pPr>
        <w:ind w:left="360" w:hanging="360"/>
      </w:pPr>
      <w:rPr>
        <w:rFonts w:hint="default"/>
      </w:rPr>
    </w:lvl>
    <w:lvl w:ilvl="1">
      <w:start w:val="6"/>
      <w:numFmt w:val="decimal"/>
      <w:lvlText w:val="%1.%2."/>
      <w:lvlJc w:val="left"/>
      <w:pPr>
        <w:ind w:left="1438" w:hanging="360"/>
      </w:pPr>
      <w:rPr>
        <w:rFonts w:hint="default"/>
      </w:rPr>
    </w:lvl>
    <w:lvl w:ilvl="2">
      <w:start w:val="1"/>
      <w:numFmt w:val="decimal"/>
      <w:lvlText w:val="%1.%2.%3."/>
      <w:lvlJc w:val="left"/>
      <w:pPr>
        <w:ind w:left="2876" w:hanging="720"/>
      </w:pPr>
      <w:rPr>
        <w:rFonts w:hint="default"/>
      </w:rPr>
    </w:lvl>
    <w:lvl w:ilvl="3">
      <w:start w:val="1"/>
      <w:numFmt w:val="decimal"/>
      <w:lvlText w:val="%1.%2.%3.%4."/>
      <w:lvlJc w:val="left"/>
      <w:pPr>
        <w:ind w:left="3954" w:hanging="720"/>
      </w:pPr>
      <w:rPr>
        <w:rFonts w:hint="default"/>
      </w:rPr>
    </w:lvl>
    <w:lvl w:ilvl="4">
      <w:start w:val="1"/>
      <w:numFmt w:val="decimal"/>
      <w:lvlText w:val="%1.%2.%3.%4.%5."/>
      <w:lvlJc w:val="left"/>
      <w:pPr>
        <w:ind w:left="5392" w:hanging="1080"/>
      </w:pPr>
      <w:rPr>
        <w:rFonts w:hint="default"/>
      </w:rPr>
    </w:lvl>
    <w:lvl w:ilvl="5">
      <w:start w:val="1"/>
      <w:numFmt w:val="decimal"/>
      <w:lvlText w:val="%1.%2.%3.%4.%5.%6."/>
      <w:lvlJc w:val="left"/>
      <w:pPr>
        <w:ind w:left="6470" w:hanging="1080"/>
      </w:pPr>
      <w:rPr>
        <w:rFonts w:hint="default"/>
      </w:rPr>
    </w:lvl>
    <w:lvl w:ilvl="6">
      <w:start w:val="1"/>
      <w:numFmt w:val="decimal"/>
      <w:lvlText w:val="%1.%2.%3.%4.%5.%6.%7."/>
      <w:lvlJc w:val="left"/>
      <w:pPr>
        <w:ind w:left="7908" w:hanging="1440"/>
      </w:pPr>
      <w:rPr>
        <w:rFonts w:hint="default"/>
      </w:rPr>
    </w:lvl>
    <w:lvl w:ilvl="7">
      <w:start w:val="1"/>
      <w:numFmt w:val="decimal"/>
      <w:lvlText w:val="%1.%2.%3.%4.%5.%6.%7.%8."/>
      <w:lvlJc w:val="left"/>
      <w:pPr>
        <w:ind w:left="8986" w:hanging="1440"/>
      </w:pPr>
      <w:rPr>
        <w:rFonts w:hint="default"/>
      </w:rPr>
    </w:lvl>
    <w:lvl w:ilvl="8">
      <w:start w:val="1"/>
      <w:numFmt w:val="decimal"/>
      <w:lvlText w:val="%1.%2.%3.%4.%5.%6.%7.%8.%9."/>
      <w:lvlJc w:val="left"/>
      <w:pPr>
        <w:ind w:left="10424" w:hanging="1800"/>
      </w:pPr>
      <w:rPr>
        <w:rFonts w:hint="default"/>
      </w:rPr>
    </w:lvl>
  </w:abstractNum>
  <w:abstractNum w:abstractNumId="21" w15:restartNumberingAfterBreak="0">
    <w:nsid w:val="75DF44CC"/>
    <w:multiLevelType w:val="hybridMultilevel"/>
    <w:tmpl w:val="01B4D8D0"/>
    <w:lvl w:ilvl="0" w:tplc="58F0854C">
      <w:start w:val="1"/>
      <w:numFmt w:val="bullet"/>
      <w:pStyle w:val="Liste-B"/>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2" w15:restartNumberingAfterBreak="0">
    <w:nsid w:val="7BBB0EAE"/>
    <w:multiLevelType w:val="multilevel"/>
    <w:tmpl w:val="D4B010EC"/>
    <w:lvl w:ilvl="0">
      <w:start w:val="2"/>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16cid:durableId="1233000610">
    <w:abstractNumId w:val="2"/>
  </w:num>
  <w:num w:numId="2" w16cid:durableId="1198273723">
    <w:abstractNumId w:val="16"/>
  </w:num>
  <w:num w:numId="3" w16cid:durableId="1801417944">
    <w:abstractNumId w:val="8"/>
  </w:num>
  <w:num w:numId="4" w16cid:durableId="1974476823">
    <w:abstractNumId w:val="19"/>
  </w:num>
  <w:num w:numId="5" w16cid:durableId="438455565">
    <w:abstractNumId w:val="5"/>
  </w:num>
  <w:num w:numId="6" w16cid:durableId="1386028129">
    <w:abstractNumId w:val="11"/>
  </w:num>
  <w:num w:numId="7" w16cid:durableId="46072473">
    <w:abstractNumId w:val="0"/>
  </w:num>
  <w:num w:numId="8" w16cid:durableId="762996395">
    <w:abstractNumId w:val="14"/>
  </w:num>
  <w:num w:numId="9" w16cid:durableId="1866408709">
    <w:abstractNumId w:val="18"/>
  </w:num>
  <w:num w:numId="10" w16cid:durableId="1085346373">
    <w:abstractNumId w:val="22"/>
  </w:num>
  <w:num w:numId="11" w16cid:durableId="491793898">
    <w:abstractNumId w:val="21"/>
  </w:num>
  <w:num w:numId="12" w16cid:durableId="222182787">
    <w:abstractNumId w:val="12"/>
  </w:num>
  <w:num w:numId="13" w16cid:durableId="221331392">
    <w:abstractNumId w:val="7"/>
  </w:num>
  <w:num w:numId="14" w16cid:durableId="1199973176">
    <w:abstractNumId w:val="17"/>
  </w:num>
  <w:num w:numId="15" w16cid:durableId="371418031">
    <w:abstractNumId w:val="3"/>
  </w:num>
  <w:num w:numId="16" w16cid:durableId="2068336520">
    <w:abstractNumId w:val="10"/>
  </w:num>
  <w:num w:numId="17" w16cid:durableId="592206330">
    <w:abstractNumId w:val="9"/>
  </w:num>
  <w:num w:numId="18" w16cid:durableId="912744146">
    <w:abstractNumId w:val="1"/>
  </w:num>
  <w:num w:numId="19" w16cid:durableId="2029793471">
    <w:abstractNumId w:val="13"/>
  </w:num>
  <w:num w:numId="20" w16cid:durableId="878056176">
    <w:abstractNumId w:val="6"/>
  </w:num>
  <w:num w:numId="21" w16cid:durableId="1338576742">
    <w:abstractNumId w:val="4"/>
  </w:num>
  <w:num w:numId="22" w16cid:durableId="397899430">
    <w:abstractNumId w:val="20"/>
  </w:num>
  <w:num w:numId="23" w16cid:durableId="1235166071">
    <w:abstractNumId w:val="15"/>
  </w:num>
  <w:num w:numId="24" w16cid:durableId="1998339119">
    <w:abstractNumId w:val="8"/>
    <w:lvlOverride w:ilvl="0">
      <w:startOverride w:val="1"/>
    </w:lvlOverride>
  </w:num>
  <w:num w:numId="25" w16cid:durableId="1382901791">
    <w:abstractNumId w:val="8"/>
    <w:lvlOverride w:ilvl="0">
      <w:startOverride w:val="1"/>
    </w:lvlOverride>
  </w:num>
  <w:num w:numId="26" w16cid:durableId="185605447">
    <w:abstractNumId w:val="8"/>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08"/>
  <w:autoHyphenation/>
  <w:consecutiveHyphenLimit w:val="1"/>
  <w:hyphenationZone w:val="425"/>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7C7"/>
    <w:rsid w:val="00006E9C"/>
    <w:rsid w:val="0001019A"/>
    <w:rsid w:val="000430B3"/>
    <w:rsid w:val="000772C5"/>
    <w:rsid w:val="00083194"/>
    <w:rsid w:val="00083AAC"/>
    <w:rsid w:val="00085AC5"/>
    <w:rsid w:val="000978EA"/>
    <w:rsid w:val="000A142F"/>
    <w:rsid w:val="000A5D41"/>
    <w:rsid w:val="000B52F7"/>
    <w:rsid w:val="000C7082"/>
    <w:rsid w:val="000D04D5"/>
    <w:rsid w:val="000D7AA4"/>
    <w:rsid w:val="000E6A82"/>
    <w:rsid w:val="000E6A92"/>
    <w:rsid w:val="000F17D9"/>
    <w:rsid w:val="001000EB"/>
    <w:rsid w:val="001011E8"/>
    <w:rsid w:val="00102700"/>
    <w:rsid w:val="00104428"/>
    <w:rsid w:val="00115F34"/>
    <w:rsid w:val="00116AA1"/>
    <w:rsid w:val="00137F7F"/>
    <w:rsid w:val="001556B3"/>
    <w:rsid w:val="00161DB4"/>
    <w:rsid w:val="001B53FB"/>
    <w:rsid w:val="001C13CC"/>
    <w:rsid w:val="001C4E82"/>
    <w:rsid w:val="001F20E8"/>
    <w:rsid w:val="002622A8"/>
    <w:rsid w:val="002764FB"/>
    <w:rsid w:val="002902D1"/>
    <w:rsid w:val="002974FD"/>
    <w:rsid w:val="002977FC"/>
    <w:rsid w:val="002C0DD1"/>
    <w:rsid w:val="002C3E3A"/>
    <w:rsid w:val="002D235F"/>
    <w:rsid w:val="002E349D"/>
    <w:rsid w:val="002E3B53"/>
    <w:rsid w:val="002F1260"/>
    <w:rsid w:val="00302E28"/>
    <w:rsid w:val="003228CE"/>
    <w:rsid w:val="0032410C"/>
    <w:rsid w:val="00330BEA"/>
    <w:rsid w:val="003320E7"/>
    <w:rsid w:val="00332A6B"/>
    <w:rsid w:val="003472E8"/>
    <w:rsid w:val="00363A95"/>
    <w:rsid w:val="0037735C"/>
    <w:rsid w:val="003D670E"/>
    <w:rsid w:val="003E0A69"/>
    <w:rsid w:val="003E4187"/>
    <w:rsid w:val="003E69BF"/>
    <w:rsid w:val="003F4CD1"/>
    <w:rsid w:val="003F4F96"/>
    <w:rsid w:val="00402AF2"/>
    <w:rsid w:val="00403FCF"/>
    <w:rsid w:val="00404EB6"/>
    <w:rsid w:val="00412193"/>
    <w:rsid w:val="0043462F"/>
    <w:rsid w:val="004348B7"/>
    <w:rsid w:val="00437570"/>
    <w:rsid w:val="004506BE"/>
    <w:rsid w:val="00464BC2"/>
    <w:rsid w:val="00471AC1"/>
    <w:rsid w:val="00473A68"/>
    <w:rsid w:val="00484A91"/>
    <w:rsid w:val="00485805"/>
    <w:rsid w:val="00486127"/>
    <w:rsid w:val="004967B6"/>
    <w:rsid w:val="004A0723"/>
    <w:rsid w:val="004B1E80"/>
    <w:rsid w:val="004C3BC8"/>
    <w:rsid w:val="004D5248"/>
    <w:rsid w:val="004D722F"/>
    <w:rsid w:val="004E019F"/>
    <w:rsid w:val="004E3313"/>
    <w:rsid w:val="00504DFE"/>
    <w:rsid w:val="00510B1C"/>
    <w:rsid w:val="00523F29"/>
    <w:rsid w:val="00525CF6"/>
    <w:rsid w:val="0052630E"/>
    <w:rsid w:val="005337D6"/>
    <w:rsid w:val="0054378D"/>
    <w:rsid w:val="00545AD1"/>
    <w:rsid w:val="00550E7C"/>
    <w:rsid w:val="005601F9"/>
    <w:rsid w:val="00565464"/>
    <w:rsid w:val="00572E1D"/>
    <w:rsid w:val="00584629"/>
    <w:rsid w:val="00586571"/>
    <w:rsid w:val="0059634B"/>
    <w:rsid w:val="005977AA"/>
    <w:rsid w:val="005B06CF"/>
    <w:rsid w:val="005C3360"/>
    <w:rsid w:val="005C623A"/>
    <w:rsid w:val="005D25C9"/>
    <w:rsid w:val="005F3E94"/>
    <w:rsid w:val="00600EC1"/>
    <w:rsid w:val="00614040"/>
    <w:rsid w:val="006461B8"/>
    <w:rsid w:val="006462BF"/>
    <w:rsid w:val="006468A0"/>
    <w:rsid w:val="00654751"/>
    <w:rsid w:val="006569E8"/>
    <w:rsid w:val="00661E61"/>
    <w:rsid w:val="00672F66"/>
    <w:rsid w:val="00683BA8"/>
    <w:rsid w:val="0068424A"/>
    <w:rsid w:val="006865BE"/>
    <w:rsid w:val="0069464D"/>
    <w:rsid w:val="0069655C"/>
    <w:rsid w:val="00697F62"/>
    <w:rsid w:val="006C30D3"/>
    <w:rsid w:val="006D1A37"/>
    <w:rsid w:val="006E248A"/>
    <w:rsid w:val="006E32C9"/>
    <w:rsid w:val="0071482F"/>
    <w:rsid w:val="0072643C"/>
    <w:rsid w:val="0072762F"/>
    <w:rsid w:val="00734198"/>
    <w:rsid w:val="00734AA7"/>
    <w:rsid w:val="00744362"/>
    <w:rsid w:val="007471DF"/>
    <w:rsid w:val="00750749"/>
    <w:rsid w:val="007720E0"/>
    <w:rsid w:val="0078015F"/>
    <w:rsid w:val="00787C25"/>
    <w:rsid w:val="00796C94"/>
    <w:rsid w:val="007B2ADA"/>
    <w:rsid w:val="007B67F1"/>
    <w:rsid w:val="007F10A7"/>
    <w:rsid w:val="0080557B"/>
    <w:rsid w:val="00807338"/>
    <w:rsid w:val="0081601A"/>
    <w:rsid w:val="00824A4F"/>
    <w:rsid w:val="00831723"/>
    <w:rsid w:val="0083546F"/>
    <w:rsid w:val="0084745D"/>
    <w:rsid w:val="00847C9F"/>
    <w:rsid w:val="00863E65"/>
    <w:rsid w:val="0087280D"/>
    <w:rsid w:val="00875619"/>
    <w:rsid w:val="008935EE"/>
    <w:rsid w:val="00897CDC"/>
    <w:rsid w:val="008A02FD"/>
    <w:rsid w:val="008A075E"/>
    <w:rsid w:val="008C6B48"/>
    <w:rsid w:val="008D3E17"/>
    <w:rsid w:val="008E1998"/>
    <w:rsid w:val="008E368E"/>
    <w:rsid w:val="00913430"/>
    <w:rsid w:val="00925F58"/>
    <w:rsid w:val="00944947"/>
    <w:rsid w:val="00944CF6"/>
    <w:rsid w:val="0096057D"/>
    <w:rsid w:val="0096217D"/>
    <w:rsid w:val="00990E7E"/>
    <w:rsid w:val="009A46F3"/>
    <w:rsid w:val="009A64D6"/>
    <w:rsid w:val="009C573C"/>
    <w:rsid w:val="009D41BD"/>
    <w:rsid w:val="009E368A"/>
    <w:rsid w:val="009E65F9"/>
    <w:rsid w:val="00A10420"/>
    <w:rsid w:val="00A117C1"/>
    <w:rsid w:val="00A1323F"/>
    <w:rsid w:val="00A60AD3"/>
    <w:rsid w:val="00A65630"/>
    <w:rsid w:val="00A72D65"/>
    <w:rsid w:val="00A77325"/>
    <w:rsid w:val="00A82BAF"/>
    <w:rsid w:val="00A85705"/>
    <w:rsid w:val="00A87CB7"/>
    <w:rsid w:val="00A956A6"/>
    <w:rsid w:val="00A97F73"/>
    <w:rsid w:val="00AA17C7"/>
    <w:rsid w:val="00AA3DC6"/>
    <w:rsid w:val="00AA43FD"/>
    <w:rsid w:val="00AB7C69"/>
    <w:rsid w:val="00AC3714"/>
    <w:rsid w:val="00AD424E"/>
    <w:rsid w:val="00AD5C99"/>
    <w:rsid w:val="00AE48A9"/>
    <w:rsid w:val="00B009A8"/>
    <w:rsid w:val="00B02FF4"/>
    <w:rsid w:val="00B0347C"/>
    <w:rsid w:val="00B050FD"/>
    <w:rsid w:val="00B31145"/>
    <w:rsid w:val="00B3306F"/>
    <w:rsid w:val="00B3451C"/>
    <w:rsid w:val="00B447A2"/>
    <w:rsid w:val="00B51135"/>
    <w:rsid w:val="00B532F6"/>
    <w:rsid w:val="00B64F28"/>
    <w:rsid w:val="00B73B99"/>
    <w:rsid w:val="00B82B0B"/>
    <w:rsid w:val="00B835A8"/>
    <w:rsid w:val="00BB6498"/>
    <w:rsid w:val="00BE0605"/>
    <w:rsid w:val="00BF265A"/>
    <w:rsid w:val="00C01F29"/>
    <w:rsid w:val="00C200D2"/>
    <w:rsid w:val="00C253CF"/>
    <w:rsid w:val="00C65870"/>
    <w:rsid w:val="00C92897"/>
    <w:rsid w:val="00CA1531"/>
    <w:rsid w:val="00CB6472"/>
    <w:rsid w:val="00CD19A8"/>
    <w:rsid w:val="00CE23F7"/>
    <w:rsid w:val="00CE2C23"/>
    <w:rsid w:val="00CE6480"/>
    <w:rsid w:val="00CE6CA7"/>
    <w:rsid w:val="00CF2414"/>
    <w:rsid w:val="00D00CA7"/>
    <w:rsid w:val="00D11C60"/>
    <w:rsid w:val="00D32902"/>
    <w:rsid w:val="00D371D9"/>
    <w:rsid w:val="00D63411"/>
    <w:rsid w:val="00D70FBF"/>
    <w:rsid w:val="00D773D1"/>
    <w:rsid w:val="00D846D4"/>
    <w:rsid w:val="00D87063"/>
    <w:rsid w:val="00D90DDB"/>
    <w:rsid w:val="00D942F1"/>
    <w:rsid w:val="00DA789C"/>
    <w:rsid w:val="00DB3A14"/>
    <w:rsid w:val="00DC47CC"/>
    <w:rsid w:val="00DC664E"/>
    <w:rsid w:val="00DD086B"/>
    <w:rsid w:val="00DD1384"/>
    <w:rsid w:val="00DE0709"/>
    <w:rsid w:val="00DE0C9C"/>
    <w:rsid w:val="00DE170E"/>
    <w:rsid w:val="00DF04F3"/>
    <w:rsid w:val="00E0035F"/>
    <w:rsid w:val="00E12E5D"/>
    <w:rsid w:val="00E21091"/>
    <w:rsid w:val="00E23CF7"/>
    <w:rsid w:val="00E23D97"/>
    <w:rsid w:val="00E252D0"/>
    <w:rsid w:val="00E268F7"/>
    <w:rsid w:val="00E53835"/>
    <w:rsid w:val="00E63E48"/>
    <w:rsid w:val="00E75D77"/>
    <w:rsid w:val="00E833FC"/>
    <w:rsid w:val="00EA6AA9"/>
    <w:rsid w:val="00EB316E"/>
    <w:rsid w:val="00EC1721"/>
    <w:rsid w:val="00EC46B5"/>
    <w:rsid w:val="00ED52B9"/>
    <w:rsid w:val="00ED7B77"/>
    <w:rsid w:val="00EE1FD5"/>
    <w:rsid w:val="00F000CC"/>
    <w:rsid w:val="00F07E73"/>
    <w:rsid w:val="00F13B56"/>
    <w:rsid w:val="00F14B36"/>
    <w:rsid w:val="00F15A76"/>
    <w:rsid w:val="00F15F92"/>
    <w:rsid w:val="00F3105D"/>
    <w:rsid w:val="00F409D9"/>
    <w:rsid w:val="00F424AC"/>
    <w:rsid w:val="00F47413"/>
    <w:rsid w:val="00F5173B"/>
    <w:rsid w:val="00F53B5A"/>
    <w:rsid w:val="00F62A83"/>
    <w:rsid w:val="00F650B0"/>
    <w:rsid w:val="00F7774D"/>
    <w:rsid w:val="00F802B3"/>
    <w:rsid w:val="00F83E67"/>
    <w:rsid w:val="00FB27AA"/>
    <w:rsid w:val="00FB4364"/>
    <w:rsid w:val="00FB45A0"/>
    <w:rsid w:val="00FB579A"/>
    <w:rsid w:val="00FC3909"/>
    <w:rsid w:val="00FC438F"/>
    <w:rsid w:val="00FF2F77"/>
    <w:rsid w:val="00FF5C0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902F3"/>
  <w15:chartTrackingRefBased/>
  <w15:docId w15:val="{DBC9E9DA-7E0A-684A-B569-68763E6A0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721"/>
    <w:pPr>
      <w:spacing w:line="276" w:lineRule="auto"/>
      <w:ind w:firstLine="567"/>
      <w:jc w:val="both"/>
    </w:pPr>
    <w:rPr>
      <w:rFonts w:ascii="Times New Roman" w:hAnsi="Times New Roman" w:cs="Times New Roman"/>
      <w:sz w:val="22"/>
      <w:szCs w:val="22"/>
      <w:lang w:val="en-US"/>
    </w:rPr>
  </w:style>
  <w:style w:type="paragraph" w:styleId="Titre1">
    <w:name w:val="heading 1"/>
    <w:basedOn w:val="Normal"/>
    <w:next w:val="Normal"/>
    <w:link w:val="Titre1Car"/>
    <w:uiPriority w:val="9"/>
    <w:qFormat/>
    <w:rsid w:val="00BE0605"/>
    <w:pPr>
      <w:outlineLvl w:val="0"/>
    </w:pPr>
    <w:rPr>
      <w:b/>
      <w:bCs/>
      <w:sz w:val="32"/>
      <w:szCs w:val="32"/>
    </w:rPr>
  </w:style>
  <w:style w:type="paragraph" w:styleId="Titre2">
    <w:name w:val="heading 2"/>
    <w:basedOn w:val="Titre1"/>
    <w:next w:val="Normal"/>
    <w:link w:val="Titre2Car"/>
    <w:uiPriority w:val="9"/>
    <w:unhideWhenUsed/>
    <w:qFormat/>
    <w:rsid w:val="001B53FB"/>
    <w:pPr>
      <w:numPr>
        <w:numId w:val="2"/>
      </w:numPr>
      <w:ind w:left="851" w:hanging="284"/>
      <w:outlineLvl w:val="1"/>
    </w:pPr>
    <w:rPr>
      <w:color w:val="000000" w:themeColor="text1"/>
      <w:sz w:val="28"/>
      <w:szCs w:val="28"/>
    </w:rPr>
  </w:style>
  <w:style w:type="paragraph" w:styleId="Titre3">
    <w:name w:val="heading 3"/>
    <w:basedOn w:val="Titre2"/>
    <w:next w:val="Normal"/>
    <w:link w:val="Titre3Car"/>
    <w:uiPriority w:val="9"/>
    <w:unhideWhenUsed/>
    <w:qFormat/>
    <w:rsid w:val="00BE0605"/>
    <w:pPr>
      <w:numPr>
        <w:ilvl w:val="1"/>
      </w:numPr>
      <w:outlineLvl w:val="2"/>
    </w:pPr>
    <w:rPr>
      <w:sz w:val="24"/>
      <w:szCs w:val="24"/>
    </w:rPr>
  </w:style>
  <w:style w:type="paragraph" w:styleId="Titre4">
    <w:name w:val="heading 4"/>
    <w:basedOn w:val="Paragraphedeliste"/>
    <w:next w:val="Normal"/>
    <w:link w:val="Titre4Car"/>
    <w:uiPriority w:val="9"/>
    <w:unhideWhenUsed/>
    <w:qFormat/>
    <w:rsid w:val="00BE0605"/>
    <w:pPr>
      <w:spacing w:after="200"/>
      <w:outlineLvl w:val="3"/>
    </w:pPr>
    <w:rPr>
      <w:i/>
      <w:iCs/>
    </w:rPr>
  </w:style>
  <w:style w:type="paragraph" w:styleId="Titre5">
    <w:name w:val="heading 5"/>
    <w:basedOn w:val="Normal"/>
    <w:next w:val="Normal"/>
    <w:link w:val="Titre5Car"/>
    <w:uiPriority w:val="9"/>
    <w:semiHidden/>
    <w:unhideWhenUsed/>
    <w:qFormat/>
    <w:rsid w:val="00AA17C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A17C7"/>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A17C7"/>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A17C7"/>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A17C7"/>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itredulivre">
    <w:name w:val="Book Title"/>
    <w:aliases w:val="Légende Figures"/>
    <w:basedOn w:val="Policepardfaut"/>
    <w:uiPriority w:val="33"/>
    <w:qFormat/>
    <w:rsid w:val="008C6B48"/>
    <w:rPr>
      <w:rFonts w:ascii="Times New Roman" w:hAnsi="Times New Roman" w:cs="Times New Roman"/>
      <w:bCs/>
      <w:iCs/>
      <w:spacing w:val="5"/>
      <w:sz w:val="22"/>
      <w:szCs w:val="22"/>
    </w:rPr>
  </w:style>
  <w:style w:type="character" w:customStyle="1" w:styleId="Titre1Car">
    <w:name w:val="Titre 1 Car"/>
    <w:basedOn w:val="Policepardfaut"/>
    <w:link w:val="Titre1"/>
    <w:uiPriority w:val="9"/>
    <w:rsid w:val="00BE0605"/>
    <w:rPr>
      <w:rFonts w:ascii="Calibri" w:hAnsi="Calibri" w:cs="Calibri"/>
      <w:b/>
      <w:bCs/>
      <w:sz w:val="32"/>
      <w:szCs w:val="32"/>
      <w:lang w:val="en-US"/>
    </w:rPr>
  </w:style>
  <w:style w:type="character" w:customStyle="1" w:styleId="Titre2Car">
    <w:name w:val="Titre 2 Car"/>
    <w:basedOn w:val="Policepardfaut"/>
    <w:link w:val="Titre2"/>
    <w:uiPriority w:val="9"/>
    <w:rsid w:val="001B53FB"/>
    <w:rPr>
      <w:rFonts w:ascii="Times New Roman" w:hAnsi="Times New Roman" w:cs="Times New Roman"/>
      <w:b/>
      <w:bCs/>
      <w:color w:val="000000" w:themeColor="text1"/>
      <w:sz w:val="28"/>
      <w:szCs w:val="28"/>
      <w:lang w:val="en-US"/>
    </w:rPr>
  </w:style>
  <w:style w:type="character" w:customStyle="1" w:styleId="Titre3Car">
    <w:name w:val="Titre 3 Car"/>
    <w:basedOn w:val="Policepardfaut"/>
    <w:link w:val="Titre3"/>
    <w:uiPriority w:val="9"/>
    <w:rsid w:val="00BE0605"/>
    <w:rPr>
      <w:rFonts w:ascii="Calibri" w:hAnsi="Calibri" w:cs="Calibri"/>
      <w:b/>
      <w:bCs/>
      <w:color w:val="000000" w:themeColor="text1"/>
      <w:lang w:val="en-US"/>
    </w:rPr>
  </w:style>
  <w:style w:type="character" w:customStyle="1" w:styleId="Titre4Car">
    <w:name w:val="Titre 4 Car"/>
    <w:basedOn w:val="Policepardfaut"/>
    <w:link w:val="Titre4"/>
    <w:uiPriority w:val="9"/>
    <w:rsid w:val="00BE0605"/>
    <w:rPr>
      <w:rFonts w:ascii="Times New Roman" w:hAnsi="Times New Roman" w:cs="Times New Roman"/>
      <w:i/>
      <w:iCs/>
      <w:sz w:val="22"/>
      <w:szCs w:val="22"/>
      <w:lang w:val="en-US"/>
    </w:rPr>
  </w:style>
  <w:style w:type="character" w:customStyle="1" w:styleId="Titre5Car">
    <w:name w:val="Titre 5 Car"/>
    <w:basedOn w:val="Policepardfaut"/>
    <w:link w:val="Titre5"/>
    <w:uiPriority w:val="9"/>
    <w:semiHidden/>
    <w:rsid w:val="00AA17C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A17C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A17C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A17C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A17C7"/>
    <w:rPr>
      <w:rFonts w:eastAsiaTheme="majorEastAsia" w:cstheme="majorBidi"/>
      <w:color w:val="272727" w:themeColor="text1" w:themeTint="D8"/>
    </w:rPr>
  </w:style>
  <w:style w:type="paragraph" w:styleId="Titre">
    <w:name w:val="Title"/>
    <w:aliases w:val="Reference Title"/>
    <w:basedOn w:val="Normal"/>
    <w:next w:val="Normal"/>
    <w:link w:val="TitreCar"/>
    <w:uiPriority w:val="10"/>
    <w:qFormat/>
    <w:rsid w:val="002C0DD1"/>
    <w:rPr>
      <w:b/>
      <w:bCs/>
    </w:rPr>
  </w:style>
  <w:style w:type="character" w:customStyle="1" w:styleId="TitreCar">
    <w:name w:val="Titre Car"/>
    <w:aliases w:val="Reference Title Car"/>
    <w:basedOn w:val="Policepardfaut"/>
    <w:link w:val="Titre"/>
    <w:uiPriority w:val="10"/>
    <w:rsid w:val="002C0DD1"/>
    <w:rPr>
      <w:rFonts w:ascii="Times New Roman" w:hAnsi="Times New Roman" w:cs="Times New Roman"/>
      <w:b/>
      <w:bCs/>
      <w:sz w:val="22"/>
      <w:szCs w:val="22"/>
      <w:lang w:val="en-US"/>
    </w:rPr>
  </w:style>
  <w:style w:type="paragraph" w:styleId="Sous-titre">
    <w:name w:val="Subtitle"/>
    <w:basedOn w:val="Normal"/>
    <w:next w:val="Normal"/>
    <w:link w:val="Sous-titreCar"/>
    <w:uiPriority w:val="11"/>
    <w:qFormat/>
    <w:rsid w:val="00AA17C7"/>
    <w:pPr>
      <w:numPr>
        <w:ilvl w:val="1"/>
      </w:numPr>
      <w:spacing w:after="160"/>
      <w:ind w:firstLine="567"/>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A17C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A17C7"/>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AA17C7"/>
    <w:rPr>
      <w:i/>
      <w:iCs/>
      <w:color w:val="404040" w:themeColor="text1" w:themeTint="BF"/>
    </w:rPr>
  </w:style>
  <w:style w:type="paragraph" w:styleId="Paragraphedeliste">
    <w:name w:val="List Paragraph"/>
    <w:basedOn w:val="Normal"/>
    <w:link w:val="ParagraphedelisteCar"/>
    <w:uiPriority w:val="34"/>
    <w:qFormat/>
    <w:rsid w:val="00AA17C7"/>
    <w:pPr>
      <w:ind w:left="720"/>
      <w:contextualSpacing/>
    </w:pPr>
  </w:style>
  <w:style w:type="character" w:styleId="Accentuationintense">
    <w:name w:val="Intense Emphasis"/>
    <w:basedOn w:val="Policepardfaut"/>
    <w:uiPriority w:val="21"/>
    <w:qFormat/>
    <w:rsid w:val="00AA17C7"/>
    <w:rPr>
      <w:i/>
      <w:iCs/>
      <w:color w:val="0F4761" w:themeColor="accent1" w:themeShade="BF"/>
    </w:rPr>
  </w:style>
  <w:style w:type="paragraph" w:styleId="Citationintense">
    <w:name w:val="Intense Quote"/>
    <w:basedOn w:val="Normal"/>
    <w:next w:val="Normal"/>
    <w:link w:val="CitationintenseCar"/>
    <w:uiPriority w:val="30"/>
    <w:qFormat/>
    <w:rsid w:val="00AA17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A17C7"/>
    <w:rPr>
      <w:i/>
      <w:iCs/>
      <w:color w:val="0F4761" w:themeColor="accent1" w:themeShade="BF"/>
    </w:rPr>
  </w:style>
  <w:style w:type="character" w:styleId="Rfrenceintense">
    <w:name w:val="Intense Reference"/>
    <w:basedOn w:val="Policepardfaut"/>
    <w:uiPriority w:val="32"/>
    <w:qFormat/>
    <w:rsid w:val="00AA17C7"/>
    <w:rPr>
      <w:b/>
      <w:bCs/>
      <w:smallCaps/>
      <w:color w:val="0F4761" w:themeColor="accent1" w:themeShade="BF"/>
      <w:spacing w:val="5"/>
    </w:rPr>
  </w:style>
  <w:style w:type="paragraph" w:customStyle="1" w:styleId="p1">
    <w:name w:val="p1"/>
    <w:basedOn w:val="Normal"/>
    <w:rsid w:val="00AA17C7"/>
    <w:rPr>
      <w:rFonts w:ascii="Arial" w:eastAsia="Times New Roman" w:hAnsi="Arial" w:cs="Arial"/>
      <w:color w:val="000000"/>
      <w:kern w:val="0"/>
      <w:sz w:val="15"/>
      <w:szCs w:val="15"/>
      <w:lang w:eastAsia="fr-FR"/>
      <w14:ligatures w14:val="none"/>
    </w:rPr>
  </w:style>
  <w:style w:type="paragraph" w:customStyle="1" w:styleId="p2">
    <w:name w:val="p2"/>
    <w:basedOn w:val="Normal"/>
    <w:rsid w:val="005D25C9"/>
    <w:rPr>
      <w:rFonts w:ascii="Helvetica" w:eastAsia="Times New Roman" w:hAnsi="Helvetica"/>
      <w:color w:val="1F83C6"/>
      <w:kern w:val="0"/>
      <w:sz w:val="12"/>
      <w:szCs w:val="12"/>
      <w:lang w:val="fr-BE" w:eastAsia="fr-FR"/>
      <w14:ligatures w14:val="none"/>
    </w:rPr>
  </w:style>
  <w:style w:type="character" w:customStyle="1" w:styleId="s1">
    <w:name w:val="s1"/>
    <w:basedOn w:val="Policepardfaut"/>
    <w:rsid w:val="005D25C9"/>
    <w:rPr>
      <w:color w:val="1F83C6"/>
    </w:rPr>
  </w:style>
  <w:style w:type="character" w:customStyle="1" w:styleId="s2">
    <w:name w:val="s2"/>
    <w:basedOn w:val="Policepardfaut"/>
    <w:rsid w:val="005D25C9"/>
    <w:rPr>
      <w:color w:val="000000"/>
    </w:rPr>
  </w:style>
  <w:style w:type="character" w:customStyle="1" w:styleId="s3">
    <w:name w:val="s3"/>
    <w:basedOn w:val="Policepardfaut"/>
    <w:rsid w:val="005D25C9"/>
    <w:rPr>
      <w:rFonts w:ascii="Helvetica" w:hAnsi="Helvetica" w:hint="default"/>
      <w:sz w:val="10"/>
      <w:szCs w:val="10"/>
    </w:rPr>
  </w:style>
  <w:style w:type="character" w:styleId="Lienhypertexte">
    <w:name w:val="Hyperlink"/>
    <w:basedOn w:val="Policepardfaut"/>
    <w:uiPriority w:val="99"/>
    <w:unhideWhenUsed/>
    <w:rsid w:val="000A142F"/>
    <w:rPr>
      <w:color w:val="467886" w:themeColor="hyperlink"/>
      <w:u w:val="single"/>
    </w:rPr>
  </w:style>
  <w:style w:type="character" w:styleId="Mentionnonrsolue">
    <w:name w:val="Unresolved Mention"/>
    <w:basedOn w:val="Policepardfaut"/>
    <w:uiPriority w:val="99"/>
    <w:semiHidden/>
    <w:unhideWhenUsed/>
    <w:rsid w:val="000A142F"/>
    <w:rPr>
      <w:color w:val="605E5C"/>
      <w:shd w:val="clear" w:color="auto" w:fill="E1DFDD"/>
    </w:rPr>
  </w:style>
  <w:style w:type="table" w:styleId="Grilledutableau">
    <w:name w:val="Table Grid"/>
    <w:basedOn w:val="TableauNormal"/>
    <w:uiPriority w:val="59"/>
    <w:rsid w:val="00BE0605"/>
    <w:rPr>
      <w:rFonts w:eastAsiaTheme="minorEastAsia"/>
      <w:kern w:val="0"/>
      <w:sz w:val="22"/>
      <w:szCs w:val="22"/>
      <w:lang w:val="en-GB"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ie">
    <w:name w:val="Bibliography"/>
    <w:basedOn w:val="Normal"/>
    <w:next w:val="Normal"/>
    <w:uiPriority w:val="37"/>
    <w:unhideWhenUsed/>
    <w:rsid w:val="004A0723"/>
    <w:pPr>
      <w:spacing w:line="480" w:lineRule="auto"/>
      <w:ind w:left="720" w:hanging="720"/>
    </w:pPr>
  </w:style>
  <w:style w:type="character" w:styleId="Rfrencelgre">
    <w:name w:val="Subtle Reference"/>
    <w:uiPriority w:val="31"/>
    <w:qFormat/>
    <w:rsid w:val="00875619"/>
  </w:style>
  <w:style w:type="character" w:customStyle="1" w:styleId="apple-converted-space">
    <w:name w:val="apple-converted-space"/>
    <w:basedOn w:val="Policepardfaut"/>
    <w:rsid w:val="00484A91"/>
  </w:style>
  <w:style w:type="paragraph" w:customStyle="1" w:styleId="p3">
    <w:name w:val="p3"/>
    <w:basedOn w:val="Normal"/>
    <w:rsid w:val="00F000CC"/>
    <w:pPr>
      <w:spacing w:line="240" w:lineRule="auto"/>
      <w:ind w:firstLine="0"/>
      <w:jc w:val="left"/>
    </w:pPr>
    <w:rPr>
      <w:rFonts w:ascii="Times" w:eastAsia="Times New Roman" w:hAnsi="Times" w:cs="Times"/>
      <w:color w:val="FFFFFF"/>
      <w:kern w:val="0"/>
      <w:sz w:val="14"/>
      <w:szCs w:val="14"/>
      <w:lang w:val="fr-BE" w:eastAsia="fr-FR"/>
      <w14:ligatures w14:val="none"/>
    </w:rPr>
  </w:style>
  <w:style w:type="paragraph" w:customStyle="1" w:styleId="p4">
    <w:name w:val="p4"/>
    <w:basedOn w:val="Normal"/>
    <w:rsid w:val="00F000CC"/>
    <w:pPr>
      <w:spacing w:line="240" w:lineRule="auto"/>
      <w:ind w:firstLine="0"/>
      <w:jc w:val="left"/>
    </w:pPr>
    <w:rPr>
      <w:rFonts w:ascii="Times" w:eastAsia="Times New Roman" w:hAnsi="Times" w:cs="Times"/>
      <w:color w:val="FFFFFF"/>
      <w:kern w:val="0"/>
      <w:sz w:val="14"/>
      <w:szCs w:val="14"/>
      <w:lang w:val="fr-BE" w:eastAsia="fr-FR"/>
      <w14:ligatures w14:val="none"/>
    </w:rPr>
  </w:style>
  <w:style w:type="character" w:customStyle="1" w:styleId="s4">
    <w:name w:val="s4"/>
    <w:basedOn w:val="Policepardfaut"/>
    <w:rsid w:val="00F000CC"/>
    <w:rPr>
      <w:rFonts w:ascii="Times" w:hAnsi="Times" w:cs="Times" w:hint="cs"/>
      <w:sz w:val="14"/>
      <w:szCs w:val="14"/>
    </w:rPr>
  </w:style>
  <w:style w:type="character" w:customStyle="1" w:styleId="s5">
    <w:name w:val="s5"/>
    <w:basedOn w:val="Policepardfaut"/>
    <w:rsid w:val="00F000CC"/>
    <w:rPr>
      <w:rFonts w:ascii="Times" w:hAnsi="Times" w:cs="Times" w:hint="cs"/>
      <w:sz w:val="14"/>
      <w:szCs w:val="14"/>
    </w:rPr>
  </w:style>
  <w:style w:type="character" w:customStyle="1" w:styleId="s6">
    <w:name w:val="s6"/>
    <w:basedOn w:val="Policepardfaut"/>
    <w:rsid w:val="00F000CC"/>
    <w:rPr>
      <w:rFonts w:ascii="Times" w:hAnsi="Times" w:cs="Times" w:hint="cs"/>
      <w:sz w:val="15"/>
      <w:szCs w:val="15"/>
    </w:rPr>
  </w:style>
  <w:style w:type="character" w:customStyle="1" w:styleId="s7">
    <w:name w:val="s7"/>
    <w:basedOn w:val="Policepardfaut"/>
    <w:rsid w:val="00F000CC"/>
    <w:rPr>
      <w:rFonts w:ascii="Times" w:hAnsi="Times" w:cs="Times" w:hint="cs"/>
      <w:sz w:val="12"/>
      <w:szCs w:val="12"/>
    </w:rPr>
  </w:style>
  <w:style w:type="character" w:customStyle="1" w:styleId="s8">
    <w:name w:val="s8"/>
    <w:basedOn w:val="Policepardfaut"/>
    <w:rsid w:val="00F000CC"/>
    <w:rPr>
      <w:rFonts w:ascii="Times" w:hAnsi="Times" w:cs="Times" w:hint="cs"/>
      <w:sz w:val="13"/>
      <w:szCs w:val="13"/>
    </w:rPr>
  </w:style>
  <w:style w:type="character" w:customStyle="1" w:styleId="s9">
    <w:name w:val="s9"/>
    <w:basedOn w:val="Policepardfaut"/>
    <w:rsid w:val="00F000CC"/>
    <w:rPr>
      <w:rFonts w:ascii="Times" w:hAnsi="Times" w:cs="Times" w:hint="cs"/>
      <w:sz w:val="14"/>
      <w:szCs w:val="14"/>
    </w:rPr>
  </w:style>
  <w:style w:type="character" w:customStyle="1" w:styleId="s10">
    <w:name w:val="s10"/>
    <w:basedOn w:val="Policepardfaut"/>
    <w:rsid w:val="00F000CC"/>
    <w:rPr>
      <w:rFonts w:ascii="Times" w:hAnsi="Times" w:cs="Times" w:hint="cs"/>
      <w:sz w:val="10"/>
      <w:szCs w:val="10"/>
    </w:rPr>
  </w:style>
  <w:style w:type="character" w:customStyle="1" w:styleId="s11">
    <w:name w:val="s11"/>
    <w:basedOn w:val="Policepardfaut"/>
    <w:rsid w:val="00F000CC"/>
    <w:rPr>
      <w:rFonts w:ascii="Times" w:hAnsi="Times" w:cs="Times" w:hint="cs"/>
      <w:sz w:val="14"/>
      <w:szCs w:val="14"/>
    </w:rPr>
  </w:style>
  <w:style w:type="character" w:customStyle="1" w:styleId="s12">
    <w:name w:val="s12"/>
    <w:basedOn w:val="Policepardfaut"/>
    <w:rsid w:val="00F000CC"/>
    <w:rPr>
      <w:rFonts w:ascii="Times" w:hAnsi="Times" w:cs="Times" w:hint="cs"/>
      <w:sz w:val="15"/>
      <w:szCs w:val="15"/>
    </w:rPr>
  </w:style>
  <w:style w:type="character" w:customStyle="1" w:styleId="s13">
    <w:name w:val="s13"/>
    <w:basedOn w:val="Policepardfaut"/>
    <w:rsid w:val="00F000CC"/>
    <w:rPr>
      <w:rFonts w:ascii="Times" w:hAnsi="Times" w:cs="Times" w:hint="cs"/>
      <w:sz w:val="10"/>
      <w:szCs w:val="10"/>
    </w:rPr>
  </w:style>
  <w:style w:type="character" w:customStyle="1" w:styleId="s14">
    <w:name w:val="s14"/>
    <w:basedOn w:val="Policepardfaut"/>
    <w:rsid w:val="00F000CC"/>
    <w:rPr>
      <w:rFonts w:ascii="Times" w:hAnsi="Times" w:cs="Times" w:hint="cs"/>
      <w:sz w:val="17"/>
      <w:szCs w:val="17"/>
    </w:rPr>
  </w:style>
  <w:style w:type="character" w:customStyle="1" w:styleId="s15">
    <w:name w:val="s15"/>
    <w:basedOn w:val="Policepardfaut"/>
    <w:rsid w:val="00F000CC"/>
    <w:rPr>
      <w:rFonts w:ascii="Times" w:hAnsi="Times" w:cs="Times" w:hint="cs"/>
      <w:sz w:val="18"/>
      <w:szCs w:val="18"/>
    </w:rPr>
  </w:style>
  <w:style w:type="character" w:customStyle="1" w:styleId="s16">
    <w:name w:val="s16"/>
    <w:basedOn w:val="Policepardfaut"/>
    <w:rsid w:val="00F000CC"/>
    <w:rPr>
      <w:rFonts w:ascii="Times" w:hAnsi="Times" w:cs="Times" w:hint="cs"/>
      <w:sz w:val="15"/>
      <w:szCs w:val="15"/>
    </w:rPr>
  </w:style>
  <w:style w:type="paragraph" w:styleId="TM1">
    <w:name w:val="toc 1"/>
    <w:basedOn w:val="Normal"/>
    <w:next w:val="Normal"/>
    <w:autoRedefine/>
    <w:uiPriority w:val="39"/>
    <w:unhideWhenUsed/>
    <w:rsid w:val="0096057D"/>
    <w:pPr>
      <w:spacing w:before="360"/>
      <w:jc w:val="left"/>
    </w:pPr>
    <w:rPr>
      <w:rFonts w:asciiTheme="majorHAnsi" w:hAnsiTheme="majorHAnsi"/>
      <w:b/>
      <w:bCs/>
      <w:caps/>
      <w:sz w:val="24"/>
      <w:szCs w:val="24"/>
    </w:rPr>
  </w:style>
  <w:style w:type="paragraph" w:styleId="TM2">
    <w:name w:val="toc 2"/>
    <w:basedOn w:val="Normal"/>
    <w:next w:val="Normal"/>
    <w:autoRedefine/>
    <w:uiPriority w:val="39"/>
    <w:unhideWhenUsed/>
    <w:rsid w:val="0096057D"/>
    <w:pPr>
      <w:spacing w:before="240"/>
      <w:jc w:val="left"/>
    </w:pPr>
    <w:rPr>
      <w:rFonts w:asciiTheme="minorHAnsi" w:hAnsiTheme="minorHAnsi"/>
      <w:b/>
      <w:bCs/>
      <w:sz w:val="20"/>
      <w:szCs w:val="20"/>
    </w:rPr>
  </w:style>
  <w:style w:type="paragraph" w:styleId="TM3">
    <w:name w:val="toc 3"/>
    <w:basedOn w:val="Normal"/>
    <w:next w:val="Normal"/>
    <w:autoRedefine/>
    <w:uiPriority w:val="39"/>
    <w:unhideWhenUsed/>
    <w:rsid w:val="0096057D"/>
    <w:pPr>
      <w:ind w:left="220"/>
      <w:jc w:val="left"/>
    </w:pPr>
    <w:rPr>
      <w:rFonts w:asciiTheme="minorHAnsi" w:hAnsiTheme="minorHAnsi"/>
      <w:sz w:val="20"/>
      <w:szCs w:val="20"/>
    </w:rPr>
  </w:style>
  <w:style w:type="paragraph" w:styleId="TM4">
    <w:name w:val="toc 4"/>
    <w:basedOn w:val="Normal"/>
    <w:next w:val="Normal"/>
    <w:autoRedefine/>
    <w:uiPriority w:val="39"/>
    <w:unhideWhenUsed/>
    <w:rsid w:val="0096057D"/>
    <w:pPr>
      <w:ind w:left="440"/>
      <w:jc w:val="left"/>
    </w:pPr>
    <w:rPr>
      <w:rFonts w:asciiTheme="minorHAnsi" w:hAnsiTheme="minorHAnsi"/>
      <w:sz w:val="20"/>
      <w:szCs w:val="20"/>
    </w:rPr>
  </w:style>
  <w:style w:type="paragraph" w:styleId="TM5">
    <w:name w:val="toc 5"/>
    <w:basedOn w:val="Normal"/>
    <w:next w:val="Normal"/>
    <w:autoRedefine/>
    <w:uiPriority w:val="39"/>
    <w:unhideWhenUsed/>
    <w:rsid w:val="0096057D"/>
    <w:pPr>
      <w:ind w:left="660"/>
      <w:jc w:val="left"/>
    </w:pPr>
    <w:rPr>
      <w:rFonts w:asciiTheme="minorHAnsi" w:hAnsiTheme="minorHAnsi"/>
      <w:sz w:val="20"/>
      <w:szCs w:val="20"/>
    </w:rPr>
  </w:style>
  <w:style w:type="paragraph" w:styleId="TM6">
    <w:name w:val="toc 6"/>
    <w:basedOn w:val="Normal"/>
    <w:next w:val="Normal"/>
    <w:autoRedefine/>
    <w:uiPriority w:val="39"/>
    <w:unhideWhenUsed/>
    <w:rsid w:val="0096057D"/>
    <w:pPr>
      <w:ind w:left="880"/>
      <w:jc w:val="left"/>
    </w:pPr>
    <w:rPr>
      <w:rFonts w:asciiTheme="minorHAnsi" w:hAnsiTheme="minorHAnsi"/>
      <w:sz w:val="20"/>
      <w:szCs w:val="20"/>
    </w:rPr>
  </w:style>
  <w:style w:type="paragraph" w:styleId="TM7">
    <w:name w:val="toc 7"/>
    <w:basedOn w:val="Normal"/>
    <w:next w:val="Normal"/>
    <w:autoRedefine/>
    <w:uiPriority w:val="39"/>
    <w:unhideWhenUsed/>
    <w:rsid w:val="0096057D"/>
    <w:pPr>
      <w:ind w:left="1100"/>
      <w:jc w:val="left"/>
    </w:pPr>
    <w:rPr>
      <w:rFonts w:asciiTheme="minorHAnsi" w:hAnsiTheme="minorHAnsi"/>
      <w:sz w:val="20"/>
      <w:szCs w:val="20"/>
    </w:rPr>
  </w:style>
  <w:style w:type="paragraph" w:styleId="TM8">
    <w:name w:val="toc 8"/>
    <w:basedOn w:val="Normal"/>
    <w:next w:val="Normal"/>
    <w:autoRedefine/>
    <w:uiPriority w:val="39"/>
    <w:unhideWhenUsed/>
    <w:rsid w:val="0096057D"/>
    <w:pPr>
      <w:ind w:left="1320"/>
      <w:jc w:val="left"/>
    </w:pPr>
    <w:rPr>
      <w:rFonts w:asciiTheme="minorHAnsi" w:hAnsiTheme="minorHAnsi"/>
      <w:sz w:val="20"/>
      <w:szCs w:val="20"/>
    </w:rPr>
  </w:style>
  <w:style w:type="paragraph" w:styleId="TM9">
    <w:name w:val="toc 9"/>
    <w:basedOn w:val="Normal"/>
    <w:next w:val="Normal"/>
    <w:autoRedefine/>
    <w:uiPriority w:val="39"/>
    <w:unhideWhenUsed/>
    <w:rsid w:val="0096057D"/>
    <w:pPr>
      <w:ind w:left="1540"/>
      <w:jc w:val="left"/>
    </w:pPr>
    <w:rPr>
      <w:rFonts w:asciiTheme="minorHAnsi" w:hAnsiTheme="minorHAnsi"/>
      <w:sz w:val="20"/>
      <w:szCs w:val="20"/>
    </w:rPr>
  </w:style>
  <w:style w:type="character" w:styleId="Textedelespacerserv">
    <w:name w:val="Placeholder Text"/>
    <w:basedOn w:val="Policepardfaut"/>
    <w:uiPriority w:val="99"/>
    <w:semiHidden/>
    <w:rsid w:val="00332A6B"/>
    <w:rPr>
      <w:color w:val="666666"/>
    </w:rPr>
  </w:style>
  <w:style w:type="character" w:styleId="Marquedecommentaire">
    <w:name w:val="annotation reference"/>
    <w:basedOn w:val="Policepardfaut"/>
    <w:uiPriority w:val="99"/>
    <w:semiHidden/>
    <w:unhideWhenUsed/>
    <w:rsid w:val="000E6A92"/>
    <w:rPr>
      <w:sz w:val="16"/>
      <w:szCs w:val="16"/>
    </w:rPr>
  </w:style>
  <w:style w:type="paragraph" w:styleId="Commentaire">
    <w:name w:val="annotation text"/>
    <w:basedOn w:val="Normal"/>
    <w:link w:val="CommentaireCar"/>
    <w:uiPriority w:val="99"/>
    <w:semiHidden/>
    <w:unhideWhenUsed/>
    <w:rsid w:val="000E6A92"/>
    <w:pPr>
      <w:spacing w:line="240" w:lineRule="auto"/>
    </w:pPr>
    <w:rPr>
      <w:sz w:val="20"/>
      <w:szCs w:val="20"/>
    </w:rPr>
  </w:style>
  <w:style w:type="character" w:customStyle="1" w:styleId="CommentaireCar">
    <w:name w:val="Commentaire Car"/>
    <w:basedOn w:val="Policepardfaut"/>
    <w:link w:val="Commentaire"/>
    <w:uiPriority w:val="99"/>
    <w:semiHidden/>
    <w:rsid w:val="000E6A92"/>
    <w:rPr>
      <w:rFonts w:ascii="Times New Roman" w:hAnsi="Times New Roman" w:cs="Times New Roman"/>
      <w:sz w:val="20"/>
      <w:szCs w:val="20"/>
      <w:lang w:val="en-US"/>
    </w:rPr>
  </w:style>
  <w:style w:type="paragraph" w:styleId="Objetducommentaire">
    <w:name w:val="annotation subject"/>
    <w:basedOn w:val="Commentaire"/>
    <w:next w:val="Commentaire"/>
    <w:link w:val="ObjetducommentaireCar"/>
    <w:uiPriority w:val="99"/>
    <w:semiHidden/>
    <w:unhideWhenUsed/>
    <w:rsid w:val="000E6A92"/>
    <w:rPr>
      <w:b/>
      <w:bCs/>
    </w:rPr>
  </w:style>
  <w:style w:type="character" w:customStyle="1" w:styleId="ObjetducommentaireCar">
    <w:name w:val="Objet du commentaire Car"/>
    <w:basedOn w:val="CommentaireCar"/>
    <w:link w:val="Objetducommentaire"/>
    <w:uiPriority w:val="99"/>
    <w:semiHidden/>
    <w:rsid w:val="000E6A92"/>
    <w:rPr>
      <w:rFonts w:ascii="Times New Roman" w:hAnsi="Times New Roman" w:cs="Times New Roman"/>
      <w:b/>
      <w:bCs/>
      <w:sz w:val="20"/>
      <w:szCs w:val="20"/>
      <w:lang w:val="en-US"/>
    </w:rPr>
  </w:style>
  <w:style w:type="paragraph" w:styleId="Textedebulles">
    <w:name w:val="Balloon Text"/>
    <w:basedOn w:val="Normal"/>
    <w:link w:val="TextedebullesCar"/>
    <w:uiPriority w:val="99"/>
    <w:semiHidden/>
    <w:unhideWhenUsed/>
    <w:rsid w:val="000D7AA4"/>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D7AA4"/>
    <w:rPr>
      <w:rFonts w:ascii="Segoe UI" w:hAnsi="Segoe UI" w:cs="Segoe UI"/>
      <w:sz w:val="18"/>
      <w:szCs w:val="18"/>
      <w:lang w:val="en-US"/>
    </w:rPr>
  </w:style>
  <w:style w:type="paragraph" w:styleId="Rvision">
    <w:name w:val="Revision"/>
    <w:hidden/>
    <w:uiPriority w:val="99"/>
    <w:semiHidden/>
    <w:rsid w:val="00CA1531"/>
    <w:rPr>
      <w:rFonts w:ascii="Times New Roman" w:hAnsi="Times New Roman" w:cs="Times New Roman"/>
      <w:sz w:val="22"/>
      <w:szCs w:val="22"/>
      <w:lang w:val="en-US"/>
    </w:rPr>
  </w:style>
  <w:style w:type="paragraph" w:styleId="NormalWeb">
    <w:name w:val="Normal (Web)"/>
    <w:basedOn w:val="Normal"/>
    <w:uiPriority w:val="99"/>
    <w:semiHidden/>
    <w:unhideWhenUsed/>
    <w:rsid w:val="00ED52B9"/>
    <w:pPr>
      <w:spacing w:before="100" w:beforeAutospacing="1" w:after="100" w:afterAutospacing="1" w:line="240" w:lineRule="auto"/>
      <w:ind w:firstLine="0"/>
      <w:jc w:val="left"/>
    </w:pPr>
    <w:rPr>
      <w:rFonts w:eastAsia="Times New Roman"/>
      <w:kern w:val="0"/>
      <w:sz w:val="24"/>
      <w:szCs w:val="24"/>
      <w:lang w:val="fr-BE" w:eastAsia="fr-FR"/>
      <w14:ligatures w14:val="none"/>
    </w:rPr>
  </w:style>
  <w:style w:type="paragraph" w:customStyle="1" w:styleId="Style1">
    <w:name w:val="Style1"/>
    <w:basedOn w:val="Normal"/>
    <w:link w:val="Style1Car"/>
    <w:qFormat/>
    <w:rsid w:val="00EE1FD5"/>
    <w:pPr>
      <w:spacing w:before="120" w:after="120"/>
    </w:pPr>
  </w:style>
  <w:style w:type="paragraph" w:customStyle="1" w:styleId="legende">
    <w:name w:val="legende"/>
    <w:basedOn w:val="Normal"/>
    <w:link w:val="legendeCar"/>
    <w:qFormat/>
    <w:rsid w:val="00AD5C99"/>
    <w:pPr>
      <w:spacing w:after="240"/>
      <w:ind w:firstLine="0"/>
    </w:pPr>
    <w:rPr>
      <w:sz w:val="20"/>
      <w:szCs w:val="20"/>
    </w:rPr>
  </w:style>
  <w:style w:type="character" w:customStyle="1" w:styleId="Style1Car">
    <w:name w:val="Style1 Car"/>
    <w:basedOn w:val="Policepardfaut"/>
    <w:link w:val="Style1"/>
    <w:rsid w:val="00EE1FD5"/>
    <w:rPr>
      <w:rFonts w:ascii="Times New Roman" w:hAnsi="Times New Roman" w:cs="Times New Roman"/>
      <w:sz w:val="22"/>
      <w:szCs w:val="22"/>
      <w:lang w:val="en-US"/>
    </w:rPr>
  </w:style>
  <w:style w:type="paragraph" w:customStyle="1" w:styleId="Liste-B">
    <w:name w:val="Liste-B"/>
    <w:basedOn w:val="Paragraphedeliste"/>
    <w:link w:val="Liste-BCar"/>
    <w:qFormat/>
    <w:rsid w:val="00AD5C99"/>
    <w:pPr>
      <w:numPr>
        <w:numId w:val="11"/>
      </w:numPr>
      <w:spacing w:after="120"/>
      <w:ind w:left="425" w:hanging="357"/>
    </w:pPr>
  </w:style>
  <w:style w:type="character" w:customStyle="1" w:styleId="legendeCar">
    <w:name w:val="legende Car"/>
    <w:basedOn w:val="Policepardfaut"/>
    <w:link w:val="legende"/>
    <w:rsid w:val="00AD5C99"/>
    <w:rPr>
      <w:rFonts w:ascii="Times New Roman" w:hAnsi="Times New Roman" w:cs="Times New Roman"/>
      <w:sz w:val="20"/>
      <w:szCs w:val="20"/>
      <w:lang w:val="en-US"/>
    </w:rPr>
  </w:style>
  <w:style w:type="paragraph" w:customStyle="1" w:styleId="Liste-C">
    <w:name w:val="Liste-C"/>
    <w:basedOn w:val="Paragraphedeliste"/>
    <w:link w:val="Liste-CCar"/>
    <w:qFormat/>
    <w:rsid w:val="00AD5C99"/>
    <w:pPr>
      <w:numPr>
        <w:numId w:val="3"/>
      </w:numPr>
      <w:spacing w:after="120"/>
      <w:ind w:left="714" w:hanging="357"/>
    </w:pPr>
  </w:style>
  <w:style w:type="character" w:customStyle="1" w:styleId="ParagraphedelisteCar">
    <w:name w:val="Paragraphe de liste Car"/>
    <w:basedOn w:val="Policepardfaut"/>
    <w:link w:val="Paragraphedeliste"/>
    <w:uiPriority w:val="34"/>
    <w:rsid w:val="00AD5C99"/>
    <w:rPr>
      <w:rFonts w:ascii="Times New Roman" w:hAnsi="Times New Roman" w:cs="Times New Roman"/>
      <w:sz w:val="22"/>
      <w:szCs w:val="22"/>
      <w:lang w:val="en-US"/>
    </w:rPr>
  </w:style>
  <w:style w:type="character" w:customStyle="1" w:styleId="Liste-BCar">
    <w:name w:val="Liste-B Car"/>
    <w:basedOn w:val="ParagraphedelisteCar"/>
    <w:link w:val="Liste-B"/>
    <w:rsid w:val="00AD5C99"/>
    <w:rPr>
      <w:rFonts w:ascii="Times New Roman" w:hAnsi="Times New Roman" w:cs="Times New Roman"/>
      <w:sz w:val="22"/>
      <w:szCs w:val="22"/>
      <w:lang w:val="en-US"/>
    </w:rPr>
  </w:style>
  <w:style w:type="character" w:customStyle="1" w:styleId="Liste-CCar">
    <w:name w:val="Liste-C Car"/>
    <w:basedOn w:val="ParagraphedelisteCar"/>
    <w:link w:val="Liste-C"/>
    <w:rsid w:val="00AD5C99"/>
    <w:rPr>
      <w:rFonts w:ascii="Times New Roman" w:hAnsi="Times New Roman" w:cs="Times New Roman"/>
      <w:sz w:val="22"/>
      <w:szCs w:val="22"/>
      <w:lang w:val="en-US"/>
    </w:rPr>
  </w:style>
  <w:style w:type="paragraph" w:customStyle="1" w:styleId="muitypography-root">
    <w:name w:val="muitypography-root"/>
    <w:basedOn w:val="Normal"/>
    <w:rsid w:val="0072762F"/>
    <w:pPr>
      <w:spacing w:before="100" w:beforeAutospacing="1" w:after="100" w:afterAutospacing="1" w:line="240" w:lineRule="auto"/>
      <w:ind w:firstLine="0"/>
      <w:jc w:val="left"/>
    </w:pPr>
    <w:rPr>
      <w:rFonts w:eastAsia="Times New Roman"/>
      <w:kern w:val="0"/>
      <w:sz w:val="24"/>
      <w:szCs w:val="24"/>
      <w:lang w:val="fr-BE"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L.Bettendorff@uli&#232;ge.be" TargetMode="External"/><Relationship Id="rId11" Type="http://schemas.openxmlformats.org/officeDocument/2006/relationships/image" Target="media/image5.tiff"/><Relationship Id="rId5" Type="http://schemas.openxmlformats.org/officeDocument/2006/relationships/webSettings" Target="webSettings.xml"/><Relationship Id="rId10" Type="http://schemas.openxmlformats.org/officeDocument/2006/relationships/image" Target="media/image4.tiff"/><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A5F11-AA2A-9943-BE0E-7DB01F309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16</Pages>
  <Words>25835</Words>
  <Characters>141060</Characters>
  <Application>Microsoft Office Word</Application>
  <DocSecurity>0</DocSecurity>
  <Lines>2712</Lines>
  <Paragraphs>1150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Lucien Bettendorff</dc:creator>
  <cp:keywords/>
  <dc:description/>
  <cp:lastModifiedBy>Lucien Bettendorff</cp:lastModifiedBy>
  <cp:revision>7</cp:revision>
  <cp:lastPrinted>2026-06-10T05:36:00Z</cp:lastPrinted>
  <dcterms:created xsi:type="dcterms:W3CDTF">2026-06-09T09:13:00Z</dcterms:created>
  <dcterms:modified xsi:type="dcterms:W3CDTF">2026-07-11T06:00:00Z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id="e7TlS7tv"/&gt;&lt;style id="http://www.zotero.org/styles/apa" locale="en-US" hasBibliography="1" bibliographyStyleHasBeenSet="1"/&gt;&lt;prefs&gt;&lt;pref name="fieldType" value="Field"/&gt;&lt;/prefs&gt;&lt;/data&gt;</vt:lpwstr>
  </property>
</Properties>
</file>