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41ADA" w14:textId="77777777" w:rsidR="00C40E22" w:rsidRPr="00C40E22" w:rsidRDefault="00C40E22" w:rsidP="00C40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Camille Béguin, post-doctorante chargée d’exposition, ULiège</w:t>
      </w:r>
    </w:p>
    <w:p w14:paraId="19371336" w14:textId="77777777" w:rsidR="00C40E22" w:rsidRPr="00C40E22" w:rsidRDefault="00C40E22" w:rsidP="00C40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Thomas Beyer, responsable du Pôle muséal et culturel, ULiège</w:t>
      </w:r>
    </w:p>
    <w:p w14:paraId="59B1F744" w14:textId="70E8B563" w:rsidR="00C40E22" w:rsidRPr="00C40E22" w:rsidRDefault="00C40E22" w:rsidP="00C40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Nicolas Navarro, professeur de muséologie, ULiège</w:t>
      </w:r>
    </w:p>
    <w:p w14:paraId="7BB561C1" w14:textId="77777777" w:rsidR="00C40E22" w:rsidRPr="00C40E22" w:rsidRDefault="00C40E22" w:rsidP="004D6D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</w:p>
    <w:p w14:paraId="2F60865F" w14:textId="61490E31" w:rsidR="004D6DF5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Concevoir, expérimenter, créer une exposition dans un musée</w:t>
      </w:r>
      <w:r w:rsidR="00C40E22" w:rsidRPr="00C40E22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universitaire. L’exemple de l’exposition Verropolis (ULiège)</w:t>
      </w:r>
    </w:p>
    <w:p w14:paraId="0BA40A26" w14:textId="18C5579B" w:rsidR="004D6DF5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1CB860E" w14:textId="07062E3E" w:rsidR="004D6DF5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Dans le cadre de leurs missions respectives et dans une volonté d’intensifier leurs collaborations,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le Service de muséologie et le Pôle muséal et culturel de l’ULiège travaillent actuellement à la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conception d’une exposition consacrée au verre (rendue possible par un financement COS-V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ULiège, obtenu dans le contexte du bicentenaire de la cristallerie du Val Saint-Lambert).</w:t>
      </w:r>
    </w:p>
    <w:p w14:paraId="1877883C" w14:textId="2C1FF6BA" w:rsidR="004D6DF5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L’exposition entend répondre à cinq enjeux majeurs : (1) valoriser les collections patrimoniales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universitaires</w:t>
      </w:r>
      <w:r w:rsidR="0099278B">
        <w:rPr>
          <w:rFonts w:ascii="Times New Roman" w:hAnsi="Times New Roman" w:cs="Times New Roman"/>
          <w:kern w:val="0"/>
          <w:sz w:val="24"/>
          <w:szCs w:val="24"/>
        </w:rPr>
        <w:t> ;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 xml:space="preserve"> (2) rendre visibles les recherches en cours à l’ULiège</w:t>
      </w:r>
      <w:r w:rsidR="0099278B">
        <w:rPr>
          <w:rFonts w:ascii="Times New Roman" w:hAnsi="Times New Roman" w:cs="Times New Roman"/>
          <w:kern w:val="0"/>
          <w:sz w:val="24"/>
          <w:szCs w:val="24"/>
        </w:rPr>
        <w:t> ;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 xml:space="preserve"> (3) faire de l’exposition un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espace d’expérimentation en muséologie</w:t>
      </w:r>
      <w:r w:rsidR="0099278B">
        <w:rPr>
          <w:rFonts w:ascii="Times New Roman" w:hAnsi="Times New Roman" w:cs="Times New Roman"/>
          <w:kern w:val="0"/>
          <w:sz w:val="24"/>
          <w:szCs w:val="24"/>
        </w:rPr>
        <w:t> ;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 xml:space="preserve"> (4) proposer une forme accessible à un public familial</w:t>
      </w:r>
      <w:r w:rsidR="0099278B">
        <w:rPr>
          <w:rFonts w:ascii="Times New Roman" w:hAnsi="Times New Roman" w:cs="Times New Roman"/>
          <w:kern w:val="0"/>
          <w:sz w:val="24"/>
          <w:szCs w:val="24"/>
        </w:rPr>
        <w:t> ;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 xml:space="preserve"> et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(5) formaliser une archive susceptible de prolonger et de documenter ce travail.</w:t>
      </w:r>
    </w:p>
    <w:p w14:paraId="00856ECA" w14:textId="0962186E" w:rsidR="004D6DF5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Pour répondre à ces objectifs, plusieurs actions sont actuellement engagées et chacune nous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interroge sur le processus de conception d’exposition dans le cadre spécifique du musée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universitaire :</w:t>
      </w:r>
    </w:p>
    <w:p w14:paraId="56798C45" w14:textId="2E3E72CA" w:rsidR="004D6DF5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- établir, en étroite collaboration avec les responsables de collections, une sélection d’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œuvres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à même de montrer l’importance du verre dans les pratiques scientifiques ;</w:t>
      </w:r>
    </w:p>
    <w:p w14:paraId="1400504D" w14:textId="2926AB35" w:rsidR="004D6DF5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- associer, selon leurs disponibilités et leurs intérêts, une dizaine de chercheur·es –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doctorant·es, postdoctorant·es et professeur·es – abordant le verre depuis différents points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de vue disciplinaires (archéométrie, littérature, architecture, chimie, astronomie, etc.) ;</w:t>
      </w:r>
    </w:p>
    <w:p w14:paraId="2C90B7B5" w14:textId="78C52FB5" w:rsidR="004D6DF5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- imaginer une enquête-collecte nourrie par un cours de muséologie consacré en 2026 à la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biographie d’objet</w:t>
      </w:r>
      <w:r w:rsidR="0099278B">
        <w:rPr>
          <w:rFonts w:ascii="Times New Roman" w:hAnsi="Times New Roman" w:cs="Times New Roman"/>
          <w:kern w:val="0"/>
          <w:sz w:val="24"/>
          <w:szCs w:val="24"/>
        </w:rPr>
        <w:t>s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 xml:space="preserve"> (en l’occurrence provenant du Val Saint</w:t>
      </w:r>
      <w:r w:rsidR="0099278B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Lambert ici) ;</w:t>
      </w:r>
    </w:p>
    <w:p w14:paraId="4261B6A6" w14:textId="3DFB58AB" w:rsidR="004D6DF5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- recourir à une fiction cartographique pour élaborer un scénario d’exposition générateur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d’interactions entre adultes et enfants, à travers la création d’une ville imaginaire intitulée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Verropolis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1FD19A16" w14:textId="1126D3E5" w:rsidR="004D6DF5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- réfléchir à une forme de catalogue capable d’archiver cette écriture expographique, en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collaboration notamment avec les formations de l’ESA Saint-Luc Liège.</w:t>
      </w:r>
    </w:p>
    <w:p w14:paraId="0F482626" w14:textId="6E41E50E" w:rsidR="007847D9" w:rsidRPr="00C40E22" w:rsidRDefault="004D6DF5" w:rsidP="00C4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40E22">
        <w:rPr>
          <w:rFonts w:ascii="Times New Roman" w:hAnsi="Times New Roman" w:cs="Times New Roman"/>
          <w:kern w:val="0"/>
          <w:sz w:val="24"/>
          <w:szCs w:val="24"/>
        </w:rPr>
        <w:t>Il s’agira, le temps d’une communication, d’examiner à la fois les potentialités de cette entreprise et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les compromis qu’impose déjà, ou imposera, l’articulation entre exigences scientifiques, ambitions</w:t>
      </w:r>
      <w:r w:rsidR="00C40E22" w:rsidRPr="00C40E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40E22">
        <w:rPr>
          <w:rFonts w:ascii="Times New Roman" w:hAnsi="Times New Roman" w:cs="Times New Roman"/>
          <w:kern w:val="0"/>
          <w:sz w:val="24"/>
          <w:szCs w:val="24"/>
        </w:rPr>
        <w:t>de médiation et conditions matérielles de réalisation.</w:t>
      </w:r>
    </w:p>
    <w:sectPr w:rsidR="007847D9" w:rsidRPr="00C40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F5"/>
    <w:rsid w:val="000779D0"/>
    <w:rsid w:val="004D6DF5"/>
    <w:rsid w:val="007847D9"/>
    <w:rsid w:val="0099278B"/>
    <w:rsid w:val="009E0F0A"/>
    <w:rsid w:val="00A564CB"/>
    <w:rsid w:val="00C133EE"/>
    <w:rsid w:val="00C40E22"/>
    <w:rsid w:val="00C4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C823"/>
  <w15:chartTrackingRefBased/>
  <w15:docId w15:val="{31CCDEE7-3300-42D8-B345-176D10A4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6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6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6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6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6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6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6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6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6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6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D6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D6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D6DF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6DF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6DF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6DF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6DF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6DF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6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6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6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6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6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6DF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6DF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6DF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6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6DF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6D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NYST Nathalie</dc:creator>
  <cp:keywords/>
  <dc:description/>
  <cp:lastModifiedBy>NYST Nathalie</cp:lastModifiedBy>
  <cp:revision>3</cp:revision>
  <dcterms:created xsi:type="dcterms:W3CDTF">2026-05-18T15:21:00Z</dcterms:created>
  <dcterms:modified xsi:type="dcterms:W3CDTF">2026-05-20T14:35:00Z</dcterms:modified>
</cp:coreProperties>
</file>