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A5C240F" w14:textId="77777777" w:rsidR="009A4C1B" w:rsidRPr="00163C5F" w:rsidRDefault="00000000">
      <w:pPr>
        <w:spacing w:line="480" w:lineRule="auto"/>
        <w:jc w:val="center"/>
        <w:rPr>
          <w:rFonts w:ascii="Times New Roman" w:hAnsi="Times New Roman" w:cs="Times New Roman"/>
          <w:b/>
          <w:bCs/>
          <w:sz w:val="24"/>
          <w:szCs w:val="24"/>
        </w:rPr>
      </w:pPr>
      <w:r w:rsidRPr="00163C5F">
        <w:rPr>
          <w:rFonts w:ascii="Times New Roman" w:hAnsi="Times New Roman" w:cs="Times New Roman"/>
          <w:b/>
          <w:bCs/>
          <w:sz w:val="24"/>
          <w:szCs w:val="24"/>
        </w:rPr>
        <w:t>The Effects of Time and Self-Relevance on Collective Memories and Collective Future Thinking</w:t>
      </w:r>
    </w:p>
    <w:p w14:paraId="7BE02D0F" w14:textId="77777777" w:rsidR="009A4C1B" w:rsidRPr="00163C5F" w:rsidRDefault="00000000">
      <w:pPr>
        <w:spacing w:line="480" w:lineRule="auto"/>
        <w:jc w:val="center"/>
        <w:rPr>
          <w:rFonts w:ascii="Times New Roman" w:hAnsi="Times New Roman" w:cs="Times New Roman"/>
          <w:sz w:val="22"/>
          <w:szCs w:val="22"/>
        </w:rPr>
      </w:pPr>
      <w:r w:rsidRPr="00163C5F">
        <w:rPr>
          <w:rFonts w:ascii="Times New Roman" w:hAnsi="Times New Roman" w:cs="Times New Roman"/>
          <w:sz w:val="22"/>
          <w:szCs w:val="22"/>
        </w:rPr>
        <w:t>Nawël Cheriet</w:t>
      </w:r>
      <w:r w:rsidRPr="00163C5F">
        <w:rPr>
          <w:rFonts w:ascii="Times New Roman" w:hAnsi="Times New Roman" w:cs="Times New Roman"/>
          <w:sz w:val="22"/>
          <w:szCs w:val="22"/>
          <w:vertAlign w:val="superscript"/>
        </w:rPr>
        <w:t>1,2,3*</w:t>
      </w:r>
      <w:r w:rsidRPr="00163C5F">
        <w:rPr>
          <w:rFonts w:ascii="Times New Roman" w:hAnsi="Times New Roman" w:cs="Times New Roman"/>
          <w:sz w:val="22"/>
          <w:szCs w:val="22"/>
        </w:rPr>
        <w:t>, Arnaud D’Argembeau</w:t>
      </w:r>
      <w:r w:rsidRPr="00163C5F">
        <w:rPr>
          <w:rFonts w:ascii="Times New Roman" w:hAnsi="Times New Roman" w:cs="Times New Roman"/>
          <w:sz w:val="22"/>
          <w:szCs w:val="22"/>
          <w:vertAlign w:val="superscript"/>
        </w:rPr>
        <w:t>1,2,3</w:t>
      </w:r>
      <w:r w:rsidRPr="00163C5F">
        <w:rPr>
          <w:rFonts w:ascii="Times New Roman" w:hAnsi="Times New Roman" w:cs="Times New Roman"/>
          <w:sz w:val="22"/>
          <w:szCs w:val="22"/>
        </w:rPr>
        <w:t xml:space="preserve"> &amp; Christine Bastin</w:t>
      </w:r>
      <w:r w:rsidRPr="00163C5F">
        <w:rPr>
          <w:rFonts w:ascii="Times New Roman" w:hAnsi="Times New Roman" w:cs="Times New Roman"/>
          <w:sz w:val="22"/>
          <w:szCs w:val="22"/>
          <w:vertAlign w:val="superscript"/>
        </w:rPr>
        <w:t>1,2,3</w:t>
      </w:r>
    </w:p>
    <w:p w14:paraId="622DA1F1" w14:textId="77777777" w:rsidR="009A4C1B" w:rsidRPr="00163C5F" w:rsidRDefault="00000000">
      <w:pPr>
        <w:spacing w:line="480" w:lineRule="auto"/>
        <w:jc w:val="both"/>
        <w:rPr>
          <w:rFonts w:ascii="Times New Roman" w:hAnsi="Times New Roman" w:cs="Times New Roman"/>
          <w:sz w:val="22"/>
          <w:szCs w:val="22"/>
        </w:rPr>
      </w:pPr>
      <w:r w:rsidRPr="00163C5F">
        <w:rPr>
          <w:rFonts w:ascii="Times New Roman" w:hAnsi="Times New Roman" w:cs="Times New Roman"/>
          <w:sz w:val="22"/>
          <w:szCs w:val="22"/>
          <w:vertAlign w:val="superscript"/>
        </w:rPr>
        <w:t>1</w:t>
      </w:r>
      <w:r w:rsidRPr="00163C5F">
        <w:rPr>
          <w:rFonts w:ascii="Times New Roman" w:hAnsi="Times New Roman" w:cs="Times New Roman"/>
          <w:sz w:val="22"/>
          <w:szCs w:val="22"/>
        </w:rPr>
        <w:t xml:space="preserve"> GIGA-CRC- Human Imaging, University of Liège, Belgium</w:t>
      </w:r>
    </w:p>
    <w:p w14:paraId="0BAA8062" w14:textId="77777777" w:rsidR="009A4C1B" w:rsidRPr="00163C5F" w:rsidRDefault="00000000">
      <w:pPr>
        <w:spacing w:line="480" w:lineRule="auto"/>
        <w:jc w:val="both"/>
        <w:rPr>
          <w:rFonts w:ascii="Times New Roman" w:hAnsi="Times New Roman" w:cs="Times New Roman"/>
          <w:sz w:val="22"/>
          <w:szCs w:val="22"/>
        </w:rPr>
      </w:pPr>
      <w:r w:rsidRPr="00163C5F">
        <w:rPr>
          <w:rFonts w:ascii="Times New Roman" w:hAnsi="Times New Roman" w:cs="Times New Roman"/>
          <w:sz w:val="22"/>
          <w:szCs w:val="22"/>
          <w:vertAlign w:val="superscript"/>
        </w:rPr>
        <w:t xml:space="preserve">2 </w:t>
      </w:r>
      <w:r w:rsidRPr="00163C5F">
        <w:rPr>
          <w:rFonts w:ascii="Times New Roman" w:hAnsi="Times New Roman" w:cs="Times New Roman"/>
          <w:sz w:val="22"/>
          <w:szCs w:val="22"/>
        </w:rPr>
        <w:t>Psychology and Neuroscience of Cognition Research Unit, University of Liège, Belgium</w:t>
      </w:r>
    </w:p>
    <w:p w14:paraId="270BDD4F" w14:textId="753C9685" w:rsidR="009A4C1B" w:rsidRPr="00163C5F" w:rsidRDefault="00000000">
      <w:pPr>
        <w:spacing w:line="480" w:lineRule="auto"/>
        <w:jc w:val="both"/>
        <w:rPr>
          <w:rFonts w:ascii="Times New Roman" w:hAnsi="Times New Roman" w:cs="Times New Roman"/>
          <w:sz w:val="22"/>
          <w:szCs w:val="22"/>
          <w:lang w:val="fr-BE"/>
        </w:rPr>
      </w:pPr>
      <w:r w:rsidRPr="00163C5F">
        <w:rPr>
          <w:rFonts w:ascii="Times New Roman" w:hAnsi="Times New Roman" w:cs="Times New Roman"/>
          <w:sz w:val="22"/>
          <w:szCs w:val="22"/>
          <w:vertAlign w:val="superscript"/>
          <w:lang w:val="fr-BE"/>
        </w:rPr>
        <w:t>3</w:t>
      </w:r>
      <w:r w:rsidRPr="00163C5F">
        <w:rPr>
          <w:rFonts w:ascii="Times New Roman" w:hAnsi="Times New Roman" w:cs="Times New Roman"/>
          <w:sz w:val="22"/>
          <w:szCs w:val="22"/>
          <w:lang w:val="fr-BE"/>
        </w:rPr>
        <w:t xml:space="preserve"> F</w:t>
      </w:r>
      <w:r w:rsidR="004D77B6" w:rsidRPr="00163C5F">
        <w:rPr>
          <w:rFonts w:ascii="Times New Roman" w:hAnsi="Times New Roman" w:cs="Times New Roman"/>
          <w:sz w:val="22"/>
          <w:szCs w:val="22"/>
          <w:lang w:val="fr-BE"/>
        </w:rPr>
        <w:t>onds de la Recherche Scientifique-FNRS</w:t>
      </w:r>
      <w:r w:rsidRPr="00163C5F">
        <w:rPr>
          <w:rFonts w:ascii="Times New Roman" w:hAnsi="Times New Roman" w:cs="Times New Roman"/>
          <w:sz w:val="22"/>
          <w:szCs w:val="22"/>
          <w:lang w:val="fr-BE"/>
        </w:rPr>
        <w:t>, Belgium</w:t>
      </w:r>
    </w:p>
    <w:p w14:paraId="0D35F1E6" w14:textId="77777777" w:rsidR="009A4C1B" w:rsidRPr="00163C5F" w:rsidRDefault="00000000">
      <w:pPr>
        <w:spacing w:line="480" w:lineRule="auto"/>
        <w:jc w:val="center"/>
        <w:rPr>
          <w:rFonts w:ascii="Times New Roman" w:hAnsi="Times New Roman" w:cs="Times New Roman"/>
          <w:b/>
          <w:bCs/>
          <w:sz w:val="22"/>
          <w:szCs w:val="22"/>
        </w:rPr>
      </w:pPr>
      <w:r w:rsidRPr="00163C5F">
        <w:rPr>
          <w:rFonts w:ascii="Times New Roman" w:hAnsi="Times New Roman" w:cs="Times New Roman"/>
          <w:b/>
          <w:bCs/>
          <w:sz w:val="22"/>
          <w:szCs w:val="22"/>
        </w:rPr>
        <w:t>Author’s note</w:t>
      </w:r>
    </w:p>
    <w:p w14:paraId="698DC1FE" w14:textId="77777777" w:rsidR="009A4C1B" w:rsidRPr="00163C5F" w:rsidRDefault="00000000">
      <w:pPr>
        <w:spacing w:after="0" w:line="360" w:lineRule="auto"/>
        <w:rPr>
          <w:rFonts w:ascii="Times New Roman" w:hAnsi="Times New Roman" w:cs="Times New Roman"/>
          <w:b/>
          <w:bCs/>
          <w:sz w:val="22"/>
          <w:szCs w:val="22"/>
        </w:rPr>
      </w:pPr>
      <w:r w:rsidRPr="00163C5F">
        <w:rPr>
          <w:rFonts w:ascii="Times New Roman" w:hAnsi="Times New Roman" w:cs="Times New Roman"/>
          <w:b/>
          <w:bCs/>
          <w:sz w:val="22"/>
          <w:szCs w:val="22"/>
        </w:rPr>
        <w:t>Authors’ information</w:t>
      </w:r>
    </w:p>
    <w:p w14:paraId="7E582B60" w14:textId="77777777" w:rsidR="009A4C1B" w:rsidRPr="00163C5F" w:rsidRDefault="00000000">
      <w:pPr>
        <w:spacing w:after="0" w:line="240" w:lineRule="auto"/>
        <w:rPr>
          <w:rFonts w:ascii="Times New Roman" w:hAnsi="Times New Roman" w:cs="Times New Roman"/>
          <w:sz w:val="22"/>
          <w:szCs w:val="22"/>
        </w:rPr>
      </w:pPr>
      <w:r w:rsidRPr="00163C5F">
        <w:rPr>
          <w:rFonts w:ascii="Times New Roman" w:hAnsi="Times New Roman" w:cs="Times New Roman"/>
          <w:sz w:val="22"/>
          <w:szCs w:val="22"/>
        </w:rPr>
        <w:t>Nawël Cheriet</w:t>
      </w:r>
    </w:p>
    <w:p w14:paraId="1784F69E" w14:textId="77777777" w:rsidR="009A4C1B" w:rsidRPr="00163C5F" w:rsidRDefault="009A4C1B">
      <w:pPr>
        <w:spacing w:after="0" w:line="240" w:lineRule="auto"/>
        <w:rPr>
          <w:rStyle w:val="Lienhypertexte"/>
          <w:rFonts w:ascii="Times New Roman" w:hAnsi="Times New Roman" w:cs="Times New Roman"/>
          <w:color w:val="auto"/>
          <w:sz w:val="22"/>
          <w:szCs w:val="22"/>
        </w:rPr>
      </w:pPr>
      <w:hyperlink r:id="rId8">
        <w:r w:rsidRPr="00163C5F">
          <w:rPr>
            <w:rStyle w:val="Lienhypertexte"/>
            <w:rFonts w:ascii="Times New Roman" w:hAnsi="Times New Roman" w:cs="Times New Roman"/>
            <w:sz w:val="22"/>
            <w:szCs w:val="22"/>
          </w:rPr>
          <w:t>nawel.cheriet@uliege.be</w:t>
        </w:r>
      </w:hyperlink>
      <w:r w:rsidRPr="00163C5F">
        <w:rPr>
          <w:rFonts w:ascii="Times New Roman" w:hAnsi="Times New Roman" w:cs="Times New Roman"/>
          <w:sz w:val="22"/>
          <w:szCs w:val="22"/>
        </w:rPr>
        <w:t xml:space="preserve"> </w:t>
      </w:r>
      <w:r w:rsidRPr="00163C5F">
        <w:rPr>
          <w:rStyle w:val="Lienhypertexte"/>
          <w:rFonts w:ascii="Times New Roman" w:hAnsi="Times New Roman" w:cs="Times New Roman"/>
          <w:color w:val="auto"/>
          <w:sz w:val="22"/>
          <w:szCs w:val="22"/>
        </w:rPr>
        <w:t xml:space="preserve">  </w:t>
      </w:r>
    </w:p>
    <w:p w14:paraId="62F5BEB9" w14:textId="53A45138" w:rsidR="009A4C1B" w:rsidRPr="00163C5F" w:rsidRDefault="00000000">
      <w:pPr>
        <w:spacing w:after="0" w:line="240" w:lineRule="auto"/>
        <w:rPr>
          <w:rStyle w:val="Lienhypertexte"/>
          <w:rFonts w:ascii="Times New Roman" w:hAnsi="Times New Roman" w:cs="Times New Roman"/>
          <w:sz w:val="22"/>
          <w:szCs w:val="22"/>
        </w:rPr>
      </w:pPr>
      <w:r w:rsidRPr="00163C5F">
        <w:rPr>
          <w:rStyle w:val="Lienhypertexte"/>
          <w:rFonts w:ascii="Times New Roman" w:hAnsi="Times New Roman" w:cs="Times New Roman"/>
          <w:color w:val="auto"/>
          <w:sz w:val="22"/>
          <w:szCs w:val="22"/>
        </w:rPr>
        <w:t xml:space="preserve">Orcid: </w:t>
      </w:r>
      <w:r w:rsidRPr="00163C5F">
        <w:rPr>
          <w:rFonts w:ascii="Times New Roman" w:hAnsi="Times New Roman" w:cs="Times New Roman"/>
          <w:sz w:val="22"/>
          <w:szCs w:val="22"/>
          <w:shd w:val="clear" w:color="auto" w:fill="FFFFFF"/>
        </w:rPr>
        <w:t>0000-0002-7795-4676</w:t>
      </w:r>
    </w:p>
    <w:p w14:paraId="08A2A94F" w14:textId="77777777" w:rsidR="009A4C1B" w:rsidRPr="00163C5F" w:rsidRDefault="009A4C1B">
      <w:pPr>
        <w:spacing w:after="0" w:line="240" w:lineRule="auto"/>
        <w:rPr>
          <w:rFonts w:ascii="Times New Roman" w:hAnsi="Times New Roman" w:cs="Times New Roman"/>
          <w:sz w:val="22"/>
          <w:szCs w:val="22"/>
        </w:rPr>
      </w:pPr>
    </w:p>
    <w:p w14:paraId="6345F6F7" w14:textId="77777777" w:rsidR="009A4C1B" w:rsidRPr="00163C5F" w:rsidRDefault="00000000">
      <w:pPr>
        <w:spacing w:after="0" w:line="240" w:lineRule="auto"/>
        <w:rPr>
          <w:rFonts w:ascii="Times New Roman" w:hAnsi="Times New Roman" w:cs="Times New Roman"/>
          <w:sz w:val="22"/>
          <w:szCs w:val="22"/>
        </w:rPr>
      </w:pPr>
      <w:r w:rsidRPr="00163C5F">
        <w:rPr>
          <w:rFonts w:ascii="Times New Roman" w:hAnsi="Times New Roman" w:cs="Times New Roman"/>
          <w:sz w:val="22"/>
          <w:szCs w:val="22"/>
        </w:rPr>
        <w:t>Arnaud D’Argembeau</w:t>
      </w:r>
    </w:p>
    <w:p w14:paraId="0E205593" w14:textId="77777777" w:rsidR="009A4C1B" w:rsidRPr="00163C5F" w:rsidRDefault="009A4C1B">
      <w:pPr>
        <w:spacing w:after="0" w:line="240" w:lineRule="auto"/>
        <w:rPr>
          <w:rFonts w:ascii="Times New Roman" w:hAnsi="Times New Roman" w:cs="Times New Roman"/>
          <w:sz w:val="22"/>
          <w:szCs w:val="22"/>
        </w:rPr>
      </w:pPr>
      <w:hyperlink r:id="rId9">
        <w:r w:rsidRPr="00163C5F">
          <w:rPr>
            <w:rStyle w:val="Lienhypertexte"/>
            <w:rFonts w:ascii="Times New Roman" w:hAnsi="Times New Roman" w:cs="Times New Roman"/>
            <w:sz w:val="22"/>
            <w:szCs w:val="22"/>
          </w:rPr>
          <w:t>a.dargembeau@uliege.be</w:t>
        </w:r>
      </w:hyperlink>
    </w:p>
    <w:p w14:paraId="097F94D7" w14:textId="77777777" w:rsidR="009A4C1B" w:rsidRPr="00163C5F" w:rsidRDefault="009A4C1B">
      <w:pPr>
        <w:spacing w:after="0" w:line="240" w:lineRule="auto"/>
        <w:rPr>
          <w:rFonts w:ascii="Times New Roman" w:hAnsi="Times New Roman" w:cs="Times New Roman"/>
          <w:sz w:val="22"/>
          <w:szCs w:val="22"/>
        </w:rPr>
      </w:pPr>
    </w:p>
    <w:p w14:paraId="7E7DA490" w14:textId="77777777" w:rsidR="009A4C1B" w:rsidRPr="00163C5F" w:rsidRDefault="00000000">
      <w:pPr>
        <w:spacing w:after="0" w:line="240" w:lineRule="auto"/>
        <w:rPr>
          <w:rFonts w:ascii="Times New Roman" w:hAnsi="Times New Roman" w:cs="Times New Roman"/>
          <w:sz w:val="22"/>
          <w:szCs w:val="22"/>
        </w:rPr>
      </w:pPr>
      <w:r w:rsidRPr="00163C5F">
        <w:rPr>
          <w:rFonts w:ascii="Times New Roman" w:hAnsi="Times New Roman" w:cs="Times New Roman"/>
          <w:sz w:val="22"/>
          <w:szCs w:val="22"/>
        </w:rPr>
        <w:t>Christine Bastin</w:t>
      </w:r>
    </w:p>
    <w:p w14:paraId="351F2BD0" w14:textId="77777777" w:rsidR="009A4C1B" w:rsidRPr="00163C5F" w:rsidRDefault="009A4C1B">
      <w:pPr>
        <w:spacing w:after="0" w:line="240" w:lineRule="auto"/>
        <w:rPr>
          <w:rFonts w:ascii="Times New Roman" w:hAnsi="Times New Roman" w:cs="Times New Roman"/>
          <w:sz w:val="22"/>
          <w:szCs w:val="22"/>
        </w:rPr>
      </w:pPr>
      <w:hyperlink r:id="rId10">
        <w:r w:rsidRPr="00163C5F">
          <w:rPr>
            <w:rStyle w:val="Lienhypertexte"/>
            <w:rFonts w:ascii="Times New Roman" w:hAnsi="Times New Roman" w:cs="Times New Roman"/>
            <w:sz w:val="22"/>
            <w:szCs w:val="22"/>
          </w:rPr>
          <w:t>christine.bastin@uliege.be</w:t>
        </w:r>
      </w:hyperlink>
      <w:r w:rsidRPr="00163C5F">
        <w:rPr>
          <w:rFonts w:ascii="Times New Roman" w:hAnsi="Times New Roman" w:cs="Times New Roman"/>
          <w:sz w:val="22"/>
          <w:szCs w:val="22"/>
        </w:rPr>
        <w:t xml:space="preserve"> </w:t>
      </w:r>
    </w:p>
    <w:p w14:paraId="07E09C03" w14:textId="7C40737A" w:rsidR="009A4C1B" w:rsidRPr="00163C5F" w:rsidRDefault="00000000">
      <w:pPr>
        <w:spacing w:after="0" w:line="240" w:lineRule="auto"/>
        <w:rPr>
          <w:rFonts w:ascii="Times New Roman" w:hAnsi="Times New Roman" w:cs="Times New Roman"/>
          <w:sz w:val="22"/>
          <w:szCs w:val="22"/>
        </w:rPr>
      </w:pPr>
      <w:r w:rsidRPr="00163C5F">
        <w:rPr>
          <w:rStyle w:val="Lienhypertexte"/>
          <w:rFonts w:ascii="Times New Roman" w:hAnsi="Times New Roman" w:cs="Times New Roman"/>
          <w:color w:val="auto"/>
          <w:sz w:val="22"/>
          <w:szCs w:val="22"/>
        </w:rPr>
        <w:t xml:space="preserve">Orcid: </w:t>
      </w:r>
      <w:r w:rsidRPr="00163C5F">
        <w:rPr>
          <w:rFonts w:ascii="Times New Roman" w:hAnsi="Times New Roman" w:cs="Times New Roman"/>
          <w:sz w:val="22"/>
          <w:szCs w:val="22"/>
          <w:shd w:val="clear" w:color="auto" w:fill="FFFFFF"/>
        </w:rPr>
        <w:t>0000-0002-4556-9490</w:t>
      </w:r>
    </w:p>
    <w:p w14:paraId="4ECDE393" w14:textId="77777777" w:rsidR="009A4C1B" w:rsidRPr="00163C5F" w:rsidRDefault="009A4C1B">
      <w:pPr>
        <w:spacing w:after="0" w:line="360" w:lineRule="auto"/>
        <w:rPr>
          <w:rFonts w:ascii="Times New Roman" w:hAnsi="Times New Roman" w:cs="Times New Roman"/>
          <w:b/>
          <w:bCs/>
          <w:sz w:val="22"/>
          <w:szCs w:val="22"/>
        </w:rPr>
      </w:pPr>
    </w:p>
    <w:p w14:paraId="4BA058FE" w14:textId="77777777" w:rsidR="009A4C1B" w:rsidRPr="00163C5F" w:rsidRDefault="00000000">
      <w:pPr>
        <w:spacing w:after="0" w:line="360" w:lineRule="auto"/>
        <w:rPr>
          <w:rFonts w:ascii="Times New Roman" w:hAnsi="Times New Roman" w:cs="Times New Roman"/>
          <w:sz w:val="22"/>
          <w:szCs w:val="22"/>
        </w:rPr>
      </w:pPr>
      <w:r w:rsidRPr="00163C5F">
        <w:rPr>
          <w:rFonts w:ascii="Times New Roman" w:hAnsi="Times New Roman" w:cs="Times New Roman"/>
          <w:b/>
          <w:bCs/>
          <w:sz w:val="22"/>
          <w:szCs w:val="22"/>
        </w:rPr>
        <w:t>Correspondence</w:t>
      </w:r>
      <w:r w:rsidRPr="00163C5F">
        <w:rPr>
          <w:rFonts w:ascii="Times New Roman" w:hAnsi="Times New Roman" w:cs="Times New Roman"/>
          <w:sz w:val="22"/>
          <w:szCs w:val="22"/>
        </w:rPr>
        <w:t xml:space="preserve"> </w:t>
      </w:r>
    </w:p>
    <w:p w14:paraId="6182D2E6" w14:textId="77777777" w:rsidR="009A4C1B" w:rsidRPr="00163C5F" w:rsidRDefault="00000000">
      <w:pPr>
        <w:spacing w:after="0" w:line="360" w:lineRule="auto"/>
        <w:rPr>
          <w:rStyle w:val="Lienhypertexte"/>
          <w:rFonts w:ascii="Times New Roman" w:hAnsi="Times New Roman" w:cs="Times New Roman"/>
          <w:color w:val="auto"/>
          <w:sz w:val="22"/>
          <w:szCs w:val="22"/>
        </w:rPr>
      </w:pPr>
      <w:r w:rsidRPr="00163C5F">
        <w:rPr>
          <w:rFonts w:ascii="Times New Roman" w:hAnsi="Times New Roman" w:cs="Times New Roman"/>
          <w:sz w:val="22"/>
          <w:szCs w:val="22"/>
        </w:rPr>
        <w:t>Nawël Cheriet, GIGA-Cyclotron Research Centre-in vivo imaging, University of Liège, Allée du 6 Août, 8, B30, 4000 Liège, Belgium, Telephone: +32 4 366 23 16, Fax: +32 4 366 23 16, Email: nawel.cheriet@uliege.be</w:t>
      </w:r>
      <w:r w:rsidRPr="00163C5F">
        <w:rPr>
          <w:rStyle w:val="Lienhypertexte"/>
          <w:rFonts w:ascii="Times New Roman" w:hAnsi="Times New Roman" w:cs="Times New Roman"/>
          <w:color w:val="auto"/>
          <w:sz w:val="22"/>
          <w:szCs w:val="22"/>
        </w:rPr>
        <w:t xml:space="preserve">  </w:t>
      </w:r>
    </w:p>
    <w:p w14:paraId="72E1BE75" w14:textId="77777777" w:rsidR="009A4C1B" w:rsidRPr="00163C5F" w:rsidRDefault="009A4C1B">
      <w:pPr>
        <w:spacing w:line="360" w:lineRule="auto"/>
        <w:jc w:val="both"/>
        <w:rPr>
          <w:rFonts w:ascii="Times New Roman" w:hAnsi="Times New Roman" w:cs="Times New Roman"/>
          <w:b/>
          <w:bCs/>
          <w:sz w:val="22"/>
          <w:szCs w:val="22"/>
        </w:rPr>
      </w:pPr>
    </w:p>
    <w:p w14:paraId="595486D6" w14:textId="77777777" w:rsidR="009A4C1B" w:rsidRPr="00163C5F" w:rsidRDefault="00000000">
      <w:pPr>
        <w:spacing w:after="0" w:line="360" w:lineRule="auto"/>
        <w:jc w:val="both"/>
        <w:rPr>
          <w:rFonts w:ascii="Times New Roman" w:hAnsi="Times New Roman" w:cs="Times New Roman"/>
          <w:b/>
          <w:bCs/>
          <w:sz w:val="22"/>
          <w:szCs w:val="22"/>
        </w:rPr>
      </w:pPr>
      <w:r w:rsidRPr="00163C5F">
        <w:rPr>
          <w:rFonts w:ascii="Times New Roman" w:hAnsi="Times New Roman" w:cs="Times New Roman"/>
          <w:b/>
          <w:bCs/>
          <w:sz w:val="22"/>
          <w:szCs w:val="22"/>
        </w:rPr>
        <w:t xml:space="preserve">Conflict of interest </w:t>
      </w:r>
    </w:p>
    <w:p w14:paraId="1AC5B502" w14:textId="77777777" w:rsidR="009A4C1B" w:rsidRPr="00163C5F" w:rsidRDefault="00000000">
      <w:pPr>
        <w:spacing w:line="360" w:lineRule="auto"/>
        <w:jc w:val="both"/>
        <w:rPr>
          <w:rFonts w:ascii="Times New Roman" w:hAnsi="Times New Roman" w:cs="Times New Roman"/>
          <w:sz w:val="22"/>
          <w:szCs w:val="22"/>
        </w:rPr>
      </w:pPr>
      <w:r w:rsidRPr="00163C5F">
        <w:rPr>
          <w:rFonts w:ascii="Times New Roman" w:hAnsi="Times New Roman" w:cs="Times New Roman"/>
          <w:sz w:val="22"/>
          <w:szCs w:val="22"/>
        </w:rPr>
        <w:t>The authors declare no conflict of interest.</w:t>
      </w:r>
    </w:p>
    <w:p w14:paraId="2DBDCB78" w14:textId="77777777" w:rsidR="009A4C1B" w:rsidRPr="00163C5F" w:rsidRDefault="009A4C1B">
      <w:pPr>
        <w:spacing w:after="0" w:line="360" w:lineRule="auto"/>
        <w:jc w:val="both"/>
        <w:rPr>
          <w:rFonts w:ascii="Times New Roman" w:hAnsi="Times New Roman" w:cs="Times New Roman"/>
          <w:b/>
          <w:bCs/>
          <w:sz w:val="22"/>
          <w:szCs w:val="22"/>
        </w:rPr>
      </w:pPr>
    </w:p>
    <w:p w14:paraId="653387D8" w14:textId="77777777" w:rsidR="009A4C1B" w:rsidRPr="00163C5F" w:rsidRDefault="00000000">
      <w:pPr>
        <w:spacing w:after="0" w:line="360" w:lineRule="auto"/>
        <w:jc w:val="both"/>
        <w:rPr>
          <w:rFonts w:ascii="Times New Roman" w:hAnsi="Times New Roman" w:cs="Times New Roman"/>
          <w:b/>
          <w:bCs/>
          <w:sz w:val="22"/>
          <w:szCs w:val="22"/>
        </w:rPr>
      </w:pPr>
      <w:r w:rsidRPr="00163C5F">
        <w:rPr>
          <w:rFonts w:ascii="Times New Roman" w:hAnsi="Times New Roman" w:cs="Times New Roman"/>
          <w:b/>
          <w:bCs/>
          <w:sz w:val="22"/>
          <w:szCs w:val="22"/>
        </w:rPr>
        <w:t>Acknowledgments</w:t>
      </w:r>
    </w:p>
    <w:p w14:paraId="04EF4DBA" w14:textId="77777777" w:rsidR="009A4C1B" w:rsidRPr="00163C5F" w:rsidRDefault="00000000">
      <w:pPr>
        <w:spacing w:line="360" w:lineRule="auto"/>
        <w:rPr>
          <w:rFonts w:ascii="Times New Roman" w:hAnsi="Times New Roman" w:cs="Times New Roman"/>
          <w:sz w:val="22"/>
          <w:szCs w:val="22"/>
        </w:rPr>
      </w:pPr>
      <w:r w:rsidRPr="00163C5F">
        <w:rPr>
          <w:rFonts w:ascii="Times New Roman" w:hAnsi="Times New Roman" w:cs="Times New Roman"/>
          <w:sz w:val="22"/>
          <w:szCs w:val="22"/>
        </w:rPr>
        <w:t>CB is a Senior Research Associate at the F.R.S.-FNRS and AD is a Research Director at the F.R.S.-FNRS. NC was supported by a FRESH grant from F.R.S.-FNRS. We thank the students who helped with data collection (A.L and M.W.). We also thank Dr. Pierre Gagnepain (University of Caen) for his help with the NLP coding.</w:t>
      </w:r>
    </w:p>
    <w:p w14:paraId="6B858D64" w14:textId="77777777" w:rsidR="009A4C1B" w:rsidRPr="00163C5F" w:rsidRDefault="00000000">
      <w:pPr>
        <w:spacing w:line="480" w:lineRule="auto"/>
        <w:rPr>
          <w:rFonts w:ascii="Times New Roman" w:hAnsi="Times New Roman" w:cs="Times New Roman"/>
          <w:b/>
          <w:bCs/>
          <w:sz w:val="22"/>
          <w:szCs w:val="22"/>
        </w:rPr>
      </w:pPr>
      <w:r w:rsidRPr="00163C5F">
        <w:rPr>
          <w:rFonts w:ascii="Times New Roman" w:hAnsi="Times New Roman" w:cs="Times New Roman"/>
        </w:rPr>
        <w:br w:type="page"/>
      </w:r>
    </w:p>
    <w:p w14:paraId="7D8E37B3" w14:textId="77777777" w:rsidR="009A4C1B" w:rsidRPr="00163C5F" w:rsidRDefault="00000000" w:rsidP="004D2212">
      <w:pPr>
        <w:spacing w:line="360" w:lineRule="auto"/>
        <w:jc w:val="center"/>
        <w:rPr>
          <w:rFonts w:ascii="Times New Roman" w:hAnsi="Times New Roman" w:cs="Times New Roman"/>
          <w:b/>
          <w:bCs/>
          <w:sz w:val="22"/>
          <w:szCs w:val="22"/>
        </w:rPr>
      </w:pPr>
      <w:r w:rsidRPr="00163C5F">
        <w:rPr>
          <w:rFonts w:ascii="Times New Roman" w:hAnsi="Times New Roman" w:cs="Times New Roman"/>
          <w:b/>
          <w:bCs/>
          <w:sz w:val="22"/>
          <w:szCs w:val="22"/>
        </w:rPr>
        <w:lastRenderedPageBreak/>
        <w:t>Abstract</w:t>
      </w:r>
    </w:p>
    <w:p w14:paraId="53FBD054" w14:textId="5FF52A3B" w:rsidR="009A4C1B" w:rsidRPr="00163C5F" w:rsidRDefault="00000000">
      <w:pPr>
        <w:spacing w:line="360" w:lineRule="auto"/>
        <w:ind w:firstLine="360"/>
        <w:jc w:val="both"/>
        <w:rPr>
          <w:rFonts w:ascii="Times New Roman" w:hAnsi="Times New Roman" w:cs="Times New Roman"/>
          <w:sz w:val="22"/>
          <w:szCs w:val="22"/>
        </w:rPr>
      </w:pPr>
      <w:bookmarkStart w:id="0" w:name="_Hlk160456817"/>
      <w:r w:rsidRPr="00163C5F">
        <w:rPr>
          <w:rFonts w:ascii="Times New Roman" w:hAnsi="Times New Roman" w:cs="Times New Roman"/>
          <w:sz w:val="22"/>
          <w:szCs w:val="22"/>
        </w:rPr>
        <w:t>This study examined the influence of time and self-relevance on collective memories. Participants recalled their memories of two events from 2020 that differed in self-relevance: the COVID-19 pandemic and a political event. Furthermore, each event was recalled at two time points: in 2021 and 2022. In 2021, participants also imagined a future pandemic and a future political event (the dissolution of the EU) to assess the extent to which representations of the collective future rely on representations of the collective past. Given the wide and complex nature of collective memory, we measured the type of information people remembered and imagined (personal vs. collective) and the common themes discussed by participants</w:t>
      </w:r>
      <w:r w:rsidRPr="00163C5F">
        <w:rPr>
          <w:rFonts w:ascii="Times New Roman" w:hAnsi="Times New Roman" w:cs="Times New Roman"/>
          <w:i/>
          <w:iCs/>
          <w:color w:val="153D63" w:themeColor="text2" w:themeTint="E6"/>
          <w:sz w:val="22"/>
          <w:szCs w:val="22"/>
        </w:rPr>
        <w:t>.</w:t>
      </w:r>
      <w:r w:rsidRPr="00163C5F">
        <w:rPr>
          <w:rFonts w:ascii="Times New Roman" w:hAnsi="Times New Roman" w:cs="Times New Roman"/>
          <w:sz w:val="22"/>
          <w:szCs w:val="22"/>
        </w:rPr>
        <w:t xml:space="preserve"> Results showed that</w:t>
      </w:r>
      <w:r w:rsidR="00E17B4C" w:rsidRPr="00163C5F">
        <w:rPr>
          <w:rFonts w:ascii="Times New Roman" w:hAnsi="Times New Roman" w:cs="Times New Roman"/>
          <w:sz w:val="22"/>
          <w:szCs w:val="22"/>
        </w:rPr>
        <w:t>,</w:t>
      </w:r>
      <w:r w:rsidRPr="00163C5F">
        <w:rPr>
          <w:rFonts w:ascii="Times New Roman" w:hAnsi="Times New Roman" w:cs="Times New Roman"/>
          <w:sz w:val="22"/>
          <w:szCs w:val="22"/>
        </w:rPr>
        <w:t xml:space="preserve"> in 2021, people recalled more personal information about the pandemic than the political event. By 2022, pandemic memories were recalled with more collective than personal information, similarly to political event memories, which remained primarily collective. For imagined future events, participants reported more collective than personal elements. Moreover, the themes described when imagining a future pandemic were similar to the ones recalled about the past pandemic. Themes about the pandemic also evolved into a more comprehensive view of the events over time. Overall, the findings suggest that the content of collective memories, especially self-relevant ones, evolves over time, emphasizing the constructive nature of collective memories and how it shapes collective future thinking</w:t>
      </w:r>
      <w:bookmarkEnd w:id="0"/>
      <w:r w:rsidRPr="00163C5F">
        <w:rPr>
          <w:rFonts w:ascii="Times New Roman" w:hAnsi="Times New Roman" w:cs="Times New Roman"/>
          <w:sz w:val="22"/>
          <w:szCs w:val="22"/>
        </w:rPr>
        <w:t xml:space="preserve">. </w:t>
      </w:r>
    </w:p>
    <w:p w14:paraId="7E73FB8E" w14:textId="77777777" w:rsidR="009A4C1B" w:rsidRPr="00163C5F" w:rsidRDefault="00000000">
      <w:pPr>
        <w:spacing w:after="160" w:line="276" w:lineRule="auto"/>
        <w:rPr>
          <w:rFonts w:ascii="Times New Roman" w:hAnsi="Times New Roman" w:cs="Times New Roman"/>
          <w:b/>
          <w:bCs/>
          <w:sz w:val="24"/>
          <w:szCs w:val="24"/>
        </w:rPr>
      </w:pPr>
      <w:r w:rsidRPr="00163C5F">
        <w:rPr>
          <w:rFonts w:ascii="Times New Roman" w:hAnsi="Times New Roman" w:cs="Times New Roman"/>
          <w:b/>
          <w:bCs/>
          <w:sz w:val="22"/>
          <w:szCs w:val="22"/>
        </w:rPr>
        <w:t xml:space="preserve">Keywords: </w:t>
      </w:r>
      <w:r w:rsidRPr="00163C5F">
        <w:rPr>
          <w:rFonts w:ascii="Times New Roman" w:hAnsi="Times New Roman" w:cs="Times New Roman"/>
          <w:sz w:val="22"/>
          <w:szCs w:val="22"/>
        </w:rPr>
        <w:t>collective memory; collective future thinking; autobiographical memory; time effect; self-relevance effect</w:t>
      </w:r>
      <w:r w:rsidRPr="00163C5F">
        <w:rPr>
          <w:rFonts w:ascii="Times New Roman" w:hAnsi="Times New Roman" w:cs="Times New Roman"/>
        </w:rPr>
        <w:br w:type="page"/>
      </w:r>
    </w:p>
    <w:p w14:paraId="42867D02" w14:textId="77777777" w:rsidR="009A4C1B" w:rsidRPr="00163C5F" w:rsidRDefault="00000000" w:rsidP="007E7D0C">
      <w:pPr>
        <w:spacing w:line="360" w:lineRule="auto"/>
        <w:jc w:val="center"/>
        <w:rPr>
          <w:rFonts w:ascii="Times New Roman" w:hAnsi="Times New Roman" w:cs="Times New Roman"/>
          <w:b/>
          <w:bCs/>
          <w:sz w:val="24"/>
          <w:szCs w:val="24"/>
        </w:rPr>
      </w:pPr>
      <w:bookmarkStart w:id="1" w:name="_Toc159590308"/>
      <w:r w:rsidRPr="00163C5F">
        <w:rPr>
          <w:rFonts w:ascii="Times New Roman" w:hAnsi="Times New Roman" w:cs="Times New Roman"/>
          <w:b/>
          <w:bCs/>
          <w:sz w:val="24"/>
          <w:szCs w:val="24"/>
        </w:rPr>
        <w:lastRenderedPageBreak/>
        <w:t>Introduction</w:t>
      </w:r>
      <w:bookmarkEnd w:id="1"/>
    </w:p>
    <w:p w14:paraId="3C768A52" w14:textId="5D32B3FF" w:rsidR="009A4C1B" w:rsidRPr="00163C5F" w:rsidRDefault="00000000">
      <w:pPr>
        <w:spacing w:before="240" w:after="0" w:line="360" w:lineRule="auto"/>
        <w:ind w:firstLine="360"/>
        <w:jc w:val="both"/>
        <w:rPr>
          <w:rFonts w:ascii="Times New Roman" w:hAnsi="Times New Roman" w:cs="Times New Roman"/>
          <w:sz w:val="22"/>
          <w:szCs w:val="22"/>
        </w:rPr>
      </w:pPr>
      <w:r w:rsidRPr="00163C5F">
        <w:rPr>
          <w:rFonts w:ascii="Times New Roman" w:hAnsi="Times New Roman" w:cs="Times New Roman"/>
          <w:sz w:val="22"/>
          <w:szCs w:val="22"/>
        </w:rPr>
        <w:t xml:space="preserve">The influence of time on personal memories has been well-documented, revealing a general loss of memories with the passage of time (Conway &amp; Pleydell-Pearce, 2000). Also, personal events associated with our goals and values are better remembered than non-personal events (Conway, 2005; Klein, 2012). While these effects of time and self-relevance are well-studied in autobiographical memory, they have been rarely explored in collective memory (Hirst et al., 2018). There is a gap in the investigation of the trajectory of collective memories over time, especially in tandem with personal memories (Migueles Seco &amp; Aizpurua Sanz, 2024). Similarly, while the role of personal past experiences and knowledge in imagining future personal events is increasingly well understood (D’Argembeau, 2020; Schacter et al., 2017), </w:t>
      </w:r>
      <w:r w:rsidR="00A9214A" w:rsidRPr="00163C5F">
        <w:rPr>
          <w:rFonts w:ascii="Times New Roman" w:hAnsi="Times New Roman" w:cs="Times New Roman"/>
          <w:sz w:val="22"/>
          <w:szCs w:val="22"/>
        </w:rPr>
        <w:t xml:space="preserve">in comparison </w:t>
      </w:r>
      <w:r w:rsidRPr="00163C5F">
        <w:rPr>
          <w:rFonts w:ascii="Times New Roman" w:hAnsi="Times New Roman" w:cs="Times New Roman"/>
          <w:sz w:val="22"/>
          <w:szCs w:val="22"/>
        </w:rPr>
        <w:t>relatively little is known about collective future thinking (</w:t>
      </w:r>
      <w:r w:rsidR="00A9214A" w:rsidRPr="00163C5F">
        <w:rPr>
          <w:rFonts w:ascii="Times New Roman" w:hAnsi="Times New Roman" w:cs="Times New Roman"/>
          <w:sz w:val="22"/>
          <w:szCs w:val="22"/>
        </w:rPr>
        <w:t xml:space="preserve">but see </w:t>
      </w:r>
      <w:r w:rsidR="00F633BB" w:rsidRPr="00163C5F">
        <w:rPr>
          <w:rFonts w:ascii="Times New Roman" w:hAnsi="Times New Roman" w:cs="Times New Roman"/>
          <w:sz w:val="22"/>
          <w:szCs w:val="22"/>
        </w:rPr>
        <w:t>Cole et al., 2023; Öner et al., 202</w:t>
      </w:r>
      <w:r w:rsidR="005B39D2" w:rsidRPr="00163C5F">
        <w:rPr>
          <w:rFonts w:ascii="Times New Roman" w:hAnsi="Times New Roman" w:cs="Times New Roman"/>
          <w:sz w:val="22"/>
          <w:szCs w:val="22"/>
        </w:rPr>
        <w:t>3</w:t>
      </w:r>
      <w:r w:rsidR="00F633BB" w:rsidRPr="00163C5F">
        <w:rPr>
          <w:rFonts w:ascii="Times New Roman" w:hAnsi="Times New Roman" w:cs="Times New Roman"/>
          <w:sz w:val="22"/>
          <w:szCs w:val="22"/>
        </w:rPr>
        <w:t xml:space="preserve">; </w:t>
      </w:r>
      <w:r w:rsidRPr="00163C5F">
        <w:rPr>
          <w:rFonts w:ascii="Times New Roman" w:hAnsi="Times New Roman" w:cs="Times New Roman"/>
          <w:sz w:val="22"/>
          <w:szCs w:val="22"/>
        </w:rPr>
        <w:t>Öner &amp; Gülgöz, 2020; Szpunar &amp; Szpunar, 2016; Topçu &amp; Hirst, 2022).</w:t>
      </w:r>
    </w:p>
    <w:p w14:paraId="2AA54867" w14:textId="77E39048" w:rsidR="009A4C1B" w:rsidRPr="00163C5F" w:rsidRDefault="00000000" w:rsidP="004D2212">
      <w:pPr>
        <w:spacing w:before="240" w:line="360" w:lineRule="auto"/>
        <w:jc w:val="both"/>
        <w:rPr>
          <w:rFonts w:ascii="Times New Roman" w:hAnsi="Times New Roman" w:cs="Times New Roman"/>
          <w:b/>
          <w:bCs/>
          <w:sz w:val="22"/>
          <w:szCs w:val="22"/>
        </w:rPr>
      </w:pPr>
      <w:r w:rsidRPr="00163C5F">
        <w:rPr>
          <w:rFonts w:ascii="Times New Roman" w:hAnsi="Times New Roman" w:cs="Times New Roman"/>
          <w:b/>
          <w:bCs/>
          <w:sz w:val="22"/>
          <w:szCs w:val="22"/>
        </w:rPr>
        <w:t xml:space="preserve">The Influence of Time on </w:t>
      </w:r>
      <w:r w:rsidR="007E7D0C" w:rsidRPr="00163C5F">
        <w:rPr>
          <w:rFonts w:ascii="Times New Roman" w:hAnsi="Times New Roman" w:cs="Times New Roman"/>
          <w:b/>
          <w:bCs/>
          <w:sz w:val="22"/>
          <w:szCs w:val="22"/>
        </w:rPr>
        <w:t xml:space="preserve">Collective </w:t>
      </w:r>
      <w:r w:rsidRPr="00163C5F">
        <w:rPr>
          <w:rFonts w:ascii="Times New Roman" w:hAnsi="Times New Roman" w:cs="Times New Roman"/>
          <w:b/>
          <w:bCs/>
          <w:sz w:val="22"/>
          <w:szCs w:val="22"/>
        </w:rPr>
        <w:t>Memory</w:t>
      </w:r>
    </w:p>
    <w:p w14:paraId="37EE2031" w14:textId="2C5E230A" w:rsidR="00A84544" w:rsidRPr="00163C5F" w:rsidRDefault="00897F21" w:rsidP="007E7D0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val="0"/>
        <w:autoSpaceDE w:val="0"/>
        <w:autoSpaceDN w:val="0"/>
        <w:adjustRightInd w:val="0"/>
        <w:spacing w:line="360" w:lineRule="auto"/>
        <w:jc w:val="both"/>
        <w:rPr>
          <w:rFonts w:ascii="Times New Roman" w:eastAsiaTheme="minorHAnsi" w:hAnsi="Times New Roman" w:cs="Times New Roman"/>
          <w:color w:val="000000"/>
          <w:sz w:val="22"/>
          <w:szCs w:val="22"/>
          <w14:ligatures w14:val="standardContextual"/>
        </w:rPr>
      </w:pPr>
      <w:r w:rsidRPr="00163C5F">
        <w:rPr>
          <w:rFonts w:ascii="Times New Roman" w:hAnsi="Times New Roman" w:cs="Times New Roman"/>
          <w:sz w:val="22"/>
          <w:szCs w:val="22"/>
        </w:rPr>
        <w:tab/>
        <w:t xml:space="preserve">The study of collective memories often focuses on distant collective events, particularly historical events such as World War II (Zaromb et al., 2014). Distant collective memories, which are memories of events that occurred before a person’s lifetime, are recalled many years after they happened, indicating their integration into collective memory (Hirst &amp; Manier, 2008; Hirst &amp; Merck, 2022; Liu et al., 2022; Roediger &amp; DeSoto, 2014; Zaromb et al., 2014). </w:t>
      </w:r>
      <w:r w:rsidR="00EC30A1" w:rsidRPr="00163C5F">
        <w:rPr>
          <w:rFonts w:ascii="Times New Roman" w:hAnsi="Times New Roman" w:cs="Times New Roman"/>
          <w:sz w:val="22"/>
          <w:szCs w:val="22"/>
        </w:rPr>
        <w:t xml:space="preserve">Other research on the effect of time in collective memory </w:t>
      </w:r>
      <w:r w:rsidR="0001664C" w:rsidRPr="00163C5F">
        <w:rPr>
          <w:rFonts w:ascii="Times New Roman" w:hAnsi="Times New Roman" w:cs="Times New Roman"/>
          <w:sz w:val="22"/>
          <w:szCs w:val="22"/>
        </w:rPr>
        <w:t>revealed</w:t>
      </w:r>
      <w:r w:rsidR="00EC30A1" w:rsidRPr="00163C5F">
        <w:rPr>
          <w:rFonts w:ascii="Times New Roman" w:hAnsi="Times New Roman" w:cs="Times New Roman"/>
          <w:sz w:val="22"/>
          <w:szCs w:val="22"/>
        </w:rPr>
        <w:t xml:space="preserve"> that different generations recalled the US Presidents with a primacy effect (</w:t>
      </w:r>
      <w:r w:rsidR="00EC30A1" w:rsidRPr="00163C5F">
        <w:rPr>
          <w:rFonts w:ascii="Times New Roman" w:eastAsiaTheme="minorHAnsi" w:hAnsi="Times New Roman" w:cs="Times New Roman"/>
          <w:color w:val="000000"/>
          <w:sz w:val="22"/>
          <w:szCs w:val="22"/>
          <w14:ligatures w14:val="standardContextual"/>
        </w:rPr>
        <w:t xml:space="preserve">DeSoto </w:t>
      </w:r>
      <w:r w:rsidR="006B5A19" w:rsidRPr="00163C5F">
        <w:rPr>
          <w:rFonts w:ascii="Times New Roman" w:eastAsiaTheme="minorHAnsi" w:hAnsi="Times New Roman" w:cs="Times New Roman"/>
          <w:color w:val="000000"/>
          <w:sz w:val="22"/>
          <w:szCs w:val="22"/>
          <w14:ligatures w14:val="standardContextual"/>
        </w:rPr>
        <w:t>&amp;</w:t>
      </w:r>
      <w:r w:rsidR="00EC30A1" w:rsidRPr="00163C5F">
        <w:rPr>
          <w:rFonts w:ascii="Times New Roman" w:eastAsiaTheme="minorHAnsi" w:hAnsi="Times New Roman" w:cs="Times New Roman"/>
          <w:color w:val="000000"/>
          <w:sz w:val="22"/>
          <w:szCs w:val="22"/>
          <w14:ligatures w14:val="standardContextual"/>
        </w:rPr>
        <w:t xml:space="preserve"> Roediger, 2019). </w:t>
      </w:r>
      <w:r w:rsidR="00EC30A1" w:rsidRPr="00163C5F">
        <w:rPr>
          <w:rFonts w:ascii="Times New Roman" w:hAnsi="Times New Roman" w:cs="Times New Roman"/>
          <w:sz w:val="22"/>
          <w:szCs w:val="22"/>
        </w:rPr>
        <w:t>Furthermore</w:t>
      </w:r>
      <w:r w:rsidRPr="00163C5F">
        <w:rPr>
          <w:rFonts w:ascii="Times New Roman" w:hAnsi="Times New Roman" w:cs="Times New Roman"/>
          <w:sz w:val="22"/>
          <w:szCs w:val="22"/>
        </w:rPr>
        <w:t>, memories of public events that happened during one’s lifetime (lived collective events) are usually remembered with more personal information compared to distant collective memories (Hirst &amp; Manier, 2002; Manier &amp; Hirst, 2008; Muller et al., 2016; Muller et al., 2018), emphasizing the importance of the individual in collective memory for recent events.</w:t>
      </w:r>
      <w:r w:rsidR="00A84544" w:rsidRPr="00163C5F">
        <w:rPr>
          <w:rFonts w:ascii="Times New Roman" w:hAnsi="Times New Roman" w:cs="Times New Roman"/>
          <w:sz w:val="22"/>
          <w:szCs w:val="22"/>
        </w:rPr>
        <w:t xml:space="preserve"> </w:t>
      </w:r>
    </w:p>
    <w:p w14:paraId="02250ECC" w14:textId="141DB406" w:rsidR="009A4C1B" w:rsidRPr="00163C5F" w:rsidRDefault="007E7D0C" w:rsidP="007E7D0C">
      <w:pPr>
        <w:spacing w:line="360" w:lineRule="auto"/>
        <w:jc w:val="both"/>
        <w:rPr>
          <w:rFonts w:ascii="Times New Roman" w:hAnsi="Times New Roman" w:cs="Times New Roman"/>
          <w:sz w:val="22"/>
          <w:szCs w:val="22"/>
        </w:rPr>
      </w:pPr>
      <w:r w:rsidRPr="00163C5F">
        <w:rPr>
          <w:rFonts w:ascii="Times New Roman" w:hAnsi="Times New Roman" w:cs="Times New Roman"/>
          <w:sz w:val="22"/>
          <w:szCs w:val="22"/>
        </w:rPr>
        <w:tab/>
      </w:r>
      <w:r w:rsidR="00ED16E8" w:rsidRPr="00163C5F">
        <w:rPr>
          <w:rFonts w:ascii="Times New Roman" w:hAnsi="Times New Roman" w:cs="Times New Roman"/>
          <w:sz w:val="22"/>
          <w:szCs w:val="22"/>
        </w:rPr>
        <w:t>T</w:t>
      </w:r>
      <w:r w:rsidRPr="00163C5F">
        <w:rPr>
          <w:rFonts w:ascii="Times New Roman" w:hAnsi="Times New Roman" w:cs="Times New Roman"/>
          <w:sz w:val="22"/>
          <w:szCs w:val="22"/>
        </w:rPr>
        <w:t>he inclusion of the individual in lived collective events is well-established</w:t>
      </w:r>
      <w:r w:rsidR="00F633BB" w:rsidRPr="00163C5F">
        <w:rPr>
          <w:rFonts w:ascii="Times New Roman" w:hAnsi="Times New Roman" w:cs="Times New Roman"/>
          <w:sz w:val="22"/>
          <w:szCs w:val="22"/>
        </w:rPr>
        <w:t xml:space="preserve"> </w:t>
      </w:r>
      <w:r w:rsidR="00D72D34" w:rsidRPr="00163C5F">
        <w:rPr>
          <w:rFonts w:ascii="Times New Roman" w:hAnsi="Times New Roman" w:cs="Times New Roman"/>
          <w:sz w:val="22"/>
          <w:szCs w:val="22"/>
        </w:rPr>
        <w:t>particularly</w:t>
      </w:r>
      <w:r w:rsidR="00F633BB" w:rsidRPr="00163C5F">
        <w:rPr>
          <w:rFonts w:ascii="Times New Roman" w:hAnsi="Times New Roman" w:cs="Times New Roman"/>
          <w:sz w:val="22"/>
          <w:szCs w:val="22"/>
        </w:rPr>
        <w:t xml:space="preserve"> through the investigation of flashbulb memories of public events</w:t>
      </w:r>
      <w:r w:rsidR="0039584F" w:rsidRPr="00163C5F">
        <w:rPr>
          <w:rFonts w:ascii="Times New Roman" w:hAnsi="Times New Roman" w:cs="Times New Roman"/>
          <w:sz w:val="22"/>
          <w:szCs w:val="22"/>
        </w:rPr>
        <w:t xml:space="preserve"> (</w:t>
      </w:r>
      <w:r w:rsidR="00A779C3" w:rsidRPr="00163C5F">
        <w:rPr>
          <w:rFonts w:ascii="Times New Roman" w:hAnsi="Times New Roman" w:cs="Times New Roman"/>
          <w:sz w:val="22"/>
          <w:szCs w:val="22"/>
        </w:rPr>
        <w:t xml:space="preserve">see </w:t>
      </w:r>
      <w:r w:rsidR="0039584F" w:rsidRPr="00163C5F">
        <w:rPr>
          <w:rFonts w:ascii="Times New Roman" w:hAnsi="Times New Roman" w:cs="Times New Roman"/>
          <w:sz w:val="22"/>
          <w:szCs w:val="22"/>
        </w:rPr>
        <w:t>Hirst, 2025)</w:t>
      </w:r>
      <w:r w:rsidR="00D72D34" w:rsidRPr="00163C5F">
        <w:rPr>
          <w:rFonts w:ascii="Times New Roman" w:hAnsi="Times New Roman" w:cs="Times New Roman"/>
          <w:sz w:val="22"/>
          <w:szCs w:val="22"/>
        </w:rPr>
        <w:t>.</w:t>
      </w:r>
      <w:r w:rsidR="00F633BB" w:rsidRPr="00163C5F">
        <w:rPr>
          <w:rFonts w:ascii="Times New Roman" w:hAnsi="Times New Roman" w:cs="Times New Roman"/>
          <w:sz w:val="22"/>
          <w:szCs w:val="22"/>
        </w:rPr>
        <w:t xml:space="preserve"> </w:t>
      </w:r>
      <w:r w:rsidR="00D72D34" w:rsidRPr="00163C5F">
        <w:rPr>
          <w:rFonts w:ascii="Times New Roman" w:hAnsi="Times New Roman" w:cs="Times New Roman"/>
          <w:sz w:val="22"/>
          <w:szCs w:val="22"/>
        </w:rPr>
        <w:t xml:space="preserve">These </w:t>
      </w:r>
      <w:r w:rsidR="00F633BB" w:rsidRPr="00163C5F">
        <w:rPr>
          <w:rFonts w:ascii="Times New Roman" w:hAnsi="Times New Roman" w:cs="Times New Roman"/>
          <w:sz w:val="22"/>
          <w:szCs w:val="22"/>
        </w:rPr>
        <w:t>are long-lasting, vivid, and recalled with high confidence memories of the personal context of learning the news about an event (e.g., where one was</w:t>
      </w:r>
      <w:r w:rsidR="00A779C3" w:rsidRPr="00163C5F">
        <w:rPr>
          <w:rFonts w:ascii="Times New Roman" w:hAnsi="Times New Roman" w:cs="Times New Roman"/>
          <w:sz w:val="22"/>
          <w:szCs w:val="22"/>
        </w:rPr>
        <w:t xml:space="preserve"> or </w:t>
      </w:r>
      <w:r w:rsidR="00F633BB" w:rsidRPr="00163C5F">
        <w:rPr>
          <w:rFonts w:ascii="Times New Roman" w:hAnsi="Times New Roman" w:cs="Times New Roman"/>
          <w:sz w:val="22"/>
          <w:szCs w:val="22"/>
        </w:rPr>
        <w:t xml:space="preserve">what one was doing when </w:t>
      </w:r>
      <w:r w:rsidR="00D72D34" w:rsidRPr="00163C5F">
        <w:rPr>
          <w:rFonts w:ascii="Times New Roman" w:hAnsi="Times New Roman" w:cs="Times New Roman"/>
          <w:sz w:val="22"/>
          <w:szCs w:val="22"/>
        </w:rPr>
        <w:t>they heard</w:t>
      </w:r>
      <w:r w:rsidR="00F633BB" w:rsidRPr="00163C5F">
        <w:rPr>
          <w:rFonts w:ascii="Times New Roman" w:hAnsi="Times New Roman" w:cs="Times New Roman"/>
          <w:sz w:val="22"/>
          <w:szCs w:val="22"/>
        </w:rPr>
        <w:t xml:space="preserve"> the news) (Brown &amp; Kulik, 1977). </w:t>
      </w:r>
      <w:r w:rsidR="009F51D8" w:rsidRPr="00163C5F">
        <w:rPr>
          <w:rFonts w:ascii="Times New Roman" w:hAnsi="Times New Roman" w:cs="Times New Roman"/>
          <w:sz w:val="22"/>
          <w:szCs w:val="22"/>
        </w:rPr>
        <w:t xml:space="preserve">These memories mark the intersection between personal and </w:t>
      </w:r>
      <w:r w:rsidR="00A779C3" w:rsidRPr="00163C5F">
        <w:rPr>
          <w:rFonts w:ascii="Times New Roman" w:hAnsi="Times New Roman" w:cs="Times New Roman"/>
          <w:sz w:val="22"/>
          <w:szCs w:val="22"/>
        </w:rPr>
        <w:t>public</w:t>
      </w:r>
      <w:r w:rsidR="009F51D8" w:rsidRPr="00163C5F">
        <w:rPr>
          <w:rFonts w:ascii="Times New Roman" w:hAnsi="Times New Roman" w:cs="Times New Roman"/>
          <w:sz w:val="22"/>
          <w:szCs w:val="22"/>
        </w:rPr>
        <w:t xml:space="preserve"> events, serving as an initial point where autobiographical memory connects with</w:t>
      </w:r>
      <w:r w:rsidR="00ED16E8" w:rsidRPr="00163C5F">
        <w:rPr>
          <w:rFonts w:ascii="Times New Roman" w:hAnsi="Times New Roman" w:cs="Times New Roman"/>
          <w:sz w:val="22"/>
          <w:szCs w:val="22"/>
        </w:rPr>
        <w:t xml:space="preserve"> lived</w:t>
      </w:r>
      <w:r w:rsidR="009F51D8" w:rsidRPr="00163C5F">
        <w:rPr>
          <w:rFonts w:ascii="Times New Roman" w:hAnsi="Times New Roman" w:cs="Times New Roman"/>
          <w:sz w:val="22"/>
          <w:szCs w:val="22"/>
        </w:rPr>
        <w:t xml:space="preserve"> collective experience (</w:t>
      </w:r>
      <w:r w:rsidR="006954E8" w:rsidRPr="00163C5F">
        <w:rPr>
          <w:rFonts w:ascii="Times New Roman" w:hAnsi="Times New Roman" w:cs="Times New Roman"/>
          <w:sz w:val="22"/>
          <w:szCs w:val="22"/>
        </w:rPr>
        <w:t>Cheriet et al., 2023;</w:t>
      </w:r>
      <w:r w:rsidR="009F51D8" w:rsidRPr="00163C5F">
        <w:rPr>
          <w:rFonts w:ascii="Times New Roman" w:hAnsi="Times New Roman" w:cs="Times New Roman"/>
          <w:sz w:val="22"/>
          <w:szCs w:val="22"/>
        </w:rPr>
        <w:t xml:space="preserve"> Hirst, 2025). </w:t>
      </w:r>
      <w:r w:rsidR="00F633BB" w:rsidRPr="00163C5F">
        <w:rPr>
          <w:rFonts w:ascii="Times New Roman" w:hAnsi="Times New Roman" w:cs="Times New Roman"/>
          <w:sz w:val="22"/>
          <w:szCs w:val="22"/>
        </w:rPr>
        <w:t xml:space="preserve">Recent studies have </w:t>
      </w:r>
      <w:r w:rsidR="0039584F" w:rsidRPr="00163C5F">
        <w:rPr>
          <w:rFonts w:ascii="Times New Roman" w:hAnsi="Times New Roman" w:cs="Times New Roman"/>
          <w:sz w:val="22"/>
          <w:szCs w:val="22"/>
        </w:rPr>
        <w:t>specifically examined the creation of such vivid personal memories related to the COVID-19 pandemic</w:t>
      </w:r>
      <w:r w:rsidR="00D72D34" w:rsidRPr="00163C5F">
        <w:rPr>
          <w:rFonts w:ascii="Times New Roman" w:hAnsi="Times New Roman" w:cs="Times New Roman"/>
          <w:sz w:val="22"/>
          <w:szCs w:val="22"/>
        </w:rPr>
        <w:t xml:space="preserve"> </w:t>
      </w:r>
      <w:r w:rsidR="00F633BB" w:rsidRPr="00163C5F">
        <w:rPr>
          <w:rFonts w:ascii="Times New Roman" w:hAnsi="Times New Roman" w:cs="Times New Roman"/>
          <w:sz w:val="22"/>
          <w:szCs w:val="22"/>
        </w:rPr>
        <w:t>(Lanciano et al., 2024</w:t>
      </w:r>
      <w:r w:rsidR="006954E8" w:rsidRPr="00163C5F">
        <w:rPr>
          <w:rFonts w:ascii="Times New Roman" w:hAnsi="Times New Roman" w:cs="Times New Roman"/>
          <w:sz w:val="22"/>
          <w:szCs w:val="22"/>
        </w:rPr>
        <w:t xml:space="preserve">; Xuan et al., </w:t>
      </w:r>
      <w:r w:rsidR="00A84544" w:rsidRPr="00163C5F">
        <w:rPr>
          <w:rFonts w:ascii="Times New Roman" w:hAnsi="Times New Roman" w:cs="Times New Roman"/>
          <w:sz w:val="22"/>
          <w:szCs w:val="22"/>
        </w:rPr>
        <w:t>2024</w:t>
      </w:r>
      <w:r w:rsidR="00F633BB" w:rsidRPr="00163C5F">
        <w:rPr>
          <w:rFonts w:ascii="Times New Roman" w:hAnsi="Times New Roman" w:cs="Times New Roman"/>
          <w:sz w:val="22"/>
          <w:szCs w:val="22"/>
        </w:rPr>
        <w:t>).</w:t>
      </w:r>
      <w:r w:rsidR="00A84544" w:rsidRPr="00163C5F">
        <w:rPr>
          <w:rFonts w:ascii="Times New Roman" w:hAnsi="Times New Roman" w:cs="Times New Roman"/>
          <w:sz w:val="22"/>
          <w:szCs w:val="22"/>
        </w:rPr>
        <w:t xml:space="preserve"> For instance, Xuan et al. (2024) revealed that people formed flashbulb memories of the announcement of college closure due to COVID-19 pandemic.</w:t>
      </w:r>
      <w:r w:rsidR="00F633BB" w:rsidRPr="00163C5F">
        <w:rPr>
          <w:rFonts w:ascii="Times New Roman" w:hAnsi="Times New Roman" w:cs="Times New Roman"/>
          <w:sz w:val="24"/>
          <w:szCs w:val="24"/>
        </w:rPr>
        <w:t xml:space="preserve"> </w:t>
      </w:r>
      <w:r w:rsidR="0001664C" w:rsidRPr="00163C5F">
        <w:rPr>
          <w:rFonts w:ascii="Times New Roman" w:hAnsi="Times New Roman" w:cs="Times New Roman"/>
          <w:sz w:val="22"/>
          <w:szCs w:val="22"/>
        </w:rPr>
        <w:t>However</w:t>
      </w:r>
      <w:r w:rsidRPr="00163C5F">
        <w:rPr>
          <w:rFonts w:ascii="Times New Roman" w:hAnsi="Times New Roman" w:cs="Times New Roman"/>
          <w:sz w:val="22"/>
          <w:szCs w:val="22"/>
        </w:rPr>
        <w:t>,</w:t>
      </w:r>
      <w:r w:rsidR="0001664C" w:rsidRPr="00163C5F">
        <w:rPr>
          <w:rFonts w:ascii="Times New Roman" w:hAnsi="Times New Roman" w:cs="Times New Roman"/>
          <w:sz w:val="22"/>
          <w:szCs w:val="22"/>
        </w:rPr>
        <w:t xml:space="preserve"> a</w:t>
      </w:r>
      <w:r w:rsidR="00ED16E8" w:rsidRPr="00163C5F">
        <w:rPr>
          <w:rFonts w:ascii="Times New Roman" w:hAnsi="Times New Roman" w:cs="Times New Roman"/>
          <w:sz w:val="22"/>
          <w:szCs w:val="22"/>
        </w:rPr>
        <w:t xml:space="preserve"> question</w:t>
      </w:r>
      <w:r w:rsidR="00D72D34" w:rsidRPr="00163C5F">
        <w:rPr>
          <w:rFonts w:ascii="Times New Roman" w:hAnsi="Times New Roman" w:cs="Times New Roman"/>
          <w:sz w:val="22"/>
          <w:szCs w:val="22"/>
        </w:rPr>
        <w:t xml:space="preserve"> that requires further exploration is how personal and shared memories of lived collective events evolve with time. Personal memories tend to fade with time (Glück &amp; Bluck, 2007), but the specific evolution of personal and shared memories has rarely been investigated. In that regard, most studies have looked at the impact of time on flashbulb memories</w:t>
      </w:r>
      <w:r w:rsidR="009C6FAF" w:rsidRPr="00163C5F">
        <w:rPr>
          <w:rFonts w:ascii="Times New Roman" w:hAnsi="Times New Roman" w:cs="Times New Roman"/>
          <w:sz w:val="22"/>
          <w:szCs w:val="22"/>
        </w:rPr>
        <w:t xml:space="preserve"> and showed</w:t>
      </w:r>
      <w:r w:rsidR="00D72D34" w:rsidRPr="00163C5F">
        <w:rPr>
          <w:rFonts w:ascii="Times New Roman" w:hAnsi="Times New Roman" w:cs="Times New Roman"/>
          <w:sz w:val="22"/>
          <w:szCs w:val="22"/>
        </w:rPr>
        <w:t xml:space="preserve"> a decline in </w:t>
      </w:r>
      <w:r w:rsidR="00D72D34" w:rsidRPr="00163C5F">
        <w:rPr>
          <w:rFonts w:ascii="Times New Roman" w:hAnsi="Times New Roman" w:cs="Times New Roman"/>
          <w:sz w:val="22"/>
          <w:szCs w:val="22"/>
        </w:rPr>
        <w:lastRenderedPageBreak/>
        <w:t>memories of the event and associated personal memories over time (</w:t>
      </w:r>
      <w:r w:rsidR="00897F21" w:rsidRPr="00163C5F">
        <w:rPr>
          <w:rFonts w:ascii="Times New Roman" w:hAnsi="Times New Roman" w:cs="Times New Roman"/>
          <w:sz w:val="22"/>
          <w:szCs w:val="22"/>
        </w:rPr>
        <w:t xml:space="preserve">Hirst et al., 2009; </w:t>
      </w:r>
      <w:r w:rsidR="00D72D34" w:rsidRPr="00163C5F">
        <w:rPr>
          <w:rFonts w:ascii="Times New Roman" w:hAnsi="Times New Roman" w:cs="Times New Roman"/>
          <w:sz w:val="22"/>
          <w:szCs w:val="22"/>
        </w:rPr>
        <w:t>Hirst et al., 2015</w:t>
      </w:r>
      <w:r w:rsidR="00897F21" w:rsidRPr="00163C5F">
        <w:rPr>
          <w:rFonts w:ascii="Times New Roman" w:hAnsi="Times New Roman" w:cs="Times New Roman"/>
          <w:sz w:val="22"/>
          <w:szCs w:val="22"/>
        </w:rPr>
        <w:t>; Hirst &amp; Phelps, 2016</w:t>
      </w:r>
      <w:r w:rsidR="00D72D34" w:rsidRPr="00163C5F">
        <w:rPr>
          <w:rFonts w:ascii="Times New Roman" w:hAnsi="Times New Roman" w:cs="Times New Roman"/>
          <w:sz w:val="22"/>
          <w:szCs w:val="22"/>
        </w:rPr>
        <w:t>)</w:t>
      </w:r>
      <w:r w:rsidR="00F633BB" w:rsidRPr="00163C5F">
        <w:rPr>
          <w:rFonts w:ascii="Times New Roman" w:hAnsi="Times New Roman" w:cs="Times New Roman"/>
          <w:sz w:val="22"/>
          <w:szCs w:val="22"/>
        </w:rPr>
        <w:t>.</w:t>
      </w:r>
      <w:r w:rsidR="00D72D34" w:rsidRPr="00163C5F">
        <w:rPr>
          <w:rFonts w:ascii="Times New Roman" w:hAnsi="Times New Roman" w:cs="Times New Roman"/>
          <w:sz w:val="22"/>
          <w:szCs w:val="22"/>
        </w:rPr>
        <w:t xml:space="preserve"> For instance, one study found that one year after the 9/11 attacks, Americans forgot some information related to the personal context of learning the news and information about the attacks (Hirst et al., 2015). Therefore, a simultaneous examination of personal and shared memories is essential to provide valuable insights into the formation and evolution of lived collective memories.</w:t>
      </w:r>
    </w:p>
    <w:p w14:paraId="62B55298" w14:textId="6B349D15" w:rsidR="009A4C1B" w:rsidRPr="00163C5F" w:rsidRDefault="00000000" w:rsidP="00E84DD5">
      <w:pPr>
        <w:spacing w:before="240" w:line="360" w:lineRule="auto"/>
        <w:jc w:val="both"/>
        <w:rPr>
          <w:rFonts w:ascii="Times New Roman" w:hAnsi="Times New Roman" w:cs="Times New Roman"/>
          <w:b/>
          <w:bCs/>
          <w:sz w:val="22"/>
          <w:szCs w:val="22"/>
        </w:rPr>
      </w:pPr>
      <w:r w:rsidRPr="00163C5F">
        <w:rPr>
          <w:rFonts w:ascii="Times New Roman" w:hAnsi="Times New Roman" w:cs="Times New Roman"/>
          <w:b/>
          <w:bCs/>
          <w:sz w:val="22"/>
          <w:szCs w:val="22"/>
        </w:rPr>
        <w:t xml:space="preserve">The Influence of Self-Relevance of The Events on </w:t>
      </w:r>
      <w:r w:rsidR="00E84DD5" w:rsidRPr="00163C5F">
        <w:rPr>
          <w:rFonts w:ascii="Times New Roman" w:hAnsi="Times New Roman" w:cs="Times New Roman"/>
          <w:b/>
          <w:bCs/>
          <w:sz w:val="22"/>
          <w:szCs w:val="22"/>
        </w:rPr>
        <w:t>Collective</w:t>
      </w:r>
      <w:r w:rsidRPr="00163C5F">
        <w:rPr>
          <w:rFonts w:ascii="Times New Roman" w:hAnsi="Times New Roman" w:cs="Times New Roman"/>
          <w:b/>
          <w:bCs/>
          <w:sz w:val="22"/>
          <w:szCs w:val="22"/>
        </w:rPr>
        <w:t xml:space="preserve"> Memories</w:t>
      </w:r>
    </w:p>
    <w:p w14:paraId="4A668C10" w14:textId="77777777" w:rsidR="000F27BE" w:rsidRPr="00163C5F" w:rsidRDefault="00000000">
      <w:pPr>
        <w:spacing w:line="360" w:lineRule="auto"/>
        <w:ind w:firstLine="708"/>
        <w:jc w:val="both"/>
        <w:rPr>
          <w:rFonts w:ascii="Times New Roman" w:hAnsi="Times New Roman" w:cs="Times New Roman"/>
          <w:sz w:val="22"/>
          <w:szCs w:val="22"/>
        </w:rPr>
      </w:pPr>
      <w:bookmarkStart w:id="2" w:name="_Hlk175226946"/>
      <w:r w:rsidRPr="00163C5F">
        <w:rPr>
          <w:rFonts w:ascii="Times New Roman" w:hAnsi="Times New Roman" w:cs="Times New Roman"/>
          <w:sz w:val="22"/>
          <w:szCs w:val="22"/>
        </w:rPr>
        <w:t>Lived collective memories typically encompass personal and collective information (Muller et al., 2016). Importantly, the degree of personal involvement in such events varies, with some people being actors (e.g., a person’s house is devasted by flooding) and others being spectators (e.g., a person watching the event on the news), which affects how collective events are remembered. Research indicates that memories of public and historical events are influenced by physical</w:t>
      </w:r>
      <w:r w:rsidR="000F27BE" w:rsidRPr="00163C5F">
        <w:rPr>
          <w:rFonts w:ascii="Times New Roman" w:hAnsi="Times New Roman" w:cs="Times New Roman"/>
          <w:sz w:val="22"/>
          <w:szCs w:val="22"/>
        </w:rPr>
        <w:t xml:space="preserve"> and psychological</w:t>
      </w:r>
      <w:r w:rsidRPr="00163C5F">
        <w:rPr>
          <w:rFonts w:ascii="Times New Roman" w:hAnsi="Times New Roman" w:cs="Times New Roman"/>
          <w:sz w:val="22"/>
          <w:szCs w:val="22"/>
        </w:rPr>
        <w:t xml:space="preserve"> proximity, with greater personal involvement resulting in stronger and more enduring memories than indirect exposure through media or secondhand accounts (Er, 2003; Gold, 1992; Neisser et al., 1996; Pezdek, 2003). For instance, New York citizens remember more accurate details about the events related to the 9/11 attacks compared to participants from the East Coast and Hawaii (Pezdek, 2003). This suggests that the personal and collective consequences of the event on oneself or a community’s life contribute to shaping memories of public events (Rice et al., 2017). </w:t>
      </w:r>
    </w:p>
    <w:p w14:paraId="612E6AAF" w14:textId="121B74B7" w:rsidR="009A4C1B" w:rsidRPr="00163C5F" w:rsidRDefault="00000000">
      <w:pPr>
        <w:spacing w:line="360" w:lineRule="auto"/>
        <w:ind w:firstLine="708"/>
        <w:jc w:val="both"/>
        <w:rPr>
          <w:rFonts w:ascii="Times New Roman" w:hAnsi="Times New Roman" w:cs="Times New Roman"/>
          <w:sz w:val="22"/>
          <w:szCs w:val="22"/>
        </w:rPr>
      </w:pPr>
      <w:r w:rsidRPr="00163C5F">
        <w:rPr>
          <w:rFonts w:ascii="Times New Roman" w:hAnsi="Times New Roman" w:cs="Times New Roman"/>
          <w:sz w:val="22"/>
          <w:szCs w:val="22"/>
        </w:rPr>
        <w:t xml:space="preserve">Overall, these findings align with the self-reference effect, </w:t>
      </w:r>
      <w:r w:rsidR="00BA2B43" w:rsidRPr="00163C5F">
        <w:rPr>
          <w:rFonts w:ascii="Times New Roman" w:hAnsi="Times New Roman" w:cs="Times New Roman"/>
          <w:sz w:val="22"/>
          <w:szCs w:val="22"/>
        </w:rPr>
        <w:t>according to</w:t>
      </w:r>
      <w:r w:rsidRPr="00163C5F">
        <w:rPr>
          <w:rFonts w:ascii="Times New Roman" w:hAnsi="Times New Roman" w:cs="Times New Roman"/>
          <w:sz w:val="22"/>
          <w:szCs w:val="22"/>
        </w:rPr>
        <w:t xml:space="preserve"> which </w:t>
      </w:r>
      <w:r w:rsidR="00BA2B43" w:rsidRPr="00163C5F">
        <w:rPr>
          <w:rFonts w:ascii="Times New Roman" w:hAnsi="Times New Roman" w:cs="Times New Roman"/>
          <w:sz w:val="22"/>
          <w:szCs w:val="22"/>
        </w:rPr>
        <w:t>information is</w:t>
      </w:r>
      <w:r w:rsidRPr="00163C5F">
        <w:rPr>
          <w:rFonts w:ascii="Times New Roman" w:hAnsi="Times New Roman" w:cs="Times New Roman"/>
          <w:sz w:val="22"/>
          <w:szCs w:val="22"/>
        </w:rPr>
        <w:t xml:space="preserve"> better recalled if encoded </w:t>
      </w:r>
      <w:r w:rsidR="00BA2B43" w:rsidRPr="00163C5F">
        <w:rPr>
          <w:rFonts w:ascii="Times New Roman" w:hAnsi="Times New Roman" w:cs="Times New Roman"/>
          <w:sz w:val="22"/>
          <w:szCs w:val="22"/>
        </w:rPr>
        <w:t>in relation</w:t>
      </w:r>
      <w:r w:rsidRPr="00163C5F">
        <w:rPr>
          <w:rFonts w:ascii="Times New Roman" w:hAnsi="Times New Roman" w:cs="Times New Roman"/>
          <w:sz w:val="22"/>
          <w:szCs w:val="22"/>
        </w:rPr>
        <w:t xml:space="preserve"> to the self (Klein, 2012). </w:t>
      </w:r>
      <w:r w:rsidR="000F27BE" w:rsidRPr="00163C5F">
        <w:rPr>
          <w:rFonts w:ascii="Times New Roman" w:hAnsi="Times New Roman" w:cs="Times New Roman"/>
          <w:sz w:val="22"/>
          <w:szCs w:val="22"/>
        </w:rPr>
        <w:t xml:space="preserve">This effect arises because self-related processing engages </w:t>
      </w:r>
      <w:r w:rsidR="00075030" w:rsidRPr="00163C5F">
        <w:rPr>
          <w:rFonts w:ascii="Times New Roman" w:hAnsi="Times New Roman" w:cs="Times New Roman"/>
          <w:sz w:val="22"/>
          <w:szCs w:val="22"/>
        </w:rPr>
        <w:t>elaborative</w:t>
      </w:r>
      <w:r w:rsidR="000F27BE" w:rsidRPr="00163C5F">
        <w:rPr>
          <w:rFonts w:ascii="Times New Roman" w:hAnsi="Times New Roman" w:cs="Times New Roman"/>
          <w:sz w:val="22"/>
          <w:szCs w:val="22"/>
        </w:rPr>
        <w:t xml:space="preserve"> encoding mechanisms, including deeper semantic processing </w:t>
      </w:r>
      <w:r w:rsidR="00075030" w:rsidRPr="00163C5F">
        <w:rPr>
          <w:rFonts w:ascii="Times New Roman" w:hAnsi="Times New Roman" w:cs="Times New Roman"/>
          <w:sz w:val="22"/>
          <w:szCs w:val="22"/>
        </w:rPr>
        <w:t xml:space="preserve">as </w:t>
      </w:r>
      <w:r w:rsidR="00917267" w:rsidRPr="00163C5F">
        <w:rPr>
          <w:rFonts w:ascii="Times New Roman" w:hAnsi="Times New Roman" w:cs="Times New Roman"/>
          <w:sz w:val="22"/>
          <w:szCs w:val="22"/>
        </w:rPr>
        <w:t>self-knowledge</w:t>
      </w:r>
      <w:r w:rsidR="00075030" w:rsidRPr="00163C5F">
        <w:rPr>
          <w:rFonts w:ascii="Times New Roman" w:hAnsi="Times New Roman" w:cs="Times New Roman"/>
          <w:sz w:val="22"/>
          <w:szCs w:val="22"/>
        </w:rPr>
        <w:t xml:space="preserve"> is well organized and frequently accessed in memory </w:t>
      </w:r>
      <w:r w:rsidR="000F27BE" w:rsidRPr="00163C5F">
        <w:rPr>
          <w:rFonts w:ascii="Times New Roman" w:hAnsi="Times New Roman" w:cs="Times New Roman"/>
          <w:sz w:val="22"/>
          <w:szCs w:val="22"/>
        </w:rPr>
        <w:t xml:space="preserve">(Symons </w:t>
      </w:r>
      <w:r w:rsidR="00455636" w:rsidRPr="00163C5F">
        <w:rPr>
          <w:rFonts w:ascii="Times New Roman" w:hAnsi="Times New Roman" w:cs="Times New Roman"/>
          <w:sz w:val="22"/>
          <w:szCs w:val="22"/>
        </w:rPr>
        <w:t>&amp;</w:t>
      </w:r>
      <w:r w:rsidR="000F27BE" w:rsidRPr="00163C5F">
        <w:rPr>
          <w:rFonts w:ascii="Times New Roman" w:hAnsi="Times New Roman" w:cs="Times New Roman"/>
          <w:sz w:val="22"/>
          <w:szCs w:val="22"/>
        </w:rPr>
        <w:t xml:space="preserve"> Johnson, 1997)</w:t>
      </w:r>
      <w:r w:rsidR="002A7B18" w:rsidRPr="00163C5F">
        <w:rPr>
          <w:rFonts w:ascii="Times New Roman" w:hAnsi="Times New Roman" w:cs="Times New Roman"/>
          <w:sz w:val="22"/>
          <w:szCs w:val="22"/>
        </w:rPr>
        <w:t xml:space="preserve">. </w:t>
      </w:r>
      <w:r w:rsidRPr="00163C5F">
        <w:rPr>
          <w:rFonts w:ascii="Times New Roman" w:hAnsi="Times New Roman" w:cs="Times New Roman"/>
          <w:sz w:val="22"/>
          <w:szCs w:val="22"/>
        </w:rPr>
        <w:t>However, the influence of self-relevance on the content of memories for public events over time remains poorly understood.</w:t>
      </w:r>
      <w:bookmarkEnd w:id="2"/>
    </w:p>
    <w:p w14:paraId="4CBFA7C5" w14:textId="1CF962B1" w:rsidR="009A4C1B" w:rsidRPr="00163C5F" w:rsidRDefault="00000000" w:rsidP="004D2212">
      <w:pPr>
        <w:spacing w:before="240" w:line="360" w:lineRule="auto"/>
        <w:jc w:val="both"/>
        <w:rPr>
          <w:rFonts w:ascii="Times New Roman" w:hAnsi="Times New Roman" w:cs="Times New Roman"/>
          <w:b/>
          <w:bCs/>
          <w:sz w:val="22"/>
          <w:szCs w:val="22"/>
        </w:rPr>
      </w:pPr>
      <w:r w:rsidRPr="00163C5F">
        <w:rPr>
          <w:rFonts w:ascii="Times New Roman" w:hAnsi="Times New Roman" w:cs="Times New Roman"/>
          <w:b/>
          <w:bCs/>
          <w:sz w:val="22"/>
          <w:szCs w:val="22"/>
        </w:rPr>
        <w:t>Collective Future Thinking</w:t>
      </w:r>
    </w:p>
    <w:p w14:paraId="6F94157E" w14:textId="4E9C4A9B" w:rsidR="009A4C1B" w:rsidRPr="00163C5F" w:rsidRDefault="00000000">
      <w:pPr>
        <w:spacing w:after="0" w:line="360" w:lineRule="auto"/>
        <w:ind w:firstLine="708"/>
        <w:jc w:val="both"/>
        <w:rPr>
          <w:rFonts w:ascii="Times New Roman" w:hAnsi="Times New Roman" w:cs="Times New Roman"/>
          <w:sz w:val="22"/>
          <w:szCs w:val="22"/>
        </w:rPr>
      </w:pPr>
      <w:bookmarkStart w:id="3" w:name="_Hlk151904991"/>
      <w:r w:rsidRPr="00163C5F">
        <w:rPr>
          <w:rFonts w:ascii="Times New Roman" w:hAnsi="Times New Roman" w:cs="Times New Roman"/>
          <w:sz w:val="22"/>
          <w:szCs w:val="22"/>
        </w:rPr>
        <w:t xml:space="preserve">Collective future thinking refers to “imagining an event that has yet to transpire on behalf of, or by, a group” (Szpunar &amp; Szpunar, 2016, p.378). </w:t>
      </w:r>
      <w:bookmarkEnd w:id="3"/>
      <w:r w:rsidRPr="00163C5F">
        <w:rPr>
          <w:rFonts w:ascii="Times New Roman" w:hAnsi="Times New Roman" w:cs="Times New Roman"/>
          <w:sz w:val="22"/>
          <w:szCs w:val="22"/>
        </w:rPr>
        <w:t xml:space="preserve">The psychological process of planning for the personal and collective future has been associated with the directive function of memory (Bluck et al., 2005; Burnell et al., 2023). </w:t>
      </w:r>
      <w:r w:rsidR="008466F3" w:rsidRPr="00163C5F">
        <w:rPr>
          <w:rFonts w:ascii="Times New Roman" w:hAnsi="Times New Roman" w:cs="Times New Roman"/>
          <w:sz w:val="22"/>
          <w:szCs w:val="22"/>
        </w:rPr>
        <w:t>From a functional</w:t>
      </w:r>
      <w:r w:rsidR="00903081" w:rsidRPr="00163C5F">
        <w:rPr>
          <w:rFonts w:ascii="Times New Roman" w:hAnsi="Times New Roman" w:cs="Times New Roman"/>
          <w:sz w:val="22"/>
          <w:szCs w:val="22"/>
        </w:rPr>
        <w:t>ist perspective</w:t>
      </w:r>
      <w:r w:rsidR="008466F3" w:rsidRPr="00163C5F">
        <w:rPr>
          <w:rFonts w:ascii="Times New Roman" w:hAnsi="Times New Roman" w:cs="Times New Roman"/>
          <w:sz w:val="22"/>
          <w:szCs w:val="22"/>
        </w:rPr>
        <w:t>, the directive function suggest</w:t>
      </w:r>
      <w:r w:rsidR="002F151C" w:rsidRPr="00163C5F">
        <w:rPr>
          <w:rFonts w:ascii="Times New Roman" w:hAnsi="Times New Roman" w:cs="Times New Roman"/>
          <w:sz w:val="22"/>
          <w:szCs w:val="22"/>
        </w:rPr>
        <w:t>s</w:t>
      </w:r>
      <w:r w:rsidR="008466F3" w:rsidRPr="00163C5F">
        <w:rPr>
          <w:rFonts w:ascii="Times New Roman" w:hAnsi="Times New Roman" w:cs="Times New Roman"/>
          <w:sz w:val="22"/>
          <w:szCs w:val="22"/>
        </w:rPr>
        <w:t xml:space="preserve"> that </w:t>
      </w:r>
      <w:r w:rsidR="00903081" w:rsidRPr="00163C5F">
        <w:rPr>
          <w:rFonts w:ascii="Times New Roman" w:hAnsi="Times New Roman" w:cs="Times New Roman"/>
          <w:sz w:val="22"/>
          <w:szCs w:val="22"/>
        </w:rPr>
        <w:t>individuals</w:t>
      </w:r>
      <w:r w:rsidR="008466F3" w:rsidRPr="00163C5F">
        <w:rPr>
          <w:rFonts w:ascii="Times New Roman" w:hAnsi="Times New Roman" w:cs="Times New Roman"/>
          <w:sz w:val="22"/>
          <w:szCs w:val="22"/>
        </w:rPr>
        <w:t xml:space="preserve"> use </w:t>
      </w:r>
      <w:r w:rsidR="00903081" w:rsidRPr="00163C5F">
        <w:rPr>
          <w:rFonts w:ascii="Times New Roman" w:hAnsi="Times New Roman" w:cs="Times New Roman"/>
          <w:sz w:val="22"/>
          <w:szCs w:val="22"/>
        </w:rPr>
        <w:t>past experiences</w:t>
      </w:r>
      <w:r w:rsidR="008466F3" w:rsidRPr="00163C5F">
        <w:rPr>
          <w:rFonts w:ascii="Times New Roman" w:hAnsi="Times New Roman" w:cs="Times New Roman"/>
          <w:sz w:val="22"/>
          <w:szCs w:val="22"/>
        </w:rPr>
        <w:t xml:space="preserve"> to </w:t>
      </w:r>
      <w:r w:rsidR="00903081" w:rsidRPr="00163C5F">
        <w:rPr>
          <w:rFonts w:ascii="Times New Roman" w:hAnsi="Times New Roman" w:cs="Times New Roman"/>
          <w:sz w:val="22"/>
          <w:szCs w:val="22"/>
        </w:rPr>
        <w:t xml:space="preserve">inform and </w:t>
      </w:r>
      <w:r w:rsidR="008466F3" w:rsidRPr="00163C5F">
        <w:rPr>
          <w:rFonts w:ascii="Times New Roman" w:hAnsi="Times New Roman" w:cs="Times New Roman"/>
          <w:sz w:val="22"/>
          <w:szCs w:val="22"/>
        </w:rPr>
        <w:t>guide future behavior (for a review see</w:t>
      </w:r>
      <w:r w:rsidR="00625A82" w:rsidRPr="00163C5F">
        <w:rPr>
          <w:rFonts w:ascii="Times New Roman" w:hAnsi="Times New Roman" w:cs="Times New Roman"/>
          <w:sz w:val="22"/>
          <w:szCs w:val="22"/>
        </w:rPr>
        <w:t xml:space="preserve"> Sow et al.</w:t>
      </w:r>
      <w:r w:rsidR="008466F3" w:rsidRPr="00163C5F">
        <w:rPr>
          <w:rFonts w:ascii="Times New Roman" w:hAnsi="Times New Roman" w:cs="Times New Roman"/>
          <w:sz w:val="22"/>
          <w:szCs w:val="22"/>
        </w:rPr>
        <w:t>, 202</w:t>
      </w:r>
      <w:r w:rsidR="00625A82" w:rsidRPr="00163C5F">
        <w:rPr>
          <w:rFonts w:ascii="Times New Roman" w:hAnsi="Times New Roman" w:cs="Times New Roman"/>
          <w:sz w:val="22"/>
          <w:szCs w:val="22"/>
        </w:rPr>
        <w:t>3</w:t>
      </w:r>
      <w:r w:rsidR="008466F3" w:rsidRPr="00163C5F">
        <w:rPr>
          <w:rFonts w:ascii="Times New Roman" w:hAnsi="Times New Roman" w:cs="Times New Roman"/>
          <w:sz w:val="22"/>
          <w:szCs w:val="22"/>
        </w:rPr>
        <w:t xml:space="preserve">). More recently, </w:t>
      </w:r>
      <w:r w:rsidR="00903081" w:rsidRPr="00163C5F">
        <w:rPr>
          <w:rFonts w:ascii="Times New Roman" w:hAnsi="Times New Roman" w:cs="Times New Roman"/>
          <w:sz w:val="22"/>
          <w:szCs w:val="22"/>
        </w:rPr>
        <w:t>scholars have</w:t>
      </w:r>
      <w:r w:rsidR="008466F3" w:rsidRPr="00163C5F">
        <w:rPr>
          <w:rFonts w:ascii="Times New Roman" w:hAnsi="Times New Roman" w:cs="Times New Roman"/>
          <w:sz w:val="22"/>
          <w:szCs w:val="22"/>
        </w:rPr>
        <w:t xml:space="preserve"> linked t</w:t>
      </w:r>
      <w:r w:rsidR="00903081" w:rsidRPr="00163C5F">
        <w:rPr>
          <w:rFonts w:ascii="Times New Roman" w:hAnsi="Times New Roman" w:cs="Times New Roman"/>
          <w:sz w:val="22"/>
          <w:szCs w:val="22"/>
        </w:rPr>
        <w:t>his directive function to</w:t>
      </w:r>
      <w:r w:rsidR="008466F3" w:rsidRPr="00163C5F">
        <w:rPr>
          <w:rFonts w:ascii="Times New Roman" w:hAnsi="Times New Roman" w:cs="Times New Roman"/>
          <w:sz w:val="22"/>
          <w:szCs w:val="22"/>
        </w:rPr>
        <w:t xml:space="preserve"> </w:t>
      </w:r>
      <w:r w:rsidR="00903081" w:rsidRPr="00163C5F">
        <w:rPr>
          <w:rFonts w:ascii="Times New Roman" w:hAnsi="Times New Roman" w:cs="Times New Roman"/>
          <w:sz w:val="22"/>
          <w:szCs w:val="22"/>
        </w:rPr>
        <w:t>a</w:t>
      </w:r>
      <w:r w:rsidR="008466F3" w:rsidRPr="00163C5F">
        <w:rPr>
          <w:rFonts w:ascii="Times New Roman" w:hAnsi="Times New Roman" w:cs="Times New Roman"/>
          <w:sz w:val="22"/>
          <w:szCs w:val="22"/>
        </w:rPr>
        <w:t xml:space="preserve"> predictive function</w:t>
      </w:r>
      <w:r w:rsidR="00903081" w:rsidRPr="00163C5F">
        <w:rPr>
          <w:rFonts w:ascii="Times New Roman" w:hAnsi="Times New Roman" w:cs="Times New Roman"/>
          <w:sz w:val="22"/>
          <w:szCs w:val="22"/>
        </w:rPr>
        <w:t>,</w:t>
      </w:r>
      <w:r w:rsidR="008466F3" w:rsidRPr="00163C5F">
        <w:rPr>
          <w:rFonts w:ascii="Times New Roman" w:hAnsi="Times New Roman" w:cs="Times New Roman"/>
          <w:sz w:val="22"/>
          <w:szCs w:val="22"/>
        </w:rPr>
        <w:t xml:space="preserve"> which </w:t>
      </w:r>
      <w:r w:rsidR="00903081" w:rsidRPr="00163C5F">
        <w:rPr>
          <w:rFonts w:ascii="Times New Roman" w:hAnsi="Times New Roman" w:cs="Times New Roman"/>
          <w:sz w:val="22"/>
          <w:szCs w:val="22"/>
        </w:rPr>
        <w:t>specifically refers</w:t>
      </w:r>
      <w:r w:rsidR="008466F3" w:rsidRPr="00163C5F">
        <w:rPr>
          <w:rFonts w:ascii="Times New Roman" w:hAnsi="Times New Roman" w:cs="Times New Roman"/>
          <w:sz w:val="22"/>
          <w:szCs w:val="22"/>
        </w:rPr>
        <w:t xml:space="preserve"> to the use of memories to anticipate possible </w:t>
      </w:r>
      <w:r w:rsidR="009C6FAF" w:rsidRPr="00163C5F">
        <w:rPr>
          <w:rFonts w:ascii="Times New Roman" w:hAnsi="Times New Roman" w:cs="Times New Roman"/>
          <w:sz w:val="22"/>
          <w:szCs w:val="22"/>
        </w:rPr>
        <w:t xml:space="preserve">future </w:t>
      </w:r>
      <w:r w:rsidR="008466F3" w:rsidRPr="00163C5F">
        <w:rPr>
          <w:rFonts w:ascii="Times New Roman" w:hAnsi="Times New Roman" w:cs="Times New Roman"/>
          <w:sz w:val="22"/>
          <w:szCs w:val="22"/>
        </w:rPr>
        <w:t>outcomes (Adigüzel et al., 2024; Ay &amp; Gülgöz, 2024). Both functions</w:t>
      </w:r>
      <w:r w:rsidR="00903081" w:rsidRPr="00163C5F">
        <w:rPr>
          <w:rFonts w:ascii="Times New Roman" w:hAnsi="Times New Roman" w:cs="Times New Roman"/>
          <w:sz w:val="22"/>
          <w:szCs w:val="22"/>
        </w:rPr>
        <w:t xml:space="preserve"> </w:t>
      </w:r>
      <w:r w:rsidR="008466F3" w:rsidRPr="00163C5F">
        <w:rPr>
          <w:rFonts w:ascii="Times New Roman" w:hAnsi="Times New Roman" w:cs="Times New Roman"/>
          <w:sz w:val="22"/>
          <w:szCs w:val="22"/>
        </w:rPr>
        <w:t>rely</w:t>
      </w:r>
      <w:r w:rsidR="00903081" w:rsidRPr="00163C5F">
        <w:rPr>
          <w:rFonts w:ascii="Times New Roman" w:hAnsi="Times New Roman" w:cs="Times New Roman"/>
          <w:sz w:val="22"/>
          <w:szCs w:val="22"/>
        </w:rPr>
        <w:t xml:space="preserve"> fundamentally</w:t>
      </w:r>
      <w:r w:rsidR="008466F3" w:rsidRPr="00163C5F">
        <w:rPr>
          <w:rFonts w:ascii="Times New Roman" w:hAnsi="Times New Roman" w:cs="Times New Roman"/>
          <w:sz w:val="22"/>
          <w:szCs w:val="22"/>
        </w:rPr>
        <w:t xml:space="preserve"> on the </w:t>
      </w:r>
      <w:r w:rsidR="00903081" w:rsidRPr="00163C5F">
        <w:rPr>
          <w:rFonts w:ascii="Times New Roman" w:hAnsi="Times New Roman" w:cs="Times New Roman"/>
          <w:sz w:val="22"/>
          <w:szCs w:val="22"/>
        </w:rPr>
        <w:t>interplay</w:t>
      </w:r>
      <w:r w:rsidR="008466F3" w:rsidRPr="00163C5F">
        <w:rPr>
          <w:rFonts w:ascii="Times New Roman" w:hAnsi="Times New Roman" w:cs="Times New Roman"/>
          <w:sz w:val="22"/>
          <w:szCs w:val="22"/>
        </w:rPr>
        <w:t xml:space="preserve"> between the past and the future in memory. </w:t>
      </w:r>
      <w:r w:rsidR="002F151C" w:rsidRPr="00163C5F">
        <w:rPr>
          <w:rFonts w:ascii="Times New Roman" w:hAnsi="Times New Roman" w:cs="Times New Roman"/>
          <w:sz w:val="22"/>
          <w:szCs w:val="22"/>
        </w:rPr>
        <w:t>S</w:t>
      </w:r>
      <w:r w:rsidRPr="00163C5F">
        <w:rPr>
          <w:rFonts w:ascii="Times New Roman" w:hAnsi="Times New Roman" w:cs="Times New Roman"/>
          <w:sz w:val="22"/>
          <w:szCs w:val="22"/>
        </w:rPr>
        <w:t>tudies have shown that the cognitive and neural mechanisms associated with remembering the past and imagining the future demonstrate striking similarities (for a review, see Schacter et al., 2017</w:t>
      </w:r>
      <w:r w:rsidR="00D72D34" w:rsidRPr="00163C5F">
        <w:rPr>
          <w:rFonts w:ascii="Times New Roman" w:hAnsi="Times New Roman" w:cs="Times New Roman"/>
          <w:sz w:val="22"/>
          <w:szCs w:val="22"/>
        </w:rPr>
        <w:t>;</w:t>
      </w:r>
      <w:r w:rsidRPr="00163C5F">
        <w:rPr>
          <w:rFonts w:ascii="Times New Roman" w:hAnsi="Times New Roman" w:cs="Times New Roman"/>
          <w:sz w:val="22"/>
          <w:szCs w:val="22"/>
        </w:rPr>
        <w:t xml:space="preserve"> Szpunar &amp; Szpunar, 2016). This led to the view that individuals rely on details and knowledge of past events </w:t>
      </w:r>
      <w:r w:rsidRPr="00163C5F">
        <w:rPr>
          <w:rFonts w:ascii="Times New Roman" w:hAnsi="Times New Roman" w:cs="Times New Roman"/>
          <w:sz w:val="22"/>
          <w:szCs w:val="22"/>
        </w:rPr>
        <w:lastRenderedPageBreak/>
        <w:t>stored in memory to imagine future events (D’Argembeau, 2020; Hassabis &amp; Maguire, 2007; Schacter &amp; Addis, 2007; Szpunar, 2010)</w:t>
      </w:r>
      <w:r w:rsidR="00D72D34" w:rsidRPr="00163C5F">
        <w:rPr>
          <w:rFonts w:ascii="Times New Roman" w:hAnsi="Times New Roman" w:cs="Times New Roman"/>
          <w:sz w:val="22"/>
          <w:szCs w:val="22"/>
        </w:rPr>
        <w:t xml:space="preserve">, </w:t>
      </w:r>
      <w:r w:rsidR="00903081" w:rsidRPr="00163C5F">
        <w:rPr>
          <w:rFonts w:ascii="Times New Roman" w:hAnsi="Times New Roman" w:cs="Times New Roman"/>
          <w:sz w:val="22"/>
          <w:szCs w:val="22"/>
        </w:rPr>
        <w:t xml:space="preserve">which is </w:t>
      </w:r>
      <w:r w:rsidR="00D72D34" w:rsidRPr="00163C5F">
        <w:rPr>
          <w:rFonts w:ascii="Times New Roman" w:hAnsi="Times New Roman" w:cs="Times New Roman"/>
          <w:sz w:val="22"/>
          <w:szCs w:val="22"/>
        </w:rPr>
        <w:t xml:space="preserve">also known as the constructive episodic simulation </w:t>
      </w:r>
      <w:r w:rsidR="002F151C" w:rsidRPr="00163C5F">
        <w:rPr>
          <w:rFonts w:ascii="Times New Roman" w:hAnsi="Times New Roman" w:cs="Times New Roman"/>
          <w:sz w:val="22"/>
          <w:szCs w:val="22"/>
        </w:rPr>
        <w:t>hypothesis</w:t>
      </w:r>
      <w:r w:rsidR="00D72D34" w:rsidRPr="00163C5F">
        <w:rPr>
          <w:rFonts w:ascii="Times New Roman" w:hAnsi="Times New Roman" w:cs="Times New Roman"/>
          <w:sz w:val="22"/>
          <w:szCs w:val="22"/>
        </w:rPr>
        <w:t xml:space="preserve"> (Schacter &amp; Addis, 2007).</w:t>
      </w:r>
      <w:r w:rsidRPr="00163C5F">
        <w:rPr>
          <w:rFonts w:ascii="Times New Roman" w:hAnsi="Times New Roman" w:cs="Times New Roman"/>
          <w:sz w:val="22"/>
          <w:szCs w:val="22"/>
        </w:rPr>
        <w:t xml:space="preserve"> This view has been examined for personal memories and future thoughts, but there remains a significant gap in understanding the links between collective memories and collective future thoughts (de Saint-Laurent, 2018; Merck et al., 2016; Szpunar &amp; Szpunar, 2016). In collective memory studies, </w:t>
      </w:r>
      <w:r w:rsidR="00903081" w:rsidRPr="00163C5F">
        <w:rPr>
          <w:rFonts w:ascii="Times New Roman" w:hAnsi="Times New Roman" w:cs="Times New Roman"/>
          <w:sz w:val="22"/>
          <w:szCs w:val="22"/>
        </w:rPr>
        <w:t xml:space="preserve">emerging </w:t>
      </w:r>
      <w:r w:rsidRPr="00163C5F">
        <w:rPr>
          <w:rFonts w:ascii="Times New Roman" w:hAnsi="Times New Roman" w:cs="Times New Roman"/>
          <w:sz w:val="22"/>
          <w:szCs w:val="22"/>
        </w:rPr>
        <w:t>research has revealed that collective memories share similar characteristics with collective future thinking in terms of content, with the collective past and future sharing similar themes (Topçu &amp; Hirst, 2022; Topçu &amp; Hirst, 2024; Öner &amp; Gulg</w:t>
      </w:r>
      <w:r w:rsidR="00E903B9" w:rsidRPr="00163C5F">
        <w:rPr>
          <w:rFonts w:ascii="Times New Roman" w:hAnsi="Times New Roman" w:cs="Times New Roman"/>
          <w:sz w:val="22"/>
          <w:szCs w:val="22"/>
        </w:rPr>
        <w:t>ö</w:t>
      </w:r>
      <w:r w:rsidRPr="00163C5F">
        <w:rPr>
          <w:rFonts w:ascii="Times New Roman" w:hAnsi="Times New Roman" w:cs="Times New Roman"/>
          <w:sz w:val="22"/>
          <w:szCs w:val="22"/>
        </w:rPr>
        <w:t>z, 2020)</w:t>
      </w:r>
      <w:r w:rsidR="00853ED3" w:rsidRPr="00163C5F">
        <w:rPr>
          <w:rFonts w:ascii="Times New Roman" w:hAnsi="Times New Roman" w:cs="Times New Roman"/>
          <w:sz w:val="22"/>
          <w:szCs w:val="22"/>
        </w:rPr>
        <w:t>. Furthermore, Topçu and Hirst (202</w:t>
      </w:r>
      <w:r w:rsidR="00B80391" w:rsidRPr="00163C5F">
        <w:rPr>
          <w:rFonts w:ascii="Times New Roman" w:hAnsi="Times New Roman" w:cs="Times New Roman"/>
          <w:sz w:val="22"/>
          <w:szCs w:val="22"/>
        </w:rPr>
        <w:t>0</w:t>
      </w:r>
      <w:r w:rsidR="00853ED3" w:rsidRPr="00163C5F">
        <w:rPr>
          <w:rFonts w:ascii="Times New Roman" w:hAnsi="Times New Roman" w:cs="Times New Roman"/>
          <w:sz w:val="22"/>
          <w:szCs w:val="22"/>
        </w:rPr>
        <w:t>) found</w:t>
      </w:r>
      <w:r w:rsidR="002F151C" w:rsidRPr="00163C5F">
        <w:rPr>
          <w:rFonts w:ascii="Times New Roman" w:hAnsi="Times New Roman" w:cs="Times New Roman"/>
          <w:sz w:val="22"/>
          <w:szCs w:val="22"/>
        </w:rPr>
        <w:t xml:space="preserve"> that</w:t>
      </w:r>
      <w:r w:rsidR="00853ED3" w:rsidRPr="00163C5F">
        <w:rPr>
          <w:rFonts w:ascii="Times New Roman" w:hAnsi="Times New Roman" w:cs="Times New Roman"/>
          <w:sz w:val="22"/>
          <w:szCs w:val="22"/>
        </w:rPr>
        <w:t xml:space="preserve"> </w:t>
      </w:r>
      <w:r w:rsidR="00903081" w:rsidRPr="00163C5F">
        <w:rPr>
          <w:rFonts w:ascii="Times New Roman" w:hAnsi="Times New Roman" w:cs="Times New Roman"/>
          <w:sz w:val="22"/>
          <w:szCs w:val="22"/>
        </w:rPr>
        <w:t>mental representations of the collective past</w:t>
      </w:r>
      <w:r w:rsidR="00853ED3" w:rsidRPr="00163C5F">
        <w:rPr>
          <w:rFonts w:ascii="Times New Roman" w:hAnsi="Times New Roman" w:cs="Times New Roman"/>
          <w:sz w:val="22"/>
          <w:szCs w:val="22"/>
        </w:rPr>
        <w:t xml:space="preserve"> hold the same characteristics as </w:t>
      </w:r>
      <w:r w:rsidR="00903081" w:rsidRPr="00163C5F">
        <w:rPr>
          <w:rFonts w:ascii="Times New Roman" w:hAnsi="Times New Roman" w:cs="Times New Roman"/>
          <w:sz w:val="22"/>
          <w:szCs w:val="22"/>
        </w:rPr>
        <w:t>mental representations of the collective future</w:t>
      </w:r>
      <w:r w:rsidR="00853ED3" w:rsidRPr="00163C5F">
        <w:rPr>
          <w:rFonts w:ascii="Times New Roman" w:hAnsi="Times New Roman" w:cs="Times New Roman"/>
          <w:sz w:val="22"/>
          <w:szCs w:val="22"/>
        </w:rPr>
        <w:t xml:space="preserve">, notably in terms of phenomenology, including centrality, emotional valence, and perceived agency. </w:t>
      </w:r>
      <w:r w:rsidR="00903081" w:rsidRPr="00163C5F">
        <w:rPr>
          <w:rFonts w:ascii="Times New Roman" w:hAnsi="Times New Roman" w:cs="Times New Roman"/>
          <w:sz w:val="22"/>
          <w:szCs w:val="22"/>
        </w:rPr>
        <w:t xml:space="preserve">These parallels in content and phenomenology </w:t>
      </w:r>
      <w:r w:rsidRPr="00163C5F">
        <w:rPr>
          <w:rFonts w:ascii="Times New Roman" w:hAnsi="Times New Roman" w:cs="Times New Roman"/>
          <w:sz w:val="22"/>
          <w:szCs w:val="22"/>
        </w:rPr>
        <w:t xml:space="preserve">suggest that common mechanisms relating the past and the future may exist for collective memory. </w:t>
      </w:r>
    </w:p>
    <w:p w14:paraId="1F097651" w14:textId="77777777" w:rsidR="009A4C1B" w:rsidRPr="00163C5F" w:rsidRDefault="009A4C1B">
      <w:pPr>
        <w:spacing w:after="0" w:line="360" w:lineRule="auto"/>
        <w:jc w:val="both"/>
        <w:rPr>
          <w:rFonts w:ascii="Times New Roman" w:hAnsi="Times New Roman" w:cs="Times New Roman"/>
          <w:b/>
          <w:bCs/>
          <w:sz w:val="22"/>
          <w:szCs w:val="22"/>
        </w:rPr>
      </w:pPr>
    </w:p>
    <w:p w14:paraId="490CB859" w14:textId="456147F6" w:rsidR="009A4C1B" w:rsidRPr="00163C5F" w:rsidRDefault="00000000" w:rsidP="004D2212">
      <w:pPr>
        <w:spacing w:line="360" w:lineRule="auto"/>
        <w:jc w:val="both"/>
        <w:rPr>
          <w:rFonts w:ascii="Times New Roman" w:hAnsi="Times New Roman" w:cs="Times New Roman"/>
          <w:b/>
          <w:bCs/>
          <w:sz w:val="22"/>
          <w:szCs w:val="22"/>
        </w:rPr>
      </w:pPr>
      <w:r w:rsidRPr="00163C5F">
        <w:rPr>
          <w:rFonts w:ascii="Times New Roman" w:hAnsi="Times New Roman" w:cs="Times New Roman"/>
          <w:b/>
          <w:bCs/>
          <w:sz w:val="22"/>
          <w:szCs w:val="22"/>
        </w:rPr>
        <w:t>The case of the COVID-19 pandemic</w:t>
      </w:r>
    </w:p>
    <w:p w14:paraId="08090DA5" w14:textId="77ADFE9E" w:rsidR="009A4C1B" w:rsidRPr="00163C5F" w:rsidRDefault="00000000">
      <w:pPr>
        <w:spacing w:line="360" w:lineRule="auto"/>
        <w:ind w:firstLine="708"/>
        <w:jc w:val="both"/>
        <w:rPr>
          <w:rFonts w:ascii="Times New Roman" w:hAnsi="Times New Roman" w:cs="Times New Roman"/>
          <w:sz w:val="22"/>
          <w:szCs w:val="22"/>
        </w:rPr>
      </w:pPr>
      <w:r w:rsidRPr="00163C5F">
        <w:rPr>
          <w:rFonts w:ascii="Times New Roman" w:hAnsi="Times New Roman" w:cs="Times New Roman"/>
          <w:sz w:val="22"/>
          <w:szCs w:val="22"/>
        </w:rPr>
        <w:t>The COVID-19 pandemic offers an excellent opportunity to study the nature of personal and collective memories and their evolution with time because it is a recent global event that impacted everyone and entailed a wide variety of events lived by individuals (e.g., the way a person’s work was affected) as well as by the community (e.g., everyone had to deal with closed shops). Some studies have investigated how the COVID-19 pandemic context has influenced memory (Fridman &amp; Gensburger, 2023). It was found that the COVID-19 pandemic context influenced the content and the organization of autobiographical memory, which was usually linked to its impact on personal life in daily routines or emotional states (Brown, 2021; Folville et al., 2023; Muir &amp; Brown, 2024; Rouhani et al., 2023). One study specifically looked at how collective events shape</w:t>
      </w:r>
      <w:r w:rsidR="003223FE" w:rsidRPr="00163C5F">
        <w:rPr>
          <w:rFonts w:ascii="Times New Roman" w:hAnsi="Times New Roman" w:cs="Times New Roman"/>
          <w:sz w:val="22"/>
          <w:szCs w:val="22"/>
        </w:rPr>
        <w:t>d</w:t>
      </w:r>
      <w:r w:rsidRPr="00163C5F">
        <w:rPr>
          <w:rFonts w:ascii="Times New Roman" w:hAnsi="Times New Roman" w:cs="Times New Roman"/>
          <w:sz w:val="22"/>
          <w:szCs w:val="22"/>
        </w:rPr>
        <w:t xml:space="preserve"> personal memory. Participants either took part in an autobiographical memory task and were asked to recall personal memories of 2020 or 2021 (Rouhani et al., 2023) or took part in a collective memory task, where they had to assess two different collective events that happened during each month of the year 2020 (e.g., How strongly do you remember the death of Kobe Bryant?). Results revealed a bump in personal memories for March 2020, corresponding to the onset of the pandemic and the start of the lockdown. This bump persisted one year after the first interview. In the collective memory task, participants remembered the pandemic-related news more than other events, revealing a self-related event effect (Rouhani et al., 2023).</w:t>
      </w:r>
    </w:p>
    <w:p w14:paraId="5E5D2837" w14:textId="4C1B969A" w:rsidR="009A4C1B" w:rsidRPr="00163C5F" w:rsidRDefault="00000000">
      <w:pPr>
        <w:spacing w:line="360" w:lineRule="auto"/>
        <w:ind w:firstLine="708"/>
        <w:jc w:val="both"/>
        <w:rPr>
          <w:rFonts w:ascii="Times New Roman" w:hAnsi="Times New Roman" w:cs="Times New Roman"/>
          <w:sz w:val="22"/>
          <w:szCs w:val="22"/>
        </w:rPr>
      </w:pPr>
      <w:r w:rsidRPr="00163C5F">
        <w:rPr>
          <w:rFonts w:ascii="Times New Roman" w:hAnsi="Times New Roman" w:cs="Times New Roman"/>
          <w:sz w:val="22"/>
          <w:szCs w:val="22"/>
        </w:rPr>
        <w:t>Few studies have focused on the memory of the pandemic itself</w:t>
      </w:r>
      <w:r w:rsidR="00AA616D" w:rsidRPr="00163C5F">
        <w:rPr>
          <w:rFonts w:ascii="Times New Roman" w:hAnsi="Times New Roman" w:cs="Times New Roman"/>
          <w:sz w:val="22"/>
          <w:szCs w:val="22"/>
        </w:rPr>
        <w:t xml:space="preserve"> (Ekinci &amp; Brown, 2024; Hjuler et al., 2025; Lanciano et al., 2024; Mustafa et al., 2021; Öner et al., 2023; Rouhani et al., 2023)</w:t>
      </w:r>
      <w:r w:rsidRPr="00163C5F">
        <w:rPr>
          <w:rFonts w:ascii="Times New Roman" w:hAnsi="Times New Roman" w:cs="Times New Roman"/>
          <w:sz w:val="22"/>
          <w:szCs w:val="22"/>
        </w:rPr>
        <w:t xml:space="preserve">. In a study conducted during the second wave of the COVID-19 pandemic in Malaysia, Mustafa et al. (2021) found that the pandemic was a frequently recalled collective event. </w:t>
      </w:r>
      <w:r w:rsidR="00AA616D" w:rsidRPr="00163C5F">
        <w:rPr>
          <w:rFonts w:ascii="Times New Roman" w:hAnsi="Times New Roman" w:cs="Times New Roman"/>
          <w:sz w:val="22"/>
          <w:szCs w:val="22"/>
        </w:rPr>
        <w:t>Recently, Hjuler et al. (2025) provided evidence that details of personal memories related to the pandemic period tend</w:t>
      </w:r>
      <w:r w:rsidR="003223FE" w:rsidRPr="00163C5F">
        <w:rPr>
          <w:rFonts w:ascii="Times New Roman" w:hAnsi="Times New Roman" w:cs="Times New Roman"/>
          <w:sz w:val="22"/>
          <w:szCs w:val="22"/>
        </w:rPr>
        <w:t>ed</w:t>
      </w:r>
      <w:r w:rsidR="00AA616D" w:rsidRPr="00163C5F">
        <w:rPr>
          <w:rFonts w:ascii="Times New Roman" w:hAnsi="Times New Roman" w:cs="Times New Roman"/>
          <w:sz w:val="22"/>
          <w:szCs w:val="22"/>
        </w:rPr>
        <w:t xml:space="preserve"> to fade over time</w:t>
      </w:r>
      <w:r w:rsidR="00351126" w:rsidRPr="00163C5F">
        <w:rPr>
          <w:rFonts w:ascii="Times New Roman" w:hAnsi="Times New Roman" w:cs="Times New Roman"/>
          <w:sz w:val="22"/>
          <w:szCs w:val="22"/>
        </w:rPr>
        <w:t xml:space="preserve"> among children and teenagers</w:t>
      </w:r>
      <w:r w:rsidR="00AA616D" w:rsidRPr="00163C5F">
        <w:rPr>
          <w:rFonts w:ascii="Times New Roman" w:hAnsi="Times New Roman" w:cs="Times New Roman"/>
          <w:sz w:val="22"/>
          <w:szCs w:val="22"/>
        </w:rPr>
        <w:t xml:space="preserve">. </w:t>
      </w:r>
      <w:r w:rsidRPr="00163C5F">
        <w:rPr>
          <w:rFonts w:ascii="Times New Roman" w:hAnsi="Times New Roman" w:cs="Times New Roman"/>
          <w:sz w:val="22"/>
          <w:szCs w:val="22"/>
        </w:rPr>
        <w:t>Another study by Öner et al. (2023) examined whether the COVID-</w:t>
      </w:r>
      <w:r w:rsidRPr="00163C5F">
        <w:rPr>
          <w:rFonts w:ascii="Times New Roman" w:hAnsi="Times New Roman" w:cs="Times New Roman"/>
          <w:sz w:val="22"/>
          <w:szCs w:val="22"/>
        </w:rPr>
        <w:lastRenderedPageBreak/>
        <w:t>19 context influenced the nature of collective memories and collective future thinking. From April to June 2020, they asked participants to recall three remarkable events in the world and three events in their countries since the disease appeared in China. Then, participants were asked to write three remarkable future events they expect</w:t>
      </w:r>
      <w:r w:rsidR="003223FE" w:rsidRPr="00163C5F">
        <w:rPr>
          <w:rFonts w:ascii="Times New Roman" w:hAnsi="Times New Roman" w:cs="Times New Roman"/>
          <w:sz w:val="22"/>
          <w:szCs w:val="22"/>
        </w:rPr>
        <w:t>ed</w:t>
      </w:r>
      <w:r w:rsidRPr="00163C5F">
        <w:rPr>
          <w:rFonts w:ascii="Times New Roman" w:hAnsi="Times New Roman" w:cs="Times New Roman"/>
          <w:sz w:val="22"/>
          <w:szCs w:val="22"/>
        </w:rPr>
        <w:t xml:space="preserve"> to occur in the world and three events expected in their country. The researchers found that for memories, the lockdown and the infections were the themes that were most recalled; participants also recalled significant political and health system impacts of the pandemic. Additionally, Rouhani et al. (2023) found that topics such as COVID-19, social events and contacts, occupation, and elections were recalled for 2020. In particular, the topic of COVID-19 was the most mentioned in February, March, and April, corresponding to the onset and first lockdown. However, there is a lack of studies examining how time influences the characteristics of pandemic memories in terms of their level of episodic details, content, and themes.</w:t>
      </w:r>
    </w:p>
    <w:p w14:paraId="36DCA571" w14:textId="4D5CFCAA" w:rsidR="009A4C1B" w:rsidRPr="00163C5F" w:rsidRDefault="00000000" w:rsidP="00C32AA3">
      <w:pPr>
        <w:spacing w:line="360" w:lineRule="auto"/>
        <w:ind w:firstLine="708"/>
        <w:jc w:val="both"/>
        <w:rPr>
          <w:rFonts w:ascii="Times New Roman" w:hAnsi="Times New Roman" w:cs="Times New Roman"/>
          <w:sz w:val="22"/>
          <w:szCs w:val="22"/>
        </w:rPr>
      </w:pPr>
      <w:r w:rsidRPr="00163C5F">
        <w:rPr>
          <w:rFonts w:ascii="Times New Roman" w:hAnsi="Times New Roman" w:cs="Times New Roman"/>
          <w:sz w:val="22"/>
          <w:szCs w:val="22"/>
        </w:rPr>
        <w:t xml:space="preserve">Regarding future thinking associated with the COVID-19 pandemic, </w:t>
      </w:r>
      <w:bookmarkStart w:id="4" w:name="_Hlk171329389"/>
      <w:r w:rsidRPr="00163C5F">
        <w:rPr>
          <w:rFonts w:ascii="Times New Roman" w:hAnsi="Times New Roman" w:cs="Times New Roman"/>
          <w:sz w:val="22"/>
          <w:szCs w:val="22"/>
        </w:rPr>
        <w:t>Öner et al. (2023) found that topics such as the economy, lockdown, and a second wave of COVID-19 infections were topics mostly imagined by participants during the first semester following the COVID-19 pandemic onset. Moreover, the findings that collective future thinking during ongoing collective events draws upon actual experiences to imagine future occurrences aligns with a constructive view of future thinking (Öner et al., 2023).</w:t>
      </w:r>
      <w:bookmarkEnd w:id="4"/>
      <w:r w:rsidRPr="00163C5F">
        <w:rPr>
          <w:rFonts w:ascii="Times New Roman" w:hAnsi="Times New Roman" w:cs="Times New Roman"/>
          <w:sz w:val="22"/>
          <w:szCs w:val="22"/>
        </w:rPr>
        <w:t xml:space="preserve"> </w:t>
      </w:r>
      <w:r w:rsidR="004F07AB" w:rsidRPr="00163C5F">
        <w:rPr>
          <w:rFonts w:ascii="Times New Roman" w:hAnsi="Times New Roman" w:cs="Times New Roman"/>
          <w:sz w:val="22"/>
          <w:szCs w:val="22"/>
        </w:rPr>
        <w:t>This align</w:t>
      </w:r>
      <w:r w:rsidR="003223FE" w:rsidRPr="00163C5F">
        <w:rPr>
          <w:rFonts w:ascii="Times New Roman" w:hAnsi="Times New Roman" w:cs="Times New Roman"/>
          <w:sz w:val="22"/>
          <w:szCs w:val="22"/>
        </w:rPr>
        <w:t>s</w:t>
      </w:r>
      <w:r w:rsidR="004F07AB" w:rsidRPr="00163C5F">
        <w:rPr>
          <w:rFonts w:ascii="Times New Roman" w:hAnsi="Times New Roman" w:cs="Times New Roman"/>
          <w:sz w:val="22"/>
          <w:szCs w:val="22"/>
        </w:rPr>
        <w:t xml:space="preserve"> with the constructive episodic simulation hypothesis (Schacter &amp; Addis, 2007; Szpunar &amp; Szpunar, 2016)</w:t>
      </w:r>
      <w:r w:rsidR="003223FE" w:rsidRPr="00163C5F">
        <w:rPr>
          <w:rFonts w:ascii="Times New Roman" w:hAnsi="Times New Roman" w:cs="Times New Roman"/>
          <w:sz w:val="22"/>
          <w:szCs w:val="22"/>
        </w:rPr>
        <w:t>, according to which</w:t>
      </w:r>
      <w:r w:rsidR="004F07AB" w:rsidRPr="00163C5F">
        <w:rPr>
          <w:rFonts w:ascii="Times New Roman" w:hAnsi="Times New Roman" w:cs="Times New Roman"/>
          <w:sz w:val="22"/>
          <w:szCs w:val="22"/>
        </w:rPr>
        <w:t xml:space="preserve"> individuals recombine details and information from past experiences to simulate possible future scenarios. In the context of collective memory, the shared experiences of a group, such as a public health crisis, can serve as a repository of knowledge that individuals draw upon when envisioning </w:t>
      </w:r>
      <w:r w:rsidR="008C2C0D" w:rsidRPr="00163C5F">
        <w:rPr>
          <w:rFonts w:ascii="Times New Roman" w:hAnsi="Times New Roman" w:cs="Times New Roman"/>
          <w:sz w:val="22"/>
          <w:szCs w:val="22"/>
        </w:rPr>
        <w:t xml:space="preserve">similar </w:t>
      </w:r>
      <w:r w:rsidR="004F07AB" w:rsidRPr="00163C5F">
        <w:rPr>
          <w:rFonts w:ascii="Times New Roman" w:hAnsi="Times New Roman" w:cs="Times New Roman"/>
          <w:sz w:val="22"/>
          <w:szCs w:val="22"/>
        </w:rPr>
        <w:t xml:space="preserve">future collective events. </w:t>
      </w:r>
      <w:r w:rsidR="00C32AA3" w:rsidRPr="00163C5F">
        <w:rPr>
          <w:rFonts w:ascii="Times New Roman" w:hAnsi="Times New Roman" w:cs="Times New Roman"/>
          <w:sz w:val="22"/>
          <w:szCs w:val="22"/>
        </w:rPr>
        <w:t>Consistent with the idea of a link between mental representations of the past and the future, research has explored memories and future thoughts related to the COVID-19 pandemic. The results showed</w:t>
      </w:r>
      <w:r w:rsidR="00C32AA3" w:rsidRPr="00163C5F">
        <w:rPr>
          <w:rFonts w:ascii="Times New Roman" w:hAnsi="Times New Roman" w:cs="Times New Roman"/>
          <w:i/>
          <w:iCs/>
          <w:sz w:val="22"/>
          <w:szCs w:val="22"/>
        </w:rPr>
        <w:t xml:space="preserve"> </w:t>
      </w:r>
      <w:r w:rsidRPr="00163C5F">
        <w:rPr>
          <w:rFonts w:ascii="Times New Roman" w:hAnsi="Times New Roman" w:cs="Times New Roman"/>
          <w:sz w:val="22"/>
          <w:szCs w:val="22"/>
        </w:rPr>
        <w:t xml:space="preserve">recalling memories of the pandemic was easier than envisioning future events related to it (Lalla &amp; Sheldon, 2021). Additionally, disparities between memories and future thoughts related to the pandemic were observed, particularly in terms of phenomenology and emotional valence. The sense of (re)-experiencing the events and sensory details (i.e., the sense of reliving assessed by the AMQ; </w:t>
      </w:r>
      <w:bookmarkStart w:id="5" w:name="_Hlk158642607"/>
      <w:r w:rsidRPr="00163C5F">
        <w:rPr>
          <w:rFonts w:ascii="Times New Roman" w:hAnsi="Times New Roman" w:cs="Times New Roman"/>
          <w:sz w:val="22"/>
          <w:szCs w:val="22"/>
        </w:rPr>
        <w:t>Rubin et al., 2003</w:t>
      </w:r>
      <w:bookmarkEnd w:id="5"/>
      <w:r w:rsidRPr="00163C5F">
        <w:rPr>
          <w:rFonts w:ascii="Times New Roman" w:hAnsi="Times New Roman" w:cs="Times New Roman"/>
          <w:sz w:val="22"/>
          <w:szCs w:val="22"/>
        </w:rPr>
        <w:t>) was higher for the past than for future thoughts, with a strong negative view of future events related to the pandemic (Niziurski &amp; Schaper, 2023). Regarding the content of narratives, one study reported that, in the COVID-19 pandemic context, participants tended to imagine more personal than collective future thoughts (Migueles Seco &amp; Aizpurua Sanz, 2024).</w:t>
      </w:r>
    </w:p>
    <w:p w14:paraId="0E2DFEC9" w14:textId="77777777" w:rsidR="00BE4A2D" w:rsidRPr="00163C5F" w:rsidRDefault="00BE4A2D" w:rsidP="004D2212">
      <w:pPr>
        <w:spacing w:before="240" w:line="360" w:lineRule="auto"/>
        <w:jc w:val="both"/>
        <w:rPr>
          <w:rFonts w:ascii="Times New Roman" w:hAnsi="Times New Roman" w:cs="Times New Roman"/>
          <w:b/>
          <w:bCs/>
          <w:sz w:val="22"/>
          <w:szCs w:val="22"/>
        </w:rPr>
      </w:pPr>
    </w:p>
    <w:p w14:paraId="473B5AF9" w14:textId="77777777" w:rsidR="00BE4A2D" w:rsidRPr="00163C5F" w:rsidRDefault="00BE4A2D" w:rsidP="004D2212">
      <w:pPr>
        <w:spacing w:before="240" w:line="360" w:lineRule="auto"/>
        <w:jc w:val="both"/>
        <w:rPr>
          <w:rFonts w:ascii="Times New Roman" w:hAnsi="Times New Roman" w:cs="Times New Roman"/>
          <w:b/>
          <w:bCs/>
          <w:sz w:val="22"/>
          <w:szCs w:val="22"/>
        </w:rPr>
      </w:pPr>
    </w:p>
    <w:p w14:paraId="774AC0C7" w14:textId="77777777" w:rsidR="00BE4A2D" w:rsidRPr="00163C5F" w:rsidRDefault="00BE4A2D" w:rsidP="004D2212">
      <w:pPr>
        <w:spacing w:before="240" w:line="360" w:lineRule="auto"/>
        <w:jc w:val="both"/>
        <w:rPr>
          <w:rFonts w:ascii="Times New Roman" w:hAnsi="Times New Roman" w:cs="Times New Roman"/>
          <w:b/>
          <w:bCs/>
          <w:sz w:val="22"/>
          <w:szCs w:val="22"/>
        </w:rPr>
      </w:pPr>
    </w:p>
    <w:p w14:paraId="49C3A343" w14:textId="3F45E40E" w:rsidR="009A4C1B" w:rsidRPr="00163C5F" w:rsidRDefault="00000000" w:rsidP="004D2212">
      <w:pPr>
        <w:spacing w:before="240" w:line="360" w:lineRule="auto"/>
        <w:jc w:val="both"/>
        <w:rPr>
          <w:rFonts w:ascii="Times New Roman" w:hAnsi="Times New Roman" w:cs="Times New Roman"/>
          <w:b/>
          <w:bCs/>
          <w:sz w:val="22"/>
          <w:szCs w:val="22"/>
        </w:rPr>
      </w:pPr>
      <w:r w:rsidRPr="00163C5F">
        <w:rPr>
          <w:rFonts w:ascii="Times New Roman" w:hAnsi="Times New Roman" w:cs="Times New Roman"/>
          <w:b/>
          <w:bCs/>
          <w:sz w:val="22"/>
          <w:szCs w:val="22"/>
        </w:rPr>
        <w:lastRenderedPageBreak/>
        <w:t>Aims and Hypotheses</w:t>
      </w:r>
    </w:p>
    <w:p w14:paraId="1C43455D" w14:textId="6045D5B0" w:rsidR="00792702" w:rsidRPr="00163C5F" w:rsidRDefault="00000000">
      <w:pPr>
        <w:spacing w:line="360" w:lineRule="auto"/>
        <w:ind w:firstLine="708"/>
        <w:jc w:val="both"/>
        <w:rPr>
          <w:rFonts w:ascii="Times New Roman" w:hAnsi="Times New Roman" w:cs="Times New Roman"/>
          <w:sz w:val="22"/>
          <w:szCs w:val="22"/>
        </w:rPr>
      </w:pPr>
      <w:r w:rsidRPr="00163C5F">
        <w:rPr>
          <w:rFonts w:ascii="Times New Roman" w:hAnsi="Times New Roman" w:cs="Times New Roman"/>
          <w:sz w:val="22"/>
          <w:szCs w:val="22"/>
        </w:rPr>
        <w:t xml:space="preserve">To better understand how the passage of time and self-relevance shape the content and themes of memories of lived collective events, we conducted a longitudinal study focusing on </w:t>
      </w:r>
      <w:r w:rsidR="00F776C4" w:rsidRPr="00163C5F">
        <w:rPr>
          <w:rFonts w:ascii="Times New Roman" w:hAnsi="Times New Roman" w:cs="Times New Roman"/>
          <w:sz w:val="22"/>
          <w:szCs w:val="22"/>
        </w:rPr>
        <w:t xml:space="preserve">mental </w:t>
      </w:r>
      <w:r w:rsidRPr="00163C5F">
        <w:rPr>
          <w:rFonts w:ascii="Times New Roman" w:hAnsi="Times New Roman" w:cs="Times New Roman"/>
          <w:sz w:val="22"/>
          <w:szCs w:val="22"/>
        </w:rPr>
        <w:t xml:space="preserve">representations of the COVID-19 pandemic. This investigation involved interviews conducted in both 2021 and 2022. Memories of pandemic-related events were compared to memories associated with a public event that happened in the same period but had a relatively lower personal impact (i.e., a political event). </w:t>
      </w:r>
      <w:r w:rsidR="00792702" w:rsidRPr="00163C5F">
        <w:rPr>
          <w:rFonts w:ascii="Times New Roman" w:hAnsi="Times New Roman" w:cs="Times New Roman"/>
          <w:sz w:val="22"/>
          <w:szCs w:val="22"/>
        </w:rPr>
        <w:t xml:space="preserve">This deliberate contrast between the pandemic (high self-relevance) and a political event (low self-relevance) was designed to test </w:t>
      </w:r>
      <w:r w:rsidR="00857B36" w:rsidRPr="00163C5F">
        <w:rPr>
          <w:rFonts w:ascii="Times New Roman" w:hAnsi="Times New Roman" w:cs="Times New Roman"/>
          <w:sz w:val="22"/>
          <w:szCs w:val="22"/>
        </w:rPr>
        <w:t>how</w:t>
      </w:r>
      <w:r w:rsidR="00792702" w:rsidRPr="00163C5F">
        <w:rPr>
          <w:rFonts w:ascii="Times New Roman" w:hAnsi="Times New Roman" w:cs="Times New Roman"/>
          <w:sz w:val="22"/>
          <w:szCs w:val="22"/>
        </w:rPr>
        <w:t xml:space="preserve"> self-relevance </w:t>
      </w:r>
      <w:r w:rsidR="00857B36" w:rsidRPr="00163C5F">
        <w:rPr>
          <w:rFonts w:ascii="Times New Roman" w:hAnsi="Times New Roman" w:cs="Times New Roman"/>
          <w:sz w:val="22"/>
          <w:szCs w:val="22"/>
        </w:rPr>
        <w:t xml:space="preserve">influences </w:t>
      </w:r>
      <w:r w:rsidR="00792702" w:rsidRPr="00163C5F">
        <w:rPr>
          <w:rFonts w:ascii="Times New Roman" w:hAnsi="Times New Roman" w:cs="Times New Roman"/>
          <w:sz w:val="22"/>
          <w:szCs w:val="22"/>
        </w:rPr>
        <w:t xml:space="preserve">the construction of mental representations of collective events. </w:t>
      </w:r>
    </w:p>
    <w:p w14:paraId="715B188E" w14:textId="3849D6D7" w:rsidR="009A4C1B" w:rsidRPr="00163C5F" w:rsidRDefault="00000000">
      <w:pPr>
        <w:spacing w:line="360" w:lineRule="auto"/>
        <w:ind w:firstLine="708"/>
        <w:jc w:val="both"/>
        <w:rPr>
          <w:rFonts w:ascii="Times New Roman" w:hAnsi="Times New Roman" w:cs="Times New Roman"/>
          <w:sz w:val="22"/>
          <w:szCs w:val="22"/>
        </w:rPr>
      </w:pPr>
      <w:r w:rsidRPr="00163C5F">
        <w:rPr>
          <w:rFonts w:ascii="Times New Roman" w:hAnsi="Times New Roman" w:cs="Times New Roman"/>
          <w:sz w:val="22"/>
          <w:szCs w:val="22"/>
        </w:rPr>
        <w:t>To capture a spectrum of memory characteristics, we measured two aspects of memories: the type of information remembered (personal vs collective), and the common themes (topics)</w:t>
      </w:r>
      <w:r w:rsidRPr="00163C5F">
        <w:rPr>
          <w:rFonts w:ascii="Times New Roman" w:hAnsi="Times New Roman" w:cs="Times New Roman"/>
          <w:i/>
          <w:iCs/>
          <w:color w:val="153D63" w:themeColor="text2" w:themeTint="E6"/>
          <w:sz w:val="22"/>
          <w:szCs w:val="22"/>
        </w:rPr>
        <w:t xml:space="preserve">. </w:t>
      </w:r>
      <w:r w:rsidRPr="00163C5F">
        <w:rPr>
          <w:rFonts w:ascii="Times New Roman" w:hAnsi="Times New Roman" w:cs="Times New Roman"/>
          <w:sz w:val="22"/>
          <w:szCs w:val="22"/>
        </w:rPr>
        <w:t>In addition to the quantitative approach to collective memory, studying what people discuss when recalling collective events and how these discussions change over time is an important but underexplored area of research. This can be done by analyzing the common themes discussed by individuals (Öner et al., 2023; Rouhani et al., 2023; Topçu &amp; Hirst, 2022).</w:t>
      </w:r>
      <w:r w:rsidR="00736BB3" w:rsidRPr="00163C5F">
        <w:rPr>
          <w:rFonts w:ascii="Times New Roman" w:hAnsi="Times New Roman" w:cs="Times New Roman"/>
          <w:sz w:val="22"/>
          <w:szCs w:val="22"/>
        </w:rPr>
        <w:t xml:space="preserve"> These themes represent the shared elements of mental representations of collective events. </w:t>
      </w:r>
      <w:r w:rsidR="00AE66C2" w:rsidRPr="00163C5F">
        <w:rPr>
          <w:rFonts w:ascii="Times New Roman" w:hAnsi="Times New Roman" w:cs="Times New Roman"/>
          <w:sz w:val="22"/>
          <w:szCs w:val="22"/>
        </w:rPr>
        <w:t>They</w:t>
      </w:r>
      <w:r w:rsidR="00736BB3" w:rsidRPr="00163C5F">
        <w:rPr>
          <w:rFonts w:ascii="Times New Roman" w:hAnsi="Times New Roman" w:cs="Times New Roman"/>
          <w:sz w:val="22"/>
          <w:szCs w:val="22"/>
        </w:rPr>
        <w:t xml:space="preserve"> give insights </w:t>
      </w:r>
      <w:r w:rsidR="00AE66C2" w:rsidRPr="00163C5F">
        <w:rPr>
          <w:rFonts w:ascii="Times New Roman" w:hAnsi="Times New Roman" w:cs="Times New Roman"/>
          <w:sz w:val="22"/>
          <w:szCs w:val="22"/>
        </w:rPr>
        <w:t>into</w:t>
      </w:r>
      <w:r w:rsidR="00736BB3" w:rsidRPr="00163C5F">
        <w:rPr>
          <w:rFonts w:ascii="Times New Roman" w:hAnsi="Times New Roman" w:cs="Times New Roman"/>
          <w:sz w:val="22"/>
          <w:szCs w:val="22"/>
        </w:rPr>
        <w:t xml:space="preserve"> how individuals conceptualize and cognitively organize collective experiences. By analyzing these recurrent themes, we can better understand the structure and content of collective mental representations.</w:t>
      </w:r>
    </w:p>
    <w:p w14:paraId="4EC9E9E9" w14:textId="77777777" w:rsidR="009A4C1B" w:rsidRPr="00163C5F" w:rsidRDefault="00000000">
      <w:pPr>
        <w:spacing w:line="360" w:lineRule="auto"/>
        <w:ind w:firstLine="708"/>
        <w:jc w:val="both"/>
        <w:rPr>
          <w:rFonts w:ascii="Times New Roman" w:hAnsi="Times New Roman" w:cs="Times New Roman"/>
          <w:i/>
          <w:iCs/>
          <w:color w:val="153D63" w:themeColor="text2" w:themeTint="E6"/>
          <w:sz w:val="22"/>
          <w:szCs w:val="22"/>
        </w:rPr>
      </w:pPr>
      <w:r w:rsidRPr="00163C5F">
        <w:rPr>
          <w:rFonts w:ascii="Times New Roman" w:hAnsi="Times New Roman" w:cs="Times New Roman"/>
          <w:sz w:val="22"/>
          <w:szCs w:val="22"/>
        </w:rPr>
        <w:t>The study's longitudinal design enabled us to test several hypotheses. Firstly, we expected memories of the pandemic to include less information in general with the passage of time, and particularly a loss of personal information (Conway &amp; Pleydell-Pearce, 2000). Secondly, we hypothesized that the topics most frequently mentioned by participants about the pandemic would remain consistent over time, encompassing general themes such as lockdowns and infections (Öner et al., 2023), suggesting the consolidation of collective mental representations of an event.</w:t>
      </w:r>
    </w:p>
    <w:p w14:paraId="331F5FE5" w14:textId="77777777" w:rsidR="009A4C1B" w:rsidRPr="00163C5F" w:rsidRDefault="00000000">
      <w:pPr>
        <w:spacing w:line="360" w:lineRule="auto"/>
        <w:ind w:firstLine="708"/>
        <w:jc w:val="both"/>
        <w:rPr>
          <w:rFonts w:ascii="Times New Roman" w:hAnsi="Times New Roman" w:cs="Times New Roman"/>
          <w:sz w:val="22"/>
          <w:szCs w:val="22"/>
        </w:rPr>
      </w:pPr>
      <w:r w:rsidRPr="00163C5F">
        <w:rPr>
          <w:rFonts w:ascii="Times New Roman" w:hAnsi="Times New Roman" w:cs="Times New Roman"/>
          <w:sz w:val="22"/>
          <w:szCs w:val="22"/>
        </w:rPr>
        <w:t xml:space="preserve">As the pandemic had an impact on every participant’s personal life as well as on the community’s life (Er, 2003; Klein, 2012; Pezdek, 2003), we expected memories of the pandemic to be characterized by more personal and collective information compared to memories about the political event. Furthermore, we assessed individual differences in the personal importance of the event using questionnaires about the impact of COVID-19 on individuals' lives to consider the fact that each individual experienced the pandemic differently. </w:t>
      </w:r>
    </w:p>
    <w:p w14:paraId="26ADF93B" w14:textId="3D28FE5F" w:rsidR="009A4C1B" w:rsidRPr="00163C5F" w:rsidRDefault="00000000" w:rsidP="001A31EB">
      <w:pPr>
        <w:spacing w:line="360" w:lineRule="auto"/>
        <w:ind w:firstLine="708"/>
        <w:jc w:val="both"/>
        <w:rPr>
          <w:rFonts w:ascii="Times New Roman" w:eastAsiaTheme="majorEastAsia" w:hAnsi="Times New Roman" w:cs="Times New Roman"/>
          <w:b/>
          <w:sz w:val="22"/>
          <w:szCs w:val="22"/>
        </w:rPr>
      </w:pPr>
      <w:r w:rsidRPr="00163C5F">
        <w:rPr>
          <w:rFonts w:ascii="Times New Roman" w:hAnsi="Times New Roman" w:cs="Times New Roman"/>
          <w:sz w:val="22"/>
          <w:szCs w:val="22"/>
        </w:rPr>
        <w:t xml:space="preserve">Finally, participants were also asked to imagine a future pandemic (and a future political event, as a control condition), and the characteristics of their representations were assessed following the same criteria outlined for memories above. In line with the view that memories and knowledge of the past play a key role in future thinking (Schacter &amp; Addis, 2007; Szpunar &amp; Szpunar, 2016), we hypothesized </w:t>
      </w:r>
      <w:r w:rsidRPr="00163C5F">
        <w:rPr>
          <w:rFonts w:ascii="Times New Roman" w:hAnsi="Times New Roman" w:cs="Times New Roman"/>
          <w:sz w:val="22"/>
          <w:szCs w:val="22"/>
        </w:rPr>
        <w:lastRenderedPageBreak/>
        <w:t xml:space="preserve">that participants would refer to the recalled pandemic topics in envisioning a future one (Öner et al., 2023). </w:t>
      </w:r>
      <w:r w:rsidRPr="00163C5F">
        <w:rPr>
          <w:rFonts w:ascii="Times New Roman" w:hAnsi="Times New Roman" w:cs="Times New Roman"/>
        </w:rPr>
        <w:br w:type="page"/>
      </w:r>
    </w:p>
    <w:p w14:paraId="7B3F1111" w14:textId="5F25733A" w:rsidR="009A4C1B" w:rsidRPr="00163C5F" w:rsidRDefault="00000000" w:rsidP="004D2212">
      <w:pPr>
        <w:spacing w:line="360" w:lineRule="auto"/>
        <w:jc w:val="center"/>
        <w:rPr>
          <w:rFonts w:ascii="Times New Roman" w:hAnsi="Times New Roman" w:cs="Times New Roman"/>
          <w:b/>
          <w:bCs/>
          <w:sz w:val="22"/>
          <w:szCs w:val="22"/>
        </w:rPr>
      </w:pPr>
      <w:r w:rsidRPr="00163C5F">
        <w:rPr>
          <w:rFonts w:ascii="Times New Roman" w:hAnsi="Times New Roman" w:cs="Times New Roman"/>
          <w:b/>
          <w:bCs/>
          <w:sz w:val="24"/>
          <w:szCs w:val="24"/>
        </w:rPr>
        <w:lastRenderedPageBreak/>
        <w:t>Method</w:t>
      </w:r>
    </w:p>
    <w:p w14:paraId="3D7EA1B4" w14:textId="381C4D64" w:rsidR="009A4C1B" w:rsidRPr="00163C5F" w:rsidRDefault="00000000" w:rsidP="004D2212">
      <w:pPr>
        <w:spacing w:line="360" w:lineRule="auto"/>
        <w:jc w:val="both"/>
        <w:rPr>
          <w:rFonts w:ascii="Times New Roman" w:hAnsi="Times New Roman" w:cs="Times New Roman"/>
          <w:b/>
          <w:bCs/>
          <w:sz w:val="22"/>
          <w:szCs w:val="22"/>
        </w:rPr>
      </w:pPr>
      <w:r w:rsidRPr="00163C5F">
        <w:rPr>
          <w:rFonts w:ascii="Times New Roman" w:hAnsi="Times New Roman" w:cs="Times New Roman"/>
          <w:b/>
          <w:bCs/>
          <w:sz w:val="22"/>
          <w:szCs w:val="22"/>
        </w:rPr>
        <w:t xml:space="preserve">Transparency and Openness </w:t>
      </w:r>
    </w:p>
    <w:p w14:paraId="42A7E175" w14:textId="0097895F" w:rsidR="009A4C1B" w:rsidRPr="00163C5F" w:rsidRDefault="00000000" w:rsidP="00351126">
      <w:pPr>
        <w:spacing w:line="360" w:lineRule="auto"/>
        <w:ind w:firstLine="708"/>
        <w:jc w:val="both"/>
        <w:rPr>
          <w:rFonts w:ascii="Times New Roman" w:hAnsi="Times New Roman" w:cs="Times New Roman"/>
          <w:color w:val="000000"/>
          <w:sz w:val="22"/>
          <w:szCs w:val="22"/>
        </w:rPr>
      </w:pPr>
      <w:r w:rsidRPr="00163C5F">
        <w:rPr>
          <w:rFonts w:ascii="Times New Roman" w:hAnsi="Times New Roman" w:cs="Times New Roman"/>
          <w:color w:val="000000"/>
          <w:sz w:val="22"/>
          <w:szCs w:val="22"/>
        </w:rPr>
        <w:t xml:space="preserve">We share all the measures that were collected, as well as the computation to determine our sample size. Anonymized information and resources are available at </w:t>
      </w:r>
      <w:hyperlink r:id="rId11">
        <w:r w:rsidR="009A4C1B" w:rsidRPr="00163C5F">
          <w:rPr>
            <w:rStyle w:val="Lienhypertexte"/>
            <w:rFonts w:ascii="Times New Roman" w:hAnsi="Times New Roman" w:cs="Times New Roman"/>
            <w:sz w:val="22"/>
            <w:szCs w:val="22"/>
          </w:rPr>
          <w:t>https://osf.io/rt2mw/</w:t>
        </w:r>
      </w:hyperlink>
      <w:r w:rsidRPr="00163C5F">
        <w:rPr>
          <w:rFonts w:ascii="Times New Roman" w:hAnsi="Times New Roman" w:cs="Times New Roman"/>
          <w:color w:val="000000"/>
          <w:sz w:val="22"/>
          <w:szCs w:val="22"/>
        </w:rPr>
        <w:t xml:space="preserve"> . The study was preregistered at </w:t>
      </w:r>
      <w:hyperlink r:id="rId12">
        <w:r w:rsidR="009A4C1B" w:rsidRPr="00163C5F">
          <w:rPr>
            <w:rStyle w:val="Lienhypertexte"/>
            <w:rFonts w:ascii="Times New Roman" w:hAnsi="Times New Roman" w:cs="Times New Roman"/>
            <w:sz w:val="22"/>
            <w:szCs w:val="22"/>
          </w:rPr>
          <w:t>https://doi.org/10.17605/OSF.IO/5K4XC</w:t>
        </w:r>
      </w:hyperlink>
      <w:r w:rsidRPr="00163C5F">
        <w:rPr>
          <w:rFonts w:ascii="Times New Roman" w:hAnsi="Times New Roman" w:cs="Times New Roman"/>
          <w:color w:val="000000"/>
          <w:sz w:val="22"/>
          <w:szCs w:val="22"/>
        </w:rPr>
        <w:t xml:space="preserve">. Note that this paper examines one part of the preregistered analyses. Furthermore, </w:t>
      </w:r>
      <w:r w:rsidR="004D2212" w:rsidRPr="00163C5F">
        <w:rPr>
          <w:rFonts w:ascii="Times New Roman" w:hAnsi="Times New Roman" w:cs="Times New Roman"/>
          <w:color w:val="000000"/>
          <w:sz w:val="22"/>
          <w:szCs w:val="22"/>
        </w:rPr>
        <w:t xml:space="preserve">some of the </w:t>
      </w:r>
      <w:r w:rsidRPr="00163C5F">
        <w:rPr>
          <w:rFonts w:ascii="Times New Roman" w:hAnsi="Times New Roman" w:cs="Times New Roman"/>
          <w:color w:val="000000"/>
          <w:sz w:val="22"/>
          <w:szCs w:val="22"/>
        </w:rPr>
        <w:t>preregistered analyses were modified due to methodological issues.</w:t>
      </w:r>
    </w:p>
    <w:p w14:paraId="3D810C50" w14:textId="116ECEA0" w:rsidR="009A4C1B" w:rsidRPr="00163C5F" w:rsidRDefault="00000000" w:rsidP="004D2212">
      <w:pPr>
        <w:spacing w:before="240" w:line="360" w:lineRule="auto"/>
        <w:rPr>
          <w:rFonts w:ascii="Times New Roman" w:hAnsi="Times New Roman" w:cs="Times New Roman"/>
          <w:b/>
          <w:bCs/>
          <w:sz w:val="22"/>
          <w:szCs w:val="22"/>
        </w:rPr>
      </w:pPr>
      <w:r w:rsidRPr="00163C5F">
        <w:rPr>
          <w:rFonts w:ascii="Times New Roman" w:hAnsi="Times New Roman" w:cs="Times New Roman"/>
          <w:b/>
          <w:bCs/>
          <w:sz w:val="22"/>
          <w:szCs w:val="22"/>
        </w:rPr>
        <w:t>Participants</w:t>
      </w:r>
    </w:p>
    <w:p w14:paraId="1AC2257E" w14:textId="4522CC47" w:rsidR="009A4C1B" w:rsidRPr="00163C5F" w:rsidRDefault="00000000">
      <w:pPr>
        <w:spacing w:line="360" w:lineRule="auto"/>
        <w:ind w:firstLine="720"/>
        <w:jc w:val="both"/>
        <w:rPr>
          <w:rFonts w:ascii="Times New Roman" w:hAnsi="Times New Roman" w:cs="Times New Roman"/>
          <w:i/>
          <w:iCs/>
          <w:sz w:val="22"/>
          <w:szCs w:val="22"/>
          <w:vertAlign w:val="superscript"/>
        </w:rPr>
      </w:pPr>
      <w:r w:rsidRPr="00163C5F">
        <w:rPr>
          <w:rFonts w:ascii="Times New Roman" w:hAnsi="Times New Roman" w:cs="Times New Roman"/>
          <w:sz w:val="22"/>
          <w:szCs w:val="22"/>
        </w:rPr>
        <w:t xml:space="preserve">We determined the sample size using G*Power (Faul et al., 2007), expecting to run an ANOVA evaluating the emotional proximity to the pandemic (3 groups) on the narrative about the pandemic (Muller et al., 2018). To detect an effect size of </w:t>
      </w:r>
      <w:r w:rsidRPr="00163C5F">
        <w:rPr>
          <w:rFonts w:ascii="Times New Roman" w:hAnsi="Times New Roman" w:cs="Times New Roman"/>
          <w:i/>
          <w:iCs/>
          <w:sz w:val="22"/>
          <w:szCs w:val="22"/>
        </w:rPr>
        <w:t>η</w:t>
      </w:r>
      <w:r w:rsidRPr="00163C5F">
        <w:rPr>
          <w:rFonts w:ascii="Times New Roman" w:hAnsi="Times New Roman" w:cs="Times New Roman"/>
          <w:i/>
          <w:iCs/>
          <w:sz w:val="22"/>
          <w:szCs w:val="22"/>
          <w:vertAlign w:val="superscript"/>
        </w:rPr>
        <w:t>2</w:t>
      </w:r>
      <w:r w:rsidRPr="00163C5F">
        <w:rPr>
          <w:rFonts w:ascii="Times New Roman" w:hAnsi="Times New Roman" w:cs="Times New Roman"/>
          <w:i/>
          <w:iCs/>
          <w:sz w:val="22"/>
          <w:szCs w:val="22"/>
          <w:vertAlign w:val="subscript"/>
        </w:rPr>
        <w:t>p</w:t>
      </w:r>
      <w:r w:rsidRPr="00163C5F">
        <w:rPr>
          <w:rFonts w:ascii="Times New Roman" w:hAnsi="Times New Roman" w:cs="Times New Roman"/>
          <w:i/>
          <w:iCs/>
          <w:sz w:val="22"/>
          <w:szCs w:val="22"/>
          <w:vertAlign w:val="superscript"/>
        </w:rPr>
        <w:t xml:space="preserve"> </w:t>
      </w:r>
      <w:r w:rsidRPr="00163C5F">
        <w:rPr>
          <w:rFonts w:ascii="Times New Roman" w:hAnsi="Times New Roman" w:cs="Times New Roman"/>
          <w:sz w:val="22"/>
          <w:szCs w:val="22"/>
        </w:rPr>
        <w:t xml:space="preserve">=.05 (corresponding to </w:t>
      </w:r>
      <w:r w:rsidRPr="00163C5F">
        <w:rPr>
          <w:rFonts w:ascii="Times New Roman" w:hAnsi="Times New Roman" w:cs="Times New Roman"/>
          <w:i/>
          <w:iCs/>
          <w:sz w:val="22"/>
          <w:szCs w:val="22"/>
        </w:rPr>
        <w:t>f</w:t>
      </w:r>
      <w:r w:rsidRPr="00163C5F">
        <w:rPr>
          <w:rFonts w:ascii="Times New Roman" w:hAnsi="Times New Roman" w:cs="Times New Roman"/>
          <w:sz w:val="22"/>
          <w:szCs w:val="22"/>
        </w:rPr>
        <w:t xml:space="preserve"> =.23) with a power of .90 and an alpha of .05, a total of 243 participants were required. However, we faced methodological challenges in defining proximity groups during data collection. As a result, we shifted focus to the central hypothesis of an interaction effect between time and self-relevance to the event in a 2 (interviews: 2021 and 2022) x 2 (event type: pandemic vs political) ANOVA. Because of this change, we adapted the effect size to detect a smaller effect </w:t>
      </w:r>
      <w:r w:rsidRPr="00163C5F">
        <w:rPr>
          <w:rFonts w:ascii="Times New Roman" w:hAnsi="Times New Roman" w:cs="Times New Roman"/>
          <w:i/>
          <w:iCs/>
          <w:sz w:val="22"/>
          <w:szCs w:val="22"/>
        </w:rPr>
        <w:t>f</w:t>
      </w:r>
      <w:r w:rsidRPr="00163C5F">
        <w:rPr>
          <w:rFonts w:ascii="Times New Roman" w:hAnsi="Times New Roman" w:cs="Times New Roman"/>
          <w:sz w:val="22"/>
          <w:szCs w:val="22"/>
        </w:rPr>
        <w:t xml:space="preserve"> = .10, power of .90, and alpha of .05. The estimated sample size was at least 179 participants in total. We also considered the dropout rate in longitudinal studies, which is around 20% when dealing with a diverse age range among participants (Young et al., 2006). As a result, the estimated sample size needed for the first interview (in 2021) was at least N = 211 to reach at least N = 179 by the second interview (in 2022). In 2022, we also included a control group (N = 66) to control for test-retest effects. Furthermore, the notion of proximity to the pandemic was redefined through exploratory factor analyses based on questionnaire responses (see </w:t>
      </w:r>
      <w:r w:rsidR="0047736E" w:rsidRPr="00163C5F">
        <w:rPr>
          <w:rFonts w:ascii="Times New Roman" w:hAnsi="Times New Roman" w:cs="Times New Roman"/>
          <w:sz w:val="22"/>
          <w:szCs w:val="22"/>
        </w:rPr>
        <w:t xml:space="preserve">the Online Questionnaires section </w:t>
      </w:r>
      <w:r w:rsidRPr="00163C5F">
        <w:rPr>
          <w:rFonts w:ascii="Times New Roman" w:hAnsi="Times New Roman" w:cs="Times New Roman"/>
          <w:sz w:val="22"/>
          <w:szCs w:val="22"/>
        </w:rPr>
        <w:t xml:space="preserve">and Supplemental Material). </w:t>
      </w:r>
    </w:p>
    <w:p w14:paraId="252510BE" w14:textId="3CBAF3B9" w:rsidR="009A4C1B" w:rsidRPr="00163C5F" w:rsidRDefault="00000000">
      <w:pPr>
        <w:spacing w:line="360" w:lineRule="auto"/>
        <w:ind w:firstLine="708"/>
        <w:jc w:val="both"/>
        <w:rPr>
          <w:rFonts w:ascii="Times New Roman" w:hAnsi="Times New Roman" w:cs="Times New Roman"/>
          <w:sz w:val="22"/>
          <w:szCs w:val="22"/>
        </w:rPr>
      </w:pPr>
      <w:r w:rsidRPr="00163C5F">
        <w:rPr>
          <w:rFonts w:ascii="Times New Roman" w:hAnsi="Times New Roman" w:cs="Times New Roman"/>
          <w:sz w:val="22"/>
          <w:szCs w:val="22"/>
        </w:rPr>
        <w:t xml:space="preserve">Participants were aged between 18 and 80 years old. They were Belgian French speakers who lived in Belgium during the pandemic. Participants did not have a history of neurological or psychiatric disorders, nor were they diagnosed with cognitive impairment. The announcement of this study was shared directly with staff members of the university; posts on social media (e.g., Facebook, official university account, LinkedIn); through the press (e.g., le 15ème jour, the University newspaper); flyers were posted in hospitals; two hospitals sent newsletters including this study to their staff. Ethical approval was obtained from the Ethics Committee of the Psychology Faculty at the University of Liège. The study was performed in line with the principles of the Declaration of Helsinki. Participants provided both written and verbal informed consent at both </w:t>
      </w:r>
      <w:r w:rsidR="0086028D" w:rsidRPr="00163C5F">
        <w:rPr>
          <w:rFonts w:ascii="Times New Roman" w:hAnsi="Times New Roman" w:cs="Times New Roman"/>
          <w:sz w:val="22"/>
          <w:szCs w:val="22"/>
        </w:rPr>
        <w:t>interviews and</w:t>
      </w:r>
      <w:r w:rsidR="00474A1B" w:rsidRPr="00163C5F">
        <w:rPr>
          <w:rFonts w:ascii="Times New Roman" w:hAnsi="Times New Roman" w:cs="Times New Roman"/>
          <w:sz w:val="22"/>
          <w:szCs w:val="22"/>
        </w:rPr>
        <w:t xml:space="preserve"> were not compensated</w:t>
      </w:r>
      <w:r w:rsidR="008C2C0D" w:rsidRPr="00163C5F">
        <w:rPr>
          <w:rFonts w:ascii="Times New Roman" w:hAnsi="Times New Roman" w:cs="Times New Roman"/>
          <w:sz w:val="22"/>
          <w:szCs w:val="22"/>
        </w:rPr>
        <w:t xml:space="preserve"> for their participation</w:t>
      </w:r>
      <w:r w:rsidR="00474A1B" w:rsidRPr="00163C5F">
        <w:rPr>
          <w:rFonts w:ascii="Times New Roman" w:hAnsi="Times New Roman" w:cs="Times New Roman"/>
          <w:sz w:val="22"/>
          <w:szCs w:val="22"/>
        </w:rPr>
        <w:t>.</w:t>
      </w:r>
    </w:p>
    <w:p w14:paraId="1A0004D2" w14:textId="77777777" w:rsidR="009A4C1B" w:rsidRPr="00163C5F" w:rsidRDefault="00000000">
      <w:pPr>
        <w:spacing w:line="360" w:lineRule="auto"/>
        <w:ind w:firstLine="708"/>
        <w:jc w:val="both"/>
        <w:rPr>
          <w:rFonts w:ascii="Times New Roman" w:hAnsi="Times New Roman" w:cs="Times New Roman"/>
          <w:b/>
          <w:bCs/>
          <w:sz w:val="22"/>
          <w:szCs w:val="22"/>
        </w:rPr>
      </w:pPr>
      <w:r w:rsidRPr="00163C5F">
        <w:rPr>
          <w:rFonts w:ascii="Times New Roman" w:hAnsi="Times New Roman" w:cs="Times New Roman"/>
          <w:sz w:val="22"/>
          <w:szCs w:val="22"/>
        </w:rPr>
        <w:lastRenderedPageBreak/>
        <w:t>From February 2021 to June 2021, 258 Belgian citizens participated in the first interview. One participant was excluded because of non-residency in Belgium in 2020, and 8 were excluded due to low audio recording quality. The remaining sample consisted of 249 participants in 2021 aged from 18 to 79 years old (</w:t>
      </w:r>
      <w:r w:rsidRPr="00163C5F">
        <w:rPr>
          <w:rFonts w:ascii="Times New Roman" w:hAnsi="Times New Roman" w:cs="Times New Roman"/>
          <w:i/>
          <w:iCs/>
          <w:sz w:val="22"/>
          <w:szCs w:val="22"/>
        </w:rPr>
        <w:t>M</w:t>
      </w:r>
      <w:r w:rsidRPr="00163C5F">
        <w:rPr>
          <w:rFonts w:ascii="Times New Roman" w:hAnsi="Times New Roman" w:cs="Times New Roman"/>
          <w:sz w:val="22"/>
          <w:szCs w:val="22"/>
        </w:rPr>
        <w:t xml:space="preserve"> = 46.7, </w:t>
      </w:r>
      <w:r w:rsidRPr="00163C5F">
        <w:rPr>
          <w:rFonts w:ascii="Times New Roman" w:hAnsi="Times New Roman" w:cs="Times New Roman"/>
          <w:i/>
          <w:iCs/>
          <w:sz w:val="22"/>
          <w:szCs w:val="22"/>
        </w:rPr>
        <w:t>SD</w:t>
      </w:r>
      <w:r w:rsidRPr="00163C5F">
        <w:rPr>
          <w:rFonts w:ascii="Times New Roman" w:hAnsi="Times New Roman" w:cs="Times New Roman"/>
          <w:sz w:val="22"/>
          <w:szCs w:val="22"/>
        </w:rPr>
        <w:t xml:space="preserve"> = 4.95, 178 women).</w:t>
      </w:r>
    </w:p>
    <w:p w14:paraId="0DC59DD2" w14:textId="77777777" w:rsidR="009A4C1B" w:rsidRPr="00163C5F" w:rsidRDefault="00000000">
      <w:pPr>
        <w:spacing w:line="360" w:lineRule="auto"/>
        <w:ind w:firstLine="708"/>
        <w:jc w:val="both"/>
        <w:rPr>
          <w:rFonts w:ascii="Times New Roman" w:hAnsi="Times New Roman" w:cs="Times New Roman"/>
          <w:sz w:val="22"/>
          <w:szCs w:val="22"/>
        </w:rPr>
      </w:pPr>
      <w:r w:rsidRPr="00163C5F">
        <w:rPr>
          <w:rFonts w:ascii="Times New Roman" w:hAnsi="Times New Roman" w:cs="Times New Roman"/>
          <w:sz w:val="22"/>
          <w:szCs w:val="22"/>
        </w:rPr>
        <w:t>From February 2022 to June 2022, participants were invited to participate in a second interview. Sixty-five participants from the original sample did not participate in the second interview. Sixty-five additional participants were recruited to only take part in the second interview as the control group</w:t>
      </w:r>
      <w:r w:rsidRPr="00163C5F">
        <w:rPr>
          <w:rStyle w:val="Appelnotedebasdep"/>
          <w:rFonts w:ascii="Times New Roman" w:hAnsi="Times New Roman" w:cs="Times New Roman"/>
          <w:sz w:val="22"/>
          <w:szCs w:val="22"/>
        </w:rPr>
        <w:footnoteReference w:id="1"/>
      </w:r>
      <w:r w:rsidRPr="00163C5F">
        <w:rPr>
          <w:rFonts w:ascii="Times New Roman" w:hAnsi="Times New Roman" w:cs="Times New Roman"/>
          <w:sz w:val="22"/>
          <w:szCs w:val="22"/>
        </w:rPr>
        <w:t>. In total, twelve participants (including one from the control group) were excluded from the analyses due to issues with questionnaires or audio recordings. The final sample included 246 Belgians (including the control group) who participated in the second interview. Participants were between 18 and 80 years old (</w:t>
      </w:r>
      <w:r w:rsidRPr="00163C5F">
        <w:rPr>
          <w:rFonts w:ascii="Times New Roman" w:hAnsi="Times New Roman" w:cs="Times New Roman"/>
          <w:i/>
          <w:iCs/>
          <w:sz w:val="22"/>
          <w:szCs w:val="22"/>
        </w:rPr>
        <w:t>M</w:t>
      </w:r>
      <w:r w:rsidRPr="00163C5F">
        <w:rPr>
          <w:rFonts w:ascii="Times New Roman" w:hAnsi="Times New Roman" w:cs="Times New Roman"/>
          <w:sz w:val="22"/>
          <w:szCs w:val="22"/>
        </w:rPr>
        <w:t xml:space="preserve"> = 47.9; </w:t>
      </w:r>
      <w:r w:rsidRPr="00163C5F">
        <w:rPr>
          <w:rFonts w:ascii="Times New Roman" w:hAnsi="Times New Roman" w:cs="Times New Roman"/>
          <w:i/>
          <w:iCs/>
          <w:sz w:val="22"/>
          <w:szCs w:val="22"/>
        </w:rPr>
        <w:t>SD</w:t>
      </w:r>
      <w:r w:rsidRPr="00163C5F">
        <w:rPr>
          <w:rFonts w:ascii="Times New Roman" w:hAnsi="Times New Roman" w:cs="Times New Roman"/>
          <w:sz w:val="22"/>
          <w:szCs w:val="22"/>
        </w:rPr>
        <w:t xml:space="preserve"> = 4.96, 174 women).</w:t>
      </w:r>
    </w:p>
    <w:p w14:paraId="7144373C" w14:textId="07A178D7" w:rsidR="009A4C1B" w:rsidRPr="00163C5F" w:rsidRDefault="00000000" w:rsidP="00CB6A73">
      <w:pPr>
        <w:spacing w:before="240" w:line="360" w:lineRule="auto"/>
        <w:jc w:val="both"/>
        <w:rPr>
          <w:rFonts w:ascii="Times New Roman" w:hAnsi="Times New Roman" w:cs="Times New Roman"/>
          <w:b/>
          <w:bCs/>
          <w:sz w:val="22"/>
          <w:szCs w:val="22"/>
        </w:rPr>
      </w:pPr>
      <w:r w:rsidRPr="00163C5F">
        <w:rPr>
          <w:rFonts w:ascii="Times New Roman" w:hAnsi="Times New Roman" w:cs="Times New Roman"/>
          <w:b/>
          <w:bCs/>
          <w:sz w:val="22"/>
          <w:szCs w:val="22"/>
        </w:rPr>
        <w:t>Procedure Overview</w:t>
      </w:r>
    </w:p>
    <w:p w14:paraId="6107F09B" w14:textId="2498FF88" w:rsidR="009A4C1B" w:rsidRPr="00163C5F" w:rsidRDefault="00000000">
      <w:pPr>
        <w:spacing w:line="360" w:lineRule="auto"/>
        <w:ind w:firstLine="708"/>
        <w:jc w:val="both"/>
        <w:rPr>
          <w:rFonts w:ascii="Times New Roman" w:hAnsi="Times New Roman" w:cs="Times New Roman"/>
          <w:color w:val="000000"/>
          <w:sz w:val="22"/>
          <w:szCs w:val="22"/>
          <w:lang w:eastAsia="fr-BE"/>
        </w:rPr>
      </w:pPr>
      <w:r w:rsidRPr="00163C5F">
        <w:rPr>
          <w:rFonts w:ascii="Times New Roman" w:hAnsi="Times New Roman" w:cs="Times New Roman"/>
          <w:sz w:val="22"/>
          <w:szCs w:val="22"/>
        </w:rPr>
        <w:t xml:space="preserve">Participants took part in two interviews about their memories and future thinking (see </w:t>
      </w:r>
      <w:r w:rsidR="0047736E" w:rsidRPr="00163C5F">
        <w:rPr>
          <w:rFonts w:ascii="Times New Roman" w:hAnsi="Times New Roman" w:cs="Times New Roman"/>
          <w:sz w:val="22"/>
          <w:szCs w:val="22"/>
        </w:rPr>
        <w:t>the Interviews About Events section</w:t>
      </w:r>
      <w:r w:rsidRPr="00163C5F">
        <w:rPr>
          <w:rFonts w:ascii="Times New Roman" w:hAnsi="Times New Roman" w:cs="Times New Roman"/>
          <w:sz w:val="22"/>
          <w:szCs w:val="22"/>
        </w:rPr>
        <w:t xml:space="preserve">). For each event included in the memory task (pandemic vs. political event), </w:t>
      </w:r>
      <w:r w:rsidRPr="00163C5F">
        <w:rPr>
          <w:rFonts w:ascii="Times New Roman" w:hAnsi="Times New Roman" w:cs="Times New Roman"/>
          <w:color w:val="000000"/>
          <w:sz w:val="22"/>
          <w:szCs w:val="22"/>
          <w:lang w:eastAsia="fr-BE"/>
        </w:rPr>
        <w:t>they rated the personal importance of the events using the Centrality of Event Scale (</w:t>
      </w:r>
      <w:r w:rsidRPr="00163C5F">
        <w:rPr>
          <w:rFonts w:ascii="Times New Roman" w:hAnsi="Times New Roman" w:cs="Times New Roman"/>
          <w:sz w:val="22"/>
          <w:szCs w:val="22"/>
        </w:rPr>
        <w:t>Berntsen &amp; Rubin, 2006</w:t>
      </w:r>
      <w:r w:rsidRPr="00163C5F">
        <w:rPr>
          <w:rFonts w:ascii="Times New Roman" w:hAnsi="Times New Roman" w:cs="Times New Roman"/>
          <w:color w:val="000000"/>
          <w:sz w:val="22"/>
          <w:szCs w:val="22"/>
          <w:lang w:eastAsia="fr-BE"/>
        </w:rPr>
        <w:t>). Participants were interviewed individually via videoconference or exceptionally in a testing room (~ 4%), as the first interview was conducted when in-person meetings were still not recommended as part of the COVID-19 crisis management. The first interview took place in 2021, and participants were questioned about two types of events (pandemic and political) for two periods (past and future). Only the past events (memories) were assessed in the second interview in 2022. At each interview, participants completed a questionnaire. The</w:t>
      </w:r>
      <w:r w:rsidRPr="00163C5F">
        <w:rPr>
          <w:rFonts w:ascii="Times New Roman" w:hAnsi="Times New Roman" w:cs="Times New Roman"/>
          <w:sz w:val="22"/>
          <w:szCs w:val="22"/>
        </w:rPr>
        <w:t xml:space="preserve"> researcher could reply to clarify some points of the questionnaire if needed. The questionnaire included demographic information, a self-report of the symptoms of COVID-19 disease, an evaluation of the proximity to COVID-19 contact, an evaluation of the personal impact of the COVID-19 pandemic and the attitudes related to lockdown and governmental rules, questions about the vaccines, an assessment of collective identity related to Belgium and Wallonia, and a mental health assessment (specific or not to COVID-19) (see </w:t>
      </w:r>
      <w:r w:rsidR="0047736E" w:rsidRPr="00163C5F">
        <w:rPr>
          <w:rFonts w:ascii="Times New Roman" w:hAnsi="Times New Roman" w:cs="Times New Roman"/>
          <w:sz w:val="22"/>
          <w:szCs w:val="22"/>
        </w:rPr>
        <w:t>Online Questionnaires section</w:t>
      </w:r>
      <w:r w:rsidRPr="00163C5F">
        <w:rPr>
          <w:rFonts w:ascii="Times New Roman" w:hAnsi="Times New Roman" w:cs="Times New Roman"/>
          <w:sz w:val="22"/>
          <w:szCs w:val="22"/>
        </w:rPr>
        <w:t xml:space="preserve">). </w:t>
      </w:r>
      <w:r w:rsidRPr="00163C5F">
        <w:rPr>
          <w:rFonts w:ascii="Times New Roman" w:hAnsi="Times New Roman" w:cs="Times New Roman"/>
          <w:color w:val="000000"/>
          <w:sz w:val="22"/>
          <w:szCs w:val="22"/>
          <w:lang w:eastAsia="fr-BE"/>
        </w:rPr>
        <w:t>The interviews were audio-recorded and later transcribed for coding. The event type (pandemic and political) and temporal orientation (past and future) conditions were counterbalanced across participants. During the memory task, participants were invited to speak freely for as long as they wished. Interviews lasted from 1.5 hours to 4 hours (including the completion of questionnaires).</w:t>
      </w:r>
    </w:p>
    <w:p w14:paraId="38315CF0" w14:textId="77777777" w:rsidR="00F8398F" w:rsidRPr="00163C5F" w:rsidRDefault="00F8398F">
      <w:pPr>
        <w:spacing w:line="360" w:lineRule="auto"/>
        <w:ind w:firstLine="708"/>
        <w:jc w:val="both"/>
        <w:rPr>
          <w:rFonts w:ascii="Times New Roman" w:hAnsi="Times New Roman" w:cs="Times New Roman"/>
          <w:color w:val="000000"/>
          <w:sz w:val="22"/>
          <w:szCs w:val="22"/>
          <w:lang w:eastAsia="fr-BE"/>
        </w:rPr>
      </w:pPr>
    </w:p>
    <w:p w14:paraId="08A6553C" w14:textId="06D86FC6" w:rsidR="009A4C1B" w:rsidRPr="00163C5F" w:rsidRDefault="00000000" w:rsidP="004D2212">
      <w:pPr>
        <w:spacing w:before="240" w:line="360" w:lineRule="auto"/>
        <w:jc w:val="both"/>
        <w:rPr>
          <w:rFonts w:ascii="Times New Roman" w:hAnsi="Times New Roman" w:cs="Times New Roman"/>
          <w:b/>
          <w:bCs/>
          <w:sz w:val="22"/>
          <w:szCs w:val="22"/>
        </w:rPr>
      </w:pPr>
      <w:r w:rsidRPr="00163C5F">
        <w:rPr>
          <w:rFonts w:ascii="Times New Roman" w:hAnsi="Times New Roman" w:cs="Times New Roman"/>
          <w:b/>
          <w:bCs/>
          <w:sz w:val="22"/>
          <w:szCs w:val="22"/>
        </w:rPr>
        <w:lastRenderedPageBreak/>
        <w:t xml:space="preserve">Interviews </w:t>
      </w:r>
      <w:r w:rsidR="0047736E" w:rsidRPr="00163C5F">
        <w:rPr>
          <w:rFonts w:ascii="Times New Roman" w:hAnsi="Times New Roman" w:cs="Times New Roman"/>
          <w:b/>
          <w:bCs/>
          <w:sz w:val="22"/>
          <w:szCs w:val="22"/>
        </w:rPr>
        <w:t>A</w:t>
      </w:r>
      <w:r w:rsidRPr="00163C5F">
        <w:rPr>
          <w:rFonts w:ascii="Times New Roman" w:hAnsi="Times New Roman" w:cs="Times New Roman"/>
          <w:b/>
          <w:bCs/>
          <w:sz w:val="22"/>
          <w:szCs w:val="22"/>
        </w:rPr>
        <w:t xml:space="preserve">bout </w:t>
      </w:r>
      <w:r w:rsidR="0047736E" w:rsidRPr="00163C5F">
        <w:rPr>
          <w:rFonts w:ascii="Times New Roman" w:hAnsi="Times New Roman" w:cs="Times New Roman"/>
          <w:b/>
          <w:bCs/>
          <w:sz w:val="22"/>
          <w:szCs w:val="22"/>
        </w:rPr>
        <w:t>E</w:t>
      </w:r>
      <w:r w:rsidRPr="00163C5F">
        <w:rPr>
          <w:rFonts w:ascii="Times New Roman" w:hAnsi="Times New Roman" w:cs="Times New Roman"/>
          <w:b/>
          <w:bCs/>
          <w:sz w:val="22"/>
          <w:szCs w:val="22"/>
        </w:rPr>
        <w:t>vents</w:t>
      </w:r>
    </w:p>
    <w:p w14:paraId="702099FD" w14:textId="3EE76028" w:rsidR="009A4C1B" w:rsidRPr="00163C5F" w:rsidRDefault="00000000" w:rsidP="004D2212">
      <w:pPr>
        <w:spacing w:line="360" w:lineRule="auto"/>
        <w:jc w:val="both"/>
        <w:rPr>
          <w:rFonts w:ascii="Times New Roman" w:hAnsi="Times New Roman" w:cs="Times New Roman"/>
          <w:b/>
          <w:bCs/>
          <w:i/>
          <w:iCs/>
          <w:sz w:val="22"/>
          <w:szCs w:val="22"/>
        </w:rPr>
      </w:pPr>
      <w:r w:rsidRPr="00163C5F">
        <w:rPr>
          <w:rFonts w:ascii="Times New Roman" w:hAnsi="Times New Roman" w:cs="Times New Roman"/>
          <w:b/>
          <w:bCs/>
          <w:i/>
          <w:iCs/>
          <w:sz w:val="22"/>
          <w:szCs w:val="22"/>
        </w:rPr>
        <w:t>Memories</w:t>
      </w:r>
    </w:p>
    <w:p w14:paraId="2DC06BC8" w14:textId="6C67A07C" w:rsidR="009A4C1B" w:rsidRPr="00163C5F" w:rsidRDefault="00000000">
      <w:pPr>
        <w:spacing w:line="360" w:lineRule="auto"/>
        <w:ind w:firstLine="708"/>
        <w:jc w:val="both"/>
        <w:rPr>
          <w:rFonts w:ascii="Times New Roman" w:hAnsi="Times New Roman" w:cs="Times New Roman"/>
          <w:color w:val="000000"/>
          <w:sz w:val="22"/>
          <w:szCs w:val="22"/>
          <w:lang w:eastAsia="fr-BE"/>
        </w:rPr>
      </w:pPr>
      <w:r w:rsidRPr="00163C5F">
        <w:rPr>
          <w:rFonts w:ascii="Times New Roman" w:hAnsi="Times New Roman" w:cs="Times New Roman"/>
          <w:color w:val="000000"/>
          <w:sz w:val="22"/>
          <w:szCs w:val="22"/>
          <w:lang w:eastAsia="fr-BE"/>
        </w:rPr>
        <w:t xml:space="preserve">Participants interviewed in 2021 and 2022 were asked to freely recall as many memories as possible regarding the </w:t>
      </w:r>
      <w:r w:rsidRPr="00163C5F">
        <w:rPr>
          <w:rFonts w:ascii="Times New Roman" w:hAnsi="Times New Roman" w:cs="Times New Roman"/>
          <w:sz w:val="22"/>
          <w:szCs w:val="22"/>
          <w:lang w:eastAsia="fr-BE"/>
        </w:rPr>
        <w:t>COVID-19 pandemic</w:t>
      </w:r>
      <w:r w:rsidRPr="00163C5F">
        <w:rPr>
          <w:rFonts w:ascii="Times New Roman" w:hAnsi="Times New Roman" w:cs="Times New Roman"/>
          <w:color w:val="000000"/>
          <w:sz w:val="22"/>
          <w:szCs w:val="22"/>
          <w:lang w:eastAsia="fr-BE"/>
        </w:rPr>
        <w:t xml:space="preserve"> during the year 2020. In 2020, the events unfolded from when the news mentioned the first coronavirus cases in Belgium to the news about the vaccine in December 2020. After describing all their memories, participants were invited to report in chronological order the events related to the COVID-19 pandemic in 2020 (these data are not reported here). For the political event, participants had to select one of the political events that happened in the world in 2020, among the following events: </w:t>
      </w:r>
      <w:r w:rsidRPr="00163C5F">
        <w:rPr>
          <w:rFonts w:ascii="Times New Roman" w:hAnsi="Times New Roman" w:cs="Times New Roman"/>
          <w:iCs/>
          <w:color w:val="000000"/>
          <w:sz w:val="22"/>
          <w:szCs w:val="22"/>
          <w:lang w:eastAsia="fr-BE"/>
        </w:rPr>
        <w:t xml:space="preserve">the </w:t>
      </w:r>
      <w:r w:rsidR="00F8398F" w:rsidRPr="00163C5F">
        <w:rPr>
          <w:rFonts w:ascii="Times New Roman" w:hAnsi="Times New Roman" w:cs="Times New Roman"/>
          <w:iCs/>
          <w:color w:val="000000"/>
          <w:sz w:val="22"/>
          <w:szCs w:val="22"/>
          <w:lang w:eastAsia="fr-BE"/>
        </w:rPr>
        <w:t xml:space="preserve">US </w:t>
      </w:r>
      <w:r w:rsidRPr="00163C5F">
        <w:rPr>
          <w:rFonts w:ascii="Times New Roman" w:hAnsi="Times New Roman" w:cs="Times New Roman"/>
          <w:iCs/>
          <w:color w:val="000000"/>
          <w:sz w:val="22"/>
          <w:szCs w:val="22"/>
          <w:lang w:eastAsia="fr-BE"/>
        </w:rPr>
        <w:t>presidential elections (68.67% in 2021 and 67.47% in 2022</w:t>
      </w:r>
      <w:r w:rsidRPr="00163C5F">
        <w:rPr>
          <w:rStyle w:val="Appelnotedebasdep"/>
          <w:rFonts w:ascii="Times New Roman" w:hAnsi="Times New Roman" w:cs="Times New Roman"/>
          <w:iCs/>
          <w:color w:val="000000"/>
          <w:sz w:val="22"/>
          <w:szCs w:val="22"/>
          <w:lang w:eastAsia="fr-BE"/>
        </w:rPr>
        <w:footnoteReference w:id="2"/>
      </w:r>
      <w:r w:rsidRPr="00163C5F">
        <w:rPr>
          <w:rFonts w:ascii="Times New Roman" w:hAnsi="Times New Roman" w:cs="Times New Roman"/>
          <w:iCs/>
          <w:color w:val="000000"/>
          <w:sz w:val="22"/>
          <w:szCs w:val="22"/>
          <w:lang w:eastAsia="fr-BE"/>
        </w:rPr>
        <w:t>), the Black Lives Matter movement in the United States (22.08% in 2021 and 22.76% in 2022), or the formation of the Belgian government (9.23% in 2021 and 9.75% in 2022).</w:t>
      </w:r>
      <w:r w:rsidRPr="00163C5F">
        <w:rPr>
          <w:rFonts w:ascii="Times New Roman" w:hAnsi="Times New Roman" w:cs="Times New Roman"/>
          <w:color w:val="000000"/>
          <w:sz w:val="22"/>
          <w:szCs w:val="22"/>
          <w:lang w:eastAsia="fr-BE"/>
        </w:rPr>
        <w:t xml:space="preserve"> As for the pandemic,</w:t>
      </w:r>
      <w:r w:rsidR="00526A35" w:rsidRPr="00163C5F">
        <w:rPr>
          <w:rFonts w:ascii="Times New Roman" w:hAnsi="Times New Roman" w:cs="Times New Roman"/>
          <w:color w:val="000000"/>
          <w:sz w:val="22"/>
          <w:szCs w:val="22"/>
          <w:lang w:eastAsia="fr-BE"/>
        </w:rPr>
        <w:t xml:space="preserve"> they were instructed to freely recall as many memories as possible related to their selected event across the entire year of 2020</w:t>
      </w:r>
      <w:r w:rsidR="008C2C0D" w:rsidRPr="00163C5F">
        <w:rPr>
          <w:rFonts w:ascii="Times New Roman" w:hAnsi="Times New Roman" w:cs="Times New Roman"/>
          <w:color w:val="000000"/>
          <w:sz w:val="22"/>
          <w:szCs w:val="22"/>
          <w:lang w:eastAsia="fr-BE"/>
        </w:rPr>
        <w:t xml:space="preserve"> to standardize the temporal framing between event types</w:t>
      </w:r>
      <w:r w:rsidR="00526A35" w:rsidRPr="00163C5F">
        <w:rPr>
          <w:rFonts w:ascii="Times New Roman" w:hAnsi="Times New Roman" w:cs="Times New Roman"/>
          <w:color w:val="000000"/>
          <w:sz w:val="22"/>
          <w:szCs w:val="22"/>
          <w:lang w:eastAsia="fr-BE"/>
        </w:rPr>
        <w:t>.</w:t>
      </w:r>
    </w:p>
    <w:p w14:paraId="49F3AEA6" w14:textId="4A97FA2E" w:rsidR="009A4C1B" w:rsidRPr="00163C5F" w:rsidRDefault="00000000" w:rsidP="004D2212">
      <w:pPr>
        <w:spacing w:line="360" w:lineRule="auto"/>
        <w:jc w:val="both"/>
        <w:rPr>
          <w:rFonts w:ascii="Times New Roman" w:hAnsi="Times New Roman" w:cs="Times New Roman"/>
          <w:b/>
          <w:bCs/>
          <w:i/>
          <w:iCs/>
          <w:sz w:val="22"/>
          <w:szCs w:val="22"/>
        </w:rPr>
      </w:pPr>
      <w:r w:rsidRPr="00163C5F">
        <w:rPr>
          <w:rFonts w:ascii="Times New Roman" w:hAnsi="Times New Roman" w:cs="Times New Roman"/>
          <w:b/>
          <w:bCs/>
          <w:i/>
          <w:iCs/>
          <w:sz w:val="22"/>
          <w:szCs w:val="22"/>
        </w:rPr>
        <w:t>Future thinking</w:t>
      </w:r>
    </w:p>
    <w:p w14:paraId="247FEBBA" w14:textId="77777777" w:rsidR="009A4C1B" w:rsidRPr="00163C5F" w:rsidRDefault="00000000">
      <w:pPr>
        <w:spacing w:line="360" w:lineRule="auto"/>
        <w:ind w:firstLine="708"/>
        <w:jc w:val="both"/>
        <w:rPr>
          <w:rFonts w:ascii="Times New Roman" w:hAnsi="Times New Roman" w:cs="Times New Roman"/>
          <w:sz w:val="22"/>
          <w:szCs w:val="22"/>
        </w:rPr>
      </w:pPr>
      <w:r w:rsidRPr="00163C5F">
        <w:rPr>
          <w:rFonts w:ascii="Times New Roman" w:hAnsi="Times New Roman" w:cs="Times New Roman"/>
          <w:color w:val="000000"/>
          <w:sz w:val="22"/>
          <w:szCs w:val="22"/>
          <w:lang w:eastAsia="fr-BE"/>
        </w:rPr>
        <w:t xml:space="preserve">Participants were asked to imagine future scenarios for two types of events (i.e., pandemic and political events). For the future pandemic, </w:t>
      </w:r>
      <w:r w:rsidRPr="00163C5F">
        <w:rPr>
          <w:rFonts w:ascii="Times New Roman" w:hAnsi="Times New Roman" w:cs="Times New Roman"/>
          <w:sz w:val="22"/>
          <w:szCs w:val="22"/>
        </w:rPr>
        <w:t>participants were asked to imagine what could happen if a future pandemic similar to the COVID-19 pandemic happened in ten years from that time</w:t>
      </w:r>
      <w:r w:rsidRPr="00163C5F">
        <w:rPr>
          <w:rFonts w:ascii="Times New Roman" w:hAnsi="Times New Roman" w:cs="Times New Roman"/>
          <w:color w:val="000000"/>
          <w:sz w:val="22"/>
          <w:szCs w:val="22"/>
          <w:lang w:eastAsia="fr-BE"/>
        </w:rPr>
        <w:t xml:space="preserve">. The delay of 10 years was chosen so that people should have returned to a normal life, free from current pandemic-related constraints. For the political event, </w:t>
      </w:r>
      <w:r w:rsidRPr="00163C5F">
        <w:rPr>
          <w:rFonts w:ascii="Times New Roman" w:hAnsi="Times New Roman" w:cs="Times New Roman"/>
          <w:sz w:val="22"/>
          <w:szCs w:val="22"/>
        </w:rPr>
        <w:t>participants were asked to imagine what could happen if the European Union dissolved in ten years from that time</w:t>
      </w:r>
      <w:r w:rsidRPr="00163C5F">
        <w:rPr>
          <w:rFonts w:ascii="Times New Roman" w:hAnsi="Times New Roman" w:cs="Times New Roman"/>
          <w:color w:val="000000"/>
          <w:sz w:val="22"/>
          <w:szCs w:val="22"/>
          <w:lang w:eastAsia="fr-BE"/>
        </w:rPr>
        <w:t xml:space="preserve">. This scenario represents an event of similar severity and consequences for Belgian citizens as the COVID-19 pandemic, for which they also have previous knowledge and collective representations. Moreover, this event was selected so that the two time periods (past and future) involved political events. </w:t>
      </w:r>
      <w:r w:rsidRPr="00163C5F">
        <w:rPr>
          <w:rFonts w:ascii="Times New Roman" w:hAnsi="Times New Roman" w:cs="Times New Roman"/>
          <w:sz w:val="22"/>
          <w:szCs w:val="22"/>
        </w:rPr>
        <w:t>It was specified that both imagined events (pandemic and political) were unrelated.</w:t>
      </w:r>
    </w:p>
    <w:p w14:paraId="5A82F4BE" w14:textId="0158C24E" w:rsidR="009A4C1B" w:rsidRPr="00163C5F" w:rsidRDefault="00000000" w:rsidP="004D2212">
      <w:pPr>
        <w:spacing w:before="240" w:after="160" w:line="360" w:lineRule="auto"/>
        <w:jc w:val="both"/>
        <w:rPr>
          <w:rFonts w:ascii="Times New Roman" w:hAnsi="Times New Roman" w:cs="Times New Roman"/>
          <w:b/>
          <w:bCs/>
          <w:sz w:val="22"/>
          <w:szCs w:val="22"/>
        </w:rPr>
      </w:pPr>
      <w:r w:rsidRPr="00163C5F">
        <w:rPr>
          <w:rFonts w:ascii="Times New Roman" w:hAnsi="Times New Roman" w:cs="Times New Roman"/>
          <w:b/>
          <w:bCs/>
          <w:sz w:val="22"/>
          <w:szCs w:val="22"/>
        </w:rPr>
        <w:t xml:space="preserve">Online </w:t>
      </w:r>
      <w:r w:rsidR="0047736E" w:rsidRPr="00163C5F">
        <w:rPr>
          <w:rFonts w:ascii="Times New Roman" w:hAnsi="Times New Roman" w:cs="Times New Roman"/>
          <w:b/>
          <w:bCs/>
          <w:sz w:val="22"/>
          <w:szCs w:val="22"/>
        </w:rPr>
        <w:t>Q</w:t>
      </w:r>
      <w:r w:rsidRPr="00163C5F">
        <w:rPr>
          <w:rFonts w:ascii="Times New Roman" w:hAnsi="Times New Roman" w:cs="Times New Roman"/>
          <w:b/>
          <w:bCs/>
          <w:sz w:val="22"/>
          <w:szCs w:val="22"/>
        </w:rPr>
        <w:t>uestionnaires</w:t>
      </w:r>
    </w:p>
    <w:p w14:paraId="6CF40360" w14:textId="1CE5ECFD" w:rsidR="009A4C1B" w:rsidRPr="00163C5F" w:rsidRDefault="00000000" w:rsidP="004D2212">
      <w:pPr>
        <w:spacing w:line="360" w:lineRule="auto"/>
        <w:jc w:val="both"/>
        <w:rPr>
          <w:rFonts w:ascii="Times New Roman" w:hAnsi="Times New Roman" w:cs="Times New Roman"/>
          <w:b/>
          <w:bCs/>
          <w:i/>
          <w:iCs/>
          <w:sz w:val="22"/>
          <w:szCs w:val="22"/>
        </w:rPr>
      </w:pPr>
      <w:r w:rsidRPr="00163C5F">
        <w:rPr>
          <w:rFonts w:ascii="Times New Roman" w:hAnsi="Times New Roman" w:cs="Times New Roman"/>
          <w:b/>
          <w:bCs/>
          <w:i/>
          <w:iCs/>
          <w:sz w:val="22"/>
          <w:szCs w:val="22"/>
        </w:rPr>
        <w:t>General questionnaires</w:t>
      </w:r>
    </w:p>
    <w:p w14:paraId="6832585C" w14:textId="7660A6A9" w:rsidR="009A4C1B" w:rsidRPr="00163C5F" w:rsidRDefault="00000000">
      <w:pPr>
        <w:spacing w:line="360" w:lineRule="auto"/>
        <w:ind w:firstLine="708"/>
        <w:jc w:val="both"/>
        <w:rPr>
          <w:rFonts w:ascii="Times New Roman" w:hAnsi="Times New Roman" w:cs="Times New Roman"/>
          <w:sz w:val="22"/>
          <w:szCs w:val="22"/>
        </w:rPr>
      </w:pPr>
      <w:r w:rsidRPr="00163C5F">
        <w:rPr>
          <w:rFonts w:ascii="Times New Roman" w:hAnsi="Times New Roman" w:cs="Times New Roman"/>
          <w:b/>
          <w:bCs/>
          <w:sz w:val="22"/>
          <w:szCs w:val="22"/>
        </w:rPr>
        <w:t xml:space="preserve">The Centrality of Event Scale. </w:t>
      </w:r>
      <w:r w:rsidRPr="00163C5F">
        <w:rPr>
          <w:rFonts w:ascii="Times New Roman" w:hAnsi="Times New Roman" w:cs="Times New Roman"/>
          <w:sz w:val="22"/>
          <w:szCs w:val="22"/>
        </w:rPr>
        <w:t>This scale assesses the extent to which an event influences one’s identity</w:t>
      </w:r>
      <w:r w:rsidRPr="00163C5F">
        <w:rPr>
          <w:rFonts w:ascii="Times New Roman" w:hAnsi="Times New Roman" w:cs="Times New Roman"/>
          <w:b/>
          <w:bCs/>
          <w:sz w:val="22"/>
          <w:szCs w:val="22"/>
        </w:rPr>
        <w:t xml:space="preserve"> </w:t>
      </w:r>
      <w:r w:rsidRPr="00163C5F">
        <w:rPr>
          <w:rFonts w:ascii="Times New Roman" w:hAnsi="Times New Roman" w:cs="Times New Roman"/>
          <w:sz w:val="22"/>
          <w:szCs w:val="22"/>
        </w:rPr>
        <w:t xml:space="preserve">(Berntsen &amp; Rubin, 2006). Participants answered the short version of the scale with 7 items rated on a Likert scale from 1 (totally disagree) to 5 (totally agree) (Berntsen &amp; Rubin, 2006). This scale was presented when participants finished recalling their memories of the pandemic, their memories of the political event, their imagining of the future pandemic, and their imagining of the future EU dissolution. The items were grammatically adapted for future representations. The mean and standard </w:t>
      </w:r>
      <w:r w:rsidRPr="00163C5F">
        <w:rPr>
          <w:rFonts w:ascii="Times New Roman" w:hAnsi="Times New Roman" w:cs="Times New Roman"/>
          <w:sz w:val="22"/>
          <w:szCs w:val="22"/>
        </w:rPr>
        <w:lastRenderedPageBreak/>
        <w:t xml:space="preserve">error by </w:t>
      </w:r>
      <w:r w:rsidR="000E71AA" w:rsidRPr="00163C5F">
        <w:rPr>
          <w:rFonts w:ascii="Times New Roman" w:hAnsi="Times New Roman" w:cs="Times New Roman"/>
          <w:sz w:val="22"/>
          <w:szCs w:val="22"/>
        </w:rPr>
        <w:t>interview year</w:t>
      </w:r>
      <w:r w:rsidRPr="00163C5F">
        <w:rPr>
          <w:rFonts w:ascii="Times New Roman" w:hAnsi="Times New Roman" w:cs="Times New Roman"/>
          <w:sz w:val="22"/>
          <w:szCs w:val="22"/>
        </w:rPr>
        <w:t xml:space="preserve"> can be found in Table 1 in the Supplemental Material. Results revealed that participants considered the pandemic (</w:t>
      </w:r>
      <w:r w:rsidRPr="00163C5F">
        <w:rPr>
          <w:rFonts w:ascii="Times New Roman" w:hAnsi="Times New Roman" w:cs="Times New Roman"/>
          <w:i/>
          <w:iCs/>
          <w:sz w:val="22"/>
          <w:szCs w:val="22"/>
        </w:rPr>
        <w:t>M</w:t>
      </w:r>
      <w:r w:rsidRPr="00163C5F">
        <w:rPr>
          <w:rFonts w:ascii="Times New Roman" w:hAnsi="Times New Roman" w:cs="Times New Roman"/>
          <w:sz w:val="22"/>
          <w:szCs w:val="22"/>
        </w:rPr>
        <w:t xml:space="preserve"> = 3.3, </w:t>
      </w:r>
      <w:r w:rsidRPr="00163C5F">
        <w:rPr>
          <w:rFonts w:ascii="Times New Roman" w:hAnsi="Times New Roman" w:cs="Times New Roman"/>
          <w:i/>
          <w:iCs/>
          <w:sz w:val="22"/>
          <w:szCs w:val="22"/>
        </w:rPr>
        <w:t>SE</w:t>
      </w:r>
      <w:r w:rsidRPr="00163C5F">
        <w:rPr>
          <w:rFonts w:ascii="Times New Roman" w:hAnsi="Times New Roman" w:cs="Times New Roman"/>
          <w:sz w:val="22"/>
          <w:szCs w:val="22"/>
        </w:rPr>
        <w:t xml:space="preserve"> = 0.06) to influence their identity more than the political event (</w:t>
      </w:r>
      <w:r w:rsidRPr="00163C5F">
        <w:rPr>
          <w:rFonts w:ascii="Times New Roman" w:hAnsi="Times New Roman" w:cs="Times New Roman"/>
          <w:i/>
          <w:iCs/>
          <w:sz w:val="22"/>
          <w:szCs w:val="22"/>
        </w:rPr>
        <w:t>M</w:t>
      </w:r>
      <w:r w:rsidRPr="00163C5F">
        <w:rPr>
          <w:rFonts w:ascii="Times New Roman" w:hAnsi="Times New Roman" w:cs="Times New Roman"/>
          <w:sz w:val="22"/>
          <w:szCs w:val="22"/>
        </w:rPr>
        <w:t xml:space="preserve"> = 2.09, </w:t>
      </w:r>
      <w:r w:rsidRPr="00163C5F">
        <w:rPr>
          <w:rFonts w:ascii="Times New Roman" w:hAnsi="Times New Roman" w:cs="Times New Roman"/>
          <w:i/>
          <w:iCs/>
          <w:sz w:val="22"/>
          <w:szCs w:val="22"/>
        </w:rPr>
        <w:t>SE</w:t>
      </w:r>
      <w:r w:rsidRPr="00163C5F">
        <w:rPr>
          <w:rFonts w:ascii="Times New Roman" w:hAnsi="Times New Roman" w:cs="Times New Roman"/>
          <w:sz w:val="22"/>
          <w:szCs w:val="22"/>
        </w:rPr>
        <w:t xml:space="preserve"> = 0.07), </w:t>
      </w:r>
      <w:r w:rsidRPr="00163C5F">
        <w:rPr>
          <w:rFonts w:ascii="Times New Roman" w:hAnsi="Times New Roman" w:cs="Times New Roman"/>
          <w:i/>
          <w:iCs/>
          <w:sz w:val="22"/>
          <w:szCs w:val="22"/>
        </w:rPr>
        <w:t>Yt</w:t>
      </w:r>
      <w:r w:rsidRPr="00163C5F">
        <w:rPr>
          <w:rFonts w:ascii="Times New Roman" w:hAnsi="Times New Roman" w:cs="Times New Roman"/>
          <w:sz w:val="22"/>
          <w:szCs w:val="22"/>
        </w:rPr>
        <w:t xml:space="preserve"> = 13, </w:t>
      </w:r>
      <w:r w:rsidRPr="00163C5F">
        <w:rPr>
          <w:rFonts w:ascii="Times New Roman" w:hAnsi="Times New Roman" w:cs="Times New Roman"/>
          <w:i/>
          <w:iCs/>
          <w:sz w:val="22"/>
          <w:szCs w:val="22"/>
        </w:rPr>
        <w:t>p</w:t>
      </w:r>
      <w:r w:rsidRPr="00163C5F">
        <w:rPr>
          <w:rFonts w:ascii="Times New Roman" w:hAnsi="Times New Roman" w:cs="Times New Roman"/>
          <w:sz w:val="22"/>
          <w:szCs w:val="22"/>
        </w:rPr>
        <w:t xml:space="preserve"> &lt;.001. Results were similar in the second interview (</w:t>
      </w:r>
      <w:r w:rsidRPr="00163C5F">
        <w:rPr>
          <w:rFonts w:ascii="Times New Roman" w:hAnsi="Times New Roman" w:cs="Times New Roman"/>
          <w:i/>
          <w:iCs/>
          <w:sz w:val="22"/>
          <w:szCs w:val="22"/>
        </w:rPr>
        <w:t xml:space="preserve">Yt </w:t>
      </w:r>
      <w:r w:rsidRPr="00163C5F">
        <w:rPr>
          <w:rFonts w:ascii="Times New Roman" w:hAnsi="Times New Roman" w:cs="Times New Roman"/>
          <w:sz w:val="22"/>
          <w:szCs w:val="22"/>
        </w:rPr>
        <w:t xml:space="preserve">= 12.7, </w:t>
      </w:r>
      <w:r w:rsidRPr="00163C5F">
        <w:rPr>
          <w:rFonts w:ascii="Times New Roman" w:hAnsi="Times New Roman" w:cs="Times New Roman"/>
          <w:i/>
          <w:iCs/>
          <w:sz w:val="22"/>
          <w:szCs w:val="22"/>
        </w:rPr>
        <w:t>p</w:t>
      </w:r>
      <w:r w:rsidRPr="00163C5F">
        <w:rPr>
          <w:rFonts w:ascii="Times New Roman" w:hAnsi="Times New Roman" w:cs="Times New Roman"/>
          <w:sz w:val="22"/>
          <w:szCs w:val="22"/>
        </w:rPr>
        <w:t xml:space="preserve"> &lt;.001). No difference was found between the future pandemic and future political events (</w:t>
      </w:r>
      <w:r w:rsidRPr="00163C5F">
        <w:rPr>
          <w:rFonts w:ascii="Times New Roman" w:hAnsi="Times New Roman" w:cs="Times New Roman"/>
          <w:i/>
          <w:iCs/>
          <w:sz w:val="22"/>
          <w:szCs w:val="22"/>
        </w:rPr>
        <w:t>Yt</w:t>
      </w:r>
      <w:r w:rsidRPr="00163C5F">
        <w:rPr>
          <w:rFonts w:ascii="Times New Roman" w:hAnsi="Times New Roman" w:cs="Times New Roman"/>
          <w:sz w:val="22"/>
          <w:szCs w:val="22"/>
        </w:rPr>
        <w:t xml:space="preserve"> = 0.25, </w:t>
      </w:r>
      <w:r w:rsidRPr="00163C5F">
        <w:rPr>
          <w:rFonts w:ascii="Times New Roman" w:hAnsi="Times New Roman" w:cs="Times New Roman"/>
          <w:i/>
          <w:iCs/>
          <w:sz w:val="22"/>
          <w:szCs w:val="22"/>
        </w:rPr>
        <w:t>p</w:t>
      </w:r>
      <w:r w:rsidRPr="00163C5F">
        <w:rPr>
          <w:rFonts w:ascii="Times New Roman" w:hAnsi="Times New Roman" w:cs="Times New Roman"/>
          <w:sz w:val="22"/>
          <w:szCs w:val="22"/>
        </w:rPr>
        <w:t xml:space="preserve"> = .81).</w:t>
      </w:r>
    </w:p>
    <w:p w14:paraId="6E749D35" w14:textId="24BE4CBD" w:rsidR="009A4C1B" w:rsidRPr="00163C5F" w:rsidRDefault="00000000">
      <w:pPr>
        <w:spacing w:line="360" w:lineRule="auto"/>
        <w:ind w:firstLine="708"/>
        <w:jc w:val="both"/>
        <w:rPr>
          <w:rFonts w:ascii="Times New Roman" w:hAnsi="Times New Roman" w:cs="Times New Roman"/>
          <w:sz w:val="22"/>
          <w:szCs w:val="22"/>
        </w:rPr>
      </w:pPr>
      <w:r w:rsidRPr="00163C5F">
        <w:rPr>
          <w:rFonts w:ascii="Times New Roman" w:hAnsi="Times New Roman" w:cs="Times New Roman"/>
          <w:b/>
          <w:bCs/>
          <w:sz w:val="22"/>
          <w:szCs w:val="22"/>
        </w:rPr>
        <w:t xml:space="preserve">Demographical </w:t>
      </w:r>
      <w:r w:rsidR="00B6032A" w:rsidRPr="00163C5F">
        <w:rPr>
          <w:rFonts w:ascii="Times New Roman" w:hAnsi="Times New Roman" w:cs="Times New Roman"/>
          <w:b/>
          <w:bCs/>
          <w:sz w:val="22"/>
          <w:szCs w:val="22"/>
        </w:rPr>
        <w:t>I</w:t>
      </w:r>
      <w:r w:rsidRPr="00163C5F">
        <w:rPr>
          <w:rFonts w:ascii="Times New Roman" w:hAnsi="Times New Roman" w:cs="Times New Roman"/>
          <w:b/>
          <w:bCs/>
          <w:sz w:val="22"/>
          <w:szCs w:val="22"/>
        </w:rPr>
        <w:t>nformation.</w:t>
      </w:r>
      <w:r w:rsidRPr="00163C5F">
        <w:rPr>
          <w:rFonts w:ascii="Times New Roman" w:hAnsi="Times New Roman" w:cs="Times New Roman"/>
          <w:sz w:val="22"/>
          <w:szCs w:val="22"/>
        </w:rPr>
        <w:t xml:space="preserve"> Participants reported demographical information including gender, age, occupation, education, neurological history, psychological history, current medication, and number of children.</w:t>
      </w:r>
    </w:p>
    <w:p w14:paraId="0ABFE7A7" w14:textId="6CC45305" w:rsidR="009A4C1B" w:rsidRPr="00163C5F" w:rsidRDefault="00000000">
      <w:pPr>
        <w:spacing w:line="360" w:lineRule="auto"/>
        <w:ind w:firstLine="708"/>
        <w:jc w:val="both"/>
        <w:rPr>
          <w:rFonts w:ascii="Times New Roman" w:hAnsi="Times New Roman" w:cs="Times New Roman"/>
          <w:sz w:val="22"/>
          <w:szCs w:val="22"/>
        </w:rPr>
      </w:pPr>
      <w:r w:rsidRPr="00163C5F">
        <w:rPr>
          <w:rFonts w:ascii="Times New Roman" w:hAnsi="Times New Roman" w:cs="Times New Roman"/>
          <w:b/>
          <w:bCs/>
          <w:sz w:val="22"/>
          <w:szCs w:val="22"/>
        </w:rPr>
        <w:t xml:space="preserve">Proximity to COVID-19 </w:t>
      </w:r>
      <w:r w:rsidR="00B6032A" w:rsidRPr="00163C5F">
        <w:rPr>
          <w:rFonts w:ascii="Times New Roman" w:hAnsi="Times New Roman" w:cs="Times New Roman"/>
          <w:b/>
          <w:bCs/>
          <w:sz w:val="22"/>
          <w:szCs w:val="22"/>
        </w:rPr>
        <w:t>C</w:t>
      </w:r>
      <w:r w:rsidRPr="00163C5F">
        <w:rPr>
          <w:rFonts w:ascii="Times New Roman" w:hAnsi="Times New Roman" w:cs="Times New Roman"/>
          <w:b/>
          <w:bCs/>
          <w:sz w:val="22"/>
          <w:szCs w:val="22"/>
        </w:rPr>
        <w:t>ontact</w:t>
      </w:r>
      <w:r w:rsidRPr="00163C5F">
        <w:rPr>
          <w:rFonts w:ascii="Times New Roman" w:hAnsi="Times New Roman" w:cs="Times New Roman"/>
          <w:sz w:val="22"/>
          <w:szCs w:val="22"/>
        </w:rPr>
        <w:t>. Several questions probed the physical contact with someone positive for COVID-19 in four different social circles (i.e., family, friends, professional contact, and due to their occupation, within their distant acquaintances); other questions assessed whether participants knew someone who had contracted COVID-19 (in their family, friends, professional contact, within their distant acquaintances); another question asked if they knew someone who passed away due to COVID-19. A mean score was computed based on the 3 questions for the family, friends, and acquaintances. For the professional circle, the mean score was computed based on 4 questions since two questions, rather than one, were asked for physical contact with COVID-19-positive people because of their occupation separating colleagues from customers/patients.</w:t>
      </w:r>
    </w:p>
    <w:p w14:paraId="7F26ACA2" w14:textId="606089D8" w:rsidR="009A4C1B" w:rsidRPr="00163C5F" w:rsidRDefault="00000000">
      <w:pPr>
        <w:spacing w:line="360" w:lineRule="auto"/>
        <w:ind w:firstLine="708"/>
        <w:jc w:val="both"/>
        <w:rPr>
          <w:rFonts w:ascii="Times New Roman" w:hAnsi="Times New Roman" w:cs="Times New Roman"/>
          <w:sz w:val="22"/>
          <w:szCs w:val="22"/>
        </w:rPr>
      </w:pPr>
      <w:r w:rsidRPr="00163C5F">
        <w:rPr>
          <w:rFonts w:ascii="Times New Roman" w:hAnsi="Times New Roman" w:cs="Times New Roman"/>
          <w:b/>
          <w:bCs/>
          <w:sz w:val="22"/>
          <w:szCs w:val="22"/>
        </w:rPr>
        <w:t xml:space="preserve">Personal </w:t>
      </w:r>
      <w:r w:rsidR="00B6032A" w:rsidRPr="00163C5F">
        <w:rPr>
          <w:rFonts w:ascii="Times New Roman" w:hAnsi="Times New Roman" w:cs="Times New Roman"/>
          <w:b/>
          <w:bCs/>
          <w:sz w:val="22"/>
          <w:szCs w:val="22"/>
        </w:rPr>
        <w:t>I</w:t>
      </w:r>
      <w:r w:rsidRPr="00163C5F">
        <w:rPr>
          <w:rFonts w:ascii="Times New Roman" w:hAnsi="Times New Roman" w:cs="Times New Roman"/>
          <w:b/>
          <w:bCs/>
          <w:sz w:val="22"/>
          <w:szCs w:val="22"/>
        </w:rPr>
        <w:t xml:space="preserve">mpact of </w:t>
      </w:r>
      <w:r w:rsidR="00CB6A73" w:rsidRPr="00163C5F">
        <w:rPr>
          <w:rFonts w:ascii="Times New Roman" w:hAnsi="Times New Roman" w:cs="Times New Roman"/>
          <w:b/>
          <w:bCs/>
          <w:sz w:val="22"/>
          <w:szCs w:val="22"/>
        </w:rPr>
        <w:t>the</w:t>
      </w:r>
      <w:r w:rsidRPr="00163C5F">
        <w:rPr>
          <w:rFonts w:ascii="Times New Roman" w:hAnsi="Times New Roman" w:cs="Times New Roman"/>
          <w:b/>
          <w:bCs/>
          <w:sz w:val="22"/>
          <w:szCs w:val="22"/>
        </w:rPr>
        <w:t xml:space="preserve"> COVID-19 </w:t>
      </w:r>
      <w:r w:rsidR="00B6032A" w:rsidRPr="00163C5F">
        <w:rPr>
          <w:rFonts w:ascii="Times New Roman" w:hAnsi="Times New Roman" w:cs="Times New Roman"/>
          <w:b/>
          <w:bCs/>
          <w:sz w:val="22"/>
          <w:szCs w:val="22"/>
        </w:rPr>
        <w:t>P</w:t>
      </w:r>
      <w:r w:rsidRPr="00163C5F">
        <w:rPr>
          <w:rFonts w:ascii="Times New Roman" w:hAnsi="Times New Roman" w:cs="Times New Roman"/>
          <w:b/>
          <w:bCs/>
          <w:sz w:val="22"/>
          <w:szCs w:val="22"/>
        </w:rPr>
        <w:t>andemic</w:t>
      </w:r>
      <w:r w:rsidRPr="00163C5F">
        <w:rPr>
          <w:rFonts w:ascii="Times New Roman" w:hAnsi="Times New Roman" w:cs="Times New Roman"/>
          <w:sz w:val="22"/>
          <w:szCs w:val="22"/>
        </w:rPr>
        <w:t>. The following part of the survey used VAS from not at all (0) to a lot (100) where people had to judge to what extent the COVID-19 crisis impacted their life on several variables: daily routine, leisure, work, social life, familial life, mood, and life satisfaction feeling.</w:t>
      </w:r>
    </w:p>
    <w:p w14:paraId="618226E7" w14:textId="72950C4A" w:rsidR="009A4C1B" w:rsidRPr="00163C5F" w:rsidRDefault="00000000" w:rsidP="00CB6A73">
      <w:pPr>
        <w:spacing w:line="360" w:lineRule="auto"/>
        <w:ind w:firstLine="708"/>
        <w:jc w:val="both"/>
        <w:rPr>
          <w:rFonts w:ascii="Times New Roman" w:hAnsi="Times New Roman" w:cs="Times New Roman"/>
          <w:sz w:val="22"/>
          <w:szCs w:val="22"/>
        </w:rPr>
      </w:pPr>
      <w:r w:rsidRPr="00163C5F">
        <w:rPr>
          <w:rFonts w:ascii="Times New Roman" w:hAnsi="Times New Roman" w:cs="Times New Roman"/>
          <w:b/>
          <w:bCs/>
          <w:sz w:val="22"/>
          <w:szCs w:val="22"/>
        </w:rPr>
        <w:t xml:space="preserve">Attitudes </w:t>
      </w:r>
      <w:r w:rsidR="00B6032A" w:rsidRPr="00163C5F">
        <w:rPr>
          <w:rFonts w:ascii="Times New Roman" w:hAnsi="Times New Roman" w:cs="Times New Roman"/>
          <w:b/>
          <w:bCs/>
          <w:sz w:val="22"/>
          <w:szCs w:val="22"/>
        </w:rPr>
        <w:t>R</w:t>
      </w:r>
      <w:r w:rsidRPr="00163C5F">
        <w:rPr>
          <w:rFonts w:ascii="Times New Roman" w:hAnsi="Times New Roman" w:cs="Times New Roman"/>
          <w:b/>
          <w:bCs/>
          <w:sz w:val="22"/>
          <w:szCs w:val="22"/>
        </w:rPr>
        <w:t xml:space="preserve">elated to </w:t>
      </w:r>
      <w:r w:rsidR="00B6032A" w:rsidRPr="00163C5F">
        <w:rPr>
          <w:rFonts w:ascii="Times New Roman" w:hAnsi="Times New Roman" w:cs="Times New Roman"/>
          <w:b/>
          <w:bCs/>
          <w:sz w:val="22"/>
          <w:szCs w:val="22"/>
        </w:rPr>
        <w:t>L</w:t>
      </w:r>
      <w:r w:rsidRPr="00163C5F">
        <w:rPr>
          <w:rFonts w:ascii="Times New Roman" w:hAnsi="Times New Roman" w:cs="Times New Roman"/>
          <w:b/>
          <w:bCs/>
          <w:sz w:val="22"/>
          <w:szCs w:val="22"/>
        </w:rPr>
        <w:t>ockdown/</w:t>
      </w:r>
      <w:r w:rsidR="00B6032A" w:rsidRPr="00163C5F">
        <w:rPr>
          <w:rFonts w:ascii="Times New Roman" w:hAnsi="Times New Roman" w:cs="Times New Roman"/>
          <w:b/>
          <w:bCs/>
          <w:sz w:val="22"/>
          <w:szCs w:val="22"/>
        </w:rPr>
        <w:t>G</w:t>
      </w:r>
      <w:r w:rsidRPr="00163C5F">
        <w:rPr>
          <w:rFonts w:ascii="Times New Roman" w:hAnsi="Times New Roman" w:cs="Times New Roman"/>
          <w:b/>
          <w:bCs/>
          <w:sz w:val="22"/>
          <w:szCs w:val="22"/>
        </w:rPr>
        <w:t xml:space="preserve">overnmental </w:t>
      </w:r>
      <w:r w:rsidR="00B6032A" w:rsidRPr="00163C5F">
        <w:rPr>
          <w:rFonts w:ascii="Times New Roman" w:hAnsi="Times New Roman" w:cs="Times New Roman"/>
          <w:b/>
          <w:bCs/>
          <w:sz w:val="22"/>
          <w:szCs w:val="22"/>
        </w:rPr>
        <w:t>R</w:t>
      </w:r>
      <w:r w:rsidRPr="00163C5F">
        <w:rPr>
          <w:rFonts w:ascii="Times New Roman" w:hAnsi="Times New Roman" w:cs="Times New Roman"/>
          <w:b/>
          <w:bCs/>
          <w:sz w:val="22"/>
          <w:szCs w:val="22"/>
        </w:rPr>
        <w:t>ules</w:t>
      </w:r>
      <w:r w:rsidRPr="00163C5F">
        <w:rPr>
          <w:rFonts w:ascii="Times New Roman" w:hAnsi="Times New Roman" w:cs="Times New Roman"/>
          <w:sz w:val="22"/>
          <w:szCs w:val="22"/>
        </w:rPr>
        <w:t>. Participants assessed their attitudes towards the COVID-19 situation on a scale from “not at all” (0) to “a lot” (100) including: agreement with government decisions during the 1st lockdown, respect of the 1</w:t>
      </w:r>
      <w:r w:rsidRPr="00163C5F">
        <w:rPr>
          <w:rFonts w:ascii="Times New Roman" w:hAnsi="Times New Roman" w:cs="Times New Roman"/>
          <w:sz w:val="22"/>
          <w:szCs w:val="22"/>
          <w:vertAlign w:val="superscript"/>
        </w:rPr>
        <w:t>st</w:t>
      </w:r>
      <w:r w:rsidRPr="00163C5F">
        <w:rPr>
          <w:rFonts w:ascii="Times New Roman" w:hAnsi="Times New Roman" w:cs="Times New Roman"/>
          <w:sz w:val="22"/>
          <w:szCs w:val="22"/>
        </w:rPr>
        <w:t xml:space="preserve"> lockdown, respect of health rules during the 1</w:t>
      </w:r>
      <w:r w:rsidRPr="00163C5F">
        <w:rPr>
          <w:rFonts w:ascii="Times New Roman" w:hAnsi="Times New Roman" w:cs="Times New Roman"/>
          <w:sz w:val="22"/>
          <w:szCs w:val="22"/>
          <w:vertAlign w:val="superscript"/>
        </w:rPr>
        <w:t>st</w:t>
      </w:r>
      <w:r w:rsidRPr="00163C5F">
        <w:rPr>
          <w:rFonts w:ascii="Times New Roman" w:hAnsi="Times New Roman" w:cs="Times New Roman"/>
          <w:sz w:val="22"/>
          <w:szCs w:val="22"/>
        </w:rPr>
        <w:t xml:space="preserve"> lockdown, agreement with government decisions during the 1</w:t>
      </w:r>
      <w:r w:rsidRPr="00163C5F">
        <w:rPr>
          <w:rFonts w:ascii="Times New Roman" w:hAnsi="Times New Roman" w:cs="Times New Roman"/>
          <w:sz w:val="22"/>
          <w:szCs w:val="22"/>
          <w:vertAlign w:val="superscript"/>
        </w:rPr>
        <w:t>st</w:t>
      </w:r>
      <w:r w:rsidRPr="00163C5F">
        <w:rPr>
          <w:rFonts w:ascii="Times New Roman" w:hAnsi="Times New Roman" w:cs="Times New Roman"/>
          <w:sz w:val="22"/>
          <w:szCs w:val="22"/>
        </w:rPr>
        <w:t xml:space="preserve"> end of lockdown, compliance with post-1</w:t>
      </w:r>
      <w:r w:rsidRPr="00163C5F">
        <w:rPr>
          <w:rFonts w:ascii="Times New Roman" w:hAnsi="Times New Roman" w:cs="Times New Roman"/>
          <w:sz w:val="22"/>
          <w:szCs w:val="22"/>
          <w:vertAlign w:val="superscript"/>
        </w:rPr>
        <w:t>st</w:t>
      </w:r>
      <w:r w:rsidRPr="00163C5F">
        <w:rPr>
          <w:rFonts w:ascii="Times New Roman" w:hAnsi="Times New Roman" w:cs="Times New Roman"/>
          <w:sz w:val="22"/>
          <w:szCs w:val="22"/>
        </w:rPr>
        <w:t xml:space="preserve"> lockdown instructions, agreement with government decisions during the 2</w:t>
      </w:r>
      <w:r w:rsidRPr="00163C5F">
        <w:rPr>
          <w:rFonts w:ascii="Times New Roman" w:hAnsi="Times New Roman" w:cs="Times New Roman"/>
          <w:sz w:val="22"/>
          <w:szCs w:val="22"/>
          <w:vertAlign w:val="superscript"/>
        </w:rPr>
        <w:t>nd</w:t>
      </w:r>
      <w:r w:rsidRPr="00163C5F">
        <w:rPr>
          <w:rFonts w:ascii="Times New Roman" w:hAnsi="Times New Roman" w:cs="Times New Roman"/>
          <w:sz w:val="22"/>
          <w:szCs w:val="22"/>
        </w:rPr>
        <w:t xml:space="preserve">  lockdown, respect of the 2</w:t>
      </w:r>
      <w:r w:rsidRPr="00163C5F">
        <w:rPr>
          <w:rFonts w:ascii="Times New Roman" w:hAnsi="Times New Roman" w:cs="Times New Roman"/>
          <w:sz w:val="22"/>
          <w:szCs w:val="22"/>
          <w:vertAlign w:val="superscript"/>
        </w:rPr>
        <w:t>nd</w:t>
      </w:r>
      <w:r w:rsidRPr="00163C5F">
        <w:rPr>
          <w:rFonts w:ascii="Times New Roman" w:hAnsi="Times New Roman" w:cs="Times New Roman"/>
          <w:sz w:val="22"/>
          <w:szCs w:val="22"/>
        </w:rPr>
        <w:t xml:space="preserve"> lockdown, respect of health rules during the 2</w:t>
      </w:r>
      <w:r w:rsidRPr="00163C5F">
        <w:rPr>
          <w:rFonts w:ascii="Times New Roman" w:hAnsi="Times New Roman" w:cs="Times New Roman"/>
          <w:sz w:val="22"/>
          <w:szCs w:val="22"/>
          <w:vertAlign w:val="superscript"/>
        </w:rPr>
        <w:t>nd</w:t>
      </w:r>
      <w:r w:rsidRPr="00163C5F">
        <w:rPr>
          <w:rFonts w:ascii="Times New Roman" w:hAnsi="Times New Roman" w:cs="Times New Roman"/>
          <w:sz w:val="22"/>
          <w:szCs w:val="22"/>
        </w:rPr>
        <w:t xml:space="preserve"> lockdown, agreement with government decisions during the 2</w:t>
      </w:r>
      <w:r w:rsidRPr="00163C5F">
        <w:rPr>
          <w:rFonts w:ascii="Times New Roman" w:hAnsi="Times New Roman" w:cs="Times New Roman"/>
          <w:sz w:val="22"/>
          <w:szCs w:val="22"/>
          <w:vertAlign w:val="superscript"/>
        </w:rPr>
        <w:t>nd</w:t>
      </w:r>
      <w:r w:rsidRPr="00163C5F">
        <w:rPr>
          <w:rFonts w:ascii="Times New Roman" w:hAnsi="Times New Roman" w:cs="Times New Roman"/>
          <w:sz w:val="22"/>
          <w:szCs w:val="22"/>
        </w:rPr>
        <w:t xml:space="preserve"> end of lockdown, respect of post-2</w:t>
      </w:r>
      <w:r w:rsidRPr="00163C5F">
        <w:rPr>
          <w:rFonts w:ascii="Times New Roman" w:hAnsi="Times New Roman" w:cs="Times New Roman"/>
          <w:sz w:val="22"/>
          <w:szCs w:val="22"/>
          <w:vertAlign w:val="superscript"/>
        </w:rPr>
        <w:t>nd</w:t>
      </w:r>
      <w:r w:rsidRPr="00163C5F">
        <w:rPr>
          <w:rFonts w:ascii="Times New Roman" w:hAnsi="Times New Roman" w:cs="Times New Roman"/>
          <w:sz w:val="22"/>
          <w:szCs w:val="22"/>
        </w:rPr>
        <w:t xml:space="preserve"> lockdown instructions, being at risk of contracting COVID-19, and feeling of confusion about the pandemic (political and health discourse).</w:t>
      </w:r>
    </w:p>
    <w:p w14:paraId="591B484E" w14:textId="752AADB9" w:rsidR="009A4C1B" w:rsidRPr="00163C5F" w:rsidRDefault="00000000" w:rsidP="004D2212">
      <w:pPr>
        <w:spacing w:before="240" w:line="360" w:lineRule="auto"/>
        <w:jc w:val="both"/>
        <w:rPr>
          <w:rFonts w:ascii="Times New Roman" w:hAnsi="Times New Roman" w:cs="Times New Roman"/>
          <w:b/>
          <w:bCs/>
          <w:i/>
          <w:iCs/>
          <w:sz w:val="22"/>
          <w:szCs w:val="22"/>
        </w:rPr>
      </w:pPr>
      <w:r w:rsidRPr="00163C5F">
        <w:rPr>
          <w:rFonts w:ascii="Times New Roman" w:hAnsi="Times New Roman" w:cs="Times New Roman"/>
          <w:b/>
          <w:bCs/>
          <w:i/>
          <w:iCs/>
          <w:sz w:val="22"/>
          <w:szCs w:val="22"/>
        </w:rPr>
        <w:t>Mental health and cognitive assessment</w:t>
      </w:r>
    </w:p>
    <w:p w14:paraId="45EA9560" w14:textId="50B396E2" w:rsidR="0086028D" w:rsidRPr="00163C5F" w:rsidRDefault="0086028D" w:rsidP="009C6FAF">
      <w:pPr>
        <w:spacing w:line="360" w:lineRule="auto"/>
        <w:ind w:firstLine="708"/>
        <w:jc w:val="both"/>
        <w:rPr>
          <w:rFonts w:ascii="Times New Roman" w:hAnsi="Times New Roman" w:cs="Times New Roman"/>
          <w:color w:val="000000" w:themeColor="text1"/>
          <w:sz w:val="22"/>
          <w:szCs w:val="22"/>
        </w:rPr>
      </w:pPr>
      <w:r w:rsidRPr="00163C5F">
        <w:rPr>
          <w:rFonts w:ascii="Times New Roman" w:hAnsi="Times New Roman" w:cs="Times New Roman"/>
          <w:sz w:val="22"/>
          <w:szCs w:val="22"/>
        </w:rPr>
        <w:t>Emotion</w:t>
      </w:r>
      <w:r w:rsidR="008C6BD3" w:rsidRPr="00163C5F">
        <w:rPr>
          <w:rFonts w:ascii="Times New Roman" w:hAnsi="Times New Roman" w:cs="Times New Roman"/>
          <w:sz w:val="22"/>
          <w:szCs w:val="22"/>
        </w:rPr>
        <w:t xml:space="preserve">s </w:t>
      </w:r>
      <w:r w:rsidRPr="00163C5F">
        <w:rPr>
          <w:rFonts w:ascii="Times New Roman" w:hAnsi="Times New Roman" w:cs="Times New Roman"/>
          <w:sz w:val="22"/>
          <w:szCs w:val="22"/>
        </w:rPr>
        <w:t>can influence memory processes, including encoding and retrieval (Kensinger, 2009</w:t>
      </w:r>
      <w:r w:rsidR="008C6BD3" w:rsidRPr="00163C5F">
        <w:rPr>
          <w:rFonts w:ascii="Times New Roman" w:hAnsi="Times New Roman" w:cs="Times New Roman"/>
          <w:sz w:val="22"/>
          <w:szCs w:val="22"/>
        </w:rPr>
        <w:t>; Kensinger &amp; Ford, 2020</w:t>
      </w:r>
      <w:r w:rsidRPr="00163C5F">
        <w:rPr>
          <w:rFonts w:ascii="Times New Roman" w:hAnsi="Times New Roman" w:cs="Times New Roman"/>
          <w:sz w:val="22"/>
          <w:szCs w:val="22"/>
        </w:rPr>
        <w:t xml:space="preserve">). To control for their potential impact on collective memories and future thoughts, we assessed </w:t>
      </w:r>
      <w:r w:rsidR="009C6FAF" w:rsidRPr="00163C5F">
        <w:rPr>
          <w:rFonts w:ascii="Times New Roman" w:hAnsi="Times New Roman" w:cs="Times New Roman"/>
          <w:color w:val="000000" w:themeColor="text1"/>
          <w:sz w:val="22"/>
          <w:szCs w:val="22"/>
        </w:rPr>
        <w:t xml:space="preserve">COVID-19-related emotional measures </w:t>
      </w:r>
      <w:r w:rsidR="0001664C" w:rsidRPr="00163C5F">
        <w:rPr>
          <w:rFonts w:ascii="Times New Roman" w:hAnsi="Times New Roman" w:cs="Times New Roman"/>
          <w:color w:val="000000" w:themeColor="text1"/>
          <w:sz w:val="22"/>
          <w:szCs w:val="22"/>
        </w:rPr>
        <w:t>to provide</w:t>
      </w:r>
      <w:r w:rsidR="009C6FAF" w:rsidRPr="00163C5F">
        <w:rPr>
          <w:rFonts w:ascii="Times New Roman" w:hAnsi="Times New Roman" w:cs="Times New Roman"/>
          <w:color w:val="000000" w:themeColor="text1"/>
          <w:sz w:val="22"/>
          <w:szCs w:val="22"/>
        </w:rPr>
        <w:t xml:space="preserve"> insights into participants’ state psychological responses to the pandemic. We also included emotion-related measures unrelated to the </w:t>
      </w:r>
      <w:r w:rsidR="009C6FAF" w:rsidRPr="00163C5F">
        <w:rPr>
          <w:rFonts w:ascii="Times New Roman" w:hAnsi="Times New Roman" w:cs="Times New Roman"/>
          <w:color w:val="000000" w:themeColor="text1"/>
          <w:sz w:val="22"/>
          <w:szCs w:val="22"/>
        </w:rPr>
        <w:lastRenderedPageBreak/>
        <w:t>COVID-19 because some psychological traits can also influence cognition without being specific to the pandemic period. These additional measures help</w:t>
      </w:r>
      <w:r w:rsidR="0001664C" w:rsidRPr="00163C5F">
        <w:rPr>
          <w:rFonts w:ascii="Times New Roman" w:hAnsi="Times New Roman" w:cs="Times New Roman"/>
          <w:color w:val="000000" w:themeColor="text1"/>
          <w:sz w:val="22"/>
          <w:szCs w:val="22"/>
        </w:rPr>
        <w:t>ed</w:t>
      </w:r>
      <w:r w:rsidR="009C6FAF" w:rsidRPr="00163C5F">
        <w:rPr>
          <w:rFonts w:ascii="Times New Roman" w:hAnsi="Times New Roman" w:cs="Times New Roman"/>
          <w:color w:val="000000" w:themeColor="text1"/>
          <w:sz w:val="22"/>
          <w:szCs w:val="22"/>
        </w:rPr>
        <w:t xml:space="preserve"> to account for individual differences in cognitive processing, ensuring a comprehensive analysis.</w:t>
      </w:r>
    </w:p>
    <w:p w14:paraId="06B1B0C1" w14:textId="4216380E" w:rsidR="009A4C1B" w:rsidRPr="00163C5F" w:rsidRDefault="00000000">
      <w:pPr>
        <w:spacing w:line="360" w:lineRule="auto"/>
        <w:ind w:firstLine="708"/>
        <w:jc w:val="both"/>
        <w:rPr>
          <w:rFonts w:ascii="Times New Roman" w:hAnsi="Times New Roman" w:cs="Times New Roman"/>
          <w:sz w:val="22"/>
          <w:szCs w:val="22"/>
        </w:rPr>
      </w:pPr>
      <w:r w:rsidRPr="00163C5F">
        <w:rPr>
          <w:rFonts w:ascii="Times New Roman" w:hAnsi="Times New Roman" w:cs="Times New Roman"/>
          <w:b/>
          <w:bCs/>
          <w:sz w:val="22"/>
          <w:szCs w:val="22"/>
        </w:rPr>
        <w:t>COVID-19-</w:t>
      </w:r>
      <w:r w:rsidR="00B6032A" w:rsidRPr="00163C5F">
        <w:rPr>
          <w:rFonts w:ascii="Times New Roman" w:hAnsi="Times New Roman" w:cs="Times New Roman"/>
          <w:b/>
          <w:bCs/>
          <w:sz w:val="22"/>
          <w:szCs w:val="22"/>
        </w:rPr>
        <w:t>R</w:t>
      </w:r>
      <w:r w:rsidRPr="00163C5F">
        <w:rPr>
          <w:rFonts w:ascii="Times New Roman" w:hAnsi="Times New Roman" w:cs="Times New Roman"/>
          <w:b/>
          <w:bCs/>
          <w:sz w:val="22"/>
          <w:szCs w:val="22"/>
        </w:rPr>
        <w:t xml:space="preserve">elated </w:t>
      </w:r>
      <w:r w:rsidR="00B6032A" w:rsidRPr="00163C5F">
        <w:rPr>
          <w:rFonts w:ascii="Times New Roman" w:hAnsi="Times New Roman" w:cs="Times New Roman"/>
          <w:b/>
          <w:bCs/>
          <w:sz w:val="22"/>
          <w:szCs w:val="22"/>
        </w:rPr>
        <w:t>M</w:t>
      </w:r>
      <w:r w:rsidRPr="00163C5F">
        <w:rPr>
          <w:rFonts w:ascii="Times New Roman" w:hAnsi="Times New Roman" w:cs="Times New Roman"/>
          <w:b/>
          <w:bCs/>
          <w:sz w:val="22"/>
          <w:szCs w:val="22"/>
        </w:rPr>
        <w:t xml:space="preserve">ental </w:t>
      </w:r>
      <w:r w:rsidR="00B6032A" w:rsidRPr="00163C5F">
        <w:rPr>
          <w:rFonts w:ascii="Times New Roman" w:hAnsi="Times New Roman" w:cs="Times New Roman"/>
          <w:b/>
          <w:bCs/>
          <w:sz w:val="22"/>
          <w:szCs w:val="22"/>
        </w:rPr>
        <w:t>H</w:t>
      </w:r>
      <w:r w:rsidRPr="00163C5F">
        <w:rPr>
          <w:rFonts w:ascii="Times New Roman" w:hAnsi="Times New Roman" w:cs="Times New Roman"/>
          <w:b/>
          <w:bCs/>
          <w:sz w:val="22"/>
          <w:szCs w:val="22"/>
        </w:rPr>
        <w:t xml:space="preserve">ealth </w:t>
      </w:r>
      <w:r w:rsidR="00B6032A" w:rsidRPr="00163C5F">
        <w:rPr>
          <w:rFonts w:ascii="Times New Roman" w:hAnsi="Times New Roman" w:cs="Times New Roman"/>
          <w:b/>
          <w:bCs/>
          <w:sz w:val="22"/>
          <w:szCs w:val="22"/>
        </w:rPr>
        <w:t>A</w:t>
      </w:r>
      <w:r w:rsidRPr="00163C5F">
        <w:rPr>
          <w:rFonts w:ascii="Times New Roman" w:hAnsi="Times New Roman" w:cs="Times New Roman"/>
          <w:b/>
          <w:bCs/>
          <w:sz w:val="22"/>
          <w:szCs w:val="22"/>
        </w:rPr>
        <w:t>ssessment.</w:t>
      </w:r>
      <w:r w:rsidRPr="00163C5F">
        <w:rPr>
          <w:rFonts w:ascii="Times New Roman" w:hAnsi="Times New Roman" w:cs="Times New Roman"/>
          <w:sz w:val="22"/>
          <w:szCs w:val="22"/>
        </w:rPr>
        <w:t xml:space="preserve"> Several questionnaires aimed to assess the anxiety, fear, and trauma associated with the coronavirus through the fear of COVID-19 scale (Ahorsu et al., 2020), the coronavirus anxiety scale (Lee et al., 2020), and the IES-COVID-19 (Vanaken et al., 2020).</w:t>
      </w:r>
    </w:p>
    <w:p w14:paraId="69D69C79" w14:textId="62171FD8" w:rsidR="009A4C1B" w:rsidRPr="00163C5F" w:rsidRDefault="00000000">
      <w:pPr>
        <w:spacing w:line="360" w:lineRule="auto"/>
        <w:ind w:firstLine="708"/>
        <w:jc w:val="both"/>
        <w:rPr>
          <w:rFonts w:ascii="Times New Roman" w:hAnsi="Times New Roman" w:cs="Times New Roman"/>
          <w:sz w:val="22"/>
          <w:szCs w:val="22"/>
        </w:rPr>
      </w:pPr>
      <w:r w:rsidRPr="00163C5F">
        <w:rPr>
          <w:rFonts w:ascii="Times New Roman" w:hAnsi="Times New Roman" w:cs="Times New Roman"/>
          <w:b/>
          <w:bCs/>
          <w:sz w:val="22"/>
          <w:szCs w:val="22"/>
        </w:rPr>
        <w:t xml:space="preserve">Clinical </w:t>
      </w:r>
      <w:r w:rsidR="00B6032A" w:rsidRPr="00163C5F">
        <w:rPr>
          <w:rFonts w:ascii="Times New Roman" w:hAnsi="Times New Roman" w:cs="Times New Roman"/>
          <w:b/>
          <w:bCs/>
          <w:sz w:val="22"/>
          <w:szCs w:val="22"/>
        </w:rPr>
        <w:t>A</w:t>
      </w:r>
      <w:r w:rsidRPr="00163C5F">
        <w:rPr>
          <w:rFonts w:ascii="Times New Roman" w:hAnsi="Times New Roman" w:cs="Times New Roman"/>
          <w:b/>
          <w:bCs/>
          <w:sz w:val="22"/>
          <w:szCs w:val="22"/>
        </w:rPr>
        <w:t xml:space="preserve">ssessment </w:t>
      </w:r>
      <w:r w:rsidR="00B6032A" w:rsidRPr="00163C5F">
        <w:rPr>
          <w:rFonts w:ascii="Times New Roman" w:hAnsi="Times New Roman" w:cs="Times New Roman"/>
          <w:b/>
          <w:bCs/>
          <w:sz w:val="22"/>
          <w:szCs w:val="22"/>
        </w:rPr>
        <w:t>U</w:t>
      </w:r>
      <w:r w:rsidRPr="00163C5F">
        <w:rPr>
          <w:rFonts w:ascii="Times New Roman" w:hAnsi="Times New Roman" w:cs="Times New Roman"/>
          <w:b/>
          <w:bCs/>
          <w:sz w:val="22"/>
          <w:szCs w:val="22"/>
        </w:rPr>
        <w:t>nrelated to COVID-19.</w:t>
      </w:r>
      <w:r w:rsidRPr="00163C5F">
        <w:rPr>
          <w:rFonts w:ascii="Times New Roman" w:hAnsi="Times New Roman" w:cs="Times New Roman"/>
          <w:sz w:val="22"/>
          <w:szCs w:val="22"/>
        </w:rPr>
        <w:t xml:space="preserve"> Loneliness was assessed by the loneliness scale (De Grâce </w:t>
      </w:r>
      <w:r w:rsidR="001E6851" w:rsidRPr="00163C5F">
        <w:rPr>
          <w:rFonts w:ascii="Times New Roman" w:hAnsi="Times New Roman" w:cs="Times New Roman"/>
          <w:sz w:val="22"/>
          <w:szCs w:val="22"/>
        </w:rPr>
        <w:t>et al.</w:t>
      </w:r>
      <w:r w:rsidRPr="00163C5F">
        <w:rPr>
          <w:rFonts w:ascii="Times New Roman" w:hAnsi="Times New Roman" w:cs="Times New Roman"/>
          <w:sz w:val="22"/>
          <w:szCs w:val="22"/>
        </w:rPr>
        <w:t>, 199</w:t>
      </w:r>
      <w:r w:rsidR="001E6851" w:rsidRPr="00163C5F">
        <w:rPr>
          <w:rFonts w:ascii="Times New Roman" w:hAnsi="Times New Roman" w:cs="Times New Roman"/>
          <w:sz w:val="22"/>
          <w:szCs w:val="22"/>
        </w:rPr>
        <w:t>3</w:t>
      </w:r>
      <w:r w:rsidRPr="00163C5F">
        <w:rPr>
          <w:rFonts w:ascii="Times New Roman" w:hAnsi="Times New Roman" w:cs="Times New Roman"/>
          <w:sz w:val="22"/>
          <w:szCs w:val="22"/>
        </w:rPr>
        <w:t>). Depression was assessed by the BDI 13 items (Collet &amp; Cottraux, 1986). Anxiety was assessed by the short version of the STAI (Marteau &amp; Bekker, 1992). Since this test necessitates being read by the experimenter, it was the last questionnaire proposed and was not on the online questionnaire.</w:t>
      </w:r>
    </w:p>
    <w:p w14:paraId="693DCF48" w14:textId="12755B13" w:rsidR="009A4C1B" w:rsidRPr="00163C5F" w:rsidRDefault="00000000">
      <w:pPr>
        <w:spacing w:line="360" w:lineRule="auto"/>
        <w:ind w:firstLine="708"/>
        <w:jc w:val="both"/>
        <w:rPr>
          <w:rFonts w:ascii="Times New Roman" w:hAnsi="Times New Roman" w:cs="Times New Roman"/>
          <w:sz w:val="22"/>
          <w:szCs w:val="22"/>
        </w:rPr>
      </w:pPr>
      <w:r w:rsidRPr="00163C5F">
        <w:rPr>
          <w:rFonts w:ascii="Times New Roman" w:hAnsi="Times New Roman" w:cs="Times New Roman"/>
          <w:b/>
          <w:bCs/>
          <w:sz w:val="22"/>
          <w:szCs w:val="22"/>
        </w:rPr>
        <w:t xml:space="preserve">Cognitive </w:t>
      </w:r>
      <w:r w:rsidR="00B6032A" w:rsidRPr="00163C5F">
        <w:rPr>
          <w:rFonts w:ascii="Times New Roman" w:hAnsi="Times New Roman" w:cs="Times New Roman"/>
          <w:b/>
          <w:bCs/>
          <w:sz w:val="22"/>
          <w:szCs w:val="22"/>
        </w:rPr>
        <w:t>A</w:t>
      </w:r>
      <w:r w:rsidRPr="00163C5F">
        <w:rPr>
          <w:rFonts w:ascii="Times New Roman" w:hAnsi="Times New Roman" w:cs="Times New Roman"/>
          <w:b/>
          <w:bCs/>
          <w:sz w:val="22"/>
          <w:szCs w:val="22"/>
        </w:rPr>
        <w:t>ssessment</w:t>
      </w:r>
      <w:r w:rsidRPr="00163C5F">
        <w:rPr>
          <w:rFonts w:ascii="Times New Roman" w:hAnsi="Times New Roman" w:cs="Times New Roman"/>
          <w:sz w:val="22"/>
          <w:szCs w:val="22"/>
        </w:rPr>
        <w:t>. Participants aged more than 60 years old were assessed by MMSE (Kalafat et al., 2003) to exclude participants with global cognitive impairment. No participant was excluded based on their score at the MMSE (</w:t>
      </w:r>
      <w:r w:rsidRPr="00163C5F">
        <w:rPr>
          <w:rFonts w:ascii="Times New Roman" w:hAnsi="Times New Roman" w:cs="Times New Roman"/>
          <w:i/>
          <w:iCs/>
          <w:sz w:val="22"/>
          <w:szCs w:val="22"/>
        </w:rPr>
        <w:t>M</w:t>
      </w:r>
      <w:r w:rsidRPr="00163C5F">
        <w:rPr>
          <w:rFonts w:ascii="Times New Roman" w:hAnsi="Times New Roman" w:cs="Times New Roman"/>
          <w:sz w:val="22"/>
          <w:szCs w:val="22"/>
        </w:rPr>
        <w:t xml:space="preserve"> = 29.43, </w:t>
      </w:r>
      <w:r w:rsidRPr="00163C5F">
        <w:rPr>
          <w:rFonts w:ascii="Times New Roman" w:hAnsi="Times New Roman" w:cs="Times New Roman"/>
          <w:i/>
          <w:iCs/>
          <w:sz w:val="22"/>
          <w:szCs w:val="22"/>
        </w:rPr>
        <w:t>SD</w:t>
      </w:r>
      <w:r w:rsidRPr="00163C5F">
        <w:rPr>
          <w:rFonts w:ascii="Times New Roman" w:hAnsi="Times New Roman" w:cs="Times New Roman"/>
          <w:sz w:val="22"/>
          <w:szCs w:val="22"/>
        </w:rPr>
        <w:t xml:space="preserve"> = 0.85).</w:t>
      </w:r>
    </w:p>
    <w:p w14:paraId="0345EAA1" w14:textId="77777777" w:rsidR="009A4C1B" w:rsidRPr="00163C5F" w:rsidRDefault="009A4C1B">
      <w:pPr>
        <w:spacing w:line="360" w:lineRule="auto"/>
        <w:ind w:firstLine="708"/>
        <w:jc w:val="both"/>
        <w:rPr>
          <w:rFonts w:ascii="Times New Roman" w:hAnsi="Times New Roman" w:cs="Times New Roman"/>
          <w:sz w:val="22"/>
          <w:szCs w:val="22"/>
        </w:rPr>
      </w:pPr>
    </w:p>
    <w:p w14:paraId="2C46E46D" w14:textId="7BC67D08" w:rsidR="009A4C1B" w:rsidRPr="00163C5F" w:rsidRDefault="00000000" w:rsidP="00BE4A2D">
      <w:pPr>
        <w:spacing w:line="360" w:lineRule="auto"/>
        <w:rPr>
          <w:rFonts w:ascii="Times New Roman" w:hAnsi="Times New Roman" w:cs="Times New Roman"/>
          <w:b/>
          <w:bCs/>
          <w:sz w:val="22"/>
          <w:szCs w:val="22"/>
        </w:rPr>
      </w:pPr>
      <w:r w:rsidRPr="00163C5F">
        <w:rPr>
          <w:rFonts w:ascii="Times New Roman" w:hAnsi="Times New Roman" w:cs="Times New Roman"/>
          <w:b/>
          <w:bCs/>
          <w:sz w:val="22"/>
          <w:szCs w:val="22"/>
        </w:rPr>
        <w:t xml:space="preserve">Data </w:t>
      </w:r>
      <w:r w:rsidR="00CB6A73" w:rsidRPr="00163C5F">
        <w:rPr>
          <w:rFonts w:ascii="Times New Roman" w:hAnsi="Times New Roman" w:cs="Times New Roman"/>
          <w:b/>
          <w:bCs/>
          <w:sz w:val="22"/>
          <w:szCs w:val="22"/>
        </w:rPr>
        <w:t>A</w:t>
      </w:r>
      <w:r w:rsidRPr="00163C5F">
        <w:rPr>
          <w:rFonts w:ascii="Times New Roman" w:hAnsi="Times New Roman" w:cs="Times New Roman"/>
          <w:b/>
          <w:bCs/>
          <w:sz w:val="22"/>
          <w:szCs w:val="22"/>
        </w:rPr>
        <w:t>nalyses</w:t>
      </w:r>
    </w:p>
    <w:p w14:paraId="36B5FD72" w14:textId="59DAD888" w:rsidR="009A4C1B" w:rsidRPr="00163C5F" w:rsidRDefault="00000000">
      <w:pPr>
        <w:spacing w:after="0" w:line="360" w:lineRule="auto"/>
        <w:ind w:firstLine="708"/>
        <w:jc w:val="both"/>
        <w:rPr>
          <w:rFonts w:ascii="Times New Roman" w:hAnsi="Times New Roman" w:cs="Times New Roman"/>
          <w:color w:val="000000"/>
          <w:sz w:val="22"/>
          <w:szCs w:val="22"/>
          <w:shd w:val="clear" w:color="auto" w:fill="FDFDFD"/>
        </w:rPr>
      </w:pPr>
      <w:r w:rsidRPr="00163C5F">
        <w:rPr>
          <w:rFonts w:ascii="Times New Roman" w:hAnsi="Times New Roman" w:cs="Times New Roman"/>
          <w:sz w:val="22"/>
          <w:szCs w:val="22"/>
        </w:rPr>
        <w:t>After transcribing the audio recording, data were analyzed using two complementary methods for both memories and future thinking. First, we analyzed what type of information dominated memories and future thoughts by coding personal vs collective information. Then, to examine how memories are used to imagine future collective events, we computed topic modeling analyses using the Latent Dirichlet Allocation model (LDA; Jelodar et al., 2019) on CorText Manager software (Breucker et al., 2016).</w:t>
      </w:r>
    </w:p>
    <w:p w14:paraId="7EC8D2B4" w14:textId="6678C5A6" w:rsidR="009A4C1B" w:rsidRPr="00163C5F" w:rsidRDefault="00000000" w:rsidP="00BE4A2D">
      <w:pPr>
        <w:spacing w:before="240" w:line="360" w:lineRule="auto"/>
        <w:rPr>
          <w:rFonts w:ascii="Times New Roman" w:hAnsi="Times New Roman" w:cs="Times New Roman"/>
          <w:b/>
          <w:bCs/>
          <w:i/>
          <w:iCs/>
          <w:sz w:val="22"/>
          <w:szCs w:val="22"/>
        </w:rPr>
      </w:pPr>
      <w:r w:rsidRPr="00163C5F">
        <w:rPr>
          <w:rFonts w:ascii="Times New Roman" w:hAnsi="Times New Roman" w:cs="Times New Roman"/>
          <w:b/>
          <w:bCs/>
          <w:i/>
          <w:iCs/>
          <w:sz w:val="22"/>
          <w:szCs w:val="22"/>
        </w:rPr>
        <w:t xml:space="preserve">Coding for </w:t>
      </w:r>
      <w:r w:rsidR="00B6032A" w:rsidRPr="00163C5F">
        <w:rPr>
          <w:rFonts w:ascii="Times New Roman" w:hAnsi="Times New Roman" w:cs="Times New Roman"/>
          <w:b/>
          <w:bCs/>
          <w:i/>
          <w:iCs/>
          <w:sz w:val="22"/>
          <w:szCs w:val="22"/>
        </w:rPr>
        <w:t>P</w:t>
      </w:r>
      <w:r w:rsidRPr="00163C5F">
        <w:rPr>
          <w:rFonts w:ascii="Times New Roman" w:hAnsi="Times New Roman" w:cs="Times New Roman"/>
          <w:b/>
          <w:bCs/>
          <w:i/>
          <w:iCs/>
          <w:sz w:val="22"/>
          <w:szCs w:val="22"/>
        </w:rPr>
        <w:t xml:space="preserve">ersonal vs. </w:t>
      </w:r>
      <w:r w:rsidR="00B6032A" w:rsidRPr="00163C5F">
        <w:rPr>
          <w:rFonts w:ascii="Times New Roman" w:hAnsi="Times New Roman" w:cs="Times New Roman"/>
          <w:b/>
          <w:bCs/>
          <w:i/>
          <w:iCs/>
          <w:sz w:val="22"/>
          <w:szCs w:val="22"/>
        </w:rPr>
        <w:t>C</w:t>
      </w:r>
      <w:r w:rsidRPr="00163C5F">
        <w:rPr>
          <w:rFonts w:ascii="Times New Roman" w:hAnsi="Times New Roman" w:cs="Times New Roman"/>
          <w:b/>
          <w:bCs/>
          <w:i/>
          <w:iCs/>
          <w:sz w:val="22"/>
          <w:szCs w:val="22"/>
        </w:rPr>
        <w:t xml:space="preserve">ollective </w:t>
      </w:r>
      <w:r w:rsidR="00B6032A" w:rsidRPr="00163C5F">
        <w:rPr>
          <w:rFonts w:ascii="Times New Roman" w:hAnsi="Times New Roman" w:cs="Times New Roman"/>
          <w:b/>
          <w:bCs/>
          <w:i/>
          <w:iCs/>
          <w:sz w:val="22"/>
          <w:szCs w:val="22"/>
        </w:rPr>
        <w:t>I</w:t>
      </w:r>
      <w:r w:rsidRPr="00163C5F">
        <w:rPr>
          <w:rFonts w:ascii="Times New Roman" w:hAnsi="Times New Roman" w:cs="Times New Roman"/>
          <w:b/>
          <w:bCs/>
          <w:i/>
          <w:iCs/>
          <w:sz w:val="22"/>
          <w:szCs w:val="22"/>
        </w:rPr>
        <w:t xml:space="preserve">nformation </w:t>
      </w:r>
    </w:p>
    <w:p w14:paraId="794850DA" w14:textId="3703FD7E" w:rsidR="009A4C1B" w:rsidRPr="00163C5F" w:rsidRDefault="00000000">
      <w:pPr>
        <w:spacing w:line="360" w:lineRule="auto"/>
        <w:ind w:firstLine="708"/>
        <w:jc w:val="both"/>
        <w:rPr>
          <w:rFonts w:ascii="Times New Roman" w:hAnsi="Times New Roman" w:cs="Times New Roman"/>
          <w:sz w:val="22"/>
          <w:szCs w:val="22"/>
        </w:rPr>
      </w:pPr>
      <w:r w:rsidRPr="00163C5F">
        <w:rPr>
          <w:rFonts w:ascii="Times New Roman" w:hAnsi="Times New Roman" w:cs="Times New Roman"/>
          <w:sz w:val="22"/>
          <w:szCs w:val="22"/>
        </w:rPr>
        <w:t>We performed manual coding of the memories and future thoughts for both interviews</w:t>
      </w:r>
      <w:r w:rsidRPr="00163C5F">
        <w:rPr>
          <w:rStyle w:val="Appelnotedebasdep"/>
          <w:rFonts w:ascii="Times New Roman" w:hAnsi="Times New Roman" w:cs="Times New Roman"/>
          <w:sz w:val="22"/>
          <w:szCs w:val="22"/>
        </w:rPr>
        <w:footnoteReference w:id="3"/>
      </w:r>
      <w:r w:rsidRPr="00163C5F">
        <w:rPr>
          <w:rFonts w:ascii="Times New Roman" w:hAnsi="Times New Roman" w:cs="Times New Roman"/>
          <w:sz w:val="22"/>
          <w:szCs w:val="22"/>
        </w:rPr>
        <w:t xml:space="preserve">. Each narrative was segmented into sentences. If the sentences were too long (usually because of coordinating or subordinating conjunctions), they were segmented into significant pieces of information (see sentences 4 and 5 in Table 1). Segments were coded as personal information if they related to the participant’s personal life and involved his/her nearest context, such as family, friend, or work. Information was coded as collective if it involved a community larger than family, friends, and professional groups, such as a society, city, or country (see Table 1 for a coding example) (see Migueles </w:t>
      </w:r>
      <w:r w:rsidRPr="00163C5F">
        <w:rPr>
          <w:rFonts w:ascii="Times New Roman" w:hAnsi="Times New Roman" w:cs="Times New Roman"/>
          <w:sz w:val="22"/>
          <w:szCs w:val="22"/>
        </w:rPr>
        <w:lastRenderedPageBreak/>
        <w:t xml:space="preserve">Seco &amp; Aizpurua Sanz, 2024 for a similar coding). The total number of each type of information (personal and collective) was computed (for memories and future thinking). </w:t>
      </w:r>
      <w:r w:rsidR="00451AB1" w:rsidRPr="00163C5F">
        <w:rPr>
          <w:rFonts w:ascii="Times New Roman" w:hAnsi="Times New Roman" w:cs="Times New Roman"/>
          <w:sz w:val="22"/>
          <w:szCs w:val="22"/>
        </w:rPr>
        <w:t>In addition</w:t>
      </w:r>
      <w:r w:rsidRPr="00163C5F">
        <w:rPr>
          <w:rFonts w:ascii="Times New Roman" w:hAnsi="Times New Roman" w:cs="Times New Roman"/>
          <w:sz w:val="22"/>
          <w:szCs w:val="22"/>
        </w:rPr>
        <w:t xml:space="preserve">, we also computed proportion scores, dividing </w:t>
      </w:r>
      <w:r w:rsidR="00451AB1" w:rsidRPr="00163C5F">
        <w:rPr>
          <w:rFonts w:ascii="Times New Roman" w:hAnsi="Times New Roman" w:cs="Times New Roman"/>
          <w:sz w:val="22"/>
          <w:szCs w:val="22"/>
        </w:rPr>
        <w:t>the number of collective information</w:t>
      </w:r>
      <w:r w:rsidRPr="00163C5F">
        <w:rPr>
          <w:rFonts w:ascii="Times New Roman" w:hAnsi="Times New Roman" w:cs="Times New Roman"/>
          <w:sz w:val="22"/>
          <w:szCs w:val="22"/>
        </w:rPr>
        <w:t xml:space="preserve"> by the sum of personal and collective information.</w:t>
      </w:r>
    </w:p>
    <w:p w14:paraId="6652B8FF" w14:textId="77777777" w:rsidR="009A4C1B" w:rsidRPr="00163C5F" w:rsidRDefault="00000000">
      <w:pPr>
        <w:spacing w:before="240" w:after="0" w:line="360" w:lineRule="auto"/>
        <w:jc w:val="both"/>
        <w:rPr>
          <w:rFonts w:ascii="Times New Roman" w:hAnsi="Times New Roman" w:cs="Times New Roman"/>
          <w:b/>
          <w:bCs/>
          <w:sz w:val="22"/>
          <w:szCs w:val="22"/>
        </w:rPr>
      </w:pPr>
      <w:r w:rsidRPr="00163C5F">
        <w:rPr>
          <w:rFonts w:ascii="Times New Roman" w:hAnsi="Times New Roman" w:cs="Times New Roman"/>
          <w:b/>
          <w:bCs/>
          <w:sz w:val="22"/>
          <w:szCs w:val="22"/>
        </w:rPr>
        <w:t>Table 1</w:t>
      </w:r>
    </w:p>
    <w:p w14:paraId="0E900DF1" w14:textId="77777777" w:rsidR="009A4C1B" w:rsidRPr="00163C5F" w:rsidRDefault="00000000">
      <w:pPr>
        <w:spacing w:line="276" w:lineRule="auto"/>
        <w:jc w:val="both"/>
        <w:rPr>
          <w:rFonts w:ascii="Times New Roman" w:hAnsi="Times New Roman" w:cs="Times New Roman"/>
          <w:b/>
          <w:bCs/>
          <w:i/>
          <w:iCs/>
          <w:sz w:val="22"/>
          <w:szCs w:val="22"/>
        </w:rPr>
      </w:pPr>
      <w:r w:rsidRPr="00163C5F">
        <w:rPr>
          <w:rFonts w:ascii="Times New Roman" w:hAnsi="Times New Roman" w:cs="Times New Roman"/>
          <w:i/>
          <w:iCs/>
          <w:sz w:val="22"/>
          <w:szCs w:val="22"/>
        </w:rPr>
        <w:t>Example of coding memories as personal or collective information related to the past pandemic narratives.</w:t>
      </w:r>
    </w:p>
    <w:tbl>
      <w:tblPr>
        <w:tblStyle w:val="Tableausimple2"/>
        <w:tblW w:w="9214" w:type="dxa"/>
        <w:tblLayout w:type="fixed"/>
        <w:tblLook w:val="04A0" w:firstRow="1" w:lastRow="0" w:firstColumn="1" w:lastColumn="0" w:noHBand="0" w:noVBand="1"/>
      </w:tblPr>
      <w:tblGrid>
        <w:gridCol w:w="3118"/>
        <w:gridCol w:w="1701"/>
        <w:gridCol w:w="1559"/>
        <w:gridCol w:w="1418"/>
        <w:gridCol w:w="1418"/>
      </w:tblGrid>
      <w:tr w:rsidR="009A4C1B" w:rsidRPr="00163C5F" w14:paraId="5619A30A" w14:textId="77777777" w:rsidTr="009A4C1B">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18" w:type="dxa"/>
            <w:tcBorders>
              <w:top w:val="single" w:sz="4" w:space="0" w:color="000000"/>
              <w:bottom w:val="single" w:sz="4" w:space="0" w:color="000000"/>
            </w:tcBorders>
          </w:tcPr>
          <w:p w14:paraId="4773A154" w14:textId="77777777" w:rsidR="009A4C1B" w:rsidRPr="00163C5F" w:rsidRDefault="009A4C1B">
            <w:pPr>
              <w:spacing w:after="0" w:line="240" w:lineRule="auto"/>
              <w:rPr>
                <w:rFonts w:ascii="Times New Roman" w:hAnsi="Times New Roman" w:cs="Times New Roman"/>
                <w:b w:val="0"/>
                <w:bCs w:val="0"/>
                <w:sz w:val="18"/>
                <w:szCs w:val="18"/>
              </w:rPr>
            </w:pPr>
          </w:p>
        </w:tc>
        <w:tc>
          <w:tcPr>
            <w:tcW w:w="1701" w:type="dxa"/>
            <w:tcBorders>
              <w:top w:val="single" w:sz="4" w:space="0" w:color="000000"/>
              <w:bottom w:val="single" w:sz="4" w:space="0" w:color="000000"/>
            </w:tcBorders>
          </w:tcPr>
          <w:p w14:paraId="3A00F7FF" w14:textId="77777777" w:rsidR="009A4C1B" w:rsidRPr="00163C5F" w:rsidRDefault="00000000">
            <w:pPr>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sz w:val="18"/>
                <w:szCs w:val="18"/>
              </w:rPr>
            </w:pPr>
            <w:r w:rsidRPr="00163C5F">
              <w:rPr>
                <w:rFonts w:ascii="Times New Roman" w:hAnsi="Times New Roman" w:cs="Times New Roman"/>
                <w:sz w:val="18"/>
                <w:szCs w:val="18"/>
              </w:rPr>
              <w:t xml:space="preserve">Personal </w:t>
            </w:r>
          </w:p>
          <w:p w14:paraId="5236BB5E" w14:textId="77777777" w:rsidR="009A4C1B" w:rsidRPr="00163C5F" w:rsidRDefault="00000000">
            <w:pPr>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sz w:val="18"/>
                <w:szCs w:val="18"/>
              </w:rPr>
            </w:pPr>
            <w:r w:rsidRPr="00163C5F">
              <w:rPr>
                <w:rFonts w:ascii="Times New Roman" w:hAnsi="Times New Roman" w:cs="Times New Roman"/>
                <w:sz w:val="18"/>
                <w:szCs w:val="18"/>
              </w:rPr>
              <w:t>information</w:t>
            </w:r>
          </w:p>
        </w:tc>
        <w:tc>
          <w:tcPr>
            <w:tcW w:w="1559" w:type="dxa"/>
            <w:tcBorders>
              <w:top w:val="single" w:sz="4" w:space="0" w:color="000000"/>
              <w:bottom w:val="single" w:sz="4" w:space="0" w:color="000000"/>
            </w:tcBorders>
          </w:tcPr>
          <w:p w14:paraId="18BED4CD" w14:textId="77777777" w:rsidR="009A4C1B" w:rsidRPr="00163C5F" w:rsidRDefault="00000000">
            <w:pPr>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sz w:val="18"/>
                <w:szCs w:val="18"/>
              </w:rPr>
            </w:pPr>
            <w:r w:rsidRPr="00163C5F">
              <w:rPr>
                <w:rFonts w:ascii="Times New Roman" w:hAnsi="Times New Roman" w:cs="Times New Roman"/>
                <w:sz w:val="18"/>
                <w:szCs w:val="18"/>
              </w:rPr>
              <w:t>Collective information</w:t>
            </w:r>
          </w:p>
        </w:tc>
        <w:tc>
          <w:tcPr>
            <w:tcW w:w="1418" w:type="dxa"/>
            <w:tcBorders>
              <w:top w:val="single" w:sz="4" w:space="0" w:color="000000"/>
              <w:bottom w:val="single" w:sz="4" w:space="0" w:color="000000"/>
            </w:tcBorders>
          </w:tcPr>
          <w:p w14:paraId="6BF6732B" w14:textId="77777777" w:rsidR="009A4C1B" w:rsidRPr="00163C5F" w:rsidRDefault="00000000">
            <w:pPr>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18"/>
                <w:szCs w:val="18"/>
              </w:rPr>
            </w:pPr>
            <w:r w:rsidRPr="00163C5F">
              <w:rPr>
                <w:rFonts w:ascii="Times New Roman" w:hAnsi="Times New Roman" w:cs="Times New Roman"/>
                <w:sz w:val="18"/>
                <w:szCs w:val="18"/>
              </w:rPr>
              <w:t>Other</w:t>
            </w:r>
          </w:p>
        </w:tc>
        <w:tc>
          <w:tcPr>
            <w:tcW w:w="1418" w:type="dxa"/>
            <w:tcBorders>
              <w:top w:val="single" w:sz="4" w:space="0" w:color="000000"/>
              <w:bottom w:val="single" w:sz="4" w:space="0" w:color="000000"/>
            </w:tcBorders>
          </w:tcPr>
          <w:p w14:paraId="68AD2963" w14:textId="77777777" w:rsidR="009A4C1B" w:rsidRPr="00163C5F" w:rsidRDefault="00000000">
            <w:pPr>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18"/>
                <w:szCs w:val="18"/>
              </w:rPr>
            </w:pPr>
            <w:r w:rsidRPr="00163C5F">
              <w:rPr>
                <w:rFonts w:ascii="Times New Roman" w:hAnsi="Times New Roman" w:cs="Times New Roman"/>
                <w:sz w:val="18"/>
                <w:szCs w:val="18"/>
              </w:rPr>
              <w:t>Repetition</w:t>
            </w:r>
          </w:p>
        </w:tc>
      </w:tr>
      <w:tr w:rsidR="009A4C1B" w:rsidRPr="00163C5F" w14:paraId="2DA68DB6" w14:textId="77777777" w:rsidTr="009A4C1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18" w:type="dxa"/>
            <w:tcBorders>
              <w:top w:val="single" w:sz="4" w:space="0" w:color="000000"/>
            </w:tcBorders>
          </w:tcPr>
          <w:p w14:paraId="30909BF0" w14:textId="77777777" w:rsidR="009A4C1B" w:rsidRPr="00163C5F" w:rsidRDefault="00000000">
            <w:pPr>
              <w:pStyle w:val="Paragraphedeliste"/>
              <w:numPr>
                <w:ilvl w:val="0"/>
                <w:numId w:val="3"/>
              </w:numPr>
              <w:spacing w:after="0" w:line="240" w:lineRule="auto"/>
              <w:rPr>
                <w:rFonts w:ascii="Times New Roman" w:hAnsi="Times New Roman" w:cs="Times New Roman"/>
                <w:b w:val="0"/>
                <w:bCs w:val="0"/>
                <w:sz w:val="18"/>
                <w:szCs w:val="18"/>
              </w:rPr>
            </w:pPr>
            <w:r w:rsidRPr="00163C5F">
              <w:rPr>
                <w:rFonts w:ascii="Times New Roman" w:hAnsi="Times New Roman" w:cs="Times New Roman"/>
                <w:b w:val="0"/>
                <w:bCs w:val="0"/>
                <w:sz w:val="18"/>
                <w:szCs w:val="18"/>
              </w:rPr>
              <w:t>I remember that very well!</w:t>
            </w:r>
          </w:p>
        </w:tc>
        <w:tc>
          <w:tcPr>
            <w:tcW w:w="1701" w:type="dxa"/>
            <w:tcBorders>
              <w:top w:val="single" w:sz="4" w:space="0" w:color="000000"/>
            </w:tcBorders>
          </w:tcPr>
          <w:p w14:paraId="36BB0FD8" w14:textId="77777777" w:rsidR="009A4C1B" w:rsidRPr="00163C5F" w:rsidRDefault="00000000">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rPr>
            </w:pPr>
            <w:r w:rsidRPr="00163C5F">
              <w:rPr>
                <w:rFonts w:ascii="Times New Roman" w:hAnsi="Times New Roman" w:cs="Times New Roman"/>
                <w:sz w:val="18"/>
                <w:szCs w:val="18"/>
              </w:rPr>
              <w:t>0</w:t>
            </w:r>
          </w:p>
        </w:tc>
        <w:tc>
          <w:tcPr>
            <w:tcW w:w="1559" w:type="dxa"/>
            <w:tcBorders>
              <w:top w:val="single" w:sz="4" w:space="0" w:color="000000"/>
            </w:tcBorders>
          </w:tcPr>
          <w:p w14:paraId="415B9A26" w14:textId="77777777" w:rsidR="009A4C1B" w:rsidRPr="00163C5F" w:rsidRDefault="00000000">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rPr>
            </w:pPr>
            <w:r w:rsidRPr="00163C5F">
              <w:rPr>
                <w:rFonts w:ascii="Times New Roman" w:hAnsi="Times New Roman" w:cs="Times New Roman"/>
                <w:sz w:val="18"/>
                <w:szCs w:val="18"/>
              </w:rPr>
              <w:t>0</w:t>
            </w:r>
          </w:p>
        </w:tc>
        <w:tc>
          <w:tcPr>
            <w:tcW w:w="1418" w:type="dxa"/>
            <w:tcBorders>
              <w:top w:val="single" w:sz="4" w:space="0" w:color="000000"/>
            </w:tcBorders>
          </w:tcPr>
          <w:p w14:paraId="723584FC" w14:textId="77777777" w:rsidR="009A4C1B" w:rsidRPr="00163C5F" w:rsidRDefault="00000000">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rPr>
            </w:pPr>
            <w:r w:rsidRPr="00163C5F">
              <w:rPr>
                <w:rFonts w:ascii="Times New Roman" w:hAnsi="Times New Roman" w:cs="Times New Roman"/>
                <w:sz w:val="18"/>
                <w:szCs w:val="18"/>
              </w:rPr>
              <w:t>1</w:t>
            </w:r>
          </w:p>
        </w:tc>
        <w:tc>
          <w:tcPr>
            <w:tcW w:w="1418" w:type="dxa"/>
            <w:tcBorders>
              <w:top w:val="single" w:sz="4" w:space="0" w:color="000000"/>
            </w:tcBorders>
          </w:tcPr>
          <w:p w14:paraId="0A3BA7F1" w14:textId="77777777" w:rsidR="009A4C1B" w:rsidRPr="00163C5F" w:rsidRDefault="00000000">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rPr>
            </w:pPr>
            <w:r w:rsidRPr="00163C5F">
              <w:rPr>
                <w:rFonts w:ascii="Times New Roman" w:hAnsi="Times New Roman" w:cs="Times New Roman"/>
                <w:sz w:val="18"/>
                <w:szCs w:val="18"/>
              </w:rPr>
              <w:t>0</w:t>
            </w:r>
          </w:p>
        </w:tc>
      </w:tr>
      <w:tr w:rsidR="009A4C1B" w:rsidRPr="00163C5F" w14:paraId="609EF961" w14:textId="77777777" w:rsidTr="009A4C1B">
        <w:tc>
          <w:tcPr>
            <w:cnfStyle w:val="001000000000" w:firstRow="0" w:lastRow="0" w:firstColumn="1" w:lastColumn="0" w:oddVBand="0" w:evenVBand="0" w:oddHBand="0" w:evenHBand="0" w:firstRowFirstColumn="0" w:firstRowLastColumn="0" w:lastRowFirstColumn="0" w:lastRowLastColumn="0"/>
            <w:tcW w:w="3118" w:type="dxa"/>
            <w:tcBorders>
              <w:top w:val="nil"/>
              <w:bottom w:val="nil"/>
            </w:tcBorders>
          </w:tcPr>
          <w:p w14:paraId="69974BB1" w14:textId="77777777" w:rsidR="009A4C1B" w:rsidRPr="00163C5F" w:rsidRDefault="00000000">
            <w:pPr>
              <w:pStyle w:val="Paragraphedeliste"/>
              <w:numPr>
                <w:ilvl w:val="0"/>
                <w:numId w:val="3"/>
              </w:numPr>
              <w:spacing w:after="0" w:line="240" w:lineRule="auto"/>
              <w:rPr>
                <w:rFonts w:ascii="Times New Roman" w:hAnsi="Times New Roman" w:cs="Times New Roman"/>
                <w:b w:val="0"/>
                <w:bCs w:val="0"/>
                <w:sz w:val="18"/>
                <w:szCs w:val="18"/>
              </w:rPr>
            </w:pPr>
            <w:r w:rsidRPr="00163C5F">
              <w:rPr>
                <w:rFonts w:ascii="Times New Roman" w:hAnsi="Times New Roman" w:cs="Times New Roman"/>
                <w:b w:val="0"/>
                <w:bCs w:val="0"/>
                <w:sz w:val="18"/>
                <w:szCs w:val="18"/>
              </w:rPr>
              <w:t>I made some pastries during lockdown</w:t>
            </w:r>
          </w:p>
        </w:tc>
        <w:tc>
          <w:tcPr>
            <w:tcW w:w="1701" w:type="dxa"/>
            <w:tcBorders>
              <w:top w:val="nil"/>
              <w:bottom w:val="nil"/>
            </w:tcBorders>
          </w:tcPr>
          <w:p w14:paraId="6C3FB790" w14:textId="77777777" w:rsidR="009A4C1B" w:rsidRPr="00163C5F" w:rsidRDefault="00000000">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sz w:val="18"/>
                <w:szCs w:val="18"/>
              </w:rPr>
            </w:pPr>
            <w:r w:rsidRPr="00163C5F">
              <w:rPr>
                <w:rFonts w:ascii="Times New Roman" w:hAnsi="Times New Roman" w:cs="Times New Roman"/>
                <w:b/>
                <w:bCs/>
                <w:sz w:val="18"/>
                <w:szCs w:val="18"/>
              </w:rPr>
              <w:t>1</w:t>
            </w:r>
          </w:p>
        </w:tc>
        <w:tc>
          <w:tcPr>
            <w:tcW w:w="1559" w:type="dxa"/>
            <w:tcBorders>
              <w:top w:val="nil"/>
              <w:bottom w:val="nil"/>
            </w:tcBorders>
          </w:tcPr>
          <w:p w14:paraId="63720F97" w14:textId="77777777" w:rsidR="009A4C1B" w:rsidRPr="00163C5F" w:rsidRDefault="00000000">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r w:rsidRPr="00163C5F">
              <w:rPr>
                <w:rFonts w:ascii="Times New Roman" w:hAnsi="Times New Roman" w:cs="Times New Roman"/>
                <w:sz w:val="18"/>
                <w:szCs w:val="18"/>
              </w:rPr>
              <w:t>0</w:t>
            </w:r>
          </w:p>
        </w:tc>
        <w:tc>
          <w:tcPr>
            <w:tcW w:w="1418" w:type="dxa"/>
            <w:tcBorders>
              <w:top w:val="nil"/>
              <w:bottom w:val="nil"/>
            </w:tcBorders>
          </w:tcPr>
          <w:p w14:paraId="29CCEC7F" w14:textId="77777777" w:rsidR="009A4C1B" w:rsidRPr="00163C5F" w:rsidRDefault="00000000">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r w:rsidRPr="00163C5F">
              <w:rPr>
                <w:rFonts w:ascii="Times New Roman" w:hAnsi="Times New Roman" w:cs="Times New Roman"/>
                <w:sz w:val="18"/>
                <w:szCs w:val="18"/>
              </w:rPr>
              <w:t>0</w:t>
            </w:r>
          </w:p>
        </w:tc>
        <w:tc>
          <w:tcPr>
            <w:tcW w:w="1418" w:type="dxa"/>
            <w:tcBorders>
              <w:top w:val="nil"/>
              <w:bottom w:val="nil"/>
            </w:tcBorders>
          </w:tcPr>
          <w:p w14:paraId="35999968" w14:textId="77777777" w:rsidR="009A4C1B" w:rsidRPr="00163C5F" w:rsidRDefault="00000000">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r w:rsidRPr="00163C5F">
              <w:rPr>
                <w:rFonts w:ascii="Times New Roman" w:hAnsi="Times New Roman" w:cs="Times New Roman"/>
                <w:sz w:val="18"/>
                <w:szCs w:val="18"/>
              </w:rPr>
              <w:t>0</w:t>
            </w:r>
          </w:p>
        </w:tc>
      </w:tr>
      <w:tr w:rsidR="009A4C1B" w:rsidRPr="00163C5F" w14:paraId="4B8E149B" w14:textId="77777777" w:rsidTr="009A4C1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18" w:type="dxa"/>
          </w:tcPr>
          <w:p w14:paraId="4DD1ECD5" w14:textId="77777777" w:rsidR="009A4C1B" w:rsidRPr="00163C5F" w:rsidRDefault="00000000">
            <w:pPr>
              <w:pStyle w:val="Paragraphedeliste"/>
              <w:numPr>
                <w:ilvl w:val="0"/>
                <w:numId w:val="3"/>
              </w:numPr>
              <w:spacing w:after="0" w:line="240" w:lineRule="auto"/>
              <w:rPr>
                <w:rFonts w:ascii="Times New Roman" w:hAnsi="Times New Roman" w:cs="Times New Roman"/>
                <w:b w:val="0"/>
                <w:bCs w:val="0"/>
                <w:sz w:val="18"/>
                <w:szCs w:val="18"/>
              </w:rPr>
            </w:pPr>
            <w:r w:rsidRPr="00163C5F">
              <w:rPr>
                <w:rFonts w:ascii="Times New Roman" w:hAnsi="Times New Roman" w:cs="Times New Roman"/>
                <w:b w:val="0"/>
                <w:bCs w:val="0"/>
                <w:sz w:val="18"/>
                <w:szCs w:val="18"/>
              </w:rPr>
              <w:t>Everyone was stuck at home</w:t>
            </w:r>
          </w:p>
        </w:tc>
        <w:tc>
          <w:tcPr>
            <w:tcW w:w="1701" w:type="dxa"/>
          </w:tcPr>
          <w:p w14:paraId="0977851E" w14:textId="77777777" w:rsidR="009A4C1B" w:rsidRPr="00163C5F" w:rsidRDefault="00000000">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rPr>
            </w:pPr>
            <w:r w:rsidRPr="00163C5F">
              <w:rPr>
                <w:rFonts w:ascii="Times New Roman" w:hAnsi="Times New Roman" w:cs="Times New Roman"/>
                <w:sz w:val="18"/>
                <w:szCs w:val="18"/>
              </w:rPr>
              <w:t>0</w:t>
            </w:r>
          </w:p>
        </w:tc>
        <w:tc>
          <w:tcPr>
            <w:tcW w:w="1559" w:type="dxa"/>
          </w:tcPr>
          <w:p w14:paraId="493A8C4A" w14:textId="77777777" w:rsidR="009A4C1B" w:rsidRPr="00163C5F" w:rsidRDefault="00000000">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sz w:val="18"/>
                <w:szCs w:val="18"/>
              </w:rPr>
            </w:pPr>
            <w:r w:rsidRPr="00163C5F">
              <w:rPr>
                <w:rFonts w:ascii="Times New Roman" w:hAnsi="Times New Roman" w:cs="Times New Roman"/>
                <w:b/>
                <w:bCs/>
                <w:sz w:val="18"/>
                <w:szCs w:val="18"/>
              </w:rPr>
              <w:t>1</w:t>
            </w:r>
          </w:p>
        </w:tc>
        <w:tc>
          <w:tcPr>
            <w:tcW w:w="1418" w:type="dxa"/>
          </w:tcPr>
          <w:p w14:paraId="6624DC28" w14:textId="77777777" w:rsidR="009A4C1B" w:rsidRPr="00163C5F" w:rsidRDefault="00000000">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rPr>
            </w:pPr>
            <w:r w:rsidRPr="00163C5F">
              <w:rPr>
                <w:rFonts w:ascii="Times New Roman" w:hAnsi="Times New Roman" w:cs="Times New Roman"/>
                <w:sz w:val="18"/>
                <w:szCs w:val="18"/>
              </w:rPr>
              <w:t>0</w:t>
            </w:r>
          </w:p>
        </w:tc>
        <w:tc>
          <w:tcPr>
            <w:tcW w:w="1418" w:type="dxa"/>
          </w:tcPr>
          <w:p w14:paraId="2F1ECC3D" w14:textId="77777777" w:rsidR="009A4C1B" w:rsidRPr="00163C5F" w:rsidRDefault="00000000">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rPr>
            </w:pPr>
            <w:r w:rsidRPr="00163C5F">
              <w:rPr>
                <w:rFonts w:ascii="Times New Roman" w:hAnsi="Times New Roman" w:cs="Times New Roman"/>
                <w:sz w:val="18"/>
                <w:szCs w:val="18"/>
              </w:rPr>
              <w:t>0</w:t>
            </w:r>
          </w:p>
        </w:tc>
      </w:tr>
      <w:tr w:rsidR="009A4C1B" w:rsidRPr="00163C5F" w14:paraId="65FD871F" w14:textId="77777777" w:rsidTr="009A4C1B">
        <w:tc>
          <w:tcPr>
            <w:cnfStyle w:val="001000000000" w:firstRow="0" w:lastRow="0" w:firstColumn="1" w:lastColumn="0" w:oddVBand="0" w:evenVBand="0" w:oddHBand="0" w:evenHBand="0" w:firstRowFirstColumn="0" w:firstRowLastColumn="0" w:lastRowFirstColumn="0" w:lastRowLastColumn="0"/>
            <w:tcW w:w="3118" w:type="dxa"/>
            <w:tcBorders>
              <w:top w:val="nil"/>
              <w:bottom w:val="nil"/>
            </w:tcBorders>
          </w:tcPr>
          <w:p w14:paraId="24B94CFC" w14:textId="77777777" w:rsidR="009A4C1B" w:rsidRPr="00163C5F" w:rsidRDefault="00000000">
            <w:pPr>
              <w:pStyle w:val="Paragraphedeliste"/>
              <w:numPr>
                <w:ilvl w:val="0"/>
                <w:numId w:val="3"/>
              </w:numPr>
              <w:spacing w:after="0" w:line="240" w:lineRule="auto"/>
              <w:rPr>
                <w:rFonts w:ascii="Times New Roman" w:hAnsi="Times New Roman" w:cs="Times New Roman"/>
                <w:b w:val="0"/>
                <w:bCs w:val="0"/>
                <w:sz w:val="18"/>
                <w:szCs w:val="18"/>
              </w:rPr>
            </w:pPr>
            <w:r w:rsidRPr="00163C5F">
              <w:rPr>
                <w:rFonts w:ascii="Times New Roman" w:hAnsi="Times New Roman" w:cs="Times New Roman"/>
                <w:b w:val="0"/>
                <w:bCs w:val="0"/>
                <w:sz w:val="18"/>
                <w:szCs w:val="18"/>
              </w:rPr>
              <w:t>We had to wear masks outside…</w:t>
            </w:r>
          </w:p>
        </w:tc>
        <w:tc>
          <w:tcPr>
            <w:tcW w:w="1701" w:type="dxa"/>
            <w:tcBorders>
              <w:top w:val="nil"/>
              <w:bottom w:val="nil"/>
            </w:tcBorders>
          </w:tcPr>
          <w:p w14:paraId="73CB2EBE" w14:textId="77777777" w:rsidR="009A4C1B" w:rsidRPr="00163C5F" w:rsidRDefault="00000000">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r w:rsidRPr="00163C5F">
              <w:rPr>
                <w:rFonts w:ascii="Times New Roman" w:hAnsi="Times New Roman" w:cs="Times New Roman"/>
                <w:sz w:val="18"/>
                <w:szCs w:val="18"/>
              </w:rPr>
              <w:t>0</w:t>
            </w:r>
          </w:p>
        </w:tc>
        <w:tc>
          <w:tcPr>
            <w:tcW w:w="1559" w:type="dxa"/>
            <w:tcBorders>
              <w:top w:val="nil"/>
              <w:bottom w:val="nil"/>
            </w:tcBorders>
          </w:tcPr>
          <w:p w14:paraId="54CD2F00" w14:textId="77777777" w:rsidR="009A4C1B" w:rsidRPr="00163C5F" w:rsidRDefault="00000000">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sz w:val="18"/>
                <w:szCs w:val="18"/>
              </w:rPr>
            </w:pPr>
            <w:r w:rsidRPr="00163C5F">
              <w:rPr>
                <w:rFonts w:ascii="Times New Roman" w:hAnsi="Times New Roman" w:cs="Times New Roman"/>
                <w:b/>
                <w:bCs/>
                <w:sz w:val="18"/>
                <w:szCs w:val="18"/>
              </w:rPr>
              <w:t>1</w:t>
            </w:r>
          </w:p>
        </w:tc>
        <w:tc>
          <w:tcPr>
            <w:tcW w:w="1418" w:type="dxa"/>
            <w:tcBorders>
              <w:top w:val="nil"/>
              <w:bottom w:val="nil"/>
            </w:tcBorders>
          </w:tcPr>
          <w:p w14:paraId="5E90F621" w14:textId="77777777" w:rsidR="009A4C1B" w:rsidRPr="00163C5F" w:rsidRDefault="00000000">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r w:rsidRPr="00163C5F">
              <w:rPr>
                <w:rFonts w:ascii="Times New Roman" w:hAnsi="Times New Roman" w:cs="Times New Roman"/>
                <w:sz w:val="18"/>
                <w:szCs w:val="18"/>
              </w:rPr>
              <w:t>0</w:t>
            </w:r>
          </w:p>
        </w:tc>
        <w:tc>
          <w:tcPr>
            <w:tcW w:w="1418" w:type="dxa"/>
            <w:tcBorders>
              <w:top w:val="nil"/>
              <w:bottom w:val="nil"/>
            </w:tcBorders>
          </w:tcPr>
          <w:p w14:paraId="7A3F35BD" w14:textId="77777777" w:rsidR="009A4C1B" w:rsidRPr="00163C5F" w:rsidRDefault="00000000">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r w:rsidRPr="00163C5F">
              <w:rPr>
                <w:rFonts w:ascii="Times New Roman" w:hAnsi="Times New Roman" w:cs="Times New Roman"/>
                <w:sz w:val="18"/>
                <w:szCs w:val="18"/>
              </w:rPr>
              <w:t>0</w:t>
            </w:r>
          </w:p>
        </w:tc>
      </w:tr>
      <w:tr w:rsidR="009A4C1B" w:rsidRPr="00163C5F" w14:paraId="2429B17A" w14:textId="77777777" w:rsidTr="009A4C1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18" w:type="dxa"/>
          </w:tcPr>
          <w:p w14:paraId="4A35AD04" w14:textId="77777777" w:rsidR="009A4C1B" w:rsidRPr="00163C5F" w:rsidRDefault="00000000">
            <w:pPr>
              <w:pStyle w:val="Paragraphedeliste"/>
              <w:numPr>
                <w:ilvl w:val="0"/>
                <w:numId w:val="3"/>
              </w:numPr>
              <w:spacing w:after="0" w:line="240" w:lineRule="auto"/>
              <w:rPr>
                <w:rFonts w:ascii="Times New Roman" w:hAnsi="Times New Roman" w:cs="Times New Roman"/>
                <w:b w:val="0"/>
                <w:bCs w:val="0"/>
                <w:sz w:val="18"/>
                <w:szCs w:val="18"/>
              </w:rPr>
            </w:pPr>
            <w:r w:rsidRPr="00163C5F">
              <w:rPr>
                <w:rFonts w:ascii="Times New Roman" w:hAnsi="Times New Roman" w:cs="Times New Roman"/>
                <w:b w:val="0"/>
                <w:bCs w:val="0"/>
                <w:sz w:val="18"/>
                <w:szCs w:val="18"/>
              </w:rPr>
              <w:t>… but I did not wear it</w:t>
            </w:r>
          </w:p>
        </w:tc>
        <w:tc>
          <w:tcPr>
            <w:tcW w:w="1701" w:type="dxa"/>
          </w:tcPr>
          <w:p w14:paraId="083B5CDB" w14:textId="77777777" w:rsidR="009A4C1B" w:rsidRPr="00163C5F" w:rsidRDefault="00000000">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sz w:val="18"/>
                <w:szCs w:val="18"/>
              </w:rPr>
            </w:pPr>
            <w:r w:rsidRPr="00163C5F">
              <w:rPr>
                <w:rFonts w:ascii="Times New Roman" w:hAnsi="Times New Roman" w:cs="Times New Roman"/>
                <w:b/>
                <w:bCs/>
                <w:sz w:val="18"/>
                <w:szCs w:val="18"/>
              </w:rPr>
              <w:t>1</w:t>
            </w:r>
          </w:p>
        </w:tc>
        <w:tc>
          <w:tcPr>
            <w:tcW w:w="1559" w:type="dxa"/>
          </w:tcPr>
          <w:p w14:paraId="6865EE56" w14:textId="77777777" w:rsidR="009A4C1B" w:rsidRPr="00163C5F" w:rsidRDefault="00000000">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sz w:val="18"/>
                <w:szCs w:val="18"/>
              </w:rPr>
            </w:pPr>
            <w:r w:rsidRPr="00163C5F">
              <w:rPr>
                <w:rFonts w:ascii="Times New Roman" w:hAnsi="Times New Roman" w:cs="Times New Roman"/>
                <w:b/>
                <w:bCs/>
                <w:sz w:val="18"/>
                <w:szCs w:val="18"/>
              </w:rPr>
              <w:t>0</w:t>
            </w:r>
          </w:p>
        </w:tc>
        <w:tc>
          <w:tcPr>
            <w:tcW w:w="1418" w:type="dxa"/>
          </w:tcPr>
          <w:p w14:paraId="29753C99" w14:textId="77777777" w:rsidR="009A4C1B" w:rsidRPr="00163C5F" w:rsidRDefault="00000000">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rPr>
            </w:pPr>
            <w:r w:rsidRPr="00163C5F">
              <w:rPr>
                <w:rFonts w:ascii="Times New Roman" w:hAnsi="Times New Roman" w:cs="Times New Roman"/>
                <w:sz w:val="18"/>
                <w:szCs w:val="18"/>
              </w:rPr>
              <w:t>0</w:t>
            </w:r>
          </w:p>
        </w:tc>
        <w:tc>
          <w:tcPr>
            <w:tcW w:w="1418" w:type="dxa"/>
          </w:tcPr>
          <w:p w14:paraId="11A28DE1" w14:textId="77777777" w:rsidR="009A4C1B" w:rsidRPr="00163C5F" w:rsidRDefault="00000000">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rPr>
            </w:pPr>
            <w:r w:rsidRPr="00163C5F">
              <w:rPr>
                <w:rFonts w:ascii="Times New Roman" w:hAnsi="Times New Roman" w:cs="Times New Roman"/>
                <w:sz w:val="18"/>
                <w:szCs w:val="18"/>
              </w:rPr>
              <w:t>0</w:t>
            </w:r>
          </w:p>
        </w:tc>
      </w:tr>
      <w:tr w:rsidR="009A4C1B" w:rsidRPr="00163C5F" w14:paraId="473C9CF5" w14:textId="77777777" w:rsidTr="009A4C1B">
        <w:tc>
          <w:tcPr>
            <w:cnfStyle w:val="001000000000" w:firstRow="0" w:lastRow="0" w:firstColumn="1" w:lastColumn="0" w:oddVBand="0" w:evenVBand="0" w:oddHBand="0" w:evenHBand="0" w:firstRowFirstColumn="0" w:firstRowLastColumn="0" w:lastRowFirstColumn="0" w:lastRowLastColumn="0"/>
            <w:tcW w:w="3118" w:type="dxa"/>
            <w:tcBorders>
              <w:top w:val="nil"/>
              <w:bottom w:val="nil"/>
            </w:tcBorders>
          </w:tcPr>
          <w:p w14:paraId="6E8A6CC2" w14:textId="77777777" w:rsidR="009A4C1B" w:rsidRPr="00163C5F" w:rsidRDefault="00000000">
            <w:pPr>
              <w:pStyle w:val="Paragraphedeliste"/>
              <w:numPr>
                <w:ilvl w:val="0"/>
                <w:numId w:val="3"/>
              </w:numPr>
              <w:spacing w:after="0" w:line="240" w:lineRule="auto"/>
              <w:rPr>
                <w:rFonts w:ascii="Times New Roman" w:hAnsi="Times New Roman" w:cs="Times New Roman"/>
                <w:b w:val="0"/>
                <w:bCs w:val="0"/>
                <w:sz w:val="18"/>
                <w:szCs w:val="18"/>
              </w:rPr>
            </w:pPr>
            <w:r w:rsidRPr="00163C5F">
              <w:rPr>
                <w:rFonts w:ascii="Times New Roman" w:hAnsi="Times New Roman" w:cs="Times New Roman"/>
                <w:b w:val="0"/>
                <w:bCs w:val="0"/>
                <w:sz w:val="18"/>
                <w:szCs w:val="18"/>
              </w:rPr>
              <w:t>Only one person from the family could go grocery shopping</w:t>
            </w:r>
          </w:p>
        </w:tc>
        <w:tc>
          <w:tcPr>
            <w:tcW w:w="1701" w:type="dxa"/>
            <w:tcBorders>
              <w:top w:val="nil"/>
              <w:bottom w:val="nil"/>
            </w:tcBorders>
          </w:tcPr>
          <w:p w14:paraId="4F7B4DB4" w14:textId="77777777" w:rsidR="009A4C1B" w:rsidRPr="00163C5F" w:rsidRDefault="00000000">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r w:rsidRPr="00163C5F">
              <w:rPr>
                <w:rFonts w:ascii="Times New Roman" w:hAnsi="Times New Roman" w:cs="Times New Roman"/>
                <w:sz w:val="18"/>
                <w:szCs w:val="18"/>
              </w:rPr>
              <w:t>0</w:t>
            </w:r>
          </w:p>
        </w:tc>
        <w:tc>
          <w:tcPr>
            <w:tcW w:w="1559" w:type="dxa"/>
            <w:tcBorders>
              <w:top w:val="nil"/>
              <w:bottom w:val="nil"/>
            </w:tcBorders>
          </w:tcPr>
          <w:p w14:paraId="4860DC90" w14:textId="77777777" w:rsidR="009A4C1B" w:rsidRPr="00163C5F" w:rsidRDefault="00000000">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sz w:val="18"/>
                <w:szCs w:val="18"/>
              </w:rPr>
            </w:pPr>
            <w:r w:rsidRPr="00163C5F">
              <w:rPr>
                <w:rFonts w:ascii="Times New Roman" w:hAnsi="Times New Roman" w:cs="Times New Roman"/>
                <w:b/>
                <w:bCs/>
                <w:sz w:val="18"/>
                <w:szCs w:val="18"/>
              </w:rPr>
              <w:t>1</w:t>
            </w:r>
          </w:p>
        </w:tc>
        <w:tc>
          <w:tcPr>
            <w:tcW w:w="1418" w:type="dxa"/>
            <w:tcBorders>
              <w:top w:val="nil"/>
              <w:bottom w:val="nil"/>
            </w:tcBorders>
          </w:tcPr>
          <w:p w14:paraId="46FA68EA" w14:textId="77777777" w:rsidR="009A4C1B" w:rsidRPr="00163C5F" w:rsidRDefault="00000000">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r w:rsidRPr="00163C5F">
              <w:rPr>
                <w:rFonts w:ascii="Times New Roman" w:hAnsi="Times New Roman" w:cs="Times New Roman"/>
                <w:sz w:val="18"/>
                <w:szCs w:val="18"/>
              </w:rPr>
              <w:t>0</w:t>
            </w:r>
          </w:p>
        </w:tc>
        <w:tc>
          <w:tcPr>
            <w:tcW w:w="1418" w:type="dxa"/>
            <w:tcBorders>
              <w:top w:val="nil"/>
              <w:bottom w:val="nil"/>
            </w:tcBorders>
          </w:tcPr>
          <w:p w14:paraId="0F97A25E" w14:textId="77777777" w:rsidR="009A4C1B" w:rsidRPr="00163C5F" w:rsidRDefault="00000000">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r w:rsidRPr="00163C5F">
              <w:rPr>
                <w:rFonts w:ascii="Times New Roman" w:hAnsi="Times New Roman" w:cs="Times New Roman"/>
                <w:sz w:val="18"/>
                <w:szCs w:val="18"/>
              </w:rPr>
              <w:t>0</w:t>
            </w:r>
          </w:p>
        </w:tc>
      </w:tr>
      <w:tr w:rsidR="009A4C1B" w:rsidRPr="00163C5F" w14:paraId="1D9A3520" w14:textId="77777777" w:rsidTr="009A4C1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18" w:type="dxa"/>
          </w:tcPr>
          <w:p w14:paraId="7B5E2E4E" w14:textId="77777777" w:rsidR="009A4C1B" w:rsidRPr="00163C5F" w:rsidRDefault="00000000">
            <w:pPr>
              <w:pStyle w:val="Paragraphedeliste"/>
              <w:numPr>
                <w:ilvl w:val="0"/>
                <w:numId w:val="3"/>
              </w:numPr>
              <w:spacing w:after="0" w:line="240" w:lineRule="auto"/>
              <w:rPr>
                <w:rFonts w:ascii="Times New Roman" w:hAnsi="Times New Roman" w:cs="Times New Roman"/>
                <w:b w:val="0"/>
                <w:bCs w:val="0"/>
                <w:sz w:val="18"/>
                <w:szCs w:val="18"/>
              </w:rPr>
            </w:pPr>
            <w:r w:rsidRPr="00163C5F">
              <w:rPr>
                <w:rFonts w:ascii="Times New Roman" w:hAnsi="Times New Roman" w:cs="Times New Roman"/>
                <w:b w:val="0"/>
                <w:bCs w:val="0"/>
                <w:sz w:val="18"/>
                <w:szCs w:val="18"/>
              </w:rPr>
              <w:t>I did it for my family</w:t>
            </w:r>
          </w:p>
        </w:tc>
        <w:tc>
          <w:tcPr>
            <w:tcW w:w="1701" w:type="dxa"/>
          </w:tcPr>
          <w:p w14:paraId="6723553A" w14:textId="77777777" w:rsidR="009A4C1B" w:rsidRPr="00163C5F" w:rsidRDefault="00000000">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sz w:val="18"/>
                <w:szCs w:val="18"/>
              </w:rPr>
            </w:pPr>
            <w:r w:rsidRPr="00163C5F">
              <w:rPr>
                <w:rFonts w:ascii="Times New Roman" w:hAnsi="Times New Roman" w:cs="Times New Roman"/>
                <w:b/>
                <w:bCs/>
                <w:sz w:val="18"/>
                <w:szCs w:val="18"/>
              </w:rPr>
              <w:t>1</w:t>
            </w:r>
          </w:p>
        </w:tc>
        <w:tc>
          <w:tcPr>
            <w:tcW w:w="1559" w:type="dxa"/>
          </w:tcPr>
          <w:p w14:paraId="51898BAE" w14:textId="77777777" w:rsidR="009A4C1B" w:rsidRPr="00163C5F" w:rsidRDefault="00000000">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rPr>
            </w:pPr>
            <w:r w:rsidRPr="00163C5F">
              <w:rPr>
                <w:rFonts w:ascii="Times New Roman" w:hAnsi="Times New Roman" w:cs="Times New Roman"/>
                <w:sz w:val="18"/>
                <w:szCs w:val="18"/>
              </w:rPr>
              <w:t>0</w:t>
            </w:r>
          </w:p>
        </w:tc>
        <w:tc>
          <w:tcPr>
            <w:tcW w:w="1418" w:type="dxa"/>
          </w:tcPr>
          <w:p w14:paraId="24C0647C" w14:textId="77777777" w:rsidR="009A4C1B" w:rsidRPr="00163C5F" w:rsidRDefault="00000000">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rPr>
            </w:pPr>
            <w:r w:rsidRPr="00163C5F">
              <w:rPr>
                <w:rFonts w:ascii="Times New Roman" w:hAnsi="Times New Roman" w:cs="Times New Roman"/>
                <w:sz w:val="18"/>
                <w:szCs w:val="18"/>
              </w:rPr>
              <w:t>0</w:t>
            </w:r>
          </w:p>
        </w:tc>
        <w:tc>
          <w:tcPr>
            <w:tcW w:w="1418" w:type="dxa"/>
          </w:tcPr>
          <w:p w14:paraId="03DBAD76" w14:textId="77777777" w:rsidR="009A4C1B" w:rsidRPr="00163C5F" w:rsidRDefault="00000000">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rPr>
            </w:pPr>
            <w:r w:rsidRPr="00163C5F">
              <w:rPr>
                <w:rFonts w:ascii="Times New Roman" w:hAnsi="Times New Roman" w:cs="Times New Roman"/>
                <w:sz w:val="18"/>
                <w:szCs w:val="18"/>
              </w:rPr>
              <w:t>0</w:t>
            </w:r>
          </w:p>
        </w:tc>
      </w:tr>
      <w:tr w:rsidR="009A4C1B" w:rsidRPr="00163C5F" w14:paraId="6D180704" w14:textId="77777777" w:rsidTr="009A4C1B">
        <w:tc>
          <w:tcPr>
            <w:cnfStyle w:val="001000000000" w:firstRow="0" w:lastRow="0" w:firstColumn="1" w:lastColumn="0" w:oddVBand="0" w:evenVBand="0" w:oddHBand="0" w:evenHBand="0" w:firstRowFirstColumn="0" w:firstRowLastColumn="0" w:lastRowFirstColumn="0" w:lastRowLastColumn="0"/>
            <w:tcW w:w="3118" w:type="dxa"/>
            <w:tcBorders>
              <w:top w:val="nil"/>
              <w:bottom w:val="single" w:sz="4" w:space="0" w:color="000000"/>
            </w:tcBorders>
          </w:tcPr>
          <w:p w14:paraId="3FF4DB60" w14:textId="77777777" w:rsidR="009A4C1B" w:rsidRPr="00163C5F" w:rsidRDefault="00000000">
            <w:pPr>
              <w:pStyle w:val="Paragraphedeliste"/>
              <w:numPr>
                <w:ilvl w:val="0"/>
                <w:numId w:val="3"/>
              </w:numPr>
              <w:spacing w:after="0" w:line="240" w:lineRule="auto"/>
              <w:rPr>
                <w:rFonts w:ascii="Times New Roman" w:hAnsi="Times New Roman" w:cs="Times New Roman"/>
                <w:b w:val="0"/>
                <w:bCs w:val="0"/>
                <w:sz w:val="18"/>
                <w:szCs w:val="18"/>
              </w:rPr>
            </w:pPr>
            <w:r w:rsidRPr="00163C5F">
              <w:rPr>
                <w:rFonts w:ascii="Times New Roman" w:hAnsi="Times New Roman" w:cs="Times New Roman"/>
                <w:b w:val="0"/>
                <w:bCs w:val="0"/>
                <w:color w:val="000000"/>
                <w:sz w:val="18"/>
                <w:szCs w:val="18"/>
                <w:shd w:val="clear" w:color="auto" w:fill="FDFDFD"/>
              </w:rPr>
              <w:t>I want to insist that I did not wear the mask</w:t>
            </w:r>
          </w:p>
        </w:tc>
        <w:tc>
          <w:tcPr>
            <w:tcW w:w="1701" w:type="dxa"/>
            <w:tcBorders>
              <w:top w:val="nil"/>
              <w:bottom w:val="single" w:sz="4" w:space="0" w:color="000000"/>
            </w:tcBorders>
          </w:tcPr>
          <w:p w14:paraId="2F90C80B" w14:textId="77777777" w:rsidR="009A4C1B" w:rsidRPr="00163C5F" w:rsidRDefault="009A4C1B">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p>
        </w:tc>
        <w:tc>
          <w:tcPr>
            <w:tcW w:w="1559" w:type="dxa"/>
            <w:tcBorders>
              <w:top w:val="nil"/>
              <w:bottom w:val="single" w:sz="4" w:space="0" w:color="000000"/>
            </w:tcBorders>
          </w:tcPr>
          <w:p w14:paraId="6057237D" w14:textId="77777777" w:rsidR="009A4C1B" w:rsidRPr="00163C5F" w:rsidRDefault="00000000">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r w:rsidRPr="00163C5F">
              <w:rPr>
                <w:rFonts w:ascii="Times New Roman" w:hAnsi="Times New Roman" w:cs="Times New Roman"/>
                <w:sz w:val="18"/>
                <w:szCs w:val="18"/>
              </w:rPr>
              <w:t>0</w:t>
            </w:r>
          </w:p>
        </w:tc>
        <w:tc>
          <w:tcPr>
            <w:tcW w:w="1418" w:type="dxa"/>
            <w:tcBorders>
              <w:top w:val="nil"/>
              <w:bottom w:val="single" w:sz="4" w:space="0" w:color="000000"/>
            </w:tcBorders>
          </w:tcPr>
          <w:p w14:paraId="09F955EB" w14:textId="77777777" w:rsidR="009A4C1B" w:rsidRPr="00163C5F" w:rsidRDefault="00000000">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r w:rsidRPr="00163C5F">
              <w:rPr>
                <w:rFonts w:ascii="Times New Roman" w:hAnsi="Times New Roman" w:cs="Times New Roman"/>
                <w:sz w:val="18"/>
                <w:szCs w:val="18"/>
              </w:rPr>
              <w:t>0</w:t>
            </w:r>
          </w:p>
        </w:tc>
        <w:tc>
          <w:tcPr>
            <w:tcW w:w="1418" w:type="dxa"/>
            <w:tcBorders>
              <w:top w:val="nil"/>
              <w:bottom w:val="single" w:sz="4" w:space="0" w:color="000000"/>
            </w:tcBorders>
          </w:tcPr>
          <w:p w14:paraId="3D61D43D" w14:textId="77777777" w:rsidR="009A4C1B" w:rsidRPr="00163C5F" w:rsidRDefault="00000000">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sz w:val="18"/>
                <w:szCs w:val="18"/>
              </w:rPr>
            </w:pPr>
            <w:r w:rsidRPr="00163C5F">
              <w:rPr>
                <w:rFonts w:ascii="Times New Roman" w:hAnsi="Times New Roman" w:cs="Times New Roman"/>
                <w:b/>
                <w:bCs/>
                <w:sz w:val="18"/>
                <w:szCs w:val="18"/>
              </w:rPr>
              <w:t>1</w:t>
            </w:r>
          </w:p>
        </w:tc>
      </w:tr>
      <w:tr w:rsidR="009A4C1B" w:rsidRPr="00163C5F" w14:paraId="1BDA5BF7" w14:textId="77777777" w:rsidTr="009A4C1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18" w:type="dxa"/>
            <w:tcBorders>
              <w:top w:val="single" w:sz="4" w:space="0" w:color="000000"/>
              <w:bottom w:val="single" w:sz="4" w:space="0" w:color="000000"/>
            </w:tcBorders>
          </w:tcPr>
          <w:p w14:paraId="4DD22302" w14:textId="77777777" w:rsidR="009A4C1B" w:rsidRPr="00163C5F" w:rsidRDefault="00000000">
            <w:pPr>
              <w:spacing w:after="0" w:line="240" w:lineRule="auto"/>
              <w:rPr>
                <w:rFonts w:ascii="Times New Roman" w:hAnsi="Times New Roman" w:cs="Times New Roman"/>
                <w:b w:val="0"/>
                <w:bCs w:val="0"/>
                <w:sz w:val="18"/>
                <w:szCs w:val="18"/>
              </w:rPr>
            </w:pPr>
            <w:r w:rsidRPr="00163C5F">
              <w:rPr>
                <w:rFonts w:ascii="Times New Roman" w:hAnsi="Times New Roman" w:cs="Times New Roman"/>
                <w:sz w:val="18"/>
                <w:szCs w:val="18"/>
              </w:rPr>
              <w:t>Total</w:t>
            </w:r>
          </w:p>
        </w:tc>
        <w:tc>
          <w:tcPr>
            <w:tcW w:w="1701" w:type="dxa"/>
            <w:tcBorders>
              <w:top w:val="single" w:sz="4" w:space="0" w:color="000000"/>
              <w:bottom w:val="single" w:sz="4" w:space="0" w:color="000000"/>
            </w:tcBorders>
          </w:tcPr>
          <w:p w14:paraId="1195D5A0" w14:textId="77777777" w:rsidR="009A4C1B" w:rsidRPr="00163C5F" w:rsidRDefault="00000000">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sz w:val="18"/>
                <w:szCs w:val="18"/>
              </w:rPr>
            </w:pPr>
            <w:r w:rsidRPr="00163C5F">
              <w:rPr>
                <w:rFonts w:ascii="Times New Roman" w:hAnsi="Times New Roman" w:cs="Times New Roman"/>
                <w:b/>
                <w:bCs/>
                <w:sz w:val="18"/>
                <w:szCs w:val="18"/>
              </w:rPr>
              <w:t>3</w:t>
            </w:r>
          </w:p>
        </w:tc>
        <w:tc>
          <w:tcPr>
            <w:tcW w:w="1559" w:type="dxa"/>
            <w:tcBorders>
              <w:top w:val="single" w:sz="4" w:space="0" w:color="000000"/>
              <w:bottom w:val="single" w:sz="4" w:space="0" w:color="000000"/>
            </w:tcBorders>
          </w:tcPr>
          <w:p w14:paraId="3C31230F" w14:textId="77777777" w:rsidR="009A4C1B" w:rsidRPr="00163C5F" w:rsidRDefault="00000000">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sz w:val="18"/>
                <w:szCs w:val="18"/>
              </w:rPr>
            </w:pPr>
            <w:r w:rsidRPr="00163C5F">
              <w:rPr>
                <w:rFonts w:ascii="Times New Roman" w:hAnsi="Times New Roman" w:cs="Times New Roman"/>
                <w:b/>
                <w:bCs/>
                <w:sz w:val="18"/>
                <w:szCs w:val="18"/>
              </w:rPr>
              <w:t>3</w:t>
            </w:r>
          </w:p>
        </w:tc>
        <w:tc>
          <w:tcPr>
            <w:tcW w:w="1418" w:type="dxa"/>
            <w:tcBorders>
              <w:top w:val="single" w:sz="4" w:space="0" w:color="000000"/>
              <w:bottom w:val="single" w:sz="4" w:space="0" w:color="000000"/>
            </w:tcBorders>
          </w:tcPr>
          <w:p w14:paraId="441AB850" w14:textId="77777777" w:rsidR="009A4C1B" w:rsidRPr="00163C5F" w:rsidRDefault="00000000">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sz w:val="18"/>
                <w:szCs w:val="18"/>
              </w:rPr>
            </w:pPr>
            <w:r w:rsidRPr="00163C5F">
              <w:rPr>
                <w:rFonts w:ascii="Times New Roman" w:hAnsi="Times New Roman" w:cs="Times New Roman"/>
                <w:b/>
                <w:bCs/>
                <w:sz w:val="18"/>
                <w:szCs w:val="18"/>
              </w:rPr>
              <w:t>1</w:t>
            </w:r>
          </w:p>
        </w:tc>
        <w:tc>
          <w:tcPr>
            <w:tcW w:w="1418" w:type="dxa"/>
            <w:tcBorders>
              <w:top w:val="single" w:sz="4" w:space="0" w:color="000000"/>
              <w:bottom w:val="single" w:sz="4" w:space="0" w:color="000000"/>
            </w:tcBorders>
          </w:tcPr>
          <w:p w14:paraId="501DA1F0" w14:textId="77777777" w:rsidR="009A4C1B" w:rsidRPr="00163C5F" w:rsidRDefault="00000000">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sz w:val="18"/>
                <w:szCs w:val="18"/>
              </w:rPr>
            </w:pPr>
            <w:r w:rsidRPr="00163C5F">
              <w:rPr>
                <w:rFonts w:ascii="Times New Roman" w:hAnsi="Times New Roman" w:cs="Times New Roman"/>
                <w:b/>
                <w:bCs/>
                <w:sz w:val="18"/>
                <w:szCs w:val="18"/>
              </w:rPr>
              <w:t>1</w:t>
            </w:r>
          </w:p>
        </w:tc>
      </w:tr>
      <w:tr w:rsidR="009A4C1B" w:rsidRPr="00163C5F" w14:paraId="4E43D39A" w14:textId="77777777" w:rsidTr="009A4C1B">
        <w:tc>
          <w:tcPr>
            <w:cnfStyle w:val="001000000000" w:firstRow="0" w:lastRow="0" w:firstColumn="1" w:lastColumn="0" w:oddVBand="0" w:evenVBand="0" w:oddHBand="0" w:evenHBand="0" w:firstRowFirstColumn="0" w:firstRowLastColumn="0" w:lastRowFirstColumn="0" w:lastRowLastColumn="0"/>
            <w:tcW w:w="3118" w:type="dxa"/>
            <w:tcBorders>
              <w:top w:val="single" w:sz="4" w:space="0" w:color="000000"/>
              <w:bottom w:val="single" w:sz="4" w:space="0" w:color="000000"/>
            </w:tcBorders>
          </w:tcPr>
          <w:p w14:paraId="2306DC2A" w14:textId="77777777" w:rsidR="009A4C1B" w:rsidRPr="00163C5F" w:rsidRDefault="00000000">
            <w:pPr>
              <w:spacing w:after="0" w:line="240" w:lineRule="auto"/>
              <w:rPr>
                <w:rFonts w:ascii="Times New Roman" w:hAnsi="Times New Roman" w:cs="Times New Roman"/>
                <w:b w:val="0"/>
                <w:bCs w:val="0"/>
                <w:sz w:val="18"/>
                <w:szCs w:val="18"/>
              </w:rPr>
            </w:pPr>
            <w:r w:rsidRPr="00163C5F">
              <w:rPr>
                <w:rFonts w:ascii="Times New Roman" w:hAnsi="Times New Roman" w:cs="Times New Roman"/>
                <w:sz w:val="18"/>
                <w:szCs w:val="18"/>
              </w:rPr>
              <w:t>Proportion</w:t>
            </w:r>
          </w:p>
        </w:tc>
        <w:tc>
          <w:tcPr>
            <w:tcW w:w="1701" w:type="dxa"/>
            <w:tcBorders>
              <w:top w:val="single" w:sz="4" w:space="0" w:color="000000"/>
              <w:bottom w:val="single" w:sz="4" w:space="0" w:color="000000"/>
            </w:tcBorders>
          </w:tcPr>
          <w:p w14:paraId="5938EB08" w14:textId="7DE75C85" w:rsidR="009A4C1B" w:rsidRPr="00163C5F" w:rsidRDefault="009A4C1B">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sz w:val="18"/>
                <w:szCs w:val="18"/>
              </w:rPr>
            </w:pPr>
          </w:p>
        </w:tc>
        <w:tc>
          <w:tcPr>
            <w:tcW w:w="1559" w:type="dxa"/>
            <w:tcBorders>
              <w:top w:val="single" w:sz="4" w:space="0" w:color="000000"/>
              <w:bottom w:val="single" w:sz="4" w:space="0" w:color="000000"/>
            </w:tcBorders>
          </w:tcPr>
          <w:p w14:paraId="779D7F73" w14:textId="77777777" w:rsidR="009A4C1B" w:rsidRPr="00163C5F" w:rsidRDefault="00000000">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sz w:val="18"/>
                <w:szCs w:val="18"/>
              </w:rPr>
            </w:pPr>
            <w:r w:rsidRPr="00163C5F">
              <w:rPr>
                <w:rFonts w:ascii="Times New Roman" w:hAnsi="Times New Roman" w:cs="Times New Roman"/>
                <w:b/>
                <w:bCs/>
                <w:sz w:val="18"/>
                <w:szCs w:val="18"/>
              </w:rPr>
              <w:t>0.50</w:t>
            </w:r>
          </w:p>
        </w:tc>
        <w:tc>
          <w:tcPr>
            <w:tcW w:w="1418" w:type="dxa"/>
            <w:tcBorders>
              <w:top w:val="single" w:sz="4" w:space="0" w:color="000000"/>
              <w:bottom w:val="single" w:sz="4" w:space="0" w:color="000000"/>
            </w:tcBorders>
          </w:tcPr>
          <w:p w14:paraId="702F4E0B" w14:textId="77777777" w:rsidR="009A4C1B" w:rsidRPr="00163C5F" w:rsidRDefault="009A4C1B">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sz w:val="18"/>
                <w:szCs w:val="18"/>
              </w:rPr>
            </w:pPr>
          </w:p>
        </w:tc>
        <w:tc>
          <w:tcPr>
            <w:tcW w:w="1418" w:type="dxa"/>
            <w:tcBorders>
              <w:top w:val="single" w:sz="4" w:space="0" w:color="000000"/>
              <w:bottom w:val="single" w:sz="4" w:space="0" w:color="000000"/>
            </w:tcBorders>
          </w:tcPr>
          <w:p w14:paraId="61D1F228" w14:textId="77777777" w:rsidR="009A4C1B" w:rsidRPr="00163C5F" w:rsidRDefault="009A4C1B">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sz w:val="18"/>
                <w:szCs w:val="18"/>
              </w:rPr>
            </w:pPr>
          </w:p>
        </w:tc>
      </w:tr>
    </w:tbl>
    <w:p w14:paraId="1B19AA71" w14:textId="77777777" w:rsidR="009A4C1B" w:rsidRPr="00163C5F" w:rsidRDefault="00000000">
      <w:pPr>
        <w:spacing w:before="240" w:after="0" w:line="240" w:lineRule="auto"/>
        <w:jc w:val="both"/>
        <w:rPr>
          <w:rFonts w:ascii="Times New Roman" w:hAnsi="Times New Roman" w:cs="Times New Roman"/>
        </w:rPr>
      </w:pPr>
      <w:r w:rsidRPr="00163C5F">
        <w:rPr>
          <w:rFonts w:ascii="Times New Roman" w:hAnsi="Times New Roman" w:cs="Times New Roman"/>
          <w:i/>
          <w:iCs/>
        </w:rPr>
        <w:t xml:space="preserve">Note. </w:t>
      </w:r>
      <w:r w:rsidRPr="00163C5F">
        <w:rPr>
          <w:rFonts w:ascii="Times New Roman" w:hAnsi="Times New Roman" w:cs="Times New Roman"/>
        </w:rPr>
        <w:t>Participant’s memories of the pandemic: “I remember it very well! During lockdown, I made some pastries. Everyone was stuck at home. Then, we all had to wear a mask outside, but I did not wear it. One important rule was that only one person from the family could go grocery shopping. I did it for my family. I want to insist that I did not wear the mask.”</w:t>
      </w:r>
    </w:p>
    <w:p w14:paraId="42AC6F51" w14:textId="77777777" w:rsidR="009A4C1B" w:rsidRPr="00163C5F" w:rsidRDefault="009A4C1B">
      <w:pPr>
        <w:spacing w:line="360" w:lineRule="auto"/>
        <w:rPr>
          <w:rFonts w:ascii="Times New Roman" w:hAnsi="Times New Roman" w:cs="Times New Roman"/>
          <w:i/>
          <w:iCs/>
          <w:color w:val="153D63" w:themeColor="text2" w:themeTint="E6"/>
          <w:sz w:val="22"/>
          <w:szCs w:val="22"/>
        </w:rPr>
      </w:pPr>
    </w:p>
    <w:p w14:paraId="6C374E17" w14:textId="7BDD2152" w:rsidR="009A4C1B" w:rsidRPr="00163C5F" w:rsidRDefault="00000000" w:rsidP="004D2212">
      <w:pPr>
        <w:spacing w:line="360" w:lineRule="auto"/>
        <w:rPr>
          <w:rFonts w:ascii="Times New Roman" w:hAnsi="Times New Roman" w:cs="Times New Roman"/>
          <w:b/>
          <w:bCs/>
          <w:i/>
          <w:iCs/>
          <w:sz w:val="22"/>
          <w:szCs w:val="22"/>
        </w:rPr>
      </w:pPr>
      <w:r w:rsidRPr="00163C5F">
        <w:rPr>
          <w:rFonts w:ascii="Times New Roman" w:hAnsi="Times New Roman" w:cs="Times New Roman"/>
          <w:b/>
          <w:bCs/>
          <w:i/>
          <w:iCs/>
          <w:sz w:val="22"/>
          <w:szCs w:val="22"/>
        </w:rPr>
        <w:t>Natural Language Processing</w:t>
      </w:r>
    </w:p>
    <w:p w14:paraId="5C46C782" w14:textId="53002952" w:rsidR="009A4C1B" w:rsidRPr="00163C5F" w:rsidRDefault="00000000" w:rsidP="0047736E">
      <w:pPr>
        <w:spacing w:line="360" w:lineRule="auto"/>
        <w:ind w:firstLine="708"/>
        <w:jc w:val="both"/>
        <w:rPr>
          <w:rFonts w:ascii="Times New Roman" w:hAnsi="Times New Roman" w:cs="Times New Roman"/>
          <w:sz w:val="22"/>
          <w:szCs w:val="22"/>
        </w:rPr>
      </w:pPr>
      <w:r w:rsidRPr="00163C5F">
        <w:rPr>
          <w:rFonts w:ascii="Times New Roman" w:hAnsi="Times New Roman" w:cs="Times New Roman"/>
          <w:sz w:val="22"/>
          <w:szCs w:val="22"/>
        </w:rPr>
        <w:t>We computed topic modeling analyses from natural language processing to reveal topics shared by individuals based on the narratives of 249 participants (1</w:t>
      </w:r>
      <w:r w:rsidRPr="00163C5F">
        <w:rPr>
          <w:rFonts w:ascii="Times New Roman" w:hAnsi="Times New Roman" w:cs="Times New Roman"/>
          <w:sz w:val="22"/>
          <w:szCs w:val="22"/>
          <w:vertAlign w:val="superscript"/>
        </w:rPr>
        <w:t>st</w:t>
      </w:r>
      <w:r w:rsidRPr="00163C5F">
        <w:rPr>
          <w:rFonts w:ascii="Times New Roman" w:hAnsi="Times New Roman" w:cs="Times New Roman"/>
          <w:sz w:val="22"/>
          <w:szCs w:val="22"/>
        </w:rPr>
        <w:t xml:space="preserve"> interview) and 246 participants (2</w:t>
      </w:r>
      <w:r w:rsidRPr="00163C5F">
        <w:rPr>
          <w:rFonts w:ascii="Times New Roman" w:hAnsi="Times New Roman" w:cs="Times New Roman"/>
          <w:sz w:val="22"/>
          <w:szCs w:val="22"/>
          <w:vertAlign w:val="superscript"/>
        </w:rPr>
        <w:t>nd</w:t>
      </w:r>
      <w:r w:rsidRPr="00163C5F">
        <w:rPr>
          <w:rFonts w:ascii="Times New Roman" w:hAnsi="Times New Roman" w:cs="Times New Roman"/>
          <w:sz w:val="22"/>
          <w:szCs w:val="22"/>
        </w:rPr>
        <w:t xml:space="preserve"> interview). Analyses were done separately for narratives of the memories of the pandemic collected in 2021 and 2022, and the future pandemic imagined in 2021. Based on natural language processing, topic modeling analyses gather all the data and generate topics based on the co-occurrence of the words in the data set (Blei et al., 2003; Srinivasa – Desikan, 2018). In this study, topics were computed using the validated topic modeling script available on the CorText Manager software (Breucker et al., 2016) using the Gensim package (Rehurek &amp; Sojka, 2011). First, all data in different docx files were read. The stop words and punctuations were removed from the corpus. Then, data were tokenized into a dictionary. Tokens were filtered based on their frequency in the corpus, excluding tokens whose frequency was less than 5% and more than 30% to avoid the most frequent words in the dataset. The number of extracted topics was set at six topics. Results were visualized using the PyLDAvis library (Sievert &amp; Shirley, 2014), which included words that co-occurred on the same topic and their frequency through topics. We named each topic after the gist emerging from the combination of these words (see Table 3).</w:t>
      </w:r>
      <w:r w:rsidR="004B6DB4" w:rsidRPr="00163C5F">
        <w:rPr>
          <w:rFonts w:ascii="Times New Roman" w:hAnsi="Times New Roman" w:cs="Times New Roman"/>
          <w:sz w:val="22"/>
          <w:szCs w:val="22"/>
        </w:rPr>
        <w:t xml:space="preserve"> For </w:t>
      </w:r>
      <w:r w:rsidR="004B6DB4" w:rsidRPr="00163C5F">
        <w:rPr>
          <w:rFonts w:ascii="Times New Roman" w:hAnsi="Times New Roman" w:cs="Times New Roman"/>
          <w:sz w:val="22"/>
          <w:szCs w:val="22"/>
        </w:rPr>
        <w:lastRenderedPageBreak/>
        <w:t>example, a topic might include terms such as “hospital”, “virus”, and “death,” which would represent a health-related theme (see Table 3 for the actual topics extracted).</w:t>
      </w:r>
    </w:p>
    <w:p w14:paraId="2260B6EC" w14:textId="0AEB1A4D" w:rsidR="009A4C1B" w:rsidRPr="00163C5F" w:rsidRDefault="00000000" w:rsidP="004D2212">
      <w:pPr>
        <w:spacing w:before="240" w:line="360" w:lineRule="auto"/>
        <w:jc w:val="both"/>
        <w:rPr>
          <w:rFonts w:ascii="Times New Roman" w:hAnsi="Times New Roman" w:cs="Times New Roman"/>
          <w:b/>
          <w:bCs/>
          <w:sz w:val="22"/>
          <w:szCs w:val="22"/>
        </w:rPr>
      </w:pPr>
      <w:bookmarkStart w:id="6" w:name="_Hlk155807716"/>
      <w:r w:rsidRPr="00163C5F">
        <w:rPr>
          <w:rFonts w:ascii="Times New Roman" w:hAnsi="Times New Roman" w:cs="Times New Roman"/>
          <w:b/>
          <w:bCs/>
          <w:sz w:val="22"/>
          <w:szCs w:val="22"/>
        </w:rPr>
        <w:t xml:space="preserve">Statistical </w:t>
      </w:r>
      <w:r w:rsidR="00771C50">
        <w:rPr>
          <w:rFonts w:ascii="Times New Roman" w:hAnsi="Times New Roman" w:cs="Times New Roman"/>
          <w:b/>
          <w:bCs/>
          <w:sz w:val="22"/>
          <w:szCs w:val="22"/>
        </w:rPr>
        <w:t>A</w:t>
      </w:r>
      <w:r w:rsidRPr="00163C5F">
        <w:rPr>
          <w:rFonts w:ascii="Times New Roman" w:hAnsi="Times New Roman" w:cs="Times New Roman"/>
          <w:b/>
          <w:bCs/>
          <w:sz w:val="22"/>
          <w:szCs w:val="22"/>
        </w:rPr>
        <w:t xml:space="preserve">nalyses of </w:t>
      </w:r>
      <w:r w:rsidR="00771C50">
        <w:rPr>
          <w:rFonts w:ascii="Times New Roman" w:hAnsi="Times New Roman" w:cs="Times New Roman"/>
          <w:b/>
          <w:bCs/>
          <w:sz w:val="22"/>
          <w:szCs w:val="22"/>
        </w:rPr>
        <w:t>M</w:t>
      </w:r>
      <w:r w:rsidRPr="00163C5F">
        <w:rPr>
          <w:rFonts w:ascii="Times New Roman" w:hAnsi="Times New Roman" w:cs="Times New Roman"/>
          <w:b/>
          <w:bCs/>
          <w:sz w:val="22"/>
          <w:szCs w:val="22"/>
        </w:rPr>
        <w:t xml:space="preserve">emories and </w:t>
      </w:r>
      <w:r w:rsidR="00771C50">
        <w:rPr>
          <w:rFonts w:ascii="Times New Roman" w:hAnsi="Times New Roman" w:cs="Times New Roman"/>
          <w:b/>
          <w:bCs/>
          <w:sz w:val="22"/>
          <w:szCs w:val="22"/>
        </w:rPr>
        <w:t>F</w:t>
      </w:r>
      <w:r w:rsidRPr="00163C5F">
        <w:rPr>
          <w:rFonts w:ascii="Times New Roman" w:hAnsi="Times New Roman" w:cs="Times New Roman"/>
          <w:b/>
          <w:bCs/>
          <w:sz w:val="22"/>
          <w:szCs w:val="22"/>
        </w:rPr>
        <w:t xml:space="preserve">uture </w:t>
      </w:r>
      <w:r w:rsidR="00771C50">
        <w:rPr>
          <w:rFonts w:ascii="Times New Roman" w:hAnsi="Times New Roman" w:cs="Times New Roman"/>
          <w:b/>
          <w:bCs/>
          <w:sz w:val="22"/>
          <w:szCs w:val="22"/>
        </w:rPr>
        <w:t>T</w:t>
      </w:r>
      <w:r w:rsidRPr="00163C5F">
        <w:rPr>
          <w:rFonts w:ascii="Times New Roman" w:hAnsi="Times New Roman" w:cs="Times New Roman"/>
          <w:b/>
          <w:bCs/>
          <w:sz w:val="22"/>
          <w:szCs w:val="22"/>
        </w:rPr>
        <w:t>houghts</w:t>
      </w:r>
    </w:p>
    <w:p w14:paraId="73563667" w14:textId="77777777" w:rsidR="009A4C1B" w:rsidRPr="00163C5F" w:rsidRDefault="00000000">
      <w:pPr>
        <w:spacing w:line="360" w:lineRule="auto"/>
        <w:ind w:firstLine="708"/>
        <w:jc w:val="both"/>
        <w:rPr>
          <w:rFonts w:ascii="Times New Roman" w:hAnsi="Times New Roman" w:cs="Times New Roman"/>
          <w:sz w:val="22"/>
          <w:szCs w:val="22"/>
        </w:rPr>
      </w:pPr>
      <w:r w:rsidRPr="00163C5F">
        <w:rPr>
          <w:rFonts w:ascii="Times New Roman" w:hAnsi="Times New Roman" w:cs="Times New Roman"/>
          <w:sz w:val="22"/>
          <w:szCs w:val="22"/>
        </w:rPr>
        <w:t>Because the normality assumption was violated for most variables, robust statistical analyses were conducted on the experimental group (who took part in both interviews) and then separately on the control group (Mair &amp; Wilcox, 2019).</w:t>
      </w:r>
    </w:p>
    <w:p w14:paraId="4D71EFE0" w14:textId="7B3C7C73" w:rsidR="009A4C1B" w:rsidRPr="00163C5F" w:rsidRDefault="00000000">
      <w:pPr>
        <w:spacing w:line="360" w:lineRule="auto"/>
        <w:ind w:firstLine="708"/>
        <w:jc w:val="both"/>
        <w:rPr>
          <w:rFonts w:ascii="Times New Roman" w:hAnsi="Times New Roman" w:cs="Times New Roman"/>
          <w:sz w:val="22"/>
          <w:szCs w:val="22"/>
        </w:rPr>
      </w:pPr>
      <w:r w:rsidRPr="00163C5F">
        <w:rPr>
          <w:rFonts w:ascii="Times New Roman" w:hAnsi="Times New Roman" w:cs="Times New Roman"/>
          <w:sz w:val="22"/>
          <w:szCs w:val="22"/>
        </w:rPr>
        <w:t xml:space="preserve">For the analyses of memories, a robust repeated measures ANOVA was conducted with three within-subjects factors: 2 </w:t>
      </w:r>
      <w:r w:rsidR="000E71AA" w:rsidRPr="00163C5F">
        <w:rPr>
          <w:rFonts w:ascii="Times New Roman" w:hAnsi="Times New Roman" w:cs="Times New Roman"/>
          <w:sz w:val="22"/>
          <w:szCs w:val="22"/>
        </w:rPr>
        <w:t>interview year</w:t>
      </w:r>
      <w:r w:rsidRPr="00163C5F">
        <w:rPr>
          <w:rFonts w:ascii="Times New Roman" w:hAnsi="Times New Roman" w:cs="Times New Roman"/>
          <w:sz w:val="22"/>
          <w:szCs w:val="22"/>
        </w:rPr>
        <w:t xml:space="preserve"> (2021 and 2022) x 2 event type (pandemic and political) x 2 types of information (personal and collective) on the amount of information recalled. A robust repeated measures ANOVA with two within-subjects factors</w:t>
      </w:r>
      <w:r w:rsidR="00550BB6" w:rsidRPr="00163C5F">
        <w:rPr>
          <w:rFonts w:ascii="Times New Roman" w:hAnsi="Times New Roman" w:cs="Times New Roman"/>
          <w:sz w:val="22"/>
          <w:szCs w:val="22"/>
        </w:rPr>
        <w:t>,</w:t>
      </w:r>
      <w:r w:rsidRPr="00163C5F">
        <w:rPr>
          <w:rFonts w:ascii="Times New Roman" w:hAnsi="Times New Roman" w:cs="Times New Roman"/>
          <w:sz w:val="22"/>
          <w:szCs w:val="22"/>
        </w:rPr>
        <w:t xml:space="preserve"> 2 </w:t>
      </w:r>
      <w:r w:rsidR="000E71AA" w:rsidRPr="00163C5F">
        <w:rPr>
          <w:rFonts w:ascii="Times New Roman" w:hAnsi="Times New Roman" w:cs="Times New Roman"/>
          <w:sz w:val="22"/>
          <w:szCs w:val="22"/>
        </w:rPr>
        <w:t>interview year</w:t>
      </w:r>
      <w:r w:rsidRPr="00163C5F">
        <w:rPr>
          <w:rFonts w:ascii="Times New Roman" w:hAnsi="Times New Roman" w:cs="Times New Roman"/>
          <w:sz w:val="22"/>
          <w:szCs w:val="22"/>
        </w:rPr>
        <w:t xml:space="preserve"> (2021 and 2022) x 2 event type (pandemic and political)</w:t>
      </w:r>
      <w:r w:rsidR="00550BB6" w:rsidRPr="00163C5F">
        <w:rPr>
          <w:rFonts w:ascii="Times New Roman" w:hAnsi="Times New Roman" w:cs="Times New Roman"/>
          <w:sz w:val="22"/>
          <w:szCs w:val="22"/>
        </w:rPr>
        <w:t>,</w:t>
      </w:r>
      <w:r w:rsidRPr="00163C5F">
        <w:rPr>
          <w:rFonts w:ascii="Times New Roman" w:hAnsi="Times New Roman" w:cs="Times New Roman"/>
          <w:sz w:val="22"/>
          <w:szCs w:val="22"/>
        </w:rPr>
        <w:t xml:space="preserve"> was also conducted on the proportion of collective</w:t>
      </w:r>
      <w:r w:rsidRPr="00163C5F">
        <w:rPr>
          <w:rStyle w:val="Appelnotedebasdep"/>
          <w:rFonts w:ascii="Times New Roman" w:hAnsi="Times New Roman" w:cs="Times New Roman"/>
          <w:sz w:val="22"/>
          <w:szCs w:val="22"/>
        </w:rPr>
        <w:footnoteReference w:id="4"/>
      </w:r>
      <w:r w:rsidRPr="00163C5F">
        <w:rPr>
          <w:rFonts w:ascii="Times New Roman" w:hAnsi="Times New Roman" w:cs="Times New Roman"/>
          <w:sz w:val="22"/>
          <w:szCs w:val="22"/>
        </w:rPr>
        <w:t xml:space="preserve"> information recalled. A summary of these results can be found in Table 2 in the Supplemental Material.</w:t>
      </w:r>
    </w:p>
    <w:p w14:paraId="270C31C7" w14:textId="06A47F6D" w:rsidR="009A4C1B" w:rsidRPr="00163C5F" w:rsidRDefault="00000000">
      <w:pPr>
        <w:spacing w:line="360" w:lineRule="auto"/>
        <w:ind w:firstLine="708"/>
        <w:jc w:val="both"/>
        <w:rPr>
          <w:rFonts w:ascii="Times New Roman" w:hAnsi="Times New Roman" w:cs="Times New Roman"/>
          <w:sz w:val="22"/>
          <w:szCs w:val="22"/>
        </w:rPr>
      </w:pPr>
      <w:r w:rsidRPr="00163C5F">
        <w:rPr>
          <w:rFonts w:ascii="Times New Roman" w:hAnsi="Times New Roman" w:cs="Times New Roman"/>
          <w:sz w:val="22"/>
          <w:szCs w:val="22"/>
        </w:rPr>
        <w:t>Regarding future thinking, a robust repeated measures ANOVA with two within-subjects factors</w:t>
      </w:r>
      <w:r w:rsidR="003900E1" w:rsidRPr="00163C5F">
        <w:rPr>
          <w:rFonts w:ascii="Times New Roman" w:hAnsi="Times New Roman" w:cs="Times New Roman"/>
          <w:sz w:val="22"/>
          <w:szCs w:val="22"/>
        </w:rPr>
        <w:t>,</w:t>
      </w:r>
      <w:r w:rsidRPr="00163C5F">
        <w:rPr>
          <w:rFonts w:ascii="Times New Roman" w:hAnsi="Times New Roman" w:cs="Times New Roman"/>
          <w:sz w:val="22"/>
          <w:szCs w:val="22"/>
        </w:rPr>
        <w:t xml:space="preserve"> 2 (event type: pandemic vs. political) x 2 (type of information: personal vs. collective)</w:t>
      </w:r>
      <w:r w:rsidR="003900E1" w:rsidRPr="00163C5F">
        <w:rPr>
          <w:rFonts w:ascii="Times New Roman" w:hAnsi="Times New Roman" w:cs="Times New Roman"/>
          <w:sz w:val="22"/>
          <w:szCs w:val="22"/>
        </w:rPr>
        <w:t>,</w:t>
      </w:r>
      <w:r w:rsidRPr="00163C5F">
        <w:rPr>
          <w:rFonts w:ascii="Times New Roman" w:hAnsi="Times New Roman" w:cs="Times New Roman"/>
          <w:sz w:val="22"/>
          <w:szCs w:val="22"/>
        </w:rPr>
        <w:t xml:space="preserve"> was conducted on the amount of information in future thoughts. Then, robust paired t-tests were conducted to test the difference between the two types of events (pandemic and political) on the proportion of collective information. A summary of these results can be found in Table 3 in the Supplemental Material.</w:t>
      </w:r>
    </w:p>
    <w:p w14:paraId="19DE6B20" w14:textId="30498AA4" w:rsidR="009A4C1B" w:rsidRPr="00163C5F" w:rsidRDefault="00000000">
      <w:pPr>
        <w:spacing w:line="360" w:lineRule="auto"/>
        <w:ind w:firstLine="708"/>
        <w:jc w:val="both"/>
        <w:rPr>
          <w:rFonts w:ascii="Times New Roman" w:hAnsi="Times New Roman" w:cs="Times New Roman"/>
          <w:sz w:val="22"/>
          <w:szCs w:val="22"/>
        </w:rPr>
      </w:pPr>
      <w:r w:rsidRPr="00163C5F">
        <w:rPr>
          <w:rFonts w:ascii="Times New Roman" w:hAnsi="Times New Roman" w:cs="Times New Roman"/>
          <w:sz w:val="22"/>
          <w:szCs w:val="22"/>
        </w:rPr>
        <w:t>Additional analyses were conducted separately for the control group. Memories were analyzed using a robust repeated measures ANOVA with two within-subjects factors</w:t>
      </w:r>
      <w:r w:rsidR="003900E1" w:rsidRPr="00163C5F">
        <w:rPr>
          <w:rFonts w:ascii="Times New Roman" w:hAnsi="Times New Roman" w:cs="Times New Roman"/>
          <w:sz w:val="22"/>
          <w:szCs w:val="22"/>
        </w:rPr>
        <w:t>,</w:t>
      </w:r>
      <w:r w:rsidRPr="00163C5F">
        <w:rPr>
          <w:rFonts w:ascii="Times New Roman" w:hAnsi="Times New Roman" w:cs="Times New Roman"/>
          <w:sz w:val="22"/>
          <w:szCs w:val="22"/>
        </w:rPr>
        <w:t xml:space="preserve"> 2 (event type: pandemic and political) x 2 (type of information: personal and collective)</w:t>
      </w:r>
      <w:r w:rsidR="003900E1" w:rsidRPr="00163C5F">
        <w:rPr>
          <w:rFonts w:ascii="Times New Roman" w:hAnsi="Times New Roman" w:cs="Times New Roman"/>
          <w:sz w:val="22"/>
          <w:szCs w:val="22"/>
        </w:rPr>
        <w:t>,</w:t>
      </w:r>
      <w:r w:rsidRPr="00163C5F">
        <w:rPr>
          <w:rFonts w:ascii="Times New Roman" w:hAnsi="Times New Roman" w:cs="Times New Roman"/>
          <w:sz w:val="22"/>
          <w:szCs w:val="22"/>
        </w:rPr>
        <w:t xml:space="preserve"> on the amount of information recalled. Then, for the proportion of collective information, we conducted a robust paired t-test to test the difference between the two types of events (pandemic and political). </w:t>
      </w:r>
    </w:p>
    <w:p w14:paraId="04C05736" w14:textId="77777777" w:rsidR="009A4C1B" w:rsidRPr="00163C5F" w:rsidRDefault="00000000">
      <w:pPr>
        <w:spacing w:line="360" w:lineRule="auto"/>
        <w:ind w:firstLine="708"/>
        <w:jc w:val="both"/>
        <w:rPr>
          <w:rFonts w:ascii="Times New Roman" w:hAnsi="Times New Roman" w:cs="Times New Roman"/>
          <w:sz w:val="22"/>
          <w:szCs w:val="22"/>
        </w:rPr>
      </w:pPr>
      <w:r w:rsidRPr="00163C5F">
        <w:rPr>
          <w:rFonts w:ascii="Times New Roman" w:hAnsi="Times New Roman" w:cs="Times New Roman"/>
          <w:sz w:val="22"/>
          <w:szCs w:val="22"/>
        </w:rPr>
        <w:t xml:space="preserve">All robust ANOVAs and robust post-hoc tests were conducted using a trimmed means method, and the trimmed value was set at 20% (Wilcox, 2012). Robust ANOVAs were conducted in R studio version 2.1 (Rstudio Team, 2023) using the WRS2 package (Mair &amp; Wilcox, 2019). Plots were computed using R studio version 2.1 (Rstudio Team, 2023). </w:t>
      </w:r>
    </w:p>
    <w:p w14:paraId="61DE6903" w14:textId="757DA242" w:rsidR="009A4C1B" w:rsidRPr="00163C5F" w:rsidRDefault="00000000">
      <w:pPr>
        <w:spacing w:line="360" w:lineRule="auto"/>
        <w:ind w:firstLine="708"/>
        <w:jc w:val="both"/>
        <w:rPr>
          <w:rFonts w:ascii="Times New Roman" w:hAnsi="Times New Roman" w:cs="Times New Roman"/>
          <w:sz w:val="22"/>
          <w:szCs w:val="22"/>
        </w:rPr>
      </w:pPr>
      <w:r w:rsidRPr="00163C5F">
        <w:rPr>
          <w:rFonts w:ascii="Times New Roman" w:hAnsi="Times New Roman" w:cs="Times New Roman"/>
          <w:color w:val="000000"/>
          <w:sz w:val="22"/>
          <w:szCs w:val="22"/>
          <w:shd w:val="clear" w:color="auto" w:fill="FDFDFD"/>
        </w:rPr>
        <w:t xml:space="preserve">Exploratory factorial analyses assessing the variability of the pandemic's impact on the individual’s life were computed (see Supplemental Material). Building on the four factors extracted from the exploratory factorial analyses, correlations were computed between the four factors and the amount of personal and collective information recalled and imagined, and </w:t>
      </w:r>
      <w:r w:rsidRPr="00163C5F">
        <w:rPr>
          <w:rFonts w:ascii="Times New Roman" w:hAnsi="Times New Roman" w:cs="Times New Roman"/>
          <w:sz w:val="22"/>
          <w:szCs w:val="22"/>
        </w:rPr>
        <w:t xml:space="preserve">the proportion of collective information recalled and imagined (by type of event, </w:t>
      </w:r>
      <w:r w:rsidR="000E71AA" w:rsidRPr="00163C5F">
        <w:rPr>
          <w:rFonts w:ascii="Times New Roman" w:hAnsi="Times New Roman" w:cs="Times New Roman"/>
          <w:sz w:val="22"/>
          <w:szCs w:val="22"/>
        </w:rPr>
        <w:t>interview year</w:t>
      </w:r>
      <w:r w:rsidRPr="00163C5F">
        <w:rPr>
          <w:rFonts w:ascii="Times New Roman" w:hAnsi="Times New Roman" w:cs="Times New Roman"/>
          <w:sz w:val="22"/>
          <w:szCs w:val="22"/>
        </w:rPr>
        <w:t xml:space="preserve">, and temporal orientation) (see the Supplemental Material for the analyses and results). There </w:t>
      </w:r>
      <w:r w:rsidR="0047736E" w:rsidRPr="00163C5F">
        <w:rPr>
          <w:rFonts w:ascii="Times New Roman" w:hAnsi="Times New Roman" w:cs="Times New Roman"/>
          <w:sz w:val="22"/>
          <w:szCs w:val="22"/>
        </w:rPr>
        <w:t>was</w:t>
      </w:r>
      <w:r w:rsidRPr="00163C5F">
        <w:rPr>
          <w:rFonts w:ascii="Times New Roman" w:hAnsi="Times New Roman" w:cs="Times New Roman"/>
          <w:sz w:val="22"/>
          <w:szCs w:val="22"/>
        </w:rPr>
        <w:t xml:space="preserve"> no significant correlation, suggesting </w:t>
      </w:r>
      <w:r w:rsidRPr="00163C5F">
        <w:rPr>
          <w:rFonts w:ascii="Times New Roman" w:hAnsi="Times New Roman" w:cs="Times New Roman"/>
          <w:sz w:val="22"/>
          <w:szCs w:val="22"/>
        </w:rPr>
        <w:lastRenderedPageBreak/>
        <w:t>that the variability of the pandemic’s impact on the individual’s life was not related to variation in the content of memories and future thoughts.</w:t>
      </w:r>
    </w:p>
    <w:p w14:paraId="2C6F9359" w14:textId="77777777" w:rsidR="009A4C1B" w:rsidRPr="00163C5F" w:rsidRDefault="00000000">
      <w:pPr>
        <w:spacing w:after="160" w:line="276" w:lineRule="auto"/>
        <w:rPr>
          <w:rFonts w:ascii="Times New Roman" w:hAnsi="Times New Roman" w:cs="Times New Roman"/>
          <w:b/>
          <w:bCs/>
          <w:sz w:val="24"/>
          <w:szCs w:val="24"/>
          <w:shd w:val="clear" w:color="auto" w:fill="FDFDFD"/>
        </w:rPr>
      </w:pPr>
      <w:r w:rsidRPr="00163C5F">
        <w:rPr>
          <w:rFonts w:ascii="Times New Roman" w:hAnsi="Times New Roman" w:cs="Times New Roman"/>
        </w:rPr>
        <w:br w:type="page"/>
      </w:r>
    </w:p>
    <w:p w14:paraId="4F748F74" w14:textId="74868121" w:rsidR="009A4C1B" w:rsidRPr="00163C5F" w:rsidRDefault="00000000" w:rsidP="004D2212">
      <w:pPr>
        <w:spacing w:line="360" w:lineRule="auto"/>
        <w:jc w:val="center"/>
        <w:rPr>
          <w:rFonts w:ascii="Times New Roman" w:hAnsi="Times New Roman" w:cs="Times New Roman"/>
          <w:b/>
          <w:bCs/>
          <w:sz w:val="22"/>
          <w:szCs w:val="22"/>
          <w:shd w:val="clear" w:color="auto" w:fill="FDFDFD"/>
        </w:rPr>
      </w:pPr>
      <w:r w:rsidRPr="00163C5F">
        <w:rPr>
          <w:rFonts w:ascii="Times New Roman" w:hAnsi="Times New Roman" w:cs="Times New Roman"/>
          <w:b/>
          <w:bCs/>
          <w:sz w:val="24"/>
          <w:szCs w:val="24"/>
          <w:shd w:val="clear" w:color="auto" w:fill="FDFDFD"/>
        </w:rPr>
        <w:lastRenderedPageBreak/>
        <w:t>Results</w:t>
      </w:r>
    </w:p>
    <w:p w14:paraId="45B031FA" w14:textId="5B1E31C2" w:rsidR="009A4C1B" w:rsidRPr="00163C5F" w:rsidRDefault="00000000" w:rsidP="004D2212">
      <w:pPr>
        <w:spacing w:line="360" w:lineRule="auto"/>
        <w:rPr>
          <w:rFonts w:ascii="Times New Roman" w:hAnsi="Times New Roman" w:cs="Times New Roman"/>
          <w:b/>
          <w:bCs/>
          <w:sz w:val="22"/>
          <w:szCs w:val="22"/>
        </w:rPr>
      </w:pPr>
      <w:bookmarkStart w:id="7" w:name="_Hlk155805039"/>
      <w:r w:rsidRPr="00163C5F">
        <w:rPr>
          <w:rFonts w:ascii="Times New Roman" w:hAnsi="Times New Roman" w:cs="Times New Roman"/>
          <w:b/>
          <w:bCs/>
          <w:sz w:val="22"/>
          <w:szCs w:val="22"/>
        </w:rPr>
        <w:t xml:space="preserve">Characteristics of </w:t>
      </w:r>
      <w:r w:rsidR="004E7A74" w:rsidRPr="00163C5F">
        <w:rPr>
          <w:rFonts w:ascii="Times New Roman" w:hAnsi="Times New Roman" w:cs="Times New Roman"/>
          <w:b/>
          <w:bCs/>
          <w:sz w:val="22"/>
          <w:szCs w:val="22"/>
        </w:rPr>
        <w:t>M</w:t>
      </w:r>
      <w:r w:rsidRPr="00163C5F">
        <w:rPr>
          <w:rFonts w:ascii="Times New Roman" w:hAnsi="Times New Roman" w:cs="Times New Roman"/>
          <w:b/>
          <w:bCs/>
          <w:sz w:val="22"/>
          <w:szCs w:val="22"/>
        </w:rPr>
        <w:t xml:space="preserve">emories as a </w:t>
      </w:r>
      <w:r w:rsidR="004E7A74" w:rsidRPr="00163C5F">
        <w:rPr>
          <w:rFonts w:ascii="Times New Roman" w:hAnsi="Times New Roman" w:cs="Times New Roman"/>
          <w:b/>
          <w:bCs/>
          <w:sz w:val="22"/>
          <w:szCs w:val="22"/>
        </w:rPr>
        <w:t>F</w:t>
      </w:r>
      <w:r w:rsidRPr="00163C5F">
        <w:rPr>
          <w:rFonts w:ascii="Times New Roman" w:hAnsi="Times New Roman" w:cs="Times New Roman"/>
          <w:b/>
          <w:bCs/>
          <w:sz w:val="22"/>
          <w:szCs w:val="22"/>
        </w:rPr>
        <w:t xml:space="preserve">unction of the </w:t>
      </w:r>
      <w:r w:rsidR="004E7A74" w:rsidRPr="00163C5F">
        <w:rPr>
          <w:rFonts w:ascii="Times New Roman" w:hAnsi="Times New Roman" w:cs="Times New Roman"/>
          <w:b/>
          <w:bCs/>
          <w:sz w:val="22"/>
          <w:szCs w:val="22"/>
        </w:rPr>
        <w:t>E</w:t>
      </w:r>
      <w:r w:rsidRPr="00163C5F">
        <w:rPr>
          <w:rFonts w:ascii="Times New Roman" w:hAnsi="Times New Roman" w:cs="Times New Roman"/>
          <w:b/>
          <w:bCs/>
          <w:sz w:val="22"/>
          <w:szCs w:val="22"/>
        </w:rPr>
        <w:t xml:space="preserve">vent </w:t>
      </w:r>
      <w:r w:rsidR="004E7A74" w:rsidRPr="00163C5F">
        <w:rPr>
          <w:rFonts w:ascii="Times New Roman" w:hAnsi="Times New Roman" w:cs="Times New Roman"/>
          <w:b/>
          <w:bCs/>
          <w:sz w:val="22"/>
          <w:szCs w:val="22"/>
        </w:rPr>
        <w:t>T</w:t>
      </w:r>
      <w:r w:rsidRPr="00163C5F">
        <w:rPr>
          <w:rFonts w:ascii="Times New Roman" w:hAnsi="Times New Roman" w:cs="Times New Roman"/>
          <w:b/>
          <w:bCs/>
          <w:sz w:val="22"/>
          <w:szCs w:val="22"/>
        </w:rPr>
        <w:t xml:space="preserve">ype and </w:t>
      </w:r>
      <w:bookmarkEnd w:id="7"/>
      <w:r w:rsidR="004E7A74" w:rsidRPr="00163C5F">
        <w:rPr>
          <w:rFonts w:ascii="Times New Roman" w:hAnsi="Times New Roman" w:cs="Times New Roman"/>
          <w:b/>
          <w:bCs/>
          <w:sz w:val="22"/>
          <w:szCs w:val="22"/>
        </w:rPr>
        <w:t>I</w:t>
      </w:r>
      <w:r w:rsidR="000E71AA" w:rsidRPr="00163C5F">
        <w:rPr>
          <w:rFonts w:ascii="Times New Roman" w:hAnsi="Times New Roman" w:cs="Times New Roman"/>
          <w:b/>
          <w:bCs/>
          <w:sz w:val="22"/>
          <w:szCs w:val="22"/>
        </w:rPr>
        <w:t xml:space="preserve">nterview </w:t>
      </w:r>
      <w:r w:rsidR="004E7A74" w:rsidRPr="00163C5F">
        <w:rPr>
          <w:rFonts w:ascii="Times New Roman" w:hAnsi="Times New Roman" w:cs="Times New Roman"/>
          <w:b/>
          <w:bCs/>
          <w:sz w:val="22"/>
          <w:szCs w:val="22"/>
        </w:rPr>
        <w:t>Y</w:t>
      </w:r>
      <w:r w:rsidR="000E71AA" w:rsidRPr="00163C5F">
        <w:rPr>
          <w:rFonts w:ascii="Times New Roman" w:hAnsi="Times New Roman" w:cs="Times New Roman"/>
          <w:b/>
          <w:bCs/>
          <w:sz w:val="22"/>
          <w:szCs w:val="22"/>
        </w:rPr>
        <w:t>ear</w:t>
      </w:r>
    </w:p>
    <w:p w14:paraId="137A1FAF" w14:textId="77777777" w:rsidR="009A4C1B" w:rsidRPr="00163C5F" w:rsidRDefault="00000000">
      <w:pPr>
        <w:spacing w:line="360" w:lineRule="auto"/>
        <w:ind w:firstLine="708"/>
        <w:jc w:val="both"/>
        <w:rPr>
          <w:rFonts w:ascii="Times New Roman" w:hAnsi="Times New Roman" w:cs="Times New Roman"/>
          <w:sz w:val="22"/>
          <w:szCs w:val="22"/>
        </w:rPr>
      </w:pPr>
      <w:r w:rsidRPr="00163C5F">
        <w:rPr>
          <w:rFonts w:ascii="Times New Roman" w:hAnsi="Times New Roman" w:cs="Times New Roman"/>
          <w:sz w:val="22"/>
          <w:szCs w:val="22"/>
        </w:rPr>
        <w:t>Table 2 presents the quantity of personal and collective information contained in the memories recalled by participants for each type of event and the proportion of collective information recalled. A visual representation of the results can be seen in Figure 1 for the quantity of information and Figure 2 for the proportion collective information.</w:t>
      </w:r>
    </w:p>
    <w:p w14:paraId="4F1E4A93" w14:textId="7151B283" w:rsidR="009A4C1B" w:rsidRPr="00163C5F" w:rsidRDefault="00000000" w:rsidP="004D2212">
      <w:pPr>
        <w:spacing w:before="240" w:line="360" w:lineRule="auto"/>
        <w:jc w:val="both"/>
        <w:rPr>
          <w:rFonts w:ascii="Times New Roman" w:hAnsi="Times New Roman" w:cs="Times New Roman"/>
          <w:b/>
          <w:bCs/>
          <w:i/>
          <w:iCs/>
          <w:sz w:val="22"/>
          <w:szCs w:val="22"/>
        </w:rPr>
      </w:pPr>
      <w:r w:rsidRPr="00163C5F">
        <w:rPr>
          <w:rFonts w:ascii="Times New Roman" w:hAnsi="Times New Roman" w:cs="Times New Roman"/>
          <w:b/>
          <w:bCs/>
          <w:i/>
          <w:iCs/>
          <w:sz w:val="22"/>
          <w:szCs w:val="22"/>
        </w:rPr>
        <w:t xml:space="preserve">The </w:t>
      </w:r>
      <w:r w:rsidR="004E7A74" w:rsidRPr="00163C5F">
        <w:rPr>
          <w:rFonts w:ascii="Times New Roman" w:hAnsi="Times New Roman" w:cs="Times New Roman"/>
          <w:b/>
          <w:bCs/>
          <w:i/>
          <w:iCs/>
          <w:sz w:val="22"/>
          <w:szCs w:val="22"/>
        </w:rPr>
        <w:t>Q</w:t>
      </w:r>
      <w:r w:rsidRPr="00163C5F">
        <w:rPr>
          <w:rFonts w:ascii="Times New Roman" w:hAnsi="Times New Roman" w:cs="Times New Roman"/>
          <w:b/>
          <w:bCs/>
          <w:i/>
          <w:iCs/>
          <w:sz w:val="22"/>
          <w:szCs w:val="22"/>
        </w:rPr>
        <w:t xml:space="preserve">uantity of </w:t>
      </w:r>
      <w:r w:rsidR="004E7A74" w:rsidRPr="00163C5F">
        <w:rPr>
          <w:rFonts w:ascii="Times New Roman" w:hAnsi="Times New Roman" w:cs="Times New Roman"/>
          <w:b/>
          <w:bCs/>
          <w:i/>
          <w:iCs/>
          <w:sz w:val="22"/>
          <w:szCs w:val="22"/>
        </w:rPr>
        <w:t>P</w:t>
      </w:r>
      <w:r w:rsidRPr="00163C5F">
        <w:rPr>
          <w:rFonts w:ascii="Times New Roman" w:hAnsi="Times New Roman" w:cs="Times New Roman"/>
          <w:b/>
          <w:bCs/>
          <w:i/>
          <w:iCs/>
          <w:sz w:val="22"/>
          <w:szCs w:val="22"/>
        </w:rPr>
        <w:t xml:space="preserve">ersonal and </w:t>
      </w:r>
      <w:r w:rsidR="004E7A74" w:rsidRPr="00163C5F">
        <w:rPr>
          <w:rFonts w:ascii="Times New Roman" w:hAnsi="Times New Roman" w:cs="Times New Roman"/>
          <w:b/>
          <w:bCs/>
          <w:i/>
          <w:iCs/>
          <w:sz w:val="22"/>
          <w:szCs w:val="22"/>
        </w:rPr>
        <w:t>C</w:t>
      </w:r>
      <w:r w:rsidRPr="00163C5F">
        <w:rPr>
          <w:rFonts w:ascii="Times New Roman" w:hAnsi="Times New Roman" w:cs="Times New Roman"/>
          <w:b/>
          <w:bCs/>
          <w:i/>
          <w:iCs/>
          <w:sz w:val="22"/>
          <w:szCs w:val="22"/>
        </w:rPr>
        <w:t xml:space="preserve">ollective </w:t>
      </w:r>
      <w:r w:rsidR="004E7A74" w:rsidRPr="00163C5F">
        <w:rPr>
          <w:rFonts w:ascii="Times New Roman" w:hAnsi="Times New Roman" w:cs="Times New Roman"/>
          <w:b/>
          <w:bCs/>
          <w:i/>
          <w:iCs/>
          <w:sz w:val="22"/>
          <w:szCs w:val="22"/>
        </w:rPr>
        <w:t>I</w:t>
      </w:r>
      <w:r w:rsidRPr="00163C5F">
        <w:rPr>
          <w:rFonts w:ascii="Times New Roman" w:hAnsi="Times New Roman" w:cs="Times New Roman"/>
          <w:b/>
          <w:bCs/>
          <w:i/>
          <w:iCs/>
          <w:sz w:val="22"/>
          <w:szCs w:val="22"/>
        </w:rPr>
        <w:t>nformation</w:t>
      </w:r>
    </w:p>
    <w:p w14:paraId="581FC69D" w14:textId="134736DB" w:rsidR="009A4C1B" w:rsidRPr="00163C5F" w:rsidRDefault="00000000">
      <w:pPr>
        <w:spacing w:line="360" w:lineRule="auto"/>
        <w:ind w:firstLine="708"/>
        <w:jc w:val="both"/>
        <w:rPr>
          <w:rFonts w:ascii="Times New Roman" w:hAnsi="Times New Roman" w:cs="Times New Roman"/>
          <w:sz w:val="22"/>
          <w:szCs w:val="22"/>
        </w:rPr>
      </w:pPr>
      <w:r w:rsidRPr="00163C5F">
        <w:rPr>
          <w:rFonts w:ascii="Times New Roman" w:hAnsi="Times New Roman" w:cs="Times New Roman"/>
          <w:sz w:val="22"/>
          <w:szCs w:val="22"/>
        </w:rPr>
        <w:t xml:space="preserve">A robust 2 event type (pandemic vs political) x 2 type of information (personal vs collective) x 2 </w:t>
      </w:r>
      <w:r w:rsidR="000E71AA" w:rsidRPr="00163C5F">
        <w:rPr>
          <w:rFonts w:ascii="Times New Roman" w:hAnsi="Times New Roman" w:cs="Times New Roman"/>
          <w:sz w:val="22"/>
          <w:szCs w:val="22"/>
        </w:rPr>
        <w:t>interview year</w:t>
      </w:r>
      <w:r w:rsidRPr="00163C5F">
        <w:rPr>
          <w:rFonts w:ascii="Times New Roman" w:hAnsi="Times New Roman" w:cs="Times New Roman"/>
          <w:sz w:val="22"/>
          <w:szCs w:val="22"/>
        </w:rPr>
        <w:t xml:space="preserve"> (2021 and 2022) repeated measures ANOVA revealed a main effect of the event type (</w:t>
      </w:r>
      <w:r w:rsidRPr="00163C5F">
        <w:rPr>
          <w:rFonts w:ascii="Times New Roman" w:hAnsi="Times New Roman" w:cs="Times New Roman"/>
          <w:i/>
          <w:iCs/>
          <w:sz w:val="22"/>
          <w:szCs w:val="22"/>
        </w:rPr>
        <w:t>Q</w:t>
      </w:r>
      <w:r w:rsidRPr="00163C5F">
        <w:rPr>
          <w:rFonts w:ascii="Times New Roman" w:hAnsi="Times New Roman" w:cs="Times New Roman"/>
          <w:sz w:val="22"/>
          <w:szCs w:val="22"/>
        </w:rPr>
        <w:t xml:space="preserve"> = 393.99, </w:t>
      </w:r>
      <w:r w:rsidRPr="00163C5F">
        <w:rPr>
          <w:rFonts w:ascii="Times New Roman" w:hAnsi="Times New Roman" w:cs="Times New Roman"/>
          <w:i/>
          <w:iCs/>
          <w:sz w:val="22"/>
          <w:szCs w:val="22"/>
        </w:rPr>
        <w:t>p</w:t>
      </w:r>
      <w:r w:rsidRPr="00163C5F">
        <w:rPr>
          <w:rFonts w:ascii="Times New Roman" w:hAnsi="Times New Roman" w:cs="Times New Roman"/>
          <w:sz w:val="22"/>
          <w:szCs w:val="22"/>
        </w:rPr>
        <w:t xml:space="preserve"> </w:t>
      </w:r>
      <w:r w:rsidR="001B7184" w:rsidRPr="00163C5F">
        <w:rPr>
          <w:rFonts w:ascii="Times New Roman" w:hAnsi="Times New Roman" w:cs="Times New Roman"/>
          <w:sz w:val="22"/>
          <w:szCs w:val="22"/>
        </w:rPr>
        <w:t>&lt;</w:t>
      </w:r>
      <w:r w:rsidRPr="00163C5F">
        <w:rPr>
          <w:rFonts w:ascii="Times New Roman" w:hAnsi="Times New Roman" w:cs="Times New Roman"/>
          <w:sz w:val="22"/>
          <w:szCs w:val="22"/>
        </w:rPr>
        <w:t xml:space="preserve"> </w:t>
      </w:r>
      <w:r w:rsidR="001B7184" w:rsidRPr="00163C5F">
        <w:rPr>
          <w:rFonts w:ascii="Times New Roman" w:hAnsi="Times New Roman" w:cs="Times New Roman"/>
          <w:sz w:val="22"/>
          <w:szCs w:val="22"/>
        </w:rPr>
        <w:t>.001</w:t>
      </w:r>
      <w:r w:rsidRPr="00163C5F">
        <w:rPr>
          <w:rFonts w:ascii="Times New Roman" w:hAnsi="Times New Roman" w:cs="Times New Roman"/>
          <w:sz w:val="22"/>
          <w:szCs w:val="22"/>
        </w:rPr>
        <w:t>), showing that more information was recalled for the pandemic (</w:t>
      </w:r>
      <w:r w:rsidRPr="00163C5F">
        <w:rPr>
          <w:rFonts w:ascii="Times New Roman" w:hAnsi="Times New Roman" w:cs="Times New Roman"/>
          <w:i/>
          <w:iCs/>
          <w:sz w:val="22"/>
          <w:szCs w:val="22"/>
        </w:rPr>
        <w:t>M</w:t>
      </w:r>
      <w:r w:rsidRPr="00163C5F">
        <w:rPr>
          <w:rFonts w:ascii="Times New Roman" w:hAnsi="Times New Roman" w:cs="Times New Roman"/>
          <w:sz w:val="22"/>
          <w:szCs w:val="22"/>
        </w:rPr>
        <w:t xml:space="preserve"> = 31.54; </w:t>
      </w:r>
      <w:r w:rsidRPr="00163C5F">
        <w:rPr>
          <w:rFonts w:ascii="Times New Roman" w:hAnsi="Times New Roman" w:cs="Times New Roman"/>
          <w:i/>
          <w:iCs/>
          <w:sz w:val="22"/>
          <w:szCs w:val="22"/>
        </w:rPr>
        <w:t>SE</w:t>
      </w:r>
      <w:r w:rsidRPr="00163C5F">
        <w:rPr>
          <w:rFonts w:ascii="Times New Roman" w:hAnsi="Times New Roman" w:cs="Times New Roman"/>
          <w:sz w:val="22"/>
          <w:szCs w:val="22"/>
        </w:rPr>
        <w:t xml:space="preserve"> = 1.03) than the political event (</w:t>
      </w:r>
      <w:r w:rsidRPr="00163C5F">
        <w:rPr>
          <w:rFonts w:ascii="Times New Roman" w:hAnsi="Times New Roman" w:cs="Times New Roman"/>
          <w:i/>
          <w:iCs/>
          <w:sz w:val="22"/>
          <w:szCs w:val="22"/>
        </w:rPr>
        <w:t>M</w:t>
      </w:r>
      <w:r w:rsidRPr="00163C5F">
        <w:rPr>
          <w:rFonts w:ascii="Times New Roman" w:hAnsi="Times New Roman" w:cs="Times New Roman"/>
          <w:sz w:val="22"/>
          <w:szCs w:val="22"/>
        </w:rPr>
        <w:t xml:space="preserve"> = 8.97; </w:t>
      </w:r>
      <w:r w:rsidRPr="00163C5F">
        <w:rPr>
          <w:rFonts w:ascii="Times New Roman" w:hAnsi="Times New Roman" w:cs="Times New Roman"/>
          <w:i/>
          <w:iCs/>
          <w:sz w:val="22"/>
          <w:szCs w:val="22"/>
        </w:rPr>
        <w:t>SE</w:t>
      </w:r>
      <w:r w:rsidRPr="00163C5F">
        <w:rPr>
          <w:rFonts w:ascii="Times New Roman" w:hAnsi="Times New Roman" w:cs="Times New Roman"/>
          <w:sz w:val="22"/>
          <w:szCs w:val="22"/>
        </w:rPr>
        <w:t xml:space="preserve"> = 0.47). A significant main effect of the type of information (</w:t>
      </w:r>
      <w:r w:rsidRPr="00163C5F">
        <w:rPr>
          <w:rFonts w:ascii="Times New Roman" w:hAnsi="Times New Roman" w:cs="Times New Roman"/>
          <w:i/>
          <w:iCs/>
          <w:sz w:val="22"/>
          <w:szCs w:val="22"/>
        </w:rPr>
        <w:t>Q</w:t>
      </w:r>
      <w:r w:rsidRPr="00163C5F">
        <w:rPr>
          <w:rFonts w:ascii="Times New Roman" w:hAnsi="Times New Roman" w:cs="Times New Roman"/>
          <w:sz w:val="22"/>
          <w:szCs w:val="22"/>
        </w:rPr>
        <w:t xml:space="preserve"> = 76.81, </w:t>
      </w:r>
      <w:r w:rsidRPr="00163C5F">
        <w:rPr>
          <w:rFonts w:ascii="Times New Roman" w:hAnsi="Times New Roman" w:cs="Times New Roman"/>
          <w:i/>
          <w:iCs/>
          <w:sz w:val="22"/>
          <w:szCs w:val="22"/>
        </w:rPr>
        <w:t>p</w:t>
      </w:r>
      <w:r w:rsidRPr="00163C5F">
        <w:rPr>
          <w:rFonts w:ascii="Times New Roman" w:hAnsi="Times New Roman" w:cs="Times New Roman"/>
          <w:sz w:val="22"/>
          <w:szCs w:val="22"/>
        </w:rPr>
        <w:t xml:space="preserve"> </w:t>
      </w:r>
      <w:r w:rsidR="001B7184" w:rsidRPr="00163C5F">
        <w:rPr>
          <w:rFonts w:ascii="Times New Roman" w:hAnsi="Times New Roman" w:cs="Times New Roman"/>
          <w:sz w:val="22"/>
          <w:szCs w:val="22"/>
        </w:rPr>
        <w:t>&lt;</w:t>
      </w:r>
      <w:r w:rsidRPr="00163C5F">
        <w:rPr>
          <w:rFonts w:ascii="Times New Roman" w:hAnsi="Times New Roman" w:cs="Times New Roman"/>
          <w:sz w:val="22"/>
          <w:szCs w:val="22"/>
        </w:rPr>
        <w:t xml:space="preserve"> </w:t>
      </w:r>
      <w:r w:rsidR="001B7184" w:rsidRPr="00163C5F">
        <w:rPr>
          <w:rFonts w:ascii="Times New Roman" w:hAnsi="Times New Roman" w:cs="Times New Roman"/>
          <w:sz w:val="22"/>
          <w:szCs w:val="22"/>
        </w:rPr>
        <w:t>.001</w:t>
      </w:r>
      <w:r w:rsidRPr="00163C5F">
        <w:rPr>
          <w:rFonts w:ascii="Times New Roman" w:hAnsi="Times New Roman" w:cs="Times New Roman"/>
          <w:sz w:val="22"/>
          <w:szCs w:val="22"/>
        </w:rPr>
        <w:t>) indicated that participants globally recalled more collective information (</w:t>
      </w:r>
      <w:r w:rsidRPr="00163C5F">
        <w:rPr>
          <w:rFonts w:ascii="Times New Roman" w:hAnsi="Times New Roman" w:cs="Times New Roman"/>
          <w:i/>
          <w:iCs/>
          <w:sz w:val="22"/>
          <w:szCs w:val="22"/>
        </w:rPr>
        <w:t>M</w:t>
      </w:r>
      <w:r w:rsidRPr="00163C5F">
        <w:rPr>
          <w:rFonts w:ascii="Times New Roman" w:hAnsi="Times New Roman" w:cs="Times New Roman"/>
          <w:sz w:val="22"/>
          <w:szCs w:val="22"/>
        </w:rPr>
        <w:t xml:space="preserve"> = 24.5; </w:t>
      </w:r>
      <w:r w:rsidRPr="00163C5F">
        <w:rPr>
          <w:rFonts w:ascii="Times New Roman" w:hAnsi="Times New Roman" w:cs="Times New Roman"/>
          <w:i/>
          <w:iCs/>
          <w:sz w:val="22"/>
          <w:szCs w:val="22"/>
        </w:rPr>
        <w:t>SE</w:t>
      </w:r>
      <w:r w:rsidRPr="00163C5F">
        <w:rPr>
          <w:rFonts w:ascii="Times New Roman" w:hAnsi="Times New Roman" w:cs="Times New Roman"/>
          <w:sz w:val="22"/>
          <w:szCs w:val="22"/>
        </w:rPr>
        <w:t xml:space="preserve"> = 0.76) than personal information (</w:t>
      </w:r>
      <w:r w:rsidRPr="00163C5F">
        <w:rPr>
          <w:rFonts w:ascii="Times New Roman" w:hAnsi="Times New Roman" w:cs="Times New Roman"/>
          <w:i/>
          <w:iCs/>
          <w:sz w:val="22"/>
          <w:szCs w:val="22"/>
        </w:rPr>
        <w:t>M</w:t>
      </w:r>
      <w:r w:rsidRPr="00163C5F">
        <w:rPr>
          <w:rFonts w:ascii="Times New Roman" w:hAnsi="Times New Roman" w:cs="Times New Roman"/>
          <w:sz w:val="22"/>
          <w:szCs w:val="22"/>
        </w:rPr>
        <w:t xml:space="preserve"> = 11.3; </w:t>
      </w:r>
      <w:r w:rsidRPr="00163C5F">
        <w:rPr>
          <w:rFonts w:ascii="Times New Roman" w:hAnsi="Times New Roman" w:cs="Times New Roman"/>
          <w:i/>
          <w:iCs/>
          <w:sz w:val="22"/>
          <w:szCs w:val="22"/>
        </w:rPr>
        <w:t>SE</w:t>
      </w:r>
      <w:r w:rsidRPr="00163C5F">
        <w:rPr>
          <w:rFonts w:ascii="Times New Roman" w:hAnsi="Times New Roman" w:cs="Times New Roman"/>
          <w:sz w:val="22"/>
          <w:szCs w:val="22"/>
        </w:rPr>
        <w:t xml:space="preserve"> = 0.76). A significant main effect of the </w:t>
      </w:r>
      <w:r w:rsidR="000E71AA" w:rsidRPr="00163C5F">
        <w:rPr>
          <w:rFonts w:ascii="Times New Roman" w:hAnsi="Times New Roman" w:cs="Times New Roman"/>
          <w:sz w:val="22"/>
          <w:szCs w:val="22"/>
        </w:rPr>
        <w:t>interview year</w:t>
      </w:r>
      <w:r w:rsidRPr="00163C5F">
        <w:rPr>
          <w:rFonts w:ascii="Times New Roman" w:hAnsi="Times New Roman" w:cs="Times New Roman"/>
          <w:sz w:val="22"/>
          <w:szCs w:val="22"/>
        </w:rPr>
        <w:t xml:space="preserve"> (</w:t>
      </w:r>
      <w:r w:rsidRPr="00163C5F">
        <w:rPr>
          <w:rFonts w:ascii="Times New Roman" w:hAnsi="Times New Roman" w:cs="Times New Roman"/>
          <w:i/>
          <w:iCs/>
          <w:sz w:val="22"/>
          <w:szCs w:val="22"/>
        </w:rPr>
        <w:t>Q</w:t>
      </w:r>
      <w:r w:rsidRPr="00163C5F">
        <w:rPr>
          <w:rFonts w:ascii="Times New Roman" w:hAnsi="Times New Roman" w:cs="Times New Roman"/>
          <w:sz w:val="22"/>
          <w:szCs w:val="22"/>
        </w:rPr>
        <w:t xml:space="preserve"> = 98.31, </w:t>
      </w:r>
      <w:r w:rsidRPr="00163C5F">
        <w:rPr>
          <w:rFonts w:ascii="Times New Roman" w:hAnsi="Times New Roman" w:cs="Times New Roman"/>
          <w:i/>
          <w:iCs/>
          <w:sz w:val="22"/>
          <w:szCs w:val="22"/>
        </w:rPr>
        <w:t>p</w:t>
      </w:r>
      <w:r w:rsidRPr="00163C5F">
        <w:rPr>
          <w:rFonts w:ascii="Times New Roman" w:hAnsi="Times New Roman" w:cs="Times New Roman"/>
          <w:sz w:val="22"/>
          <w:szCs w:val="22"/>
        </w:rPr>
        <w:t xml:space="preserve"> </w:t>
      </w:r>
      <w:r w:rsidR="001B7184" w:rsidRPr="00163C5F">
        <w:rPr>
          <w:rFonts w:ascii="Times New Roman" w:hAnsi="Times New Roman" w:cs="Times New Roman"/>
          <w:sz w:val="22"/>
          <w:szCs w:val="22"/>
        </w:rPr>
        <w:t>&lt;</w:t>
      </w:r>
      <w:r w:rsidRPr="00163C5F">
        <w:rPr>
          <w:rFonts w:ascii="Times New Roman" w:hAnsi="Times New Roman" w:cs="Times New Roman"/>
          <w:sz w:val="22"/>
          <w:szCs w:val="22"/>
        </w:rPr>
        <w:t xml:space="preserve"> </w:t>
      </w:r>
      <w:r w:rsidR="001B7184" w:rsidRPr="00163C5F">
        <w:rPr>
          <w:rFonts w:ascii="Times New Roman" w:hAnsi="Times New Roman" w:cs="Times New Roman"/>
          <w:sz w:val="22"/>
          <w:szCs w:val="22"/>
        </w:rPr>
        <w:t>.001</w:t>
      </w:r>
      <w:r w:rsidRPr="00163C5F">
        <w:rPr>
          <w:rFonts w:ascii="Times New Roman" w:hAnsi="Times New Roman" w:cs="Times New Roman"/>
          <w:sz w:val="22"/>
          <w:szCs w:val="22"/>
        </w:rPr>
        <w:t>) revealed that more information was recalled in 2021 (</w:t>
      </w:r>
      <w:r w:rsidRPr="00163C5F">
        <w:rPr>
          <w:rFonts w:ascii="Times New Roman" w:hAnsi="Times New Roman" w:cs="Times New Roman"/>
          <w:i/>
          <w:iCs/>
          <w:sz w:val="22"/>
          <w:szCs w:val="22"/>
        </w:rPr>
        <w:t>M</w:t>
      </w:r>
      <w:r w:rsidRPr="00163C5F">
        <w:rPr>
          <w:rFonts w:ascii="Times New Roman" w:hAnsi="Times New Roman" w:cs="Times New Roman"/>
          <w:sz w:val="22"/>
          <w:szCs w:val="22"/>
        </w:rPr>
        <w:t xml:space="preserve"> = 23.9; </w:t>
      </w:r>
      <w:r w:rsidRPr="00163C5F">
        <w:rPr>
          <w:rFonts w:ascii="Times New Roman" w:hAnsi="Times New Roman" w:cs="Times New Roman"/>
          <w:i/>
          <w:iCs/>
          <w:sz w:val="22"/>
          <w:szCs w:val="22"/>
        </w:rPr>
        <w:t>SE</w:t>
      </w:r>
      <w:r w:rsidRPr="00163C5F">
        <w:rPr>
          <w:rFonts w:ascii="Times New Roman" w:hAnsi="Times New Roman" w:cs="Times New Roman"/>
          <w:sz w:val="22"/>
          <w:szCs w:val="22"/>
        </w:rPr>
        <w:t xml:space="preserve"> = 0.93) than 2022 (</w:t>
      </w:r>
      <w:r w:rsidRPr="00163C5F">
        <w:rPr>
          <w:rFonts w:ascii="Times New Roman" w:hAnsi="Times New Roman" w:cs="Times New Roman"/>
          <w:i/>
          <w:iCs/>
          <w:sz w:val="22"/>
          <w:szCs w:val="22"/>
        </w:rPr>
        <w:t>M</w:t>
      </w:r>
      <w:r w:rsidRPr="00163C5F">
        <w:rPr>
          <w:rFonts w:ascii="Times New Roman" w:hAnsi="Times New Roman" w:cs="Times New Roman"/>
          <w:sz w:val="22"/>
          <w:szCs w:val="22"/>
        </w:rPr>
        <w:t xml:space="preserve"> = 12.8; </w:t>
      </w:r>
      <w:r w:rsidRPr="00163C5F">
        <w:rPr>
          <w:rFonts w:ascii="Times New Roman" w:hAnsi="Times New Roman" w:cs="Times New Roman"/>
          <w:i/>
          <w:iCs/>
          <w:sz w:val="22"/>
          <w:szCs w:val="22"/>
        </w:rPr>
        <w:t>SE</w:t>
      </w:r>
      <w:r w:rsidRPr="00163C5F">
        <w:rPr>
          <w:rFonts w:ascii="Times New Roman" w:hAnsi="Times New Roman" w:cs="Times New Roman"/>
          <w:sz w:val="22"/>
          <w:szCs w:val="22"/>
        </w:rPr>
        <w:t xml:space="preserve"> = 0.64). </w:t>
      </w:r>
    </w:p>
    <w:p w14:paraId="56134D60" w14:textId="2E101E8A" w:rsidR="009A4C1B" w:rsidRPr="00163C5F" w:rsidRDefault="00000000">
      <w:pPr>
        <w:spacing w:line="360" w:lineRule="auto"/>
        <w:ind w:firstLine="708"/>
        <w:jc w:val="both"/>
        <w:rPr>
          <w:rFonts w:ascii="Times New Roman" w:hAnsi="Times New Roman" w:cs="Times New Roman"/>
          <w:sz w:val="22"/>
          <w:szCs w:val="22"/>
        </w:rPr>
      </w:pPr>
      <w:r w:rsidRPr="00163C5F">
        <w:rPr>
          <w:rFonts w:ascii="Times New Roman" w:hAnsi="Times New Roman" w:cs="Times New Roman"/>
          <w:sz w:val="22"/>
          <w:szCs w:val="22"/>
        </w:rPr>
        <w:t xml:space="preserve">A significant interaction was found between the </w:t>
      </w:r>
      <w:r w:rsidR="000E71AA" w:rsidRPr="00163C5F">
        <w:rPr>
          <w:rFonts w:ascii="Times New Roman" w:hAnsi="Times New Roman" w:cs="Times New Roman"/>
          <w:sz w:val="22"/>
          <w:szCs w:val="22"/>
        </w:rPr>
        <w:t>interview year</w:t>
      </w:r>
      <w:r w:rsidRPr="00163C5F">
        <w:rPr>
          <w:rFonts w:ascii="Times New Roman" w:hAnsi="Times New Roman" w:cs="Times New Roman"/>
          <w:sz w:val="22"/>
          <w:szCs w:val="22"/>
        </w:rPr>
        <w:t xml:space="preserve"> and the event type (</w:t>
      </w:r>
      <w:r w:rsidRPr="00163C5F">
        <w:rPr>
          <w:rFonts w:ascii="Times New Roman" w:hAnsi="Times New Roman" w:cs="Times New Roman"/>
          <w:i/>
          <w:iCs/>
          <w:sz w:val="22"/>
          <w:szCs w:val="22"/>
        </w:rPr>
        <w:t xml:space="preserve">Q </w:t>
      </w:r>
      <w:r w:rsidRPr="00163C5F">
        <w:rPr>
          <w:rFonts w:ascii="Times New Roman" w:hAnsi="Times New Roman" w:cs="Times New Roman"/>
          <w:sz w:val="22"/>
          <w:szCs w:val="22"/>
        </w:rPr>
        <w:t xml:space="preserve">= 53.46, </w:t>
      </w:r>
      <w:r w:rsidRPr="00163C5F">
        <w:rPr>
          <w:rFonts w:ascii="Times New Roman" w:hAnsi="Times New Roman" w:cs="Times New Roman"/>
          <w:i/>
          <w:iCs/>
          <w:sz w:val="22"/>
          <w:szCs w:val="22"/>
        </w:rPr>
        <w:t xml:space="preserve">p </w:t>
      </w:r>
      <w:r w:rsidRPr="00163C5F">
        <w:rPr>
          <w:rFonts w:ascii="Times New Roman" w:hAnsi="Times New Roman" w:cs="Times New Roman"/>
          <w:sz w:val="22"/>
          <w:szCs w:val="22"/>
        </w:rPr>
        <w:t>&lt; .001), showing a greater loss of information over time for the pandemic than for the political event (see Figure 1). A significant interaction was also found between the event type and the type of information (</w:t>
      </w:r>
      <w:r w:rsidRPr="00163C5F">
        <w:rPr>
          <w:rFonts w:ascii="Times New Roman" w:hAnsi="Times New Roman" w:cs="Times New Roman"/>
          <w:i/>
          <w:iCs/>
          <w:sz w:val="22"/>
          <w:szCs w:val="22"/>
        </w:rPr>
        <w:t>Q</w:t>
      </w:r>
      <w:r w:rsidRPr="00163C5F">
        <w:rPr>
          <w:rFonts w:ascii="Times New Roman" w:hAnsi="Times New Roman" w:cs="Times New Roman"/>
          <w:sz w:val="22"/>
          <w:szCs w:val="22"/>
        </w:rPr>
        <w:t xml:space="preserve"> = 63.15, </w:t>
      </w:r>
      <w:r w:rsidRPr="00163C5F">
        <w:rPr>
          <w:rFonts w:ascii="Times New Roman" w:hAnsi="Times New Roman" w:cs="Times New Roman"/>
          <w:i/>
          <w:iCs/>
          <w:sz w:val="22"/>
          <w:szCs w:val="22"/>
        </w:rPr>
        <w:t xml:space="preserve">p </w:t>
      </w:r>
      <w:r w:rsidRPr="00163C5F">
        <w:rPr>
          <w:rFonts w:ascii="Times New Roman" w:hAnsi="Times New Roman" w:cs="Times New Roman"/>
          <w:sz w:val="22"/>
          <w:szCs w:val="22"/>
        </w:rPr>
        <w:t>&lt; .001). Post hoc tests revealed that participants recalled more personal and collective information about the pandemic than the political event. However, the difference between collective and personal information was greater for the political event than the pandemic (</w:t>
      </w:r>
      <w:r w:rsidRPr="00163C5F">
        <w:rPr>
          <w:rFonts w:ascii="Times New Roman" w:hAnsi="Times New Roman" w:cs="Times New Roman"/>
          <w:i/>
          <w:iCs/>
          <w:sz w:val="22"/>
          <w:szCs w:val="22"/>
        </w:rPr>
        <w:t xml:space="preserve">psi-hat </w:t>
      </w:r>
      <w:r w:rsidRPr="00163C5F">
        <w:rPr>
          <w:rFonts w:ascii="Times New Roman" w:hAnsi="Times New Roman" w:cs="Times New Roman"/>
          <w:sz w:val="22"/>
          <w:szCs w:val="22"/>
        </w:rPr>
        <w:t xml:space="preserve">= 34.46, </w:t>
      </w:r>
      <w:r w:rsidRPr="00163C5F">
        <w:rPr>
          <w:rFonts w:ascii="Times New Roman" w:hAnsi="Times New Roman" w:cs="Times New Roman"/>
          <w:i/>
          <w:iCs/>
          <w:sz w:val="22"/>
          <w:szCs w:val="22"/>
        </w:rPr>
        <w:t>p</w:t>
      </w:r>
      <w:r w:rsidRPr="00163C5F">
        <w:rPr>
          <w:rFonts w:ascii="Times New Roman" w:hAnsi="Times New Roman" w:cs="Times New Roman"/>
          <w:sz w:val="22"/>
          <w:szCs w:val="22"/>
        </w:rPr>
        <w:t xml:space="preserve"> &lt;</w:t>
      </w:r>
      <w:r w:rsidR="004E7A74" w:rsidRPr="00163C5F">
        <w:rPr>
          <w:rFonts w:ascii="Times New Roman" w:hAnsi="Times New Roman" w:cs="Times New Roman"/>
          <w:sz w:val="22"/>
          <w:szCs w:val="22"/>
        </w:rPr>
        <w:t xml:space="preserve"> </w:t>
      </w:r>
      <w:r w:rsidRPr="00163C5F">
        <w:rPr>
          <w:rFonts w:ascii="Times New Roman" w:hAnsi="Times New Roman" w:cs="Times New Roman"/>
          <w:sz w:val="22"/>
          <w:szCs w:val="22"/>
        </w:rPr>
        <w:t xml:space="preserve">.001), with a stronger dominance of collective than personal information for the political event. No significant interaction was found between the </w:t>
      </w:r>
      <w:r w:rsidR="000E71AA" w:rsidRPr="00163C5F">
        <w:rPr>
          <w:rFonts w:ascii="Times New Roman" w:hAnsi="Times New Roman" w:cs="Times New Roman"/>
          <w:sz w:val="22"/>
          <w:szCs w:val="22"/>
        </w:rPr>
        <w:t>interview year</w:t>
      </w:r>
      <w:r w:rsidRPr="00163C5F">
        <w:rPr>
          <w:rFonts w:ascii="Times New Roman" w:hAnsi="Times New Roman" w:cs="Times New Roman"/>
          <w:sz w:val="22"/>
          <w:szCs w:val="22"/>
        </w:rPr>
        <w:t xml:space="preserve"> and the type of information (</w:t>
      </w:r>
      <w:r w:rsidRPr="00163C5F">
        <w:rPr>
          <w:rFonts w:ascii="Times New Roman" w:hAnsi="Times New Roman" w:cs="Times New Roman"/>
          <w:i/>
          <w:iCs/>
          <w:sz w:val="22"/>
          <w:szCs w:val="22"/>
        </w:rPr>
        <w:t>Q</w:t>
      </w:r>
      <w:r w:rsidRPr="00163C5F">
        <w:rPr>
          <w:rFonts w:ascii="Times New Roman" w:hAnsi="Times New Roman" w:cs="Times New Roman"/>
          <w:sz w:val="22"/>
          <w:szCs w:val="22"/>
        </w:rPr>
        <w:t xml:space="preserve"> = 0.27, </w:t>
      </w:r>
      <w:r w:rsidRPr="00163C5F">
        <w:rPr>
          <w:rFonts w:ascii="Times New Roman" w:hAnsi="Times New Roman" w:cs="Times New Roman"/>
          <w:i/>
          <w:iCs/>
          <w:sz w:val="22"/>
          <w:szCs w:val="22"/>
        </w:rPr>
        <w:t>p</w:t>
      </w:r>
      <w:r w:rsidRPr="00163C5F">
        <w:rPr>
          <w:rFonts w:ascii="Times New Roman" w:hAnsi="Times New Roman" w:cs="Times New Roman"/>
          <w:sz w:val="22"/>
          <w:szCs w:val="22"/>
        </w:rPr>
        <w:t xml:space="preserve"> = .61).</w:t>
      </w:r>
    </w:p>
    <w:p w14:paraId="3D8C3BA2" w14:textId="3B7069B4" w:rsidR="009A4C1B" w:rsidRPr="00163C5F" w:rsidRDefault="00000000">
      <w:pPr>
        <w:spacing w:line="360" w:lineRule="auto"/>
        <w:ind w:firstLine="708"/>
        <w:jc w:val="both"/>
        <w:rPr>
          <w:rFonts w:ascii="Times New Roman" w:hAnsi="Times New Roman" w:cs="Times New Roman"/>
          <w:sz w:val="22"/>
          <w:szCs w:val="22"/>
        </w:rPr>
      </w:pPr>
      <w:r w:rsidRPr="00163C5F">
        <w:rPr>
          <w:rFonts w:ascii="Times New Roman" w:hAnsi="Times New Roman" w:cs="Times New Roman"/>
          <w:sz w:val="22"/>
          <w:szCs w:val="22"/>
        </w:rPr>
        <w:t>There was also a triple interaction (</w:t>
      </w:r>
      <w:r w:rsidRPr="00163C5F">
        <w:rPr>
          <w:rFonts w:ascii="Times New Roman" w:hAnsi="Times New Roman" w:cs="Times New Roman"/>
          <w:i/>
          <w:iCs/>
          <w:sz w:val="22"/>
          <w:szCs w:val="22"/>
        </w:rPr>
        <w:t xml:space="preserve">Q </w:t>
      </w:r>
      <w:r w:rsidRPr="00163C5F">
        <w:rPr>
          <w:rFonts w:ascii="Times New Roman" w:hAnsi="Times New Roman" w:cs="Times New Roman"/>
          <w:sz w:val="22"/>
          <w:szCs w:val="22"/>
        </w:rPr>
        <w:t xml:space="preserve">= 16.86, </w:t>
      </w:r>
      <w:r w:rsidRPr="00163C5F">
        <w:rPr>
          <w:rFonts w:ascii="Times New Roman" w:hAnsi="Times New Roman" w:cs="Times New Roman"/>
          <w:i/>
          <w:iCs/>
          <w:sz w:val="22"/>
          <w:szCs w:val="22"/>
        </w:rPr>
        <w:t xml:space="preserve">p </w:t>
      </w:r>
      <w:r w:rsidRPr="00163C5F">
        <w:rPr>
          <w:rFonts w:ascii="Times New Roman" w:hAnsi="Times New Roman" w:cs="Times New Roman"/>
          <w:sz w:val="22"/>
          <w:szCs w:val="22"/>
        </w:rPr>
        <w:t xml:space="preserve">&lt; .001), reflecting a differential effect of the </w:t>
      </w:r>
      <w:r w:rsidR="000E71AA" w:rsidRPr="00163C5F">
        <w:rPr>
          <w:rFonts w:ascii="Times New Roman" w:hAnsi="Times New Roman" w:cs="Times New Roman"/>
          <w:sz w:val="22"/>
          <w:szCs w:val="22"/>
        </w:rPr>
        <w:t>interview year</w:t>
      </w:r>
      <w:r w:rsidRPr="00163C5F">
        <w:rPr>
          <w:rFonts w:ascii="Times New Roman" w:hAnsi="Times New Roman" w:cs="Times New Roman"/>
          <w:sz w:val="22"/>
          <w:szCs w:val="22"/>
        </w:rPr>
        <w:t xml:space="preserve"> on both types of information for the pandemic and the political event. For the political event, the amount of recalled information decreased with time, but the decrease was similar for personal and collective information, with the latter always dominating. In contrast, for the pandemic, in the first interview, participants recalled as much personal than collective information (</w:t>
      </w:r>
      <w:r w:rsidRPr="00163C5F">
        <w:rPr>
          <w:rFonts w:ascii="Times New Roman" w:hAnsi="Times New Roman" w:cs="Times New Roman"/>
          <w:i/>
          <w:iCs/>
          <w:sz w:val="22"/>
          <w:szCs w:val="22"/>
        </w:rPr>
        <w:t>Yt</w:t>
      </w:r>
      <w:r w:rsidRPr="00163C5F">
        <w:rPr>
          <w:rFonts w:ascii="Times New Roman" w:hAnsi="Times New Roman" w:cs="Times New Roman"/>
          <w:sz w:val="22"/>
          <w:szCs w:val="22"/>
        </w:rPr>
        <w:t xml:space="preserve"> = 0.59, </w:t>
      </w:r>
      <w:r w:rsidRPr="00163C5F">
        <w:rPr>
          <w:rFonts w:ascii="Times New Roman" w:hAnsi="Times New Roman" w:cs="Times New Roman"/>
          <w:i/>
          <w:iCs/>
          <w:sz w:val="22"/>
          <w:szCs w:val="22"/>
        </w:rPr>
        <w:t>p</w:t>
      </w:r>
      <w:r w:rsidRPr="00163C5F">
        <w:rPr>
          <w:rFonts w:ascii="Times New Roman" w:hAnsi="Times New Roman" w:cs="Times New Roman"/>
          <w:sz w:val="22"/>
          <w:szCs w:val="22"/>
        </w:rPr>
        <w:t xml:space="preserve"> = .56) but with time, both decreased, but more so for personal information, which was less recalled than collective information at the second interview (</w:t>
      </w:r>
      <w:r w:rsidRPr="00163C5F">
        <w:rPr>
          <w:rFonts w:ascii="Times New Roman" w:hAnsi="Times New Roman" w:cs="Times New Roman"/>
          <w:i/>
          <w:iCs/>
          <w:sz w:val="22"/>
          <w:szCs w:val="22"/>
        </w:rPr>
        <w:t>Yt</w:t>
      </w:r>
      <w:r w:rsidRPr="00163C5F">
        <w:rPr>
          <w:rFonts w:ascii="Times New Roman" w:hAnsi="Times New Roman" w:cs="Times New Roman"/>
          <w:sz w:val="22"/>
          <w:szCs w:val="22"/>
        </w:rPr>
        <w:t xml:space="preserve"> = 2.95, </w:t>
      </w:r>
      <w:r w:rsidRPr="00163C5F">
        <w:rPr>
          <w:rFonts w:ascii="Times New Roman" w:hAnsi="Times New Roman" w:cs="Times New Roman"/>
          <w:i/>
          <w:iCs/>
          <w:sz w:val="22"/>
          <w:szCs w:val="22"/>
        </w:rPr>
        <w:t>p</w:t>
      </w:r>
      <w:r w:rsidRPr="00163C5F">
        <w:rPr>
          <w:rFonts w:ascii="Times New Roman" w:hAnsi="Times New Roman" w:cs="Times New Roman"/>
          <w:sz w:val="22"/>
          <w:szCs w:val="22"/>
        </w:rPr>
        <w:t xml:space="preserve"> = .004, </w:t>
      </w:r>
      <w:r w:rsidRPr="00163C5F">
        <w:rPr>
          <w:rFonts w:ascii="Times New Roman" w:hAnsi="Times New Roman" w:cs="Times New Roman"/>
          <w:i/>
          <w:iCs/>
          <w:sz w:val="22"/>
          <w:szCs w:val="22"/>
        </w:rPr>
        <w:t>95% CI</w:t>
      </w:r>
      <w:r w:rsidRPr="00163C5F">
        <w:rPr>
          <w:rFonts w:ascii="Times New Roman" w:hAnsi="Times New Roman" w:cs="Times New Roman"/>
          <w:sz w:val="22"/>
          <w:szCs w:val="22"/>
        </w:rPr>
        <w:t xml:space="preserve"> [-9.74, 1.91], </w:t>
      </w:r>
      <w:r w:rsidRPr="00163C5F">
        <w:rPr>
          <w:rFonts w:ascii="Times New Roman" w:hAnsi="Times New Roman" w:cs="Times New Roman"/>
          <w:i/>
          <w:iCs/>
          <w:sz w:val="22"/>
          <w:szCs w:val="22"/>
          <w14:ligatures w14:val="standardContextual"/>
        </w:rPr>
        <w:t>d</w:t>
      </w:r>
      <w:r w:rsidRPr="00163C5F">
        <w:rPr>
          <w:rFonts w:ascii="Times New Roman" w:hAnsi="Times New Roman" w:cs="Times New Roman"/>
          <w:sz w:val="22"/>
          <w:szCs w:val="22"/>
        </w:rPr>
        <w:t xml:space="preserve"> = .19).</w:t>
      </w:r>
    </w:p>
    <w:p w14:paraId="47D894EF" w14:textId="77777777" w:rsidR="009A4C1B" w:rsidRPr="00163C5F" w:rsidRDefault="009A4C1B">
      <w:pPr>
        <w:spacing w:after="0" w:line="240" w:lineRule="auto"/>
        <w:jc w:val="both"/>
        <w:rPr>
          <w:rFonts w:ascii="Times New Roman" w:hAnsi="Times New Roman" w:cs="Times New Roman"/>
          <w:b/>
          <w:bCs/>
          <w:sz w:val="18"/>
          <w:szCs w:val="18"/>
        </w:rPr>
      </w:pPr>
    </w:p>
    <w:p w14:paraId="5AD681EB" w14:textId="77777777" w:rsidR="009A4C1B" w:rsidRPr="00163C5F" w:rsidRDefault="009A4C1B">
      <w:pPr>
        <w:spacing w:after="0" w:line="240" w:lineRule="auto"/>
        <w:jc w:val="both"/>
        <w:rPr>
          <w:rFonts w:ascii="Times New Roman" w:hAnsi="Times New Roman" w:cs="Times New Roman"/>
          <w:b/>
          <w:bCs/>
          <w:sz w:val="18"/>
          <w:szCs w:val="18"/>
        </w:rPr>
      </w:pPr>
    </w:p>
    <w:p w14:paraId="72430031" w14:textId="77777777" w:rsidR="009A4C1B" w:rsidRPr="00163C5F" w:rsidRDefault="009A4C1B">
      <w:pPr>
        <w:spacing w:after="0" w:line="240" w:lineRule="auto"/>
        <w:jc w:val="both"/>
        <w:rPr>
          <w:rFonts w:ascii="Times New Roman" w:hAnsi="Times New Roman" w:cs="Times New Roman"/>
          <w:b/>
          <w:bCs/>
          <w:sz w:val="18"/>
          <w:szCs w:val="18"/>
        </w:rPr>
      </w:pPr>
    </w:p>
    <w:p w14:paraId="0F6B4041" w14:textId="77777777" w:rsidR="009A4C1B" w:rsidRPr="00163C5F" w:rsidRDefault="009A4C1B">
      <w:pPr>
        <w:spacing w:after="0" w:line="240" w:lineRule="auto"/>
        <w:jc w:val="both"/>
        <w:rPr>
          <w:rFonts w:ascii="Times New Roman" w:hAnsi="Times New Roman" w:cs="Times New Roman"/>
          <w:b/>
          <w:bCs/>
          <w:sz w:val="18"/>
          <w:szCs w:val="18"/>
        </w:rPr>
      </w:pPr>
    </w:p>
    <w:p w14:paraId="208CB909" w14:textId="77777777" w:rsidR="009A4C1B" w:rsidRPr="00163C5F" w:rsidRDefault="009A4C1B">
      <w:pPr>
        <w:spacing w:after="0" w:line="240" w:lineRule="auto"/>
        <w:jc w:val="both"/>
        <w:rPr>
          <w:rFonts w:ascii="Times New Roman" w:hAnsi="Times New Roman" w:cs="Times New Roman"/>
          <w:b/>
          <w:bCs/>
          <w:sz w:val="18"/>
          <w:szCs w:val="18"/>
        </w:rPr>
      </w:pPr>
    </w:p>
    <w:p w14:paraId="51A34351" w14:textId="77777777" w:rsidR="009A4C1B" w:rsidRPr="00163C5F" w:rsidRDefault="009A4C1B">
      <w:pPr>
        <w:spacing w:after="0" w:line="240" w:lineRule="auto"/>
        <w:jc w:val="both"/>
        <w:rPr>
          <w:rFonts w:ascii="Times New Roman" w:hAnsi="Times New Roman" w:cs="Times New Roman"/>
          <w:b/>
          <w:bCs/>
          <w:sz w:val="18"/>
          <w:szCs w:val="18"/>
        </w:rPr>
      </w:pPr>
    </w:p>
    <w:p w14:paraId="7F5A6B57" w14:textId="77777777" w:rsidR="009A4C1B" w:rsidRPr="00163C5F" w:rsidRDefault="009A4C1B">
      <w:pPr>
        <w:spacing w:after="0" w:line="240" w:lineRule="auto"/>
        <w:jc w:val="both"/>
        <w:rPr>
          <w:rFonts w:ascii="Times New Roman" w:hAnsi="Times New Roman" w:cs="Times New Roman"/>
          <w:b/>
          <w:bCs/>
          <w:sz w:val="18"/>
          <w:szCs w:val="18"/>
        </w:rPr>
      </w:pPr>
    </w:p>
    <w:p w14:paraId="4AD4DE8B" w14:textId="77777777" w:rsidR="009A4C1B" w:rsidRPr="00163C5F" w:rsidRDefault="00000000">
      <w:pPr>
        <w:spacing w:after="0" w:line="240" w:lineRule="auto"/>
        <w:jc w:val="both"/>
        <w:rPr>
          <w:rFonts w:ascii="Times New Roman" w:hAnsi="Times New Roman" w:cs="Times New Roman"/>
          <w:b/>
          <w:bCs/>
          <w:sz w:val="21"/>
          <w:szCs w:val="21"/>
        </w:rPr>
      </w:pPr>
      <w:r w:rsidRPr="00163C5F">
        <w:rPr>
          <w:rFonts w:ascii="Times New Roman" w:hAnsi="Times New Roman" w:cs="Times New Roman"/>
          <w:b/>
          <w:bCs/>
          <w:sz w:val="21"/>
          <w:szCs w:val="21"/>
        </w:rPr>
        <w:t>Table 2</w:t>
      </w:r>
    </w:p>
    <w:p w14:paraId="636A5096" w14:textId="7D1A88CF" w:rsidR="009A4C1B" w:rsidRPr="00163C5F" w:rsidRDefault="00000000">
      <w:pPr>
        <w:spacing w:after="0" w:line="240" w:lineRule="auto"/>
        <w:jc w:val="both"/>
        <w:rPr>
          <w:rFonts w:ascii="Times New Roman" w:hAnsi="Times New Roman" w:cs="Times New Roman"/>
        </w:rPr>
      </w:pPr>
      <w:r w:rsidRPr="00163C5F">
        <w:rPr>
          <w:rFonts w:ascii="Times New Roman" w:hAnsi="Times New Roman" w:cs="Times New Roman"/>
          <w:i/>
          <w:iCs/>
        </w:rPr>
        <w:t xml:space="preserve">Trimmed mean (standard error) of the quantity and proportion of collective vs. personal information contained in memories and future thoughts for the pandemic and the political event as a function of </w:t>
      </w:r>
      <w:r w:rsidR="000E71AA" w:rsidRPr="00163C5F">
        <w:rPr>
          <w:rFonts w:ascii="Times New Roman" w:hAnsi="Times New Roman" w:cs="Times New Roman"/>
          <w:i/>
          <w:iCs/>
        </w:rPr>
        <w:t>interview year</w:t>
      </w:r>
      <w:r w:rsidRPr="00163C5F">
        <w:rPr>
          <w:rFonts w:ascii="Times New Roman" w:hAnsi="Times New Roman" w:cs="Times New Roman"/>
          <w:i/>
          <w:iCs/>
        </w:rPr>
        <w:t xml:space="preserve"> and by groups (experimental (GE) and control (GC)).</w:t>
      </w:r>
    </w:p>
    <w:p w14:paraId="00A27F62" w14:textId="77777777" w:rsidR="009A4C1B" w:rsidRPr="00163C5F" w:rsidRDefault="009A4C1B">
      <w:pPr>
        <w:spacing w:after="0" w:line="240" w:lineRule="auto"/>
        <w:jc w:val="both"/>
        <w:rPr>
          <w:rFonts w:ascii="Times New Roman" w:hAnsi="Times New Roman" w:cs="Times New Roman"/>
        </w:rPr>
      </w:pPr>
    </w:p>
    <w:tbl>
      <w:tblPr>
        <w:tblStyle w:val="Tableausimple2"/>
        <w:tblW w:w="9062" w:type="dxa"/>
        <w:tblLayout w:type="fixed"/>
        <w:tblLook w:val="04A0" w:firstRow="1" w:lastRow="0" w:firstColumn="1" w:lastColumn="0" w:noHBand="0" w:noVBand="1"/>
      </w:tblPr>
      <w:tblGrid>
        <w:gridCol w:w="1160"/>
        <w:gridCol w:w="963"/>
        <w:gridCol w:w="1441"/>
        <w:gridCol w:w="1190"/>
        <w:gridCol w:w="1559"/>
        <w:gridCol w:w="1322"/>
        <w:gridCol w:w="1427"/>
      </w:tblGrid>
      <w:tr w:rsidR="009A4C1B" w:rsidRPr="00163C5F" w14:paraId="71575AC9" w14:textId="77777777" w:rsidTr="009A4C1B">
        <w:trPr>
          <w:cnfStyle w:val="100000000000" w:firstRow="1" w:lastRow="0" w:firstColumn="0" w:lastColumn="0" w:oddVBand="0" w:evenVBand="0" w:oddHBand="0" w:evenHBand="0" w:firstRowFirstColumn="0" w:firstRowLastColumn="0" w:lastRowFirstColumn="0" w:lastRowLastColumn="0"/>
          <w:trHeight w:val="465"/>
        </w:trPr>
        <w:tc>
          <w:tcPr>
            <w:cnfStyle w:val="001000000000" w:firstRow="0" w:lastRow="0" w:firstColumn="1" w:lastColumn="0" w:oddVBand="0" w:evenVBand="0" w:oddHBand="0" w:evenHBand="0" w:firstRowFirstColumn="0" w:firstRowLastColumn="0" w:lastRowFirstColumn="0" w:lastRowLastColumn="0"/>
            <w:tcW w:w="1159" w:type="dxa"/>
            <w:tcBorders>
              <w:top w:val="single" w:sz="4" w:space="0" w:color="000000"/>
              <w:bottom w:val="single" w:sz="4" w:space="0" w:color="000000"/>
            </w:tcBorders>
          </w:tcPr>
          <w:p w14:paraId="74FD93DC" w14:textId="77777777" w:rsidR="009A4C1B" w:rsidRPr="00163C5F" w:rsidRDefault="00000000">
            <w:pPr>
              <w:spacing w:after="0" w:line="240" w:lineRule="auto"/>
              <w:jc w:val="center"/>
              <w:rPr>
                <w:rFonts w:ascii="Times New Roman" w:hAnsi="Times New Roman" w:cs="Times New Roman"/>
                <w:b w:val="0"/>
                <w:bCs w:val="0"/>
                <w:sz w:val="18"/>
                <w:szCs w:val="18"/>
              </w:rPr>
            </w:pPr>
            <w:r w:rsidRPr="00163C5F">
              <w:rPr>
                <w:rFonts w:ascii="Times New Roman" w:hAnsi="Times New Roman" w:cs="Times New Roman"/>
                <w:sz w:val="18"/>
                <w:szCs w:val="18"/>
              </w:rPr>
              <w:t>Interview</w:t>
            </w:r>
          </w:p>
        </w:tc>
        <w:tc>
          <w:tcPr>
            <w:tcW w:w="963" w:type="dxa"/>
            <w:tcBorders>
              <w:top w:val="single" w:sz="4" w:space="0" w:color="000000"/>
              <w:bottom w:val="single" w:sz="4" w:space="0" w:color="000000"/>
            </w:tcBorders>
          </w:tcPr>
          <w:p w14:paraId="3F1E6725" w14:textId="77777777" w:rsidR="009A4C1B" w:rsidRPr="00163C5F" w:rsidRDefault="00000000">
            <w:pPr>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sz w:val="18"/>
                <w:szCs w:val="18"/>
              </w:rPr>
            </w:pPr>
            <w:r w:rsidRPr="00163C5F">
              <w:rPr>
                <w:rFonts w:ascii="Times New Roman" w:hAnsi="Times New Roman" w:cs="Times New Roman"/>
                <w:sz w:val="18"/>
                <w:szCs w:val="18"/>
              </w:rPr>
              <w:t>Groups</w:t>
            </w:r>
          </w:p>
        </w:tc>
        <w:tc>
          <w:tcPr>
            <w:tcW w:w="1441" w:type="dxa"/>
            <w:tcBorders>
              <w:top w:val="single" w:sz="4" w:space="0" w:color="000000"/>
              <w:bottom w:val="single" w:sz="4" w:space="0" w:color="000000"/>
            </w:tcBorders>
          </w:tcPr>
          <w:p w14:paraId="0C67BE00" w14:textId="77777777" w:rsidR="009A4C1B" w:rsidRPr="00163C5F" w:rsidRDefault="00000000">
            <w:pPr>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sz w:val="18"/>
                <w:szCs w:val="18"/>
              </w:rPr>
            </w:pPr>
            <w:r w:rsidRPr="00163C5F">
              <w:rPr>
                <w:rFonts w:ascii="Times New Roman" w:hAnsi="Times New Roman" w:cs="Times New Roman"/>
                <w:sz w:val="18"/>
                <w:szCs w:val="18"/>
              </w:rPr>
              <w:t>Event type</w:t>
            </w:r>
          </w:p>
        </w:tc>
        <w:tc>
          <w:tcPr>
            <w:tcW w:w="1190" w:type="dxa"/>
            <w:tcBorders>
              <w:top w:val="single" w:sz="4" w:space="0" w:color="000000"/>
              <w:bottom w:val="single" w:sz="4" w:space="0" w:color="000000"/>
            </w:tcBorders>
          </w:tcPr>
          <w:p w14:paraId="02F0CB63" w14:textId="77777777" w:rsidR="009A4C1B" w:rsidRPr="00163C5F" w:rsidRDefault="00000000">
            <w:pPr>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sz w:val="18"/>
                <w:szCs w:val="18"/>
              </w:rPr>
            </w:pPr>
            <w:r w:rsidRPr="00163C5F">
              <w:rPr>
                <w:rFonts w:ascii="Times New Roman" w:hAnsi="Times New Roman" w:cs="Times New Roman"/>
                <w:sz w:val="18"/>
                <w:szCs w:val="18"/>
              </w:rPr>
              <w:t>Temporal Orientation</w:t>
            </w:r>
          </w:p>
        </w:tc>
        <w:tc>
          <w:tcPr>
            <w:tcW w:w="1559" w:type="dxa"/>
            <w:tcBorders>
              <w:top w:val="single" w:sz="4" w:space="0" w:color="000000"/>
              <w:bottom w:val="single" w:sz="4" w:space="0" w:color="000000"/>
            </w:tcBorders>
          </w:tcPr>
          <w:p w14:paraId="6AB75015" w14:textId="77777777" w:rsidR="009A4C1B" w:rsidRPr="00163C5F" w:rsidRDefault="00000000">
            <w:pPr>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sz w:val="18"/>
                <w:szCs w:val="18"/>
              </w:rPr>
            </w:pPr>
            <w:r w:rsidRPr="00163C5F">
              <w:rPr>
                <w:rFonts w:ascii="Times New Roman" w:hAnsi="Times New Roman" w:cs="Times New Roman"/>
                <w:sz w:val="18"/>
                <w:szCs w:val="18"/>
              </w:rPr>
              <w:t>Type of Information</w:t>
            </w:r>
          </w:p>
        </w:tc>
        <w:tc>
          <w:tcPr>
            <w:tcW w:w="1322" w:type="dxa"/>
            <w:tcBorders>
              <w:top w:val="single" w:sz="4" w:space="0" w:color="000000"/>
              <w:bottom w:val="single" w:sz="4" w:space="0" w:color="000000"/>
            </w:tcBorders>
          </w:tcPr>
          <w:p w14:paraId="15881B89" w14:textId="77777777" w:rsidR="009A4C1B" w:rsidRPr="00163C5F" w:rsidRDefault="00000000">
            <w:pPr>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sz w:val="18"/>
                <w:szCs w:val="18"/>
              </w:rPr>
            </w:pPr>
            <w:r w:rsidRPr="00163C5F">
              <w:rPr>
                <w:rFonts w:ascii="Times New Roman" w:hAnsi="Times New Roman" w:cs="Times New Roman"/>
                <w:sz w:val="18"/>
                <w:szCs w:val="18"/>
              </w:rPr>
              <w:t xml:space="preserve">Quantity of information </w:t>
            </w:r>
          </w:p>
        </w:tc>
        <w:tc>
          <w:tcPr>
            <w:tcW w:w="1427" w:type="dxa"/>
            <w:tcBorders>
              <w:top w:val="single" w:sz="4" w:space="0" w:color="000000"/>
              <w:bottom w:val="single" w:sz="4" w:space="0" w:color="000000"/>
            </w:tcBorders>
          </w:tcPr>
          <w:p w14:paraId="21952273" w14:textId="77777777" w:rsidR="009A4C1B" w:rsidRPr="00163C5F" w:rsidRDefault="00000000">
            <w:pPr>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sz w:val="18"/>
                <w:szCs w:val="18"/>
              </w:rPr>
            </w:pPr>
            <w:r w:rsidRPr="00163C5F">
              <w:rPr>
                <w:rFonts w:ascii="Times New Roman" w:hAnsi="Times New Roman" w:cs="Times New Roman"/>
                <w:sz w:val="18"/>
                <w:szCs w:val="18"/>
              </w:rPr>
              <w:t>Proportion of collective memories</w:t>
            </w:r>
          </w:p>
        </w:tc>
      </w:tr>
      <w:tr w:rsidR="009A4C1B" w:rsidRPr="00163C5F" w14:paraId="6E0BAD6B" w14:textId="77777777" w:rsidTr="009A4C1B">
        <w:trPr>
          <w:cnfStyle w:val="000000100000" w:firstRow="0" w:lastRow="0" w:firstColumn="0" w:lastColumn="0" w:oddVBand="0" w:evenVBand="0" w:oddHBand="1" w:evenHBand="0" w:firstRowFirstColumn="0" w:firstRowLastColumn="0" w:lastRowFirstColumn="0" w:lastRowLastColumn="0"/>
          <w:trHeight w:val="478"/>
        </w:trPr>
        <w:tc>
          <w:tcPr>
            <w:cnfStyle w:val="001000000000" w:firstRow="0" w:lastRow="0" w:firstColumn="1" w:lastColumn="0" w:oddVBand="0" w:evenVBand="0" w:oddHBand="0" w:evenHBand="0" w:firstRowFirstColumn="0" w:firstRowLastColumn="0" w:lastRowFirstColumn="0" w:lastRowLastColumn="0"/>
            <w:tcW w:w="1159" w:type="dxa"/>
            <w:tcBorders>
              <w:top w:val="single" w:sz="4" w:space="0" w:color="000000"/>
            </w:tcBorders>
          </w:tcPr>
          <w:p w14:paraId="3F42B606" w14:textId="77777777" w:rsidR="009A4C1B" w:rsidRPr="00163C5F" w:rsidRDefault="00000000">
            <w:pPr>
              <w:spacing w:after="0" w:line="240" w:lineRule="auto"/>
              <w:jc w:val="center"/>
              <w:rPr>
                <w:rFonts w:ascii="Times New Roman" w:hAnsi="Times New Roman" w:cs="Times New Roman"/>
                <w:sz w:val="18"/>
                <w:szCs w:val="18"/>
              </w:rPr>
            </w:pPr>
            <w:r w:rsidRPr="00163C5F">
              <w:rPr>
                <w:rFonts w:ascii="Times New Roman" w:hAnsi="Times New Roman" w:cs="Times New Roman"/>
                <w:sz w:val="18"/>
                <w:szCs w:val="18"/>
              </w:rPr>
              <w:t>1</w:t>
            </w:r>
          </w:p>
        </w:tc>
        <w:tc>
          <w:tcPr>
            <w:tcW w:w="963" w:type="dxa"/>
            <w:tcBorders>
              <w:top w:val="single" w:sz="4" w:space="0" w:color="000000"/>
            </w:tcBorders>
          </w:tcPr>
          <w:p w14:paraId="7D4DD852" w14:textId="77777777" w:rsidR="009A4C1B" w:rsidRPr="00163C5F" w:rsidRDefault="00000000">
            <w:pPr>
              <w:spacing w:after="0" w:line="24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rPr>
            </w:pPr>
            <w:r w:rsidRPr="00163C5F">
              <w:rPr>
                <w:rFonts w:ascii="Times New Roman" w:hAnsi="Times New Roman" w:cs="Times New Roman"/>
                <w:sz w:val="18"/>
                <w:szCs w:val="18"/>
              </w:rPr>
              <w:t>GE</w:t>
            </w:r>
          </w:p>
        </w:tc>
        <w:tc>
          <w:tcPr>
            <w:tcW w:w="1441" w:type="dxa"/>
            <w:tcBorders>
              <w:top w:val="single" w:sz="4" w:space="0" w:color="000000"/>
            </w:tcBorders>
          </w:tcPr>
          <w:p w14:paraId="2E70C152" w14:textId="77777777" w:rsidR="009A4C1B" w:rsidRPr="00163C5F" w:rsidRDefault="00000000">
            <w:pPr>
              <w:spacing w:after="0" w:line="24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rPr>
            </w:pPr>
            <w:r w:rsidRPr="00163C5F">
              <w:rPr>
                <w:rFonts w:ascii="Times New Roman" w:hAnsi="Times New Roman" w:cs="Times New Roman"/>
                <w:sz w:val="18"/>
                <w:szCs w:val="18"/>
              </w:rPr>
              <w:t>Pandemic</w:t>
            </w:r>
          </w:p>
        </w:tc>
        <w:tc>
          <w:tcPr>
            <w:tcW w:w="1190" w:type="dxa"/>
            <w:tcBorders>
              <w:top w:val="single" w:sz="4" w:space="0" w:color="000000"/>
            </w:tcBorders>
          </w:tcPr>
          <w:p w14:paraId="36B5201C" w14:textId="77777777" w:rsidR="009A4C1B" w:rsidRPr="00163C5F" w:rsidRDefault="00000000">
            <w:pPr>
              <w:spacing w:after="0" w:line="24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2B2B00"/>
                <w:sz w:val="18"/>
                <w:szCs w:val="18"/>
              </w:rPr>
            </w:pPr>
            <w:r w:rsidRPr="00163C5F">
              <w:rPr>
                <w:rFonts w:ascii="Times New Roman" w:hAnsi="Times New Roman" w:cs="Times New Roman"/>
                <w:color w:val="2B2B00"/>
                <w:sz w:val="18"/>
                <w:szCs w:val="18"/>
              </w:rPr>
              <w:t>Past</w:t>
            </w:r>
          </w:p>
          <w:p w14:paraId="5D9DAA49" w14:textId="77777777" w:rsidR="009A4C1B" w:rsidRPr="00163C5F" w:rsidRDefault="009A4C1B">
            <w:pPr>
              <w:spacing w:after="0" w:line="24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2B2B00"/>
                <w:sz w:val="18"/>
                <w:szCs w:val="18"/>
              </w:rPr>
            </w:pPr>
          </w:p>
        </w:tc>
        <w:tc>
          <w:tcPr>
            <w:tcW w:w="1559" w:type="dxa"/>
            <w:tcBorders>
              <w:top w:val="single" w:sz="4" w:space="0" w:color="000000"/>
            </w:tcBorders>
          </w:tcPr>
          <w:p w14:paraId="049AA3BD" w14:textId="77777777" w:rsidR="009A4C1B" w:rsidRPr="00163C5F" w:rsidRDefault="00000000">
            <w:pPr>
              <w:spacing w:after="0" w:line="24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2B2B00"/>
                <w:sz w:val="18"/>
                <w:szCs w:val="18"/>
              </w:rPr>
            </w:pPr>
            <w:r w:rsidRPr="00163C5F">
              <w:rPr>
                <w:rFonts w:ascii="Times New Roman" w:hAnsi="Times New Roman" w:cs="Times New Roman"/>
                <w:color w:val="2B2B00"/>
                <w:sz w:val="18"/>
                <w:szCs w:val="18"/>
              </w:rPr>
              <w:t>Personal</w:t>
            </w:r>
          </w:p>
          <w:p w14:paraId="3B884EBF" w14:textId="77777777" w:rsidR="009A4C1B" w:rsidRPr="00163C5F" w:rsidRDefault="00000000">
            <w:pPr>
              <w:spacing w:after="0" w:line="24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2B2B00"/>
                <w:sz w:val="18"/>
                <w:szCs w:val="18"/>
              </w:rPr>
            </w:pPr>
            <w:r w:rsidRPr="00163C5F">
              <w:rPr>
                <w:rFonts w:ascii="Times New Roman" w:hAnsi="Times New Roman" w:cs="Times New Roman"/>
                <w:color w:val="2B2B00"/>
                <w:sz w:val="18"/>
                <w:szCs w:val="18"/>
              </w:rPr>
              <w:t>Collective</w:t>
            </w:r>
          </w:p>
        </w:tc>
        <w:tc>
          <w:tcPr>
            <w:tcW w:w="1322" w:type="dxa"/>
            <w:tcBorders>
              <w:top w:val="single" w:sz="4" w:space="0" w:color="000000"/>
            </w:tcBorders>
          </w:tcPr>
          <w:p w14:paraId="7741BAFE" w14:textId="77777777" w:rsidR="009A4C1B" w:rsidRPr="00163C5F" w:rsidRDefault="00000000">
            <w:pPr>
              <w:spacing w:after="0" w:line="24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2B2B00"/>
                <w:sz w:val="18"/>
                <w:szCs w:val="18"/>
              </w:rPr>
            </w:pPr>
            <w:r w:rsidRPr="00163C5F">
              <w:rPr>
                <w:rFonts w:ascii="Times New Roman" w:hAnsi="Times New Roman" w:cs="Times New Roman"/>
                <w:color w:val="2B2B00"/>
                <w:sz w:val="18"/>
                <w:szCs w:val="18"/>
              </w:rPr>
              <w:t>41.20 (2.37)</w:t>
            </w:r>
          </w:p>
          <w:p w14:paraId="2FAF98A9" w14:textId="77777777" w:rsidR="009A4C1B" w:rsidRPr="00163C5F" w:rsidRDefault="00000000">
            <w:pPr>
              <w:spacing w:after="0" w:line="24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2B2B00"/>
                <w:sz w:val="18"/>
                <w:szCs w:val="18"/>
              </w:rPr>
            </w:pPr>
            <w:r w:rsidRPr="00163C5F">
              <w:rPr>
                <w:rFonts w:ascii="Times New Roman" w:hAnsi="Times New Roman" w:cs="Times New Roman"/>
                <w:color w:val="2B2B00"/>
                <w:sz w:val="18"/>
                <w:szCs w:val="18"/>
              </w:rPr>
              <w:t>39.3 (1.99)</w:t>
            </w:r>
          </w:p>
        </w:tc>
        <w:tc>
          <w:tcPr>
            <w:tcW w:w="1427" w:type="dxa"/>
            <w:tcBorders>
              <w:top w:val="single" w:sz="4" w:space="0" w:color="000000"/>
            </w:tcBorders>
          </w:tcPr>
          <w:p w14:paraId="7E8064EE" w14:textId="77777777" w:rsidR="009A4C1B" w:rsidRPr="00163C5F" w:rsidRDefault="009A4C1B">
            <w:pPr>
              <w:spacing w:after="0" w:line="24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2B2B00"/>
                <w:sz w:val="18"/>
                <w:szCs w:val="18"/>
              </w:rPr>
            </w:pPr>
          </w:p>
          <w:p w14:paraId="1EAD00FD" w14:textId="77777777" w:rsidR="009A4C1B" w:rsidRPr="00163C5F" w:rsidRDefault="00000000">
            <w:pPr>
              <w:spacing w:after="0" w:line="24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2B2B00"/>
                <w:sz w:val="18"/>
                <w:szCs w:val="18"/>
              </w:rPr>
            </w:pPr>
            <w:r w:rsidRPr="00163C5F">
              <w:rPr>
                <w:rFonts w:ascii="Times New Roman" w:hAnsi="Times New Roman" w:cs="Times New Roman"/>
                <w:color w:val="2B2B00"/>
                <w:sz w:val="18"/>
                <w:szCs w:val="18"/>
              </w:rPr>
              <w:t>0.47 (0.02)</w:t>
            </w:r>
          </w:p>
        </w:tc>
      </w:tr>
      <w:tr w:rsidR="009A4C1B" w:rsidRPr="00163C5F" w14:paraId="0C0E4C90" w14:textId="77777777" w:rsidTr="009A4C1B">
        <w:trPr>
          <w:trHeight w:val="392"/>
        </w:trPr>
        <w:tc>
          <w:tcPr>
            <w:cnfStyle w:val="001000000000" w:firstRow="0" w:lastRow="0" w:firstColumn="1" w:lastColumn="0" w:oddVBand="0" w:evenVBand="0" w:oddHBand="0" w:evenHBand="0" w:firstRowFirstColumn="0" w:firstRowLastColumn="0" w:lastRowFirstColumn="0" w:lastRowLastColumn="0"/>
            <w:tcW w:w="1159" w:type="dxa"/>
            <w:tcBorders>
              <w:top w:val="nil"/>
              <w:bottom w:val="nil"/>
            </w:tcBorders>
          </w:tcPr>
          <w:p w14:paraId="5108D4F6" w14:textId="77777777" w:rsidR="009A4C1B" w:rsidRPr="00163C5F" w:rsidRDefault="009A4C1B">
            <w:pPr>
              <w:spacing w:after="0" w:line="240" w:lineRule="auto"/>
              <w:jc w:val="center"/>
              <w:rPr>
                <w:rFonts w:ascii="Times New Roman" w:hAnsi="Times New Roman" w:cs="Times New Roman"/>
                <w:sz w:val="18"/>
                <w:szCs w:val="18"/>
              </w:rPr>
            </w:pPr>
          </w:p>
        </w:tc>
        <w:tc>
          <w:tcPr>
            <w:tcW w:w="963" w:type="dxa"/>
            <w:tcBorders>
              <w:top w:val="nil"/>
              <w:bottom w:val="nil"/>
            </w:tcBorders>
          </w:tcPr>
          <w:p w14:paraId="5ADEBB34" w14:textId="77777777" w:rsidR="009A4C1B" w:rsidRPr="00163C5F" w:rsidRDefault="00000000">
            <w:pPr>
              <w:spacing w:after="0" w:line="24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r w:rsidRPr="00163C5F">
              <w:rPr>
                <w:rFonts w:ascii="Times New Roman" w:hAnsi="Times New Roman" w:cs="Times New Roman"/>
                <w:sz w:val="18"/>
                <w:szCs w:val="18"/>
              </w:rPr>
              <w:t>GE</w:t>
            </w:r>
          </w:p>
        </w:tc>
        <w:tc>
          <w:tcPr>
            <w:tcW w:w="1441" w:type="dxa"/>
            <w:tcBorders>
              <w:top w:val="nil"/>
              <w:bottom w:val="nil"/>
            </w:tcBorders>
          </w:tcPr>
          <w:p w14:paraId="2DC0B1ED" w14:textId="77777777" w:rsidR="009A4C1B" w:rsidRPr="00163C5F" w:rsidRDefault="009A4C1B">
            <w:pPr>
              <w:spacing w:after="0" w:line="24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p>
        </w:tc>
        <w:tc>
          <w:tcPr>
            <w:tcW w:w="1190" w:type="dxa"/>
            <w:tcBorders>
              <w:top w:val="nil"/>
              <w:bottom w:val="nil"/>
            </w:tcBorders>
          </w:tcPr>
          <w:p w14:paraId="5476AA7C" w14:textId="77777777" w:rsidR="009A4C1B" w:rsidRPr="00163C5F" w:rsidRDefault="00000000">
            <w:pPr>
              <w:spacing w:after="0" w:line="24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2B2B00"/>
                <w:sz w:val="18"/>
                <w:szCs w:val="18"/>
              </w:rPr>
            </w:pPr>
            <w:r w:rsidRPr="00163C5F">
              <w:rPr>
                <w:rFonts w:ascii="Times New Roman" w:hAnsi="Times New Roman" w:cs="Times New Roman"/>
                <w:color w:val="2B2B00"/>
                <w:sz w:val="18"/>
                <w:szCs w:val="18"/>
              </w:rPr>
              <w:t>Future</w:t>
            </w:r>
          </w:p>
        </w:tc>
        <w:tc>
          <w:tcPr>
            <w:tcW w:w="1559" w:type="dxa"/>
            <w:tcBorders>
              <w:top w:val="nil"/>
              <w:bottom w:val="nil"/>
            </w:tcBorders>
          </w:tcPr>
          <w:p w14:paraId="67774BA2" w14:textId="77777777" w:rsidR="009A4C1B" w:rsidRPr="00163C5F" w:rsidRDefault="00000000">
            <w:pPr>
              <w:spacing w:after="0" w:line="24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2B2B00"/>
                <w:sz w:val="18"/>
                <w:szCs w:val="18"/>
              </w:rPr>
            </w:pPr>
            <w:r w:rsidRPr="00163C5F">
              <w:rPr>
                <w:rFonts w:ascii="Times New Roman" w:hAnsi="Times New Roman" w:cs="Times New Roman"/>
                <w:color w:val="2B2B00"/>
                <w:sz w:val="18"/>
                <w:szCs w:val="18"/>
              </w:rPr>
              <w:t>Personal</w:t>
            </w:r>
          </w:p>
          <w:p w14:paraId="669D77F7" w14:textId="77777777" w:rsidR="009A4C1B" w:rsidRPr="00163C5F" w:rsidRDefault="00000000">
            <w:pPr>
              <w:spacing w:after="0" w:line="24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2B2B00"/>
                <w:sz w:val="18"/>
                <w:szCs w:val="18"/>
              </w:rPr>
            </w:pPr>
            <w:r w:rsidRPr="00163C5F">
              <w:rPr>
                <w:rFonts w:ascii="Times New Roman" w:hAnsi="Times New Roman" w:cs="Times New Roman"/>
                <w:color w:val="2B2B00"/>
                <w:sz w:val="18"/>
                <w:szCs w:val="18"/>
              </w:rPr>
              <w:t>Collective</w:t>
            </w:r>
          </w:p>
        </w:tc>
        <w:tc>
          <w:tcPr>
            <w:tcW w:w="1322" w:type="dxa"/>
            <w:tcBorders>
              <w:top w:val="nil"/>
              <w:bottom w:val="nil"/>
            </w:tcBorders>
          </w:tcPr>
          <w:p w14:paraId="42103112" w14:textId="77777777" w:rsidR="009A4C1B" w:rsidRPr="00163C5F" w:rsidRDefault="00000000">
            <w:pPr>
              <w:spacing w:after="0" w:line="24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2B2B00"/>
                <w:sz w:val="18"/>
                <w:szCs w:val="18"/>
              </w:rPr>
            </w:pPr>
            <w:r w:rsidRPr="00163C5F">
              <w:rPr>
                <w:rFonts w:ascii="Times New Roman" w:hAnsi="Times New Roman" w:cs="Times New Roman"/>
                <w:color w:val="2B2B00"/>
                <w:sz w:val="18"/>
                <w:szCs w:val="18"/>
              </w:rPr>
              <w:t>1.23 (0.22)</w:t>
            </w:r>
          </w:p>
          <w:p w14:paraId="0237606D" w14:textId="77777777" w:rsidR="009A4C1B" w:rsidRPr="00163C5F" w:rsidRDefault="00000000">
            <w:pPr>
              <w:spacing w:after="0" w:line="24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2B2B00"/>
                <w:sz w:val="18"/>
                <w:szCs w:val="18"/>
              </w:rPr>
            </w:pPr>
            <w:r w:rsidRPr="00163C5F">
              <w:rPr>
                <w:rFonts w:ascii="Times New Roman" w:hAnsi="Times New Roman" w:cs="Times New Roman"/>
                <w:color w:val="2B2B00"/>
                <w:sz w:val="18"/>
                <w:szCs w:val="18"/>
              </w:rPr>
              <w:t>21.4 (1)</w:t>
            </w:r>
          </w:p>
        </w:tc>
        <w:tc>
          <w:tcPr>
            <w:tcW w:w="1427" w:type="dxa"/>
            <w:tcBorders>
              <w:top w:val="nil"/>
              <w:bottom w:val="nil"/>
            </w:tcBorders>
          </w:tcPr>
          <w:p w14:paraId="217AE3C1" w14:textId="77777777" w:rsidR="009A4C1B" w:rsidRPr="00163C5F" w:rsidRDefault="009A4C1B">
            <w:pPr>
              <w:spacing w:after="0" w:line="24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2B2B00"/>
                <w:sz w:val="18"/>
                <w:szCs w:val="18"/>
              </w:rPr>
            </w:pPr>
          </w:p>
          <w:p w14:paraId="028038C3" w14:textId="77777777" w:rsidR="009A4C1B" w:rsidRPr="00163C5F" w:rsidRDefault="00000000">
            <w:pPr>
              <w:spacing w:after="0" w:line="24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2B2B00"/>
                <w:sz w:val="18"/>
                <w:szCs w:val="18"/>
              </w:rPr>
            </w:pPr>
            <w:r w:rsidRPr="00163C5F">
              <w:rPr>
                <w:rFonts w:ascii="Times New Roman" w:hAnsi="Times New Roman" w:cs="Times New Roman"/>
                <w:color w:val="2B2B00"/>
                <w:sz w:val="18"/>
                <w:szCs w:val="18"/>
              </w:rPr>
              <w:t>0.95 (0.01)</w:t>
            </w:r>
          </w:p>
        </w:tc>
      </w:tr>
      <w:tr w:rsidR="009A4C1B" w:rsidRPr="00163C5F" w14:paraId="18D2B06E" w14:textId="77777777" w:rsidTr="009A4C1B">
        <w:trPr>
          <w:cnfStyle w:val="000000100000" w:firstRow="0" w:lastRow="0" w:firstColumn="0" w:lastColumn="0" w:oddVBand="0" w:evenVBand="0" w:oddHBand="1" w:evenHBand="0" w:firstRowFirstColumn="0" w:firstRowLastColumn="0" w:lastRowFirstColumn="0" w:lastRowLastColumn="0"/>
          <w:trHeight w:val="465"/>
        </w:trPr>
        <w:tc>
          <w:tcPr>
            <w:cnfStyle w:val="001000000000" w:firstRow="0" w:lastRow="0" w:firstColumn="1" w:lastColumn="0" w:oddVBand="0" w:evenVBand="0" w:oddHBand="0" w:evenHBand="0" w:firstRowFirstColumn="0" w:firstRowLastColumn="0" w:lastRowFirstColumn="0" w:lastRowLastColumn="0"/>
            <w:tcW w:w="1159" w:type="dxa"/>
          </w:tcPr>
          <w:p w14:paraId="1B9BDAE0" w14:textId="77777777" w:rsidR="009A4C1B" w:rsidRPr="00163C5F" w:rsidRDefault="009A4C1B">
            <w:pPr>
              <w:spacing w:after="0" w:line="240" w:lineRule="auto"/>
              <w:jc w:val="center"/>
              <w:rPr>
                <w:rFonts w:ascii="Times New Roman" w:hAnsi="Times New Roman" w:cs="Times New Roman"/>
                <w:sz w:val="18"/>
                <w:szCs w:val="18"/>
              </w:rPr>
            </w:pPr>
          </w:p>
        </w:tc>
        <w:tc>
          <w:tcPr>
            <w:tcW w:w="963" w:type="dxa"/>
          </w:tcPr>
          <w:p w14:paraId="45289470" w14:textId="77777777" w:rsidR="009A4C1B" w:rsidRPr="00163C5F" w:rsidRDefault="00000000">
            <w:pPr>
              <w:spacing w:after="0" w:line="24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rPr>
            </w:pPr>
            <w:r w:rsidRPr="00163C5F">
              <w:rPr>
                <w:rFonts w:ascii="Times New Roman" w:hAnsi="Times New Roman" w:cs="Times New Roman"/>
                <w:sz w:val="18"/>
                <w:szCs w:val="18"/>
              </w:rPr>
              <w:t>GE</w:t>
            </w:r>
          </w:p>
        </w:tc>
        <w:tc>
          <w:tcPr>
            <w:tcW w:w="1441" w:type="dxa"/>
          </w:tcPr>
          <w:p w14:paraId="40D36BCF" w14:textId="77777777" w:rsidR="009A4C1B" w:rsidRPr="00163C5F" w:rsidRDefault="00000000">
            <w:pPr>
              <w:spacing w:after="0" w:line="24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rPr>
            </w:pPr>
            <w:r w:rsidRPr="00163C5F">
              <w:rPr>
                <w:rFonts w:ascii="Times New Roman" w:hAnsi="Times New Roman" w:cs="Times New Roman"/>
                <w:sz w:val="18"/>
                <w:szCs w:val="18"/>
              </w:rPr>
              <w:t>Political</w:t>
            </w:r>
          </w:p>
        </w:tc>
        <w:tc>
          <w:tcPr>
            <w:tcW w:w="1190" w:type="dxa"/>
          </w:tcPr>
          <w:p w14:paraId="09DBC1A3" w14:textId="77777777" w:rsidR="009A4C1B" w:rsidRPr="00163C5F" w:rsidRDefault="00000000">
            <w:pPr>
              <w:spacing w:after="0" w:line="24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2B2B00"/>
                <w:sz w:val="18"/>
                <w:szCs w:val="18"/>
              </w:rPr>
            </w:pPr>
            <w:r w:rsidRPr="00163C5F">
              <w:rPr>
                <w:rFonts w:ascii="Times New Roman" w:hAnsi="Times New Roman" w:cs="Times New Roman"/>
                <w:color w:val="2B2B00"/>
                <w:sz w:val="18"/>
                <w:szCs w:val="18"/>
              </w:rPr>
              <w:t xml:space="preserve">Past </w:t>
            </w:r>
          </w:p>
        </w:tc>
        <w:tc>
          <w:tcPr>
            <w:tcW w:w="1559" w:type="dxa"/>
          </w:tcPr>
          <w:p w14:paraId="4EA05119" w14:textId="77777777" w:rsidR="009A4C1B" w:rsidRPr="00163C5F" w:rsidRDefault="00000000">
            <w:pPr>
              <w:spacing w:after="0" w:line="24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2B2B00"/>
                <w:sz w:val="18"/>
                <w:szCs w:val="18"/>
              </w:rPr>
            </w:pPr>
            <w:r w:rsidRPr="00163C5F">
              <w:rPr>
                <w:rFonts w:ascii="Times New Roman" w:hAnsi="Times New Roman" w:cs="Times New Roman"/>
                <w:color w:val="2B2B00"/>
                <w:sz w:val="18"/>
                <w:szCs w:val="18"/>
              </w:rPr>
              <w:t>Personal</w:t>
            </w:r>
          </w:p>
          <w:p w14:paraId="7753FF79" w14:textId="77777777" w:rsidR="009A4C1B" w:rsidRPr="00163C5F" w:rsidRDefault="00000000">
            <w:pPr>
              <w:spacing w:after="0" w:line="24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2B2B00"/>
                <w:sz w:val="18"/>
                <w:szCs w:val="18"/>
              </w:rPr>
            </w:pPr>
            <w:r w:rsidRPr="00163C5F">
              <w:rPr>
                <w:rFonts w:ascii="Times New Roman" w:hAnsi="Times New Roman" w:cs="Times New Roman"/>
                <w:color w:val="2B2B00"/>
                <w:sz w:val="18"/>
                <w:szCs w:val="18"/>
              </w:rPr>
              <w:t>Collective</w:t>
            </w:r>
          </w:p>
        </w:tc>
        <w:tc>
          <w:tcPr>
            <w:tcW w:w="1322" w:type="dxa"/>
          </w:tcPr>
          <w:p w14:paraId="6C7CCB87" w14:textId="77777777" w:rsidR="009A4C1B" w:rsidRPr="00163C5F" w:rsidRDefault="00000000">
            <w:pPr>
              <w:spacing w:after="0" w:line="24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2B2B00"/>
                <w:sz w:val="18"/>
                <w:szCs w:val="18"/>
              </w:rPr>
            </w:pPr>
            <w:r w:rsidRPr="00163C5F">
              <w:rPr>
                <w:rFonts w:ascii="Times New Roman" w:hAnsi="Times New Roman" w:cs="Times New Roman"/>
                <w:color w:val="2B2B00"/>
                <w:sz w:val="18"/>
                <w:szCs w:val="18"/>
              </w:rPr>
              <w:t>3.51 (0.29)</w:t>
            </w:r>
          </w:p>
          <w:p w14:paraId="0A98DC94" w14:textId="77777777" w:rsidR="009A4C1B" w:rsidRPr="00163C5F" w:rsidRDefault="00000000">
            <w:pPr>
              <w:spacing w:after="0" w:line="24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2B2B00"/>
                <w:sz w:val="18"/>
                <w:szCs w:val="18"/>
              </w:rPr>
            </w:pPr>
            <w:r w:rsidRPr="00163C5F">
              <w:rPr>
                <w:rFonts w:ascii="Times New Roman" w:hAnsi="Times New Roman" w:cs="Times New Roman"/>
                <w:color w:val="2B2B00"/>
                <w:sz w:val="18"/>
                <w:szCs w:val="18"/>
              </w:rPr>
              <w:t>22.9 (0.98)</w:t>
            </w:r>
          </w:p>
        </w:tc>
        <w:tc>
          <w:tcPr>
            <w:tcW w:w="1427" w:type="dxa"/>
          </w:tcPr>
          <w:p w14:paraId="2552C7D9" w14:textId="77777777" w:rsidR="009A4C1B" w:rsidRPr="00163C5F" w:rsidRDefault="009A4C1B">
            <w:pPr>
              <w:spacing w:after="0" w:line="24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2B2B00"/>
                <w:sz w:val="18"/>
                <w:szCs w:val="18"/>
              </w:rPr>
            </w:pPr>
          </w:p>
          <w:p w14:paraId="73C99E81" w14:textId="77777777" w:rsidR="009A4C1B" w:rsidRPr="00163C5F" w:rsidRDefault="00000000">
            <w:pPr>
              <w:spacing w:after="0" w:line="24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2B2B00"/>
                <w:sz w:val="18"/>
                <w:szCs w:val="18"/>
              </w:rPr>
            </w:pPr>
            <w:r w:rsidRPr="00163C5F">
              <w:rPr>
                <w:rFonts w:ascii="Times New Roman" w:hAnsi="Times New Roman" w:cs="Times New Roman"/>
                <w:color w:val="2B2B00"/>
                <w:sz w:val="18"/>
                <w:szCs w:val="18"/>
              </w:rPr>
              <w:t>0.86 (0.01)</w:t>
            </w:r>
          </w:p>
        </w:tc>
      </w:tr>
      <w:tr w:rsidR="009A4C1B" w:rsidRPr="00163C5F" w14:paraId="0A3FCDC4" w14:textId="77777777" w:rsidTr="009A4C1B">
        <w:trPr>
          <w:trHeight w:val="491"/>
        </w:trPr>
        <w:tc>
          <w:tcPr>
            <w:cnfStyle w:val="001000000000" w:firstRow="0" w:lastRow="0" w:firstColumn="1" w:lastColumn="0" w:oddVBand="0" w:evenVBand="0" w:oddHBand="0" w:evenHBand="0" w:firstRowFirstColumn="0" w:firstRowLastColumn="0" w:lastRowFirstColumn="0" w:lastRowLastColumn="0"/>
            <w:tcW w:w="1159" w:type="dxa"/>
            <w:tcBorders>
              <w:top w:val="nil"/>
              <w:bottom w:val="nil"/>
            </w:tcBorders>
          </w:tcPr>
          <w:p w14:paraId="65C71F49" w14:textId="77777777" w:rsidR="009A4C1B" w:rsidRPr="00163C5F" w:rsidRDefault="009A4C1B">
            <w:pPr>
              <w:spacing w:after="0" w:line="240" w:lineRule="auto"/>
              <w:jc w:val="center"/>
              <w:rPr>
                <w:rFonts w:ascii="Times New Roman" w:hAnsi="Times New Roman" w:cs="Times New Roman"/>
                <w:sz w:val="18"/>
                <w:szCs w:val="18"/>
              </w:rPr>
            </w:pPr>
          </w:p>
        </w:tc>
        <w:tc>
          <w:tcPr>
            <w:tcW w:w="963" w:type="dxa"/>
            <w:tcBorders>
              <w:top w:val="nil"/>
              <w:bottom w:val="nil"/>
            </w:tcBorders>
          </w:tcPr>
          <w:p w14:paraId="23081D9F" w14:textId="77777777" w:rsidR="009A4C1B" w:rsidRPr="00163C5F" w:rsidRDefault="00000000">
            <w:pPr>
              <w:spacing w:after="0" w:line="24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r w:rsidRPr="00163C5F">
              <w:rPr>
                <w:rFonts w:ascii="Times New Roman" w:hAnsi="Times New Roman" w:cs="Times New Roman"/>
                <w:sz w:val="18"/>
                <w:szCs w:val="18"/>
              </w:rPr>
              <w:t>GE</w:t>
            </w:r>
          </w:p>
        </w:tc>
        <w:tc>
          <w:tcPr>
            <w:tcW w:w="1441" w:type="dxa"/>
            <w:tcBorders>
              <w:top w:val="nil"/>
              <w:bottom w:val="nil"/>
            </w:tcBorders>
          </w:tcPr>
          <w:p w14:paraId="09651809" w14:textId="77777777" w:rsidR="009A4C1B" w:rsidRPr="00163C5F" w:rsidRDefault="009A4C1B">
            <w:pPr>
              <w:spacing w:after="0" w:line="24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p>
        </w:tc>
        <w:tc>
          <w:tcPr>
            <w:tcW w:w="1190" w:type="dxa"/>
            <w:tcBorders>
              <w:top w:val="nil"/>
              <w:bottom w:val="nil"/>
            </w:tcBorders>
          </w:tcPr>
          <w:p w14:paraId="0657B863" w14:textId="77777777" w:rsidR="009A4C1B" w:rsidRPr="00163C5F" w:rsidRDefault="00000000">
            <w:pPr>
              <w:spacing w:after="0" w:line="24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2B2B00"/>
                <w:sz w:val="18"/>
                <w:szCs w:val="18"/>
              </w:rPr>
            </w:pPr>
            <w:r w:rsidRPr="00163C5F">
              <w:rPr>
                <w:rFonts w:ascii="Times New Roman" w:hAnsi="Times New Roman" w:cs="Times New Roman"/>
                <w:color w:val="2B2B00"/>
                <w:sz w:val="18"/>
                <w:szCs w:val="18"/>
              </w:rPr>
              <w:t>Future</w:t>
            </w:r>
          </w:p>
        </w:tc>
        <w:tc>
          <w:tcPr>
            <w:tcW w:w="1559" w:type="dxa"/>
            <w:tcBorders>
              <w:top w:val="nil"/>
              <w:bottom w:val="nil"/>
            </w:tcBorders>
          </w:tcPr>
          <w:p w14:paraId="6E495A65" w14:textId="77777777" w:rsidR="009A4C1B" w:rsidRPr="00163C5F" w:rsidRDefault="00000000">
            <w:pPr>
              <w:spacing w:after="0" w:line="24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2B2B00"/>
                <w:sz w:val="18"/>
                <w:szCs w:val="18"/>
              </w:rPr>
            </w:pPr>
            <w:r w:rsidRPr="00163C5F">
              <w:rPr>
                <w:rFonts w:ascii="Times New Roman" w:hAnsi="Times New Roman" w:cs="Times New Roman"/>
                <w:color w:val="2B2B00"/>
                <w:sz w:val="18"/>
                <w:szCs w:val="18"/>
              </w:rPr>
              <w:t>Personal</w:t>
            </w:r>
          </w:p>
          <w:p w14:paraId="0F1DC9E2" w14:textId="77777777" w:rsidR="009A4C1B" w:rsidRPr="00163C5F" w:rsidRDefault="00000000">
            <w:pPr>
              <w:spacing w:after="0" w:line="24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2B2B00"/>
                <w:sz w:val="18"/>
                <w:szCs w:val="18"/>
              </w:rPr>
            </w:pPr>
            <w:r w:rsidRPr="00163C5F">
              <w:rPr>
                <w:rFonts w:ascii="Times New Roman" w:hAnsi="Times New Roman" w:cs="Times New Roman"/>
                <w:color w:val="2B2B00"/>
                <w:sz w:val="18"/>
                <w:szCs w:val="18"/>
              </w:rPr>
              <w:t>Collective</w:t>
            </w:r>
          </w:p>
        </w:tc>
        <w:tc>
          <w:tcPr>
            <w:tcW w:w="1322" w:type="dxa"/>
            <w:tcBorders>
              <w:top w:val="nil"/>
              <w:bottom w:val="nil"/>
            </w:tcBorders>
          </w:tcPr>
          <w:p w14:paraId="04D699E1" w14:textId="77777777" w:rsidR="009A4C1B" w:rsidRPr="00163C5F" w:rsidRDefault="00000000">
            <w:pPr>
              <w:spacing w:after="0" w:line="24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2B2B00"/>
                <w:sz w:val="18"/>
                <w:szCs w:val="18"/>
              </w:rPr>
            </w:pPr>
            <w:r w:rsidRPr="00163C5F">
              <w:rPr>
                <w:rFonts w:ascii="Times New Roman" w:hAnsi="Times New Roman" w:cs="Times New Roman"/>
                <w:color w:val="2B2B00"/>
                <w:sz w:val="18"/>
                <w:szCs w:val="18"/>
              </w:rPr>
              <w:t>0.78 (0.13)</w:t>
            </w:r>
          </w:p>
          <w:p w14:paraId="37D9F7BF" w14:textId="77777777" w:rsidR="009A4C1B" w:rsidRPr="00163C5F" w:rsidRDefault="00000000">
            <w:pPr>
              <w:spacing w:after="0" w:line="24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2B2B00"/>
                <w:sz w:val="18"/>
                <w:szCs w:val="18"/>
              </w:rPr>
            </w:pPr>
            <w:r w:rsidRPr="00163C5F">
              <w:rPr>
                <w:rFonts w:ascii="Times New Roman" w:hAnsi="Times New Roman" w:cs="Times New Roman"/>
                <w:color w:val="2B2B00"/>
                <w:sz w:val="18"/>
                <w:szCs w:val="18"/>
              </w:rPr>
              <w:t>19.91 (0.87)</w:t>
            </w:r>
          </w:p>
        </w:tc>
        <w:tc>
          <w:tcPr>
            <w:tcW w:w="1427" w:type="dxa"/>
            <w:tcBorders>
              <w:top w:val="nil"/>
              <w:bottom w:val="nil"/>
            </w:tcBorders>
          </w:tcPr>
          <w:p w14:paraId="40023E44" w14:textId="77777777" w:rsidR="009A4C1B" w:rsidRPr="00163C5F" w:rsidRDefault="009A4C1B">
            <w:pPr>
              <w:spacing w:after="0" w:line="24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2B2B00"/>
                <w:sz w:val="18"/>
                <w:szCs w:val="18"/>
              </w:rPr>
            </w:pPr>
          </w:p>
          <w:p w14:paraId="311B956A" w14:textId="77777777" w:rsidR="009A4C1B" w:rsidRPr="00163C5F" w:rsidRDefault="00000000">
            <w:pPr>
              <w:spacing w:after="0" w:line="24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2B2B00"/>
                <w:sz w:val="18"/>
                <w:szCs w:val="18"/>
              </w:rPr>
            </w:pPr>
            <w:r w:rsidRPr="00163C5F">
              <w:rPr>
                <w:rFonts w:ascii="Times New Roman" w:hAnsi="Times New Roman" w:cs="Times New Roman"/>
                <w:color w:val="2B2B00"/>
                <w:sz w:val="18"/>
                <w:szCs w:val="18"/>
              </w:rPr>
              <w:t>0.97 (0.01)</w:t>
            </w:r>
          </w:p>
        </w:tc>
      </w:tr>
      <w:tr w:rsidR="009A4C1B" w:rsidRPr="00163C5F" w14:paraId="2E16F1CC" w14:textId="77777777" w:rsidTr="009A4C1B">
        <w:trPr>
          <w:cnfStyle w:val="000000100000" w:firstRow="0" w:lastRow="0" w:firstColumn="0" w:lastColumn="0" w:oddVBand="0" w:evenVBand="0" w:oddHBand="1" w:evenHBand="0" w:firstRowFirstColumn="0" w:firstRowLastColumn="0" w:lastRowFirstColumn="0" w:lastRowLastColumn="0"/>
          <w:trHeight w:val="478"/>
        </w:trPr>
        <w:tc>
          <w:tcPr>
            <w:cnfStyle w:val="001000000000" w:firstRow="0" w:lastRow="0" w:firstColumn="1" w:lastColumn="0" w:oddVBand="0" w:evenVBand="0" w:oddHBand="0" w:evenHBand="0" w:firstRowFirstColumn="0" w:firstRowLastColumn="0" w:lastRowFirstColumn="0" w:lastRowLastColumn="0"/>
            <w:tcW w:w="1159" w:type="dxa"/>
          </w:tcPr>
          <w:p w14:paraId="4CC58BE7" w14:textId="77777777" w:rsidR="009A4C1B" w:rsidRPr="00163C5F" w:rsidRDefault="00000000">
            <w:pPr>
              <w:spacing w:after="0" w:line="240" w:lineRule="auto"/>
              <w:jc w:val="center"/>
              <w:rPr>
                <w:rFonts w:ascii="Times New Roman" w:hAnsi="Times New Roman" w:cs="Times New Roman"/>
                <w:sz w:val="18"/>
                <w:szCs w:val="18"/>
              </w:rPr>
            </w:pPr>
            <w:r w:rsidRPr="00163C5F">
              <w:rPr>
                <w:rFonts w:ascii="Times New Roman" w:hAnsi="Times New Roman" w:cs="Times New Roman"/>
                <w:sz w:val="18"/>
                <w:szCs w:val="18"/>
              </w:rPr>
              <w:t>2</w:t>
            </w:r>
          </w:p>
        </w:tc>
        <w:tc>
          <w:tcPr>
            <w:tcW w:w="963" w:type="dxa"/>
          </w:tcPr>
          <w:p w14:paraId="5195037E" w14:textId="77777777" w:rsidR="009A4C1B" w:rsidRPr="00163C5F" w:rsidRDefault="00000000">
            <w:pPr>
              <w:spacing w:after="0" w:line="24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rPr>
            </w:pPr>
            <w:r w:rsidRPr="00163C5F">
              <w:rPr>
                <w:rFonts w:ascii="Times New Roman" w:hAnsi="Times New Roman" w:cs="Times New Roman"/>
                <w:sz w:val="18"/>
                <w:szCs w:val="18"/>
              </w:rPr>
              <w:t>GE</w:t>
            </w:r>
          </w:p>
        </w:tc>
        <w:tc>
          <w:tcPr>
            <w:tcW w:w="1441" w:type="dxa"/>
          </w:tcPr>
          <w:p w14:paraId="5CB3EC29" w14:textId="77777777" w:rsidR="009A4C1B" w:rsidRPr="00163C5F" w:rsidRDefault="00000000">
            <w:pPr>
              <w:spacing w:after="0" w:line="24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rPr>
            </w:pPr>
            <w:r w:rsidRPr="00163C5F">
              <w:rPr>
                <w:rFonts w:ascii="Times New Roman" w:hAnsi="Times New Roman" w:cs="Times New Roman"/>
                <w:sz w:val="18"/>
                <w:szCs w:val="18"/>
              </w:rPr>
              <w:t>Pandemic</w:t>
            </w:r>
          </w:p>
        </w:tc>
        <w:tc>
          <w:tcPr>
            <w:tcW w:w="1190" w:type="dxa"/>
          </w:tcPr>
          <w:p w14:paraId="7D77D69A" w14:textId="77777777" w:rsidR="009A4C1B" w:rsidRPr="00163C5F" w:rsidRDefault="00000000">
            <w:pPr>
              <w:spacing w:after="0" w:line="24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2B2B00"/>
                <w:sz w:val="18"/>
                <w:szCs w:val="18"/>
              </w:rPr>
            </w:pPr>
            <w:r w:rsidRPr="00163C5F">
              <w:rPr>
                <w:rFonts w:ascii="Times New Roman" w:hAnsi="Times New Roman" w:cs="Times New Roman"/>
                <w:color w:val="2B2B00"/>
                <w:sz w:val="18"/>
                <w:szCs w:val="18"/>
              </w:rPr>
              <w:t>Past</w:t>
            </w:r>
          </w:p>
        </w:tc>
        <w:tc>
          <w:tcPr>
            <w:tcW w:w="1559" w:type="dxa"/>
          </w:tcPr>
          <w:p w14:paraId="7970DFDB" w14:textId="77777777" w:rsidR="009A4C1B" w:rsidRPr="00163C5F" w:rsidRDefault="00000000">
            <w:pPr>
              <w:spacing w:after="0" w:line="24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2B2B00"/>
                <w:sz w:val="18"/>
                <w:szCs w:val="18"/>
              </w:rPr>
            </w:pPr>
            <w:r w:rsidRPr="00163C5F">
              <w:rPr>
                <w:rFonts w:ascii="Times New Roman" w:hAnsi="Times New Roman" w:cs="Times New Roman"/>
                <w:color w:val="2B2B00"/>
                <w:sz w:val="18"/>
                <w:szCs w:val="18"/>
              </w:rPr>
              <w:t>Personal</w:t>
            </w:r>
          </w:p>
          <w:p w14:paraId="7A48D5CF" w14:textId="77777777" w:rsidR="009A4C1B" w:rsidRPr="00163C5F" w:rsidRDefault="00000000">
            <w:pPr>
              <w:spacing w:after="0" w:line="24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2B2B00"/>
                <w:sz w:val="18"/>
                <w:szCs w:val="18"/>
              </w:rPr>
            </w:pPr>
            <w:r w:rsidRPr="00163C5F">
              <w:rPr>
                <w:rFonts w:ascii="Times New Roman" w:hAnsi="Times New Roman" w:cs="Times New Roman"/>
                <w:color w:val="2B2B00"/>
                <w:sz w:val="18"/>
                <w:szCs w:val="18"/>
              </w:rPr>
              <w:t>Collective</w:t>
            </w:r>
          </w:p>
        </w:tc>
        <w:tc>
          <w:tcPr>
            <w:tcW w:w="1322" w:type="dxa"/>
          </w:tcPr>
          <w:p w14:paraId="573F4CC6" w14:textId="77777777" w:rsidR="009A4C1B" w:rsidRPr="00163C5F" w:rsidRDefault="00000000">
            <w:pPr>
              <w:spacing w:after="0" w:line="24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2B2B00"/>
                <w:sz w:val="18"/>
                <w:szCs w:val="18"/>
              </w:rPr>
            </w:pPr>
            <w:r w:rsidRPr="00163C5F">
              <w:rPr>
                <w:rFonts w:ascii="Times New Roman" w:hAnsi="Times New Roman" w:cs="Times New Roman"/>
                <w:color w:val="2B2B00"/>
                <w:sz w:val="18"/>
                <w:szCs w:val="18"/>
              </w:rPr>
              <w:t>18.4 (1.40)</w:t>
            </w:r>
          </w:p>
          <w:p w14:paraId="32713B65" w14:textId="77777777" w:rsidR="009A4C1B" w:rsidRPr="00163C5F" w:rsidRDefault="00000000">
            <w:pPr>
              <w:spacing w:after="0" w:line="24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2B2B00"/>
                <w:sz w:val="18"/>
                <w:szCs w:val="18"/>
              </w:rPr>
            </w:pPr>
            <w:r w:rsidRPr="00163C5F">
              <w:rPr>
                <w:rFonts w:ascii="Times New Roman" w:hAnsi="Times New Roman" w:cs="Times New Roman"/>
                <w:color w:val="2B2B00"/>
                <w:sz w:val="18"/>
                <w:szCs w:val="18"/>
              </w:rPr>
              <w:t>24.3 (1.85)</w:t>
            </w:r>
          </w:p>
        </w:tc>
        <w:tc>
          <w:tcPr>
            <w:tcW w:w="1427" w:type="dxa"/>
          </w:tcPr>
          <w:p w14:paraId="3D006802" w14:textId="77777777" w:rsidR="009A4C1B" w:rsidRPr="00163C5F" w:rsidRDefault="009A4C1B">
            <w:pPr>
              <w:spacing w:after="0" w:line="24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2B2B00"/>
                <w:sz w:val="18"/>
                <w:szCs w:val="18"/>
              </w:rPr>
            </w:pPr>
          </w:p>
          <w:p w14:paraId="53A2F828" w14:textId="77777777" w:rsidR="009A4C1B" w:rsidRPr="00163C5F" w:rsidRDefault="00000000">
            <w:pPr>
              <w:spacing w:after="0" w:line="24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2B2B00"/>
                <w:sz w:val="18"/>
                <w:szCs w:val="18"/>
              </w:rPr>
            </w:pPr>
            <w:r w:rsidRPr="00163C5F">
              <w:rPr>
                <w:rFonts w:ascii="Times New Roman" w:hAnsi="Times New Roman" w:cs="Times New Roman"/>
                <w:color w:val="2B2B00"/>
                <w:sz w:val="18"/>
                <w:szCs w:val="18"/>
              </w:rPr>
              <w:t>0.54 (0.02)</w:t>
            </w:r>
          </w:p>
        </w:tc>
      </w:tr>
      <w:tr w:rsidR="009A4C1B" w:rsidRPr="00163C5F" w14:paraId="4E1C771C" w14:textId="77777777" w:rsidTr="009A4C1B">
        <w:trPr>
          <w:trHeight w:val="465"/>
        </w:trPr>
        <w:tc>
          <w:tcPr>
            <w:cnfStyle w:val="001000000000" w:firstRow="0" w:lastRow="0" w:firstColumn="1" w:lastColumn="0" w:oddVBand="0" w:evenVBand="0" w:oddHBand="0" w:evenHBand="0" w:firstRowFirstColumn="0" w:firstRowLastColumn="0" w:lastRowFirstColumn="0" w:lastRowLastColumn="0"/>
            <w:tcW w:w="1159" w:type="dxa"/>
            <w:tcBorders>
              <w:top w:val="nil"/>
              <w:bottom w:val="nil"/>
            </w:tcBorders>
          </w:tcPr>
          <w:p w14:paraId="4146DBBA" w14:textId="77777777" w:rsidR="009A4C1B" w:rsidRPr="00163C5F" w:rsidRDefault="009A4C1B">
            <w:pPr>
              <w:spacing w:after="0" w:line="240" w:lineRule="auto"/>
              <w:jc w:val="center"/>
              <w:rPr>
                <w:rFonts w:ascii="Times New Roman" w:hAnsi="Times New Roman" w:cs="Times New Roman"/>
                <w:sz w:val="18"/>
                <w:szCs w:val="18"/>
              </w:rPr>
            </w:pPr>
          </w:p>
        </w:tc>
        <w:tc>
          <w:tcPr>
            <w:tcW w:w="963" w:type="dxa"/>
            <w:tcBorders>
              <w:top w:val="nil"/>
              <w:bottom w:val="nil"/>
            </w:tcBorders>
          </w:tcPr>
          <w:p w14:paraId="56684663" w14:textId="77777777" w:rsidR="009A4C1B" w:rsidRPr="00163C5F" w:rsidRDefault="00000000">
            <w:pPr>
              <w:spacing w:after="0" w:line="24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r w:rsidRPr="00163C5F">
              <w:rPr>
                <w:rFonts w:ascii="Times New Roman" w:hAnsi="Times New Roman" w:cs="Times New Roman"/>
                <w:sz w:val="18"/>
                <w:szCs w:val="18"/>
              </w:rPr>
              <w:t>GE</w:t>
            </w:r>
          </w:p>
        </w:tc>
        <w:tc>
          <w:tcPr>
            <w:tcW w:w="1441" w:type="dxa"/>
            <w:tcBorders>
              <w:top w:val="nil"/>
              <w:bottom w:val="nil"/>
            </w:tcBorders>
          </w:tcPr>
          <w:p w14:paraId="7961194E" w14:textId="77777777" w:rsidR="009A4C1B" w:rsidRPr="00163C5F" w:rsidRDefault="00000000">
            <w:pPr>
              <w:spacing w:after="0" w:line="24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r w:rsidRPr="00163C5F">
              <w:rPr>
                <w:rFonts w:ascii="Times New Roman" w:hAnsi="Times New Roman" w:cs="Times New Roman"/>
                <w:sz w:val="18"/>
                <w:szCs w:val="18"/>
              </w:rPr>
              <w:t>Political</w:t>
            </w:r>
          </w:p>
        </w:tc>
        <w:tc>
          <w:tcPr>
            <w:tcW w:w="1190" w:type="dxa"/>
            <w:tcBorders>
              <w:top w:val="nil"/>
              <w:bottom w:val="nil"/>
            </w:tcBorders>
          </w:tcPr>
          <w:p w14:paraId="1D14C145" w14:textId="77777777" w:rsidR="009A4C1B" w:rsidRPr="00163C5F" w:rsidRDefault="00000000">
            <w:pPr>
              <w:spacing w:after="0" w:line="24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2B2B00"/>
                <w:sz w:val="18"/>
                <w:szCs w:val="18"/>
              </w:rPr>
            </w:pPr>
            <w:r w:rsidRPr="00163C5F">
              <w:rPr>
                <w:rFonts w:ascii="Times New Roman" w:hAnsi="Times New Roman" w:cs="Times New Roman"/>
                <w:color w:val="2B2B00"/>
                <w:sz w:val="18"/>
                <w:szCs w:val="18"/>
              </w:rPr>
              <w:t xml:space="preserve">Past </w:t>
            </w:r>
          </w:p>
        </w:tc>
        <w:tc>
          <w:tcPr>
            <w:tcW w:w="1559" w:type="dxa"/>
            <w:tcBorders>
              <w:top w:val="nil"/>
              <w:bottom w:val="nil"/>
            </w:tcBorders>
          </w:tcPr>
          <w:p w14:paraId="4047382D" w14:textId="77777777" w:rsidR="009A4C1B" w:rsidRPr="00163C5F" w:rsidRDefault="00000000">
            <w:pPr>
              <w:spacing w:after="0" w:line="24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2B2B00"/>
                <w:sz w:val="18"/>
                <w:szCs w:val="18"/>
              </w:rPr>
            </w:pPr>
            <w:r w:rsidRPr="00163C5F">
              <w:rPr>
                <w:rFonts w:ascii="Times New Roman" w:hAnsi="Times New Roman" w:cs="Times New Roman"/>
                <w:color w:val="2B2B00"/>
                <w:sz w:val="18"/>
                <w:szCs w:val="18"/>
              </w:rPr>
              <w:t>Personal</w:t>
            </w:r>
          </w:p>
          <w:p w14:paraId="0742F476" w14:textId="77777777" w:rsidR="009A4C1B" w:rsidRPr="00163C5F" w:rsidRDefault="00000000">
            <w:pPr>
              <w:spacing w:after="0" w:line="24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2B2B00"/>
                <w:sz w:val="18"/>
                <w:szCs w:val="18"/>
              </w:rPr>
            </w:pPr>
            <w:r w:rsidRPr="00163C5F">
              <w:rPr>
                <w:rFonts w:ascii="Times New Roman" w:hAnsi="Times New Roman" w:cs="Times New Roman"/>
                <w:color w:val="2B2B00"/>
                <w:sz w:val="18"/>
                <w:szCs w:val="18"/>
              </w:rPr>
              <w:t>Collective</w:t>
            </w:r>
          </w:p>
        </w:tc>
        <w:tc>
          <w:tcPr>
            <w:tcW w:w="1322" w:type="dxa"/>
            <w:tcBorders>
              <w:top w:val="nil"/>
              <w:bottom w:val="nil"/>
            </w:tcBorders>
          </w:tcPr>
          <w:p w14:paraId="2EA90BBD" w14:textId="77777777" w:rsidR="009A4C1B" w:rsidRPr="00163C5F" w:rsidRDefault="00000000">
            <w:pPr>
              <w:spacing w:after="0" w:line="24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2B2B00"/>
                <w:sz w:val="18"/>
                <w:szCs w:val="18"/>
              </w:rPr>
            </w:pPr>
            <w:r w:rsidRPr="00163C5F">
              <w:rPr>
                <w:rFonts w:ascii="Times New Roman" w:hAnsi="Times New Roman" w:cs="Times New Roman"/>
                <w:color w:val="2B2B00"/>
                <w:sz w:val="18"/>
                <w:szCs w:val="18"/>
              </w:rPr>
              <w:t>0.88 (0.15)</w:t>
            </w:r>
          </w:p>
          <w:p w14:paraId="26342655" w14:textId="77777777" w:rsidR="009A4C1B" w:rsidRPr="00163C5F" w:rsidRDefault="00000000">
            <w:pPr>
              <w:spacing w:after="0" w:line="24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2B2B00"/>
                <w:sz w:val="18"/>
                <w:szCs w:val="18"/>
              </w:rPr>
            </w:pPr>
            <w:r w:rsidRPr="00163C5F">
              <w:rPr>
                <w:rFonts w:ascii="Times New Roman" w:hAnsi="Times New Roman" w:cs="Times New Roman"/>
                <w:color w:val="2B2B00"/>
                <w:sz w:val="18"/>
                <w:szCs w:val="18"/>
              </w:rPr>
              <w:t>14.4 (0.77)</w:t>
            </w:r>
          </w:p>
        </w:tc>
        <w:tc>
          <w:tcPr>
            <w:tcW w:w="1427" w:type="dxa"/>
            <w:tcBorders>
              <w:top w:val="nil"/>
              <w:bottom w:val="nil"/>
            </w:tcBorders>
          </w:tcPr>
          <w:p w14:paraId="39AF4819" w14:textId="77777777" w:rsidR="009A4C1B" w:rsidRPr="00163C5F" w:rsidRDefault="009A4C1B">
            <w:pPr>
              <w:spacing w:after="0" w:line="24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2B2B00"/>
                <w:sz w:val="18"/>
                <w:szCs w:val="18"/>
              </w:rPr>
            </w:pPr>
          </w:p>
          <w:p w14:paraId="146DA9EC" w14:textId="77777777" w:rsidR="009A4C1B" w:rsidRPr="00163C5F" w:rsidRDefault="00000000">
            <w:pPr>
              <w:spacing w:after="0" w:line="24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2B2B00"/>
                <w:sz w:val="18"/>
                <w:szCs w:val="18"/>
              </w:rPr>
            </w:pPr>
            <w:r w:rsidRPr="00163C5F">
              <w:rPr>
                <w:rFonts w:ascii="Times New Roman" w:hAnsi="Times New Roman" w:cs="Times New Roman"/>
                <w:color w:val="2B2B00"/>
                <w:sz w:val="18"/>
                <w:szCs w:val="18"/>
              </w:rPr>
              <w:t>0.95 (0.01)</w:t>
            </w:r>
          </w:p>
        </w:tc>
      </w:tr>
      <w:tr w:rsidR="009A4C1B" w:rsidRPr="00163C5F" w14:paraId="49537964" w14:textId="77777777" w:rsidTr="009A4C1B">
        <w:trPr>
          <w:cnfStyle w:val="000000100000" w:firstRow="0" w:lastRow="0" w:firstColumn="0" w:lastColumn="0" w:oddVBand="0" w:evenVBand="0" w:oddHBand="1" w:evenHBand="0" w:firstRowFirstColumn="0" w:firstRowLastColumn="0" w:lastRowFirstColumn="0" w:lastRowLastColumn="0"/>
          <w:trHeight w:val="465"/>
        </w:trPr>
        <w:tc>
          <w:tcPr>
            <w:cnfStyle w:val="001000000000" w:firstRow="0" w:lastRow="0" w:firstColumn="1" w:lastColumn="0" w:oddVBand="0" w:evenVBand="0" w:oddHBand="0" w:evenHBand="0" w:firstRowFirstColumn="0" w:firstRowLastColumn="0" w:lastRowFirstColumn="0" w:lastRowLastColumn="0"/>
            <w:tcW w:w="1159" w:type="dxa"/>
          </w:tcPr>
          <w:p w14:paraId="351245BD" w14:textId="77777777" w:rsidR="009A4C1B" w:rsidRPr="00163C5F" w:rsidRDefault="009A4C1B">
            <w:pPr>
              <w:spacing w:after="0" w:line="240" w:lineRule="auto"/>
              <w:jc w:val="center"/>
              <w:rPr>
                <w:rFonts w:ascii="Times New Roman" w:hAnsi="Times New Roman" w:cs="Times New Roman"/>
                <w:sz w:val="18"/>
                <w:szCs w:val="18"/>
              </w:rPr>
            </w:pPr>
          </w:p>
        </w:tc>
        <w:tc>
          <w:tcPr>
            <w:tcW w:w="963" w:type="dxa"/>
          </w:tcPr>
          <w:p w14:paraId="190A31F7" w14:textId="77777777" w:rsidR="009A4C1B" w:rsidRPr="00163C5F" w:rsidRDefault="00000000">
            <w:pPr>
              <w:spacing w:after="0" w:line="24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rPr>
            </w:pPr>
            <w:r w:rsidRPr="00163C5F">
              <w:rPr>
                <w:rFonts w:ascii="Times New Roman" w:hAnsi="Times New Roman" w:cs="Times New Roman"/>
                <w:sz w:val="18"/>
                <w:szCs w:val="18"/>
              </w:rPr>
              <w:t>GC</w:t>
            </w:r>
          </w:p>
        </w:tc>
        <w:tc>
          <w:tcPr>
            <w:tcW w:w="1441" w:type="dxa"/>
          </w:tcPr>
          <w:p w14:paraId="372B7D17" w14:textId="77777777" w:rsidR="009A4C1B" w:rsidRPr="00163C5F" w:rsidRDefault="00000000">
            <w:pPr>
              <w:spacing w:after="0" w:line="24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rPr>
            </w:pPr>
            <w:r w:rsidRPr="00163C5F">
              <w:rPr>
                <w:rFonts w:ascii="Times New Roman" w:hAnsi="Times New Roman" w:cs="Times New Roman"/>
                <w:sz w:val="18"/>
                <w:szCs w:val="18"/>
              </w:rPr>
              <w:t>Pandemic</w:t>
            </w:r>
          </w:p>
        </w:tc>
        <w:tc>
          <w:tcPr>
            <w:tcW w:w="1190" w:type="dxa"/>
          </w:tcPr>
          <w:p w14:paraId="1A6AA337" w14:textId="77777777" w:rsidR="009A4C1B" w:rsidRPr="00163C5F" w:rsidRDefault="00000000">
            <w:pPr>
              <w:spacing w:after="0" w:line="24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2B2B00"/>
                <w:sz w:val="18"/>
                <w:szCs w:val="18"/>
              </w:rPr>
            </w:pPr>
            <w:r w:rsidRPr="00163C5F">
              <w:rPr>
                <w:rFonts w:ascii="Times New Roman" w:hAnsi="Times New Roman" w:cs="Times New Roman"/>
                <w:color w:val="2B2B00"/>
                <w:sz w:val="18"/>
                <w:szCs w:val="18"/>
              </w:rPr>
              <w:t>Past</w:t>
            </w:r>
          </w:p>
          <w:p w14:paraId="08042FE1" w14:textId="77777777" w:rsidR="009A4C1B" w:rsidRPr="00163C5F" w:rsidRDefault="009A4C1B">
            <w:pPr>
              <w:spacing w:after="0" w:line="24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2B2B00"/>
                <w:sz w:val="18"/>
                <w:szCs w:val="18"/>
              </w:rPr>
            </w:pPr>
          </w:p>
        </w:tc>
        <w:tc>
          <w:tcPr>
            <w:tcW w:w="1559" w:type="dxa"/>
          </w:tcPr>
          <w:p w14:paraId="23AD7560" w14:textId="77777777" w:rsidR="009A4C1B" w:rsidRPr="00163C5F" w:rsidRDefault="00000000">
            <w:pPr>
              <w:spacing w:after="0" w:line="24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2B2B00"/>
                <w:sz w:val="18"/>
                <w:szCs w:val="18"/>
              </w:rPr>
            </w:pPr>
            <w:r w:rsidRPr="00163C5F">
              <w:rPr>
                <w:rFonts w:ascii="Times New Roman" w:hAnsi="Times New Roman" w:cs="Times New Roman"/>
                <w:color w:val="2B2B00"/>
                <w:sz w:val="18"/>
                <w:szCs w:val="18"/>
              </w:rPr>
              <w:t>Personal</w:t>
            </w:r>
          </w:p>
          <w:p w14:paraId="507CA4E9" w14:textId="77777777" w:rsidR="009A4C1B" w:rsidRPr="00163C5F" w:rsidRDefault="00000000">
            <w:pPr>
              <w:spacing w:after="0" w:line="24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2B2B00"/>
                <w:sz w:val="18"/>
                <w:szCs w:val="18"/>
              </w:rPr>
            </w:pPr>
            <w:r w:rsidRPr="00163C5F">
              <w:rPr>
                <w:rFonts w:ascii="Times New Roman" w:hAnsi="Times New Roman" w:cs="Times New Roman"/>
                <w:color w:val="2B2B00"/>
                <w:sz w:val="18"/>
                <w:szCs w:val="18"/>
              </w:rPr>
              <w:t>Collective</w:t>
            </w:r>
          </w:p>
        </w:tc>
        <w:tc>
          <w:tcPr>
            <w:tcW w:w="1322" w:type="dxa"/>
          </w:tcPr>
          <w:p w14:paraId="58CF71F5" w14:textId="77777777" w:rsidR="009A4C1B" w:rsidRPr="00163C5F" w:rsidRDefault="00000000">
            <w:pPr>
              <w:spacing w:after="0" w:line="24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2B2B00"/>
                <w:sz w:val="18"/>
                <w:szCs w:val="18"/>
              </w:rPr>
            </w:pPr>
            <w:r w:rsidRPr="00163C5F">
              <w:rPr>
                <w:rFonts w:ascii="Times New Roman" w:hAnsi="Times New Roman" w:cs="Times New Roman"/>
                <w:color w:val="2B2B00"/>
                <w:sz w:val="18"/>
                <w:szCs w:val="18"/>
              </w:rPr>
              <w:t>27.35 (3.26)</w:t>
            </w:r>
          </w:p>
          <w:p w14:paraId="2953B2C0" w14:textId="77777777" w:rsidR="009A4C1B" w:rsidRPr="00163C5F" w:rsidRDefault="00000000">
            <w:pPr>
              <w:spacing w:after="0" w:line="24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2B2B00"/>
                <w:sz w:val="18"/>
                <w:szCs w:val="18"/>
              </w:rPr>
            </w:pPr>
            <w:r w:rsidRPr="00163C5F">
              <w:rPr>
                <w:rFonts w:ascii="Times New Roman" w:hAnsi="Times New Roman" w:cs="Times New Roman"/>
                <w:color w:val="2B2B00"/>
                <w:sz w:val="18"/>
                <w:szCs w:val="18"/>
              </w:rPr>
              <w:t>19.8 (2.56)</w:t>
            </w:r>
          </w:p>
        </w:tc>
        <w:tc>
          <w:tcPr>
            <w:tcW w:w="1427" w:type="dxa"/>
          </w:tcPr>
          <w:p w14:paraId="0AFD3510" w14:textId="77777777" w:rsidR="009A4C1B" w:rsidRPr="00163C5F" w:rsidRDefault="009A4C1B">
            <w:pPr>
              <w:spacing w:after="0" w:line="24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2B2B00"/>
                <w:sz w:val="18"/>
                <w:szCs w:val="18"/>
              </w:rPr>
            </w:pPr>
          </w:p>
          <w:p w14:paraId="2EE95AF7" w14:textId="77777777" w:rsidR="009A4C1B" w:rsidRPr="00163C5F" w:rsidRDefault="00000000">
            <w:pPr>
              <w:spacing w:after="0" w:line="24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2B2B00"/>
                <w:sz w:val="18"/>
                <w:szCs w:val="18"/>
              </w:rPr>
            </w:pPr>
            <w:r w:rsidRPr="00163C5F">
              <w:rPr>
                <w:rFonts w:ascii="Times New Roman" w:hAnsi="Times New Roman" w:cs="Times New Roman"/>
                <w:color w:val="2B2B00"/>
                <w:sz w:val="18"/>
                <w:szCs w:val="18"/>
              </w:rPr>
              <w:t>0.42 (0.03)</w:t>
            </w:r>
          </w:p>
        </w:tc>
      </w:tr>
      <w:tr w:rsidR="009A4C1B" w:rsidRPr="00163C5F" w14:paraId="3291439E" w14:textId="77777777" w:rsidTr="009A4C1B">
        <w:trPr>
          <w:trHeight w:val="465"/>
        </w:trPr>
        <w:tc>
          <w:tcPr>
            <w:cnfStyle w:val="001000000000" w:firstRow="0" w:lastRow="0" w:firstColumn="1" w:lastColumn="0" w:oddVBand="0" w:evenVBand="0" w:oddHBand="0" w:evenHBand="0" w:firstRowFirstColumn="0" w:firstRowLastColumn="0" w:lastRowFirstColumn="0" w:lastRowLastColumn="0"/>
            <w:tcW w:w="1159" w:type="dxa"/>
            <w:tcBorders>
              <w:top w:val="nil"/>
            </w:tcBorders>
          </w:tcPr>
          <w:p w14:paraId="2264CBFE" w14:textId="77777777" w:rsidR="009A4C1B" w:rsidRPr="00163C5F" w:rsidRDefault="009A4C1B">
            <w:pPr>
              <w:spacing w:after="0" w:line="240" w:lineRule="auto"/>
              <w:jc w:val="center"/>
              <w:rPr>
                <w:rFonts w:ascii="Times New Roman" w:hAnsi="Times New Roman" w:cs="Times New Roman"/>
                <w:sz w:val="18"/>
                <w:szCs w:val="18"/>
              </w:rPr>
            </w:pPr>
          </w:p>
        </w:tc>
        <w:tc>
          <w:tcPr>
            <w:tcW w:w="963" w:type="dxa"/>
            <w:tcBorders>
              <w:top w:val="nil"/>
            </w:tcBorders>
          </w:tcPr>
          <w:p w14:paraId="0FF2A0E0" w14:textId="77777777" w:rsidR="009A4C1B" w:rsidRPr="00163C5F" w:rsidRDefault="00000000">
            <w:pPr>
              <w:spacing w:after="0" w:line="24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r w:rsidRPr="00163C5F">
              <w:rPr>
                <w:rFonts w:ascii="Times New Roman" w:hAnsi="Times New Roman" w:cs="Times New Roman"/>
                <w:sz w:val="18"/>
                <w:szCs w:val="18"/>
              </w:rPr>
              <w:t>GC</w:t>
            </w:r>
          </w:p>
        </w:tc>
        <w:tc>
          <w:tcPr>
            <w:tcW w:w="1441" w:type="dxa"/>
            <w:tcBorders>
              <w:top w:val="nil"/>
            </w:tcBorders>
          </w:tcPr>
          <w:p w14:paraId="6A125D6E" w14:textId="77777777" w:rsidR="009A4C1B" w:rsidRPr="00163C5F" w:rsidRDefault="00000000">
            <w:pPr>
              <w:spacing w:after="0" w:line="24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r w:rsidRPr="00163C5F">
              <w:rPr>
                <w:rFonts w:ascii="Times New Roman" w:hAnsi="Times New Roman" w:cs="Times New Roman"/>
                <w:sz w:val="18"/>
                <w:szCs w:val="18"/>
              </w:rPr>
              <w:t>Political</w:t>
            </w:r>
          </w:p>
        </w:tc>
        <w:tc>
          <w:tcPr>
            <w:tcW w:w="1190" w:type="dxa"/>
            <w:tcBorders>
              <w:top w:val="nil"/>
            </w:tcBorders>
          </w:tcPr>
          <w:p w14:paraId="5D973DAB" w14:textId="77777777" w:rsidR="009A4C1B" w:rsidRPr="00163C5F" w:rsidRDefault="00000000">
            <w:pPr>
              <w:spacing w:after="0" w:line="24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2B2B00"/>
                <w:sz w:val="18"/>
                <w:szCs w:val="18"/>
              </w:rPr>
            </w:pPr>
            <w:r w:rsidRPr="00163C5F">
              <w:rPr>
                <w:rFonts w:ascii="Times New Roman" w:hAnsi="Times New Roman" w:cs="Times New Roman"/>
                <w:color w:val="2B2B00"/>
                <w:sz w:val="18"/>
                <w:szCs w:val="18"/>
              </w:rPr>
              <w:t>Past</w:t>
            </w:r>
          </w:p>
        </w:tc>
        <w:tc>
          <w:tcPr>
            <w:tcW w:w="1559" w:type="dxa"/>
            <w:tcBorders>
              <w:top w:val="nil"/>
            </w:tcBorders>
          </w:tcPr>
          <w:p w14:paraId="0E25BADE" w14:textId="77777777" w:rsidR="009A4C1B" w:rsidRPr="00163C5F" w:rsidRDefault="00000000">
            <w:pPr>
              <w:spacing w:after="0" w:line="24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2B2B00"/>
                <w:sz w:val="18"/>
                <w:szCs w:val="18"/>
              </w:rPr>
            </w:pPr>
            <w:r w:rsidRPr="00163C5F">
              <w:rPr>
                <w:rFonts w:ascii="Times New Roman" w:hAnsi="Times New Roman" w:cs="Times New Roman"/>
                <w:color w:val="2B2B00"/>
                <w:sz w:val="18"/>
                <w:szCs w:val="18"/>
              </w:rPr>
              <w:t>Personal</w:t>
            </w:r>
          </w:p>
          <w:p w14:paraId="587E7FC8" w14:textId="77777777" w:rsidR="009A4C1B" w:rsidRPr="00163C5F" w:rsidRDefault="00000000">
            <w:pPr>
              <w:spacing w:after="0" w:line="24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2B2B00"/>
                <w:sz w:val="18"/>
                <w:szCs w:val="18"/>
              </w:rPr>
            </w:pPr>
            <w:r w:rsidRPr="00163C5F">
              <w:rPr>
                <w:rFonts w:ascii="Times New Roman" w:hAnsi="Times New Roman" w:cs="Times New Roman"/>
                <w:color w:val="2B2B00"/>
                <w:sz w:val="18"/>
                <w:szCs w:val="18"/>
              </w:rPr>
              <w:t>Collective</w:t>
            </w:r>
          </w:p>
        </w:tc>
        <w:tc>
          <w:tcPr>
            <w:tcW w:w="1322" w:type="dxa"/>
            <w:tcBorders>
              <w:top w:val="nil"/>
            </w:tcBorders>
          </w:tcPr>
          <w:p w14:paraId="07F91126" w14:textId="77777777" w:rsidR="009A4C1B" w:rsidRPr="00163C5F" w:rsidRDefault="00000000">
            <w:pPr>
              <w:spacing w:after="0" w:line="24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2B2B00"/>
                <w:sz w:val="18"/>
                <w:szCs w:val="18"/>
              </w:rPr>
            </w:pPr>
            <w:r w:rsidRPr="00163C5F">
              <w:rPr>
                <w:rFonts w:ascii="Times New Roman" w:hAnsi="Times New Roman" w:cs="Times New Roman"/>
                <w:color w:val="2B2B00"/>
                <w:sz w:val="18"/>
                <w:szCs w:val="18"/>
              </w:rPr>
              <w:t>2.14 (0.52)</w:t>
            </w:r>
          </w:p>
          <w:p w14:paraId="79138B16" w14:textId="77777777" w:rsidR="009A4C1B" w:rsidRPr="00163C5F" w:rsidRDefault="00000000">
            <w:pPr>
              <w:spacing w:after="0" w:line="24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2B2B00"/>
                <w:sz w:val="18"/>
                <w:szCs w:val="18"/>
              </w:rPr>
            </w:pPr>
            <w:r w:rsidRPr="00163C5F">
              <w:rPr>
                <w:rFonts w:ascii="Times New Roman" w:hAnsi="Times New Roman" w:cs="Times New Roman"/>
                <w:color w:val="2B2B00"/>
                <w:sz w:val="18"/>
                <w:szCs w:val="18"/>
              </w:rPr>
              <w:t>15.6 (1.29)</w:t>
            </w:r>
          </w:p>
        </w:tc>
        <w:tc>
          <w:tcPr>
            <w:tcW w:w="1427" w:type="dxa"/>
            <w:tcBorders>
              <w:top w:val="nil"/>
            </w:tcBorders>
          </w:tcPr>
          <w:p w14:paraId="7DCBB23D" w14:textId="77777777" w:rsidR="009A4C1B" w:rsidRPr="00163C5F" w:rsidRDefault="009A4C1B">
            <w:pPr>
              <w:spacing w:after="0" w:line="24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2B2B00"/>
                <w:sz w:val="18"/>
                <w:szCs w:val="18"/>
              </w:rPr>
            </w:pPr>
          </w:p>
          <w:p w14:paraId="0A81D9E8" w14:textId="77777777" w:rsidR="009A4C1B" w:rsidRPr="00163C5F" w:rsidRDefault="00000000">
            <w:pPr>
              <w:spacing w:after="0" w:line="24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2B2B00"/>
                <w:sz w:val="18"/>
                <w:szCs w:val="18"/>
              </w:rPr>
            </w:pPr>
            <w:r w:rsidRPr="00163C5F">
              <w:rPr>
                <w:rFonts w:ascii="Times New Roman" w:hAnsi="Times New Roman" w:cs="Times New Roman"/>
                <w:color w:val="2B2B00"/>
                <w:sz w:val="18"/>
                <w:szCs w:val="18"/>
              </w:rPr>
              <w:t>0.89 (0.02)</w:t>
            </w:r>
          </w:p>
        </w:tc>
      </w:tr>
    </w:tbl>
    <w:p w14:paraId="09DBCFEE" w14:textId="77777777" w:rsidR="009A4C1B" w:rsidRPr="00163C5F" w:rsidRDefault="009A4C1B">
      <w:pPr>
        <w:spacing w:after="0" w:line="360" w:lineRule="auto"/>
        <w:jc w:val="both"/>
        <w:rPr>
          <w:rFonts w:ascii="Times New Roman" w:hAnsi="Times New Roman" w:cs="Times New Roman"/>
          <w:i/>
          <w:iCs/>
          <w:sz w:val="18"/>
          <w:szCs w:val="18"/>
        </w:rPr>
      </w:pPr>
    </w:p>
    <w:p w14:paraId="50C49488" w14:textId="77777777" w:rsidR="009A4C1B" w:rsidRPr="00163C5F" w:rsidRDefault="009A4C1B">
      <w:pPr>
        <w:spacing w:after="0" w:line="360" w:lineRule="auto"/>
        <w:jc w:val="both"/>
        <w:rPr>
          <w:rFonts w:ascii="Times New Roman" w:hAnsi="Times New Roman" w:cs="Times New Roman"/>
          <w:b/>
          <w:bCs/>
          <w:sz w:val="18"/>
          <w:szCs w:val="18"/>
        </w:rPr>
      </w:pPr>
    </w:p>
    <w:p w14:paraId="208312A7" w14:textId="77777777" w:rsidR="009A4C1B" w:rsidRPr="00163C5F" w:rsidRDefault="00000000">
      <w:pPr>
        <w:spacing w:after="0" w:line="360" w:lineRule="auto"/>
        <w:jc w:val="both"/>
        <w:rPr>
          <w:rFonts w:ascii="Times New Roman" w:hAnsi="Times New Roman" w:cs="Times New Roman"/>
          <w:b/>
          <w:bCs/>
          <w:sz w:val="21"/>
          <w:szCs w:val="21"/>
        </w:rPr>
      </w:pPr>
      <w:r w:rsidRPr="00163C5F">
        <w:rPr>
          <w:rFonts w:ascii="Times New Roman" w:hAnsi="Times New Roman" w:cs="Times New Roman"/>
          <w:b/>
          <w:bCs/>
          <w:sz w:val="21"/>
          <w:szCs w:val="21"/>
        </w:rPr>
        <w:t>Figure 1</w:t>
      </w:r>
    </w:p>
    <w:p w14:paraId="5F6F6410" w14:textId="77242352" w:rsidR="009A4C1B" w:rsidRPr="00163C5F" w:rsidRDefault="00000000">
      <w:pPr>
        <w:spacing w:line="360" w:lineRule="auto"/>
        <w:jc w:val="both"/>
        <w:rPr>
          <w:rFonts w:ascii="Times New Roman" w:hAnsi="Times New Roman" w:cs="Times New Roman"/>
        </w:rPr>
      </w:pPr>
      <w:r w:rsidRPr="00163C5F">
        <w:rPr>
          <w:rFonts w:ascii="Times New Roman" w:hAnsi="Times New Roman" w:cs="Times New Roman"/>
          <w:i/>
          <w:iCs/>
        </w:rPr>
        <w:t>Representation of the quantity of information (mean and standard error)</w:t>
      </w:r>
      <w:r w:rsidR="00A14932" w:rsidRPr="00163C5F">
        <w:rPr>
          <w:rFonts w:ascii="Times New Roman" w:hAnsi="Times New Roman" w:cs="Times New Roman"/>
          <w:i/>
          <w:iCs/>
        </w:rPr>
        <w:t xml:space="preserve"> for memories,</w:t>
      </w:r>
      <w:r w:rsidRPr="00163C5F">
        <w:rPr>
          <w:rFonts w:ascii="Times New Roman" w:hAnsi="Times New Roman" w:cs="Times New Roman"/>
          <w:i/>
          <w:iCs/>
        </w:rPr>
        <w:t xml:space="preserve"> as a function of </w:t>
      </w:r>
      <w:r w:rsidR="000E71AA" w:rsidRPr="00163C5F">
        <w:rPr>
          <w:rFonts w:ascii="Times New Roman" w:hAnsi="Times New Roman" w:cs="Times New Roman"/>
          <w:i/>
          <w:iCs/>
        </w:rPr>
        <w:t>interview year</w:t>
      </w:r>
      <w:r w:rsidRPr="00163C5F">
        <w:rPr>
          <w:rFonts w:ascii="Times New Roman" w:hAnsi="Times New Roman" w:cs="Times New Roman"/>
          <w:i/>
          <w:iCs/>
        </w:rPr>
        <w:t>, type of information, and event type.</w:t>
      </w:r>
    </w:p>
    <w:p w14:paraId="4F5E9A05" w14:textId="77777777" w:rsidR="009A4C1B" w:rsidRPr="00163C5F" w:rsidRDefault="00000000">
      <w:pPr>
        <w:spacing w:line="360" w:lineRule="auto"/>
        <w:jc w:val="center"/>
        <w:rPr>
          <w:rFonts w:ascii="Times New Roman" w:eastAsia="Times New Roman" w:hAnsi="Times New Roman" w:cs="Times New Roman"/>
          <w:color w:val="333333"/>
          <w:sz w:val="22"/>
          <w:szCs w:val="22"/>
          <w:lang w:eastAsia="fr-BE"/>
        </w:rPr>
      </w:pPr>
      <w:r w:rsidRPr="00163C5F">
        <w:rPr>
          <w:rFonts w:ascii="Times New Roman" w:hAnsi="Times New Roman" w:cs="Times New Roman"/>
          <w:noProof/>
        </w:rPr>
        <w:drawing>
          <wp:inline distT="0" distB="0" distL="0" distR="0" wp14:anchorId="48C87EEE" wp14:editId="68E1A813">
            <wp:extent cx="5760720" cy="3493214"/>
            <wp:effectExtent l="0" t="0" r="5080" b="0"/>
            <wp:docPr id="1" name="Image 1" descr="Une image contenant texte, capture d’écran, diagramme, ligne&#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 1" descr="Une image contenant texte, capture d’écran, diagramme, ligne&#10;&#10;Description générée automatiquement"/>
                    <pic:cNvPicPr>
                      <a:picLocks noChangeAspect="1" noChangeArrowheads="1"/>
                    </pic:cNvPicPr>
                  </pic:nvPicPr>
                  <pic:blipFill>
                    <a:blip r:embed="rId13"/>
                    <a:stretch>
                      <a:fillRect/>
                    </a:stretch>
                  </pic:blipFill>
                  <pic:spPr bwMode="auto">
                    <a:xfrm>
                      <a:off x="0" y="0"/>
                      <a:ext cx="5771591" cy="3499806"/>
                    </a:xfrm>
                    <a:prstGeom prst="rect">
                      <a:avLst/>
                    </a:prstGeom>
                  </pic:spPr>
                </pic:pic>
              </a:graphicData>
            </a:graphic>
          </wp:inline>
        </w:drawing>
      </w:r>
    </w:p>
    <w:p w14:paraId="7B479458" w14:textId="77777777" w:rsidR="009A4C1B" w:rsidRPr="00163C5F" w:rsidRDefault="009A4C1B">
      <w:pPr>
        <w:spacing w:after="0" w:line="360" w:lineRule="auto"/>
        <w:ind w:firstLine="708"/>
        <w:jc w:val="both"/>
        <w:rPr>
          <w:rFonts w:ascii="Times New Roman" w:hAnsi="Times New Roman" w:cs="Times New Roman"/>
          <w:i/>
          <w:iCs/>
          <w:sz w:val="22"/>
          <w:szCs w:val="22"/>
        </w:rPr>
      </w:pPr>
    </w:p>
    <w:p w14:paraId="0412EEB5" w14:textId="77777777" w:rsidR="009A4C1B" w:rsidRPr="00163C5F" w:rsidRDefault="009A4C1B">
      <w:pPr>
        <w:spacing w:after="0" w:line="360" w:lineRule="auto"/>
        <w:ind w:firstLine="708"/>
        <w:jc w:val="both"/>
        <w:rPr>
          <w:rFonts w:ascii="Times New Roman" w:hAnsi="Times New Roman" w:cs="Times New Roman"/>
          <w:i/>
          <w:iCs/>
          <w:sz w:val="22"/>
          <w:szCs w:val="22"/>
        </w:rPr>
      </w:pPr>
    </w:p>
    <w:p w14:paraId="1DBA8D68" w14:textId="46D64E65" w:rsidR="009A4C1B" w:rsidRPr="00163C5F" w:rsidRDefault="00000000" w:rsidP="004D2212">
      <w:pPr>
        <w:spacing w:after="0" w:line="360" w:lineRule="auto"/>
        <w:jc w:val="both"/>
        <w:rPr>
          <w:rFonts w:ascii="Times New Roman" w:hAnsi="Times New Roman" w:cs="Times New Roman"/>
          <w:b/>
          <w:bCs/>
          <w:i/>
          <w:iCs/>
          <w:sz w:val="22"/>
          <w:szCs w:val="22"/>
        </w:rPr>
      </w:pPr>
      <w:bookmarkStart w:id="8" w:name="_Hlk155805155"/>
      <w:r w:rsidRPr="00163C5F">
        <w:rPr>
          <w:rFonts w:ascii="Times New Roman" w:hAnsi="Times New Roman" w:cs="Times New Roman"/>
          <w:b/>
          <w:bCs/>
          <w:i/>
          <w:iCs/>
          <w:sz w:val="22"/>
          <w:szCs w:val="22"/>
        </w:rPr>
        <w:lastRenderedPageBreak/>
        <w:t>Proportion of</w:t>
      </w:r>
      <w:r w:rsidR="004E7A74" w:rsidRPr="00163C5F">
        <w:rPr>
          <w:rFonts w:ascii="Times New Roman" w:hAnsi="Times New Roman" w:cs="Times New Roman"/>
          <w:b/>
          <w:bCs/>
          <w:i/>
          <w:iCs/>
          <w:sz w:val="22"/>
          <w:szCs w:val="22"/>
        </w:rPr>
        <w:t xml:space="preserve"> C</w:t>
      </w:r>
      <w:r w:rsidRPr="00163C5F">
        <w:rPr>
          <w:rFonts w:ascii="Times New Roman" w:hAnsi="Times New Roman" w:cs="Times New Roman"/>
          <w:b/>
          <w:bCs/>
          <w:i/>
          <w:iCs/>
          <w:sz w:val="22"/>
          <w:szCs w:val="22"/>
        </w:rPr>
        <w:t xml:space="preserve">ollective </w:t>
      </w:r>
      <w:r w:rsidR="004E7A74" w:rsidRPr="00163C5F">
        <w:rPr>
          <w:rFonts w:ascii="Times New Roman" w:hAnsi="Times New Roman" w:cs="Times New Roman"/>
          <w:b/>
          <w:bCs/>
          <w:i/>
          <w:iCs/>
          <w:sz w:val="22"/>
          <w:szCs w:val="22"/>
        </w:rPr>
        <w:t>I</w:t>
      </w:r>
      <w:r w:rsidRPr="00163C5F">
        <w:rPr>
          <w:rFonts w:ascii="Times New Roman" w:hAnsi="Times New Roman" w:cs="Times New Roman"/>
          <w:b/>
          <w:bCs/>
          <w:i/>
          <w:iCs/>
          <w:sz w:val="22"/>
          <w:szCs w:val="22"/>
        </w:rPr>
        <w:t>nformation</w:t>
      </w:r>
      <w:bookmarkEnd w:id="8"/>
    </w:p>
    <w:p w14:paraId="18CF81A9" w14:textId="39AACA89" w:rsidR="009A4C1B" w:rsidRPr="00163C5F" w:rsidRDefault="00000000">
      <w:pPr>
        <w:spacing w:line="360" w:lineRule="auto"/>
        <w:ind w:firstLine="708"/>
        <w:jc w:val="both"/>
        <w:rPr>
          <w:rFonts w:ascii="Times New Roman" w:hAnsi="Times New Roman" w:cs="Times New Roman"/>
          <w:sz w:val="22"/>
          <w:szCs w:val="22"/>
        </w:rPr>
      </w:pPr>
      <w:r w:rsidRPr="00163C5F">
        <w:rPr>
          <w:rFonts w:ascii="Times New Roman" w:hAnsi="Times New Roman" w:cs="Times New Roman"/>
          <w:sz w:val="22"/>
          <w:szCs w:val="22"/>
        </w:rPr>
        <w:t>A robust 2 (</w:t>
      </w:r>
      <w:r w:rsidR="000E71AA" w:rsidRPr="00163C5F">
        <w:rPr>
          <w:rFonts w:ascii="Times New Roman" w:hAnsi="Times New Roman" w:cs="Times New Roman"/>
          <w:sz w:val="22"/>
          <w:szCs w:val="22"/>
        </w:rPr>
        <w:t>interview year</w:t>
      </w:r>
      <w:r w:rsidRPr="00163C5F">
        <w:rPr>
          <w:rFonts w:ascii="Times New Roman" w:hAnsi="Times New Roman" w:cs="Times New Roman"/>
          <w:sz w:val="22"/>
          <w:szCs w:val="22"/>
        </w:rPr>
        <w:t xml:space="preserve">) x 2 (event type: pandemic vs political) repeated ANOVA on the proportion of collective information contained in memories revealed a main effect of the </w:t>
      </w:r>
      <w:r w:rsidR="000E71AA" w:rsidRPr="00163C5F">
        <w:rPr>
          <w:rFonts w:ascii="Times New Roman" w:hAnsi="Times New Roman" w:cs="Times New Roman"/>
          <w:sz w:val="22"/>
          <w:szCs w:val="22"/>
        </w:rPr>
        <w:t>interview year</w:t>
      </w:r>
      <w:r w:rsidRPr="00163C5F">
        <w:rPr>
          <w:rFonts w:ascii="Times New Roman" w:hAnsi="Times New Roman" w:cs="Times New Roman"/>
          <w:sz w:val="22"/>
          <w:szCs w:val="22"/>
        </w:rPr>
        <w:t xml:space="preserve"> (</w:t>
      </w:r>
      <w:r w:rsidRPr="00163C5F">
        <w:rPr>
          <w:rFonts w:ascii="Times New Roman" w:hAnsi="Times New Roman" w:cs="Times New Roman"/>
          <w:i/>
          <w:iCs/>
          <w:sz w:val="22"/>
          <w:szCs w:val="22"/>
        </w:rPr>
        <w:t>Q</w:t>
      </w:r>
      <w:r w:rsidRPr="00163C5F">
        <w:rPr>
          <w:rFonts w:ascii="Times New Roman" w:hAnsi="Times New Roman" w:cs="Times New Roman"/>
          <w:sz w:val="22"/>
          <w:szCs w:val="22"/>
        </w:rPr>
        <w:t xml:space="preserve"> = 16.91, </w:t>
      </w:r>
      <w:r w:rsidRPr="00163C5F">
        <w:rPr>
          <w:rFonts w:ascii="Times New Roman" w:hAnsi="Times New Roman" w:cs="Times New Roman"/>
          <w:i/>
          <w:iCs/>
          <w:sz w:val="22"/>
          <w:szCs w:val="22"/>
        </w:rPr>
        <w:t>p</w:t>
      </w:r>
      <w:r w:rsidRPr="00163C5F">
        <w:rPr>
          <w:rFonts w:ascii="Times New Roman" w:hAnsi="Times New Roman" w:cs="Times New Roman"/>
          <w:sz w:val="22"/>
          <w:szCs w:val="22"/>
        </w:rPr>
        <w:t xml:space="preserve"> &lt;</w:t>
      </w:r>
      <w:r w:rsidR="004E7A74" w:rsidRPr="00163C5F">
        <w:rPr>
          <w:rFonts w:ascii="Times New Roman" w:hAnsi="Times New Roman" w:cs="Times New Roman"/>
          <w:sz w:val="22"/>
          <w:szCs w:val="22"/>
        </w:rPr>
        <w:t xml:space="preserve"> </w:t>
      </w:r>
      <w:r w:rsidRPr="00163C5F">
        <w:rPr>
          <w:rFonts w:ascii="Times New Roman" w:hAnsi="Times New Roman" w:cs="Times New Roman"/>
          <w:sz w:val="22"/>
          <w:szCs w:val="22"/>
        </w:rPr>
        <w:t>.001)</w:t>
      </w:r>
      <w:r w:rsidR="009261F2" w:rsidRPr="00163C5F">
        <w:rPr>
          <w:rFonts w:ascii="Times New Roman" w:hAnsi="Times New Roman" w:cs="Times New Roman"/>
          <w:sz w:val="22"/>
          <w:szCs w:val="22"/>
        </w:rPr>
        <w:t>,</w:t>
      </w:r>
      <w:r w:rsidRPr="00163C5F">
        <w:rPr>
          <w:rFonts w:ascii="Times New Roman" w:hAnsi="Times New Roman" w:cs="Times New Roman"/>
          <w:sz w:val="22"/>
          <w:szCs w:val="22"/>
        </w:rPr>
        <w:t xml:space="preserve"> with a greater ratio of collective information in 2022 (</w:t>
      </w:r>
      <w:r w:rsidRPr="00163C5F">
        <w:rPr>
          <w:rFonts w:ascii="Times New Roman" w:hAnsi="Times New Roman" w:cs="Times New Roman"/>
          <w:i/>
          <w:iCs/>
          <w:sz w:val="22"/>
          <w:szCs w:val="22"/>
        </w:rPr>
        <w:t>M</w:t>
      </w:r>
      <w:r w:rsidRPr="00163C5F">
        <w:rPr>
          <w:rFonts w:ascii="Times New Roman" w:hAnsi="Times New Roman" w:cs="Times New Roman"/>
          <w:sz w:val="22"/>
          <w:szCs w:val="22"/>
        </w:rPr>
        <w:t xml:space="preserve"> = 0.77, </w:t>
      </w:r>
      <w:r w:rsidRPr="00163C5F">
        <w:rPr>
          <w:rFonts w:ascii="Times New Roman" w:hAnsi="Times New Roman" w:cs="Times New Roman"/>
          <w:i/>
          <w:iCs/>
          <w:sz w:val="22"/>
          <w:szCs w:val="22"/>
        </w:rPr>
        <w:t>SE</w:t>
      </w:r>
      <w:r w:rsidRPr="00163C5F">
        <w:rPr>
          <w:rFonts w:ascii="Times New Roman" w:hAnsi="Times New Roman" w:cs="Times New Roman"/>
          <w:sz w:val="22"/>
          <w:szCs w:val="22"/>
        </w:rPr>
        <w:t xml:space="preserve"> = 0.02) than in 2021 (</w:t>
      </w:r>
      <w:r w:rsidRPr="00163C5F">
        <w:rPr>
          <w:rFonts w:ascii="Times New Roman" w:hAnsi="Times New Roman" w:cs="Times New Roman"/>
          <w:i/>
          <w:iCs/>
          <w:sz w:val="22"/>
          <w:szCs w:val="22"/>
        </w:rPr>
        <w:t>M</w:t>
      </w:r>
      <w:r w:rsidRPr="00163C5F">
        <w:rPr>
          <w:rFonts w:ascii="Times New Roman" w:hAnsi="Times New Roman" w:cs="Times New Roman"/>
          <w:sz w:val="22"/>
          <w:szCs w:val="22"/>
        </w:rPr>
        <w:t xml:space="preserve"> = 0.67, </w:t>
      </w:r>
      <w:r w:rsidRPr="00163C5F">
        <w:rPr>
          <w:rFonts w:ascii="Times New Roman" w:hAnsi="Times New Roman" w:cs="Times New Roman"/>
          <w:i/>
          <w:iCs/>
          <w:sz w:val="22"/>
          <w:szCs w:val="22"/>
        </w:rPr>
        <w:t>SE</w:t>
      </w:r>
      <w:r w:rsidRPr="00163C5F">
        <w:rPr>
          <w:rFonts w:ascii="Times New Roman" w:hAnsi="Times New Roman" w:cs="Times New Roman"/>
          <w:sz w:val="22"/>
          <w:szCs w:val="22"/>
        </w:rPr>
        <w:t xml:space="preserve"> = 0.02). A main effect of the event type was also found (</w:t>
      </w:r>
      <w:r w:rsidRPr="00163C5F">
        <w:rPr>
          <w:rFonts w:ascii="Times New Roman" w:hAnsi="Times New Roman" w:cs="Times New Roman"/>
          <w:i/>
          <w:iCs/>
          <w:sz w:val="22"/>
          <w:szCs w:val="22"/>
        </w:rPr>
        <w:t>Q</w:t>
      </w:r>
      <w:r w:rsidRPr="00163C5F">
        <w:rPr>
          <w:rFonts w:ascii="Times New Roman" w:hAnsi="Times New Roman" w:cs="Times New Roman"/>
          <w:sz w:val="22"/>
          <w:szCs w:val="22"/>
        </w:rPr>
        <w:t xml:space="preserve"> = 660.50, </w:t>
      </w:r>
      <w:r w:rsidRPr="00163C5F">
        <w:rPr>
          <w:rFonts w:ascii="Times New Roman" w:hAnsi="Times New Roman" w:cs="Times New Roman"/>
          <w:i/>
          <w:iCs/>
          <w:sz w:val="22"/>
          <w:szCs w:val="22"/>
        </w:rPr>
        <w:t>p</w:t>
      </w:r>
      <w:r w:rsidRPr="00163C5F">
        <w:rPr>
          <w:rFonts w:ascii="Times New Roman" w:hAnsi="Times New Roman" w:cs="Times New Roman"/>
          <w:sz w:val="22"/>
          <w:szCs w:val="22"/>
        </w:rPr>
        <w:t xml:space="preserve"> </w:t>
      </w:r>
      <w:r w:rsidR="009261F2" w:rsidRPr="00163C5F">
        <w:rPr>
          <w:rFonts w:ascii="Times New Roman" w:hAnsi="Times New Roman" w:cs="Times New Roman"/>
          <w:sz w:val="22"/>
          <w:szCs w:val="22"/>
        </w:rPr>
        <w:t>&lt;</w:t>
      </w:r>
      <w:r w:rsidRPr="00163C5F">
        <w:rPr>
          <w:rFonts w:ascii="Times New Roman" w:hAnsi="Times New Roman" w:cs="Times New Roman"/>
          <w:sz w:val="22"/>
          <w:szCs w:val="22"/>
        </w:rPr>
        <w:t xml:space="preserve"> </w:t>
      </w:r>
      <w:r w:rsidR="009261F2" w:rsidRPr="00163C5F">
        <w:rPr>
          <w:rFonts w:ascii="Times New Roman" w:hAnsi="Times New Roman" w:cs="Times New Roman"/>
          <w:sz w:val="22"/>
          <w:szCs w:val="22"/>
        </w:rPr>
        <w:t>.001</w:t>
      </w:r>
      <w:r w:rsidRPr="00163C5F">
        <w:rPr>
          <w:rFonts w:ascii="Times New Roman" w:hAnsi="Times New Roman" w:cs="Times New Roman"/>
          <w:sz w:val="22"/>
          <w:szCs w:val="22"/>
        </w:rPr>
        <w:t>), revealing that memories of the political event contained a greater proportion of collective information (</w:t>
      </w:r>
      <w:r w:rsidRPr="00163C5F">
        <w:rPr>
          <w:rFonts w:ascii="Times New Roman" w:hAnsi="Times New Roman" w:cs="Times New Roman"/>
          <w:i/>
          <w:iCs/>
          <w:sz w:val="22"/>
          <w:szCs w:val="22"/>
        </w:rPr>
        <w:t>M</w:t>
      </w:r>
      <w:r w:rsidRPr="00163C5F">
        <w:rPr>
          <w:rFonts w:ascii="Times New Roman" w:hAnsi="Times New Roman" w:cs="Times New Roman"/>
          <w:sz w:val="22"/>
          <w:szCs w:val="22"/>
        </w:rPr>
        <w:t xml:space="preserve"> = 0.86, </w:t>
      </w:r>
      <w:r w:rsidRPr="00163C5F">
        <w:rPr>
          <w:rFonts w:ascii="Times New Roman" w:hAnsi="Times New Roman" w:cs="Times New Roman"/>
          <w:i/>
          <w:iCs/>
          <w:sz w:val="22"/>
          <w:szCs w:val="22"/>
        </w:rPr>
        <w:t>SE</w:t>
      </w:r>
      <w:r w:rsidRPr="00163C5F">
        <w:rPr>
          <w:rFonts w:ascii="Times New Roman" w:hAnsi="Times New Roman" w:cs="Times New Roman"/>
          <w:sz w:val="22"/>
          <w:szCs w:val="22"/>
        </w:rPr>
        <w:t xml:space="preserve"> = 0.01) than the pandemic event (</w:t>
      </w:r>
      <w:r w:rsidRPr="00163C5F">
        <w:rPr>
          <w:rFonts w:ascii="Times New Roman" w:hAnsi="Times New Roman" w:cs="Times New Roman"/>
          <w:i/>
          <w:iCs/>
          <w:sz w:val="22"/>
          <w:szCs w:val="22"/>
        </w:rPr>
        <w:t>M</w:t>
      </w:r>
      <w:r w:rsidRPr="00163C5F">
        <w:rPr>
          <w:rFonts w:ascii="Times New Roman" w:hAnsi="Times New Roman" w:cs="Times New Roman"/>
          <w:sz w:val="22"/>
          <w:szCs w:val="22"/>
        </w:rPr>
        <w:t xml:space="preserve"> = 0.47, </w:t>
      </w:r>
      <w:r w:rsidRPr="00163C5F">
        <w:rPr>
          <w:rFonts w:ascii="Times New Roman" w:hAnsi="Times New Roman" w:cs="Times New Roman"/>
          <w:i/>
          <w:iCs/>
          <w:sz w:val="22"/>
          <w:szCs w:val="22"/>
        </w:rPr>
        <w:t>SE</w:t>
      </w:r>
      <w:r w:rsidRPr="00163C5F">
        <w:rPr>
          <w:rFonts w:ascii="Times New Roman" w:hAnsi="Times New Roman" w:cs="Times New Roman"/>
          <w:sz w:val="22"/>
          <w:szCs w:val="22"/>
        </w:rPr>
        <w:t xml:space="preserve"> = 0.02). We did not find a significant interaction between the </w:t>
      </w:r>
      <w:r w:rsidR="000E71AA" w:rsidRPr="00163C5F">
        <w:rPr>
          <w:rFonts w:ascii="Times New Roman" w:hAnsi="Times New Roman" w:cs="Times New Roman"/>
          <w:sz w:val="22"/>
          <w:szCs w:val="22"/>
        </w:rPr>
        <w:t>interview year</w:t>
      </w:r>
      <w:r w:rsidRPr="00163C5F">
        <w:rPr>
          <w:rFonts w:ascii="Times New Roman" w:hAnsi="Times New Roman" w:cs="Times New Roman"/>
          <w:sz w:val="22"/>
          <w:szCs w:val="22"/>
        </w:rPr>
        <w:t xml:space="preserve"> and the event type (</w:t>
      </w:r>
      <w:r w:rsidRPr="00163C5F">
        <w:rPr>
          <w:rFonts w:ascii="Times New Roman" w:hAnsi="Times New Roman" w:cs="Times New Roman"/>
          <w:i/>
          <w:iCs/>
          <w:sz w:val="22"/>
          <w:szCs w:val="22"/>
        </w:rPr>
        <w:t>Q</w:t>
      </w:r>
      <w:r w:rsidRPr="00163C5F">
        <w:rPr>
          <w:rFonts w:ascii="Times New Roman" w:hAnsi="Times New Roman" w:cs="Times New Roman"/>
          <w:sz w:val="22"/>
          <w:szCs w:val="22"/>
        </w:rPr>
        <w:t xml:space="preserve"> = 1.35, </w:t>
      </w:r>
      <w:r w:rsidRPr="00163C5F">
        <w:rPr>
          <w:rFonts w:ascii="Times New Roman" w:hAnsi="Times New Roman" w:cs="Times New Roman"/>
          <w:i/>
          <w:iCs/>
          <w:sz w:val="22"/>
          <w:szCs w:val="22"/>
        </w:rPr>
        <w:t>p</w:t>
      </w:r>
      <w:r w:rsidRPr="00163C5F">
        <w:rPr>
          <w:rFonts w:ascii="Times New Roman" w:hAnsi="Times New Roman" w:cs="Times New Roman"/>
          <w:sz w:val="22"/>
          <w:szCs w:val="22"/>
        </w:rPr>
        <w:t xml:space="preserve"> = .25).</w:t>
      </w:r>
    </w:p>
    <w:p w14:paraId="6BADF0AE" w14:textId="77777777" w:rsidR="009A4C1B" w:rsidRPr="00163C5F" w:rsidRDefault="00000000">
      <w:pPr>
        <w:spacing w:after="0" w:line="360" w:lineRule="auto"/>
        <w:jc w:val="both"/>
        <w:rPr>
          <w:rFonts w:ascii="Times New Roman" w:hAnsi="Times New Roman" w:cs="Times New Roman"/>
          <w:b/>
          <w:bCs/>
          <w:sz w:val="21"/>
          <w:szCs w:val="21"/>
        </w:rPr>
      </w:pPr>
      <w:r w:rsidRPr="00163C5F">
        <w:rPr>
          <w:rFonts w:ascii="Times New Roman" w:hAnsi="Times New Roman" w:cs="Times New Roman"/>
          <w:b/>
          <w:bCs/>
          <w:sz w:val="21"/>
          <w:szCs w:val="21"/>
        </w:rPr>
        <w:t>Figure 2</w:t>
      </w:r>
    </w:p>
    <w:p w14:paraId="43625980" w14:textId="1A22FD6C" w:rsidR="009A4C1B" w:rsidRPr="00163C5F" w:rsidRDefault="00000000" w:rsidP="004D2212">
      <w:pPr>
        <w:spacing w:line="360" w:lineRule="auto"/>
        <w:rPr>
          <w:rFonts w:ascii="Times New Roman" w:hAnsi="Times New Roman" w:cs="Times New Roman"/>
          <w:sz w:val="22"/>
          <w:szCs w:val="22"/>
        </w:rPr>
      </w:pPr>
      <w:r w:rsidRPr="00163C5F">
        <w:rPr>
          <w:rFonts w:ascii="Times New Roman" w:hAnsi="Times New Roman" w:cs="Times New Roman"/>
          <w:i/>
          <w:iCs/>
        </w:rPr>
        <w:t>Representation of the proportion of collective information (mean and standard error)</w:t>
      </w:r>
      <w:r w:rsidR="009261F2" w:rsidRPr="00163C5F">
        <w:rPr>
          <w:rFonts w:ascii="Times New Roman" w:hAnsi="Times New Roman" w:cs="Times New Roman"/>
          <w:i/>
          <w:iCs/>
        </w:rPr>
        <w:t xml:space="preserve"> for memories,</w:t>
      </w:r>
      <w:r w:rsidRPr="00163C5F">
        <w:rPr>
          <w:rFonts w:ascii="Times New Roman" w:hAnsi="Times New Roman" w:cs="Times New Roman"/>
          <w:i/>
          <w:iCs/>
        </w:rPr>
        <w:t xml:space="preserve"> as a function of </w:t>
      </w:r>
      <w:r w:rsidR="000E71AA" w:rsidRPr="00163C5F">
        <w:rPr>
          <w:rFonts w:ascii="Times New Roman" w:hAnsi="Times New Roman" w:cs="Times New Roman"/>
          <w:i/>
          <w:iCs/>
        </w:rPr>
        <w:t>interview year</w:t>
      </w:r>
      <w:r w:rsidRPr="00163C5F">
        <w:rPr>
          <w:rFonts w:ascii="Times New Roman" w:hAnsi="Times New Roman" w:cs="Times New Roman"/>
          <w:i/>
          <w:iCs/>
        </w:rPr>
        <w:t xml:space="preserve"> and event type.</w:t>
      </w:r>
    </w:p>
    <w:p w14:paraId="2F1056BF" w14:textId="7F7206AC" w:rsidR="009A4C1B" w:rsidRPr="00163C5F" w:rsidRDefault="004F07AB" w:rsidP="008C2C0D">
      <w:pPr>
        <w:spacing w:line="360" w:lineRule="auto"/>
        <w:ind w:firstLine="708"/>
        <w:rPr>
          <w:rFonts w:ascii="Times New Roman" w:hAnsi="Times New Roman" w:cs="Times New Roman"/>
          <w:sz w:val="22"/>
          <w:szCs w:val="22"/>
        </w:rPr>
      </w:pPr>
      <w:r w:rsidRPr="00163C5F">
        <w:rPr>
          <w:rFonts w:ascii="Times New Roman" w:hAnsi="Times New Roman" w:cs="Times New Roman"/>
          <w:noProof/>
          <w:sz w:val="22"/>
          <w:szCs w:val="22"/>
        </w:rPr>
        <w:drawing>
          <wp:inline distT="0" distB="0" distL="0" distR="0" wp14:anchorId="78D382C4" wp14:editId="45D9FE9A">
            <wp:extent cx="5191775" cy="3548743"/>
            <wp:effectExtent l="0" t="0" r="2540" b="0"/>
            <wp:docPr id="10126701" name="Image 1" descr="Une image contenant texte, capture d’écran, diagramme, Rectangle&#10;&#10;Le contenu généré par l’IA peut êtr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6701" name="Image 1" descr="Une image contenant texte, capture d’écran, diagramme, Rectangle&#10;&#10;Le contenu généré par l’IA peut être incorrect."/>
                    <pic:cNvPicPr/>
                  </pic:nvPicPr>
                  <pic:blipFill>
                    <a:blip r:embed="rId14"/>
                    <a:stretch>
                      <a:fillRect/>
                    </a:stretch>
                  </pic:blipFill>
                  <pic:spPr>
                    <a:xfrm>
                      <a:off x="0" y="0"/>
                      <a:ext cx="5219850" cy="3567933"/>
                    </a:xfrm>
                    <a:prstGeom prst="rect">
                      <a:avLst/>
                    </a:prstGeom>
                  </pic:spPr>
                </pic:pic>
              </a:graphicData>
            </a:graphic>
          </wp:inline>
        </w:drawing>
      </w:r>
    </w:p>
    <w:p w14:paraId="20DCAFA9" w14:textId="35640264" w:rsidR="009A4C1B" w:rsidRPr="00163C5F" w:rsidRDefault="00000000" w:rsidP="004D2212">
      <w:pPr>
        <w:spacing w:before="240" w:line="360" w:lineRule="auto"/>
        <w:rPr>
          <w:rFonts w:ascii="Times New Roman" w:hAnsi="Times New Roman" w:cs="Times New Roman"/>
          <w:b/>
          <w:bCs/>
          <w:sz w:val="22"/>
          <w:szCs w:val="22"/>
        </w:rPr>
      </w:pPr>
      <w:r w:rsidRPr="00163C5F">
        <w:rPr>
          <w:rFonts w:ascii="Times New Roman" w:hAnsi="Times New Roman" w:cs="Times New Roman"/>
          <w:b/>
          <w:bCs/>
          <w:sz w:val="22"/>
          <w:szCs w:val="22"/>
        </w:rPr>
        <w:t xml:space="preserve">Characteristics of </w:t>
      </w:r>
      <w:r w:rsidR="004E7A74" w:rsidRPr="00163C5F">
        <w:rPr>
          <w:rFonts w:ascii="Times New Roman" w:hAnsi="Times New Roman" w:cs="Times New Roman"/>
          <w:b/>
          <w:bCs/>
          <w:sz w:val="22"/>
          <w:szCs w:val="22"/>
        </w:rPr>
        <w:t>F</w:t>
      </w:r>
      <w:r w:rsidRPr="00163C5F">
        <w:rPr>
          <w:rFonts w:ascii="Times New Roman" w:hAnsi="Times New Roman" w:cs="Times New Roman"/>
          <w:b/>
          <w:bCs/>
          <w:sz w:val="22"/>
          <w:szCs w:val="22"/>
        </w:rPr>
        <w:t xml:space="preserve">uture </w:t>
      </w:r>
      <w:r w:rsidR="004E7A74" w:rsidRPr="00163C5F">
        <w:rPr>
          <w:rFonts w:ascii="Times New Roman" w:hAnsi="Times New Roman" w:cs="Times New Roman"/>
          <w:b/>
          <w:bCs/>
          <w:sz w:val="22"/>
          <w:szCs w:val="22"/>
        </w:rPr>
        <w:t>T</w:t>
      </w:r>
      <w:r w:rsidRPr="00163C5F">
        <w:rPr>
          <w:rFonts w:ascii="Times New Roman" w:hAnsi="Times New Roman" w:cs="Times New Roman"/>
          <w:b/>
          <w:bCs/>
          <w:sz w:val="22"/>
          <w:szCs w:val="22"/>
        </w:rPr>
        <w:t xml:space="preserve">houghts as a </w:t>
      </w:r>
      <w:r w:rsidR="004E7A74" w:rsidRPr="00163C5F">
        <w:rPr>
          <w:rFonts w:ascii="Times New Roman" w:hAnsi="Times New Roman" w:cs="Times New Roman"/>
          <w:b/>
          <w:bCs/>
          <w:sz w:val="22"/>
          <w:szCs w:val="22"/>
        </w:rPr>
        <w:t>F</w:t>
      </w:r>
      <w:r w:rsidRPr="00163C5F">
        <w:rPr>
          <w:rFonts w:ascii="Times New Roman" w:hAnsi="Times New Roman" w:cs="Times New Roman"/>
          <w:b/>
          <w:bCs/>
          <w:sz w:val="22"/>
          <w:szCs w:val="22"/>
        </w:rPr>
        <w:t xml:space="preserve">unction of </w:t>
      </w:r>
      <w:r w:rsidR="004E7A74" w:rsidRPr="00163C5F">
        <w:rPr>
          <w:rFonts w:ascii="Times New Roman" w:hAnsi="Times New Roman" w:cs="Times New Roman"/>
          <w:b/>
          <w:bCs/>
          <w:sz w:val="22"/>
          <w:szCs w:val="22"/>
        </w:rPr>
        <w:t>E</w:t>
      </w:r>
      <w:r w:rsidRPr="00163C5F">
        <w:rPr>
          <w:rFonts w:ascii="Times New Roman" w:hAnsi="Times New Roman" w:cs="Times New Roman"/>
          <w:b/>
          <w:bCs/>
          <w:sz w:val="22"/>
          <w:szCs w:val="22"/>
        </w:rPr>
        <w:t xml:space="preserve">vent </w:t>
      </w:r>
      <w:r w:rsidR="004E7A74" w:rsidRPr="00163C5F">
        <w:rPr>
          <w:rFonts w:ascii="Times New Roman" w:hAnsi="Times New Roman" w:cs="Times New Roman"/>
          <w:b/>
          <w:bCs/>
          <w:sz w:val="22"/>
          <w:szCs w:val="22"/>
        </w:rPr>
        <w:t>T</w:t>
      </w:r>
      <w:r w:rsidRPr="00163C5F">
        <w:rPr>
          <w:rFonts w:ascii="Times New Roman" w:hAnsi="Times New Roman" w:cs="Times New Roman"/>
          <w:b/>
          <w:bCs/>
          <w:sz w:val="22"/>
          <w:szCs w:val="22"/>
        </w:rPr>
        <w:t xml:space="preserve">ype </w:t>
      </w:r>
    </w:p>
    <w:p w14:paraId="4D4BAACE" w14:textId="77777777" w:rsidR="009A4C1B" w:rsidRPr="00163C5F" w:rsidRDefault="00000000">
      <w:pPr>
        <w:spacing w:line="360" w:lineRule="auto"/>
        <w:ind w:firstLine="708"/>
        <w:jc w:val="both"/>
        <w:rPr>
          <w:rFonts w:ascii="Times New Roman" w:hAnsi="Times New Roman" w:cs="Times New Roman"/>
          <w:sz w:val="22"/>
          <w:szCs w:val="22"/>
        </w:rPr>
      </w:pPr>
      <w:r w:rsidRPr="00163C5F">
        <w:rPr>
          <w:rFonts w:ascii="Times New Roman" w:hAnsi="Times New Roman" w:cs="Times New Roman"/>
          <w:sz w:val="22"/>
          <w:szCs w:val="22"/>
        </w:rPr>
        <w:t>Firstly, we analyzed the amount of personal and collective information provided in the future thoughts imagined by participants for a future pandemic and the future EU dissolution. Then, we analyzed the proportion of collective future thoughts imagined by participants to assess the relative part of each type of information in the imagination of a future pandemic and the EU dissolution. Means and SE are available in Table 2. Figure 3 is a visual representation of the quantity of personal and collective future thoughts by event type.</w:t>
      </w:r>
    </w:p>
    <w:p w14:paraId="20433B24" w14:textId="77777777" w:rsidR="00E84DD5" w:rsidRPr="00163C5F" w:rsidRDefault="00E84DD5">
      <w:pPr>
        <w:spacing w:line="360" w:lineRule="auto"/>
        <w:ind w:firstLine="708"/>
        <w:jc w:val="both"/>
        <w:rPr>
          <w:rFonts w:ascii="Times New Roman" w:hAnsi="Times New Roman" w:cs="Times New Roman"/>
          <w:sz w:val="22"/>
          <w:szCs w:val="22"/>
        </w:rPr>
      </w:pPr>
    </w:p>
    <w:p w14:paraId="6AE47474" w14:textId="6E2E531D" w:rsidR="009A4C1B" w:rsidRPr="00163C5F" w:rsidRDefault="00000000" w:rsidP="00E84DD5">
      <w:pPr>
        <w:spacing w:before="240" w:line="360" w:lineRule="auto"/>
        <w:jc w:val="both"/>
        <w:rPr>
          <w:rFonts w:ascii="Times New Roman" w:hAnsi="Times New Roman" w:cs="Times New Roman"/>
          <w:b/>
          <w:bCs/>
          <w:i/>
          <w:iCs/>
          <w:sz w:val="22"/>
          <w:szCs w:val="22"/>
        </w:rPr>
      </w:pPr>
      <w:r w:rsidRPr="00163C5F">
        <w:rPr>
          <w:rFonts w:ascii="Times New Roman" w:hAnsi="Times New Roman" w:cs="Times New Roman"/>
          <w:b/>
          <w:bCs/>
          <w:i/>
          <w:iCs/>
          <w:sz w:val="22"/>
          <w:szCs w:val="22"/>
        </w:rPr>
        <w:lastRenderedPageBreak/>
        <w:t xml:space="preserve">The </w:t>
      </w:r>
      <w:r w:rsidR="004E7A74" w:rsidRPr="00163C5F">
        <w:rPr>
          <w:rFonts w:ascii="Times New Roman" w:hAnsi="Times New Roman" w:cs="Times New Roman"/>
          <w:b/>
          <w:bCs/>
          <w:i/>
          <w:iCs/>
          <w:sz w:val="22"/>
          <w:szCs w:val="22"/>
        </w:rPr>
        <w:t>Q</w:t>
      </w:r>
      <w:r w:rsidRPr="00163C5F">
        <w:rPr>
          <w:rFonts w:ascii="Times New Roman" w:hAnsi="Times New Roman" w:cs="Times New Roman"/>
          <w:b/>
          <w:bCs/>
          <w:i/>
          <w:iCs/>
          <w:sz w:val="22"/>
          <w:szCs w:val="22"/>
        </w:rPr>
        <w:t xml:space="preserve">uantity of </w:t>
      </w:r>
      <w:r w:rsidR="004E7A74" w:rsidRPr="00163C5F">
        <w:rPr>
          <w:rFonts w:ascii="Times New Roman" w:hAnsi="Times New Roman" w:cs="Times New Roman"/>
          <w:b/>
          <w:bCs/>
          <w:i/>
          <w:iCs/>
          <w:sz w:val="22"/>
          <w:szCs w:val="22"/>
        </w:rPr>
        <w:t>P</w:t>
      </w:r>
      <w:r w:rsidRPr="00163C5F">
        <w:rPr>
          <w:rFonts w:ascii="Times New Roman" w:hAnsi="Times New Roman" w:cs="Times New Roman"/>
          <w:b/>
          <w:bCs/>
          <w:i/>
          <w:iCs/>
          <w:sz w:val="22"/>
          <w:szCs w:val="22"/>
        </w:rPr>
        <w:t xml:space="preserve">ersonal and </w:t>
      </w:r>
      <w:r w:rsidR="004E7A74" w:rsidRPr="00163C5F">
        <w:rPr>
          <w:rFonts w:ascii="Times New Roman" w:hAnsi="Times New Roman" w:cs="Times New Roman"/>
          <w:b/>
          <w:bCs/>
          <w:i/>
          <w:iCs/>
          <w:sz w:val="22"/>
          <w:szCs w:val="22"/>
        </w:rPr>
        <w:t>C</w:t>
      </w:r>
      <w:r w:rsidRPr="00163C5F">
        <w:rPr>
          <w:rFonts w:ascii="Times New Roman" w:hAnsi="Times New Roman" w:cs="Times New Roman"/>
          <w:b/>
          <w:bCs/>
          <w:i/>
          <w:iCs/>
          <w:sz w:val="22"/>
          <w:szCs w:val="22"/>
        </w:rPr>
        <w:t xml:space="preserve">ollective </w:t>
      </w:r>
      <w:r w:rsidR="004E7A74" w:rsidRPr="00163C5F">
        <w:rPr>
          <w:rFonts w:ascii="Times New Roman" w:hAnsi="Times New Roman" w:cs="Times New Roman"/>
          <w:b/>
          <w:bCs/>
          <w:i/>
          <w:iCs/>
          <w:sz w:val="22"/>
          <w:szCs w:val="22"/>
        </w:rPr>
        <w:t>F</w:t>
      </w:r>
      <w:r w:rsidRPr="00163C5F">
        <w:rPr>
          <w:rFonts w:ascii="Times New Roman" w:hAnsi="Times New Roman" w:cs="Times New Roman"/>
          <w:b/>
          <w:bCs/>
          <w:i/>
          <w:iCs/>
          <w:sz w:val="22"/>
          <w:szCs w:val="22"/>
        </w:rPr>
        <w:t xml:space="preserve">uture </w:t>
      </w:r>
      <w:r w:rsidR="004E7A74" w:rsidRPr="00163C5F">
        <w:rPr>
          <w:rFonts w:ascii="Times New Roman" w:hAnsi="Times New Roman" w:cs="Times New Roman"/>
          <w:b/>
          <w:bCs/>
          <w:i/>
          <w:iCs/>
          <w:sz w:val="22"/>
          <w:szCs w:val="22"/>
        </w:rPr>
        <w:t>T</w:t>
      </w:r>
      <w:r w:rsidRPr="00163C5F">
        <w:rPr>
          <w:rFonts w:ascii="Times New Roman" w:hAnsi="Times New Roman" w:cs="Times New Roman"/>
          <w:b/>
          <w:bCs/>
          <w:i/>
          <w:iCs/>
          <w:sz w:val="22"/>
          <w:szCs w:val="22"/>
        </w:rPr>
        <w:t>houghts</w:t>
      </w:r>
    </w:p>
    <w:p w14:paraId="59547B41" w14:textId="0237661E" w:rsidR="009A4C1B" w:rsidRPr="00163C5F" w:rsidRDefault="00000000">
      <w:pPr>
        <w:spacing w:line="360" w:lineRule="auto"/>
        <w:ind w:firstLine="708"/>
        <w:jc w:val="both"/>
        <w:rPr>
          <w:rFonts w:ascii="Times New Roman" w:hAnsi="Times New Roman" w:cs="Times New Roman"/>
          <w:sz w:val="22"/>
          <w:szCs w:val="22"/>
        </w:rPr>
      </w:pPr>
      <w:r w:rsidRPr="00163C5F">
        <w:rPr>
          <w:rFonts w:ascii="Times New Roman" w:hAnsi="Times New Roman" w:cs="Times New Roman"/>
          <w:sz w:val="22"/>
          <w:szCs w:val="22"/>
        </w:rPr>
        <w:t>A robust 2 type of information (personal and collective) x 2 event type (pandemic and political) repeated ANOVA revealed a significant effect of the type of information (</w:t>
      </w:r>
      <w:r w:rsidRPr="00163C5F">
        <w:rPr>
          <w:rFonts w:ascii="Times New Roman" w:hAnsi="Times New Roman" w:cs="Times New Roman"/>
          <w:i/>
          <w:iCs/>
          <w:sz w:val="22"/>
          <w:szCs w:val="22"/>
        </w:rPr>
        <w:t>Q</w:t>
      </w:r>
      <w:r w:rsidRPr="00163C5F">
        <w:rPr>
          <w:rFonts w:ascii="Times New Roman" w:hAnsi="Times New Roman" w:cs="Times New Roman"/>
          <w:sz w:val="22"/>
          <w:szCs w:val="22"/>
        </w:rPr>
        <w:t xml:space="preserve"> = 593.35, </w:t>
      </w:r>
      <w:r w:rsidRPr="00163C5F">
        <w:rPr>
          <w:rFonts w:ascii="Times New Roman" w:hAnsi="Times New Roman" w:cs="Times New Roman"/>
          <w:i/>
          <w:iCs/>
          <w:sz w:val="22"/>
          <w:szCs w:val="22"/>
        </w:rPr>
        <w:t>p</w:t>
      </w:r>
      <w:r w:rsidRPr="00163C5F">
        <w:rPr>
          <w:rFonts w:ascii="Times New Roman" w:hAnsi="Times New Roman" w:cs="Times New Roman"/>
          <w:sz w:val="22"/>
          <w:szCs w:val="22"/>
        </w:rPr>
        <w:t xml:space="preserve"> &lt; .001), with participants reporting more collective information (</w:t>
      </w:r>
      <w:r w:rsidRPr="00163C5F">
        <w:rPr>
          <w:rFonts w:ascii="Times New Roman" w:hAnsi="Times New Roman" w:cs="Times New Roman"/>
          <w:i/>
          <w:iCs/>
          <w:sz w:val="22"/>
          <w:szCs w:val="22"/>
        </w:rPr>
        <w:t>M</w:t>
      </w:r>
      <w:r w:rsidRPr="00163C5F">
        <w:rPr>
          <w:rFonts w:ascii="Times New Roman" w:hAnsi="Times New Roman" w:cs="Times New Roman"/>
          <w:sz w:val="22"/>
          <w:szCs w:val="22"/>
        </w:rPr>
        <w:t xml:space="preserve"> = 20.60, </w:t>
      </w:r>
      <w:r w:rsidRPr="00163C5F">
        <w:rPr>
          <w:rFonts w:ascii="Times New Roman" w:hAnsi="Times New Roman" w:cs="Times New Roman"/>
          <w:i/>
          <w:iCs/>
          <w:sz w:val="22"/>
          <w:szCs w:val="22"/>
        </w:rPr>
        <w:t>SE</w:t>
      </w:r>
      <w:r w:rsidRPr="00163C5F">
        <w:rPr>
          <w:rFonts w:ascii="Times New Roman" w:hAnsi="Times New Roman" w:cs="Times New Roman"/>
          <w:sz w:val="22"/>
          <w:szCs w:val="22"/>
        </w:rPr>
        <w:t xml:space="preserve"> = 0.65) than personal information (</w:t>
      </w:r>
      <w:r w:rsidRPr="00163C5F">
        <w:rPr>
          <w:rFonts w:ascii="Times New Roman" w:hAnsi="Times New Roman" w:cs="Times New Roman"/>
          <w:i/>
          <w:iCs/>
          <w:sz w:val="22"/>
          <w:szCs w:val="22"/>
        </w:rPr>
        <w:t>M</w:t>
      </w:r>
      <w:r w:rsidRPr="00163C5F">
        <w:rPr>
          <w:rFonts w:ascii="Times New Roman" w:hAnsi="Times New Roman" w:cs="Times New Roman"/>
          <w:sz w:val="22"/>
          <w:szCs w:val="22"/>
        </w:rPr>
        <w:t xml:space="preserve"> = 0.91, </w:t>
      </w:r>
      <w:r w:rsidRPr="00163C5F">
        <w:rPr>
          <w:rFonts w:ascii="Times New Roman" w:hAnsi="Times New Roman" w:cs="Times New Roman"/>
          <w:i/>
          <w:iCs/>
          <w:sz w:val="22"/>
          <w:szCs w:val="22"/>
        </w:rPr>
        <w:t>SE</w:t>
      </w:r>
      <w:r w:rsidRPr="00163C5F">
        <w:rPr>
          <w:rFonts w:ascii="Times New Roman" w:hAnsi="Times New Roman" w:cs="Times New Roman"/>
          <w:sz w:val="22"/>
          <w:szCs w:val="22"/>
        </w:rPr>
        <w:t xml:space="preserve"> = 0.12), no matter the type of event. The main effect of the event type just failed to reach statistical significance (</w:t>
      </w:r>
      <w:r w:rsidRPr="00163C5F">
        <w:rPr>
          <w:rFonts w:ascii="Times New Roman" w:hAnsi="Times New Roman" w:cs="Times New Roman"/>
          <w:i/>
          <w:iCs/>
          <w:sz w:val="22"/>
          <w:szCs w:val="22"/>
        </w:rPr>
        <w:t>Q</w:t>
      </w:r>
      <w:r w:rsidRPr="00163C5F">
        <w:rPr>
          <w:rFonts w:ascii="Times New Roman" w:hAnsi="Times New Roman" w:cs="Times New Roman"/>
          <w:sz w:val="22"/>
          <w:szCs w:val="22"/>
        </w:rPr>
        <w:t xml:space="preserve"> = 3.95, </w:t>
      </w:r>
      <w:r w:rsidRPr="00163C5F">
        <w:rPr>
          <w:rFonts w:ascii="Times New Roman" w:hAnsi="Times New Roman" w:cs="Times New Roman"/>
          <w:i/>
          <w:iCs/>
          <w:sz w:val="22"/>
          <w:szCs w:val="22"/>
        </w:rPr>
        <w:t>p</w:t>
      </w:r>
      <w:r w:rsidRPr="00163C5F">
        <w:rPr>
          <w:rFonts w:ascii="Times New Roman" w:hAnsi="Times New Roman" w:cs="Times New Roman"/>
          <w:sz w:val="22"/>
          <w:szCs w:val="22"/>
        </w:rPr>
        <w:t xml:space="preserve"> =.05), and there was no significant interaction (</w:t>
      </w:r>
      <w:r w:rsidRPr="00163C5F">
        <w:rPr>
          <w:rFonts w:ascii="Times New Roman" w:hAnsi="Times New Roman" w:cs="Times New Roman"/>
          <w:i/>
          <w:iCs/>
          <w:sz w:val="22"/>
          <w:szCs w:val="22"/>
        </w:rPr>
        <w:t>Q</w:t>
      </w:r>
      <w:r w:rsidRPr="00163C5F">
        <w:rPr>
          <w:rFonts w:ascii="Times New Roman" w:hAnsi="Times New Roman" w:cs="Times New Roman"/>
          <w:sz w:val="22"/>
          <w:szCs w:val="22"/>
        </w:rPr>
        <w:t xml:space="preserve"> = 1.24, </w:t>
      </w:r>
      <w:r w:rsidRPr="00163C5F">
        <w:rPr>
          <w:rFonts w:ascii="Times New Roman" w:hAnsi="Times New Roman" w:cs="Times New Roman"/>
          <w:i/>
          <w:iCs/>
          <w:sz w:val="22"/>
          <w:szCs w:val="22"/>
        </w:rPr>
        <w:t>p</w:t>
      </w:r>
      <w:r w:rsidRPr="00163C5F">
        <w:rPr>
          <w:rFonts w:ascii="Times New Roman" w:hAnsi="Times New Roman" w:cs="Times New Roman"/>
          <w:sz w:val="22"/>
          <w:szCs w:val="22"/>
        </w:rPr>
        <w:t xml:space="preserve"> = .27). </w:t>
      </w:r>
    </w:p>
    <w:p w14:paraId="190942DC" w14:textId="77777777" w:rsidR="009A4C1B" w:rsidRPr="00163C5F" w:rsidRDefault="00000000">
      <w:pPr>
        <w:spacing w:after="0" w:line="360" w:lineRule="auto"/>
        <w:jc w:val="both"/>
        <w:rPr>
          <w:rFonts w:ascii="Times New Roman" w:hAnsi="Times New Roman" w:cs="Times New Roman"/>
          <w:b/>
          <w:bCs/>
          <w:sz w:val="21"/>
          <w:szCs w:val="21"/>
        </w:rPr>
      </w:pPr>
      <w:r w:rsidRPr="00163C5F">
        <w:rPr>
          <w:rFonts w:ascii="Times New Roman" w:hAnsi="Times New Roman" w:cs="Times New Roman"/>
          <w:b/>
          <w:bCs/>
          <w:sz w:val="21"/>
          <w:szCs w:val="21"/>
        </w:rPr>
        <w:t>Figure 3</w:t>
      </w:r>
    </w:p>
    <w:p w14:paraId="1356A806" w14:textId="77777777" w:rsidR="009A4C1B" w:rsidRPr="00163C5F" w:rsidRDefault="00000000">
      <w:pPr>
        <w:spacing w:line="360" w:lineRule="auto"/>
        <w:jc w:val="both"/>
        <w:rPr>
          <w:rFonts w:ascii="Times New Roman" w:hAnsi="Times New Roman" w:cs="Times New Roman"/>
          <w:i/>
          <w:iCs/>
        </w:rPr>
      </w:pPr>
      <w:r w:rsidRPr="00163C5F">
        <w:rPr>
          <w:rFonts w:ascii="Times New Roman" w:hAnsi="Times New Roman" w:cs="Times New Roman"/>
          <w:i/>
          <w:iCs/>
        </w:rPr>
        <w:t>Representation of the quantity of information (mean and standard error) as a function of event type by type of information for future thoughts</w:t>
      </w:r>
    </w:p>
    <w:p w14:paraId="7E78A732" w14:textId="77777777" w:rsidR="009A4C1B" w:rsidRPr="00163C5F" w:rsidRDefault="00000000">
      <w:pPr>
        <w:spacing w:line="360" w:lineRule="auto"/>
        <w:jc w:val="both"/>
        <w:rPr>
          <w:rFonts w:ascii="Times New Roman" w:hAnsi="Times New Roman" w:cs="Times New Roman"/>
        </w:rPr>
      </w:pPr>
      <w:r w:rsidRPr="00163C5F">
        <w:rPr>
          <w:rFonts w:ascii="Times New Roman" w:hAnsi="Times New Roman" w:cs="Times New Roman"/>
          <w:noProof/>
        </w:rPr>
        <w:drawing>
          <wp:inline distT="0" distB="0" distL="0" distR="0" wp14:anchorId="51F0C065" wp14:editId="1C11B93C">
            <wp:extent cx="5308600" cy="2697480"/>
            <wp:effectExtent l="0" t="0" r="0" b="0"/>
            <wp:docPr id="3" name="Image4" descr="Une image contenant texte, capture d’écran, diagramme, Tracé&#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4" descr="Une image contenant texte, capture d’écran, diagramme, Tracé&#10;&#10;Description générée automatiquement"/>
                    <pic:cNvPicPr>
                      <a:picLocks noChangeAspect="1" noChangeArrowheads="1"/>
                    </pic:cNvPicPr>
                  </pic:nvPicPr>
                  <pic:blipFill>
                    <a:blip r:embed="rId15"/>
                    <a:stretch>
                      <a:fillRect/>
                    </a:stretch>
                  </pic:blipFill>
                  <pic:spPr bwMode="auto">
                    <a:xfrm>
                      <a:off x="0" y="0"/>
                      <a:ext cx="5308600" cy="2697480"/>
                    </a:xfrm>
                    <a:prstGeom prst="rect">
                      <a:avLst/>
                    </a:prstGeom>
                  </pic:spPr>
                </pic:pic>
              </a:graphicData>
            </a:graphic>
          </wp:inline>
        </w:drawing>
      </w:r>
    </w:p>
    <w:p w14:paraId="75B33221" w14:textId="2B04EA30" w:rsidR="009A4C1B" w:rsidRPr="00163C5F" w:rsidRDefault="00000000" w:rsidP="004D2212">
      <w:pPr>
        <w:spacing w:before="240" w:line="360" w:lineRule="auto"/>
        <w:jc w:val="both"/>
        <w:rPr>
          <w:rFonts w:ascii="Times New Roman" w:hAnsi="Times New Roman" w:cs="Times New Roman"/>
          <w:b/>
          <w:bCs/>
          <w:i/>
          <w:iCs/>
          <w:sz w:val="22"/>
          <w:szCs w:val="22"/>
        </w:rPr>
      </w:pPr>
      <w:r w:rsidRPr="00163C5F">
        <w:rPr>
          <w:rFonts w:ascii="Times New Roman" w:hAnsi="Times New Roman" w:cs="Times New Roman"/>
          <w:b/>
          <w:bCs/>
          <w:i/>
          <w:iCs/>
          <w:sz w:val="22"/>
          <w:szCs w:val="22"/>
        </w:rPr>
        <w:t xml:space="preserve">Proportion of </w:t>
      </w:r>
      <w:r w:rsidR="004E7A74" w:rsidRPr="00163C5F">
        <w:rPr>
          <w:rFonts w:ascii="Times New Roman" w:hAnsi="Times New Roman" w:cs="Times New Roman"/>
          <w:b/>
          <w:bCs/>
          <w:i/>
          <w:iCs/>
          <w:sz w:val="22"/>
          <w:szCs w:val="22"/>
        </w:rPr>
        <w:t>C</w:t>
      </w:r>
      <w:r w:rsidRPr="00163C5F">
        <w:rPr>
          <w:rFonts w:ascii="Times New Roman" w:hAnsi="Times New Roman" w:cs="Times New Roman"/>
          <w:b/>
          <w:bCs/>
          <w:i/>
          <w:iCs/>
          <w:sz w:val="22"/>
          <w:szCs w:val="22"/>
        </w:rPr>
        <w:t xml:space="preserve">ollective </w:t>
      </w:r>
      <w:r w:rsidR="004E7A74" w:rsidRPr="00163C5F">
        <w:rPr>
          <w:rFonts w:ascii="Times New Roman" w:hAnsi="Times New Roman" w:cs="Times New Roman"/>
          <w:b/>
          <w:bCs/>
          <w:i/>
          <w:iCs/>
          <w:sz w:val="22"/>
          <w:szCs w:val="22"/>
        </w:rPr>
        <w:t>I</w:t>
      </w:r>
      <w:r w:rsidRPr="00163C5F">
        <w:rPr>
          <w:rFonts w:ascii="Times New Roman" w:hAnsi="Times New Roman" w:cs="Times New Roman"/>
          <w:b/>
          <w:bCs/>
          <w:i/>
          <w:iCs/>
          <w:sz w:val="22"/>
          <w:szCs w:val="22"/>
        </w:rPr>
        <w:t>nformatio</w:t>
      </w:r>
      <w:r w:rsidR="001139C5" w:rsidRPr="00163C5F">
        <w:rPr>
          <w:rFonts w:ascii="Times New Roman" w:hAnsi="Times New Roman" w:cs="Times New Roman"/>
          <w:b/>
          <w:bCs/>
          <w:i/>
          <w:iCs/>
          <w:sz w:val="22"/>
          <w:szCs w:val="22"/>
        </w:rPr>
        <w:t>n</w:t>
      </w:r>
    </w:p>
    <w:p w14:paraId="76971DB0" w14:textId="77777777" w:rsidR="009A4C1B" w:rsidRPr="00163C5F" w:rsidRDefault="00000000">
      <w:pPr>
        <w:spacing w:line="360" w:lineRule="auto"/>
        <w:ind w:firstLine="708"/>
        <w:jc w:val="both"/>
        <w:rPr>
          <w:rFonts w:ascii="Times New Roman" w:hAnsi="Times New Roman" w:cs="Times New Roman"/>
          <w:sz w:val="22"/>
          <w:szCs w:val="22"/>
        </w:rPr>
      </w:pPr>
      <w:r w:rsidRPr="00163C5F">
        <w:rPr>
          <w:rFonts w:ascii="Times New Roman" w:hAnsi="Times New Roman" w:cs="Times New Roman"/>
          <w:sz w:val="22"/>
          <w:szCs w:val="22"/>
        </w:rPr>
        <w:t>A</w:t>
      </w:r>
      <w:r w:rsidRPr="00163C5F">
        <w:rPr>
          <w:rFonts w:ascii="Times New Roman" w:hAnsi="Times New Roman" w:cs="Times New Roman"/>
          <w:b/>
          <w:bCs/>
          <w:sz w:val="22"/>
          <w:szCs w:val="22"/>
        </w:rPr>
        <w:t xml:space="preserve"> </w:t>
      </w:r>
      <w:r w:rsidRPr="00163C5F">
        <w:rPr>
          <w:rFonts w:ascii="Times New Roman" w:hAnsi="Times New Roman" w:cs="Times New Roman"/>
          <w:sz w:val="22"/>
          <w:szCs w:val="22"/>
        </w:rPr>
        <w:t>robust t-tests did not reveal any difference between the future pandemic and the future political event (</w:t>
      </w:r>
      <w:r w:rsidRPr="00163C5F">
        <w:rPr>
          <w:rFonts w:ascii="Times New Roman" w:hAnsi="Times New Roman" w:cs="Times New Roman"/>
          <w:i/>
          <w:iCs/>
          <w:sz w:val="22"/>
          <w:szCs w:val="22"/>
        </w:rPr>
        <w:t>Yt</w:t>
      </w:r>
      <w:r w:rsidRPr="00163C5F">
        <w:rPr>
          <w:rFonts w:ascii="Times New Roman" w:hAnsi="Times New Roman" w:cs="Times New Roman"/>
          <w:sz w:val="22"/>
          <w:szCs w:val="22"/>
        </w:rPr>
        <w:t xml:space="preserve"> = -1.26, </w:t>
      </w:r>
      <w:r w:rsidRPr="00163C5F">
        <w:rPr>
          <w:rFonts w:ascii="Times New Roman" w:hAnsi="Times New Roman" w:cs="Times New Roman"/>
          <w:i/>
          <w:iCs/>
          <w:sz w:val="22"/>
          <w:szCs w:val="22"/>
        </w:rPr>
        <w:t>p</w:t>
      </w:r>
      <w:r w:rsidRPr="00163C5F">
        <w:rPr>
          <w:rFonts w:ascii="Times New Roman" w:hAnsi="Times New Roman" w:cs="Times New Roman"/>
          <w:sz w:val="22"/>
          <w:szCs w:val="22"/>
        </w:rPr>
        <w:t xml:space="preserve"> = .21, </w:t>
      </w:r>
      <w:r w:rsidRPr="00163C5F">
        <w:rPr>
          <w:rFonts w:ascii="Times New Roman" w:hAnsi="Times New Roman" w:cs="Times New Roman"/>
          <w:i/>
          <w:iCs/>
          <w:sz w:val="22"/>
          <w:szCs w:val="22"/>
        </w:rPr>
        <w:t>95% CI</w:t>
      </w:r>
      <w:r w:rsidRPr="00163C5F">
        <w:rPr>
          <w:rFonts w:ascii="Times New Roman" w:hAnsi="Times New Roman" w:cs="Times New Roman"/>
          <w:sz w:val="22"/>
          <w:szCs w:val="22"/>
        </w:rPr>
        <w:t xml:space="preserve"> [-0.03, 0.007], </w:t>
      </w:r>
      <w:r w:rsidRPr="00163C5F">
        <w:rPr>
          <w:rFonts w:ascii="Times New Roman" w:hAnsi="Times New Roman" w:cs="Times New Roman"/>
          <w:i/>
          <w:iCs/>
          <w:sz w:val="22"/>
          <w:szCs w:val="22"/>
          <w14:ligatures w14:val="standardContextual"/>
        </w:rPr>
        <w:t>d</w:t>
      </w:r>
      <w:r w:rsidRPr="00163C5F">
        <w:rPr>
          <w:rFonts w:ascii="Times New Roman" w:hAnsi="Times New Roman" w:cs="Times New Roman"/>
          <w:sz w:val="22"/>
          <w:szCs w:val="22"/>
        </w:rPr>
        <w:t xml:space="preserve"> = 0.09).</w:t>
      </w:r>
    </w:p>
    <w:p w14:paraId="64216231" w14:textId="77777777" w:rsidR="004E7A74" w:rsidRPr="00163C5F" w:rsidRDefault="004E7A74" w:rsidP="004D2212">
      <w:pPr>
        <w:rPr>
          <w:rFonts w:ascii="Times New Roman" w:hAnsi="Times New Roman" w:cs="Times New Roman"/>
          <w:sz w:val="22"/>
          <w:szCs w:val="22"/>
        </w:rPr>
      </w:pPr>
    </w:p>
    <w:p w14:paraId="1D5C021C" w14:textId="0998FC11" w:rsidR="009A4C1B" w:rsidRPr="00163C5F" w:rsidRDefault="00000000" w:rsidP="004D2212">
      <w:pPr>
        <w:rPr>
          <w:rFonts w:ascii="Times New Roman" w:hAnsi="Times New Roman" w:cs="Times New Roman"/>
          <w:i/>
          <w:iCs/>
          <w:sz w:val="22"/>
          <w:szCs w:val="22"/>
        </w:rPr>
      </w:pPr>
      <w:r w:rsidRPr="00163C5F">
        <w:rPr>
          <w:rFonts w:ascii="Times New Roman" w:hAnsi="Times New Roman" w:cs="Times New Roman"/>
          <w:b/>
          <w:bCs/>
          <w:sz w:val="22"/>
          <w:szCs w:val="22"/>
        </w:rPr>
        <w:t xml:space="preserve">Characteristics of </w:t>
      </w:r>
      <w:r w:rsidR="004E7A74" w:rsidRPr="00163C5F">
        <w:rPr>
          <w:rFonts w:ascii="Times New Roman" w:hAnsi="Times New Roman" w:cs="Times New Roman"/>
          <w:b/>
          <w:bCs/>
          <w:sz w:val="22"/>
          <w:szCs w:val="22"/>
        </w:rPr>
        <w:t>M</w:t>
      </w:r>
      <w:r w:rsidRPr="00163C5F">
        <w:rPr>
          <w:rFonts w:ascii="Times New Roman" w:hAnsi="Times New Roman" w:cs="Times New Roman"/>
          <w:b/>
          <w:bCs/>
          <w:sz w:val="22"/>
          <w:szCs w:val="22"/>
        </w:rPr>
        <w:t xml:space="preserve">emories in the </w:t>
      </w:r>
      <w:r w:rsidR="004E7A74" w:rsidRPr="00163C5F">
        <w:rPr>
          <w:rFonts w:ascii="Times New Roman" w:hAnsi="Times New Roman" w:cs="Times New Roman"/>
          <w:b/>
          <w:bCs/>
          <w:sz w:val="22"/>
          <w:szCs w:val="22"/>
        </w:rPr>
        <w:t>C</w:t>
      </w:r>
      <w:r w:rsidRPr="00163C5F">
        <w:rPr>
          <w:rFonts w:ascii="Times New Roman" w:hAnsi="Times New Roman" w:cs="Times New Roman"/>
          <w:b/>
          <w:bCs/>
          <w:sz w:val="22"/>
          <w:szCs w:val="22"/>
        </w:rPr>
        <w:t xml:space="preserve">ontrol </w:t>
      </w:r>
      <w:r w:rsidR="004E7A74" w:rsidRPr="00163C5F">
        <w:rPr>
          <w:rFonts w:ascii="Times New Roman" w:hAnsi="Times New Roman" w:cs="Times New Roman"/>
          <w:b/>
          <w:bCs/>
          <w:sz w:val="22"/>
          <w:szCs w:val="22"/>
        </w:rPr>
        <w:t>G</w:t>
      </w:r>
      <w:r w:rsidRPr="00163C5F">
        <w:rPr>
          <w:rFonts w:ascii="Times New Roman" w:hAnsi="Times New Roman" w:cs="Times New Roman"/>
          <w:b/>
          <w:bCs/>
          <w:sz w:val="22"/>
          <w:szCs w:val="22"/>
        </w:rPr>
        <w:t>roup</w:t>
      </w:r>
    </w:p>
    <w:p w14:paraId="6DC99E5F" w14:textId="76CD1BF6" w:rsidR="009A4C1B" w:rsidRPr="00163C5F" w:rsidRDefault="00000000" w:rsidP="004D2212">
      <w:pPr>
        <w:rPr>
          <w:rFonts w:ascii="Times New Roman" w:hAnsi="Times New Roman" w:cs="Times New Roman"/>
          <w:b/>
          <w:bCs/>
        </w:rPr>
      </w:pPr>
      <w:r w:rsidRPr="00163C5F">
        <w:rPr>
          <w:rFonts w:ascii="Times New Roman" w:hAnsi="Times New Roman" w:cs="Times New Roman"/>
          <w:b/>
          <w:bCs/>
          <w:i/>
          <w:iCs/>
          <w:sz w:val="22"/>
          <w:szCs w:val="22"/>
        </w:rPr>
        <w:t xml:space="preserve">The </w:t>
      </w:r>
      <w:r w:rsidR="004E7A74" w:rsidRPr="00163C5F">
        <w:rPr>
          <w:rFonts w:ascii="Times New Roman" w:hAnsi="Times New Roman" w:cs="Times New Roman"/>
          <w:b/>
          <w:bCs/>
          <w:i/>
          <w:iCs/>
          <w:sz w:val="22"/>
          <w:szCs w:val="22"/>
        </w:rPr>
        <w:t>Q</w:t>
      </w:r>
      <w:r w:rsidRPr="00163C5F">
        <w:rPr>
          <w:rFonts w:ascii="Times New Roman" w:hAnsi="Times New Roman" w:cs="Times New Roman"/>
          <w:b/>
          <w:bCs/>
          <w:i/>
          <w:iCs/>
          <w:sz w:val="22"/>
          <w:szCs w:val="22"/>
        </w:rPr>
        <w:t xml:space="preserve">uantity of </w:t>
      </w:r>
      <w:r w:rsidR="004E7A74" w:rsidRPr="00163C5F">
        <w:rPr>
          <w:rFonts w:ascii="Times New Roman" w:hAnsi="Times New Roman" w:cs="Times New Roman"/>
          <w:b/>
          <w:bCs/>
          <w:i/>
          <w:iCs/>
          <w:sz w:val="22"/>
          <w:szCs w:val="22"/>
        </w:rPr>
        <w:t>P</w:t>
      </w:r>
      <w:r w:rsidRPr="00163C5F">
        <w:rPr>
          <w:rFonts w:ascii="Times New Roman" w:hAnsi="Times New Roman" w:cs="Times New Roman"/>
          <w:b/>
          <w:bCs/>
          <w:i/>
          <w:iCs/>
          <w:sz w:val="22"/>
          <w:szCs w:val="22"/>
        </w:rPr>
        <w:t xml:space="preserve">ersonal and </w:t>
      </w:r>
      <w:r w:rsidR="004E7A74" w:rsidRPr="00163C5F">
        <w:rPr>
          <w:rFonts w:ascii="Times New Roman" w:hAnsi="Times New Roman" w:cs="Times New Roman"/>
          <w:b/>
          <w:bCs/>
          <w:i/>
          <w:iCs/>
          <w:sz w:val="22"/>
          <w:szCs w:val="22"/>
        </w:rPr>
        <w:t>C</w:t>
      </w:r>
      <w:r w:rsidRPr="00163C5F">
        <w:rPr>
          <w:rFonts w:ascii="Times New Roman" w:hAnsi="Times New Roman" w:cs="Times New Roman"/>
          <w:b/>
          <w:bCs/>
          <w:i/>
          <w:iCs/>
          <w:sz w:val="22"/>
          <w:szCs w:val="22"/>
        </w:rPr>
        <w:t xml:space="preserve">ollective </w:t>
      </w:r>
      <w:r w:rsidR="004E7A74" w:rsidRPr="00163C5F">
        <w:rPr>
          <w:rFonts w:ascii="Times New Roman" w:hAnsi="Times New Roman" w:cs="Times New Roman"/>
          <w:b/>
          <w:bCs/>
          <w:i/>
          <w:iCs/>
          <w:sz w:val="22"/>
          <w:szCs w:val="22"/>
        </w:rPr>
        <w:t>I</w:t>
      </w:r>
      <w:r w:rsidRPr="00163C5F">
        <w:rPr>
          <w:rFonts w:ascii="Times New Roman" w:hAnsi="Times New Roman" w:cs="Times New Roman"/>
          <w:b/>
          <w:bCs/>
          <w:i/>
          <w:iCs/>
          <w:sz w:val="22"/>
          <w:szCs w:val="22"/>
        </w:rPr>
        <w:t xml:space="preserve">nformation in the </w:t>
      </w:r>
      <w:r w:rsidR="004E7A74" w:rsidRPr="00163C5F">
        <w:rPr>
          <w:rFonts w:ascii="Times New Roman" w:hAnsi="Times New Roman" w:cs="Times New Roman"/>
          <w:b/>
          <w:bCs/>
          <w:i/>
          <w:iCs/>
          <w:sz w:val="22"/>
          <w:szCs w:val="22"/>
        </w:rPr>
        <w:t>C</w:t>
      </w:r>
      <w:r w:rsidRPr="00163C5F">
        <w:rPr>
          <w:rFonts w:ascii="Times New Roman" w:hAnsi="Times New Roman" w:cs="Times New Roman"/>
          <w:b/>
          <w:bCs/>
          <w:i/>
          <w:iCs/>
          <w:sz w:val="22"/>
          <w:szCs w:val="22"/>
        </w:rPr>
        <w:t xml:space="preserve">ontrol </w:t>
      </w:r>
      <w:r w:rsidR="004E7A74" w:rsidRPr="00163C5F">
        <w:rPr>
          <w:rFonts w:ascii="Times New Roman" w:hAnsi="Times New Roman" w:cs="Times New Roman"/>
          <w:b/>
          <w:bCs/>
          <w:i/>
          <w:iCs/>
          <w:sz w:val="22"/>
          <w:szCs w:val="22"/>
        </w:rPr>
        <w:t>G</w:t>
      </w:r>
      <w:r w:rsidRPr="00163C5F">
        <w:rPr>
          <w:rFonts w:ascii="Times New Roman" w:hAnsi="Times New Roman" w:cs="Times New Roman"/>
          <w:b/>
          <w:bCs/>
          <w:i/>
          <w:iCs/>
          <w:sz w:val="22"/>
          <w:szCs w:val="22"/>
        </w:rPr>
        <w:t>roup</w:t>
      </w:r>
    </w:p>
    <w:p w14:paraId="6ACD972C" w14:textId="598AE1A6" w:rsidR="009A4C1B" w:rsidRPr="00163C5F" w:rsidRDefault="00000000">
      <w:pPr>
        <w:spacing w:line="360" w:lineRule="auto"/>
        <w:ind w:firstLine="708"/>
        <w:jc w:val="both"/>
        <w:rPr>
          <w:rFonts w:ascii="Times New Roman" w:hAnsi="Times New Roman" w:cs="Times New Roman"/>
          <w:sz w:val="22"/>
          <w:szCs w:val="22"/>
        </w:rPr>
      </w:pPr>
      <w:r w:rsidRPr="00163C5F">
        <w:rPr>
          <w:rFonts w:ascii="Times New Roman" w:hAnsi="Times New Roman" w:cs="Times New Roman"/>
          <w:sz w:val="22"/>
          <w:szCs w:val="22"/>
        </w:rPr>
        <w:t>A robust 2 type of information (personal and collective) x 2 event type (pandemic and political) repeated ANOVA revealed a significant effect of the type of information (</w:t>
      </w:r>
      <w:r w:rsidRPr="00163C5F">
        <w:rPr>
          <w:rFonts w:ascii="Times New Roman" w:hAnsi="Times New Roman" w:cs="Times New Roman"/>
          <w:i/>
          <w:iCs/>
          <w:sz w:val="22"/>
          <w:szCs w:val="22"/>
        </w:rPr>
        <w:t>Q</w:t>
      </w:r>
      <w:r w:rsidRPr="00163C5F">
        <w:rPr>
          <w:rFonts w:ascii="Times New Roman" w:hAnsi="Times New Roman" w:cs="Times New Roman"/>
          <w:sz w:val="22"/>
          <w:szCs w:val="22"/>
        </w:rPr>
        <w:t xml:space="preserve"> = 2.59, </w:t>
      </w:r>
      <w:r w:rsidRPr="00163C5F">
        <w:rPr>
          <w:rFonts w:ascii="Times New Roman" w:hAnsi="Times New Roman" w:cs="Times New Roman"/>
          <w:i/>
          <w:iCs/>
          <w:sz w:val="22"/>
          <w:szCs w:val="22"/>
        </w:rPr>
        <w:t>p</w:t>
      </w:r>
      <w:r w:rsidRPr="00163C5F">
        <w:rPr>
          <w:rFonts w:ascii="Times New Roman" w:hAnsi="Times New Roman" w:cs="Times New Roman"/>
          <w:sz w:val="22"/>
          <w:szCs w:val="22"/>
        </w:rPr>
        <w:t xml:space="preserve"> = </w:t>
      </w:r>
      <w:r w:rsidR="004D2212" w:rsidRPr="00163C5F">
        <w:rPr>
          <w:rFonts w:ascii="Times New Roman" w:hAnsi="Times New Roman" w:cs="Times New Roman"/>
          <w:sz w:val="22"/>
          <w:szCs w:val="22"/>
        </w:rPr>
        <w:t>.</w:t>
      </w:r>
      <w:r w:rsidRPr="00163C5F">
        <w:rPr>
          <w:rFonts w:ascii="Times New Roman" w:hAnsi="Times New Roman" w:cs="Times New Roman"/>
          <w:sz w:val="22"/>
          <w:szCs w:val="22"/>
        </w:rPr>
        <w:t>01), showing that more collective information (</w:t>
      </w:r>
      <w:r w:rsidRPr="00163C5F">
        <w:rPr>
          <w:rFonts w:ascii="Times New Roman" w:hAnsi="Times New Roman" w:cs="Times New Roman"/>
          <w:i/>
          <w:iCs/>
          <w:sz w:val="22"/>
          <w:szCs w:val="22"/>
        </w:rPr>
        <w:t>M</w:t>
      </w:r>
      <w:r w:rsidRPr="00163C5F">
        <w:rPr>
          <w:rFonts w:ascii="Times New Roman" w:hAnsi="Times New Roman" w:cs="Times New Roman"/>
          <w:sz w:val="22"/>
          <w:szCs w:val="22"/>
        </w:rPr>
        <w:t xml:space="preserve"> = 17.7, </w:t>
      </w:r>
      <w:r w:rsidRPr="00163C5F">
        <w:rPr>
          <w:rFonts w:ascii="Times New Roman" w:hAnsi="Times New Roman" w:cs="Times New Roman"/>
          <w:i/>
          <w:iCs/>
          <w:sz w:val="22"/>
          <w:szCs w:val="22"/>
        </w:rPr>
        <w:t>SE</w:t>
      </w:r>
      <w:r w:rsidRPr="00163C5F">
        <w:rPr>
          <w:rFonts w:ascii="Times New Roman" w:hAnsi="Times New Roman" w:cs="Times New Roman"/>
          <w:sz w:val="22"/>
          <w:szCs w:val="22"/>
        </w:rPr>
        <w:t xml:space="preserve"> = 1.93) was recalled than personal information (</w:t>
      </w:r>
      <w:r w:rsidRPr="00163C5F">
        <w:rPr>
          <w:rFonts w:ascii="Times New Roman" w:hAnsi="Times New Roman" w:cs="Times New Roman"/>
          <w:i/>
          <w:iCs/>
          <w:sz w:val="22"/>
          <w:szCs w:val="22"/>
        </w:rPr>
        <w:t>M</w:t>
      </w:r>
      <w:r w:rsidRPr="00163C5F">
        <w:rPr>
          <w:rFonts w:ascii="Times New Roman" w:hAnsi="Times New Roman" w:cs="Times New Roman"/>
          <w:sz w:val="22"/>
          <w:szCs w:val="22"/>
        </w:rPr>
        <w:t xml:space="preserve"> = 14.75, </w:t>
      </w:r>
      <w:r w:rsidRPr="00163C5F">
        <w:rPr>
          <w:rFonts w:ascii="Times New Roman" w:hAnsi="Times New Roman" w:cs="Times New Roman"/>
          <w:i/>
          <w:iCs/>
          <w:sz w:val="22"/>
          <w:szCs w:val="22"/>
        </w:rPr>
        <w:t>SE</w:t>
      </w:r>
      <w:r w:rsidRPr="00163C5F">
        <w:rPr>
          <w:rFonts w:ascii="Times New Roman" w:hAnsi="Times New Roman" w:cs="Times New Roman"/>
          <w:sz w:val="22"/>
          <w:szCs w:val="22"/>
        </w:rPr>
        <w:t xml:space="preserve"> = 1.89). A main effect of the event type was found (</w:t>
      </w:r>
      <w:r w:rsidRPr="00163C5F">
        <w:rPr>
          <w:rFonts w:ascii="Times New Roman" w:hAnsi="Times New Roman" w:cs="Times New Roman"/>
          <w:i/>
          <w:iCs/>
          <w:sz w:val="22"/>
          <w:szCs w:val="22"/>
        </w:rPr>
        <w:t>Q</w:t>
      </w:r>
      <w:r w:rsidRPr="00163C5F">
        <w:rPr>
          <w:rFonts w:ascii="Times New Roman" w:hAnsi="Times New Roman" w:cs="Times New Roman"/>
          <w:sz w:val="22"/>
          <w:szCs w:val="22"/>
        </w:rPr>
        <w:t xml:space="preserve"> = 48.53, </w:t>
      </w:r>
      <w:r w:rsidRPr="00163C5F">
        <w:rPr>
          <w:rFonts w:ascii="Times New Roman" w:hAnsi="Times New Roman" w:cs="Times New Roman"/>
          <w:i/>
          <w:iCs/>
          <w:sz w:val="22"/>
          <w:szCs w:val="22"/>
        </w:rPr>
        <w:t>p</w:t>
      </w:r>
      <w:r w:rsidRPr="00163C5F">
        <w:rPr>
          <w:rFonts w:ascii="Times New Roman" w:hAnsi="Times New Roman" w:cs="Times New Roman"/>
          <w:sz w:val="22"/>
          <w:szCs w:val="22"/>
        </w:rPr>
        <w:t xml:space="preserve"> &lt;</w:t>
      </w:r>
      <w:r w:rsidR="004E7A74" w:rsidRPr="00163C5F">
        <w:rPr>
          <w:rFonts w:ascii="Times New Roman" w:hAnsi="Times New Roman" w:cs="Times New Roman"/>
          <w:sz w:val="22"/>
          <w:szCs w:val="22"/>
        </w:rPr>
        <w:t xml:space="preserve"> </w:t>
      </w:r>
      <w:r w:rsidRPr="00163C5F">
        <w:rPr>
          <w:rFonts w:ascii="Times New Roman" w:hAnsi="Times New Roman" w:cs="Times New Roman"/>
          <w:sz w:val="22"/>
          <w:szCs w:val="22"/>
        </w:rPr>
        <w:t>.001), with more information recalled for the pandemic (</w:t>
      </w:r>
      <w:r w:rsidRPr="00163C5F">
        <w:rPr>
          <w:rFonts w:ascii="Times New Roman" w:hAnsi="Times New Roman" w:cs="Times New Roman"/>
          <w:i/>
          <w:iCs/>
          <w:sz w:val="22"/>
          <w:szCs w:val="22"/>
        </w:rPr>
        <w:t>M</w:t>
      </w:r>
      <w:r w:rsidRPr="00163C5F">
        <w:rPr>
          <w:rFonts w:ascii="Times New Roman" w:hAnsi="Times New Roman" w:cs="Times New Roman"/>
          <w:sz w:val="22"/>
          <w:szCs w:val="22"/>
        </w:rPr>
        <w:t xml:space="preserve"> = 23.26, </w:t>
      </w:r>
      <w:r w:rsidRPr="00163C5F">
        <w:rPr>
          <w:rFonts w:ascii="Times New Roman" w:hAnsi="Times New Roman" w:cs="Times New Roman"/>
          <w:i/>
          <w:iCs/>
          <w:sz w:val="22"/>
          <w:szCs w:val="22"/>
        </w:rPr>
        <w:t>SE</w:t>
      </w:r>
      <w:r w:rsidRPr="00163C5F">
        <w:rPr>
          <w:rFonts w:ascii="Times New Roman" w:hAnsi="Times New Roman" w:cs="Times New Roman"/>
          <w:sz w:val="22"/>
          <w:szCs w:val="22"/>
        </w:rPr>
        <w:t xml:space="preserve"> = 2.07) compared to the political event (</w:t>
      </w:r>
      <w:r w:rsidRPr="00163C5F">
        <w:rPr>
          <w:rFonts w:ascii="Times New Roman" w:hAnsi="Times New Roman" w:cs="Times New Roman"/>
          <w:i/>
          <w:iCs/>
          <w:sz w:val="22"/>
          <w:szCs w:val="22"/>
        </w:rPr>
        <w:t>M</w:t>
      </w:r>
      <w:r w:rsidRPr="00163C5F">
        <w:rPr>
          <w:rFonts w:ascii="Times New Roman" w:hAnsi="Times New Roman" w:cs="Times New Roman"/>
          <w:sz w:val="22"/>
          <w:szCs w:val="22"/>
        </w:rPr>
        <w:t xml:space="preserve"> = 10.3, </w:t>
      </w:r>
      <w:r w:rsidRPr="00163C5F">
        <w:rPr>
          <w:rFonts w:ascii="Times New Roman" w:hAnsi="Times New Roman" w:cs="Times New Roman"/>
          <w:i/>
          <w:iCs/>
          <w:sz w:val="22"/>
          <w:szCs w:val="22"/>
        </w:rPr>
        <w:t>SE</w:t>
      </w:r>
      <w:r w:rsidRPr="00163C5F">
        <w:rPr>
          <w:rFonts w:ascii="Times New Roman" w:hAnsi="Times New Roman" w:cs="Times New Roman"/>
          <w:sz w:val="22"/>
          <w:szCs w:val="22"/>
        </w:rPr>
        <w:t xml:space="preserve"> = 1). A significant interaction was found between the event type and the type of information (</w:t>
      </w:r>
      <w:r w:rsidRPr="00163C5F">
        <w:rPr>
          <w:rFonts w:ascii="Times New Roman" w:hAnsi="Times New Roman" w:cs="Times New Roman"/>
          <w:i/>
          <w:iCs/>
          <w:sz w:val="22"/>
          <w:szCs w:val="22"/>
        </w:rPr>
        <w:t>Q</w:t>
      </w:r>
      <w:r w:rsidRPr="00163C5F">
        <w:rPr>
          <w:rFonts w:ascii="Times New Roman" w:hAnsi="Times New Roman" w:cs="Times New Roman"/>
          <w:sz w:val="22"/>
          <w:szCs w:val="22"/>
        </w:rPr>
        <w:t xml:space="preserve"> = 30.80, </w:t>
      </w:r>
      <w:r w:rsidRPr="00163C5F">
        <w:rPr>
          <w:rFonts w:ascii="Times New Roman" w:hAnsi="Times New Roman" w:cs="Times New Roman"/>
          <w:i/>
          <w:iCs/>
          <w:sz w:val="22"/>
          <w:szCs w:val="22"/>
        </w:rPr>
        <w:t>p</w:t>
      </w:r>
      <w:r w:rsidRPr="00163C5F">
        <w:rPr>
          <w:rFonts w:ascii="Times New Roman" w:hAnsi="Times New Roman" w:cs="Times New Roman"/>
          <w:sz w:val="22"/>
          <w:szCs w:val="22"/>
        </w:rPr>
        <w:t xml:space="preserve"> &lt;</w:t>
      </w:r>
      <w:r w:rsidR="004E7A74" w:rsidRPr="00163C5F">
        <w:rPr>
          <w:rFonts w:ascii="Times New Roman" w:hAnsi="Times New Roman" w:cs="Times New Roman"/>
          <w:sz w:val="22"/>
          <w:szCs w:val="22"/>
        </w:rPr>
        <w:t xml:space="preserve"> </w:t>
      </w:r>
      <w:r w:rsidRPr="00163C5F">
        <w:rPr>
          <w:rFonts w:ascii="Times New Roman" w:hAnsi="Times New Roman" w:cs="Times New Roman"/>
          <w:sz w:val="22"/>
          <w:szCs w:val="22"/>
        </w:rPr>
        <w:t xml:space="preserve">.001). Post hoc analyses (using linear contrasts) indicated a greater difference between </w:t>
      </w:r>
      <w:r w:rsidRPr="00163C5F">
        <w:rPr>
          <w:rFonts w:ascii="Times New Roman" w:hAnsi="Times New Roman" w:cs="Times New Roman"/>
          <w:sz w:val="22"/>
          <w:szCs w:val="22"/>
        </w:rPr>
        <w:lastRenderedPageBreak/>
        <w:t>personal and collective information for political memories than pandemic memories (</w:t>
      </w:r>
      <w:r w:rsidRPr="00163C5F">
        <w:rPr>
          <w:rFonts w:ascii="Times New Roman" w:hAnsi="Times New Roman" w:cs="Times New Roman"/>
          <w:i/>
          <w:iCs/>
          <w:sz w:val="22"/>
          <w:szCs w:val="22"/>
        </w:rPr>
        <w:t>psi-hat</w:t>
      </w:r>
      <w:r w:rsidRPr="00163C5F">
        <w:rPr>
          <w:rFonts w:ascii="Times New Roman" w:hAnsi="Times New Roman" w:cs="Times New Roman"/>
          <w:sz w:val="22"/>
          <w:szCs w:val="22"/>
        </w:rPr>
        <w:t xml:space="preserve"> = 22.03, </w:t>
      </w:r>
      <w:r w:rsidRPr="00163C5F">
        <w:rPr>
          <w:rFonts w:ascii="Times New Roman" w:hAnsi="Times New Roman" w:cs="Times New Roman"/>
          <w:i/>
          <w:iCs/>
          <w:sz w:val="22"/>
          <w:szCs w:val="22"/>
        </w:rPr>
        <w:t>p</w:t>
      </w:r>
      <w:r w:rsidRPr="00163C5F">
        <w:rPr>
          <w:rFonts w:ascii="Times New Roman" w:hAnsi="Times New Roman" w:cs="Times New Roman"/>
          <w:sz w:val="22"/>
          <w:szCs w:val="22"/>
        </w:rPr>
        <w:t xml:space="preserve"> &lt;</w:t>
      </w:r>
      <w:r w:rsidR="004E7A74" w:rsidRPr="00163C5F">
        <w:rPr>
          <w:rFonts w:ascii="Times New Roman" w:hAnsi="Times New Roman" w:cs="Times New Roman"/>
          <w:sz w:val="22"/>
          <w:szCs w:val="22"/>
        </w:rPr>
        <w:t xml:space="preserve"> </w:t>
      </w:r>
      <w:r w:rsidRPr="00163C5F">
        <w:rPr>
          <w:rFonts w:ascii="Times New Roman" w:hAnsi="Times New Roman" w:cs="Times New Roman"/>
          <w:sz w:val="22"/>
          <w:szCs w:val="22"/>
        </w:rPr>
        <w:t>.001) (see Table 2 for means and SE).</w:t>
      </w:r>
    </w:p>
    <w:p w14:paraId="6C2D6C24" w14:textId="15980F83" w:rsidR="009A4C1B" w:rsidRPr="00163C5F" w:rsidRDefault="00000000" w:rsidP="00640249">
      <w:pPr>
        <w:spacing w:before="240" w:line="360" w:lineRule="auto"/>
        <w:jc w:val="both"/>
        <w:rPr>
          <w:rFonts w:ascii="Times New Roman" w:hAnsi="Times New Roman" w:cs="Times New Roman"/>
          <w:b/>
          <w:bCs/>
          <w:i/>
          <w:iCs/>
          <w:sz w:val="22"/>
          <w:szCs w:val="22"/>
        </w:rPr>
      </w:pPr>
      <w:r w:rsidRPr="00163C5F">
        <w:rPr>
          <w:rFonts w:ascii="Times New Roman" w:hAnsi="Times New Roman" w:cs="Times New Roman"/>
          <w:b/>
          <w:bCs/>
          <w:i/>
          <w:iCs/>
          <w:sz w:val="22"/>
          <w:szCs w:val="22"/>
        </w:rPr>
        <w:t>Proportion of collective information</w:t>
      </w:r>
    </w:p>
    <w:p w14:paraId="259A9658" w14:textId="5BDC6883" w:rsidR="009A4C1B" w:rsidRPr="00163C5F" w:rsidRDefault="00000000">
      <w:pPr>
        <w:spacing w:line="360" w:lineRule="auto"/>
        <w:ind w:firstLine="708"/>
        <w:jc w:val="both"/>
        <w:rPr>
          <w:rFonts w:ascii="Times New Roman" w:hAnsi="Times New Roman" w:cs="Times New Roman"/>
          <w:sz w:val="22"/>
          <w:szCs w:val="22"/>
        </w:rPr>
      </w:pPr>
      <w:r w:rsidRPr="00163C5F">
        <w:rPr>
          <w:rFonts w:ascii="Times New Roman" w:hAnsi="Times New Roman" w:cs="Times New Roman"/>
          <w:sz w:val="22"/>
          <w:szCs w:val="22"/>
        </w:rPr>
        <w:t>A</w:t>
      </w:r>
      <w:r w:rsidRPr="00163C5F">
        <w:rPr>
          <w:rFonts w:ascii="Times New Roman" w:hAnsi="Times New Roman" w:cs="Times New Roman"/>
          <w:b/>
          <w:bCs/>
          <w:sz w:val="22"/>
          <w:szCs w:val="22"/>
        </w:rPr>
        <w:t xml:space="preserve"> </w:t>
      </w:r>
      <w:r w:rsidRPr="00163C5F">
        <w:rPr>
          <w:rFonts w:ascii="Times New Roman" w:hAnsi="Times New Roman" w:cs="Times New Roman"/>
          <w:sz w:val="22"/>
          <w:szCs w:val="22"/>
        </w:rPr>
        <w:t>robust t-test revealed a significant difference between the proportion of collective information recalled for the pandemic and the political event (</w:t>
      </w:r>
      <w:r w:rsidRPr="00163C5F">
        <w:rPr>
          <w:rFonts w:ascii="Times New Roman" w:hAnsi="Times New Roman" w:cs="Times New Roman"/>
          <w:i/>
          <w:iCs/>
          <w:sz w:val="22"/>
          <w:szCs w:val="22"/>
        </w:rPr>
        <w:t>Yt</w:t>
      </w:r>
      <w:r w:rsidRPr="00163C5F">
        <w:rPr>
          <w:rFonts w:ascii="Times New Roman" w:hAnsi="Times New Roman" w:cs="Times New Roman"/>
          <w:sz w:val="22"/>
          <w:szCs w:val="22"/>
        </w:rPr>
        <w:t xml:space="preserve"> = -1.29, </w:t>
      </w:r>
      <w:r w:rsidRPr="00163C5F">
        <w:rPr>
          <w:rFonts w:ascii="Times New Roman" w:hAnsi="Times New Roman" w:cs="Times New Roman"/>
          <w:i/>
          <w:iCs/>
          <w:sz w:val="22"/>
          <w:szCs w:val="22"/>
        </w:rPr>
        <w:t>p</w:t>
      </w:r>
      <w:r w:rsidRPr="00163C5F">
        <w:rPr>
          <w:rFonts w:ascii="Times New Roman" w:hAnsi="Times New Roman" w:cs="Times New Roman"/>
          <w:sz w:val="22"/>
          <w:szCs w:val="22"/>
        </w:rPr>
        <w:t xml:space="preserve"> &lt;.001, </w:t>
      </w:r>
      <w:r w:rsidRPr="00163C5F">
        <w:rPr>
          <w:rFonts w:ascii="Times New Roman" w:hAnsi="Times New Roman" w:cs="Times New Roman"/>
          <w:i/>
          <w:iCs/>
          <w:sz w:val="22"/>
          <w:szCs w:val="22"/>
        </w:rPr>
        <w:t>95% CI</w:t>
      </w:r>
      <w:r w:rsidRPr="00163C5F">
        <w:rPr>
          <w:rFonts w:ascii="Times New Roman" w:hAnsi="Times New Roman" w:cs="Times New Roman"/>
          <w:sz w:val="22"/>
          <w:szCs w:val="22"/>
        </w:rPr>
        <w:t xml:space="preserve"> [-0.54, -0.39], </w:t>
      </w:r>
      <w:r w:rsidRPr="00163C5F">
        <w:rPr>
          <w:rFonts w:ascii="Times New Roman" w:hAnsi="Times New Roman" w:cs="Times New Roman"/>
          <w:i/>
          <w:iCs/>
          <w:sz w:val="22"/>
          <w:szCs w:val="22"/>
          <w14:ligatures w14:val="standardContextual"/>
        </w:rPr>
        <w:t>d</w:t>
      </w:r>
      <w:r w:rsidRPr="00163C5F">
        <w:rPr>
          <w:rFonts w:ascii="Times New Roman" w:hAnsi="Times New Roman" w:cs="Times New Roman"/>
          <w:sz w:val="22"/>
          <w:szCs w:val="22"/>
        </w:rPr>
        <w:t xml:space="preserve"> = 0.87)</w:t>
      </w:r>
      <w:r w:rsidR="003B6988" w:rsidRPr="00163C5F">
        <w:rPr>
          <w:rFonts w:ascii="Times New Roman" w:hAnsi="Times New Roman" w:cs="Times New Roman"/>
          <w:sz w:val="22"/>
          <w:szCs w:val="22"/>
        </w:rPr>
        <w:t>,</w:t>
      </w:r>
      <w:r w:rsidRPr="00163C5F">
        <w:rPr>
          <w:rFonts w:ascii="Times New Roman" w:hAnsi="Times New Roman" w:cs="Times New Roman"/>
          <w:sz w:val="22"/>
          <w:szCs w:val="22"/>
        </w:rPr>
        <w:t xml:space="preserve"> with a greater proportion of collective information for the political memories (</w:t>
      </w:r>
      <w:r w:rsidRPr="00163C5F">
        <w:rPr>
          <w:rFonts w:ascii="Times New Roman" w:hAnsi="Times New Roman" w:cs="Times New Roman"/>
          <w:i/>
          <w:iCs/>
          <w:sz w:val="22"/>
          <w:szCs w:val="22"/>
        </w:rPr>
        <w:t>M</w:t>
      </w:r>
      <w:r w:rsidRPr="00163C5F">
        <w:rPr>
          <w:rFonts w:ascii="Times New Roman" w:hAnsi="Times New Roman" w:cs="Times New Roman"/>
          <w:sz w:val="22"/>
          <w:szCs w:val="22"/>
        </w:rPr>
        <w:t xml:space="preserve"> = 0.89, </w:t>
      </w:r>
      <w:r w:rsidRPr="00163C5F">
        <w:rPr>
          <w:rFonts w:ascii="Times New Roman" w:hAnsi="Times New Roman" w:cs="Times New Roman"/>
          <w:i/>
          <w:iCs/>
          <w:sz w:val="22"/>
          <w:szCs w:val="22"/>
        </w:rPr>
        <w:t>SE</w:t>
      </w:r>
      <w:r w:rsidRPr="00163C5F">
        <w:rPr>
          <w:rFonts w:ascii="Times New Roman" w:hAnsi="Times New Roman" w:cs="Times New Roman"/>
          <w:sz w:val="22"/>
          <w:szCs w:val="22"/>
        </w:rPr>
        <w:t xml:space="preserve"> = 0.02) compared to pandemic memories (</w:t>
      </w:r>
      <w:r w:rsidRPr="00163C5F">
        <w:rPr>
          <w:rFonts w:ascii="Times New Roman" w:hAnsi="Times New Roman" w:cs="Times New Roman"/>
          <w:i/>
          <w:iCs/>
          <w:sz w:val="22"/>
          <w:szCs w:val="22"/>
        </w:rPr>
        <w:t>M</w:t>
      </w:r>
      <w:r w:rsidRPr="00163C5F">
        <w:rPr>
          <w:rFonts w:ascii="Times New Roman" w:hAnsi="Times New Roman" w:cs="Times New Roman"/>
          <w:sz w:val="22"/>
          <w:szCs w:val="22"/>
        </w:rPr>
        <w:t xml:space="preserve"> = 0.42, </w:t>
      </w:r>
      <w:r w:rsidRPr="00163C5F">
        <w:rPr>
          <w:rFonts w:ascii="Times New Roman" w:hAnsi="Times New Roman" w:cs="Times New Roman"/>
          <w:i/>
          <w:iCs/>
          <w:sz w:val="22"/>
          <w:szCs w:val="22"/>
        </w:rPr>
        <w:t>SE</w:t>
      </w:r>
      <w:r w:rsidRPr="00163C5F">
        <w:rPr>
          <w:rFonts w:ascii="Times New Roman" w:hAnsi="Times New Roman" w:cs="Times New Roman"/>
          <w:sz w:val="22"/>
          <w:szCs w:val="22"/>
        </w:rPr>
        <w:t xml:space="preserve"> = 0.02).</w:t>
      </w:r>
    </w:p>
    <w:p w14:paraId="36866BC9" w14:textId="77777777" w:rsidR="009A4C1B" w:rsidRPr="00163C5F" w:rsidRDefault="009A4C1B">
      <w:pPr>
        <w:rPr>
          <w:rFonts w:ascii="Times New Roman" w:hAnsi="Times New Roman" w:cs="Times New Roman"/>
          <w:sz w:val="22"/>
          <w:szCs w:val="22"/>
        </w:rPr>
      </w:pPr>
    </w:p>
    <w:p w14:paraId="5DE1D23D" w14:textId="446367AA" w:rsidR="009A4C1B" w:rsidRPr="00163C5F" w:rsidRDefault="00000000" w:rsidP="00640249">
      <w:pPr>
        <w:spacing w:before="240" w:line="360" w:lineRule="auto"/>
        <w:rPr>
          <w:rFonts w:ascii="Times New Roman" w:hAnsi="Times New Roman" w:cs="Times New Roman"/>
          <w:b/>
          <w:bCs/>
          <w:sz w:val="22"/>
          <w:szCs w:val="22"/>
        </w:rPr>
      </w:pPr>
      <w:r w:rsidRPr="00163C5F">
        <w:rPr>
          <w:rFonts w:ascii="Times New Roman" w:hAnsi="Times New Roman" w:cs="Times New Roman"/>
          <w:b/>
          <w:bCs/>
          <w:sz w:val="22"/>
          <w:szCs w:val="22"/>
        </w:rPr>
        <w:t xml:space="preserve">Links Between the Past and the Future: Do </w:t>
      </w:r>
      <w:r w:rsidR="004E4462" w:rsidRPr="00163C5F">
        <w:rPr>
          <w:rFonts w:ascii="Times New Roman" w:hAnsi="Times New Roman" w:cs="Times New Roman"/>
          <w:b/>
          <w:bCs/>
          <w:sz w:val="22"/>
          <w:szCs w:val="22"/>
        </w:rPr>
        <w:t>P</w:t>
      </w:r>
      <w:r w:rsidRPr="00163C5F">
        <w:rPr>
          <w:rFonts w:ascii="Times New Roman" w:hAnsi="Times New Roman" w:cs="Times New Roman"/>
          <w:b/>
          <w:bCs/>
          <w:sz w:val="22"/>
          <w:szCs w:val="22"/>
        </w:rPr>
        <w:t xml:space="preserve">articipants </w:t>
      </w:r>
      <w:r w:rsidR="004E4462" w:rsidRPr="00163C5F">
        <w:rPr>
          <w:rFonts w:ascii="Times New Roman" w:hAnsi="Times New Roman" w:cs="Times New Roman"/>
          <w:b/>
          <w:bCs/>
          <w:sz w:val="22"/>
          <w:szCs w:val="22"/>
        </w:rPr>
        <w:t>M</w:t>
      </w:r>
      <w:r w:rsidRPr="00163C5F">
        <w:rPr>
          <w:rFonts w:ascii="Times New Roman" w:hAnsi="Times New Roman" w:cs="Times New Roman"/>
          <w:b/>
          <w:bCs/>
          <w:sz w:val="22"/>
          <w:szCs w:val="22"/>
        </w:rPr>
        <w:t xml:space="preserve">ention </w:t>
      </w:r>
      <w:r w:rsidR="004E4462" w:rsidRPr="00163C5F">
        <w:rPr>
          <w:rFonts w:ascii="Times New Roman" w:hAnsi="Times New Roman" w:cs="Times New Roman"/>
          <w:b/>
          <w:bCs/>
          <w:sz w:val="22"/>
          <w:szCs w:val="22"/>
        </w:rPr>
        <w:t>C</w:t>
      </w:r>
      <w:r w:rsidRPr="00163C5F">
        <w:rPr>
          <w:rFonts w:ascii="Times New Roman" w:hAnsi="Times New Roman" w:cs="Times New Roman"/>
          <w:b/>
          <w:bCs/>
          <w:sz w:val="22"/>
          <w:szCs w:val="22"/>
        </w:rPr>
        <w:t xml:space="preserve">ommon </w:t>
      </w:r>
      <w:r w:rsidR="004E4462" w:rsidRPr="00163C5F">
        <w:rPr>
          <w:rFonts w:ascii="Times New Roman" w:hAnsi="Times New Roman" w:cs="Times New Roman"/>
          <w:b/>
          <w:bCs/>
          <w:sz w:val="22"/>
          <w:szCs w:val="22"/>
        </w:rPr>
        <w:t>T</w:t>
      </w:r>
      <w:r w:rsidRPr="00163C5F">
        <w:rPr>
          <w:rFonts w:ascii="Times New Roman" w:hAnsi="Times New Roman" w:cs="Times New Roman"/>
          <w:b/>
          <w:bCs/>
          <w:sz w:val="22"/>
          <w:szCs w:val="22"/>
        </w:rPr>
        <w:t xml:space="preserve">hemes in </w:t>
      </w:r>
      <w:r w:rsidR="004E4462" w:rsidRPr="00163C5F">
        <w:rPr>
          <w:rFonts w:ascii="Times New Roman" w:hAnsi="Times New Roman" w:cs="Times New Roman"/>
          <w:b/>
          <w:bCs/>
          <w:sz w:val="22"/>
          <w:szCs w:val="22"/>
        </w:rPr>
        <w:t>M</w:t>
      </w:r>
      <w:r w:rsidRPr="00163C5F">
        <w:rPr>
          <w:rFonts w:ascii="Times New Roman" w:hAnsi="Times New Roman" w:cs="Times New Roman"/>
          <w:b/>
          <w:bCs/>
          <w:sz w:val="22"/>
          <w:szCs w:val="22"/>
        </w:rPr>
        <w:t xml:space="preserve">emories and </w:t>
      </w:r>
      <w:r w:rsidR="004E4462" w:rsidRPr="00163C5F">
        <w:rPr>
          <w:rFonts w:ascii="Times New Roman" w:hAnsi="Times New Roman" w:cs="Times New Roman"/>
          <w:b/>
          <w:bCs/>
          <w:sz w:val="22"/>
          <w:szCs w:val="22"/>
        </w:rPr>
        <w:t>F</w:t>
      </w:r>
      <w:r w:rsidRPr="00163C5F">
        <w:rPr>
          <w:rFonts w:ascii="Times New Roman" w:hAnsi="Times New Roman" w:cs="Times New Roman"/>
          <w:b/>
          <w:bCs/>
          <w:sz w:val="22"/>
          <w:szCs w:val="22"/>
        </w:rPr>
        <w:t xml:space="preserve">uture </w:t>
      </w:r>
      <w:r w:rsidR="004E4462" w:rsidRPr="00163C5F">
        <w:rPr>
          <w:rFonts w:ascii="Times New Roman" w:hAnsi="Times New Roman" w:cs="Times New Roman"/>
          <w:b/>
          <w:bCs/>
          <w:sz w:val="22"/>
          <w:szCs w:val="22"/>
        </w:rPr>
        <w:t>T</w:t>
      </w:r>
      <w:r w:rsidRPr="00163C5F">
        <w:rPr>
          <w:rFonts w:ascii="Times New Roman" w:hAnsi="Times New Roman" w:cs="Times New Roman"/>
          <w:b/>
          <w:bCs/>
          <w:sz w:val="22"/>
          <w:szCs w:val="22"/>
        </w:rPr>
        <w:t xml:space="preserve">houghts </w:t>
      </w:r>
      <w:r w:rsidR="004E4462" w:rsidRPr="00163C5F">
        <w:rPr>
          <w:rFonts w:ascii="Times New Roman" w:hAnsi="Times New Roman" w:cs="Times New Roman"/>
          <w:b/>
          <w:bCs/>
          <w:sz w:val="22"/>
          <w:szCs w:val="22"/>
        </w:rPr>
        <w:t>R</w:t>
      </w:r>
      <w:r w:rsidRPr="00163C5F">
        <w:rPr>
          <w:rFonts w:ascii="Times New Roman" w:hAnsi="Times New Roman" w:cs="Times New Roman"/>
          <w:b/>
          <w:bCs/>
          <w:sz w:val="22"/>
          <w:szCs w:val="22"/>
        </w:rPr>
        <w:t xml:space="preserve">elative to the </w:t>
      </w:r>
      <w:r w:rsidR="004E4462" w:rsidRPr="00163C5F">
        <w:rPr>
          <w:rFonts w:ascii="Times New Roman" w:hAnsi="Times New Roman" w:cs="Times New Roman"/>
          <w:b/>
          <w:bCs/>
          <w:sz w:val="22"/>
          <w:szCs w:val="22"/>
        </w:rPr>
        <w:t>P</w:t>
      </w:r>
      <w:r w:rsidRPr="00163C5F">
        <w:rPr>
          <w:rFonts w:ascii="Times New Roman" w:hAnsi="Times New Roman" w:cs="Times New Roman"/>
          <w:b/>
          <w:bCs/>
          <w:sz w:val="22"/>
          <w:szCs w:val="22"/>
        </w:rPr>
        <w:t>andemic?</w:t>
      </w:r>
    </w:p>
    <w:p w14:paraId="3B4B4E4B" w14:textId="4930FD7F" w:rsidR="009A4C1B" w:rsidRPr="00163C5F" w:rsidRDefault="00000000">
      <w:pPr>
        <w:spacing w:line="360" w:lineRule="auto"/>
        <w:ind w:firstLine="708"/>
        <w:jc w:val="both"/>
        <w:rPr>
          <w:rFonts w:ascii="Times New Roman" w:hAnsi="Times New Roman" w:cs="Times New Roman"/>
          <w:sz w:val="22"/>
          <w:szCs w:val="22"/>
        </w:rPr>
      </w:pPr>
      <w:r w:rsidRPr="00163C5F">
        <w:rPr>
          <w:rFonts w:ascii="Times New Roman" w:hAnsi="Times New Roman" w:cs="Times New Roman"/>
          <w:sz w:val="22"/>
          <w:szCs w:val="22"/>
        </w:rPr>
        <w:t>We assessed the thematic content of memories and future thoughts about the pandemic with topic modeling analyses to test the hypothesis that information constituting memories is used to simulate future events. The topic analyses for the pandemic memories collected in 2022 include the control group narrative</w:t>
      </w:r>
      <w:r w:rsidR="001F5866" w:rsidRPr="00163C5F">
        <w:rPr>
          <w:rFonts w:ascii="Times New Roman" w:hAnsi="Times New Roman" w:cs="Times New Roman"/>
          <w:sz w:val="22"/>
          <w:szCs w:val="22"/>
        </w:rPr>
        <w:t>s</w:t>
      </w:r>
      <w:r w:rsidRPr="00163C5F">
        <w:rPr>
          <w:rFonts w:ascii="Times New Roman" w:hAnsi="Times New Roman" w:cs="Times New Roman"/>
          <w:sz w:val="22"/>
          <w:szCs w:val="22"/>
        </w:rPr>
        <w:t xml:space="preserve"> as similar event type and type of information effects were found. Here, we describe the most common topics in each set of narratives (see Table 3). The past representations of the COVID-19 pandemic in 2020 that were collected in 2021 revealed several distinct topics related to the restrictions, especially the lack of contact with family and friends, the political management of the pandemic, the impacts at school and professional levels (e.g., homeworking), the impacts in nursing home, and finally more specifically the impacts on hospitals and consequences for the medical staff. Regarding the representations of a similar future pandemic that would happen in 10 years (collected in 2021), results revealed different topics, almost all underlined with the idea that we need to learn from the past. The most frequent was that participants shared the need to learn from the past at a geo-political level. Then, they shared common representations related to managing the virus and pandemic by the population. Participants also talked about the previous restrictions that should be used during the future pandemic (including the daily life impacts of the restrictions). Belgians also mentioned collective reactions to the restriction, such as a crisis in the population. Finally, a topic related specifically to adaptation behaviors. The different topics also related to the economic, geographical, and governmental levels.</w:t>
      </w:r>
    </w:p>
    <w:p w14:paraId="6CAC9BF5" w14:textId="33F9CDB3" w:rsidR="00640249" w:rsidRPr="00163C5F" w:rsidRDefault="00000000" w:rsidP="0047736E">
      <w:pPr>
        <w:spacing w:line="360" w:lineRule="auto"/>
        <w:ind w:firstLine="708"/>
        <w:jc w:val="both"/>
        <w:rPr>
          <w:rFonts w:ascii="Times New Roman" w:hAnsi="Times New Roman" w:cs="Times New Roman"/>
          <w:sz w:val="22"/>
          <w:szCs w:val="22"/>
        </w:rPr>
      </w:pPr>
      <w:r w:rsidRPr="00163C5F">
        <w:rPr>
          <w:rFonts w:ascii="Times New Roman" w:hAnsi="Times New Roman" w:cs="Times New Roman"/>
          <w:sz w:val="22"/>
          <w:szCs w:val="22"/>
        </w:rPr>
        <w:t xml:space="preserve">In 2022, narratives of the past COVID-19 pandemic referred mainly to the virus's evolution and political restrictions on the same topic. Participants recalled the memories of the pandemic usually as follows: “If we were into lockdown in September 2020, that means that the virus cases were high at that time”, bridging two different topics from 2021 in one topic, revealing a more comprehensive view of the past and reconstructive processes of memories. Similarly, as in 2021 narratives, the social context, hospitals, school, and professional impacts were still shared one year after the first interview. Finally, </w:t>
      </w:r>
      <w:r w:rsidRPr="00163C5F">
        <w:rPr>
          <w:rFonts w:ascii="Times New Roman" w:hAnsi="Times New Roman" w:cs="Times New Roman"/>
          <w:sz w:val="22"/>
          <w:szCs w:val="22"/>
        </w:rPr>
        <w:lastRenderedPageBreak/>
        <w:t>in 2022 the restrictions were also significantly associated with an emotional component not seen in the memories collected in 2021.</w:t>
      </w:r>
    </w:p>
    <w:p w14:paraId="3BEFF4A2" w14:textId="47DFB842" w:rsidR="009A4C1B" w:rsidRPr="00163C5F" w:rsidRDefault="00000000">
      <w:pPr>
        <w:spacing w:after="0" w:line="240" w:lineRule="auto"/>
        <w:rPr>
          <w:rFonts w:ascii="Times New Roman" w:hAnsi="Times New Roman" w:cs="Times New Roman"/>
          <w:b/>
          <w:bCs/>
          <w:sz w:val="21"/>
          <w:szCs w:val="21"/>
        </w:rPr>
      </w:pPr>
      <w:r w:rsidRPr="00163C5F">
        <w:rPr>
          <w:rFonts w:ascii="Times New Roman" w:hAnsi="Times New Roman" w:cs="Times New Roman"/>
          <w:b/>
          <w:bCs/>
          <w:sz w:val="21"/>
          <w:szCs w:val="21"/>
        </w:rPr>
        <w:t>Table 3</w:t>
      </w:r>
    </w:p>
    <w:p w14:paraId="7F88C1B1" w14:textId="77777777" w:rsidR="009A4C1B" w:rsidRPr="00163C5F" w:rsidRDefault="00000000">
      <w:pPr>
        <w:spacing w:line="240" w:lineRule="auto"/>
        <w:rPr>
          <w:rFonts w:ascii="Times New Roman" w:hAnsi="Times New Roman" w:cs="Times New Roman"/>
          <w:i/>
          <w:iCs/>
        </w:rPr>
      </w:pPr>
      <w:r w:rsidRPr="00163C5F">
        <w:rPr>
          <w:rFonts w:ascii="Times New Roman" w:hAnsi="Times New Roman" w:cs="Times New Roman"/>
          <w:i/>
          <w:iCs/>
        </w:rPr>
        <w:t>Summary of the topic extracted for the memories of the pandemic event (collected in 2021 and 2022), and the future pandemic in 10 years.</w:t>
      </w:r>
    </w:p>
    <w:tbl>
      <w:tblPr>
        <w:tblStyle w:val="Grilledutableau"/>
        <w:tblW w:w="9062" w:type="dxa"/>
        <w:tblLayout w:type="fixed"/>
        <w:tblLook w:val="04A0" w:firstRow="1" w:lastRow="0" w:firstColumn="1" w:lastColumn="0" w:noHBand="0" w:noVBand="1"/>
      </w:tblPr>
      <w:tblGrid>
        <w:gridCol w:w="2262"/>
        <w:gridCol w:w="3119"/>
        <w:gridCol w:w="3681"/>
      </w:tblGrid>
      <w:tr w:rsidR="009A4C1B" w:rsidRPr="00163C5F" w14:paraId="439E7371" w14:textId="77777777">
        <w:tc>
          <w:tcPr>
            <w:tcW w:w="2262" w:type="dxa"/>
            <w:tcBorders>
              <w:right w:val="nil"/>
            </w:tcBorders>
          </w:tcPr>
          <w:p w14:paraId="3C7B9125" w14:textId="77777777" w:rsidR="009A4C1B" w:rsidRPr="00163C5F" w:rsidRDefault="00000000">
            <w:pPr>
              <w:spacing w:line="240" w:lineRule="auto"/>
              <w:jc w:val="center"/>
              <w:rPr>
                <w:rFonts w:ascii="Times New Roman" w:hAnsi="Times New Roman" w:cs="Times New Roman"/>
                <w:b/>
                <w:bCs/>
                <w:sz w:val="18"/>
                <w:szCs w:val="18"/>
              </w:rPr>
            </w:pPr>
            <w:r w:rsidRPr="00163C5F">
              <w:rPr>
                <w:rFonts w:ascii="Times New Roman" w:hAnsi="Times New Roman" w:cs="Times New Roman"/>
                <w:b/>
                <w:bCs/>
                <w:sz w:val="18"/>
                <w:szCs w:val="18"/>
              </w:rPr>
              <w:t>Narratives</w:t>
            </w:r>
          </w:p>
        </w:tc>
        <w:tc>
          <w:tcPr>
            <w:tcW w:w="3119" w:type="dxa"/>
            <w:tcBorders>
              <w:left w:val="nil"/>
              <w:right w:val="nil"/>
            </w:tcBorders>
          </w:tcPr>
          <w:p w14:paraId="6B7C1D38" w14:textId="77777777" w:rsidR="009A4C1B" w:rsidRPr="00163C5F" w:rsidRDefault="00000000">
            <w:pPr>
              <w:spacing w:line="240" w:lineRule="auto"/>
              <w:jc w:val="center"/>
              <w:rPr>
                <w:rFonts w:ascii="Times New Roman" w:hAnsi="Times New Roman" w:cs="Times New Roman"/>
                <w:b/>
                <w:bCs/>
                <w:sz w:val="18"/>
                <w:szCs w:val="18"/>
              </w:rPr>
            </w:pPr>
            <w:r w:rsidRPr="00163C5F">
              <w:rPr>
                <w:rFonts w:ascii="Times New Roman" w:hAnsi="Times New Roman" w:cs="Times New Roman"/>
                <w:b/>
                <w:bCs/>
                <w:sz w:val="18"/>
                <w:szCs w:val="18"/>
              </w:rPr>
              <w:t>Topic Label</w:t>
            </w:r>
          </w:p>
        </w:tc>
        <w:tc>
          <w:tcPr>
            <w:tcW w:w="3681" w:type="dxa"/>
            <w:tcBorders>
              <w:left w:val="nil"/>
            </w:tcBorders>
          </w:tcPr>
          <w:p w14:paraId="1379D2F3" w14:textId="77777777" w:rsidR="009A4C1B" w:rsidRPr="00163C5F" w:rsidRDefault="00000000">
            <w:pPr>
              <w:spacing w:line="240" w:lineRule="auto"/>
              <w:jc w:val="center"/>
              <w:rPr>
                <w:rFonts w:ascii="Times New Roman" w:hAnsi="Times New Roman" w:cs="Times New Roman"/>
                <w:b/>
                <w:bCs/>
                <w:sz w:val="18"/>
                <w:szCs w:val="18"/>
              </w:rPr>
            </w:pPr>
            <w:r w:rsidRPr="00163C5F">
              <w:rPr>
                <w:rFonts w:ascii="Times New Roman" w:hAnsi="Times New Roman" w:cs="Times New Roman"/>
                <w:b/>
                <w:bCs/>
                <w:sz w:val="18"/>
                <w:szCs w:val="18"/>
              </w:rPr>
              <w:t>Top Keywords</w:t>
            </w:r>
          </w:p>
        </w:tc>
      </w:tr>
      <w:tr w:rsidR="009A4C1B" w:rsidRPr="00163C5F" w14:paraId="0B08E7D5" w14:textId="77777777">
        <w:trPr>
          <w:trHeight w:val="583"/>
        </w:trPr>
        <w:tc>
          <w:tcPr>
            <w:tcW w:w="2262" w:type="dxa"/>
            <w:tcBorders>
              <w:bottom w:val="nil"/>
              <w:right w:val="nil"/>
            </w:tcBorders>
          </w:tcPr>
          <w:p w14:paraId="30BF949D" w14:textId="77777777" w:rsidR="009A4C1B" w:rsidRPr="00163C5F" w:rsidRDefault="00000000">
            <w:pPr>
              <w:spacing w:line="240" w:lineRule="auto"/>
              <w:rPr>
                <w:rFonts w:ascii="Times New Roman" w:hAnsi="Times New Roman" w:cs="Times New Roman"/>
                <w:b/>
                <w:bCs/>
                <w:sz w:val="18"/>
                <w:szCs w:val="18"/>
              </w:rPr>
            </w:pPr>
            <w:r w:rsidRPr="00163C5F">
              <w:rPr>
                <w:rFonts w:ascii="Times New Roman" w:hAnsi="Times New Roman" w:cs="Times New Roman"/>
                <w:b/>
                <w:bCs/>
                <w:sz w:val="18"/>
                <w:szCs w:val="18"/>
              </w:rPr>
              <w:t>Past representations of the COVID-19 pandemic (in 2021)</w:t>
            </w:r>
          </w:p>
        </w:tc>
        <w:tc>
          <w:tcPr>
            <w:tcW w:w="3119" w:type="dxa"/>
            <w:tcBorders>
              <w:left w:val="nil"/>
              <w:bottom w:val="nil"/>
              <w:right w:val="nil"/>
            </w:tcBorders>
          </w:tcPr>
          <w:p w14:paraId="40B5075A" w14:textId="77777777" w:rsidR="009A4C1B" w:rsidRPr="00163C5F" w:rsidRDefault="00000000">
            <w:pPr>
              <w:pStyle w:val="Paragraphedeliste"/>
              <w:numPr>
                <w:ilvl w:val="0"/>
                <w:numId w:val="4"/>
              </w:numPr>
              <w:spacing w:after="0" w:line="240" w:lineRule="auto"/>
              <w:rPr>
                <w:rFonts w:ascii="Times New Roman" w:hAnsi="Times New Roman" w:cs="Times New Roman"/>
                <w:sz w:val="18"/>
                <w:szCs w:val="18"/>
              </w:rPr>
            </w:pPr>
            <w:r w:rsidRPr="00163C5F">
              <w:rPr>
                <w:rFonts w:ascii="Times New Roman" w:hAnsi="Times New Roman" w:cs="Times New Roman"/>
                <w:sz w:val="18"/>
                <w:szCs w:val="18"/>
              </w:rPr>
              <w:t xml:space="preserve">The restrictions - Contact and lack of contact with family and friends  </w:t>
            </w:r>
          </w:p>
        </w:tc>
        <w:tc>
          <w:tcPr>
            <w:tcW w:w="3681" w:type="dxa"/>
            <w:tcBorders>
              <w:left w:val="nil"/>
              <w:bottom w:val="nil"/>
            </w:tcBorders>
          </w:tcPr>
          <w:p w14:paraId="7BE7E9FF" w14:textId="77777777" w:rsidR="009A4C1B" w:rsidRPr="00163C5F" w:rsidRDefault="00000000">
            <w:pPr>
              <w:spacing w:line="240" w:lineRule="auto"/>
              <w:rPr>
                <w:rFonts w:ascii="Times New Roman" w:hAnsi="Times New Roman" w:cs="Times New Roman"/>
                <w:sz w:val="18"/>
                <w:szCs w:val="18"/>
              </w:rPr>
            </w:pPr>
            <w:r w:rsidRPr="00163C5F">
              <w:rPr>
                <w:rFonts w:ascii="Times New Roman" w:hAnsi="Times New Roman" w:cs="Times New Roman"/>
                <w:sz w:val="18"/>
                <w:szCs w:val="18"/>
              </w:rPr>
              <w:t>Daughter, Mum, Party, Distance, Friends, Risks, Social</w:t>
            </w:r>
          </w:p>
        </w:tc>
      </w:tr>
      <w:tr w:rsidR="009A4C1B" w:rsidRPr="00163C5F" w14:paraId="69363577" w14:textId="77777777">
        <w:tc>
          <w:tcPr>
            <w:tcW w:w="2262" w:type="dxa"/>
            <w:tcBorders>
              <w:top w:val="nil"/>
              <w:bottom w:val="nil"/>
              <w:right w:val="nil"/>
            </w:tcBorders>
          </w:tcPr>
          <w:p w14:paraId="6FB28428" w14:textId="77777777" w:rsidR="009A4C1B" w:rsidRPr="00163C5F" w:rsidRDefault="009A4C1B">
            <w:pPr>
              <w:spacing w:line="240" w:lineRule="auto"/>
              <w:rPr>
                <w:rFonts w:ascii="Times New Roman" w:hAnsi="Times New Roman" w:cs="Times New Roman"/>
                <w:b/>
                <w:bCs/>
                <w:sz w:val="18"/>
                <w:szCs w:val="18"/>
              </w:rPr>
            </w:pPr>
          </w:p>
        </w:tc>
        <w:tc>
          <w:tcPr>
            <w:tcW w:w="3119" w:type="dxa"/>
            <w:tcBorders>
              <w:top w:val="nil"/>
              <w:left w:val="nil"/>
              <w:bottom w:val="nil"/>
              <w:right w:val="nil"/>
            </w:tcBorders>
          </w:tcPr>
          <w:p w14:paraId="2E84F210" w14:textId="77777777" w:rsidR="009A4C1B" w:rsidRPr="00163C5F" w:rsidRDefault="00000000">
            <w:pPr>
              <w:pStyle w:val="Paragraphedeliste"/>
              <w:numPr>
                <w:ilvl w:val="0"/>
                <w:numId w:val="4"/>
              </w:numPr>
              <w:spacing w:after="0" w:line="240" w:lineRule="auto"/>
              <w:rPr>
                <w:rFonts w:ascii="Times New Roman" w:hAnsi="Times New Roman" w:cs="Times New Roman"/>
                <w:sz w:val="18"/>
                <w:szCs w:val="18"/>
              </w:rPr>
            </w:pPr>
            <w:r w:rsidRPr="00163C5F">
              <w:rPr>
                <w:rFonts w:ascii="Times New Roman" w:hAnsi="Times New Roman" w:cs="Times New Roman"/>
                <w:sz w:val="18"/>
                <w:szCs w:val="18"/>
              </w:rPr>
              <w:t>The political management of the pandemic</w:t>
            </w:r>
          </w:p>
        </w:tc>
        <w:tc>
          <w:tcPr>
            <w:tcW w:w="3681" w:type="dxa"/>
            <w:tcBorders>
              <w:top w:val="nil"/>
              <w:left w:val="nil"/>
              <w:bottom w:val="nil"/>
            </w:tcBorders>
          </w:tcPr>
          <w:p w14:paraId="3D470922" w14:textId="77777777" w:rsidR="009A4C1B" w:rsidRPr="00163C5F" w:rsidRDefault="00000000">
            <w:pPr>
              <w:spacing w:line="240" w:lineRule="auto"/>
              <w:rPr>
                <w:rFonts w:ascii="Times New Roman" w:hAnsi="Times New Roman" w:cs="Times New Roman"/>
                <w:sz w:val="18"/>
                <w:szCs w:val="18"/>
              </w:rPr>
            </w:pPr>
            <w:r w:rsidRPr="00163C5F">
              <w:rPr>
                <w:rFonts w:ascii="Times New Roman" w:hAnsi="Times New Roman" w:cs="Times New Roman"/>
                <w:sz w:val="18"/>
                <w:szCs w:val="18"/>
              </w:rPr>
              <w:t>Waves, Europe, Politics, Government, Belgium, Travels, Strict</w:t>
            </w:r>
          </w:p>
        </w:tc>
      </w:tr>
      <w:tr w:rsidR="009A4C1B" w:rsidRPr="00163C5F" w14:paraId="53F8BB37" w14:textId="77777777">
        <w:tc>
          <w:tcPr>
            <w:tcW w:w="2262" w:type="dxa"/>
            <w:tcBorders>
              <w:top w:val="nil"/>
              <w:bottom w:val="nil"/>
              <w:right w:val="nil"/>
            </w:tcBorders>
          </w:tcPr>
          <w:p w14:paraId="5FAE0772" w14:textId="77777777" w:rsidR="009A4C1B" w:rsidRPr="00163C5F" w:rsidRDefault="009A4C1B">
            <w:pPr>
              <w:spacing w:line="240" w:lineRule="auto"/>
              <w:rPr>
                <w:rFonts w:ascii="Times New Roman" w:hAnsi="Times New Roman" w:cs="Times New Roman"/>
                <w:b/>
                <w:bCs/>
                <w:sz w:val="18"/>
                <w:szCs w:val="18"/>
              </w:rPr>
            </w:pPr>
          </w:p>
        </w:tc>
        <w:tc>
          <w:tcPr>
            <w:tcW w:w="3119" w:type="dxa"/>
            <w:tcBorders>
              <w:top w:val="nil"/>
              <w:left w:val="nil"/>
              <w:bottom w:val="nil"/>
              <w:right w:val="nil"/>
            </w:tcBorders>
          </w:tcPr>
          <w:p w14:paraId="32608BDD" w14:textId="77777777" w:rsidR="009A4C1B" w:rsidRPr="00163C5F" w:rsidRDefault="00000000">
            <w:pPr>
              <w:pStyle w:val="Paragraphedeliste"/>
              <w:numPr>
                <w:ilvl w:val="0"/>
                <w:numId w:val="4"/>
              </w:numPr>
              <w:spacing w:after="0" w:line="240" w:lineRule="auto"/>
              <w:rPr>
                <w:rFonts w:ascii="Times New Roman" w:hAnsi="Times New Roman" w:cs="Times New Roman"/>
                <w:sz w:val="18"/>
                <w:szCs w:val="18"/>
              </w:rPr>
            </w:pPr>
            <w:r w:rsidRPr="00163C5F">
              <w:rPr>
                <w:rFonts w:ascii="Times New Roman" w:hAnsi="Times New Roman" w:cs="Times New Roman"/>
                <w:sz w:val="18"/>
                <w:szCs w:val="18"/>
              </w:rPr>
              <w:t xml:space="preserve">The schools' and professional’s impacts  </w:t>
            </w:r>
          </w:p>
        </w:tc>
        <w:tc>
          <w:tcPr>
            <w:tcW w:w="3681" w:type="dxa"/>
            <w:tcBorders>
              <w:top w:val="nil"/>
              <w:left w:val="nil"/>
              <w:bottom w:val="nil"/>
            </w:tcBorders>
          </w:tcPr>
          <w:p w14:paraId="3CE262E5" w14:textId="77777777" w:rsidR="009A4C1B" w:rsidRPr="00163C5F" w:rsidRDefault="00000000">
            <w:pPr>
              <w:spacing w:line="240" w:lineRule="auto"/>
              <w:rPr>
                <w:rFonts w:ascii="Times New Roman" w:hAnsi="Times New Roman" w:cs="Times New Roman"/>
                <w:sz w:val="18"/>
                <w:szCs w:val="18"/>
              </w:rPr>
            </w:pPr>
            <w:r w:rsidRPr="00163C5F">
              <w:rPr>
                <w:rFonts w:ascii="Times New Roman" w:hAnsi="Times New Roman" w:cs="Times New Roman"/>
                <w:sz w:val="18"/>
                <w:szCs w:val="18"/>
              </w:rPr>
              <w:t>Internship, Work, Office, School</w:t>
            </w:r>
          </w:p>
        </w:tc>
      </w:tr>
      <w:tr w:rsidR="009A4C1B" w:rsidRPr="00163C5F" w14:paraId="46652CE4" w14:textId="77777777">
        <w:tc>
          <w:tcPr>
            <w:tcW w:w="2262" w:type="dxa"/>
            <w:tcBorders>
              <w:top w:val="nil"/>
              <w:bottom w:val="nil"/>
              <w:right w:val="nil"/>
            </w:tcBorders>
          </w:tcPr>
          <w:p w14:paraId="08330686" w14:textId="77777777" w:rsidR="009A4C1B" w:rsidRPr="00163C5F" w:rsidRDefault="009A4C1B">
            <w:pPr>
              <w:spacing w:line="240" w:lineRule="auto"/>
              <w:rPr>
                <w:rFonts w:ascii="Times New Roman" w:hAnsi="Times New Roman" w:cs="Times New Roman"/>
                <w:b/>
                <w:bCs/>
                <w:sz w:val="18"/>
                <w:szCs w:val="18"/>
              </w:rPr>
            </w:pPr>
          </w:p>
        </w:tc>
        <w:tc>
          <w:tcPr>
            <w:tcW w:w="3119" w:type="dxa"/>
            <w:tcBorders>
              <w:top w:val="nil"/>
              <w:left w:val="nil"/>
              <w:bottom w:val="nil"/>
              <w:right w:val="nil"/>
            </w:tcBorders>
          </w:tcPr>
          <w:p w14:paraId="288DF87B" w14:textId="77777777" w:rsidR="009A4C1B" w:rsidRPr="00163C5F" w:rsidRDefault="00000000">
            <w:pPr>
              <w:pStyle w:val="Paragraphedeliste"/>
              <w:numPr>
                <w:ilvl w:val="0"/>
                <w:numId w:val="4"/>
              </w:numPr>
              <w:spacing w:after="0" w:line="240" w:lineRule="auto"/>
              <w:rPr>
                <w:rFonts w:ascii="Times New Roman" w:hAnsi="Times New Roman" w:cs="Times New Roman"/>
                <w:sz w:val="18"/>
                <w:szCs w:val="18"/>
              </w:rPr>
            </w:pPr>
            <w:r w:rsidRPr="00163C5F">
              <w:rPr>
                <w:rFonts w:ascii="Times New Roman" w:hAnsi="Times New Roman" w:cs="Times New Roman"/>
                <w:sz w:val="18"/>
                <w:szCs w:val="18"/>
              </w:rPr>
              <w:t xml:space="preserve">The nursing home </w:t>
            </w:r>
          </w:p>
        </w:tc>
        <w:tc>
          <w:tcPr>
            <w:tcW w:w="3681" w:type="dxa"/>
            <w:tcBorders>
              <w:top w:val="nil"/>
              <w:left w:val="nil"/>
              <w:bottom w:val="nil"/>
            </w:tcBorders>
          </w:tcPr>
          <w:p w14:paraId="69824A31" w14:textId="77777777" w:rsidR="009A4C1B" w:rsidRPr="00163C5F" w:rsidRDefault="00000000">
            <w:pPr>
              <w:spacing w:line="240" w:lineRule="auto"/>
              <w:rPr>
                <w:rFonts w:ascii="Times New Roman" w:hAnsi="Times New Roman" w:cs="Times New Roman"/>
                <w:sz w:val="18"/>
                <w:szCs w:val="18"/>
              </w:rPr>
            </w:pPr>
            <w:r w:rsidRPr="00163C5F">
              <w:rPr>
                <w:rFonts w:ascii="Times New Roman" w:hAnsi="Times New Roman" w:cs="Times New Roman"/>
                <w:sz w:val="18"/>
                <w:szCs w:val="18"/>
              </w:rPr>
              <w:t>Nursing Home Resident, Nursing, Care, Bedroom, Contamination, Deceased, Nurses, Clinic</w:t>
            </w:r>
          </w:p>
        </w:tc>
      </w:tr>
      <w:tr w:rsidR="009A4C1B" w:rsidRPr="00163C5F" w14:paraId="23FBD6F1" w14:textId="77777777">
        <w:tc>
          <w:tcPr>
            <w:tcW w:w="2262" w:type="dxa"/>
            <w:tcBorders>
              <w:top w:val="nil"/>
              <w:bottom w:val="nil"/>
              <w:right w:val="nil"/>
            </w:tcBorders>
          </w:tcPr>
          <w:p w14:paraId="327800AB" w14:textId="77777777" w:rsidR="009A4C1B" w:rsidRPr="00163C5F" w:rsidRDefault="009A4C1B">
            <w:pPr>
              <w:spacing w:line="240" w:lineRule="auto"/>
              <w:rPr>
                <w:rFonts w:ascii="Times New Roman" w:hAnsi="Times New Roman" w:cs="Times New Roman"/>
                <w:b/>
                <w:bCs/>
                <w:sz w:val="18"/>
                <w:szCs w:val="18"/>
              </w:rPr>
            </w:pPr>
          </w:p>
        </w:tc>
        <w:tc>
          <w:tcPr>
            <w:tcW w:w="3119" w:type="dxa"/>
            <w:tcBorders>
              <w:top w:val="nil"/>
              <w:left w:val="nil"/>
              <w:bottom w:val="nil"/>
              <w:right w:val="nil"/>
            </w:tcBorders>
          </w:tcPr>
          <w:p w14:paraId="40BE71CB" w14:textId="77777777" w:rsidR="009A4C1B" w:rsidRPr="00163C5F" w:rsidRDefault="00000000">
            <w:pPr>
              <w:pStyle w:val="Paragraphedeliste"/>
              <w:numPr>
                <w:ilvl w:val="0"/>
                <w:numId w:val="4"/>
              </w:numPr>
              <w:spacing w:after="0" w:line="240" w:lineRule="auto"/>
              <w:rPr>
                <w:rFonts w:ascii="Times New Roman" w:hAnsi="Times New Roman" w:cs="Times New Roman"/>
                <w:sz w:val="18"/>
                <w:szCs w:val="18"/>
              </w:rPr>
            </w:pPr>
            <w:r w:rsidRPr="00163C5F">
              <w:rPr>
                <w:rFonts w:ascii="Times New Roman" w:hAnsi="Times New Roman" w:cs="Times New Roman"/>
                <w:sz w:val="18"/>
                <w:szCs w:val="18"/>
              </w:rPr>
              <w:t xml:space="preserve">The hospital and consequences for medical staff  </w:t>
            </w:r>
          </w:p>
        </w:tc>
        <w:tc>
          <w:tcPr>
            <w:tcW w:w="3681" w:type="dxa"/>
            <w:tcBorders>
              <w:top w:val="nil"/>
              <w:left w:val="nil"/>
              <w:bottom w:val="nil"/>
            </w:tcBorders>
          </w:tcPr>
          <w:p w14:paraId="65205222" w14:textId="77777777" w:rsidR="009A4C1B" w:rsidRPr="00163C5F" w:rsidRDefault="00000000">
            <w:pPr>
              <w:spacing w:line="240" w:lineRule="auto"/>
              <w:rPr>
                <w:rFonts w:ascii="Times New Roman" w:hAnsi="Times New Roman" w:cs="Times New Roman"/>
                <w:sz w:val="18"/>
                <w:szCs w:val="18"/>
              </w:rPr>
            </w:pPr>
            <w:r w:rsidRPr="00163C5F">
              <w:rPr>
                <w:rFonts w:ascii="Times New Roman" w:hAnsi="Times New Roman" w:cs="Times New Roman"/>
                <w:sz w:val="18"/>
                <w:szCs w:val="18"/>
              </w:rPr>
              <w:t>Patient, Waves, Department, Tests, Hospital, War, Bedroom, Politics</w:t>
            </w:r>
          </w:p>
        </w:tc>
      </w:tr>
      <w:tr w:rsidR="009A4C1B" w:rsidRPr="00163C5F" w14:paraId="3E7D006F" w14:textId="77777777">
        <w:tc>
          <w:tcPr>
            <w:tcW w:w="2262" w:type="dxa"/>
            <w:tcBorders>
              <w:top w:val="nil"/>
              <w:bottom w:val="nil"/>
              <w:right w:val="nil"/>
            </w:tcBorders>
          </w:tcPr>
          <w:p w14:paraId="0F71A74E" w14:textId="77777777" w:rsidR="009A4C1B" w:rsidRPr="00163C5F" w:rsidRDefault="00000000">
            <w:pPr>
              <w:spacing w:line="240" w:lineRule="auto"/>
              <w:rPr>
                <w:rFonts w:ascii="Times New Roman" w:hAnsi="Times New Roman" w:cs="Times New Roman"/>
                <w:b/>
                <w:bCs/>
                <w:sz w:val="18"/>
                <w:szCs w:val="18"/>
              </w:rPr>
            </w:pPr>
            <w:r w:rsidRPr="00163C5F">
              <w:rPr>
                <w:rFonts w:ascii="Times New Roman" w:hAnsi="Times New Roman" w:cs="Times New Roman"/>
                <w:b/>
                <w:bCs/>
                <w:sz w:val="18"/>
                <w:szCs w:val="18"/>
              </w:rPr>
              <w:t>Future representations of a similar pandemic in ten years (in 2021)</w:t>
            </w:r>
          </w:p>
        </w:tc>
        <w:tc>
          <w:tcPr>
            <w:tcW w:w="3119" w:type="dxa"/>
            <w:tcBorders>
              <w:top w:val="nil"/>
              <w:left w:val="nil"/>
              <w:bottom w:val="nil"/>
              <w:right w:val="nil"/>
            </w:tcBorders>
          </w:tcPr>
          <w:p w14:paraId="162C2751" w14:textId="77777777" w:rsidR="009A4C1B" w:rsidRPr="00163C5F" w:rsidRDefault="00000000">
            <w:pPr>
              <w:pStyle w:val="Paragraphedeliste"/>
              <w:numPr>
                <w:ilvl w:val="0"/>
                <w:numId w:val="1"/>
              </w:numPr>
              <w:spacing w:after="0" w:line="240" w:lineRule="auto"/>
              <w:rPr>
                <w:rFonts w:ascii="Times New Roman" w:hAnsi="Times New Roman" w:cs="Times New Roman"/>
                <w:sz w:val="18"/>
                <w:szCs w:val="18"/>
              </w:rPr>
            </w:pPr>
            <w:r w:rsidRPr="00163C5F">
              <w:rPr>
                <w:rFonts w:ascii="Times New Roman" w:hAnsi="Times New Roman" w:cs="Times New Roman"/>
                <w:sz w:val="18"/>
                <w:szCs w:val="18"/>
              </w:rPr>
              <w:t xml:space="preserve">The need to learn from the past at a geo-political level </w:t>
            </w:r>
          </w:p>
        </w:tc>
        <w:tc>
          <w:tcPr>
            <w:tcW w:w="3681" w:type="dxa"/>
            <w:tcBorders>
              <w:top w:val="nil"/>
              <w:left w:val="nil"/>
              <w:bottom w:val="nil"/>
            </w:tcBorders>
          </w:tcPr>
          <w:p w14:paraId="36ED08F2" w14:textId="77777777" w:rsidR="009A4C1B" w:rsidRPr="00163C5F" w:rsidRDefault="00000000">
            <w:pPr>
              <w:spacing w:line="240" w:lineRule="auto"/>
              <w:rPr>
                <w:rFonts w:ascii="Times New Roman" w:hAnsi="Times New Roman" w:cs="Times New Roman"/>
                <w:sz w:val="18"/>
                <w:szCs w:val="18"/>
              </w:rPr>
            </w:pPr>
            <w:r w:rsidRPr="00163C5F">
              <w:rPr>
                <w:rFonts w:ascii="Times New Roman" w:hAnsi="Times New Roman" w:cs="Times New Roman"/>
                <w:sz w:val="18"/>
                <w:szCs w:val="18"/>
              </w:rPr>
              <w:t>Country, Virus, Risks, Population, Problem, Epidemic, Crises, Europe, Reactions, Difficult</w:t>
            </w:r>
          </w:p>
        </w:tc>
      </w:tr>
      <w:tr w:rsidR="009A4C1B" w:rsidRPr="00163C5F" w14:paraId="4BBAED11" w14:textId="77777777">
        <w:tc>
          <w:tcPr>
            <w:tcW w:w="2262" w:type="dxa"/>
            <w:tcBorders>
              <w:top w:val="nil"/>
              <w:bottom w:val="nil"/>
              <w:right w:val="nil"/>
            </w:tcBorders>
          </w:tcPr>
          <w:p w14:paraId="5C8677F7" w14:textId="77777777" w:rsidR="009A4C1B" w:rsidRPr="00163C5F" w:rsidRDefault="009A4C1B">
            <w:pPr>
              <w:spacing w:line="240" w:lineRule="auto"/>
              <w:rPr>
                <w:rFonts w:ascii="Times New Roman" w:hAnsi="Times New Roman" w:cs="Times New Roman"/>
                <w:b/>
                <w:bCs/>
                <w:sz w:val="18"/>
                <w:szCs w:val="18"/>
              </w:rPr>
            </w:pPr>
          </w:p>
        </w:tc>
        <w:tc>
          <w:tcPr>
            <w:tcW w:w="3119" w:type="dxa"/>
            <w:tcBorders>
              <w:top w:val="nil"/>
              <w:left w:val="nil"/>
              <w:bottom w:val="nil"/>
              <w:right w:val="nil"/>
            </w:tcBorders>
          </w:tcPr>
          <w:p w14:paraId="2DB5302C" w14:textId="77777777" w:rsidR="009A4C1B" w:rsidRPr="00163C5F" w:rsidRDefault="00000000">
            <w:pPr>
              <w:pStyle w:val="Paragraphedeliste"/>
              <w:numPr>
                <w:ilvl w:val="0"/>
                <w:numId w:val="1"/>
              </w:numPr>
              <w:spacing w:after="0" w:line="240" w:lineRule="auto"/>
              <w:rPr>
                <w:rFonts w:ascii="Times New Roman" w:hAnsi="Times New Roman" w:cs="Times New Roman"/>
                <w:sz w:val="18"/>
                <w:szCs w:val="18"/>
              </w:rPr>
            </w:pPr>
            <w:r w:rsidRPr="00163C5F">
              <w:rPr>
                <w:rFonts w:ascii="Times New Roman" w:hAnsi="Times New Roman" w:cs="Times New Roman"/>
                <w:sz w:val="18"/>
                <w:szCs w:val="18"/>
              </w:rPr>
              <w:t>The management of the virus and pandemic by the population</w:t>
            </w:r>
          </w:p>
        </w:tc>
        <w:tc>
          <w:tcPr>
            <w:tcW w:w="3681" w:type="dxa"/>
            <w:tcBorders>
              <w:top w:val="nil"/>
              <w:left w:val="nil"/>
              <w:bottom w:val="nil"/>
            </w:tcBorders>
          </w:tcPr>
          <w:p w14:paraId="1B05E1FA" w14:textId="77777777" w:rsidR="009A4C1B" w:rsidRPr="00163C5F" w:rsidRDefault="00000000">
            <w:pPr>
              <w:spacing w:line="240" w:lineRule="auto"/>
              <w:rPr>
                <w:rFonts w:ascii="Times New Roman" w:hAnsi="Times New Roman" w:cs="Times New Roman"/>
                <w:sz w:val="18"/>
                <w:szCs w:val="18"/>
              </w:rPr>
            </w:pPr>
            <w:r w:rsidRPr="00163C5F">
              <w:rPr>
                <w:rFonts w:ascii="Times New Roman" w:hAnsi="Times New Roman" w:cs="Times New Roman"/>
                <w:sz w:val="18"/>
                <w:szCs w:val="18"/>
              </w:rPr>
              <w:t>Virus, Bad, Covid, Leave, Children, Fear, Changes</w:t>
            </w:r>
          </w:p>
        </w:tc>
      </w:tr>
      <w:tr w:rsidR="009A4C1B" w:rsidRPr="00163C5F" w14:paraId="54DB7F28" w14:textId="77777777">
        <w:tc>
          <w:tcPr>
            <w:tcW w:w="2262" w:type="dxa"/>
            <w:tcBorders>
              <w:top w:val="nil"/>
              <w:bottom w:val="nil"/>
              <w:right w:val="nil"/>
            </w:tcBorders>
          </w:tcPr>
          <w:p w14:paraId="5D257652" w14:textId="77777777" w:rsidR="009A4C1B" w:rsidRPr="00163C5F" w:rsidRDefault="009A4C1B">
            <w:pPr>
              <w:spacing w:line="240" w:lineRule="auto"/>
              <w:rPr>
                <w:rFonts w:ascii="Times New Roman" w:hAnsi="Times New Roman" w:cs="Times New Roman"/>
                <w:b/>
                <w:bCs/>
                <w:sz w:val="18"/>
                <w:szCs w:val="18"/>
              </w:rPr>
            </w:pPr>
          </w:p>
        </w:tc>
        <w:tc>
          <w:tcPr>
            <w:tcW w:w="3119" w:type="dxa"/>
            <w:tcBorders>
              <w:top w:val="nil"/>
              <w:left w:val="nil"/>
              <w:bottom w:val="nil"/>
              <w:right w:val="nil"/>
            </w:tcBorders>
          </w:tcPr>
          <w:p w14:paraId="01391D22" w14:textId="77777777" w:rsidR="009A4C1B" w:rsidRPr="00163C5F" w:rsidRDefault="00000000">
            <w:pPr>
              <w:pStyle w:val="Paragraphedeliste"/>
              <w:numPr>
                <w:ilvl w:val="0"/>
                <w:numId w:val="1"/>
              </w:numPr>
              <w:spacing w:after="0" w:line="240" w:lineRule="auto"/>
              <w:rPr>
                <w:rFonts w:ascii="Times New Roman" w:hAnsi="Times New Roman" w:cs="Times New Roman"/>
                <w:sz w:val="18"/>
                <w:szCs w:val="18"/>
              </w:rPr>
            </w:pPr>
            <w:r w:rsidRPr="00163C5F">
              <w:rPr>
                <w:rFonts w:ascii="Times New Roman" w:hAnsi="Times New Roman" w:cs="Times New Roman"/>
                <w:sz w:val="18"/>
                <w:szCs w:val="18"/>
              </w:rPr>
              <w:t>The previous restrictions and measures (daily life impacts)</w:t>
            </w:r>
          </w:p>
        </w:tc>
        <w:tc>
          <w:tcPr>
            <w:tcW w:w="3681" w:type="dxa"/>
            <w:tcBorders>
              <w:top w:val="nil"/>
              <w:left w:val="nil"/>
              <w:bottom w:val="nil"/>
            </w:tcBorders>
          </w:tcPr>
          <w:p w14:paraId="071F3FB4" w14:textId="77777777" w:rsidR="009A4C1B" w:rsidRPr="00163C5F" w:rsidRDefault="00000000">
            <w:pPr>
              <w:spacing w:line="240" w:lineRule="auto"/>
              <w:rPr>
                <w:rFonts w:ascii="Times New Roman" w:hAnsi="Times New Roman" w:cs="Times New Roman"/>
                <w:sz w:val="18"/>
                <w:szCs w:val="18"/>
              </w:rPr>
            </w:pPr>
            <w:r w:rsidRPr="00163C5F">
              <w:rPr>
                <w:rFonts w:ascii="Times New Roman" w:hAnsi="Times New Roman" w:cs="Times New Roman"/>
                <w:sz w:val="18"/>
                <w:szCs w:val="18"/>
              </w:rPr>
              <w:t>Masks, Covid, Second, House, Wearing, Fear, Measures, Waves</w:t>
            </w:r>
          </w:p>
        </w:tc>
      </w:tr>
      <w:tr w:rsidR="009A4C1B" w:rsidRPr="00163C5F" w14:paraId="2480C5BA" w14:textId="77777777">
        <w:tc>
          <w:tcPr>
            <w:tcW w:w="2262" w:type="dxa"/>
            <w:tcBorders>
              <w:top w:val="nil"/>
              <w:bottom w:val="nil"/>
              <w:right w:val="nil"/>
            </w:tcBorders>
          </w:tcPr>
          <w:p w14:paraId="03AA11AA" w14:textId="77777777" w:rsidR="009A4C1B" w:rsidRPr="00163C5F" w:rsidRDefault="009A4C1B">
            <w:pPr>
              <w:spacing w:line="240" w:lineRule="auto"/>
              <w:rPr>
                <w:rFonts w:ascii="Times New Roman" w:hAnsi="Times New Roman" w:cs="Times New Roman"/>
                <w:b/>
                <w:bCs/>
                <w:sz w:val="18"/>
                <w:szCs w:val="18"/>
              </w:rPr>
            </w:pPr>
          </w:p>
        </w:tc>
        <w:tc>
          <w:tcPr>
            <w:tcW w:w="3119" w:type="dxa"/>
            <w:tcBorders>
              <w:top w:val="nil"/>
              <w:left w:val="nil"/>
              <w:bottom w:val="nil"/>
              <w:right w:val="nil"/>
            </w:tcBorders>
          </w:tcPr>
          <w:p w14:paraId="2E7466BF" w14:textId="77777777" w:rsidR="009A4C1B" w:rsidRPr="00163C5F" w:rsidRDefault="00000000">
            <w:pPr>
              <w:pStyle w:val="Paragraphedeliste"/>
              <w:numPr>
                <w:ilvl w:val="0"/>
                <w:numId w:val="1"/>
              </w:numPr>
              <w:spacing w:after="0" w:line="240" w:lineRule="auto"/>
              <w:rPr>
                <w:rFonts w:ascii="Times New Roman" w:hAnsi="Times New Roman" w:cs="Times New Roman"/>
                <w:sz w:val="18"/>
                <w:szCs w:val="18"/>
              </w:rPr>
            </w:pPr>
            <w:r w:rsidRPr="00163C5F">
              <w:rPr>
                <w:rFonts w:ascii="Times New Roman" w:hAnsi="Times New Roman" w:cs="Times New Roman"/>
                <w:sz w:val="18"/>
                <w:szCs w:val="18"/>
              </w:rPr>
              <w:t>The need to be ready and population's reaction to the restrictions</w:t>
            </w:r>
          </w:p>
        </w:tc>
        <w:tc>
          <w:tcPr>
            <w:tcW w:w="3681" w:type="dxa"/>
            <w:tcBorders>
              <w:top w:val="nil"/>
              <w:left w:val="nil"/>
              <w:bottom w:val="nil"/>
            </w:tcBorders>
          </w:tcPr>
          <w:p w14:paraId="42968BDF" w14:textId="77777777" w:rsidR="009A4C1B" w:rsidRPr="00163C5F" w:rsidRDefault="00000000">
            <w:pPr>
              <w:spacing w:line="240" w:lineRule="auto"/>
              <w:rPr>
                <w:rFonts w:ascii="Times New Roman" w:hAnsi="Times New Roman" w:cs="Times New Roman"/>
                <w:sz w:val="18"/>
                <w:szCs w:val="18"/>
              </w:rPr>
            </w:pPr>
            <w:r w:rsidRPr="00163C5F">
              <w:rPr>
                <w:rFonts w:ascii="Times New Roman" w:hAnsi="Times New Roman" w:cs="Times New Roman"/>
                <w:sz w:val="18"/>
                <w:szCs w:val="18"/>
              </w:rPr>
              <w:t>Prepared, Crisis, Masks, Measures, Fear, Virus, Population, Economy, Management, Government</w:t>
            </w:r>
          </w:p>
        </w:tc>
      </w:tr>
      <w:tr w:rsidR="009A4C1B" w:rsidRPr="00163C5F" w14:paraId="3A35F1E6" w14:textId="77777777">
        <w:tc>
          <w:tcPr>
            <w:tcW w:w="2262" w:type="dxa"/>
            <w:tcBorders>
              <w:top w:val="nil"/>
              <w:bottom w:val="nil"/>
              <w:right w:val="nil"/>
            </w:tcBorders>
          </w:tcPr>
          <w:p w14:paraId="7B2E30A1" w14:textId="77777777" w:rsidR="009A4C1B" w:rsidRPr="00163C5F" w:rsidRDefault="009A4C1B">
            <w:pPr>
              <w:spacing w:line="240" w:lineRule="auto"/>
              <w:rPr>
                <w:rFonts w:ascii="Times New Roman" w:hAnsi="Times New Roman" w:cs="Times New Roman"/>
                <w:b/>
                <w:bCs/>
                <w:sz w:val="18"/>
                <w:szCs w:val="18"/>
              </w:rPr>
            </w:pPr>
          </w:p>
        </w:tc>
        <w:tc>
          <w:tcPr>
            <w:tcW w:w="3119" w:type="dxa"/>
            <w:tcBorders>
              <w:top w:val="nil"/>
              <w:left w:val="nil"/>
              <w:bottom w:val="nil"/>
              <w:right w:val="nil"/>
            </w:tcBorders>
          </w:tcPr>
          <w:p w14:paraId="360C9C4E" w14:textId="77777777" w:rsidR="009A4C1B" w:rsidRPr="00163C5F" w:rsidRDefault="00000000">
            <w:pPr>
              <w:pStyle w:val="Paragraphedeliste"/>
              <w:numPr>
                <w:ilvl w:val="0"/>
                <w:numId w:val="1"/>
              </w:numPr>
              <w:spacing w:after="0" w:line="240" w:lineRule="auto"/>
              <w:rPr>
                <w:rFonts w:ascii="Times New Roman" w:hAnsi="Times New Roman" w:cs="Times New Roman"/>
                <w:sz w:val="18"/>
                <w:szCs w:val="18"/>
              </w:rPr>
            </w:pPr>
            <w:r w:rsidRPr="00163C5F">
              <w:rPr>
                <w:rFonts w:ascii="Times New Roman" w:hAnsi="Times New Roman" w:cs="Times New Roman"/>
                <w:sz w:val="18"/>
                <w:szCs w:val="18"/>
              </w:rPr>
              <w:t>Learn from the past at different levels</w:t>
            </w:r>
          </w:p>
        </w:tc>
        <w:tc>
          <w:tcPr>
            <w:tcW w:w="3681" w:type="dxa"/>
            <w:tcBorders>
              <w:top w:val="nil"/>
              <w:left w:val="nil"/>
              <w:bottom w:val="nil"/>
            </w:tcBorders>
          </w:tcPr>
          <w:p w14:paraId="1CD533EE" w14:textId="77777777" w:rsidR="009A4C1B" w:rsidRPr="00163C5F" w:rsidRDefault="00000000">
            <w:pPr>
              <w:spacing w:line="240" w:lineRule="auto"/>
              <w:rPr>
                <w:rFonts w:ascii="Times New Roman" w:hAnsi="Times New Roman" w:cs="Times New Roman"/>
                <w:sz w:val="18"/>
                <w:szCs w:val="18"/>
              </w:rPr>
            </w:pPr>
            <w:r w:rsidRPr="00163C5F">
              <w:rPr>
                <w:rFonts w:ascii="Times New Roman" w:hAnsi="Times New Roman" w:cs="Times New Roman"/>
                <w:sz w:val="18"/>
                <w:szCs w:val="18"/>
              </w:rPr>
              <w:t>Lessons, Gather, Country, New, Politic, Power, Develop, Quickly</w:t>
            </w:r>
          </w:p>
        </w:tc>
      </w:tr>
      <w:tr w:rsidR="009A4C1B" w:rsidRPr="00163C5F" w14:paraId="66225178" w14:textId="77777777">
        <w:tc>
          <w:tcPr>
            <w:tcW w:w="2262" w:type="dxa"/>
            <w:tcBorders>
              <w:top w:val="nil"/>
              <w:bottom w:val="nil"/>
              <w:right w:val="nil"/>
            </w:tcBorders>
          </w:tcPr>
          <w:p w14:paraId="428DE67C" w14:textId="77777777" w:rsidR="009A4C1B" w:rsidRPr="00163C5F" w:rsidRDefault="00000000">
            <w:pPr>
              <w:spacing w:line="240" w:lineRule="auto"/>
              <w:rPr>
                <w:rFonts w:ascii="Times New Roman" w:hAnsi="Times New Roman" w:cs="Times New Roman"/>
                <w:b/>
                <w:bCs/>
                <w:sz w:val="18"/>
                <w:szCs w:val="18"/>
              </w:rPr>
            </w:pPr>
            <w:r w:rsidRPr="00163C5F">
              <w:rPr>
                <w:rFonts w:ascii="Times New Roman" w:hAnsi="Times New Roman" w:cs="Times New Roman"/>
                <w:b/>
                <w:bCs/>
                <w:sz w:val="18"/>
                <w:szCs w:val="18"/>
              </w:rPr>
              <w:t>Past representations of the COVID-19 pandemic (in 2022)</w:t>
            </w:r>
          </w:p>
        </w:tc>
        <w:tc>
          <w:tcPr>
            <w:tcW w:w="3119" w:type="dxa"/>
            <w:tcBorders>
              <w:top w:val="nil"/>
              <w:left w:val="nil"/>
              <w:bottom w:val="nil"/>
              <w:right w:val="nil"/>
            </w:tcBorders>
          </w:tcPr>
          <w:p w14:paraId="58D00C65" w14:textId="77777777" w:rsidR="009A4C1B" w:rsidRPr="00163C5F" w:rsidRDefault="00000000">
            <w:pPr>
              <w:pStyle w:val="Paragraphedeliste"/>
              <w:numPr>
                <w:ilvl w:val="0"/>
                <w:numId w:val="2"/>
              </w:numPr>
              <w:spacing w:after="0" w:line="240" w:lineRule="auto"/>
              <w:rPr>
                <w:rFonts w:ascii="Times New Roman" w:hAnsi="Times New Roman" w:cs="Times New Roman"/>
                <w:sz w:val="18"/>
                <w:szCs w:val="18"/>
              </w:rPr>
            </w:pPr>
            <w:r w:rsidRPr="00163C5F">
              <w:rPr>
                <w:rFonts w:ascii="Times New Roman" w:hAnsi="Times New Roman" w:cs="Times New Roman"/>
                <w:sz w:val="18"/>
                <w:szCs w:val="18"/>
              </w:rPr>
              <w:t>The virus evolution and restrictions through time</w:t>
            </w:r>
          </w:p>
        </w:tc>
        <w:tc>
          <w:tcPr>
            <w:tcW w:w="3681" w:type="dxa"/>
            <w:tcBorders>
              <w:top w:val="nil"/>
              <w:left w:val="nil"/>
              <w:bottom w:val="nil"/>
            </w:tcBorders>
          </w:tcPr>
          <w:p w14:paraId="4078675E" w14:textId="77777777" w:rsidR="009A4C1B" w:rsidRPr="00163C5F" w:rsidRDefault="00000000">
            <w:pPr>
              <w:spacing w:line="240" w:lineRule="auto"/>
              <w:rPr>
                <w:rFonts w:ascii="Times New Roman" w:hAnsi="Times New Roman" w:cs="Times New Roman"/>
                <w:sz w:val="18"/>
                <w:szCs w:val="18"/>
              </w:rPr>
            </w:pPr>
            <w:r w:rsidRPr="00163C5F">
              <w:rPr>
                <w:rFonts w:ascii="Times New Roman" w:hAnsi="Times New Roman" w:cs="Times New Roman"/>
                <w:sz w:val="18"/>
                <w:szCs w:val="18"/>
              </w:rPr>
              <w:t xml:space="preserve">Italy, Waves, Hospital, Party, Stress, Second, June, Continued, Year, France, Schools, </w:t>
            </w:r>
          </w:p>
        </w:tc>
      </w:tr>
      <w:tr w:rsidR="009A4C1B" w:rsidRPr="00163C5F" w14:paraId="21518A64" w14:textId="77777777">
        <w:tc>
          <w:tcPr>
            <w:tcW w:w="2262" w:type="dxa"/>
            <w:tcBorders>
              <w:top w:val="nil"/>
              <w:bottom w:val="nil"/>
              <w:right w:val="nil"/>
            </w:tcBorders>
          </w:tcPr>
          <w:p w14:paraId="4D9C5E02" w14:textId="77777777" w:rsidR="009A4C1B" w:rsidRPr="00163C5F" w:rsidRDefault="009A4C1B">
            <w:pPr>
              <w:spacing w:line="240" w:lineRule="auto"/>
              <w:rPr>
                <w:rFonts w:ascii="Times New Roman" w:hAnsi="Times New Roman" w:cs="Times New Roman"/>
                <w:b/>
                <w:bCs/>
                <w:sz w:val="18"/>
                <w:szCs w:val="18"/>
              </w:rPr>
            </w:pPr>
          </w:p>
        </w:tc>
        <w:tc>
          <w:tcPr>
            <w:tcW w:w="3119" w:type="dxa"/>
            <w:tcBorders>
              <w:top w:val="nil"/>
              <w:left w:val="nil"/>
              <w:bottom w:val="nil"/>
              <w:right w:val="nil"/>
            </w:tcBorders>
          </w:tcPr>
          <w:p w14:paraId="02CF3E68" w14:textId="77777777" w:rsidR="009A4C1B" w:rsidRPr="00163C5F" w:rsidRDefault="00000000">
            <w:pPr>
              <w:pStyle w:val="Paragraphedeliste"/>
              <w:numPr>
                <w:ilvl w:val="0"/>
                <w:numId w:val="2"/>
              </w:numPr>
              <w:spacing w:after="0" w:line="240" w:lineRule="auto"/>
              <w:rPr>
                <w:rFonts w:ascii="Times New Roman" w:hAnsi="Times New Roman" w:cs="Times New Roman"/>
                <w:sz w:val="18"/>
                <w:szCs w:val="18"/>
              </w:rPr>
            </w:pPr>
            <w:r w:rsidRPr="00163C5F">
              <w:rPr>
                <w:rFonts w:ascii="Times New Roman" w:hAnsi="Times New Roman" w:cs="Times New Roman"/>
                <w:sz w:val="18"/>
                <w:szCs w:val="18"/>
              </w:rPr>
              <w:t>The schools’ and professional’s impacts</w:t>
            </w:r>
          </w:p>
        </w:tc>
        <w:tc>
          <w:tcPr>
            <w:tcW w:w="3681" w:type="dxa"/>
            <w:tcBorders>
              <w:top w:val="nil"/>
              <w:left w:val="nil"/>
              <w:bottom w:val="nil"/>
            </w:tcBorders>
          </w:tcPr>
          <w:p w14:paraId="6399E0CA" w14:textId="77777777" w:rsidR="009A4C1B" w:rsidRPr="00163C5F" w:rsidRDefault="00000000">
            <w:pPr>
              <w:spacing w:line="240" w:lineRule="auto"/>
              <w:rPr>
                <w:rFonts w:ascii="Times New Roman" w:hAnsi="Times New Roman" w:cs="Times New Roman"/>
                <w:sz w:val="18"/>
                <w:szCs w:val="18"/>
              </w:rPr>
            </w:pPr>
            <w:r w:rsidRPr="00163C5F">
              <w:rPr>
                <w:rFonts w:ascii="Times New Roman" w:hAnsi="Times New Roman" w:cs="Times New Roman"/>
                <w:sz w:val="18"/>
                <w:szCs w:val="18"/>
              </w:rPr>
              <w:t xml:space="preserve">Children, Colleagues, Classes, Distance, Homeworking </w:t>
            </w:r>
          </w:p>
        </w:tc>
      </w:tr>
      <w:tr w:rsidR="009A4C1B" w:rsidRPr="00163C5F" w14:paraId="49CEA376" w14:textId="77777777">
        <w:tc>
          <w:tcPr>
            <w:tcW w:w="2262" w:type="dxa"/>
            <w:tcBorders>
              <w:top w:val="nil"/>
              <w:bottom w:val="nil"/>
              <w:right w:val="nil"/>
            </w:tcBorders>
          </w:tcPr>
          <w:p w14:paraId="5036E31D" w14:textId="77777777" w:rsidR="009A4C1B" w:rsidRPr="00163C5F" w:rsidRDefault="009A4C1B">
            <w:pPr>
              <w:spacing w:line="240" w:lineRule="auto"/>
              <w:rPr>
                <w:rFonts w:ascii="Times New Roman" w:hAnsi="Times New Roman" w:cs="Times New Roman"/>
                <w:b/>
                <w:bCs/>
                <w:sz w:val="18"/>
                <w:szCs w:val="18"/>
              </w:rPr>
            </w:pPr>
          </w:p>
        </w:tc>
        <w:tc>
          <w:tcPr>
            <w:tcW w:w="3119" w:type="dxa"/>
            <w:tcBorders>
              <w:top w:val="nil"/>
              <w:left w:val="nil"/>
              <w:bottom w:val="nil"/>
              <w:right w:val="nil"/>
            </w:tcBorders>
          </w:tcPr>
          <w:p w14:paraId="64B39FA2" w14:textId="77777777" w:rsidR="009A4C1B" w:rsidRPr="00163C5F" w:rsidRDefault="00000000">
            <w:pPr>
              <w:pStyle w:val="Paragraphedeliste"/>
              <w:numPr>
                <w:ilvl w:val="0"/>
                <w:numId w:val="2"/>
              </w:numPr>
              <w:spacing w:after="0" w:line="240" w:lineRule="auto"/>
              <w:rPr>
                <w:rFonts w:ascii="Times New Roman" w:hAnsi="Times New Roman" w:cs="Times New Roman"/>
                <w:sz w:val="18"/>
                <w:szCs w:val="18"/>
              </w:rPr>
            </w:pPr>
            <w:r w:rsidRPr="00163C5F">
              <w:rPr>
                <w:rFonts w:ascii="Times New Roman" w:hAnsi="Times New Roman" w:cs="Times New Roman"/>
                <w:sz w:val="18"/>
                <w:szCs w:val="18"/>
              </w:rPr>
              <w:t>The medical consequences</w:t>
            </w:r>
          </w:p>
        </w:tc>
        <w:tc>
          <w:tcPr>
            <w:tcW w:w="3681" w:type="dxa"/>
            <w:tcBorders>
              <w:top w:val="nil"/>
              <w:left w:val="nil"/>
              <w:bottom w:val="nil"/>
            </w:tcBorders>
          </w:tcPr>
          <w:p w14:paraId="59FFEA5C" w14:textId="5C7370AC" w:rsidR="009A4C1B" w:rsidRPr="00163C5F" w:rsidRDefault="00000000">
            <w:pPr>
              <w:spacing w:line="240" w:lineRule="auto"/>
              <w:rPr>
                <w:rFonts w:ascii="Times New Roman" w:hAnsi="Times New Roman" w:cs="Times New Roman"/>
                <w:sz w:val="18"/>
                <w:szCs w:val="18"/>
              </w:rPr>
            </w:pPr>
            <w:r w:rsidRPr="00163C5F">
              <w:rPr>
                <w:rFonts w:ascii="Times New Roman" w:hAnsi="Times New Roman" w:cs="Times New Roman"/>
                <w:sz w:val="18"/>
                <w:szCs w:val="18"/>
              </w:rPr>
              <w:t>Patient, Death, Contamination, Fear, Hospital, Colleagues, Nurses, Waves, Trials, Difficult, Medical Doctors, Cold</w:t>
            </w:r>
          </w:p>
        </w:tc>
      </w:tr>
      <w:tr w:rsidR="009A4C1B" w:rsidRPr="00163C5F" w14:paraId="7952FE8A" w14:textId="77777777">
        <w:tc>
          <w:tcPr>
            <w:tcW w:w="2262" w:type="dxa"/>
            <w:tcBorders>
              <w:top w:val="nil"/>
              <w:bottom w:val="nil"/>
              <w:right w:val="nil"/>
            </w:tcBorders>
          </w:tcPr>
          <w:p w14:paraId="1761D01E" w14:textId="77777777" w:rsidR="009A4C1B" w:rsidRPr="00163C5F" w:rsidRDefault="009A4C1B">
            <w:pPr>
              <w:spacing w:line="240" w:lineRule="auto"/>
              <w:rPr>
                <w:rFonts w:ascii="Times New Roman" w:hAnsi="Times New Roman" w:cs="Times New Roman"/>
                <w:b/>
                <w:bCs/>
                <w:sz w:val="18"/>
                <w:szCs w:val="18"/>
              </w:rPr>
            </w:pPr>
          </w:p>
        </w:tc>
        <w:tc>
          <w:tcPr>
            <w:tcW w:w="3119" w:type="dxa"/>
            <w:tcBorders>
              <w:top w:val="nil"/>
              <w:left w:val="nil"/>
              <w:bottom w:val="nil"/>
              <w:right w:val="nil"/>
            </w:tcBorders>
          </w:tcPr>
          <w:p w14:paraId="1E79D81B" w14:textId="77777777" w:rsidR="009A4C1B" w:rsidRPr="00163C5F" w:rsidRDefault="00000000">
            <w:pPr>
              <w:pStyle w:val="Paragraphedeliste"/>
              <w:numPr>
                <w:ilvl w:val="0"/>
                <w:numId w:val="2"/>
              </w:numPr>
              <w:spacing w:after="0" w:line="240" w:lineRule="auto"/>
              <w:rPr>
                <w:rFonts w:ascii="Times New Roman" w:hAnsi="Times New Roman" w:cs="Times New Roman"/>
                <w:sz w:val="18"/>
                <w:szCs w:val="18"/>
              </w:rPr>
            </w:pPr>
            <w:r w:rsidRPr="00163C5F">
              <w:rPr>
                <w:rFonts w:ascii="Times New Roman" w:hAnsi="Times New Roman" w:cs="Times New Roman"/>
                <w:sz w:val="18"/>
                <w:szCs w:val="18"/>
              </w:rPr>
              <w:t>The social context and emotional reaction</w:t>
            </w:r>
          </w:p>
        </w:tc>
        <w:tc>
          <w:tcPr>
            <w:tcW w:w="3681" w:type="dxa"/>
            <w:tcBorders>
              <w:top w:val="nil"/>
              <w:left w:val="nil"/>
              <w:bottom w:val="nil"/>
            </w:tcBorders>
          </w:tcPr>
          <w:p w14:paraId="4364490B" w14:textId="4EA8914B" w:rsidR="009A4C1B" w:rsidRPr="00163C5F" w:rsidRDefault="00000000">
            <w:pPr>
              <w:spacing w:line="240" w:lineRule="auto"/>
              <w:rPr>
                <w:rFonts w:ascii="Times New Roman" w:hAnsi="Times New Roman" w:cs="Times New Roman"/>
                <w:sz w:val="18"/>
                <w:szCs w:val="18"/>
              </w:rPr>
            </w:pPr>
            <w:r w:rsidRPr="00163C5F">
              <w:rPr>
                <w:rFonts w:ascii="Times New Roman" w:hAnsi="Times New Roman" w:cs="Times New Roman"/>
                <w:sz w:val="18"/>
                <w:szCs w:val="18"/>
              </w:rPr>
              <w:t>Government, social, protection, health, fear, protection, difficult</w:t>
            </w:r>
          </w:p>
        </w:tc>
      </w:tr>
      <w:tr w:rsidR="009A4C1B" w:rsidRPr="00163C5F" w14:paraId="7D09905B" w14:textId="77777777">
        <w:tc>
          <w:tcPr>
            <w:tcW w:w="2262" w:type="dxa"/>
            <w:tcBorders>
              <w:top w:val="nil"/>
              <w:bottom w:val="nil"/>
              <w:right w:val="nil"/>
            </w:tcBorders>
          </w:tcPr>
          <w:p w14:paraId="7FFBE246" w14:textId="77777777" w:rsidR="009A4C1B" w:rsidRPr="00163C5F" w:rsidRDefault="009A4C1B">
            <w:pPr>
              <w:spacing w:line="240" w:lineRule="auto"/>
              <w:rPr>
                <w:rFonts w:ascii="Times New Roman" w:hAnsi="Times New Roman" w:cs="Times New Roman"/>
                <w:b/>
                <w:bCs/>
                <w:sz w:val="18"/>
                <w:szCs w:val="18"/>
              </w:rPr>
            </w:pPr>
          </w:p>
        </w:tc>
        <w:tc>
          <w:tcPr>
            <w:tcW w:w="3119" w:type="dxa"/>
            <w:tcBorders>
              <w:top w:val="nil"/>
              <w:left w:val="nil"/>
              <w:bottom w:val="nil"/>
              <w:right w:val="nil"/>
            </w:tcBorders>
          </w:tcPr>
          <w:p w14:paraId="7D249814" w14:textId="77777777" w:rsidR="009A4C1B" w:rsidRPr="00163C5F" w:rsidRDefault="00000000">
            <w:pPr>
              <w:pStyle w:val="Paragraphedeliste"/>
              <w:numPr>
                <w:ilvl w:val="0"/>
                <w:numId w:val="2"/>
              </w:numPr>
              <w:spacing w:after="0" w:line="240" w:lineRule="auto"/>
              <w:rPr>
                <w:rFonts w:ascii="Times New Roman" w:hAnsi="Times New Roman" w:cs="Times New Roman"/>
                <w:sz w:val="18"/>
                <w:szCs w:val="18"/>
              </w:rPr>
            </w:pPr>
            <w:r w:rsidRPr="00163C5F">
              <w:rPr>
                <w:rFonts w:ascii="Times New Roman" w:hAnsi="Times New Roman" w:cs="Times New Roman"/>
                <w:sz w:val="18"/>
                <w:szCs w:val="18"/>
              </w:rPr>
              <w:t>The medical sector</w:t>
            </w:r>
          </w:p>
        </w:tc>
        <w:tc>
          <w:tcPr>
            <w:tcW w:w="3681" w:type="dxa"/>
            <w:tcBorders>
              <w:top w:val="nil"/>
              <w:left w:val="nil"/>
              <w:bottom w:val="nil"/>
            </w:tcBorders>
          </w:tcPr>
          <w:p w14:paraId="7FEB32D2" w14:textId="77777777" w:rsidR="009A4C1B" w:rsidRPr="00163C5F" w:rsidRDefault="00000000">
            <w:pPr>
              <w:spacing w:line="240" w:lineRule="auto"/>
              <w:rPr>
                <w:rFonts w:ascii="Times New Roman" w:hAnsi="Times New Roman" w:cs="Times New Roman"/>
                <w:sz w:val="18"/>
                <w:szCs w:val="18"/>
              </w:rPr>
            </w:pPr>
            <w:r w:rsidRPr="00163C5F">
              <w:rPr>
                <w:rFonts w:ascii="Times New Roman" w:hAnsi="Times New Roman" w:cs="Times New Roman"/>
                <w:sz w:val="18"/>
                <w:szCs w:val="18"/>
              </w:rPr>
              <w:t>Hospital, patient, service, office, older adults,</w:t>
            </w:r>
          </w:p>
        </w:tc>
      </w:tr>
      <w:tr w:rsidR="009A4C1B" w:rsidRPr="00163C5F" w14:paraId="21DCAC3C" w14:textId="77777777">
        <w:tc>
          <w:tcPr>
            <w:tcW w:w="2262" w:type="dxa"/>
            <w:tcBorders>
              <w:top w:val="nil"/>
              <w:bottom w:val="nil"/>
              <w:right w:val="nil"/>
            </w:tcBorders>
          </w:tcPr>
          <w:p w14:paraId="72F3ECD0" w14:textId="77777777" w:rsidR="009A4C1B" w:rsidRPr="00163C5F" w:rsidRDefault="009A4C1B">
            <w:pPr>
              <w:spacing w:line="240" w:lineRule="auto"/>
              <w:rPr>
                <w:rFonts w:ascii="Times New Roman" w:hAnsi="Times New Roman" w:cs="Times New Roman"/>
                <w:b/>
                <w:bCs/>
                <w:sz w:val="18"/>
                <w:szCs w:val="18"/>
              </w:rPr>
            </w:pPr>
          </w:p>
        </w:tc>
        <w:tc>
          <w:tcPr>
            <w:tcW w:w="3119" w:type="dxa"/>
            <w:tcBorders>
              <w:top w:val="nil"/>
              <w:left w:val="nil"/>
              <w:bottom w:val="nil"/>
              <w:right w:val="nil"/>
            </w:tcBorders>
          </w:tcPr>
          <w:p w14:paraId="12D0EE36" w14:textId="77777777" w:rsidR="009A4C1B" w:rsidRPr="00163C5F" w:rsidRDefault="00000000">
            <w:pPr>
              <w:pStyle w:val="Paragraphedeliste"/>
              <w:numPr>
                <w:ilvl w:val="0"/>
                <w:numId w:val="2"/>
              </w:numPr>
              <w:spacing w:after="0" w:line="240" w:lineRule="auto"/>
              <w:rPr>
                <w:rFonts w:ascii="Times New Roman" w:hAnsi="Times New Roman" w:cs="Times New Roman"/>
                <w:sz w:val="18"/>
                <w:szCs w:val="18"/>
              </w:rPr>
            </w:pPr>
            <w:r w:rsidRPr="00163C5F">
              <w:rPr>
                <w:rFonts w:ascii="Times New Roman" w:hAnsi="Times New Roman" w:cs="Times New Roman"/>
                <w:sz w:val="18"/>
                <w:szCs w:val="18"/>
              </w:rPr>
              <w:t>The restrictions and emotional reactions through time.</w:t>
            </w:r>
          </w:p>
        </w:tc>
        <w:tc>
          <w:tcPr>
            <w:tcW w:w="3681" w:type="dxa"/>
            <w:tcBorders>
              <w:top w:val="nil"/>
              <w:left w:val="nil"/>
              <w:bottom w:val="nil"/>
            </w:tcBorders>
          </w:tcPr>
          <w:p w14:paraId="744F50D3" w14:textId="77777777" w:rsidR="009A4C1B" w:rsidRPr="00163C5F" w:rsidRDefault="00000000">
            <w:pPr>
              <w:spacing w:line="240" w:lineRule="auto"/>
              <w:rPr>
                <w:rFonts w:ascii="Times New Roman" w:hAnsi="Times New Roman" w:cs="Times New Roman"/>
                <w:sz w:val="18"/>
                <w:szCs w:val="18"/>
              </w:rPr>
            </w:pPr>
            <w:r w:rsidRPr="00163C5F">
              <w:rPr>
                <w:rFonts w:ascii="Times New Roman" w:hAnsi="Times New Roman" w:cs="Times New Roman"/>
                <w:sz w:val="18"/>
                <w:szCs w:val="18"/>
              </w:rPr>
              <w:t>Stress, Distance, Normal, Homeworking, Fear, Questions, June, Country, Restriction, Impact, February, Mandatory, Recommended, January, Concerned, Started Again</w:t>
            </w:r>
          </w:p>
        </w:tc>
      </w:tr>
    </w:tbl>
    <w:p w14:paraId="29C83DC2" w14:textId="77777777" w:rsidR="009A4C1B" w:rsidRPr="00163C5F" w:rsidRDefault="009A4C1B">
      <w:pPr>
        <w:spacing w:line="240" w:lineRule="auto"/>
        <w:rPr>
          <w:rFonts w:ascii="Times New Roman" w:hAnsi="Times New Roman" w:cs="Times New Roman"/>
          <w:b/>
          <w:bCs/>
          <w:sz w:val="18"/>
          <w:szCs w:val="18"/>
        </w:rPr>
      </w:pPr>
    </w:p>
    <w:p w14:paraId="01F60BA7" w14:textId="77777777" w:rsidR="009A4C1B" w:rsidRPr="00163C5F" w:rsidRDefault="00000000">
      <w:pPr>
        <w:spacing w:after="160" w:line="276" w:lineRule="auto"/>
        <w:rPr>
          <w:rFonts w:ascii="Times New Roman" w:hAnsi="Times New Roman" w:cs="Times New Roman"/>
          <w:b/>
          <w:bCs/>
          <w:sz w:val="22"/>
          <w:szCs w:val="22"/>
        </w:rPr>
      </w:pPr>
      <w:bookmarkStart w:id="9" w:name="_Toc159590311"/>
      <w:r w:rsidRPr="00163C5F">
        <w:rPr>
          <w:rFonts w:ascii="Times New Roman" w:hAnsi="Times New Roman" w:cs="Times New Roman"/>
        </w:rPr>
        <w:br w:type="page"/>
      </w:r>
    </w:p>
    <w:p w14:paraId="5729C6C8" w14:textId="3126E5E7" w:rsidR="009A4C1B" w:rsidRPr="00163C5F" w:rsidRDefault="00000000" w:rsidP="00640249">
      <w:pPr>
        <w:spacing w:line="360" w:lineRule="auto"/>
        <w:jc w:val="center"/>
        <w:rPr>
          <w:rFonts w:ascii="Times New Roman" w:hAnsi="Times New Roman" w:cs="Times New Roman"/>
          <w:b/>
          <w:bCs/>
          <w:sz w:val="22"/>
          <w:szCs w:val="22"/>
        </w:rPr>
      </w:pPr>
      <w:r w:rsidRPr="00163C5F">
        <w:rPr>
          <w:rFonts w:ascii="Times New Roman" w:hAnsi="Times New Roman" w:cs="Times New Roman"/>
          <w:b/>
          <w:bCs/>
          <w:sz w:val="24"/>
          <w:szCs w:val="24"/>
        </w:rPr>
        <w:lastRenderedPageBreak/>
        <w:t>Discussion</w:t>
      </w:r>
      <w:bookmarkEnd w:id="9"/>
    </w:p>
    <w:p w14:paraId="78BBBA93" w14:textId="73434EF9" w:rsidR="009A4C1B" w:rsidRPr="00163C5F" w:rsidRDefault="00000000">
      <w:pPr>
        <w:spacing w:before="240" w:after="0" w:line="360" w:lineRule="auto"/>
        <w:ind w:firstLine="708"/>
        <w:jc w:val="both"/>
        <w:rPr>
          <w:rFonts w:ascii="Times New Roman" w:hAnsi="Times New Roman" w:cs="Times New Roman"/>
          <w:sz w:val="22"/>
          <w:szCs w:val="22"/>
        </w:rPr>
      </w:pPr>
      <w:bookmarkStart w:id="10" w:name="_Hlk155958099"/>
      <w:bookmarkEnd w:id="6"/>
      <w:r w:rsidRPr="00163C5F">
        <w:rPr>
          <w:rFonts w:ascii="Times New Roman" w:hAnsi="Times New Roman" w:cs="Times New Roman"/>
          <w:sz w:val="22"/>
          <w:szCs w:val="22"/>
        </w:rPr>
        <w:t xml:space="preserve">This study examined the influence of time and self-relevance of the event on lived collective memories. To do so, we explored two aspects of mental representations: the type of information that people remembered about a lived collective event (personal vs. collective), and the themes most participants talked about. We conducted a longitudinal assessment of memories of events related to the COVID-19 pandemic (events that all participants experienced firsthand). We compared them to a political event that participants heard about in the media but did not live personally. Moreover, participants were asked to imagine a future pandemic, allowing us to explore </w:t>
      </w:r>
      <w:r w:rsidR="00734027" w:rsidRPr="00163C5F">
        <w:rPr>
          <w:rFonts w:ascii="Times New Roman" w:hAnsi="Times New Roman" w:cs="Times New Roman"/>
          <w:sz w:val="22"/>
          <w:szCs w:val="22"/>
        </w:rPr>
        <w:t>the extent to which</w:t>
      </w:r>
      <w:r w:rsidRPr="00163C5F">
        <w:rPr>
          <w:rFonts w:ascii="Times New Roman" w:hAnsi="Times New Roman" w:cs="Times New Roman"/>
          <w:sz w:val="22"/>
          <w:szCs w:val="22"/>
        </w:rPr>
        <w:t xml:space="preserve"> representations of the collective future rely on representations of the collective past.</w:t>
      </w:r>
      <w:bookmarkEnd w:id="10"/>
    </w:p>
    <w:p w14:paraId="54F19B07" w14:textId="64091FC8" w:rsidR="009A4C1B" w:rsidRPr="00163C5F" w:rsidRDefault="00000000" w:rsidP="00640249">
      <w:pPr>
        <w:spacing w:before="240" w:line="360" w:lineRule="auto"/>
        <w:jc w:val="both"/>
        <w:rPr>
          <w:rFonts w:ascii="Times New Roman" w:hAnsi="Times New Roman" w:cs="Times New Roman"/>
          <w:b/>
          <w:bCs/>
          <w:sz w:val="22"/>
          <w:szCs w:val="22"/>
        </w:rPr>
      </w:pPr>
      <w:r w:rsidRPr="00163C5F">
        <w:rPr>
          <w:rFonts w:ascii="Times New Roman" w:hAnsi="Times New Roman" w:cs="Times New Roman"/>
          <w:b/>
          <w:bCs/>
          <w:sz w:val="22"/>
          <w:szCs w:val="22"/>
        </w:rPr>
        <w:t xml:space="preserve">Influence of Self-relevance in a Collective Context </w:t>
      </w:r>
    </w:p>
    <w:p w14:paraId="53D53E86" w14:textId="77777777" w:rsidR="009A4C1B" w:rsidRPr="00163C5F" w:rsidRDefault="00000000">
      <w:pPr>
        <w:spacing w:line="360" w:lineRule="auto"/>
        <w:ind w:firstLine="708"/>
        <w:jc w:val="both"/>
        <w:rPr>
          <w:rFonts w:ascii="Times New Roman" w:hAnsi="Times New Roman" w:cs="Times New Roman"/>
          <w:sz w:val="22"/>
          <w:szCs w:val="22"/>
        </w:rPr>
      </w:pPr>
      <w:r w:rsidRPr="00163C5F">
        <w:rPr>
          <w:rFonts w:ascii="Times New Roman" w:hAnsi="Times New Roman" w:cs="Times New Roman"/>
          <w:sz w:val="22"/>
          <w:szCs w:val="22"/>
        </w:rPr>
        <w:t>As expected, because the pandemic had an impact on every participant’s personal life as well as on the community’s life (Er, 2003; Klein, 2012; Pezdek, 2003), it was rated as more important (as measured by the Centrality of Event Scale) than the control (political) event. Also, memories of these two events differed in the amount and type of information recalled: memories of the pandemic contained more personal and collective information than memories about the political event. Our results are in line with the self-reference effect in memory, stating that the more individuals are personally involved in the event, the more they hold personal memories about these events (Er, 2003; Klein, 2012; Sui &amp; Humphreys, 2015). Of note, this self-relevance effect seems to operate at a general level because there was no change in the content of memories as a function of how each individual experienced the pandemic (see Table 6 to 8 in Supplemental Material).</w:t>
      </w:r>
    </w:p>
    <w:p w14:paraId="36CC727F" w14:textId="3BD6ADAE" w:rsidR="009A4C1B" w:rsidRPr="00163C5F" w:rsidRDefault="00000000">
      <w:pPr>
        <w:spacing w:line="360" w:lineRule="auto"/>
        <w:ind w:firstLine="708"/>
        <w:jc w:val="both"/>
        <w:rPr>
          <w:rFonts w:ascii="Times New Roman" w:hAnsi="Times New Roman" w:cs="Times New Roman"/>
          <w:sz w:val="22"/>
          <w:szCs w:val="22"/>
        </w:rPr>
      </w:pPr>
      <w:r w:rsidRPr="00163C5F">
        <w:rPr>
          <w:rFonts w:ascii="Times New Roman" w:hAnsi="Times New Roman" w:cs="Times New Roman"/>
          <w:sz w:val="22"/>
          <w:szCs w:val="22"/>
        </w:rPr>
        <w:t>Furthermore, this study provides additional evidence that greater physical involvement in a lived public event leads to memories</w:t>
      </w:r>
      <w:r w:rsidR="00612101" w:rsidRPr="00163C5F">
        <w:rPr>
          <w:rFonts w:ascii="Times New Roman" w:hAnsi="Times New Roman" w:cs="Times New Roman"/>
          <w:sz w:val="22"/>
          <w:szCs w:val="22"/>
        </w:rPr>
        <w:t xml:space="preserve"> with more details </w:t>
      </w:r>
      <w:r w:rsidRPr="00163C5F">
        <w:rPr>
          <w:rFonts w:ascii="Times New Roman" w:hAnsi="Times New Roman" w:cs="Times New Roman"/>
          <w:sz w:val="22"/>
          <w:szCs w:val="22"/>
        </w:rPr>
        <w:t>than hearing about it in the media or from others (</w:t>
      </w:r>
      <w:r w:rsidR="00612101" w:rsidRPr="00163C5F">
        <w:rPr>
          <w:rFonts w:ascii="Times New Roman" w:eastAsiaTheme="minorHAnsi" w:hAnsi="Times New Roman" w:cs="Times New Roman"/>
          <w:color w:val="000000"/>
          <w:sz w:val="22"/>
          <w:szCs w:val="22"/>
          <w14:ligatures w14:val="standardContextual"/>
        </w:rPr>
        <w:t xml:space="preserve">Er, 2003; </w:t>
      </w:r>
      <w:r w:rsidR="00612101" w:rsidRPr="00163C5F">
        <w:rPr>
          <w:rFonts w:ascii="Times New Roman" w:hAnsi="Times New Roman" w:cs="Times New Roman"/>
          <w:sz w:val="22"/>
          <w:szCs w:val="22"/>
        </w:rPr>
        <w:t xml:space="preserve">Gold, 1992; </w:t>
      </w:r>
      <w:r w:rsidR="00612101" w:rsidRPr="00163C5F">
        <w:rPr>
          <w:rFonts w:ascii="Times New Roman" w:eastAsiaTheme="minorHAnsi" w:hAnsi="Times New Roman" w:cs="Times New Roman"/>
          <w:color w:val="000000"/>
          <w:sz w:val="22"/>
          <w:szCs w:val="22"/>
          <w14:ligatures w14:val="standardContextual"/>
        </w:rPr>
        <w:t>Larsen &amp; Plunkett, 19</w:t>
      </w:r>
      <w:r w:rsidR="00625A82" w:rsidRPr="00163C5F">
        <w:rPr>
          <w:rFonts w:ascii="Times New Roman" w:eastAsiaTheme="minorHAnsi" w:hAnsi="Times New Roman" w:cs="Times New Roman"/>
          <w:color w:val="000000"/>
          <w:sz w:val="22"/>
          <w:szCs w:val="22"/>
          <w14:ligatures w14:val="standardContextual"/>
        </w:rPr>
        <w:t>8</w:t>
      </w:r>
      <w:r w:rsidR="00612101" w:rsidRPr="00163C5F">
        <w:rPr>
          <w:rFonts w:ascii="Times New Roman" w:eastAsiaTheme="minorHAnsi" w:hAnsi="Times New Roman" w:cs="Times New Roman"/>
          <w:color w:val="000000"/>
          <w:sz w:val="22"/>
          <w:szCs w:val="22"/>
          <w14:ligatures w14:val="standardContextual"/>
        </w:rPr>
        <w:t xml:space="preserve">7; Neisser et al., 1996; </w:t>
      </w:r>
      <w:r w:rsidRPr="00163C5F">
        <w:rPr>
          <w:rFonts w:ascii="Times New Roman" w:hAnsi="Times New Roman" w:cs="Times New Roman"/>
          <w:sz w:val="22"/>
          <w:szCs w:val="22"/>
        </w:rPr>
        <w:t xml:space="preserve">Pezdek, 2003). Participants recalled significantly more collective information about the pandemic than the political event, even with the influence of the passage of time. Interestingly, in 2022 (two years after the event), participants recalled slightly more collective information than personal one about the pandemic. Additionally, results highlight differences between memories of the pandemic and the political events, mainly regarding personal information. While the current findings highlight the strong presence of personal memories when individuals recall a collective event that they lived, further research is needed to establish a link between personal relevance and the integration of personal and collective information. </w:t>
      </w:r>
    </w:p>
    <w:p w14:paraId="5C51477B" w14:textId="4BB0011B" w:rsidR="009A4C1B" w:rsidRPr="00163C5F" w:rsidRDefault="00000000" w:rsidP="007318AF">
      <w:pPr>
        <w:spacing w:before="240" w:line="360" w:lineRule="auto"/>
        <w:jc w:val="both"/>
        <w:rPr>
          <w:rFonts w:ascii="Times New Roman" w:hAnsi="Times New Roman" w:cs="Times New Roman"/>
          <w:b/>
          <w:bCs/>
          <w:sz w:val="22"/>
          <w:szCs w:val="22"/>
        </w:rPr>
      </w:pPr>
      <w:r w:rsidRPr="00163C5F">
        <w:rPr>
          <w:rFonts w:ascii="Times New Roman" w:hAnsi="Times New Roman" w:cs="Times New Roman"/>
          <w:b/>
          <w:bCs/>
          <w:sz w:val="22"/>
          <w:szCs w:val="22"/>
        </w:rPr>
        <w:t>Influence of Time in Collective Memory: What Do People Talk About Lived Collective Events, and What Remains Over Time?</w:t>
      </w:r>
    </w:p>
    <w:p w14:paraId="35300F41" w14:textId="77777777" w:rsidR="009A4C1B" w:rsidRPr="00163C5F" w:rsidRDefault="00000000">
      <w:pPr>
        <w:spacing w:line="360" w:lineRule="auto"/>
        <w:ind w:firstLine="708"/>
        <w:jc w:val="both"/>
        <w:rPr>
          <w:rFonts w:ascii="Times New Roman" w:hAnsi="Times New Roman" w:cs="Times New Roman"/>
          <w:sz w:val="22"/>
          <w:szCs w:val="22"/>
        </w:rPr>
      </w:pPr>
      <w:r w:rsidRPr="00163C5F">
        <w:rPr>
          <w:rFonts w:ascii="Times New Roman" w:hAnsi="Times New Roman" w:cs="Times New Roman"/>
          <w:sz w:val="22"/>
          <w:szCs w:val="22"/>
        </w:rPr>
        <w:t xml:space="preserve">We hypothesized that with time, the pandemic memories would include less information overall and a greater proportion of collective information (Conway &amp; Pleydell-Pearce, 2000; Trope &amp; </w:t>
      </w:r>
      <w:r w:rsidRPr="00163C5F">
        <w:rPr>
          <w:rFonts w:ascii="Times New Roman" w:hAnsi="Times New Roman" w:cs="Times New Roman"/>
          <w:sz w:val="22"/>
          <w:szCs w:val="22"/>
        </w:rPr>
        <w:lastRenderedPageBreak/>
        <w:t>Liberman, 2010). Our results supported these predictions. In this study, participants recalled less information as time passed, as seen in the general loss of personal and collective information in the narratives at the second interview compared to the first.</w:t>
      </w:r>
    </w:p>
    <w:p w14:paraId="0FC5F4BA" w14:textId="4F08CBD2" w:rsidR="009A4C1B" w:rsidRPr="00163C5F" w:rsidRDefault="00000000">
      <w:pPr>
        <w:spacing w:line="360" w:lineRule="auto"/>
        <w:ind w:firstLine="708"/>
        <w:jc w:val="both"/>
        <w:rPr>
          <w:rFonts w:ascii="Times New Roman" w:hAnsi="Times New Roman" w:cs="Times New Roman"/>
          <w:sz w:val="22"/>
          <w:szCs w:val="22"/>
        </w:rPr>
      </w:pPr>
      <w:r w:rsidRPr="00163C5F">
        <w:rPr>
          <w:rFonts w:ascii="Times New Roman" w:hAnsi="Times New Roman" w:cs="Times New Roman"/>
          <w:sz w:val="22"/>
          <w:szCs w:val="22"/>
        </w:rPr>
        <w:t>Over time, Belgians mentioned similar topics about the pandemic. These themes included general themes such as the virus, political restrictions, professional and school impacts, hospitals, and medical consequences. Our results match recent work on the COVID-19 pandemic, revealing themes of lockdowns and infections (Öner et al., 2023) and social interactions and events (Rouhani et al., 2023). Moreover, we found that some topics were not recalled as such over time, like the specific lack of contact with family and friends, but were encompassed in a new, broader theme related to the social context. While the restrictions were considered as one specific topic in 2021, and the virus was mainly discussed in terms of its consequences in hospitals, nursing homes, and in the population, two years after the pandemic, Belgian citizens shared a common memory of the evolution of the virus based on the restrictions imposed by politics. Altogether, two years after the events, participants shared a more comprehensive view of the pandemic, possibly suggesting a reappraisal at a more general level when leaving the acute phase of the crisis. In this line, it is not surprising that in 2022 (two years after the event), participants recalled more collective information than personal one about the pandemic. From a cognitive lens, the stabilization of themes, the evolution of specific themes into more general ones, the recall of more collective information about the pandemic over time compared to personal ones, the emergence of new themes such as the emotional component, and the higher reference to the main topic in 2022 highlight the reconstructive nature of memory, that characterizes both autobiographical and collective memory (Bartlett, 1932; Conway, 200</w:t>
      </w:r>
      <w:r w:rsidR="00D50829" w:rsidRPr="00163C5F">
        <w:rPr>
          <w:rFonts w:ascii="Times New Roman" w:hAnsi="Times New Roman" w:cs="Times New Roman"/>
          <w:sz w:val="22"/>
          <w:szCs w:val="22"/>
        </w:rPr>
        <w:t>5</w:t>
      </w:r>
      <w:r w:rsidRPr="00163C5F">
        <w:rPr>
          <w:rFonts w:ascii="Times New Roman" w:hAnsi="Times New Roman" w:cs="Times New Roman"/>
          <w:sz w:val="22"/>
          <w:szCs w:val="22"/>
        </w:rPr>
        <w:t>; Roediger &amp; Abel, 2015).</w:t>
      </w:r>
    </w:p>
    <w:p w14:paraId="384A3B51" w14:textId="7B1D46EF" w:rsidR="009A4C1B" w:rsidRPr="00163C5F" w:rsidRDefault="00000000" w:rsidP="00E84DD5">
      <w:pPr>
        <w:spacing w:before="240" w:line="360" w:lineRule="auto"/>
        <w:jc w:val="both"/>
        <w:rPr>
          <w:rFonts w:ascii="Times New Roman" w:hAnsi="Times New Roman" w:cs="Times New Roman"/>
          <w:b/>
          <w:bCs/>
          <w:sz w:val="22"/>
          <w:szCs w:val="22"/>
        </w:rPr>
      </w:pPr>
      <w:r w:rsidRPr="00163C5F">
        <w:rPr>
          <w:rFonts w:ascii="Times New Roman" w:hAnsi="Times New Roman" w:cs="Times New Roman"/>
          <w:b/>
          <w:bCs/>
          <w:sz w:val="22"/>
          <w:szCs w:val="22"/>
        </w:rPr>
        <w:t xml:space="preserve">Links Between the Past and the Future </w:t>
      </w:r>
    </w:p>
    <w:p w14:paraId="12D271AA" w14:textId="38690486" w:rsidR="009A4C1B" w:rsidRPr="00163C5F" w:rsidRDefault="00000000">
      <w:pPr>
        <w:spacing w:line="360" w:lineRule="auto"/>
        <w:ind w:firstLine="708"/>
        <w:jc w:val="both"/>
        <w:rPr>
          <w:rFonts w:ascii="Times New Roman" w:hAnsi="Times New Roman" w:cs="Times New Roman"/>
          <w:sz w:val="22"/>
          <w:szCs w:val="22"/>
        </w:rPr>
      </w:pPr>
      <w:r w:rsidRPr="00163C5F">
        <w:rPr>
          <w:rFonts w:ascii="Times New Roman" w:hAnsi="Times New Roman" w:cs="Times New Roman"/>
          <w:sz w:val="22"/>
          <w:szCs w:val="22"/>
        </w:rPr>
        <w:t>In line with the constructive episodic simulation hypothesis (Schacter &amp; Addis, 2007; Szpunar &amp; Szpunar, 2016), we predicted that general topics used to recall the past pandemic would be used to imagine a future one (Öner et al., 2023). Consistently, thoughts about the future pandemic were influenced by past experiences, with topics reflecting the desire to learn from the past for better adaptation and underlie the directive</w:t>
      </w:r>
      <w:r w:rsidR="00F776C4" w:rsidRPr="00163C5F">
        <w:rPr>
          <w:rFonts w:ascii="Times New Roman" w:hAnsi="Times New Roman" w:cs="Times New Roman"/>
          <w:sz w:val="22"/>
          <w:szCs w:val="22"/>
        </w:rPr>
        <w:t xml:space="preserve"> and predictive</w:t>
      </w:r>
      <w:r w:rsidRPr="00163C5F">
        <w:rPr>
          <w:rFonts w:ascii="Times New Roman" w:hAnsi="Times New Roman" w:cs="Times New Roman"/>
          <w:sz w:val="22"/>
          <w:szCs w:val="22"/>
        </w:rPr>
        <w:t xml:space="preserve"> function</w:t>
      </w:r>
      <w:r w:rsidR="00F776C4" w:rsidRPr="00163C5F">
        <w:rPr>
          <w:rFonts w:ascii="Times New Roman" w:hAnsi="Times New Roman" w:cs="Times New Roman"/>
          <w:sz w:val="22"/>
          <w:szCs w:val="22"/>
        </w:rPr>
        <w:t>s</w:t>
      </w:r>
      <w:r w:rsidRPr="00163C5F">
        <w:rPr>
          <w:rFonts w:ascii="Times New Roman" w:hAnsi="Times New Roman" w:cs="Times New Roman"/>
          <w:sz w:val="22"/>
          <w:szCs w:val="22"/>
        </w:rPr>
        <w:t xml:space="preserve"> of collective memories (</w:t>
      </w:r>
      <w:r w:rsidR="00F776C4" w:rsidRPr="00163C5F">
        <w:rPr>
          <w:rStyle w:val="lev"/>
          <w:rFonts w:ascii="Times New Roman" w:eastAsiaTheme="majorEastAsia" w:hAnsi="Times New Roman" w:cs="Times New Roman"/>
          <w:b w:val="0"/>
          <w:bCs w:val="0"/>
          <w:color w:val="000000"/>
          <w:sz w:val="22"/>
          <w:szCs w:val="22"/>
        </w:rPr>
        <w:t>Adıgüzel et al., 2024</w:t>
      </w:r>
      <w:r w:rsidR="00F776C4" w:rsidRPr="00163C5F">
        <w:rPr>
          <w:rStyle w:val="apple-converted-space"/>
          <w:rFonts w:ascii="Times New Roman" w:eastAsiaTheme="majorEastAsia" w:hAnsi="Times New Roman" w:cs="Times New Roman"/>
          <w:color w:val="000000"/>
          <w:sz w:val="22"/>
          <w:szCs w:val="22"/>
        </w:rPr>
        <w:t>;</w:t>
      </w:r>
      <w:r w:rsidR="00F776C4" w:rsidRPr="00163C5F">
        <w:rPr>
          <w:rStyle w:val="lev"/>
          <w:rFonts w:ascii="Times New Roman" w:eastAsiaTheme="majorEastAsia" w:hAnsi="Times New Roman" w:cs="Times New Roman"/>
          <w:b w:val="0"/>
          <w:bCs w:val="0"/>
          <w:color w:val="000000"/>
          <w:sz w:val="22"/>
          <w:szCs w:val="22"/>
        </w:rPr>
        <w:t xml:space="preserve"> Ay &amp; Gülgöz, 2024;</w:t>
      </w:r>
      <w:r w:rsidR="00F776C4" w:rsidRPr="00163C5F">
        <w:rPr>
          <w:rStyle w:val="apple-converted-space"/>
          <w:rFonts w:ascii="Times New Roman" w:eastAsiaTheme="majorEastAsia" w:hAnsi="Times New Roman" w:cs="Times New Roman"/>
          <w:color w:val="000000"/>
        </w:rPr>
        <w:t> </w:t>
      </w:r>
      <w:r w:rsidRPr="00163C5F">
        <w:rPr>
          <w:rFonts w:ascii="Times New Roman" w:hAnsi="Times New Roman" w:cs="Times New Roman"/>
          <w:sz w:val="22"/>
          <w:szCs w:val="22"/>
        </w:rPr>
        <w:t xml:space="preserve">Burnell et al., 2023). </w:t>
      </w:r>
      <w:r w:rsidR="00B1274E" w:rsidRPr="00163C5F">
        <w:rPr>
          <w:rFonts w:ascii="Times New Roman" w:hAnsi="Times New Roman" w:cs="Times New Roman"/>
          <w:sz w:val="22"/>
          <w:szCs w:val="22"/>
        </w:rPr>
        <w:t>Although c</w:t>
      </w:r>
      <w:r w:rsidRPr="00163C5F">
        <w:rPr>
          <w:rFonts w:ascii="Times New Roman" w:hAnsi="Times New Roman" w:cs="Times New Roman"/>
          <w:sz w:val="22"/>
          <w:szCs w:val="22"/>
        </w:rPr>
        <w:t>ollective future thoughts and their link with collective memories are still in the early stages of research</w:t>
      </w:r>
      <w:r w:rsidR="00B1274E" w:rsidRPr="00163C5F">
        <w:rPr>
          <w:rFonts w:ascii="Times New Roman" w:hAnsi="Times New Roman" w:cs="Times New Roman"/>
          <w:sz w:val="22"/>
          <w:szCs w:val="22"/>
        </w:rPr>
        <w:t xml:space="preserve">, </w:t>
      </w:r>
      <w:r w:rsidRPr="00163C5F">
        <w:rPr>
          <w:rFonts w:ascii="Times New Roman" w:hAnsi="Times New Roman" w:cs="Times New Roman"/>
          <w:sz w:val="22"/>
          <w:szCs w:val="22"/>
        </w:rPr>
        <w:t>a few studies revealed that similar themes were shared about past and future public events (Öner et al., 2023; Öner &amp; Gülgöz, 2020; Topçu &amp; Hirst, 2022).</w:t>
      </w:r>
    </w:p>
    <w:p w14:paraId="13D69DEC" w14:textId="0AA55C13" w:rsidR="002F2D6C" w:rsidRPr="00163C5F" w:rsidRDefault="00C93EAB">
      <w:pPr>
        <w:spacing w:line="360" w:lineRule="auto"/>
        <w:ind w:firstLine="708"/>
        <w:jc w:val="both"/>
        <w:rPr>
          <w:rFonts w:ascii="Times New Roman" w:hAnsi="Times New Roman" w:cs="Times New Roman"/>
          <w:sz w:val="22"/>
          <w:szCs w:val="22"/>
        </w:rPr>
      </w:pPr>
      <w:r w:rsidRPr="00163C5F">
        <w:rPr>
          <w:rFonts w:ascii="Times New Roman" w:hAnsi="Times New Roman" w:cs="Times New Roman"/>
          <w:sz w:val="22"/>
          <w:szCs w:val="22"/>
        </w:rPr>
        <w:t>Beyond the framework of the episodic simulation</w:t>
      </w:r>
      <w:r w:rsidR="00215DA3" w:rsidRPr="00163C5F">
        <w:rPr>
          <w:rFonts w:ascii="Times New Roman" w:hAnsi="Times New Roman" w:cs="Times New Roman"/>
          <w:sz w:val="22"/>
          <w:szCs w:val="22"/>
        </w:rPr>
        <w:t xml:space="preserve"> theory</w:t>
      </w:r>
      <w:r w:rsidRPr="00163C5F">
        <w:rPr>
          <w:rFonts w:ascii="Times New Roman" w:hAnsi="Times New Roman" w:cs="Times New Roman"/>
          <w:sz w:val="22"/>
          <w:szCs w:val="22"/>
        </w:rPr>
        <w:t xml:space="preserve"> (Schacter &amp; Addis, 2007; Szpunar &amp; Szpunar, 2016), </w:t>
      </w:r>
      <w:r w:rsidR="00B1274E" w:rsidRPr="00163C5F">
        <w:rPr>
          <w:rFonts w:ascii="Times New Roman" w:hAnsi="Times New Roman" w:cs="Times New Roman"/>
          <w:sz w:val="22"/>
          <w:szCs w:val="22"/>
        </w:rPr>
        <w:t>th</w:t>
      </w:r>
      <w:r w:rsidR="00B16239" w:rsidRPr="00163C5F">
        <w:rPr>
          <w:rFonts w:ascii="Times New Roman" w:hAnsi="Times New Roman" w:cs="Times New Roman"/>
          <w:sz w:val="22"/>
          <w:szCs w:val="22"/>
        </w:rPr>
        <w:t>e</w:t>
      </w:r>
      <w:r w:rsidR="00B1274E" w:rsidRPr="00163C5F">
        <w:rPr>
          <w:rFonts w:ascii="Times New Roman" w:hAnsi="Times New Roman" w:cs="Times New Roman"/>
          <w:sz w:val="22"/>
          <w:szCs w:val="22"/>
        </w:rPr>
        <w:t xml:space="preserve"> continuity between the past and the future</w:t>
      </w:r>
      <w:r w:rsidRPr="00163C5F">
        <w:rPr>
          <w:rFonts w:ascii="Times New Roman" w:hAnsi="Times New Roman" w:cs="Times New Roman"/>
          <w:sz w:val="22"/>
          <w:szCs w:val="22"/>
        </w:rPr>
        <w:t xml:space="preserve"> observed in this study </w:t>
      </w:r>
      <w:r w:rsidR="00B16239" w:rsidRPr="00163C5F">
        <w:rPr>
          <w:rFonts w:ascii="Times New Roman" w:hAnsi="Times New Roman" w:cs="Times New Roman"/>
          <w:sz w:val="22"/>
          <w:szCs w:val="22"/>
        </w:rPr>
        <w:t>could</w:t>
      </w:r>
      <w:r w:rsidRPr="00163C5F">
        <w:rPr>
          <w:rFonts w:ascii="Times New Roman" w:hAnsi="Times New Roman" w:cs="Times New Roman"/>
          <w:sz w:val="22"/>
          <w:szCs w:val="22"/>
        </w:rPr>
        <w:t xml:space="preserve"> also be understood through the lens of narrative schematic templates (</w:t>
      </w:r>
      <w:r w:rsidR="00ED5C05" w:rsidRPr="00163C5F">
        <w:rPr>
          <w:rFonts w:ascii="Times New Roman" w:hAnsi="Times New Roman" w:cs="Times New Roman"/>
          <w:sz w:val="22"/>
          <w:szCs w:val="22"/>
        </w:rPr>
        <w:t xml:space="preserve">Bartlett, 1932; </w:t>
      </w:r>
      <w:r w:rsidRPr="00163C5F">
        <w:rPr>
          <w:rFonts w:ascii="Times New Roman" w:hAnsi="Times New Roman" w:cs="Times New Roman"/>
          <w:sz w:val="22"/>
          <w:szCs w:val="22"/>
        </w:rPr>
        <w:t xml:space="preserve">Wertsch, 2008). These templates </w:t>
      </w:r>
      <w:r w:rsidR="00B1017B" w:rsidRPr="00163C5F">
        <w:rPr>
          <w:rFonts w:ascii="Times New Roman" w:hAnsi="Times New Roman" w:cs="Times New Roman"/>
          <w:sz w:val="22"/>
          <w:szCs w:val="22"/>
        </w:rPr>
        <w:t>are</w:t>
      </w:r>
      <w:r w:rsidRPr="00163C5F">
        <w:rPr>
          <w:rFonts w:ascii="Times New Roman" w:hAnsi="Times New Roman" w:cs="Times New Roman"/>
          <w:sz w:val="22"/>
          <w:szCs w:val="22"/>
        </w:rPr>
        <w:t xml:space="preserve"> abstract narrative structures </w:t>
      </w:r>
      <w:r w:rsidR="00B16239" w:rsidRPr="00163C5F">
        <w:rPr>
          <w:rFonts w:ascii="Times New Roman" w:hAnsi="Times New Roman" w:cs="Times New Roman"/>
          <w:sz w:val="22"/>
          <w:szCs w:val="22"/>
        </w:rPr>
        <w:t>which provide</w:t>
      </w:r>
      <w:r w:rsidRPr="00163C5F">
        <w:rPr>
          <w:rFonts w:ascii="Times New Roman" w:hAnsi="Times New Roman" w:cs="Times New Roman"/>
          <w:sz w:val="22"/>
          <w:szCs w:val="22"/>
        </w:rPr>
        <w:t xml:space="preserve"> a cognitive scaffold that facilitate the </w:t>
      </w:r>
      <w:r w:rsidR="00B1017B" w:rsidRPr="00163C5F">
        <w:rPr>
          <w:rFonts w:ascii="Times New Roman" w:hAnsi="Times New Roman" w:cs="Times New Roman"/>
          <w:sz w:val="22"/>
          <w:szCs w:val="22"/>
        </w:rPr>
        <w:lastRenderedPageBreak/>
        <w:t>(re)</w:t>
      </w:r>
      <w:r w:rsidRPr="00163C5F">
        <w:rPr>
          <w:rFonts w:ascii="Times New Roman" w:hAnsi="Times New Roman" w:cs="Times New Roman"/>
          <w:sz w:val="22"/>
          <w:szCs w:val="22"/>
        </w:rPr>
        <w:t xml:space="preserve">construction of </w:t>
      </w:r>
      <w:r w:rsidR="00B1017B" w:rsidRPr="00163C5F">
        <w:rPr>
          <w:rFonts w:ascii="Times New Roman" w:hAnsi="Times New Roman" w:cs="Times New Roman"/>
          <w:sz w:val="22"/>
          <w:szCs w:val="22"/>
        </w:rPr>
        <w:t>mental</w:t>
      </w:r>
      <w:r w:rsidRPr="00163C5F">
        <w:rPr>
          <w:rFonts w:ascii="Times New Roman" w:hAnsi="Times New Roman" w:cs="Times New Roman"/>
          <w:sz w:val="22"/>
          <w:szCs w:val="22"/>
        </w:rPr>
        <w:t xml:space="preserve"> representations across time</w:t>
      </w:r>
      <w:r w:rsidR="00B1017B" w:rsidRPr="00163C5F">
        <w:rPr>
          <w:rFonts w:ascii="Times New Roman" w:hAnsi="Times New Roman" w:cs="Times New Roman"/>
          <w:sz w:val="22"/>
          <w:szCs w:val="22"/>
        </w:rPr>
        <w:t xml:space="preserve"> (Bartlett, 1932; Ghosh &amp; Gilboa, 2014; Wertsch, 2008)</w:t>
      </w:r>
      <w:r w:rsidRPr="00163C5F">
        <w:rPr>
          <w:rFonts w:ascii="Times New Roman" w:hAnsi="Times New Roman" w:cs="Times New Roman"/>
          <w:sz w:val="22"/>
          <w:szCs w:val="22"/>
        </w:rPr>
        <w:t xml:space="preserve">. </w:t>
      </w:r>
      <w:r w:rsidR="00ED5C05" w:rsidRPr="00163C5F">
        <w:rPr>
          <w:rFonts w:ascii="Times New Roman" w:hAnsi="Times New Roman" w:cs="Times New Roman"/>
          <w:sz w:val="22"/>
          <w:szCs w:val="22"/>
        </w:rPr>
        <w:t xml:space="preserve">The thematic similarities observed between pandemic memories and future </w:t>
      </w:r>
      <w:r w:rsidR="00B16239" w:rsidRPr="00163C5F">
        <w:rPr>
          <w:rFonts w:ascii="Times New Roman" w:hAnsi="Times New Roman" w:cs="Times New Roman"/>
          <w:sz w:val="22"/>
          <w:szCs w:val="22"/>
        </w:rPr>
        <w:t>scenarios</w:t>
      </w:r>
      <w:r w:rsidR="00ED5C05" w:rsidRPr="00163C5F">
        <w:rPr>
          <w:rFonts w:ascii="Times New Roman" w:hAnsi="Times New Roman" w:cs="Times New Roman"/>
          <w:sz w:val="22"/>
          <w:szCs w:val="22"/>
        </w:rPr>
        <w:t xml:space="preserve"> suggest the activation of shared cognitive schemas (Ghosh &amp; Gilboa, 2014). These schemas, extracted from repeated experiences, facilitate the processing of new information by integrating it into existing frameworks. </w:t>
      </w:r>
      <w:r w:rsidRPr="00163C5F">
        <w:rPr>
          <w:rFonts w:ascii="Times New Roman" w:hAnsi="Times New Roman" w:cs="Times New Roman"/>
          <w:sz w:val="22"/>
          <w:szCs w:val="22"/>
        </w:rPr>
        <w:t xml:space="preserve">In the context of the pandemic, the recurrence of themes such as political restrictions, health system impacts and social consequences across past and future representations </w:t>
      </w:r>
      <w:r w:rsidR="00B16239" w:rsidRPr="00163C5F">
        <w:rPr>
          <w:rFonts w:ascii="Times New Roman" w:hAnsi="Times New Roman" w:cs="Times New Roman"/>
          <w:sz w:val="22"/>
          <w:szCs w:val="22"/>
        </w:rPr>
        <w:t>supports</w:t>
      </w:r>
      <w:r w:rsidRPr="00163C5F">
        <w:rPr>
          <w:rFonts w:ascii="Times New Roman" w:hAnsi="Times New Roman" w:cs="Times New Roman"/>
          <w:sz w:val="22"/>
          <w:szCs w:val="22"/>
        </w:rPr>
        <w:t xml:space="preserve"> the activation of </w:t>
      </w:r>
      <w:r w:rsidR="00B16239" w:rsidRPr="00163C5F">
        <w:rPr>
          <w:rFonts w:ascii="Times New Roman" w:hAnsi="Times New Roman" w:cs="Times New Roman"/>
          <w:sz w:val="22"/>
          <w:szCs w:val="22"/>
        </w:rPr>
        <w:t>these</w:t>
      </w:r>
      <w:r w:rsidRPr="00163C5F">
        <w:rPr>
          <w:rFonts w:ascii="Times New Roman" w:hAnsi="Times New Roman" w:cs="Times New Roman"/>
          <w:sz w:val="22"/>
          <w:szCs w:val="22"/>
        </w:rPr>
        <w:t xml:space="preserve"> shared schematic templates. </w:t>
      </w:r>
    </w:p>
    <w:p w14:paraId="2E5F3511" w14:textId="6FC6BF00" w:rsidR="009A4C1B" w:rsidRPr="00163C5F" w:rsidRDefault="00000000">
      <w:pPr>
        <w:spacing w:line="360" w:lineRule="auto"/>
        <w:ind w:firstLine="708"/>
        <w:jc w:val="both"/>
        <w:rPr>
          <w:rFonts w:ascii="Times New Roman" w:hAnsi="Times New Roman" w:cs="Times New Roman"/>
          <w:sz w:val="22"/>
          <w:szCs w:val="22"/>
        </w:rPr>
      </w:pPr>
      <w:r w:rsidRPr="00163C5F">
        <w:rPr>
          <w:rFonts w:ascii="Times New Roman" w:hAnsi="Times New Roman" w:cs="Times New Roman"/>
          <w:sz w:val="22"/>
          <w:szCs w:val="22"/>
        </w:rPr>
        <w:t>We found more collective than personal elements about future events, indicating that participants’ projections included more of the community’s actions than their own. These results differ from previous studies examining the personal or collective content of future thoughts related to the COVID-19 pandemic, which showed that more personal than collective thoughts were produced and recalled (Migueles Seco &amp; Aizpurua Sanz, 2024). This difference might stem from the fact that we examined a future pandemic in 10 years, while Migueles Seco &amp; Aizpurua Sanz (2024) examined the type of future thoughts (personal vs collective) related to the context of the pandemic while the pandemic was still ongoing. Moreover, we found a small correlation between participants’ contact with COVID-19 positive persons in 2020 and the amount of collective future thoughts about a potential future pandemic (see Supplemental Material). This result suggests that increased contact with COVID-19-positive people in 2020 was associated with a decrease in imagining collective aspects of a future pandemic, without an increase in personal future thoughts about the event. In other words, this finding underscores the importance of individual variability in shaping how people envision future collective events.</w:t>
      </w:r>
    </w:p>
    <w:p w14:paraId="68916A81" w14:textId="036B00C5" w:rsidR="00ED5C05" w:rsidRPr="00163C5F" w:rsidRDefault="00ED5C05" w:rsidP="00640249">
      <w:pPr>
        <w:spacing w:line="360" w:lineRule="auto"/>
        <w:jc w:val="both"/>
        <w:rPr>
          <w:rFonts w:ascii="Times New Roman" w:hAnsi="Times New Roman" w:cs="Times New Roman"/>
          <w:b/>
          <w:bCs/>
          <w:sz w:val="22"/>
          <w:szCs w:val="22"/>
        </w:rPr>
      </w:pPr>
      <w:r w:rsidRPr="00163C5F">
        <w:rPr>
          <w:rFonts w:ascii="Times New Roman" w:hAnsi="Times New Roman" w:cs="Times New Roman"/>
          <w:b/>
          <w:bCs/>
          <w:sz w:val="22"/>
          <w:szCs w:val="22"/>
        </w:rPr>
        <w:t>Limits and Future Perspectives</w:t>
      </w:r>
    </w:p>
    <w:p w14:paraId="72610786" w14:textId="390F5098" w:rsidR="009A4C1B" w:rsidRPr="00163C5F" w:rsidRDefault="00000000" w:rsidP="00640249">
      <w:pPr>
        <w:spacing w:line="360" w:lineRule="auto"/>
        <w:ind w:firstLine="708"/>
        <w:jc w:val="both"/>
        <w:rPr>
          <w:rFonts w:ascii="Times New Roman" w:hAnsi="Times New Roman" w:cs="Times New Roman"/>
          <w:sz w:val="22"/>
          <w:szCs w:val="22"/>
        </w:rPr>
      </w:pPr>
      <w:r w:rsidRPr="00163C5F">
        <w:rPr>
          <w:rFonts w:ascii="Times New Roman" w:hAnsi="Times New Roman" w:cs="Times New Roman"/>
          <w:sz w:val="22"/>
          <w:szCs w:val="22"/>
        </w:rPr>
        <w:t>Finally, we acknowledge some limitations of this study and propose future perspectives. Because participants freely recalled personal and collective memories and imagined personal and collective events related to public events, we analyzed the themes across their narratives without distinguishing between personal and collective information. Future studies could separately examine personal versus collective aspects of memories and future thoughts related to public events, allowing for a more specific theme analysis. Additionally, while the information recalled was mostly episodic, it also included semantic information. Future studies should differentiate these types of mental representations to better understand their roles in memory and future thinking. Another limitation is that our study covered an entire year (2020), so that narratives included many events related to the pandemic. To reduce variability, future studies should examine the cognitive structure of collective events that happened during a shorter time with fewer different events (such as the 9/11 attacks). Lastly, given the individual variability we observed in future thinking, we encourage future studies to consistently assess both the individual and the collective levels to capture the complexity of the place of individuals within collective memory.</w:t>
      </w:r>
    </w:p>
    <w:p w14:paraId="0F6AA0C9" w14:textId="77777777" w:rsidR="009A4C1B" w:rsidRPr="00163C5F" w:rsidRDefault="00000000" w:rsidP="00640249">
      <w:pPr>
        <w:spacing w:after="0" w:line="360" w:lineRule="auto"/>
        <w:jc w:val="center"/>
        <w:rPr>
          <w:rFonts w:ascii="Times New Roman" w:hAnsi="Times New Roman" w:cs="Times New Roman"/>
          <w:b/>
          <w:bCs/>
          <w:sz w:val="22"/>
          <w:szCs w:val="22"/>
        </w:rPr>
      </w:pPr>
      <w:r w:rsidRPr="00163C5F">
        <w:rPr>
          <w:rFonts w:ascii="Times New Roman" w:hAnsi="Times New Roman" w:cs="Times New Roman"/>
          <w:b/>
          <w:bCs/>
          <w:sz w:val="22"/>
          <w:szCs w:val="22"/>
        </w:rPr>
        <w:lastRenderedPageBreak/>
        <w:t>Declarations</w:t>
      </w:r>
    </w:p>
    <w:p w14:paraId="08A6F14D" w14:textId="77777777" w:rsidR="009A4C1B" w:rsidRPr="00163C5F" w:rsidRDefault="009A4C1B">
      <w:pPr>
        <w:spacing w:after="0" w:line="360" w:lineRule="auto"/>
        <w:rPr>
          <w:rFonts w:ascii="Times New Roman" w:hAnsi="Times New Roman" w:cs="Times New Roman"/>
          <w:b/>
          <w:bCs/>
          <w:sz w:val="22"/>
          <w:szCs w:val="22"/>
        </w:rPr>
      </w:pPr>
    </w:p>
    <w:p w14:paraId="0783C5E2" w14:textId="77777777" w:rsidR="009A4C1B" w:rsidRPr="00163C5F" w:rsidRDefault="00000000">
      <w:pPr>
        <w:spacing w:after="0" w:line="360" w:lineRule="auto"/>
        <w:rPr>
          <w:rFonts w:ascii="Times New Roman" w:hAnsi="Times New Roman" w:cs="Times New Roman"/>
          <w:b/>
          <w:bCs/>
          <w:sz w:val="22"/>
          <w:szCs w:val="22"/>
        </w:rPr>
      </w:pPr>
      <w:r w:rsidRPr="00163C5F">
        <w:rPr>
          <w:rFonts w:ascii="Times New Roman" w:hAnsi="Times New Roman" w:cs="Times New Roman"/>
          <w:b/>
          <w:bCs/>
          <w:sz w:val="22"/>
          <w:szCs w:val="22"/>
        </w:rPr>
        <w:t>Funding</w:t>
      </w:r>
    </w:p>
    <w:p w14:paraId="654B1756" w14:textId="5CBF366A" w:rsidR="009A4C1B" w:rsidRPr="00163C5F" w:rsidRDefault="00000000">
      <w:pPr>
        <w:spacing w:after="0" w:line="360" w:lineRule="auto"/>
        <w:rPr>
          <w:rFonts w:ascii="Times New Roman" w:hAnsi="Times New Roman" w:cs="Times New Roman"/>
          <w:sz w:val="22"/>
          <w:szCs w:val="22"/>
        </w:rPr>
      </w:pPr>
      <w:r w:rsidRPr="00163C5F">
        <w:rPr>
          <w:rFonts w:ascii="Times New Roman" w:hAnsi="Times New Roman" w:cs="Times New Roman"/>
          <w:sz w:val="22"/>
          <w:szCs w:val="22"/>
        </w:rPr>
        <w:t>This study was funded by the Belgian National Fund of Scientific Research (F.R.S.-FNRS). CB is a Senior Research Associate at the F.R.S.-FNRS and AD is a Research Director at the F.R.S.-FNRS. NC was supported by a FRESH grant from F.R.S.-FNRS. We thank the students who helped with data collection</w:t>
      </w:r>
      <w:r w:rsidR="00640249" w:rsidRPr="00163C5F">
        <w:rPr>
          <w:rFonts w:ascii="Times New Roman" w:hAnsi="Times New Roman" w:cs="Times New Roman"/>
          <w:sz w:val="22"/>
          <w:szCs w:val="22"/>
        </w:rPr>
        <w:t xml:space="preserve">: </w:t>
      </w:r>
      <w:r w:rsidRPr="00163C5F">
        <w:rPr>
          <w:rFonts w:ascii="Times New Roman" w:hAnsi="Times New Roman" w:cs="Times New Roman"/>
          <w:sz w:val="22"/>
          <w:szCs w:val="22"/>
        </w:rPr>
        <w:t>A</w:t>
      </w:r>
      <w:r w:rsidR="00640249" w:rsidRPr="00163C5F">
        <w:rPr>
          <w:rFonts w:ascii="Times New Roman" w:hAnsi="Times New Roman" w:cs="Times New Roman"/>
          <w:sz w:val="22"/>
          <w:szCs w:val="22"/>
        </w:rPr>
        <w:t xml:space="preserve">polline </w:t>
      </w:r>
      <w:r w:rsidRPr="00163C5F">
        <w:rPr>
          <w:rFonts w:ascii="Times New Roman" w:hAnsi="Times New Roman" w:cs="Times New Roman"/>
          <w:sz w:val="22"/>
          <w:szCs w:val="22"/>
        </w:rPr>
        <w:t>L</w:t>
      </w:r>
      <w:r w:rsidR="00640249" w:rsidRPr="00163C5F">
        <w:rPr>
          <w:rFonts w:ascii="Times New Roman" w:hAnsi="Times New Roman" w:cs="Times New Roman"/>
          <w:sz w:val="22"/>
          <w:szCs w:val="22"/>
        </w:rPr>
        <w:t>e Roy</w:t>
      </w:r>
      <w:r w:rsidRPr="00163C5F">
        <w:rPr>
          <w:rFonts w:ascii="Times New Roman" w:hAnsi="Times New Roman" w:cs="Times New Roman"/>
          <w:sz w:val="22"/>
          <w:szCs w:val="22"/>
        </w:rPr>
        <w:t xml:space="preserve"> </w:t>
      </w:r>
      <w:r w:rsidR="00640249" w:rsidRPr="00163C5F">
        <w:rPr>
          <w:rFonts w:ascii="Times New Roman" w:hAnsi="Times New Roman" w:cs="Times New Roman"/>
          <w:sz w:val="22"/>
          <w:szCs w:val="22"/>
        </w:rPr>
        <w:t>(AL</w:t>
      </w:r>
      <w:r w:rsidR="00B27B8F" w:rsidRPr="00163C5F">
        <w:rPr>
          <w:rFonts w:ascii="Times New Roman" w:hAnsi="Times New Roman" w:cs="Times New Roman"/>
          <w:sz w:val="22"/>
          <w:szCs w:val="22"/>
        </w:rPr>
        <w:t>R</w:t>
      </w:r>
      <w:r w:rsidR="00640249" w:rsidRPr="00163C5F">
        <w:rPr>
          <w:rFonts w:ascii="Times New Roman" w:hAnsi="Times New Roman" w:cs="Times New Roman"/>
          <w:sz w:val="22"/>
          <w:szCs w:val="22"/>
        </w:rPr>
        <w:t xml:space="preserve">) </w:t>
      </w:r>
      <w:r w:rsidRPr="00163C5F">
        <w:rPr>
          <w:rFonts w:ascii="Times New Roman" w:hAnsi="Times New Roman" w:cs="Times New Roman"/>
          <w:sz w:val="22"/>
          <w:szCs w:val="22"/>
        </w:rPr>
        <w:t>and M</w:t>
      </w:r>
      <w:r w:rsidR="00640249" w:rsidRPr="00163C5F">
        <w:rPr>
          <w:rFonts w:ascii="Times New Roman" w:hAnsi="Times New Roman" w:cs="Times New Roman"/>
          <w:sz w:val="22"/>
          <w:szCs w:val="22"/>
        </w:rPr>
        <w:t>elina Wehn (MW)</w:t>
      </w:r>
      <w:r w:rsidRPr="00163C5F">
        <w:rPr>
          <w:rFonts w:ascii="Times New Roman" w:hAnsi="Times New Roman" w:cs="Times New Roman"/>
          <w:sz w:val="22"/>
          <w:szCs w:val="22"/>
        </w:rPr>
        <w:t>. We also thank Dr. Pierre Gagnepain (University of Caen) for his help with the NLP coding.</w:t>
      </w:r>
    </w:p>
    <w:p w14:paraId="0CCB2CD7" w14:textId="77777777" w:rsidR="009A4C1B" w:rsidRPr="00163C5F" w:rsidRDefault="009A4C1B">
      <w:pPr>
        <w:spacing w:after="0" w:line="360" w:lineRule="auto"/>
        <w:rPr>
          <w:rFonts w:ascii="Times New Roman" w:hAnsi="Times New Roman" w:cs="Times New Roman"/>
          <w:b/>
          <w:bCs/>
          <w:sz w:val="22"/>
          <w:szCs w:val="22"/>
        </w:rPr>
      </w:pPr>
    </w:p>
    <w:p w14:paraId="6983EB7A" w14:textId="77777777" w:rsidR="009A4C1B" w:rsidRPr="00163C5F" w:rsidRDefault="00000000">
      <w:pPr>
        <w:spacing w:after="0" w:line="360" w:lineRule="auto"/>
        <w:rPr>
          <w:rFonts w:ascii="Times New Roman" w:hAnsi="Times New Roman" w:cs="Times New Roman"/>
          <w:b/>
          <w:bCs/>
          <w:sz w:val="22"/>
          <w:szCs w:val="22"/>
        </w:rPr>
      </w:pPr>
      <w:r w:rsidRPr="00163C5F">
        <w:rPr>
          <w:rFonts w:ascii="Times New Roman" w:hAnsi="Times New Roman" w:cs="Times New Roman"/>
          <w:b/>
          <w:bCs/>
          <w:sz w:val="22"/>
          <w:szCs w:val="22"/>
        </w:rPr>
        <w:t>Competing interests</w:t>
      </w:r>
    </w:p>
    <w:p w14:paraId="04ED8A14" w14:textId="77777777" w:rsidR="009A4C1B" w:rsidRPr="00163C5F" w:rsidRDefault="00000000">
      <w:pPr>
        <w:spacing w:after="0" w:line="360" w:lineRule="auto"/>
        <w:rPr>
          <w:rFonts w:ascii="Times New Roman" w:hAnsi="Times New Roman" w:cs="Times New Roman"/>
          <w:sz w:val="22"/>
          <w:szCs w:val="22"/>
        </w:rPr>
      </w:pPr>
      <w:r w:rsidRPr="00163C5F">
        <w:rPr>
          <w:rFonts w:ascii="Times New Roman" w:hAnsi="Times New Roman" w:cs="Times New Roman"/>
          <w:sz w:val="22"/>
          <w:szCs w:val="22"/>
        </w:rPr>
        <w:t>The authors declare no competing interest.</w:t>
      </w:r>
    </w:p>
    <w:p w14:paraId="27D6E42E" w14:textId="77777777" w:rsidR="009A4C1B" w:rsidRPr="00163C5F" w:rsidRDefault="009A4C1B">
      <w:pPr>
        <w:spacing w:after="0" w:line="360" w:lineRule="auto"/>
        <w:rPr>
          <w:rFonts w:ascii="Times New Roman" w:hAnsi="Times New Roman" w:cs="Times New Roman"/>
          <w:b/>
          <w:bCs/>
          <w:sz w:val="22"/>
          <w:szCs w:val="22"/>
        </w:rPr>
      </w:pPr>
    </w:p>
    <w:p w14:paraId="79FC740D" w14:textId="77777777" w:rsidR="009A4C1B" w:rsidRPr="00163C5F" w:rsidRDefault="00000000">
      <w:pPr>
        <w:spacing w:after="0" w:line="360" w:lineRule="auto"/>
        <w:rPr>
          <w:rFonts w:ascii="Times New Roman" w:hAnsi="Times New Roman" w:cs="Times New Roman"/>
          <w:b/>
          <w:bCs/>
          <w:sz w:val="22"/>
          <w:szCs w:val="22"/>
        </w:rPr>
      </w:pPr>
      <w:r w:rsidRPr="00163C5F">
        <w:rPr>
          <w:rFonts w:ascii="Times New Roman" w:hAnsi="Times New Roman" w:cs="Times New Roman"/>
          <w:b/>
          <w:bCs/>
          <w:sz w:val="22"/>
          <w:szCs w:val="22"/>
        </w:rPr>
        <w:t>Ethical approval</w:t>
      </w:r>
    </w:p>
    <w:p w14:paraId="64FD1187" w14:textId="77777777" w:rsidR="009A4C1B" w:rsidRPr="00163C5F" w:rsidRDefault="00000000">
      <w:pPr>
        <w:spacing w:after="0" w:line="360" w:lineRule="auto"/>
        <w:rPr>
          <w:rFonts w:ascii="Times New Roman" w:hAnsi="Times New Roman" w:cs="Times New Roman"/>
          <w:sz w:val="22"/>
          <w:szCs w:val="22"/>
        </w:rPr>
      </w:pPr>
      <w:r w:rsidRPr="00163C5F">
        <w:rPr>
          <w:rFonts w:ascii="Times New Roman" w:hAnsi="Times New Roman" w:cs="Times New Roman"/>
          <w:sz w:val="22"/>
          <w:szCs w:val="22"/>
        </w:rPr>
        <w:t>This study was performed in line with the 1994 Helsinki Declaration</w:t>
      </w:r>
    </w:p>
    <w:p w14:paraId="091F1865" w14:textId="77777777" w:rsidR="0047736E" w:rsidRPr="00163C5F" w:rsidRDefault="0047736E">
      <w:pPr>
        <w:spacing w:after="0" w:line="360" w:lineRule="auto"/>
        <w:rPr>
          <w:rFonts w:ascii="Times New Roman" w:hAnsi="Times New Roman" w:cs="Times New Roman"/>
          <w:b/>
          <w:bCs/>
          <w:sz w:val="22"/>
          <w:szCs w:val="22"/>
        </w:rPr>
      </w:pPr>
    </w:p>
    <w:p w14:paraId="5B965D28" w14:textId="11551BFB" w:rsidR="009A4C1B" w:rsidRPr="00163C5F" w:rsidRDefault="00000000">
      <w:pPr>
        <w:spacing w:after="0" w:line="360" w:lineRule="auto"/>
        <w:rPr>
          <w:rFonts w:ascii="Times New Roman" w:hAnsi="Times New Roman" w:cs="Times New Roman"/>
          <w:b/>
          <w:bCs/>
          <w:sz w:val="22"/>
          <w:szCs w:val="22"/>
        </w:rPr>
      </w:pPr>
      <w:r w:rsidRPr="00163C5F">
        <w:rPr>
          <w:rFonts w:ascii="Times New Roman" w:hAnsi="Times New Roman" w:cs="Times New Roman"/>
          <w:b/>
          <w:bCs/>
          <w:sz w:val="22"/>
          <w:szCs w:val="22"/>
        </w:rPr>
        <w:t>Consent to participate</w:t>
      </w:r>
    </w:p>
    <w:p w14:paraId="32809DB3" w14:textId="77777777" w:rsidR="009A4C1B" w:rsidRPr="00163C5F" w:rsidRDefault="00000000">
      <w:pPr>
        <w:spacing w:after="0" w:line="360" w:lineRule="auto"/>
        <w:rPr>
          <w:rFonts w:ascii="Times New Roman" w:hAnsi="Times New Roman" w:cs="Times New Roman"/>
          <w:sz w:val="22"/>
          <w:szCs w:val="22"/>
        </w:rPr>
      </w:pPr>
      <w:r w:rsidRPr="00163C5F">
        <w:rPr>
          <w:rFonts w:ascii="Times New Roman" w:hAnsi="Times New Roman" w:cs="Times New Roman"/>
          <w:sz w:val="22"/>
          <w:szCs w:val="22"/>
        </w:rPr>
        <w:t>Informed written and verbal consent was obtained from all participants included in the study.</w:t>
      </w:r>
    </w:p>
    <w:p w14:paraId="0B2EB186" w14:textId="77777777" w:rsidR="009A4C1B" w:rsidRPr="00163C5F" w:rsidRDefault="009A4C1B">
      <w:pPr>
        <w:spacing w:after="0" w:line="360" w:lineRule="auto"/>
        <w:rPr>
          <w:rFonts w:ascii="Times New Roman" w:hAnsi="Times New Roman" w:cs="Times New Roman"/>
          <w:b/>
          <w:bCs/>
          <w:sz w:val="22"/>
          <w:szCs w:val="22"/>
        </w:rPr>
      </w:pPr>
    </w:p>
    <w:p w14:paraId="195D1ED3" w14:textId="77777777" w:rsidR="009A4C1B" w:rsidRPr="00163C5F" w:rsidRDefault="00000000">
      <w:pPr>
        <w:spacing w:after="0" w:line="360" w:lineRule="auto"/>
        <w:rPr>
          <w:rFonts w:ascii="Times New Roman" w:hAnsi="Times New Roman" w:cs="Times New Roman"/>
          <w:b/>
          <w:bCs/>
          <w:sz w:val="22"/>
          <w:szCs w:val="22"/>
        </w:rPr>
      </w:pPr>
      <w:r w:rsidRPr="00163C5F">
        <w:rPr>
          <w:rFonts w:ascii="Times New Roman" w:hAnsi="Times New Roman" w:cs="Times New Roman"/>
          <w:b/>
          <w:bCs/>
          <w:sz w:val="22"/>
          <w:szCs w:val="22"/>
        </w:rPr>
        <w:t>Consent to publish</w:t>
      </w:r>
    </w:p>
    <w:p w14:paraId="24744086" w14:textId="77777777" w:rsidR="009A4C1B" w:rsidRPr="00163C5F" w:rsidRDefault="00000000">
      <w:pPr>
        <w:spacing w:after="0" w:line="360" w:lineRule="auto"/>
        <w:rPr>
          <w:rFonts w:ascii="Times New Roman" w:hAnsi="Times New Roman" w:cs="Times New Roman"/>
          <w:sz w:val="22"/>
          <w:szCs w:val="22"/>
        </w:rPr>
      </w:pPr>
      <w:r w:rsidRPr="00163C5F">
        <w:rPr>
          <w:rFonts w:ascii="Times New Roman" w:hAnsi="Times New Roman" w:cs="Times New Roman"/>
          <w:sz w:val="22"/>
          <w:szCs w:val="22"/>
        </w:rPr>
        <w:t>The authors affirm that consent was obtained from all participants to publish the anonymized data online and the results in a scientific paper.</w:t>
      </w:r>
    </w:p>
    <w:p w14:paraId="1ADC0D2E" w14:textId="77777777" w:rsidR="009A4C1B" w:rsidRPr="00163C5F" w:rsidRDefault="009A4C1B">
      <w:pPr>
        <w:spacing w:after="0" w:line="360" w:lineRule="auto"/>
        <w:rPr>
          <w:rFonts w:ascii="Times New Roman" w:hAnsi="Times New Roman" w:cs="Times New Roman"/>
          <w:b/>
          <w:bCs/>
          <w:sz w:val="22"/>
          <w:szCs w:val="22"/>
        </w:rPr>
      </w:pPr>
    </w:p>
    <w:p w14:paraId="06F24F8B" w14:textId="77777777" w:rsidR="009A4C1B" w:rsidRPr="00163C5F" w:rsidRDefault="00000000">
      <w:pPr>
        <w:spacing w:after="0" w:line="360" w:lineRule="auto"/>
        <w:rPr>
          <w:rFonts w:ascii="Times New Roman" w:hAnsi="Times New Roman" w:cs="Times New Roman"/>
          <w:b/>
          <w:bCs/>
          <w:sz w:val="22"/>
          <w:szCs w:val="22"/>
        </w:rPr>
      </w:pPr>
      <w:r w:rsidRPr="00163C5F">
        <w:rPr>
          <w:rFonts w:ascii="Times New Roman" w:hAnsi="Times New Roman" w:cs="Times New Roman"/>
          <w:b/>
          <w:bCs/>
          <w:sz w:val="22"/>
          <w:szCs w:val="22"/>
        </w:rPr>
        <w:t>Availability of data and materials</w:t>
      </w:r>
    </w:p>
    <w:p w14:paraId="18E232F5" w14:textId="5559E202" w:rsidR="009A4C1B" w:rsidRPr="00163C5F" w:rsidRDefault="00000000">
      <w:pPr>
        <w:spacing w:line="360" w:lineRule="auto"/>
        <w:jc w:val="both"/>
        <w:rPr>
          <w:rFonts w:ascii="Times New Roman" w:hAnsi="Times New Roman" w:cs="Times New Roman"/>
          <w:color w:val="000000"/>
          <w:sz w:val="22"/>
          <w:szCs w:val="22"/>
        </w:rPr>
      </w:pPr>
      <w:r w:rsidRPr="00163C5F">
        <w:rPr>
          <w:rFonts w:ascii="Times New Roman" w:hAnsi="Times New Roman" w:cs="Times New Roman"/>
          <w:color w:val="000000"/>
          <w:sz w:val="22"/>
          <w:szCs w:val="22"/>
        </w:rPr>
        <w:t xml:space="preserve">We share all the measures that were collected, as well as the computation to determine our sample size. Anonymized information and resources are available at </w:t>
      </w:r>
      <w:hyperlink r:id="rId16">
        <w:r w:rsidR="009A4C1B" w:rsidRPr="00163C5F">
          <w:rPr>
            <w:rStyle w:val="Lienhypertexte"/>
            <w:rFonts w:ascii="Times New Roman" w:hAnsi="Times New Roman" w:cs="Times New Roman"/>
            <w:sz w:val="22"/>
            <w:szCs w:val="22"/>
          </w:rPr>
          <w:t>https://osf.io/rt2mw/</w:t>
        </w:r>
      </w:hyperlink>
      <w:r w:rsidRPr="00163C5F">
        <w:rPr>
          <w:rFonts w:ascii="Times New Roman" w:hAnsi="Times New Roman" w:cs="Times New Roman"/>
          <w:color w:val="000000"/>
          <w:sz w:val="22"/>
          <w:szCs w:val="22"/>
        </w:rPr>
        <w:t xml:space="preserve">. The study was preregistered at </w:t>
      </w:r>
      <w:hyperlink r:id="rId17">
        <w:r w:rsidR="009A4C1B" w:rsidRPr="00163C5F">
          <w:rPr>
            <w:rStyle w:val="Lienhypertexte"/>
            <w:rFonts w:ascii="Times New Roman" w:hAnsi="Times New Roman" w:cs="Times New Roman"/>
            <w:sz w:val="22"/>
            <w:szCs w:val="22"/>
          </w:rPr>
          <w:t>https://doi.org/10.17605/OSF.IO/5K4XC</w:t>
        </w:r>
      </w:hyperlink>
      <w:r w:rsidRPr="00163C5F">
        <w:rPr>
          <w:rFonts w:ascii="Times New Roman" w:hAnsi="Times New Roman" w:cs="Times New Roman"/>
          <w:color w:val="000000"/>
          <w:sz w:val="22"/>
          <w:szCs w:val="22"/>
        </w:rPr>
        <w:t xml:space="preserve">. Note that this paper examines one part of the preregistered analyses. Furthermore, </w:t>
      </w:r>
      <w:r w:rsidR="000C274C">
        <w:rPr>
          <w:rFonts w:ascii="Times New Roman" w:hAnsi="Times New Roman" w:cs="Times New Roman"/>
          <w:color w:val="000000"/>
          <w:sz w:val="22"/>
          <w:szCs w:val="22"/>
        </w:rPr>
        <w:t xml:space="preserve">some of the </w:t>
      </w:r>
      <w:r w:rsidRPr="00163C5F">
        <w:rPr>
          <w:rFonts w:ascii="Times New Roman" w:hAnsi="Times New Roman" w:cs="Times New Roman"/>
          <w:color w:val="000000"/>
          <w:sz w:val="22"/>
          <w:szCs w:val="22"/>
        </w:rPr>
        <w:t xml:space="preserve">preregistered analyses were modified due to methodological issues (see </w:t>
      </w:r>
      <w:r w:rsidR="0047736E" w:rsidRPr="00163C5F">
        <w:rPr>
          <w:rFonts w:ascii="Times New Roman" w:hAnsi="Times New Roman" w:cs="Times New Roman"/>
          <w:color w:val="000000"/>
          <w:sz w:val="22"/>
          <w:szCs w:val="22"/>
        </w:rPr>
        <w:t>Method section</w:t>
      </w:r>
      <w:r w:rsidRPr="00163C5F">
        <w:rPr>
          <w:rFonts w:ascii="Times New Roman" w:hAnsi="Times New Roman" w:cs="Times New Roman"/>
          <w:color w:val="000000"/>
          <w:sz w:val="22"/>
          <w:szCs w:val="22"/>
        </w:rPr>
        <w:t>).</w:t>
      </w:r>
    </w:p>
    <w:p w14:paraId="39AEB383" w14:textId="77777777" w:rsidR="002C4A9D" w:rsidRPr="00163C5F" w:rsidRDefault="002C4A9D">
      <w:pPr>
        <w:spacing w:line="360" w:lineRule="auto"/>
        <w:jc w:val="both"/>
        <w:rPr>
          <w:rFonts w:ascii="Times New Roman" w:hAnsi="Times New Roman" w:cs="Times New Roman"/>
          <w:color w:val="000000"/>
          <w:sz w:val="22"/>
          <w:szCs w:val="22"/>
        </w:rPr>
      </w:pPr>
    </w:p>
    <w:p w14:paraId="38C9A1F8" w14:textId="77777777" w:rsidR="009A4C1B" w:rsidRPr="00163C5F" w:rsidRDefault="00000000">
      <w:pPr>
        <w:spacing w:after="0" w:line="360" w:lineRule="auto"/>
        <w:rPr>
          <w:rFonts w:ascii="Times New Roman" w:hAnsi="Times New Roman" w:cs="Times New Roman"/>
          <w:b/>
          <w:bCs/>
          <w:sz w:val="22"/>
          <w:szCs w:val="22"/>
        </w:rPr>
      </w:pPr>
      <w:r w:rsidRPr="00163C5F">
        <w:rPr>
          <w:rFonts w:ascii="Times New Roman" w:hAnsi="Times New Roman" w:cs="Times New Roman"/>
          <w:b/>
          <w:bCs/>
          <w:sz w:val="22"/>
          <w:szCs w:val="22"/>
        </w:rPr>
        <w:t>Code Availability</w:t>
      </w:r>
    </w:p>
    <w:p w14:paraId="2A576D14" w14:textId="77777777" w:rsidR="009A4C1B" w:rsidRPr="00163C5F" w:rsidRDefault="00000000">
      <w:pPr>
        <w:spacing w:after="0" w:line="360" w:lineRule="auto"/>
        <w:rPr>
          <w:rFonts w:ascii="Times New Roman" w:hAnsi="Times New Roman" w:cs="Times New Roman"/>
          <w:sz w:val="22"/>
          <w:szCs w:val="22"/>
        </w:rPr>
      </w:pPr>
      <w:r w:rsidRPr="00163C5F">
        <w:rPr>
          <w:rFonts w:ascii="Times New Roman" w:hAnsi="Times New Roman" w:cs="Times New Roman"/>
          <w:sz w:val="22"/>
          <w:szCs w:val="22"/>
        </w:rPr>
        <w:t>Not applicable</w:t>
      </w:r>
    </w:p>
    <w:p w14:paraId="770064C4" w14:textId="77777777" w:rsidR="009A4C1B" w:rsidRPr="00163C5F" w:rsidRDefault="00000000">
      <w:pPr>
        <w:spacing w:after="160" w:line="276" w:lineRule="auto"/>
        <w:rPr>
          <w:rFonts w:ascii="Times New Roman" w:hAnsi="Times New Roman" w:cs="Times New Roman"/>
          <w:b/>
          <w:bCs/>
          <w:sz w:val="22"/>
          <w:szCs w:val="22"/>
        </w:rPr>
      </w:pPr>
      <w:r w:rsidRPr="00163C5F">
        <w:rPr>
          <w:rFonts w:ascii="Times New Roman" w:hAnsi="Times New Roman" w:cs="Times New Roman"/>
        </w:rPr>
        <w:br w:type="page"/>
      </w:r>
    </w:p>
    <w:p w14:paraId="65269E80" w14:textId="77777777" w:rsidR="009A4C1B" w:rsidRPr="00163C5F" w:rsidRDefault="00000000" w:rsidP="00E53410">
      <w:pPr>
        <w:spacing w:after="160" w:line="276" w:lineRule="auto"/>
        <w:jc w:val="center"/>
        <w:rPr>
          <w:rFonts w:ascii="Times New Roman" w:hAnsi="Times New Roman" w:cs="Times New Roman"/>
          <w:b/>
          <w:bCs/>
          <w:sz w:val="22"/>
          <w:szCs w:val="22"/>
        </w:rPr>
      </w:pPr>
      <w:r w:rsidRPr="00163C5F">
        <w:rPr>
          <w:rFonts w:ascii="Times New Roman" w:hAnsi="Times New Roman" w:cs="Times New Roman"/>
          <w:b/>
          <w:bCs/>
          <w:sz w:val="22"/>
          <w:szCs w:val="22"/>
        </w:rPr>
        <w:lastRenderedPageBreak/>
        <w:t>References</w:t>
      </w:r>
    </w:p>
    <w:p w14:paraId="2FC897B9" w14:textId="77777777" w:rsidR="00815D8A" w:rsidRPr="00163C5F" w:rsidRDefault="00815D8A" w:rsidP="00815D8A">
      <w:pPr>
        <w:spacing w:after="160" w:line="276" w:lineRule="auto"/>
        <w:rPr>
          <w:rFonts w:ascii="Times New Roman" w:hAnsi="Times New Roman" w:cs="Times New Roman"/>
          <w:color w:val="000000" w:themeColor="text1"/>
          <w:sz w:val="22"/>
          <w:szCs w:val="22"/>
        </w:rPr>
      </w:pPr>
      <w:r w:rsidRPr="00163C5F">
        <w:rPr>
          <w:rFonts w:ascii="Times New Roman" w:hAnsi="Times New Roman" w:cs="Times New Roman"/>
          <w:color w:val="000000" w:themeColor="text1"/>
          <w:sz w:val="22"/>
          <w:szCs w:val="22"/>
        </w:rPr>
        <w:t>Adıgüzel, Z., Ay, D., Bilgin, E., Coşkuner, S. B., Ergen, İ., &amp; Gülgöz, S. (2024). The functions of remembering the past and imagining the future during the COVID‐19 pandemic. Applied Cognitive Psychology, 38(1), e4181.</w:t>
      </w:r>
      <w:r w:rsidRPr="00163C5F">
        <w:rPr>
          <w:rStyle w:val="apple-converted-space"/>
          <w:rFonts w:ascii="Times New Roman" w:eastAsiaTheme="majorEastAsia" w:hAnsi="Times New Roman" w:cs="Times New Roman"/>
          <w:color w:val="000000" w:themeColor="text1"/>
          <w:sz w:val="22"/>
          <w:szCs w:val="22"/>
        </w:rPr>
        <w:t> </w:t>
      </w:r>
      <w:hyperlink r:id="rId18" w:history="1">
        <w:r w:rsidRPr="00163C5F">
          <w:rPr>
            <w:rStyle w:val="Lienhypertexte"/>
            <w:rFonts w:ascii="Times New Roman" w:eastAsiaTheme="majorEastAsia" w:hAnsi="Times New Roman" w:cs="Times New Roman"/>
            <w:color w:val="000000" w:themeColor="text1"/>
            <w:sz w:val="22"/>
            <w:szCs w:val="22"/>
          </w:rPr>
          <w:t>https://doi.org/10.1002/acp.4181</w:t>
        </w:r>
      </w:hyperlink>
    </w:p>
    <w:p w14:paraId="3D716A9A" w14:textId="77777777" w:rsidR="00815D8A" w:rsidRPr="00163C5F" w:rsidRDefault="00815D8A" w:rsidP="00815D8A">
      <w:pPr>
        <w:spacing w:after="160" w:line="276" w:lineRule="auto"/>
        <w:rPr>
          <w:rFonts w:ascii="Times New Roman" w:hAnsi="Times New Roman" w:cs="Times New Roman"/>
          <w:color w:val="000000" w:themeColor="text1"/>
          <w:sz w:val="22"/>
          <w:szCs w:val="22"/>
        </w:rPr>
      </w:pPr>
      <w:r w:rsidRPr="00086034">
        <w:rPr>
          <w:rFonts w:ascii="Times New Roman" w:hAnsi="Times New Roman" w:cs="Times New Roman"/>
          <w:color w:val="000000" w:themeColor="text1"/>
          <w:sz w:val="22"/>
          <w:szCs w:val="22"/>
        </w:rPr>
        <w:t xml:space="preserve">Ahorsu, D. K., Lin, C. Y., Imani, V., Saffari, M., Griffiths, M. D., &amp; Pakpour, A. H. (2020). </w:t>
      </w:r>
      <w:r w:rsidRPr="00163C5F">
        <w:rPr>
          <w:rFonts w:ascii="Times New Roman" w:hAnsi="Times New Roman" w:cs="Times New Roman"/>
          <w:color w:val="000000" w:themeColor="text1"/>
          <w:sz w:val="22"/>
          <w:szCs w:val="22"/>
        </w:rPr>
        <w:t>The fear of COVID-19 scale: development and initial validation. </w:t>
      </w:r>
      <w:r w:rsidRPr="00163C5F">
        <w:rPr>
          <w:rFonts w:ascii="Times New Roman" w:hAnsi="Times New Roman" w:cs="Times New Roman"/>
          <w:i/>
          <w:iCs/>
          <w:color w:val="000000" w:themeColor="text1"/>
          <w:sz w:val="22"/>
          <w:szCs w:val="22"/>
        </w:rPr>
        <w:t>International journal of mental health and addiction</w:t>
      </w:r>
      <w:r w:rsidRPr="00163C5F">
        <w:rPr>
          <w:rFonts w:ascii="Times New Roman" w:hAnsi="Times New Roman" w:cs="Times New Roman"/>
          <w:color w:val="000000" w:themeColor="text1"/>
          <w:sz w:val="22"/>
          <w:szCs w:val="22"/>
        </w:rPr>
        <w:t xml:space="preserve">, 1-9. </w:t>
      </w:r>
      <w:hyperlink r:id="rId19">
        <w:r w:rsidRPr="00163C5F">
          <w:rPr>
            <w:rStyle w:val="Lienhypertexte"/>
            <w:rFonts w:ascii="Times New Roman" w:hAnsi="Times New Roman" w:cs="Times New Roman"/>
            <w:color w:val="000000" w:themeColor="text1"/>
            <w:sz w:val="22"/>
            <w:szCs w:val="22"/>
          </w:rPr>
          <w:t>https://doi.org/10.1007/s11469-020-00270-8</w:t>
        </w:r>
      </w:hyperlink>
    </w:p>
    <w:p w14:paraId="431359FB" w14:textId="77777777" w:rsidR="00815D8A" w:rsidRPr="00163C5F" w:rsidRDefault="00815D8A" w:rsidP="00815D8A">
      <w:pPr>
        <w:spacing w:after="160" w:line="276" w:lineRule="auto"/>
        <w:rPr>
          <w:rFonts w:ascii="Times New Roman" w:hAnsi="Times New Roman" w:cs="Times New Roman"/>
          <w:color w:val="000000" w:themeColor="text1"/>
          <w:sz w:val="22"/>
          <w:szCs w:val="22"/>
        </w:rPr>
      </w:pPr>
      <w:r w:rsidRPr="00163C5F">
        <w:rPr>
          <w:rFonts w:ascii="Times New Roman" w:hAnsi="Times New Roman" w:cs="Times New Roman"/>
          <w:color w:val="000000" w:themeColor="text1"/>
          <w:sz w:val="22"/>
          <w:szCs w:val="22"/>
        </w:rPr>
        <w:t>Ay, D., &amp; Gülgöz, S. (2024). Characteristics and functions of predictive and directive memories and forecasts. Applied Cognitive Psychology, 38(1), e4174.</w:t>
      </w:r>
      <w:r w:rsidRPr="00163C5F">
        <w:rPr>
          <w:rStyle w:val="apple-converted-space"/>
          <w:rFonts w:ascii="Times New Roman" w:eastAsiaTheme="majorEastAsia" w:hAnsi="Times New Roman" w:cs="Times New Roman"/>
          <w:color w:val="000000" w:themeColor="text1"/>
          <w:sz w:val="22"/>
          <w:szCs w:val="22"/>
        </w:rPr>
        <w:t> </w:t>
      </w:r>
      <w:hyperlink r:id="rId20" w:history="1">
        <w:r w:rsidRPr="00163C5F">
          <w:rPr>
            <w:rStyle w:val="Lienhypertexte"/>
            <w:rFonts w:ascii="Times New Roman" w:eastAsiaTheme="majorEastAsia" w:hAnsi="Times New Roman" w:cs="Times New Roman"/>
            <w:color w:val="000000" w:themeColor="text1"/>
            <w:sz w:val="22"/>
            <w:szCs w:val="22"/>
          </w:rPr>
          <w:t>https://doi.org/10.1002/acp.4174</w:t>
        </w:r>
      </w:hyperlink>
    </w:p>
    <w:p w14:paraId="586FC953" w14:textId="77777777" w:rsidR="00815D8A" w:rsidRPr="00163C5F" w:rsidRDefault="00815D8A" w:rsidP="00815D8A">
      <w:pPr>
        <w:spacing w:after="160" w:line="276" w:lineRule="auto"/>
        <w:rPr>
          <w:rFonts w:ascii="Times New Roman" w:hAnsi="Times New Roman" w:cs="Times New Roman"/>
          <w:color w:val="000000" w:themeColor="text1"/>
          <w:sz w:val="22"/>
          <w:szCs w:val="22"/>
        </w:rPr>
      </w:pPr>
      <w:r w:rsidRPr="00163C5F">
        <w:rPr>
          <w:rFonts w:ascii="Times New Roman" w:hAnsi="Times New Roman" w:cs="Times New Roman"/>
          <w:color w:val="000000" w:themeColor="text1"/>
          <w:sz w:val="22"/>
          <w:szCs w:val="22"/>
        </w:rPr>
        <w:t>Bartlett, F. C. (1932). Remembering: A study in experimental and social psychology. Cambridge, UK: CUP.</w:t>
      </w:r>
    </w:p>
    <w:p w14:paraId="538B5882" w14:textId="77777777" w:rsidR="00815D8A" w:rsidRPr="00163C5F" w:rsidRDefault="00815D8A" w:rsidP="00815D8A">
      <w:pPr>
        <w:spacing w:after="160" w:line="276" w:lineRule="auto"/>
        <w:rPr>
          <w:rFonts w:ascii="Times New Roman" w:hAnsi="Times New Roman" w:cs="Times New Roman"/>
          <w:color w:val="000000" w:themeColor="text1"/>
          <w:sz w:val="22"/>
          <w:szCs w:val="22"/>
          <w:lang w:val="fr-BE"/>
        </w:rPr>
      </w:pPr>
      <w:r w:rsidRPr="00163C5F">
        <w:rPr>
          <w:rFonts w:ascii="Times New Roman" w:hAnsi="Times New Roman" w:cs="Times New Roman"/>
          <w:color w:val="000000" w:themeColor="text1"/>
          <w:sz w:val="22"/>
          <w:szCs w:val="22"/>
        </w:rPr>
        <w:t xml:space="preserve">Beck, A. T., Robert A. Steer, &amp; Gregory K. Brown. </w:t>
      </w:r>
      <w:r w:rsidRPr="00163C5F">
        <w:rPr>
          <w:rFonts w:ascii="Times New Roman" w:hAnsi="Times New Roman" w:cs="Times New Roman"/>
          <w:color w:val="000000" w:themeColor="text1"/>
          <w:sz w:val="22"/>
          <w:szCs w:val="22"/>
          <w:lang w:val="fr-BE"/>
        </w:rPr>
        <w:t>(1998). </w:t>
      </w:r>
      <w:r w:rsidRPr="00163C5F">
        <w:rPr>
          <w:rFonts w:ascii="Times New Roman" w:hAnsi="Times New Roman" w:cs="Times New Roman"/>
          <w:i/>
          <w:iCs/>
          <w:color w:val="000000" w:themeColor="text1"/>
          <w:sz w:val="22"/>
          <w:szCs w:val="22"/>
          <w:lang w:val="fr-BE"/>
        </w:rPr>
        <w:t>Inventaire de dépression de Beck: BDI-II</w:t>
      </w:r>
      <w:r w:rsidRPr="00163C5F">
        <w:rPr>
          <w:rFonts w:ascii="Times New Roman" w:hAnsi="Times New Roman" w:cs="Times New Roman"/>
          <w:color w:val="000000" w:themeColor="text1"/>
          <w:sz w:val="22"/>
          <w:szCs w:val="22"/>
          <w:lang w:val="fr-BE"/>
        </w:rPr>
        <w:t>. les Éditions du centre de psychologie appliquée..</w:t>
      </w:r>
    </w:p>
    <w:p w14:paraId="23CF4786" w14:textId="24CB25B8" w:rsidR="00815D8A" w:rsidRPr="00163C5F" w:rsidRDefault="00815D8A" w:rsidP="00815D8A">
      <w:pPr>
        <w:spacing w:after="160" w:line="276" w:lineRule="auto"/>
        <w:rPr>
          <w:rFonts w:ascii="Times New Roman" w:hAnsi="Times New Roman" w:cs="Times New Roman"/>
          <w:color w:val="000000" w:themeColor="text1"/>
          <w:sz w:val="22"/>
          <w:szCs w:val="22"/>
        </w:rPr>
      </w:pPr>
      <w:r w:rsidRPr="00163C5F">
        <w:rPr>
          <w:rFonts w:ascii="Times New Roman" w:hAnsi="Times New Roman" w:cs="Times New Roman"/>
          <w:color w:val="000000" w:themeColor="text1"/>
          <w:sz w:val="22"/>
          <w:szCs w:val="22"/>
        </w:rPr>
        <w:t xml:space="preserve">Berntsen, D., &amp; Rubin, D. C. (2006). The centrality of event scale: A measure of integrating a trauma into one’s identity and its relation to post-traumatic stress disorder symptoms. </w:t>
      </w:r>
      <w:r w:rsidRPr="00163C5F">
        <w:rPr>
          <w:rFonts w:ascii="Times New Roman" w:hAnsi="Times New Roman" w:cs="Times New Roman"/>
          <w:i/>
          <w:color w:val="000000" w:themeColor="text1"/>
          <w:sz w:val="22"/>
          <w:szCs w:val="22"/>
        </w:rPr>
        <w:t>Behaviour Research and Therapy</w:t>
      </w:r>
      <w:r w:rsidRPr="00163C5F">
        <w:rPr>
          <w:rFonts w:ascii="Times New Roman" w:hAnsi="Times New Roman" w:cs="Times New Roman"/>
          <w:color w:val="000000" w:themeColor="text1"/>
          <w:sz w:val="22"/>
          <w:szCs w:val="22"/>
        </w:rPr>
        <w:t xml:space="preserve">, </w:t>
      </w:r>
      <w:r w:rsidRPr="00163C5F">
        <w:rPr>
          <w:rFonts w:ascii="Times New Roman" w:hAnsi="Times New Roman" w:cs="Times New Roman"/>
          <w:i/>
          <w:color w:val="000000" w:themeColor="text1"/>
          <w:sz w:val="22"/>
          <w:szCs w:val="22"/>
        </w:rPr>
        <w:t>44</w:t>
      </w:r>
      <w:r w:rsidRPr="00163C5F">
        <w:rPr>
          <w:rFonts w:ascii="Times New Roman" w:hAnsi="Times New Roman" w:cs="Times New Roman"/>
          <w:color w:val="000000" w:themeColor="text1"/>
          <w:sz w:val="22"/>
          <w:szCs w:val="22"/>
        </w:rPr>
        <w:t>(2), 219</w:t>
      </w:r>
      <w:r w:rsidRPr="00163C5F">
        <w:rPr>
          <w:rFonts w:ascii="Times New Roman" w:hAnsi="Times New Roman" w:cs="Times New Roman"/>
          <w:color w:val="000000" w:themeColor="text1"/>
          <w:sz w:val="22"/>
          <w:szCs w:val="22"/>
        </w:rPr>
        <w:noBreakHyphen/>
        <w:t xml:space="preserve">231. </w:t>
      </w:r>
      <w:hyperlink r:id="rId21">
        <w:r w:rsidRPr="00163C5F">
          <w:rPr>
            <w:rStyle w:val="Lienhypertexte"/>
            <w:rFonts w:ascii="Times New Roman" w:hAnsi="Times New Roman" w:cs="Times New Roman"/>
            <w:color w:val="000000" w:themeColor="text1"/>
            <w:sz w:val="22"/>
            <w:szCs w:val="22"/>
          </w:rPr>
          <w:t>https://doi.org/10.1016/j.brat.2005.01.009</w:t>
        </w:r>
      </w:hyperlink>
    </w:p>
    <w:p w14:paraId="61F7A06A" w14:textId="77777777" w:rsidR="00815D8A" w:rsidRPr="00163C5F" w:rsidRDefault="00815D8A" w:rsidP="00815D8A">
      <w:pPr>
        <w:spacing w:after="160" w:line="276" w:lineRule="auto"/>
        <w:rPr>
          <w:rFonts w:ascii="Times New Roman" w:hAnsi="Times New Roman" w:cs="Times New Roman"/>
          <w:color w:val="000000" w:themeColor="text1"/>
          <w:sz w:val="22"/>
          <w:szCs w:val="22"/>
        </w:rPr>
      </w:pPr>
      <w:r w:rsidRPr="00163C5F">
        <w:rPr>
          <w:rFonts w:ascii="Times New Roman" w:hAnsi="Times New Roman" w:cs="Times New Roman"/>
          <w:color w:val="000000" w:themeColor="text1"/>
          <w:sz w:val="22"/>
          <w:szCs w:val="22"/>
        </w:rPr>
        <w:t xml:space="preserve">Blei, D. M., Ng, A. Y., &amp; Jordan, M. I. (2003). Latent dirichlet allocation. </w:t>
      </w:r>
      <w:r w:rsidRPr="00163C5F">
        <w:rPr>
          <w:rFonts w:ascii="Times New Roman" w:hAnsi="Times New Roman" w:cs="Times New Roman"/>
          <w:i/>
          <w:iCs/>
          <w:color w:val="000000" w:themeColor="text1"/>
          <w:sz w:val="22"/>
          <w:szCs w:val="22"/>
        </w:rPr>
        <w:t>Journal of machine Learning research</w:t>
      </w:r>
      <w:r w:rsidRPr="00163C5F">
        <w:rPr>
          <w:rFonts w:ascii="Times New Roman" w:hAnsi="Times New Roman" w:cs="Times New Roman"/>
          <w:color w:val="000000" w:themeColor="text1"/>
          <w:sz w:val="22"/>
          <w:szCs w:val="22"/>
        </w:rPr>
        <w:t xml:space="preserve">, </w:t>
      </w:r>
      <w:r w:rsidRPr="00163C5F">
        <w:rPr>
          <w:rFonts w:ascii="Times New Roman" w:hAnsi="Times New Roman" w:cs="Times New Roman"/>
          <w:i/>
          <w:iCs/>
          <w:color w:val="000000" w:themeColor="text1"/>
          <w:sz w:val="22"/>
          <w:szCs w:val="22"/>
        </w:rPr>
        <w:t>3</w:t>
      </w:r>
      <w:r w:rsidRPr="00163C5F">
        <w:rPr>
          <w:rFonts w:ascii="Times New Roman" w:hAnsi="Times New Roman" w:cs="Times New Roman"/>
          <w:color w:val="000000" w:themeColor="text1"/>
          <w:sz w:val="22"/>
          <w:szCs w:val="22"/>
        </w:rPr>
        <w:t>, 993-1022.</w:t>
      </w:r>
    </w:p>
    <w:p w14:paraId="73D2004F" w14:textId="77777777" w:rsidR="00815D8A" w:rsidRPr="00163C5F" w:rsidRDefault="00815D8A" w:rsidP="00815D8A">
      <w:pPr>
        <w:spacing w:after="160" w:line="276" w:lineRule="auto"/>
        <w:rPr>
          <w:rFonts w:ascii="Times New Roman" w:hAnsi="Times New Roman" w:cs="Times New Roman"/>
          <w:color w:val="000000" w:themeColor="text1"/>
          <w:sz w:val="22"/>
          <w:szCs w:val="22"/>
        </w:rPr>
      </w:pPr>
      <w:r w:rsidRPr="00163C5F">
        <w:rPr>
          <w:rFonts w:ascii="Times New Roman" w:hAnsi="Times New Roman" w:cs="Times New Roman"/>
          <w:color w:val="000000" w:themeColor="text1"/>
          <w:sz w:val="22"/>
          <w:szCs w:val="22"/>
        </w:rPr>
        <w:t xml:space="preserve">Bluck, S., Alea, N., Habermas, T., &amp; Rubin, D. C. (2005). A tale of three functions: The self–reported uses of autobiographical memory. </w:t>
      </w:r>
      <w:r w:rsidRPr="00163C5F">
        <w:rPr>
          <w:rFonts w:ascii="Times New Roman" w:hAnsi="Times New Roman" w:cs="Times New Roman"/>
          <w:i/>
          <w:iCs/>
          <w:color w:val="000000" w:themeColor="text1"/>
          <w:sz w:val="22"/>
          <w:szCs w:val="22"/>
        </w:rPr>
        <w:t>Social cognition</w:t>
      </w:r>
      <w:r w:rsidRPr="00163C5F">
        <w:rPr>
          <w:rFonts w:ascii="Times New Roman" w:hAnsi="Times New Roman" w:cs="Times New Roman"/>
          <w:color w:val="000000" w:themeColor="text1"/>
          <w:sz w:val="22"/>
          <w:szCs w:val="22"/>
        </w:rPr>
        <w:t xml:space="preserve">, </w:t>
      </w:r>
      <w:r w:rsidRPr="00163C5F">
        <w:rPr>
          <w:rFonts w:ascii="Times New Roman" w:hAnsi="Times New Roman" w:cs="Times New Roman"/>
          <w:i/>
          <w:iCs/>
          <w:color w:val="000000" w:themeColor="text1"/>
          <w:sz w:val="22"/>
          <w:szCs w:val="22"/>
        </w:rPr>
        <w:t>23</w:t>
      </w:r>
      <w:r w:rsidRPr="00163C5F">
        <w:rPr>
          <w:rFonts w:ascii="Times New Roman" w:hAnsi="Times New Roman" w:cs="Times New Roman"/>
          <w:color w:val="000000" w:themeColor="text1"/>
          <w:sz w:val="22"/>
          <w:szCs w:val="22"/>
        </w:rPr>
        <w:t xml:space="preserve">(1), 91-117. </w:t>
      </w:r>
      <w:hyperlink r:id="rId22">
        <w:r w:rsidRPr="00163C5F">
          <w:rPr>
            <w:rStyle w:val="Lienhypertexte"/>
            <w:rFonts w:ascii="Times New Roman" w:hAnsi="Times New Roman" w:cs="Times New Roman"/>
            <w:color w:val="000000" w:themeColor="text1"/>
            <w:sz w:val="22"/>
            <w:szCs w:val="22"/>
          </w:rPr>
          <w:t>https://doi.org/10.1521/soco.23.1.91.59198</w:t>
        </w:r>
      </w:hyperlink>
    </w:p>
    <w:p w14:paraId="5A62D5ED" w14:textId="77777777" w:rsidR="00815D8A" w:rsidRPr="00163C5F" w:rsidRDefault="00815D8A" w:rsidP="00815D8A">
      <w:pPr>
        <w:spacing w:after="160" w:line="276" w:lineRule="auto"/>
        <w:rPr>
          <w:rFonts w:ascii="Times New Roman" w:hAnsi="Times New Roman" w:cs="Times New Roman"/>
          <w:color w:val="000000" w:themeColor="text1"/>
          <w:sz w:val="22"/>
          <w:szCs w:val="22"/>
        </w:rPr>
      </w:pPr>
      <w:r w:rsidRPr="00163C5F">
        <w:rPr>
          <w:rFonts w:ascii="Times New Roman" w:hAnsi="Times New Roman" w:cs="Times New Roman"/>
          <w:color w:val="000000" w:themeColor="text1"/>
          <w:sz w:val="22"/>
          <w:szCs w:val="22"/>
        </w:rPr>
        <w:t>Breucker P., Cointet J., Hannud Abdo A., Orsal G., de Quatrebarbes C., Duong T., Martinez C., Ospina Delgado J.P., Medina Zuluaga L.D., Gómez Peña D.F., Sánchez Castaño T.A., Marques da Costa J., Laglil H., Villard L., Barbier M. (2016). CorTexT Manager (version v2). URL: https://docs.cortext.net</w:t>
      </w:r>
    </w:p>
    <w:p w14:paraId="1CB5CF46" w14:textId="77777777" w:rsidR="00815D8A" w:rsidRPr="00163C5F" w:rsidRDefault="00815D8A" w:rsidP="00815D8A">
      <w:pPr>
        <w:spacing w:after="160" w:line="276" w:lineRule="auto"/>
        <w:rPr>
          <w:rFonts w:ascii="Times New Roman" w:hAnsi="Times New Roman" w:cs="Times New Roman"/>
          <w:color w:val="000000" w:themeColor="text1"/>
          <w:sz w:val="22"/>
          <w:szCs w:val="22"/>
        </w:rPr>
      </w:pPr>
      <w:r w:rsidRPr="00163C5F">
        <w:rPr>
          <w:rFonts w:ascii="Times New Roman" w:hAnsi="Times New Roman" w:cs="Times New Roman"/>
          <w:color w:val="000000" w:themeColor="text1"/>
          <w:sz w:val="22"/>
          <w:szCs w:val="22"/>
        </w:rPr>
        <w:t xml:space="preserve">Brown, N. R. (2021). The possible effects of the COVID-19 pandemic on the contents and organization of autobiographical memory: A Transition-Theory perspective. </w:t>
      </w:r>
      <w:r w:rsidRPr="00163C5F">
        <w:rPr>
          <w:rFonts w:ascii="Times New Roman" w:hAnsi="Times New Roman" w:cs="Times New Roman"/>
          <w:i/>
          <w:iCs/>
          <w:color w:val="000000" w:themeColor="text1"/>
          <w:sz w:val="22"/>
          <w:szCs w:val="22"/>
        </w:rPr>
        <w:t>Cognition</w:t>
      </w:r>
      <w:r w:rsidRPr="00163C5F">
        <w:rPr>
          <w:rFonts w:ascii="Times New Roman" w:hAnsi="Times New Roman" w:cs="Times New Roman"/>
          <w:color w:val="000000" w:themeColor="text1"/>
          <w:sz w:val="22"/>
          <w:szCs w:val="22"/>
        </w:rPr>
        <w:t xml:space="preserve">, </w:t>
      </w:r>
      <w:r w:rsidRPr="00163C5F">
        <w:rPr>
          <w:rFonts w:ascii="Times New Roman" w:hAnsi="Times New Roman" w:cs="Times New Roman"/>
          <w:i/>
          <w:iCs/>
          <w:color w:val="000000" w:themeColor="text1"/>
          <w:sz w:val="22"/>
          <w:szCs w:val="22"/>
        </w:rPr>
        <w:t>212</w:t>
      </w:r>
      <w:r w:rsidRPr="00163C5F">
        <w:rPr>
          <w:rFonts w:ascii="Times New Roman" w:hAnsi="Times New Roman" w:cs="Times New Roman"/>
          <w:color w:val="000000" w:themeColor="text1"/>
          <w:sz w:val="22"/>
          <w:szCs w:val="22"/>
        </w:rPr>
        <w:t xml:space="preserve">, 104694 </w:t>
      </w:r>
      <w:hyperlink r:id="rId23">
        <w:r w:rsidRPr="00163C5F">
          <w:rPr>
            <w:rStyle w:val="Lienhypertexte"/>
            <w:rFonts w:ascii="Times New Roman" w:hAnsi="Times New Roman" w:cs="Times New Roman"/>
            <w:color w:val="000000" w:themeColor="text1"/>
            <w:sz w:val="22"/>
            <w:szCs w:val="22"/>
          </w:rPr>
          <w:t>https://doi.org/10.1016/j.cognition.2021.104694</w:t>
        </w:r>
      </w:hyperlink>
    </w:p>
    <w:p w14:paraId="05DD72AC" w14:textId="77777777" w:rsidR="00815D8A" w:rsidRPr="00163C5F" w:rsidRDefault="00815D8A" w:rsidP="00815D8A">
      <w:pPr>
        <w:spacing w:after="160" w:line="276" w:lineRule="auto"/>
        <w:rPr>
          <w:rFonts w:ascii="Times New Roman" w:hAnsi="Times New Roman" w:cs="Times New Roman"/>
          <w:color w:val="000000" w:themeColor="text1"/>
          <w:sz w:val="22"/>
          <w:szCs w:val="22"/>
        </w:rPr>
      </w:pPr>
      <w:r w:rsidRPr="00163C5F">
        <w:rPr>
          <w:rFonts w:ascii="Times New Roman" w:hAnsi="Times New Roman" w:cs="Times New Roman"/>
          <w:color w:val="000000" w:themeColor="text1"/>
          <w:sz w:val="22"/>
          <w:szCs w:val="22"/>
        </w:rPr>
        <w:t xml:space="preserve">Brown, R., &amp; Kulik, J. (1977). Flashbulb memories. Cognition, 5(1), 73 99. </w:t>
      </w:r>
      <w:hyperlink r:id="rId24" w:history="1">
        <w:r w:rsidRPr="00163C5F">
          <w:rPr>
            <w:rStyle w:val="Lienhypertexte"/>
            <w:rFonts w:ascii="Times New Roman" w:eastAsiaTheme="majorEastAsia" w:hAnsi="Times New Roman" w:cs="Times New Roman"/>
            <w:color w:val="000000" w:themeColor="text1"/>
            <w:sz w:val="22"/>
            <w:szCs w:val="22"/>
          </w:rPr>
          <w:t>https://doi.org/10.1016/0010-0277(77)90018-X</w:t>
        </w:r>
      </w:hyperlink>
    </w:p>
    <w:p w14:paraId="1B84D37A" w14:textId="77777777" w:rsidR="00815D8A" w:rsidRPr="00163C5F" w:rsidRDefault="00815D8A" w:rsidP="00815D8A">
      <w:pPr>
        <w:spacing w:after="160" w:line="276" w:lineRule="auto"/>
        <w:rPr>
          <w:rFonts w:ascii="Times New Roman" w:hAnsi="Times New Roman" w:cs="Times New Roman"/>
          <w:color w:val="000000" w:themeColor="text1"/>
          <w:sz w:val="22"/>
          <w:szCs w:val="22"/>
        </w:rPr>
      </w:pPr>
      <w:r w:rsidRPr="00163C5F">
        <w:rPr>
          <w:rFonts w:ascii="Times New Roman" w:hAnsi="Times New Roman" w:cs="Times New Roman"/>
          <w:color w:val="000000" w:themeColor="text1"/>
          <w:sz w:val="22"/>
          <w:szCs w:val="22"/>
        </w:rPr>
        <w:t xml:space="preserve">Burnell, R., Umanath, S., &amp; Garry, M. (2023). Collective memories serve similar functions to autobiographical memories. </w:t>
      </w:r>
      <w:r w:rsidRPr="00163C5F">
        <w:rPr>
          <w:rFonts w:ascii="Times New Roman" w:hAnsi="Times New Roman" w:cs="Times New Roman"/>
          <w:i/>
          <w:iCs/>
          <w:color w:val="000000" w:themeColor="text1"/>
          <w:sz w:val="22"/>
          <w:szCs w:val="22"/>
        </w:rPr>
        <w:t>Memory</w:t>
      </w:r>
      <w:r w:rsidRPr="00163C5F">
        <w:rPr>
          <w:rFonts w:ascii="Times New Roman" w:hAnsi="Times New Roman" w:cs="Times New Roman"/>
          <w:color w:val="000000" w:themeColor="text1"/>
          <w:sz w:val="22"/>
          <w:szCs w:val="22"/>
        </w:rPr>
        <w:t xml:space="preserve">, </w:t>
      </w:r>
      <w:r w:rsidRPr="00163C5F">
        <w:rPr>
          <w:rFonts w:ascii="Times New Roman" w:hAnsi="Times New Roman" w:cs="Times New Roman"/>
          <w:i/>
          <w:iCs/>
          <w:color w:val="000000" w:themeColor="text1"/>
          <w:sz w:val="22"/>
          <w:szCs w:val="22"/>
        </w:rPr>
        <w:t>31</w:t>
      </w:r>
      <w:r w:rsidRPr="00163C5F">
        <w:rPr>
          <w:rFonts w:ascii="Times New Roman" w:hAnsi="Times New Roman" w:cs="Times New Roman"/>
          <w:color w:val="000000" w:themeColor="text1"/>
          <w:sz w:val="22"/>
          <w:szCs w:val="22"/>
        </w:rPr>
        <w:t xml:space="preserve">(3), 316-327. </w:t>
      </w:r>
      <w:hyperlink r:id="rId25">
        <w:r w:rsidRPr="00163C5F">
          <w:rPr>
            <w:rStyle w:val="Lienhypertexte"/>
            <w:rFonts w:ascii="Times New Roman" w:hAnsi="Times New Roman" w:cs="Times New Roman"/>
            <w:color w:val="000000" w:themeColor="text1"/>
            <w:sz w:val="22"/>
            <w:szCs w:val="22"/>
          </w:rPr>
          <w:t>https://doi.org/10.1080/09658211.2022.2154804</w:t>
        </w:r>
      </w:hyperlink>
    </w:p>
    <w:p w14:paraId="51B1C27D" w14:textId="77777777" w:rsidR="00815D8A" w:rsidRPr="00163C5F" w:rsidRDefault="00815D8A" w:rsidP="00815D8A">
      <w:pPr>
        <w:pStyle w:val="paragraph"/>
        <w:spacing w:before="0" w:after="0"/>
        <w:ind w:left="-30" w:right="-30"/>
        <w:textAlignment w:val="baseline"/>
        <w:rPr>
          <w:rStyle w:val="eop"/>
          <w:rFonts w:eastAsiaTheme="majorEastAsia"/>
          <w:color w:val="000000" w:themeColor="text1"/>
          <w:sz w:val="22"/>
          <w:szCs w:val="22"/>
        </w:rPr>
      </w:pPr>
      <w:r w:rsidRPr="00163C5F">
        <w:rPr>
          <w:rStyle w:val="normaltextrun"/>
          <w:rFonts w:eastAsiaTheme="majorEastAsia"/>
          <w:color w:val="000000" w:themeColor="text1"/>
          <w:sz w:val="22"/>
          <w:szCs w:val="22"/>
          <w:lang w:val="en-GB"/>
        </w:rPr>
        <w:t xml:space="preserve">Cheriet, N., Topçu, M., Hirst, W., Bastin, C., &amp; Folville, A. (2023). A day that America will remember: flashbulb memory, collective memory, and future thinking for the capitol riots. </w:t>
      </w:r>
      <w:r w:rsidRPr="00163C5F">
        <w:rPr>
          <w:rStyle w:val="normaltextrun"/>
          <w:rFonts w:eastAsiaTheme="majorEastAsia"/>
          <w:i/>
          <w:iCs/>
          <w:color w:val="000000" w:themeColor="text1"/>
          <w:sz w:val="22"/>
          <w:szCs w:val="22"/>
          <w:lang w:val="en-GB"/>
        </w:rPr>
        <w:t>Memory</w:t>
      </w:r>
      <w:r w:rsidRPr="00163C5F">
        <w:rPr>
          <w:rStyle w:val="normaltextrun"/>
          <w:rFonts w:eastAsiaTheme="majorEastAsia"/>
          <w:color w:val="000000" w:themeColor="text1"/>
          <w:sz w:val="22"/>
          <w:szCs w:val="22"/>
          <w:lang w:val="en-GB"/>
        </w:rPr>
        <w:t xml:space="preserve">, </w:t>
      </w:r>
      <w:r w:rsidRPr="00163C5F">
        <w:rPr>
          <w:rStyle w:val="normaltextrun"/>
          <w:rFonts w:eastAsiaTheme="majorEastAsia"/>
          <w:i/>
          <w:iCs/>
          <w:color w:val="000000" w:themeColor="text1"/>
          <w:sz w:val="22"/>
          <w:szCs w:val="22"/>
          <w:lang w:val="en-GB"/>
        </w:rPr>
        <w:t>31</w:t>
      </w:r>
      <w:r w:rsidRPr="00163C5F">
        <w:rPr>
          <w:rStyle w:val="normaltextrun"/>
          <w:rFonts w:eastAsiaTheme="majorEastAsia"/>
          <w:color w:val="000000" w:themeColor="text1"/>
          <w:sz w:val="22"/>
          <w:szCs w:val="22"/>
          <w:lang w:val="en-GB"/>
        </w:rPr>
        <w:t>(5), 715-731.</w:t>
      </w:r>
      <w:r w:rsidRPr="00163C5F">
        <w:rPr>
          <w:rStyle w:val="normaltextrun"/>
          <w:rFonts w:eastAsiaTheme="majorEastAsia"/>
          <w:color w:val="000000" w:themeColor="text1"/>
          <w:sz w:val="22"/>
          <w:szCs w:val="22"/>
        </w:rPr>
        <w:t> </w:t>
      </w:r>
      <w:hyperlink r:id="rId26" w:tgtFrame="_blank" w:history="1">
        <w:r w:rsidRPr="00163C5F">
          <w:rPr>
            <w:rStyle w:val="normaltextrun"/>
            <w:rFonts w:eastAsiaTheme="majorEastAsia"/>
            <w:color w:val="000000" w:themeColor="text1"/>
            <w:sz w:val="22"/>
            <w:szCs w:val="22"/>
            <w:u w:val="single"/>
          </w:rPr>
          <w:t>https://doi.org/10.1080/09658211.2023.2190570</w:t>
        </w:r>
      </w:hyperlink>
      <w:r w:rsidRPr="00163C5F">
        <w:rPr>
          <w:rStyle w:val="normaltextrun"/>
          <w:rFonts w:eastAsiaTheme="majorEastAsia"/>
          <w:color w:val="000000" w:themeColor="text1"/>
          <w:sz w:val="22"/>
          <w:szCs w:val="22"/>
        </w:rPr>
        <w:t xml:space="preserve"> </w:t>
      </w:r>
      <w:r w:rsidRPr="00163C5F">
        <w:rPr>
          <w:rStyle w:val="eop"/>
          <w:rFonts w:eastAsiaTheme="majorEastAsia"/>
          <w:color w:val="000000" w:themeColor="text1"/>
          <w:sz w:val="22"/>
          <w:szCs w:val="22"/>
        </w:rPr>
        <w:t> </w:t>
      </w:r>
    </w:p>
    <w:p w14:paraId="2B7F2714" w14:textId="77777777" w:rsidR="00815D8A" w:rsidRPr="00163C5F" w:rsidRDefault="00815D8A" w:rsidP="00815D8A">
      <w:pPr>
        <w:pStyle w:val="paragraph"/>
        <w:spacing w:before="0" w:after="0"/>
        <w:ind w:left="-30" w:right="-30"/>
        <w:textAlignment w:val="baseline"/>
        <w:rPr>
          <w:color w:val="000000" w:themeColor="text1"/>
          <w:sz w:val="22"/>
          <w:szCs w:val="22"/>
        </w:rPr>
      </w:pPr>
    </w:p>
    <w:p w14:paraId="480AF2CC" w14:textId="77777777" w:rsidR="00815D8A" w:rsidRPr="00163C5F" w:rsidRDefault="00815D8A" w:rsidP="00815D8A">
      <w:pPr>
        <w:spacing w:after="160" w:line="276" w:lineRule="auto"/>
        <w:rPr>
          <w:rFonts w:ascii="Times New Roman" w:hAnsi="Times New Roman" w:cs="Times New Roman"/>
          <w:color w:val="000000" w:themeColor="text1"/>
          <w:sz w:val="22"/>
          <w:szCs w:val="22"/>
        </w:rPr>
      </w:pPr>
      <w:r w:rsidRPr="00163C5F">
        <w:rPr>
          <w:rFonts w:ascii="Times New Roman" w:hAnsi="Times New Roman" w:cs="Times New Roman"/>
          <w:color w:val="000000" w:themeColor="text1"/>
          <w:sz w:val="22"/>
          <w:szCs w:val="22"/>
        </w:rPr>
        <w:t>Cole, S. N., Markostamou, I., Watson, L. A., Barzykowski, K., Ergen, İ., Taylor, A., &amp; Öner, S. (2023). Spontaneous past and future thinking about the COVID-19 pandemic across 14 countries: Effects of individual and country-level COVID-19 impact indicators. Journal of Applied Research in Memory and Cognition, 12(4), 502–512.</w:t>
      </w:r>
      <w:r w:rsidRPr="00163C5F">
        <w:rPr>
          <w:rStyle w:val="apple-converted-space"/>
          <w:rFonts w:ascii="Times New Roman" w:hAnsi="Times New Roman" w:cs="Times New Roman"/>
          <w:color w:val="000000" w:themeColor="text1"/>
          <w:sz w:val="22"/>
          <w:szCs w:val="22"/>
        </w:rPr>
        <w:t> </w:t>
      </w:r>
      <w:hyperlink r:id="rId27" w:history="1">
        <w:r w:rsidRPr="00163C5F">
          <w:rPr>
            <w:rStyle w:val="Lienhypertexte"/>
            <w:rFonts w:ascii="Times New Roman" w:hAnsi="Times New Roman" w:cs="Times New Roman"/>
            <w:color w:val="000000" w:themeColor="text1"/>
            <w:sz w:val="22"/>
            <w:szCs w:val="22"/>
          </w:rPr>
          <w:t>https://doi.org/10.1037/mac0000071</w:t>
        </w:r>
      </w:hyperlink>
    </w:p>
    <w:p w14:paraId="67114F5A" w14:textId="77777777" w:rsidR="00815D8A" w:rsidRPr="00163C5F" w:rsidRDefault="00815D8A" w:rsidP="00815D8A">
      <w:pPr>
        <w:spacing w:after="160" w:line="276" w:lineRule="auto"/>
        <w:rPr>
          <w:rFonts w:ascii="Times New Roman" w:hAnsi="Times New Roman" w:cs="Times New Roman"/>
          <w:color w:val="000000" w:themeColor="text1"/>
          <w:sz w:val="22"/>
          <w:szCs w:val="22"/>
        </w:rPr>
      </w:pPr>
      <w:r w:rsidRPr="00163C5F">
        <w:rPr>
          <w:rFonts w:ascii="Times New Roman" w:hAnsi="Times New Roman" w:cs="Times New Roman"/>
          <w:color w:val="000000" w:themeColor="text1"/>
          <w:sz w:val="22"/>
          <w:szCs w:val="22"/>
          <w:lang w:val="fr-BE"/>
        </w:rPr>
        <w:lastRenderedPageBreak/>
        <w:t xml:space="preserve">Collet, L., &amp; Cottraux, J. (1986). Inventaire abrégé de la dépression de Beck (13 items). </w:t>
      </w:r>
      <w:r w:rsidRPr="00163C5F">
        <w:rPr>
          <w:rFonts w:ascii="Times New Roman" w:hAnsi="Times New Roman" w:cs="Times New Roman"/>
          <w:i/>
          <w:iCs/>
          <w:color w:val="000000" w:themeColor="text1"/>
          <w:sz w:val="22"/>
          <w:szCs w:val="22"/>
        </w:rPr>
        <w:t>L’encéphale</w:t>
      </w:r>
      <w:r w:rsidRPr="00163C5F">
        <w:rPr>
          <w:rFonts w:ascii="Times New Roman" w:hAnsi="Times New Roman" w:cs="Times New Roman"/>
          <w:color w:val="000000" w:themeColor="text1"/>
          <w:sz w:val="22"/>
          <w:szCs w:val="22"/>
        </w:rPr>
        <w:t xml:space="preserve">, </w:t>
      </w:r>
      <w:r w:rsidRPr="00163C5F">
        <w:rPr>
          <w:rFonts w:ascii="Times New Roman" w:hAnsi="Times New Roman" w:cs="Times New Roman"/>
          <w:i/>
          <w:iCs/>
          <w:color w:val="000000" w:themeColor="text1"/>
          <w:sz w:val="22"/>
          <w:szCs w:val="22"/>
        </w:rPr>
        <w:t>10</w:t>
      </w:r>
      <w:r w:rsidRPr="00163C5F">
        <w:rPr>
          <w:rFonts w:ascii="Times New Roman" w:hAnsi="Times New Roman" w:cs="Times New Roman"/>
          <w:color w:val="000000" w:themeColor="text1"/>
          <w:sz w:val="22"/>
          <w:szCs w:val="22"/>
        </w:rPr>
        <w:t>, 77-9.</w:t>
      </w:r>
    </w:p>
    <w:p w14:paraId="1E1E2855" w14:textId="77777777" w:rsidR="00815D8A" w:rsidRPr="00163C5F" w:rsidRDefault="00815D8A" w:rsidP="00815D8A">
      <w:pPr>
        <w:spacing w:after="160" w:line="276" w:lineRule="auto"/>
        <w:rPr>
          <w:rFonts w:ascii="Times New Roman" w:hAnsi="Times New Roman" w:cs="Times New Roman"/>
          <w:color w:val="000000" w:themeColor="text1"/>
          <w:sz w:val="22"/>
          <w:szCs w:val="22"/>
        </w:rPr>
      </w:pPr>
      <w:r w:rsidRPr="00163C5F">
        <w:rPr>
          <w:rFonts w:ascii="Times New Roman" w:hAnsi="Times New Roman" w:cs="Times New Roman"/>
          <w:color w:val="000000" w:themeColor="text1"/>
          <w:sz w:val="22"/>
          <w:szCs w:val="22"/>
        </w:rPr>
        <w:t>Conway, M. A. (2005). Memory and the self. </w:t>
      </w:r>
      <w:r w:rsidRPr="00163C5F">
        <w:rPr>
          <w:rFonts w:ascii="Times New Roman" w:hAnsi="Times New Roman" w:cs="Times New Roman"/>
          <w:i/>
          <w:iCs/>
          <w:color w:val="000000" w:themeColor="text1"/>
          <w:sz w:val="22"/>
          <w:szCs w:val="22"/>
        </w:rPr>
        <w:t>Journal of memory and language</w:t>
      </w:r>
      <w:r w:rsidRPr="00163C5F">
        <w:rPr>
          <w:rFonts w:ascii="Times New Roman" w:hAnsi="Times New Roman" w:cs="Times New Roman"/>
          <w:color w:val="000000" w:themeColor="text1"/>
          <w:sz w:val="22"/>
          <w:szCs w:val="22"/>
        </w:rPr>
        <w:t>, </w:t>
      </w:r>
      <w:r w:rsidRPr="00163C5F">
        <w:rPr>
          <w:rFonts w:ascii="Times New Roman" w:hAnsi="Times New Roman" w:cs="Times New Roman"/>
          <w:i/>
          <w:iCs/>
          <w:color w:val="000000" w:themeColor="text1"/>
          <w:sz w:val="22"/>
          <w:szCs w:val="22"/>
        </w:rPr>
        <w:t>53</w:t>
      </w:r>
      <w:r w:rsidRPr="00163C5F">
        <w:rPr>
          <w:rFonts w:ascii="Times New Roman" w:hAnsi="Times New Roman" w:cs="Times New Roman"/>
          <w:color w:val="000000" w:themeColor="text1"/>
          <w:sz w:val="22"/>
          <w:szCs w:val="22"/>
        </w:rPr>
        <w:t>(4), 594- 628.</w:t>
      </w:r>
    </w:p>
    <w:p w14:paraId="05FE094B" w14:textId="77777777" w:rsidR="00815D8A" w:rsidRPr="00163C5F" w:rsidRDefault="00815D8A" w:rsidP="00815D8A">
      <w:pPr>
        <w:spacing w:after="160" w:line="276" w:lineRule="auto"/>
        <w:rPr>
          <w:rFonts w:ascii="Times New Roman" w:hAnsi="Times New Roman" w:cs="Times New Roman"/>
          <w:color w:val="000000" w:themeColor="text1"/>
          <w:sz w:val="22"/>
          <w:szCs w:val="22"/>
        </w:rPr>
      </w:pPr>
      <w:r w:rsidRPr="00163C5F">
        <w:rPr>
          <w:rFonts w:ascii="Times New Roman" w:hAnsi="Times New Roman" w:cs="Times New Roman"/>
          <w:color w:val="000000" w:themeColor="text1"/>
          <w:sz w:val="22"/>
          <w:szCs w:val="22"/>
        </w:rPr>
        <w:t>Conway, M. A., &amp; Pleydell-Pearce, C. W. (2000). The construction of autobiographical  memories in the self-memory system. </w:t>
      </w:r>
      <w:r w:rsidRPr="00163C5F">
        <w:rPr>
          <w:rFonts w:ascii="Times New Roman" w:hAnsi="Times New Roman" w:cs="Times New Roman"/>
          <w:i/>
          <w:iCs/>
          <w:color w:val="000000" w:themeColor="text1"/>
          <w:sz w:val="22"/>
          <w:szCs w:val="22"/>
        </w:rPr>
        <w:t>Psychological review</w:t>
      </w:r>
      <w:r w:rsidRPr="00163C5F">
        <w:rPr>
          <w:rFonts w:ascii="Times New Roman" w:hAnsi="Times New Roman" w:cs="Times New Roman"/>
          <w:color w:val="000000" w:themeColor="text1"/>
          <w:sz w:val="22"/>
          <w:szCs w:val="22"/>
        </w:rPr>
        <w:t>, </w:t>
      </w:r>
      <w:r w:rsidRPr="00163C5F">
        <w:rPr>
          <w:rFonts w:ascii="Times New Roman" w:hAnsi="Times New Roman" w:cs="Times New Roman"/>
          <w:i/>
          <w:iCs/>
          <w:color w:val="000000" w:themeColor="text1"/>
          <w:sz w:val="22"/>
          <w:szCs w:val="22"/>
        </w:rPr>
        <w:t>107</w:t>
      </w:r>
      <w:r w:rsidRPr="00163C5F">
        <w:rPr>
          <w:rFonts w:ascii="Times New Roman" w:hAnsi="Times New Roman" w:cs="Times New Roman"/>
          <w:color w:val="000000" w:themeColor="text1"/>
          <w:sz w:val="22"/>
          <w:szCs w:val="22"/>
        </w:rPr>
        <w:t>(2), 261.</w:t>
      </w:r>
    </w:p>
    <w:p w14:paraId="7DB72F80" w14:textId="77777777" w:rsidR="00815D8A" w:rsidRPr="00163C5F" w:rsidRDefault="00815D8A" w:rsidP="00815D8A">
      <w:pPr>
        <w:spacing w:after="160" w:line="276" w:lineRule="auto"/>
        <w:rPr>
          <w:rFonts w:ascii="Times New Roman" w:hAnsi="Times New Roman" w:cs="Times New Roman"/>
          <w:color w:val="000000" w:themeColor="text1"/>
          <w:sz w:val="22"/>
          <w:szCs w:val="22"/>
        </w:rPr>
      </w:pPr>
      <w:r w:rsidRPr="00163C5F">
        <w:rPr>
          <w:rFonts w:ascii="Times New Roman" w:hAnsi="Times New Roman" w:cs="Times New Roman"/>
          <w:color w:val="000000" w:themeColor="text1"/>
          <w:sz w:val="22"/>
          <w:szCs w:val="22"/>
        </w:rPr>
        <w:t xml:space="preserve">Conway, M. A., Singer, J. A., &amp; Tagini, A. (2004). The self and autobiographical memory: Correspondence and coherence. </w:t>
      </w:r>
      <w:r w:rsidRPr="00163C5F">
        <w:rPr>
          <w:rFonts w:ascii="Times New Roman" w:hAnsi="Times New Roman" w:cs="Times New Roman"/>
          <w:i/>
          <w:iCs/>
          <w:color w:val="000000" w:themeColor="text1"/>
          <w:sz w:val="22"/>
          <w:szCs w:val="22"/>
        </w:rPr>
        <w:t>Social cognition</w:t>
      </w:r>
      <w:r w:rsidRPr="00163C5F">
        <w:rPr>
          <w:rFonts w:ascii="Times New Roman" w:hAnsi="Times New Roman" w:cs="Times New Roman"/>
          <w:color w:val="000000" w:themeColor="text1"/>
          <w:sz w:val="22"/>
          <w:szCs w:val="22"/>
        </w:rPr>
        <w:t xml:space="preserve">, </w:t>
      </w:r>
      <w:r w:rsidRPr="00163C5F">
        <w:rPr>
          <w:rFonts w:ascii="Times New Roman" w:hAnsi="Times New Roman" w:cs="Times New Roman"/>
          <w:i/>
          <w:iCs/>
          <w:color w:val="000000" w:themeColor="text1"/>
          <w:sz w:val="22"/>
          <w:szCs w:val="22"/>
        </w:rPr>
        <w:t>22</w:t>
      </w:r>
      <w:r w:rsidRPr="00163C5F">
        <w:rPr>
          <w:rFonts w:ascii="Times New Roman" w:hAnsi="Times New Roman" w:cs="Times New Roman"/>
          <w:color w:val="000000" w:themeColor="text1"/>
          <w:sz w:val="22"/>
          <w:szCs w:val="22"/>
        </w:rPr>
        <w:t xml:space="preserve">(5: Special issue), 491-529. </w:t>
      </w:r>
      <w:hyperlink r:id="rId28">
        <w:r w:rsidRPr="00163C5F">
          <w:rPr>
            <w:rStyle w:val="Lienhypertexte"/>
            <w:rFonts w:ascii="Times New Roman" w:hAnsi="Times New Roman" w:cs="Times New Roman"/>
            <w:color w:val="000000" w:themeColor="text1"/>
            <w:sz w:val="22"/>
            <w:szCs w:val="22"/>
          </w:rPr>
          <w:t>https://doi.org/10.1521/soco.22.5.491.50768</w:t>
        </w:r>
      </w:hyperlink>
    </w:p>
    <w:p w14:paraId="77A6369C" w14:textId="77777777" w:rsidR="00815D8A" w:rsidRPr="00163C5F" w:rsidRDefault="00815D8A" w:rsidP="00815D8A">
      <w:pPr>
        <w:spacing w:after="160" w:line="276" w:lineRule="auto"/>
        <w:rPr>
          <w:rFonts w:ascii="Times New Roman" w:hAnsi="Times New Roman" w:cs="Times New Roman"/>
          <w:color w:val="000000" w:themeColor="text1"/>
          <w:sz w:val="22"/>
          <w:szCs w:val="22"/>
          <w:lang w:val="fr-BE"/>
        </w:rPr>
      </w:pPr>
      <w:r w:rsidRPr="00163C5F">
        <w:rPr>
          <w:rFonts w:ascii="Times New Roman" w:hAnsi="Times New Roman" w:cs="Times New Roman"/>
          <w:color w:val="000000" w:themeColor="text1"/>
          <w:sz w:val="22"/>
          <w:szCs w:val="22"/>
        </w:rPr>
        <w:t>D'Argembeau, A. (2020). Zooming in and out on one's life: Autobiographical representations at multiple time scales. </w:t>
      </w:r>
      <w:r w:rsidRPr="00163C5F">
        <w:rPr>
          <w:rFonts w:ascii="Times New Roman" w:hAnsi="Times New Roman" w:cs="Times New Roman"/>
          <w:i/>
          <w:iCs/>
          <w:color w:val="000000" w:themeColor="text1"/>
          <w:sz w:val="22"/>
          <w:szCs w:val="22"/>
          <w:lang w:val="fr-BE"/>
        </w:rPr>
        <w:t>Journal of Cognitive Neuroscience</w:t>
      </w:r>
      <w:r w:rsidRPr="00163C5F">
        <w:rPr>
          <w:rFonts w:ascii="Times New Roman" w:hAnsi="Times New Roman" w:cs="Times New Roman"/>
          <w:color w:val="000000" w:themeColor="text1"/>
          <w:sz w:val="22"/>
          <w:szCs w:val="22"/>
          <w:lang w:val="fr-BE"/>
        </w:rPr>
        <w:t>, </w:t>
      </w:r>
      <w:r w:rsidRPr="00163C5F">
        <w:rPr>
          <w:rFonts w:ascii="Times New Roman" w:hAnsi="Times New Roman" w:cs="Times New Roman"/>
          <w:i/>
          <w:iCs/>
          <w:color w:val="000000" w:themeColor="text1"/>
          <w:sz w:val="22"/>
          <w:szCs w:val="22"/>
          <w:lang w:val="fr-BE"/>
        </w:rPr>
        <w:t>32</w:t>
      </w:r>
      <w:r w:rsidRPr="00163C5F">
        <w:rPr>
          <w:rFonts w:ascii="Times New Roman" w:hAnsi="Times New Roman" w:cs="Times New Roman"/>
          <w:color w:val="000000" w:themeColor="text1"/>
          <w:sz w:val="22"/>
          <w:szCs w:val="22"/>
          <w:lang w:val="fr-BE"/>
        </w:rPr>
        <w:t xml:space="preserve">(11), 2037-2055. </w:t>
      </w:r>
      <w:hyperlink r:id="rId29">
        <w:r w:rsidRPr="00163C5F">
          <w:rPr>
            <w:rStyle w:val="Lienhypertexte"/>
            <w:rFonts w:ascii="Times New Roman" w:hAnsi="Times New Roman" w:cs="Times New Roman"/>
            <w:color w:val="000000" w:themeColor="text1"/>
            <w:sz w:val="22"/>
            <w:szCs w:val="22"/>
            <w:lang w:val="fr-BE"/>
          </w:rPr>
          <w:t>https://doi.org/10.1162/jocn_a_01556</w:t>
        </w:r>
      </w:hyperlink>
      <w:r w:rsidRPr="00163C5F">
        <w:rPr>
          <w:rFonts w:ascii="Times New Roman" w:hAnsi="Times New Roman" w:cs="Times New Roman"/>
          <w:color w:val="000000" w:themeColor="text1"/>
          <w:sz w:val="22"/>
          <w:szCs w:val="22"/>
          <w:lang w:val="fr-BE"/>
        </w:rPr>
        <w:t xml:space="preserve"> </w:t>
      </w:r>
    </w:p>
    <w:p w14:paraId="3E89FB47" w14:textId="77777777" w:rsidR="00815D8A" w:rsidRPr="00163C5F" w:rsidRDefault="00815D8A" w:rsidP="00815D8A">
      <w:pPr>
        <w:spacing w:after="0" w:line="276" w:lineRule="auto"/>
        <w:jc w:val="both"/>
        <w:rPr>
          <w:rFonts w:ascii="Times New Roman" w:hAnsi="Times New Roman" w:cs="Times New Roman"/>
          <w:color w:val="000000" w:themeColor="text1"/>
          <w:sz w:val="24"/>
          <w:szCs w:val="24"/>
          <w:shd w:val="clear" w:color="auto" w:fill="FFFFFF"/>
        </w:rPr>
      </w:pPr>
      <w:r w:rsidRPr="00163C5F">
        <w:rPr>
          <w:rFonts w:ascii="Times New Roman" w:hAnsi="Times New Roman" w:cs="Times New Roman"/>
          <w:color w:val="000000" w:themeColor="text1"/>
          <w:sz w:val="24"/>
          <w:szCs w:val="24"/>
          <w:shd w:val="clear" w:color="auto" w:fill="FFFFFF"/>
          <w:lang w:val="fr-BE"/>
        </w:rPr>
        <w:t>De Grâce, G. R., Joshi, P., &amp; Pelletier, R. (1993). L'Échelle de solitude de l'Université Laval (ÉSUL): validation canadienne-française du UCLA Loneliness Scale. </w:t>
      </w:r>
      <w:r w:rsidRPr="00163C5F">
        <w:rPr>
          <w:rFonts w:ascii="Times New Roman" w:hAnsi="Times New Roman" w:cs="Times New Roman"/>
          <w:i/>
          <w:iCs/>
          <w:color w:val="000000" w:themeColor="text1"/>
          <w:sz w:val="24"/>
          <w:szCs w:val="24"/>
          <w:shd w:val="clear" w:color="auto" w:fill="FFFFFF"/>
          <w:lang w:val="fr-BE"/>
        </w:rPr>
        <w:t>Canadian Journal of Behavioural Science/Revue canadienne des sciences du comportement</w:t>
      </w:r>
      <w:r w:rsidRPr="00163C5F">
        <w:rPr>
          <w:rFonts w:ascii="Times New Roman" w:hAnsi="Times New Roman" w:cs="Times New Roman"/>
          <w:color w:val="000000" w:themeColor="text1"/>
          <w:sz w:val="24"/>
          <w:szCs w:val="24"/>
          <w:shd w:val="clear" w:color="auto" w:fill="FFFFFF"/>
          <w:lang w:val="fr-BE"/>
        </w:rPr>
        <w:t>, </w:t>
      </w:r>
      <w:r w:rsidRPr="00163C5F">
        <w:rPr>
          <w:rFonts w:ascii="Times New Roman" w:hAnsi="Times New Roman" w:cs="Times New Roman"/>
          <w:i/>
          <w:iCs/>
          <w:color w:val="000000" w:themeColor="text1"/>
          <w:sz w:val="24"/>
          <w:szCs w:val="24"/>
          <w:shd w:val="clear" w:color="auto" w:fill="FFFFFF"/>
          <w:lang w:val="fr-BE"/>
        </w:rPr>
        <w:t>25</w:t>
      </w:r>
      <w:r w:rsidRPr="00163C5F">
        <w:rPr>
          <w:rFonts w:ascii="Times New Roman" w:hAnsi="Times New Roman" w:cs="Times New Roman"/>
          <w:color w:val="000000" w:themeColor="text1"/>
          <w:sz w:val="24"/>
          <w:szCs w:val="24"/>
          <w:shd w:val="clear" w:color="auto" w:fill="FFFFFF"/>
          <w:lang w:val="fr-BE"/>
        </w:rPr>
        <w:t xml:space="preserve">(1), 12. </w:t>
      </w:r>
      <w:r w:rsidRPr="00163C5F">
        <w:rPr>
          <w:rFonts w:ascii="Times New Roman" w:hAnsi="Times New Roman" w:cs="Times New Roman"/>
          <w:color w:val="000000" w:themeColor="text1"/>
          <w:sz w:val="24"/>
          <w:szCs w:val="24"/>
          <w:shd w:val="clear" w:color="auto" w:fill="FFFFFF"/>
        </w:rPr>
        <w:t>DOI:10.1037/h0078812</w:t>
      </w:r>
    </w:p>
    <w:p w14:paraId="4E79AF54" w14:textId="77777777" w:rsidR="00815D8A" w:rsidRPr="00163C5F" w:rsidRDefault="00815D8A" w:rsidP="00815D8A">
      <w:pPr>
        <w:spacing w:after="0" w:line="276" w:lineRule="auto"/>
        <w:jc w:val="both"/>
        <w:rPr>
          <w:rFonts w:ascii="Times New Roman" w:hAnsi="Times New Roman" w:cs="Times New Roman"/>
          <w:color w:val="000000" w:themeColor="text1"/>
          <w:sz w:val="24"/>
          <w:szCs w:val="24"/>
          <w:shd w:val="clear" w:color="auto" w:fill="FFFFFF"/>
        </w:rPr>
      </w:pPr>
    </w:p>
    <w:p w14:paraId="2D480FDE" w14:textId="77777777" w:rsidR="00815D8A" w:rsidRPr="00163C5F" w:rsidRDefault="00815D8A" w:rsidP="00815D8A">
      <w:pPr>
        <w:spacing w:after="160" w:line="276" w:lineRule="auto"/>
        <w:rPr>
          <w:rFonts w:ascii="Times New Roman" w:hAnsi="Times New Roman" w:cs="Times New Roman"/>
          <w:color w:val="000000" w:themeColor="text1"/>
          <w:sz w:val="22"/>
          <w:szCs w:val="22"/>
          <w:lang w:val="fr-BE"/>
        </w:rPr>
      </w:pPr>
      <w:r w:rsidRPr="00163C5F">
        <w:rPr>
          <w:rFonts w:ascii="Times New Roman" w:hAnsi="Times New Roman" w:cs="Times New Roman"/>
          <w:color w:val="000000" w:themeColor="text1"/>
          <w:sz w:val="22"/>
          <w:szCs w:val="22"/>
        </w:rPr>
        <w:t xml:space="preserve">de Saint-Laurent, C. (2018). Thinking Through Time: From Collective Memories to Collective Futures. In: de Saint-Laurent, C., Obradović, S., Carriere, K. (eds) Imagining Collective Futures. Palgrave Studies in Creativity and Culture. </w:t>
      </w:r>
      <w:r w:rsidRPr="00163C5F">
        <w:rPr>
          <w:rFonts w:ascii="Times New Roman" w:hAnsi="Times New Roman" w:cs="Times New Roman"/>
          <w:color w:val="000000" w:themeColor="text1"/>
          <w:sz w:val="22"/>
          <w:szCs w:val="22"/>
          <w:lang w:val="fr-BE"/>
        </w:rPr>
        <w:t xml:space="preserve">Palgrave Macmillan, Cham. </w:t>
      </w:r>
      <w:hyperlink r:id="rId30">
        <w:r w:rsidRPr="00163C5F">
          <w:rPr>
            <w:rStyle w:val="Lienhypertexte"/>
            <w:rFonts w:ascii="Times New Roman" w:hAnsi="Times New Roman" w:cs="Times New Roman"/>
            <w:color w:val="000000" w:themeColor="text1"/>
            <w:sz w:val="22"/>
            <w:szCs w:val="22"/>
            <w:lang w:val="fr-BE"/>
          </w:rPr>
          <w:t>https://doi.org/10.1007/978-3-319-76051-3_4</w:t>
        </w:r>
      </w:hyperlink>
    </w:p>
    <w:p w14:paraId="40959622" w14:textId="77777777" w:rsidR="00815D8A" w:rsidRPr="00163C5F" w:rsidRDefault="00815D8A" w:rsidP="00815D8A">
      <w:pPr>
        <w:spacing w:after="160" w:line="276" w:lineRule="auto"/>
        <w:rPr>
          <w:rFonts w:ascii="Times New Roman" w:hAnsi="Times New Roman" w:cs="Times New Roman"/>
          <w:color w:val="000000" w:themeColor="text1"/>
          <w:sz w:val="22"/>
          <w:szCs w:val="22"/>
        </w:rPr>
      </w:pPr>
      <w:r w:rsidRPr="00163C5F">
        <w:rPr>
          <w:rFonts w:ascii="Times New Roman" w:hAnsi="Times New Roman" w:cs="Times New Roman"/>
          <w:color w:val="000000" w:themeColor="text1"/>
          <w:sz w:val="22"/>
          <w:szCs w:val="22"/>
          <w:lang w:val="fr-BE"/>
        </w:rPr>
        <w:t xml:space="preserve">DeSoto, K. A., &amp; Roediger, H. L. (2019). </w:t>
      </w:r>
      <w:r w:rsidRPr="00163C5F">
        <w:rPr>
          <w:rFonts w:ascii="Times New Roman" w:hAnsi="Times New Roman" w:cs="Times New Roman"/>
          <w:color w:val="000000" w:themeColor="text1"/>
          <w:sz w:val="22"/>
          <w:szCs w:val="22"/>
        </w:rPr>
        <w:t xml:space="preserve">Remembering the Presidents. </w:t>
      </w:r>
      <w:r w:rsidRPr="00163C5F">
        <w:rPr>
          <w:rFonts w:ascii="Times New Roman" w:hAnsi="Times New Roman" w:cs="Times New Roman"/>
          <w:i/>
          <w:iCs/>
          <w:color w:val="000000" w:themeColor="text1"/>
          <w:sz w:val="22"/>
          <w:szCs w:val="22"/>
        </w:rPr>
        <w:t>Current Directions in Psychological Science, 28</w:t>
      </w:r>
      <w:r w:rsidRPr="00163C5F">
        <w:rPr>
          <w:rFonts w:ascii="Times New Roman" w:hAnsi="Times New Roman" w:cs="Times New Roman"/>
          <w:color w:val="000000" w:themeColor="text1"/>
          <w:sz w:val="22"/>
          <w:szCs w:val="22"/>
        </w:rPr>
        <w:t xml:space="preserve">(2), 138-144. https://doi.org/10.1177/0963721418815685 </w:t>
      </w:r>
    </w:p>
    <w:p w14:paraId="45AD7210" w14:textId="77777777" w:rsidR="00815D8A" w:rsidRPr="00163C5F" w:rsidRDefault="00815D8A" w:rsidP="00815D8A">
      <w:pPr>
        <w:spacing w:after="160" w:line="276" w:lineRule="auto"/>
        <w:rPr>
          <w:rFonts w:ascii="Times New Roman" w:hAnsi="Times New Roman" w:cs="Times New Roman"/>
          <w:color w:val="000000" w:themeColor="text1"/>
          <w:sz w:val="22"/>
          <w:szCs w:val="22"/>
        </w:rPr>
      </w:pPr>
      <w:r w:rsidRPr="00163C5F">
        <w:rPr>
          <w:rFonts w:ascii="Times New Roman" w:hAnsi="Times New Roman" w:cs="Times New Roman"/>
          <w:color w:val="000000" w:themeColor="text1"/>
          <w:sz w:val="22"/>
          <w:szCs w:val="22"/>
        </w:rPr>
        <w:t>Ekinci, Ö., &amp; Brown, N. R. (2024). The COVID-19 pandemic as autobiographical period: Evidence from an event dating study. Memory, 32(2), 283–291.</w:t>
      </w:r>
      <w:r w:rsidRPr="00163C5F">
        <w:rPr>
          <w:rStyle w:val="apple-converted-space"/>
          <w:rFonts w:ascii="Times New Roman" w:eastAsiaTheme="majorEastAsia" w:hAnsi="Times New Roman" w:cs="Times New Roman"/>
          <w:color w:val="000000" w:themeColor="text1"/>
          <w:sz w:val="22"/>
          <w:szCs w:val="22"/>
        </w:rPr>
        <w:t> </w:t>
      </w:r>
      <w:hyperlink r:id="rId31" w:history="1">
        <w:r w:rsidRPr="00163C5F">
          <w:rPr>
            <w:rStyle w:val="Lienhypertexte"/>
            <w:rFonts w:ascii="Times New Roman" w:eastAsiaTheme="majorEastAsia" w:hAnsi="Times New Roman" w:cs="Times New Roman"/>
            <w:color w:val="000000" w:themeColor="text1"/>
            <w:sz w:val="22"/>
            <w:szCs w:val="22"/>
          </w:rPr>
          <w:t>https://doi.org/10.1080/09658211.2024.2310562</w:t>
        </w:r>
      </w:hyperlink>
    </w:p>
    <w:p w14:paraId="29FDB63E" w14:textId="77777777" w:rsidR="00815D8A" w:rsidRPr="00163C5F" w:rsidRDefault="00815D8A" w:rsidP="00815D8A">
      <w:pPr>
        <w:spacing w:after="160" w:line="276" w:lineRule="auto"/>
        <w:rPr>
          <w:rFonts w:ascii="Times New Roman" w:hAnsi="Times New Roman" w:cs="Times New Roman"/>
          <w:color w:val="000000" w:themeColor="text1"/>
          <w:sz w:val="22"/>
          <w:szCs w:val="22"/>
        </w:rPr>
      </w:pPr>
      <w:r w:rsidRPr="00163C5F">
        <w:rPr>
          <w:rFonts w:ascii="Times New Roman" w:hAnsi="Times New Roman" w:cs="Times New Roman"/>
          <w:color w:val="000000" w:themeColor="text1"/>
          <w:sz w:val="22"/>
          <w:szCs w:val="22"/>
        </w:rPr>
        <w:t xml:space="preserve">Er, N. (2003). A new flashbulb memory model applied to the Marmara earthquake. </w:t>
      </w:r>
      <w:r w:rsidRPr="00163C5F">
        <w:rPr>
          <w:rFonts w:ascii="Times New Roman" w:hAnsi="Times New Roman" w:cs="Times New Roman"/>
          <w:i/>
          <w:iCs/>
          <w:color w:val="000000" w:themeColor="text1"/>
          <w:sz w:val="22"/>
          <w:szCs w:val="22"/>
        </w:rPr>
        <w:t>Applied Cognitive Psychology: The Official Journal of the Society for Applied Research in Memory and Cognition</w:t>
      </w:r>
      <w:r w:rsidRPr="00163C5F">
        <w:rPr>
          <w:rFonts w:ascii="Times New Roman" w:hAnsi="Times New Roman" w:cs="Times New Roman"/>
          <w:color w:val="000000" w:themeColor="text1"/>
          <w:sz w:val="22"/>
          <w:szCs w:val="22"/>
        </w:rPr>
        <w:t xml:space="preserve">, </w:t>
      </w:r>
      <w:r w:rsidRPr="00163C5F">
        <w:rPr>
          <w:rFonts w:ascii="Times New Roman" w:hAnsi="Times New Roman" w:cs="Times New Roman"/>
          <w:i/>
          <w:iCs/>
          <w:color w:val="000000" w:themeColor="text1"/>
          <w:sz w:val="22"/>
          <w:szCs w:val="22"/>
        </w:rPr>
        <w:t>17</w:t>
      </w:r>
      <w:r w:rsidRPr="00163C5F">
        <w:rPr>
          <w:rFonts w:ascii="Times New Roman" w:hAnsi="Times New Roman" w:cs="Times New Roman"/>
          <w:color w:val="000000" w:themeColor="text1"/>
          <w:sz w:val="22"/>
          <w:szCs w:val="22"/>
        </w:rPr>
        <w:t xml:space="preserve">(5), 503-517. </w:t>
      </w:r>
      <w:hyperlink r:id="rId32">
        <w:r w:rsidRPr="00163C5F">
          <w:rPr>
            <w:rStyle w:val="Lienhypertexte"/>
            <w:rFonts w:ascii="Times New Roman" w:hAnsi="Times New Roman" w:cs="Times New Roman"/>
            <w:color w:val="000000" w:themeColor="text1"/>
            <w:sz w:val="22"/>
            <w:szCs w:val="22"/>
          </w:rPr>
          <w:t>https://doi.org/10.1002/acp.870</w:t>
        </w:r>
      </w:hyperlink>
    </w:p>
    <w:p w14:paraId="0545279E" w14:textId="77777777" w:rsidR="00815D8A" w:rsidRPr="00163C5F" w:rsidRDefault="00815D8A" w:rsidP="00815D8A">
      <w:pPr>
        <w:spacing w:after="160" w:line="276" w:lineRule="auto"/>
        <w:rPr>
          <w:rFonts w:ascii="Times New Roman" w:hAnsi="Times New Roman" w:cs="Times New Roman"/>
          <w:color w:val="000000" w:themeColor="text1"/>
          <w:sz w:val="22"/>
          <w:szCs w:val="22"/>
        </w:rPr>
      </w:pPr>
      <w:r w:rsidRPr="00163C5F">
        <w:rPr>
          <w:rFonts w:ascii="Times New Roman" w:hAnsi="Times New Roman" w:cs="Times New Roman"/>
          <w:color w:val="000000" w:themeColor="text1"/>
          <w:sz w:val="22"/>
          <w:szCs w:val="22"/>
        </w:rPr>
        <w:t xml:space="preserve">Faul, F., Erdfelder, E., Lang, A. G., &amp; Buchner, A. (2007). G* Power 3: A flexible statistical power analysis program for the social, behavioral, and biomedical sciences. </w:t>
      </w:r>
      <w:r w:rsidRPr="00163C5F">
        <w:rPr>
          <w:rFonts w:ascii="Times New Roman" w:hAnsi="Times New Roman" w:cs="Times New Roman"/>
          <w:i/>
          <w:iCs/>
          <w:color w:val="000000" w:themeColor="text1"/>
          <w:sz w:val="22"/>
          <w:szCs w:val="22"/>
        </w:rPr>
        <w:t>Behavior Research Methods</w:t>
      </w:r>
      <w:r w:rsidRPr="00163C5F">
        <w:rPr>
          <w:rFonts w:ascii="Times New Roman" w:hAnsi="Times New Roman" w:cs="Times New Roman"/>
          <w:color w:val="000000" w:themeColor="text1"/>
          <w:sz w:val="22"/>
          <w:szCs w:val="22"/>
        </w:rPr>
        <w:t xml:space="preserve">, </w:t>
      </w:r>
      <w:r w:rsidRPr="00163C5F">
        <w:rPr>
          <w:rFonts w:ascii="Times New Roman" w:hAnsi="Times New Roman" w:cs="Times New Roman"/>
          <w:i/>
          <w:iCs/>
          <w:color w:val="000000" w:themeColor="text1"/>
          <w:sz w:val="22"/>
          <w:szCs w:val="22"/>
        </w:rPr>
        <w:t>39</w:t>
      </w:r>
      <w:r w:rsidRPr="00163C5F">
        <w:rPr>
          <w:rFonts w:ascii="Times New Roman" w:hAnsi="Times New Roman" w:cs="Times New Roman"/>
          <w:color w:val="000000" w:themeColor="text1"/>
          <w:sz w:val="22"/>
          <w:szCs w:val="22"/>
        </w:rPr>
        <w:t xml:space="preserve">(2), 175-191. </w:t>
      </w:r>
      <w:hyperlink r:id="rId33">
        <w:r w:rsidRPr="00163C5F">
          <w:rPr>
            <w:rStyle w:val="Lienhypertexte"/>
            <w:rFonts w:ascii="Times New Roman" w:hAnsi="Times New Roman" w:cs="Times New Roman"/>
            <w:color w:val="000000" w:themeColor="text1"/>
            <w:sz w:val="22"/>
            <w:szCs w:val="22"/>
          </w:rPr>
          <w:t>https://doi.org/10.3758/BF03193146</w:t>
        </w:r>
      </w:hyperlink>
    </w:p>
    <w:p w14:paraId="490D89A0" w14:textId="77777777" w:rsidR="00815D8A" w:rsidRPr="00163C5F" w:rsidRDefault="00815D8A" w:rsidP="00815D8A">
      <w:pPr>
        <w:spacing w:after="160" w:line="276" w:lineRule="auto"/>
        <w:rPr>
          <w:rFonts w:ascii="Times New Roman" w:hAnsi="Times New Roman" w:cs="Times New Roman"/>
          <w:color w:val="000000" w:themeColor="text1"/>
          <w:sz w:val="22"/>
          <w:szCs w:val="22"/>
        </w:rPr>
      </w:pPr>
      <w:r w:rsidRPr="00163C5F">
        <w:rPr>
          <w:rFonts w:ascii="Times New Roman" w:hAnsi="Times New Roman" w:cs="Times New Roman"/>
          <w:color w:val="000000" w:themeColor="text1"/>
          <w:sz w:val="22"/>
          <w:szCs w:val="22"/>
        </w:rPr>
        <w:t xml:space="preserve">Folville, A., Willems, S., Cheriet, N., Geurten, M., Guillemin, C., Muto, V., ... &amp; Bastin, C. (2023). Well‐being during COVID‐19‐related first lockdown: Relationship with autobiographical memory and experiential diversity. </w:t>
      </w:r>
      <w:r w:rsidRPr="00163C5F">
        <w:rPr>
          <w:rFonts w:ascii="Times New Roman" w:hAnsi="Times New Roman" w:cs="Times New Roman"/>
          <w:i/>
          <w:iCs/>
          <w:color w:val="000000" w:themeColor="text1"/>
          <w:sz w:val="22"/>
          <w:szCs w:val="22"/>
        </w:rPr>
        <w:t>Applied Cognitive Psychology</w:t>
      </w:r>
      <w:r w:rsidRPr="00163C5F">
        <w:rPr>
          <w:rFonts w:ascii="Times New Roman" w:hAnsi="Times New Roman" w:cs="Times New Roman"/>
          <w:color w:val="000000" w:themeColor="text1"/>
          <w:sz w:val="22"/>
          <w:szCs w:val="22"/>
        </w:rPr>
        <w:t xml:space="preserve">, </w:t>
      </w:r>
      <w:r w:rsidRPr="00163C5F">
        <w:rPr>
          <w:rFonts w:ascii="Times New Roman" w:hAnsi="Times New Roman" w:cs="Times New Roman"/>
          <w:i/>
          <w:iCs/>
          <w:color w:val="000000" w:themeColor="text1"/>
          <w:sz w:val="22"/>
          <w:szCs w:val="22"/>
        </w:rPr>
        <w:t>37</w:t>
      </w:r>
      <w:r w:rsidRPr="00163C5F">
        <w:rPr>
          <w:rFonts w:ascii="Times New Roman" w:hAnsi="Times New Roman" w:cs="Times New Roman"/>
          <w:color w:val="000000" w:themeColor="text1"/>
          <w:sz w:val="22"/>
          <w:szCs w:val="22"/>
        </w:rPr>
        <w:t xml:space="preserve">(5), 1059-1070. </w:t>
      </w:r>
      <w:hyperlink r:id="rId34">
        <w:r w:rsidRPr="00163C5F">
          <w:rPr>
            <w:rStyle w:val="Lienhypertexte"/>
            <w:rFonts w:ascii="Times New Roman" w:hAnsi="Times New Roman" w:cs="Times New Roman"/>
            <w:color w:val="000000" w:themeColor="text1"/>
            <w:sz w:val="22"/>
            <w:szCs w:val="22"/>
          </w:rPr>
          <w:t>https://doi.org/10.1002/acp.4104</w:t>
        </w:r>
      </w:hyperlink>
    </w:p>
    <w:p w14:paraId="2765A5EE" w14:textId="77777777" w:rsidR="00815D8A" w:rsidRPr="00163C5F" w:rsidRDefault="00815D8A" w:rsidP="00815D8A">
      <w:pPr>
        <w:spacing w:after="160" w:line="276" w:lineRule="auto"/>
        <w:rPr>
          <w:rFonts w:ascii="Times New Roman" w:hAnsi="Times New Roman" w:cs="Times New Roman"/>
          <w:color w:val="000000" w:themeColor="text1"/>
          <w:sz w:val="22"/>
          <w:szCs w:val="22"/>
        </w:rPr>
      </w:pPr>
      <w:r w:rsidRPr="00163C5F">
        <w:rPr>
          <w:rFonts w:ascii="Times New Roman" w:hAnsi="Times New Roman" w:cs="Times New Roman"/>
          <w:color w:val="000000" w:themeColor="text1"/>
          <w:sz w:val="22"/>
          <w:szCs w:val="22"/>
        </w:rPr>
        <w:t xml:space="preserve">Fridman, O., &amp; Gensburger, S. (2023). Introduction: Unlocking Memory Studies: Understanding Collective Remembrance During and of Covid-19. In </w:t>
      </w:r>
      <w:r w:rsidRPr="00163C5F">
        <w:rPr>
          <w:rFonts w:ascii="Times New Roman" w:hAnsi="Times New Roman" w:cs="Times New Roman"/>
          <w:i/>
          <w:iCs/>
          <w:color w:val="000000" w:themeColor="text1"/>
          <w:sz w:val="22"/>
          <w:szCs w:val="22"/>
        </w:rPr>
        <w:t xml:space="preserve">The COVID-19 Pandemic and Memory: Remembrance, commemoration, and archiving in crisis </w:t>
      </w:r>
      <w:r w:rsidRPr="00163C5F">
        <w:rPr>
          <w:rFonts w:ascii="Times New Roman" w:hAnsi="Times New Roman" w:cs="Times New Roman"/>
          <w:color w:val="000000" w:themeColor="text1"/>
          <w:sz w:val="22"/>
          <w:szCs w:val="22"/>
        </w:rPr>
        <w:t>(pp. 1-20). Cham: Springer International Publishing.</w:t>
      </w:r>
    </w:p>
    <w:p w14:paraId="019B5708" w14:textId="77777777" w:rsidR="00815D8A" w:rsidRPr="00163C5F" w:rsidRDefault="00815D8A" w:rsidP="00815D8A">
      <w:pPr>
        <w:spacing w:line="276" w:lineRule="auto"/>
        <w:rPr>
          <w:rFonts w:ascii="Times New Roman" w:hAnsi="Times New Roman" w:cs="Times New Roman"/>
          <w:color w:val="000000" w:themeColor="text1"/>
          <w:sz w:val="22"/>
          <w:szCs w:val="22"/>
          <w:shd w:val="clear" w:color="auto" w:fill="FFFFFF"/>
        </w:rPr>
      </w:pPr>
      <w:r w:rsidRPr="00163C5F">
        <w:rPr>
          <w:rFonts w:ascii="Times New Roman" w:hAnsi="Times New Roman" w:cs="Times New Roman"/>
          <w:color w:val="000000" w:themeColor="text1"/>
          <w:sz w:val="22"/>
          <w:szCs w:val="22"/>
          <w:shd w:val="clear" w:color="auto" w:fill="FFFFFF"/>
        </w:rPr>
        <w:lastRenderedPageBreak/>
        <w:t>Ghosh, V. E., &amp; Gilboa, A. (2014). What is a memory schema? A historical perspective on current neuroscience literature. </w:t>
      </w:r>
      <w:r w:rsidRPr="00163C5F">
        <w:rPr>
          <w:rFonts w:ascii="Times New Roman" w:hAnsi="Times New Roman" w:cs="Times New Roman"/>
          <w:i/>
          <w:iCs/>
          <w:color w:val="000000" w:themeColor="text1"/>
          <w:sz w:val="22"/>
          <w:szCs w:val="22"/>
          <w:shd w:val="clear" w:color="auto" w:fill="FFFFFF"/>
        </w:rPr>
        <w:t>Neuropsychologia</w:t>
      </w:r>
      <w:r w:rsidRPr="00163C5F">
        <w:rPr>
          <w:rFonts w:ascii="Times New Roman" w:hAnsi="Times New Roman" w:cs="Times New Roman"/>
          <w:color w:val="000000" w:themeColor="text1"/>
          <w:sz w:val="22"/>
          <w:szCs w:val="22"/>
          <w:shd w:val="clear" w:color="auto" w:fill="FFFFFF"/>
        </w:rPr>
        <w:t>, </w:t>
      </w:r>
      <w:r w:rsidRPr="00163C5F">
        <w:rPr>
          <w:rFonts w:ascii="Times New Roman" w:hAnsi="Times New Roman" w:cs="Times New Roman"/>
          <w:i/>
          <w:iCs/>
          <w:color w:val="000000" w:themeColor="text1"/>
          <w:sz w:val="22"/>
          <w:szCs w:val="22"/>
          <w:shd w:val="clear" w:color="auto" w:fill="FFFFFF"/>
        </w:rPr>
        <w:t>53</w:t>
      </w:r>
      <w:r w:rsidRPr="00163C5F">
        <w:rPr>
          <w:rFonts w:ascii="Times New Roman" w:hAnsi="Times New Roman" w:cs="Times New Roman"/>
          <w:color w:val="000000" w:themeColor="text1"/>
          <w:sz w:val="22"/>
          <w:szCs w:val="22"/>
          <w:shd w:val="clear" w:color="auto" w:fill="FFFFFF"/>
        </w:rPr>
        <w:t xml:space="preserve">, 104-114. </w:t>
      </w:r>
      <w:hyperlink r:id="rId35" w:tgtFrame="_blank" w:tooltip="Persistent link using digital object identifier" w:history="1">
        <w:r w:rsidRPr="00163C5F">
          <w:rPr>
            <w:rStyle w:val="anchor-text"/>
            <w:rFonts w:ascii="Times New Roman" w:hAnsi="Times New Roman" w:cs="Times New Roman"/>
            <w:color w:val="000000" w:themeColor="text1"/>
            <w:sz w:val="22"/>
            <w:szCs w:val="22"/>
          </w:rPr>
          <w:t>https://doi.org/10.1016/j.neuropsychologia.2013.11.010</w:t>
        </w:r>
      </w:hyperlink>
      <w:r w:rsidRPr="00163C5F">
        <w:rPr>
          <w:rFonts w:ascii="Times New Roman" w:hAnsi="Times New Roman" w:cs="Times New Roman"/>
          <w:color w:val="000000" w:themeColor="text1"/>
          <w:sz w:val="22"/>
          <w:szCs w:val="22"/>
        </w:rPr>
        <w:t xml:space="preserve"> </w:t>
      </w:r>
    </w:p>
    <w:p w14:paraId="3F6690E4" w14:textId="77777777" w:rsidR="00815D8A" w:rsidRPr="00163C5F" w:rsidRDefault="00815D8A" w:rsidP="00815D8A">
      <w:pPr>
        <w:spacing w:after="160" w:line="276" w:lineRule="auto"/>
        <w:rPr>
          <w:rFonts w:ascii="Times New Roman" w:hAnsi="Times New Roman" w:cs="Times New Roman"/>
          <w:color w:val="000000" w:themeColor="text1"/>
          <w:sz w:val="22"/>
          <w:szCs w:val="22"/>
        </w:rPr>
      </w:pPr>
      <w:r w:rsidRPr="00163C5F">
        <w:rPr>
          <w:rFonts w:ascii="Times New Roman" w:hAnsi="Times New Roman" w:cs="Times New Roman"/>
          <w:color w:val="000000" w:themeColor="text1"/>
          <w:sz w:val="22"/>
          <w:szCs w:val="22"/>
        </w:rPr>
        <w:t xml:space="preserve">Glück, J., &amp; Bluck, S. (2007). Looking back across the life span: A life story account of the reminiscence bump. </w:t>
      </w:r>
      <w:r w:rsidRPr="00163C5F">
        <w:rPr>
          <w:rFonts w:ascii="Times New Roman" w:hAnsi="Times New Roman" w:cs="Times New Roman"/>
          <w:i/>
          <w:iCs/>
          <w:color w:val="000000" w:themeColor="text1"/>
          <w:sz w:val="22"/>
          <w:szCs w:val="22"/>
        </w:rPr>
        <w:t>Memory &amp; cognition</w:t>
      </w:r>
      <w:r w:rsidRPr="00163C5F">
        <w:rPr>
          <w:rFonts w:ascii="Times New Roman" w:hAnsi="Times New Roman" w:cs="Times New Roman"/>
          <w:color w:val="000000" w:themeColor="text1"/>
          <w:sz w:val="22"/>
          <w:szCs w:val="22"/>
        </w:rPr>
        <w:t xml:space="preserve">, </w:t>
      </w:r>
      <w:r w:rsidRPr="00163C5F">
        <w:rPr>
          <w:rFonts w:ascii="Times New Roman" w:hAnsi="Times New Roman" w:cs="Times New Roman"/>
          <w:i/>
          <w:iCs/>
          <w:color w:val="000000" w:themeColor="text1"/>
          <w:sz w:val="22"/>
          <w:szCs w:val="22"/>
        </w:rPr>
        <w:t>35</w:t>
      </w:r>
      <w:r w:rsidRPr="00163C5F">
        <w:rPr>
          <w:rFonts w:ascii="Times New Roman" w:hAnsi="Times New Roman" w:cs="Times New Roman"/>
          <w:color w:val="000000" w:themeColor="text1"/>
          <w:sz w:val="22"/>
          <w:szCs w:val="22"/>
        </w:rPr>
        <w:t xml:space="preserve">, 1928-1939. </w:t>
      </w:r>
      <w:hyperlink r:id="rId36">
        <w:r w:rsidRPr="00163C5F">
          <w:rPr>
            <w:rStyle w:val="Lienhypertexte"/>
            <w:rFonts w:ascii="Times New Roman" w:hAnsi="Times New Roman" w:cs="Times New Roman"/>
            <w:color w:val="000000" w:themeColor="text1"/>
            <w:sz w:val="22"/>
            <w:szCs w:val="22"/>
          </w:rPr>
          <w:t>https://doi.org/10.3758/BF03192926</w:t>
        </w:r>
      </w:hyperlink>
    </w:p>
    <w:p w14:paraId="5CD16381" w14:textId="77777777" w:rsidR="00815D8A" w:rsidRPr="00163C5F" w:rsidRDefault="00815D8A" w:rsidP="00815D8A">
      <w:pPr>
        <w:spacing w:after="160" w:line="276" w:lineRule="auto"/>
        <w:rPr>
          <w:rFonts w:ascii="Times New Roman" w:hAnsi="Times New Roman" w:cs="Times New Roman"/>
          <w:color w:val="000000" w:themeColor="text1"/>
          <w:sz w:val="22"/>
          <w:szCs w:val="22"/>
        </w:rPr>
      </w:pPr>
      <w:r w:rsidRPr="00163C5F">
        <w:rPr>
          <w:rFonts w:ascii="Times New Roman" w:hAnsi="Times New Roman" w:cs="Times New Roman"/>
          <w:color w:val="000000" w:themeColor="text1"/>
          <w:sz w:val="22"/>
          <w:szCs w:val="22"/>
        </w:rPr>
        <w:t xml:space="preserve">Gold, P. E. (1992). A proposed neurobiological basis for regulating memory storage for significant events. In E. Winograd &amp; U. Neisser (Eds.), </w:t>
      </w:r>
      <w:r w:rsidRPr="00163C5F">
        <w:rPr>
          <w:rFonts w:ascii="Times New Roman" w:hAnsi="Times New Roman" w:cs="Times New Roman"/>
          <w:i/>
          <w:iCs/>
          <w:color w:val="000000" w:themeColor="text1"/>
          <w:sz w:val="22"/>
          <w:szCs w:val="22"/>
        </w:rPr>
        <w:t xml:space="preserve">Affect and accuracy in recall: Studies of "flashbulb" memories </w:t>
      </w:r>
      <w:r w:rsidRPr="00163C5F">
        <w:rPr>
          <w:rFonts w:ascii="Times New Roman" w:hAnsi="Times New Roman" w:cs="Times New Roman"/>
          <w:color w:val="000000" w:themeColor="text1"/>
          <w:sz w:val="22"/>
          <w:szCs w:val="22"/>
        </w:rPr>
        <w:t xml:space="preserve">(pp. 141–161). Cambridge University Press. </w:t>
      </w:r>
      <w:hyperlink r:id="rId37">
        <w:r w:rsidRPr="00163C5F">
          <w:rPr>
            <w:rStyle w:val="Lienhypertexte"/>
            <w:rFonts w:ascii="Times New Roman" w:hAnsi="Times New Roman" w:cs="Times New Roman"/>
            <w:color w:val="000000" w:themeColor="text1"/>
            <w:sz w:val="22"/>
            <w:szCs w:val="22"/>
          </w:rPr>
          <w:t>https://doi.org/10.1017/CBO9780511664069.008</w:t>
        </w:r>
      </w:hyperlink>
    </w:p>
    <w:p w14:paraId="67E327A6" w14:textId="77777777" w:rsidR="00815D8A" w:rsidRPr="00163C5F" w:rsidRDefault="00815D8A" w:rsidP="00815D8A">
      <w:pPr>
        <w:spacing w:after="160" w:line="276" w:lineRule="auto"/>
        <w:rPr>
          <w:rFonts w:ascii="Times New Roman" w:hAnsi="Times New Roman" w:cs="Times New Roman"/>
          <w:color w:val="000000" w:themeColor="text1"/>
          <w:sz w:val="22"/>
          <w:szCs w:val="22"/>
        </w:rPr>
      </w:pPr>
      <w:r w:rsidRPr="00163C5F">
        <w:rPr>
          <w:rFonts w:ascii="Times New Roman" w:hAnsi="Times New Roman" w:cs="Times New Roman"/>
          <w:color w:val="000000" w:themeColor="text1"/>
          <w:sz w:val="22"/>
          <w:szCs w:val="22"/>
        </w:rPr>
        <w:t xml:space="preserve">Hassabis, D., &amp; Maguire, E. A. (2007). Deconstructing episodic memory with construction. </w:t>
      </w:r>
      <w:r w:rsidRPr="00163C5F">
        <w:rPr>
          <w:rFonts w:ascii="Times New Roman" w:hAnsi="Times New Roman" w:cs="Times New Roman"/>
          <w:i/>
          <w:iCs/>
          <w:color w:val="000000" w:themeColor="text1"/>
          <w:sz w:val="22"/>
          <w:szCs w:val="22"/>
        </w:rPr>
        <w:t>Trends in cognitive sciences</w:t>
      </w:r>
      <w:r w:rsidRPr="00163C5F">
        <w:rPr>
          <w:rFonts w:ascii="Times New Roman" w:hAnsi="Times New Roman" w:cs="Times New Roman"/>
          <w:color w:val="000000" w:themeColor="text1"/>
          <w:sz w:val="22"/>
          <w:szCs w:val="22"/>
        </w:rPr>
        <w:t xml:space="preserve">, </w:t>
      </w:r>
      <w:r w:rsidRPr="00163C5F">
        <w:rPr>
          <w:rFonts w:ascii="Times New Roman" w:hAnsi="Times New Roman" w:cs="Times New Roman"/>
          <w:i/>
          <w:iCs/>
          <w:color w:val="000000" w:themeColor="text1"/>
          <w:sz w:val="22"/>
          <w:szCs w:val="22"/>
        </w:rPr>
        <w:t>11</w:t>
      </w:r>
      <w:r w:rsidRPr="00163C5F">
        <w:rPr>
          <w:rFonts w:ascii="Times New Roman" w:hAnsi="Times New Roman" w:cs="Times New Roman"/>
          <w:color w:val="000000" w:themeColor="text1"/>
          <w:sz w:val="22"/>
          <w:szCs w:val="22"/>
        </w:rPr>
        <w:t xml:space="preserve">(7), 299-306. </w:t>
      </w:r>
      <w:hyperlink r:id="rId38">
        <w:r w:rsidRPr="00163C5F">
          <w:rPr>
            <w:rStyle w:val="Lienhypertexte"/>
            <w:rFonts w:ascii="Times New Roman" w:hAnsi="Times New Roman" w:cs="Times New Roman"/>
            <w:color w:val="000000" w:themeColor="text1"/>
            <w:sz w:val="22"/>
            <w:szCs w:val="22"/>
          </w:rPr>
          <w:t>https://doi.org/10.1016/j.tics.2007.05.001</w:t>
        </w:r>
      </w:hyperlink>
    </w:p>
    <w:p w14:paraId="1074F8B4" w14:textId="77777777" w:rsidR="00815D8A" w:rsidRPr="00163C5F" w:rsidRDefault="00815D8A" w:rsidP="00815D8A">
      <w:pPr>
        <w:spacing w:after="160" w:line="276" w:lineRule="auto"/>
        <w:rPr>
          <w:rFonts w:ascii="Times New Roman" w:hAnsi="Times New Roman" w:cs="Times New Roman"/>
          <w:color w:val="000000" w:themeColor="text1"/>
          <w:sz w:val="22"/>
          <w:szCs w:val="22"/>
          <w:shd w:val="clear" w:color="auto" w:fill="FFFFFF"/>
        </w:rPr>
      </w:pPr>
      <w:r w:rsidRPr="00163C5F">
        <w:rPr>
          <w:rFonts w:ascii="Times New Roman" w:hAnsi="Times New Roman" w:cs="Times New Roman"/>
          <w:color w:val="000000" w:themeColor="text1"/>
          <w:sz w:val="22"/>
          <w:szCs w:val="22"/>
          <w:shd w:val="clear" w:color="auto" w:fill="FFFFFF"/>
        </w:rPr>
        <w:t>Hirst, W., Phelps, E. A., Buckner, R. L., Budson, A. E., Cuc, A., Gabrieli, J. D., Johnson, M. K., Lustig, C., Lyle, K. B., Mather, M., Meksin, R., Mitchell, K. J., Ochsner, K. N., Schacter, D. L., Simons, J. S., &amp; Vaidya, C. J. (2009). Long-term memory for the terrorist attack of September 11: flashbulb memories, event memories, and the factors that influence their retention.</w:t>
      </w:r>
      <w:r w:rsidRPr="00163C5F">
        <w:rPr>
          <w:rStyle w:val="apple-converted-space"/>
          <w:rFonts w:ascii="Times New Roman" w:hAnsi="Times New Roman" w:cs="Times New Roman"/>
          <w:color w:val="000000" w:themeColor="text1"/>
          <w:sz w:val="22"/>
          <w:szCs w:val="22"/>
          <w:shd w:val="clear" w:color="auto" w:fill="FFFFFF"/>
        </w:rPr>
        <w:t> </w:t>
      </w:r>
      <w:r w:rsidRPr="00163C5F">
        <w:rPr>
          <w:rFonts w:ascii="Times New Roman" w:hAnsi="Times New Roman" w:cs="Times New Roman"/>
          <w:i/>
          <w:iCs/>
          <w:color w:val="000000" w:themeColor="text1"/>
          <w:sz w:val="22"/>
          <w:szCs w:val="22"/>
        </w:rPr>
        <w:t>Journal of experimental psychology. General</w:t>
      </w:r>
      <w:r w:rsidRPr="00163C5F">
        <w:rPr>
          <w:rFonts w:ascii="Times New Roman" w:hAnsi="Times New Roman" w:cs="Times New Roman"/>
          <w:color w:val="000000" w:themeColor="text1"/>
          <w:sz w:val="22"/>
          <w:szCs w:val="22"/>
          <w:shd w:val="clear" w:color="auto" w:fill="FFFFFF"/>
        </w:rPr>
        <w:t>,</w:t>
      </w:r>
      <w:r w:rsidRPr="00163C5F">
        <w:rPr>
          <w:rStyle w:val="apple-converted-space"/>
          <w:rFonts w:ascii="Times New Roman" w:hAnsi="Times New Roman" w:cs="Times New Roman"/>
          <w:color w:val="000000" w:themeColor="text1"/>
          <w:sz w:val="22"/>
          <w:szCs w:val="22"/>
          <w:shd w:val="clear" w:color="auto" w:fill="FFFFFF"/>
        </w:rPr>
        <w:t> </w:t>
      </w:r>
      <w:r w:rsidRPr="00163C5F">
        <w:rPr>
          <w:rFonts w:ascii="Times New Roman" w:hAnsi="Times New Roman" w:cs="Times New Roman"/>
          <w:i/>
          <w:iCs/>
          <w:color w:val="000000" w:themeColor="text1"/>
          <w:sz w:val="22"/>
          <w:szCs w:val="22"/>
        </w:rPr>
        <w:t>138</w:t>
      </w:r>
      <w:r w:rsidRPr="00163C5F">
        <w:rPr>
          <w:rFonts w:ascii="Times New Roman" w:hAnsi="Times New Roman" w:cs="Times New Roman"/>
          <w:color w:val="000000" w:themeColor="text1"/>
          <w:sz w:val="22"/>
          <w:szCs w:val="22"/>
          <w:shd w:val="clear" w:color="auto" w:fill="FFFFFF"/>
        </w:rPr>
        <w:t xml:space="preserve">(2), 161–176. </w:t>
      </w:r>
      <w:hyperlink r:id="rId39" w:history="1">
        <w:r w:rsidRPr="00163C5F">
          <w:rPr>
            <w:rStyle w:val="Lienhypertexte"/>
            <w:rFonts w:ascii="Times New Roman" w:hAnsi="Times New Roman" w:cs="Times New Roman"/>
            <w:color w:val="000000" w:themeColor="text1"/>
            <w:sz w:val="22"/>
            <w:szCs w:val="22"/>
            <w:shd w:val="clear" w:color="auto" w:fill="FFFFFF"/>
          </w:rPr>
          <w:t>https://doi.org/10.1037/a0015527</w:t>
        </w:r>
      </w:hyperlink>
    </w:p>
    <w:p w14:paraId="7275CC5B" w14:textId="77777777" w:rsidR="00815D8A" w:rsidRPr="00163C5F" w:rsidRDefault="00815D8A" w:rsidP="00815D8A">
      <w:pPr>
        <w:spacing w:after="160" w:line="276" w:lineRule="auto"/>
        <w:rPr>
          <w:rFonts w:ascii="Times New Roman" w:hAnsi="Times New Roman" w:cs="Times New Roman"/>
          <w:color w:val="000000" w:themeColor="text1"/>
          <w:sz w:val="22"/>
          <w:szCs w:val="22"/>
        </w:rPr>
      </w:pPr>
      <w:r w:rsidRPr="00163C5F">
        <w:rPr>
          <w:rFonts w:ascii="Times New Roman" w:hAnsi="Times New Roman" w:cs="Times New Roman"/>
          <w:color w:val="000000" w:themeColor="text1"/>
          <w:sz w:val="22"/>
          <w:szCs w:val="22"/>
        </w:rPr>
        <w:t xml:space="preserve">Hirst, W., &amp; Phelps, E. A. (2016). Flashbulb Memories. </w:t>
      </w:r>
      <w:r w:rsidRPr="00163C5F">
        <w:rPr>
          <w:rFonts w:ascii="Times New Roman" w:hAnsi="Times New Roman" w:cs="Times New Roman"/>
          <w:i/>
          <w:iCs/>
          <w:color w:val="000000" w:themeColor="text1"/>
          <w:sz w:val="22"/>
          <w:szCs w:val="22"/>
        </w:rPr>
        <w:t>Current Directions in Psychological Science, 25</w:t>
      </w:r>
      <w:r w:rsidRPr="00163C5F">
        <w:rPr>
          <w:rFonts w:ascii="Times New Roman" w:hAnsi="Times New Roman" w:cs="Times New Roman"/>
          <w:color w:val="000000" w:themeColor="text1"/>
          <w:sz w:val="22"/>
          <w:szCs w:val="22"/>
        </w:rPr>
        <w:t xml:space="preserve">(1), 36-41. https://doi.org/10.1177/0963721415622487 </w:t>
      </w:r>
    </w:p>
    <w:p w14:paraId="2C2DBD64" w14:textId="77777777" w:rsidR="00815D8A" w:rsidRPr="00163C5F" w:rsidRDefault="00815D8A" w:rsidP="00815D8A">
      <w:pPr>
        <w:spacing w:after="160" w:line="276" w:lineRule="auto"/>
        <w:rPr>
          <w:rFonts w:ascii="Times New Roman" w:hAnsi="Times New Roman" w:cs="Times New Roman"/>
          <w:color w:val="000000" w:themeColor="text1"/>
          <w:sz w:val="22"/>
          <w:szCs w:val="22"/>
          <w:lang w:val="fr-BE"/>
        </w:rPr>
      </w:pPr>
      <w:r w:rsidRPr="00163C5F">
        <w:rPr>
          <w:rFonts w:ascii="Times New Roman" w:hAnsi="Times New Roman" w:cs="Times New Roman"/>
          <w:color w:val="000000" w:themeColor="text1"/>
          <w:sz w:val="22"/>
          <w:szCs w:val="22"/>
        </w:rPr>
        <w:t xml:space="preserve">Hirst, W. (2025). Flashbulb Memories as Sites for Collective Memorie". In A. Erll, S. Knittel, &amp; J. Wüstenberg (Eds.), Dynamics, Mediation, Mobilization: Doing Memory Studies With Ann Rigney (pp. 85-90). </w:t>
      </w:r>
      <w:r w:rsidRPr="00163C5F">
        <w:rPr>
          <w:rFonts w:ascii="Times New Roman" w:hAnsi="Times New Roman" w:cs="Times New Roman"/>
          <w:color w:val="000000" w:themeColor="text1"/>
          <w:sz w:val="22"/>
          <w:szCs w:val="22"/>
          <w:lang w:val="fr-BE"/>
        </w:rPr>
        <w:t>Berlin, Boston: De Gruyter.</w:t>
      </w:r>
      <w:r w:rsidRPr="00163C5F">
        <w:rPr>
          <w:rStyle w:val="apple-converted-space"/>
          <w:rFonts w:ascii="Times New Roman" w:eastAsiaTheme="majorEastAsia" w:hAnsi="Times New Roman" w:cs="Times New Roman"/>
          <w:color w:val="000000" w:themeColor="text1"/>
          <w:sz w:val="22"/>
          <w:szCs w:val="22"/>
          <w:lang w:val="fr-BE"/>
        </w:rPr>
        <w:t> </w:t>
      </w:r>
      <w:hyperlink r:id="rId40" w:history="1">
        <w:r w:rsidRPr="00163C5F">
          <w:rPr>
            <w:rStyle w:val="Lienhypertexte"/>
            <w:rFonts w:ascii="Times New Roman" w:eastAsiaTheme="majorEastAsia" w:hAnsi="Times New Roman" w:cs="Times New Roman"/>
            <w:color w:val="000000" w:themeColor="text1"/>
            <w:sz w:val="22"/>
            <w:szCs w:val="22"/>
            <w:lang w:val="fr-BE"/>
          </w:rPr>
          <w:t>https://doi.org/10.1515/9783111439273-012</w:t>
        </w:r>
      </w:hyperlink>
    </w:p>
    <w:p w14:paraId="71C7623E" w14:textId="77777777" w:rsidR="00815D8A" w:rsidRPr="00163C5F" w:rsidRDefault="00815D8A" w:rsidP="00815D8A">
      <w:pPr>
        <w:spacing w:after="160" w:line="276" w:lineRule="auto"/>
        <w:rPr>
          <w:rFonts w:ascii="Times New Roman" w:hAnsi="Times New Roman" w:cs="Times New Roman"/>
          <w:color w:val="000000" w:themeColor="text1"/>
          <w:sz w:val="22"/>
          <w:szCs w:val="22"/>
        </w:rPr>
      </w:pPr>
      <w:r w:rsidRPr="00163C5F">
        <w:rPr>
          <w:rFonts w:ascii="Times New Roman" w:hAnsi="Times New Roman" w:cs="Times New Roman"/>
          <w:color w:val="000000" w:themeColor="text1"/>
          <w:sz w:val="22"/>
          <w:szCs w:val="22"/>
          <w:lang w:val="fr-BE"/>
        </w:rPr>
        <w:t xml:space="preserve">Hirst, W., &amp; Manier, D. (2002). </w:t>
      </w:r>
      <w:r w:rsidRPr="00163C5F">
        <w:rPr>
          <w:rFonts w:ascii="Times New Roman" w:hAnsi="Times New Roman" w:cs="Times New Roman"/>
          <w:color w:val="000000" w:themeColor="text1"/>
          <w:sz w:val="22"/>
          <w:szCs w:val="22"/>
        </w:rPr>
        <w:t xml:space="preserve">The diverse forms of collective memory. </w:t>
      </w:r>
      <w:r w:rsidRPr="00163C5F">
        <w:rPr>
          <w:rFonts w:ascii="Times New Roman" w:hAnsi="Times New Roman" w:cs="Times New Roman"/>
          <w:i/>
          <w:iCs/>
          <w:color w:val="000000" w:themeColor="text1"/>
          <w:sz w:val="22"/>
          <w:szCs w:val="22"/>
        </w:rPr>
        <w:t>Kontexte und Kulturen des Erinnerns [Contexts and cultures of remembering]</w:t>
      </w:r>
      <w:r w:rsidRPr="00163C5F">
        <w:rPr>
          <w:rFonts w:ascii="Times New Roman" w:hAnsi="Times New Roman" w:cs="Times New Roman"/>
          <w:color w:val="000000" w:themeColor="text1"/>
          <w:sz w:val="22"/>
          <w:szCs w:val="22"/>
        </w:rPr>
        <w:t>, 37-58.</w:t>
      </w:r>
    </w:p>
    <w:p w14:paraId="0910D837" w14:textId="77777777" w:rsidR="00815D8A" w:rsidRPr="00163C5F" w:rsidRDefault="00815D8A" w:rsidP="00815D8A">
      <w:pPr>
        <w:spacing w:after="160" w:line="276" w:lineRule="auto"/>
        <w:rPr>
          <w:rFonts w:ascii="Times New Roman" w:hAnsi="Times New Roman" w:cs="Times New Roman"/>
          <w:color w:val="000000" w:themeColor="text1"/>
          <w:sz w:val="22"/>
          <w:szCs w:val="22"/>
        </w:rPr>
      </w:pPr>
      <w:r w:rsidRPr="00163C5F">
        <w:rPr>
          <w:rFonts w:ascii="Times New Roman" w:hAnsi="Times New Roman" w:cs="Times New Roman"/>
          <w:color w:val="000000" w:themeColor="text1"/>
          <w:sz w:val="22"/>
          <w:szCs w:val="22"/>
        </w:rPr>
        <w:t xml:space="preserve">Hirst, W., &amp; Manier, D. (2008). Towards a psychology of collective memory. </w:t>
      </w:r>
      <w:r w:rsidRPr="00163C5F">
        <w:rPr>
          <w:rFonts w:ascii="Times New Roman" w:hAnsi="Times New Roman" w:cs="Times New Roman"/>
          <w:i/>
          <w:iCs/>
          <w:color w:val="000000" w:themeColor="text1"/>
          <w:sz w:val="22"/>
          <w:szCs w:val="22"/>
        </w:rPr>
        <w:t>Memory</w:t>
      </w:r>
      <w:r w:rsidRPr="00163C5F">
        <w:rPr>
          <w:rFonts w:ascii="Times New Roman" w:hAnsi="Times New Roman" w:cs="Times New Roman"/>
          <w:color w:val="000000" w:themeColor="text1"/>
          <w:sz w:val="22"/>
          <w:szCs w:val="22"/>
        </w:rPr>
        <w:t xml:space="preserve">, </w:t>
      </w:r>
      <w:r w:rsidRPr="00163C5F">
        <w:rPr>
          <w:rFonts w:ascii="Times New Roman" w:hAnsi="Times New Roman" w:cs="Times New Roman"/>
          <w:i/>
          <w:iCs/>
          <w:color w:val="000000" w:themeColor="text1"/>
          <w:sz w:val="22"/>
          <w:szCs w:val="22"/>
        </w:rPr>
        <w:t>16</w:t>
      </w:r>
      <w:r w:rsidRPr="00163C5F">
        <w:rPr>
          <w:rFonts w:ascii="Times New Roman" w:hAnsi="Times New Roman" w:cs="Times New Roman"/>
          <w:color w:val="000000" w:themeColor="text1"/>
          <w:sz w:val="22"/>
          <w:szCs w:val="22"/>
        </w:rPr>
        <w:t xml:space="preserve">(3), 183-200. </w:t>
      </w:r>
      <w:hyperlink r:id="rId41">
        <w:r w:rsidRPr="00163C5F">
          <w:rPr>
            <w:rStyle w:val="Lienhypertexte"/>
            <w:rFonts w:ascii="Times New Roman" w:hAnsi="Times New Roman" w:cs="Times New Roman"/>
            <w:color w:val="000000" w:themeColor="text1"/>
            <w:sz w:val="22"/>
            <w:szCs w:val="22"/>
          </w:rPr>
          <w:t>https://doi.org/10.1080/09658210701811912</w:t>
        </w:r>
      </w:hyperlink>
    </w:p>
    <w:p w14:paraId="66437AD6" w14:textId="77777777" w:rsidR="00815D8A" w:rsidRPr="00163C5F" w:rsidRDefault="00815D8A" w:rsidP="00815D8A">
      <w:pPr>
        <w:spacing w:after="160" w:line="276" w:lineRule="auto"/>
        <w:rPr>
          <w:rFonts w:ascii="Times New Roman" w:hAnsi="Times New Roman" w:cs="Times New Roman"/>
          <w:color w:val="000000" w:themeColor="text1"/>
          <w:sz w:val="22"/>
          <w:szCs w:val="22"/>
        </w:rPr>
      </w:pPr>
      <w:r w:rsidRPr="00163C5F">
        <w:rPr>
          <w:rFonts w:ascii="Times New Roman" w:hAnsi="Times New Roman" w:cs="Times New Roman"/>
          <w:color w:val="000000" w:themeColor="text1"/>
          <w:sz w:val="22"/>
          <w:szCs w:val="22"/>
        </w:rPr>
        <w:t xml:space="preserve">Hirst, W., &amp; Merck, C. (2022). Memory for salient shared events: A top-down approach to collective memory. </w:t>
      </w:r>
      <w:r w:rsidRPr="00163C5F">
        <w:rPr>
          <w:rFonts w:ascii="Times New Roman" w:hAnsi="Times New Roman" w:cs="Times New Roman"/>
          <w:i/>
          <w:iCs/>
          <w:color w:val="000000" w:themeColor="text1"/>
          <w:sz w:val="22"/>
          <w:szCs w:val="22"/>
        </w:rPr>
        <w:t>Journal of Applied Research in Memory and Cognition</w:t>
      </w:r>
      <w:r w:rsidRPr="00163C5F">
        <w:rPr>
          <w:rFonts w:ascii="Times New Roman" w:hAnsi="Times New Roman" w:cs="Times New Roman"/>
          <w:color w:val="000000" w:themeColor="text1"/>
          <w:sz w:val="22"/>
          <w:szCs w:val="22"/>
        </w:rPr>
        <w:t>. Advance online publication.</w:t>
      </w:r>
    </w:p>
    <w:p w14:paraId="45CC612C" w14:textId="77777777" w:rsidR="00815D8A" w:rsidRPr="00163C5F" w:rsidRDefault="00815D8A" w:rsidP="00815D8A">
      <w:pPr>
        <w:spacing w:after="160" w:line="276" w:lineRule="auto"/>
        <w:rPr>
          <w:rFonts w:ascii="Times New Roman" w:hAnsi="Times New Roman" w:cs="Times New Roman"/>
          <w:color w:val="000000" w:themeColor="text1"/>
          <w:sz w:val="22"/>
          <w:szCs w:val="22"/>
        </w:rPr>
      </w:pPr>
      <w:r w:rsidRPr="00163C5F">
        <w:rPr>
          <w:rFonts w:ascii="Times New Roman" w:hAnsi="Times New Roman" w:cs="Times New Roman"/>
          <w:color w:val="000000" w:themeColor="text1"/>
          <w:sz w:val="22"/>
          <w:szCs w:val="22"/>
        </w:rPr>
        <w:t xml:space="preserve">Hirst, W., Phelps, E. A., Meksin, R., Vaidya, C. J., Johnson, M. K., Mitchell, K. J., Buckner, R. L., Budson, A. E., Gabrieli, J. D. E., Lustig, C., Mather, M., Ochsner, K. N., Schacter, D., Simons, J. S., Lyle, K. B., Cuc, A. F., &amp; Olsson, A. (2015). A ten-year follow-up of a study of memory for the attack of September 11, 2001: Flashbulb memories and memories for flashbulb events. </w:t>
      </w:r>
      <w:r w:rsidRPr="00163C5F">
        <w:rPr>
          <w:rFonts w:ascii="Times New Roman" w:hAnsi="Times New Roman" w:cs="Times New Roman"/>
          <w:i/>
          <w:iCs/>
          <w:color w:val="000000" w:themeColor="text1"/>
          <w:sz w:val="22"/>
          <w:szCs w:val="22"/>
        </w:rPr>
        <w:t>Journal of Experimental Psychology: General, 144</w:t>
      </w:r>
      <w:r w:rsidRPr="00163C5F">
        <w:rPr>
          <w:rFonts w:ascii="Times New Roman" w:hAnsi="Times New Roman" w:cs="Times New Roman"/>
          <w:color w:val="000000" w:themeColor="text1"/>
          <w:sz w:val="22"/>
          <w:szCs w:val="22"/>
        </w:rPr>
        <w:t xml:space="preserve">(3), 604–623. </w:t>
      </w:r>
      <w:hyperlink r:id="rId42">
        <w:r w:rsidRPr="00163C5F">
          <w:rPr>
            <w:rStyle w:val="Lienhypertexte"/>
            <w:rFonts w:ascii="Times New Roman" w:hAnsi="Times New Roman" w:cs="Times New Roman"/>
            <w:color w:val="000000" w:themeColor="text1"/>
            <w:sz w:val="22"/>
            <w:szCs w:val="22"/>
          </w:rPr>
          <w:t>https://doi.org/10.1037/xge0000055</w:t>
        </w:r>
      </w:hyperlink>
    </w:p>
    <w:p w14:paraId="4CB8B15F" w14:textId="77777777" w:rsidR="00815D8A" w:rsidRPr="00163C5F" w:rsidRDefault="00815D8A" w:rsidP="00815D8A">
      <w:pPr>
        <w:spacing w:after="160" w:line="276" w:lineRule="auto"/>
        <w:rPr>
          <w:rFonts w:ascii="Times New Roman" w:hAnsi="Times New Roman" w:cs="Times New Roman"/>
          <w:color w:val="000000" w:themeColor="text1"/>
          <w:sz w:val="22"/>
          <w:szCs w:val="22"/>
        </w:rPr>
      </w:pPr>
      <w:r w:rsidRPr="00163C5F">
        <w:rPr>
          <w:rFonts w:ascii="Times New Roman" w:hAnsi="Times New Roman" w:cs="Times New Roman"/>
          <w:color w:val="000000" w:themeColor="text1"/>
          <w:sz w:val="22"/>
          <w:szCs w:val="22"/>
        </w:rPr>
        <w:t xml:space="preserve">Hirst, W., Yamashiro, J. K., &amp; Coman, A. (2018). Collective memory from a psychological perspective. </w:t>
      </w:r>
      <w:r w:rsidRPr="00163C5F">
        <w:rPr>
          <w:rFonts w:ascii="Times New Roman" w:hAnsi="Times New Roman" w:cs="Times New Roman"/>
          <w:i/>
          <w:iCs/>
          <w:color w:val="000000" w:themeColor="text1"/>
          <w:sz w:val="22"/>
          <w:szCs w:val="22"/>
        </w:rPr>
        <w:t>Trends in Cognitive Sciences</w:t>
      </w:r>
      <w:r w:rsidRPr="00163C5F">
        <w:rPr>
          <w:rFonts w:ascii="Times New Roman" w:hAnsi="Times New Roman" w:cs="Times New Roman"/>
          <w:color w:val="000000" w:themeColor="text1"/>
          <w:sz w:val="22"/>
          <w:szCs w:val="22"/>
        </w:rPr>
        <w:t xml:space="preserve">, </w:t>
      </w:r>
      <w:r w:rsidRPr="00163C5F">
        <w:rPr>
          <w:rFonts w:ascii="Times New Roman" w:hAnsi="Times New Roman" w:cs="Times New Roman"/>
          <w:i/>
          <w:iCs/>
          <w:color w:val="000000" w:themeColor="text1"/>
          <w:sz w:val="22"/>
          <w:szCs w:val="22"/>
        </w:rPr>
        <w:t>22</w:t>
      </w:r>
      <w:r w:rsidRPr="00163C5F">
        <w:rPr>
          <w:rFonts w:ascii="Times New Roman" w:hAnsi="Times New Roman" w:cs="Times New Roman"/>
          <w:color w:val="000000" w:themeColor="text1"/>
          <w:sz w:val="22"/>
          <w:szCs w:val="22"/>
        </w:rPr>
        <w:t xml:space="preserve">(5), 438-451. </w:t>
      </w:r>
      <w:hyperlink r:id="rId43">
        <w:r w:rsidRPr="00163C5F">
          <w:rPr>
            <w:rStyle w:val="Lienhypertexte"/>
            <w:rFonts w:ascii="Times New Roman" w:hAnsi="Times New Roman" w:cs="Times New Roman"/>
            <w:color w:val="000000" w:themeColor="text1"/>
            <w:sz w:val="22"/>
            <w:szCs w:val="22"/>
          </w:rPr>
          <w:t>https://doi.org/10.1016/j.tics.2018.02.010</w:t>
        </w:r>
      </w:hyperlink>
      <w:r w:rsidRPr="00163C5F">
        <w:rPr>
          <w:rFonts w:ascii="Times New Roman" w:hAnsi="Times New Roman" w:cs="Times New Roman"/>
          <w:color w:val="000000" w:themeColor="text1"/>
          <w:sz w:val="22"/>
          <w:szCs w:val="22"/>
        </w:rPr>
        <w:t xml:space="preserve"> </w:t>
      </w:r>
    </w:p>
    <w:p w14:paraId="647961ED" w14:textId="77777777" w:rsidR="00815D8A" w:rsidRPr="00163C5F" w:rsidRDefault="00815D8A" w:rsidP="00815D8A">
      <w:pPr>
        <w:spacing w:after="160" w:line="276" w:lineRule="auto"/>
        <w:rPr>
          <w:rFonts w:ascii="Times New Roman" w:hAnsi="Times New Roman" w:cs="Times New Roman"/>
          <w:color w:val="000000" w:themeColor="text1"/>
          <w:sz w:val="22"/>
          <w:szCs w:val="22"/>
        </w:rPr>
      </w:pPr>
      <w:r w:rsidRPr="00163C5F">
        <w:rPr>
          <w:rFonts w:ascii="Times New Roman" w:hAnsi="Times New Roman" w:cs="Times New Roman"/>
          <w:color w:val="000000" w:themeColor="text1"/>
          <w:sz w:val="22"/>
          <w:szCs w:val="22"/>
        </w:rPr>
        <w:t xml:space="preserve">Hjuler, T. F., Lee, D., &amp; Ghetti, S. (2025). Remembering history: Autobiographical memory for the COVID‐19 pandemic lockdowns, psychological adjustment, and their relation over time. </w:t>
      </w:r>
      <w:r w:rsidRPr="00163C5F">
        <w:rPr>
          <w:rFonts w:ascii="Times New Roman" w:hAnsi="Times New Roman" w:cs="Times New Roman"/>
          <w:i/>
          <w:iCs/>
          <w:color w:val="000000" w:themeColor="text1"/>
          <w:sz w:val="22"/>
          <w:szCs w:val="22"/>
        </w:rPr>
        <w:t xml:space="preserve">Child Development, 96, </w:t>
      </w:r>
      <w:r w:rsidRPr="00163C5F">
        <w:rPr>
          <w:rFonts w:ascii="Times New Roman" w:hAnsi="Times New Roman" w:cs="Times New Roman"/>
          <w:color w:val="000000" w:themeColor="text1"/>
          <w:sz w:val="22"/>
          <w:szCs w:val="22"/>
        </w:rPr>
        <w:t>55–70.</w:t>
      </w:r>
      <w:r w:rsidRPr="00163C5F">
        <w:rPr>
          <w:rStyle w:val="apple-converted-space"/>
          <w:rFonts w:ascii="Times New Roman" w:eastAsiaTheme="majorEastAsia" w:hAnsi="Times New Roman" w:cs="Times New Roman"/>
          <w:color w:val="000000" w:themeColor="text1"/>
          <w:sz w:val="22"/>
          <w:szCs w:val="22"/>
        </w:rPr>
        <w:t> </w:t>
      </w:r>
      <w:hyperlink r:id="rId44" w:history="1">
        <w:r w:rsidRPr="00163C5F">
          <w:rPr>
            <w:rStyle w:val="Lienhypertexte"/>
            <w:rFonts w:ascii="Times New Roman" w:eastAsiaTheme="majorEastAsia" w:hAnsi="Times New Roman" w:cs="Times New Roman"/>
            <w:color w:val="000000" w:themeColor="text1"/>
            <w:sz w:val="22"/>
            <w:szCs w:val="22"/>
          </w:rPr>
          <w:t>https://doi.org/10.1111/cdev.14131</w:t>
        </w:r>
      </w:hyperlink>
    </w:p>
    <w:p w14:paraId="1FAEA7D4" w14:textId="77777777" w:rsidR="00815D8A" w:rsidRPr="00163C5F" w:rsidRDefault="00815D8A" w:rsidP="00815D8A">
      <w:pPr>
        <w:spacing w:after="160" w:line="276" w:lineRule="auto"/>
        <w:rPr>
          <w:rFonts w:ascii="Times New Roman" w:hAnsi="Times New Roman" w:cs="Times New Roman"/>
          <w:color w:val="000000" w:themeColor="text1"/>
          <w:sz w:val="22"/>
          <w:szCs w:val="22"/>
        </w:rPr>
      </w:pPr>
      <w:r w:rsidRPr="00163C5F">
        <w:rPr>
          <w:rFonts w:ascii="Times New Roman" w:hAnsi="Times New Roman" w:cs="Times New Roman"/>
          <w:color w:val="000000" w:themeColor="text1"/>
          <w:sz w:val="22"/>
          <w:szCs w:val="22"/>
        </w:rPr>
        <w:t xml:space="preserve">Jelodar, H., Wang, Y., Yuan, C., Feng, X., Jiang, X., Li, Y., &amp; Zhao, L. (2019). Latent Dirichlet allocation (LDA) and topic modeling: models, applications, a survey. </w:t>
      </w:r>
      <w:r w:rsidRPr="00163C5F">
        <w:rPr>
          <w:rFonts w:ascii="Times New Roman" w:hAnsi="Times New Roman" w:cs="Times New Roman"/>
          <w:i/>
          <w:iCs/>
          <w:color w:val="000000" w:themeColor="text1"/>
          <w:sz w:val="22"/>
          <w:szCs w:val="22"/>
        </w:rPr>
        <w:t>Multimedia Tools and Applications</w:t>
      </w:r>
      <w:r w:rsidRPr="00163C5F">
        <w:rPr>
          <w:rFonts w:ascii="Times New Roman" w:hAnsi="Times New Roman" w:cs="Times New Roman"/>
          <w:color w:val="000000" w:themeColor="text1"/>
          <w:sz w:val="22"/>
          <w:szCs w:val="22"/>
        </w:rPr>
        <w:t xml:space="preserve">, </w:t>
      </w:r>
      <w:r w:rsidRPr="00163C5F">
        <w:rPr>
          <w:rFonts w:ascii="Times New Roman" w:hAnsi="Times New Roman" w:cs="Times New Roman"/>
          <w:i/>
          <w:iCs/>
          <w:color w:val="000000" w:themeColor="text1"/>
          <w:sz w:val="22"/>
          <w:szCs w:val="22"/>
        </w:rPr>
        <w:t>78</w:t>
      </w:r>
      <w:r w:rsidRPr="00163C5F">
        <w:rPr>
          <w:rFonts w:ascii="Times New Roman" w:hAnsi="Times New Roman" w:cs="Times New Roman"/>
          <w:color w:val="000000" w:themeColor="text1"/>
          <w:sz w:val="22"/>
          <w:szCs w:val="22"/>
        </w:rPr>
        <w:t xml:space="preserve">, 15169-15211. </w:t>
      </w:r>
      <w:hyperlink r:id="rId45">
        <w:r w:rsidRPr="00163C5F">
          <w:rPr>
            <w:rStyle w:val="Lienhypertexte"/>
            <w:rFonts w:ascii="Times New Roman" w:hAnsi="Times New Roman" w:cs="Times New Roman"/>
            <w:color w:val="000000" w:themeColor="text1"/>
            <w:sz w:val="22"/>
            <w:szCs w:val="22"/>
          </w:rPr>
          <w:t>https://doi.org/10.1007/s11042-018-6894-4</w:t>
        </w:r>
      </w:hyperlink>
    </w:p>
    <w:p w14:paraId="0A69249E" w14:textId="77777777" w:rsidR="00815D8A" w:rsidRPr="00163C5F" w:rsidRDefault="00815D8A" w:rsidP="00815D8A">
      <w:pPr>
        <w:spacing w:after="160" w:line="276" w:lineRule="auto"/>
        <w:rPr>
          <w:rFonts w:ascii="Times New Roman" w:hAnsi="Times New Roman" w:cs="Times New Roman"/>
          <w:color w:val="000000" w:themeColor="text1"/>
          <w:sz w:val="22"/>
          <w:szCs w:val="22"/>
        </w:rPr>
      </w:pPr>
      <w:r w:rsidRPr="00163C5F">
        <w:rPr>
          <w:rFonts w:ascii="Times New Roman" w:hAnsi="Times New Roman" w:cs="Times New Roman"/>
          <w:color w:val="000000" w:themeColor="text1"/>
          <w:sz w:val="22"/>
          <w:szCs w:val="22"/>
        </w:rPr>
        <w:lastRenderedPageBreak/>
        <w:t xml:space="preserve">Kalafat, M., Hugonot-Diener, L., &amp; Poitrenaud, J. (2003). </w:t>
      </w:r>
      <w:r w:rsidRPr="00163C5F">
        <w:rPr>
          <w:rFonts w:ascii="Times New Roman" w:hAnsi="Times New Roman" w:cs="Times New Roman"/>
          <w:color w:val="000000" w:themeColor="text1"/>
          <w:sz w:val="22"/>
          <w:szCs w:val="22"/>
          <w:lang w:val="fr-BE"/>
        </w:rPr>
        <w:t xml:space="preserve">Standardisation et étalonnage français du “Mini Mental State”(MMS) version GRECO. </w:t>
      </w:r>
      <w:r w:rsidRPr="00163C5F">
        <w:rPr>
          <w:rFonts w:ascii="Times New Roman" w:hAnsi="Times New Roman" w:cs="Times New Roman"/>
          <w:i/>
          <w:iCs/>
          <w:color w:val="000000" w:themeColor="text1"/>
          <w:sz w:val="22"/>
          <w:szCs w:val="22"/>
        </w:rPr>
        <w:t>Revue de neuropsychologie</w:t>
      </w:r>
      <w:r w:rsidRPr="00163C5F">
        <w:rPr>
          <w:rFonts w:ascii="Times New Roman" w:hAnsi="Times New Roman" w:cs="Times New Roman"/>
          <w:color w:val="000000" w:themeColor="text1"/>
          <w:sz w:val="22"/>
          <w:szCs w:val="22"/>
        </w:rPr>
        <w:t xml:space="preserve">, </w:t>
      </w:r>
      <w:r w:rsidRPr="00163C5F">
        <w:rPr>
          <w:rFonts w:ascii="Times New Roman" w:hAnsi="Times New Roman" w:cs="Times New Roman"/>
          <w:i/>
          <w:iCs/>
          <w:color w:val="000000" w:themeColor="text1"/>
          <w:sz w:val="22"/>
          <w:szCs w:val="22"/>
        </w:rPr>
        <w:t>13</w:t>
      </w:r>
      <w:r w:rsidRPr="00163C5F">
        <w:rPr>
          <w:rFonts w:ascii="Times New Roman" w:hAnsi="Times New Roman" w:cs="Times New Roman"/>
          <w:color w:val="000000" w:themeColor="text1"/>
          <w:sz w:val="22"/>
          <w:szCs w:val="22"/>
        </w:rPr>
        <w:t>(2), 209-236.</w:t>
      </w:r>
    </w:p>
    <w:p w14:paraId="7EAE8880" w14:textId="77777777" w:rsidR="00815D8A" w:rsidRPr="00163C5F" w:rsidRDefault="00815D8A" w:rsidP="00815D8A">
      <w:pPr>
        <w:spacing w:after="160" w:line="276" w:lineRule="auto"/>
        <w:rPr>
          <w:rFonts w:ascii="Times New Roman" w:hAnsi="Times New Roman" w:cs="Times New Roman"/>
          <w:color w:val="000000" w:themeColor="text1"/>
          <w:sz w:val="22"/>
          <w:szCs w:val="22"/>
          <w:shd w:val="clear" w:color="auto" w:fill="FFFFFF"/>
        </w:rPr>
      </w:pPr>
      <w:r w:rsidRPr="00163C5F">
        <w:rPr>
          <w:rFonts w:ascii="Times New Roman" w:hAnsi="Times New Roman" w:cs="Times New Roman"/>
          <w:color w:val="000000" w:themeColor="text1"/>
          <w:sz w:val="22"/>
          <w:szCs w:val="22"/>
          <w:shd w:val="clear" w:color="auto" w:fill="FFFFFF"/>
        </w:rPr>
        <w:t>Kensinger E. A. (2009). Remembering the Details: Effects of Emotion.</w:t>
      </w:r>
      <w:r w:rsidRPr="00163C5F">
        <w:rPr>
          <w:rStyle w:val="apple-converted-space"/>
          <w:rFonts w:ascii="Times New Roman" w:hAnsi="Times New Roman" w:cs="Times New Roman"/>
          <w:color w:val="000000" w:themeColor="text1"/>
          <w:sz w:val="22"/>
          <w:szCs w:val="22"/>
          <w:shd w:val="clear" w:color="auto" w:fill="FFFFFF"/>
        </w:rPr>
        <w:t> </w:t>
      </w:r>
      <w:r w:rsidRPr="00163C5F">
        <w:rPr>
          <w:rFonts w:ascii="Times New Roman" w:hAnsi="Times New Roman" w:cs="Times New Roman"/>
          <w:i/>
          <w:iCs/>
          <w:color w:val="000000" w:themeColor="text1"/>
          <w:sz w:val="22"/>
          <w:szCs w:val="22"/>
        </w:rPr>
        <w:t>Emotion review : journal of the International Society for Research on Emotion</w:t>
      </w:r>
      <w:r w:rsidRPr="00163C5F">
        <w:rPr>
          <w:rFonts w:ascii="Times New Roman" w:hAnsi="Times New Roman" w:cs="Times New Roman"/>
          <w:color w:val="000000" w:themeColor="text1"/>
          <w:sz w:val="22"/>
          <w:szCs w:val="22"/>
          <w:shd w:val="clear" w:color="auto" w:fill="FFFFFF"/>
        </w:rPr>
        <w:t>,</w:t>
      </w:r>
      <w:r w:rsidRPr="00163C5F">
        <w:rPr>
          <w:rStyle w:val="apple-converted-space"/>
          <w:rFonts w:ascii="Times New Roman" w:hAnsi="Times New Roman" w:cs="Times New Roman"/>
          <w:color w:val="000000" w:themeColor="text1"/>
          <w:sz w:val="22"/>
          <w:szCs w:val="22"/>
          <w:shd w:val="clear" w:color="auto" w:fill="FFFFFF"/>
        </w:rPr>
        <w:t> </w:t>
      </w:r>
      <w:r w:rsidRPr="00163C5F">
        <w:rPr>
          <w:rFonts w:ascii="Times New Roman" w:hAnsi="Times New Roman" w:cs="Times New Roman"/>
          <w:i/>
          <w:iCs/>
          <w:color w:val="000000" w:themeColor="text1"/>
          <w:sz w:val="22"/>
          <w:szCs w:val="22"/>
        </w:rPr>
        <w:t>1</w:t>
      </w:r>
      <w:r w:rsidRPr="00163C5F">
        <w:rPr>
          <w:rFonts w:ascii="Times New Roman" w:hAnsi="Times New Roman" w:cs="Times New Roman"/>
          <w:color w:val="000000" w:themeColor="text1"/>
          <w:sz w:val="22"/>
          <w:szCs w:val="22"/>
          <w:shd w:val="clear" w:color="auto" w:fill="FFFFFF"/>
        </w:rPr>
        <w:t xml:space="preserve">(2), 99–113. </w:t>
      </w:r>
      <w:hyperlink r:id="rId46" w:history="1">
        <w:r w:rsidRPr="00163C5F">
          <w:rPr>
            <w:rStyle w:val="Lienhypertexte"/>
            <w:rFonts w:ascii="Times New Roman" w:hAnsi="Times New Roman" w:cs="Times New Roman"/>
            <w:color w:val="000000" w:themeColor="text1"/>
            <w:sz w:val="22"/>
            <w:szCs w:val="22"/>
            <w:shd w:val="clear" w:color="auto" w:fill="FFFFFF"/>
          </w:rPr>
          <w:t>https://doi.org/10.1177/1754073908100432</w:t>
        </w:r>
      </w:hyperlink>
    </w:p>
    <w:p w14:paraId="08B7A52B" w14:textId="77777777" w:rsidR="00815D8A" w:rsidRPr="00163C5F" w:rsidRDefault="00815D8A" w:rsidP="00815D8A">
      <w:pPr>
        <w:spacing w:after="160" w:line="276" w:lineRule="auto"/>
        <w:rPr>
          <w:rFonts w:ascii="Times New Roman" w:hAnsi="Times New Roman" w:cs="Times New Roman"/>
          <w:color w:val="000000" w:themeColor="text1"/>
          <w:sz w:val="22"/>
          <w:szCs w:val="22"/>
        </w:rPr>
      </w:pPr>
      <w:r w:rsidRPr="00163C5F">
        <w:rPr>
          <w:rFonts w:ascii="Times New Roman" w:hAnsi="Times New Roman" w:cs="Times New Roman"/>
          <w:color w:val="000000" w:themeColor="text1"/>
          <w:sz w:val="22"/>
          <w:szCs w:val="22"/>
          <w:shd w:val="clear" w:color="auto" w:fill="FFFFFF"/>
        </w:rPr>
        <w:t>Kensinger, E. A., &amp; Ford, J. H. (2020). Retrieval of emotional events from memory.</w:t>
      </w:r>
      <w:r w:rsidRPr="00163C5F">
        <w:rPr>
          <w:rStyle w:val="apple-converted-space"/>
          <w:rFonts w:ascii="Times New Roman" w:hAnsi="Times New Roman" w:cs="Times New Roman"/>
          <w:color w:val="000000" w:themeColor="text1"/>
          <w:sz w:val="22"/>
          <w:szCs w:val="22"/>
          <w:shd w:val="clear" w:color="auto" w:fill="FFFFFF"/>
        </w:rPr>
        <w:t> </w:t>
      </w:r>
      <w:r w:rsidRPr="00163C5F">
        <w:rPr>
          <w:rStyle w:val="Accentuation"/>
          <w:rFonts w:ascii="Times New Roman" w:hAnsi="Times New Roman" w:cs="Times New Roman"/>
          <w:color w:val="000000" w:themeColor="text1"/>
          <w:sz w:val="22"/>
          <w:szCs w:val="22"/>
        </w:rPr>
        <w:t>Annual Review of Psychology, 71,</w:t>
      </w:r>
      <w:r w:rsidRPr="00163C5F">
        <w:rPr>
          <w:rStyle w:val="apple-converted-space"/>
          <w:rFonts w:ascii="Times New Roman" w:hAnsi="Times New Roman" w:cs="Times New Roman"/>
          <w:color w:val="000000" w:themeColor="text1"/>
          <w:sz w:val="22"/>
          <w:szCs w:val="22"/>
          <w:shd w:val="clear" w:color="auto" w:fill="FFFFFF"/>
        </w:rPr>
        <w:t> </w:t>
      </w:r>
      <w:r w:rsidRPr="00163C5F">
        <w:rPr>
          <w:rFonts w:ascii="Times New Roman" w:hAnsi="Times New Roman" w:cs="Times New Roman"/>
          <w:color w:val="000000" w:themeColor="text1"/>
          <w:sz w:val="22"/>
          <w:szCs w:val="22"/>
          <w:shd w:val="clear" w:color="auto" w:fill="FFFFFF"/>
        </w:rPr>
        <w:t>251–272.</w:t>
      </w:r>
      <w:r w:rsidRPr="00163C5F">
        <w:rPr>
          <w:rStyle w:val="apple-converted-space"/>
          <w:rFonts w:ascii="Times New Roman" w:hAnsi="Times New Roman" w:cs="Times New Roman"/>
          <w:color w:val="000000" w:themeColor="text1"/>
          <w:sz w:val="22"/>
          <w:szCs w:val="22"/>
          <w:shd w:val="clear" w:color="auto" w:fill="FFFFFF"/>
        </w:rPr>
        <w:t> </w:t>
      </w:r>
      <w:hyperlink r:id="rId47" w:tgtFrame="_blank" w:history="1">
        <w:r w:rsidRPr="00163C5F">
          <w:rPr>
            <w:rStyle w:val="Lienhypertexte"/>
            <w:rFonts w:ascii="Times New Roman" w:hAnsi="Times New Roman" w:cs="Times New Roman"/>
            <w:color w:val="000000" w:themeColor="text1"/>
            <w:sz w:val="22"/>
            <w:szCs w:val="22"/>
          </w:rPr>
          <w:t>https://doi.org/10.1146/annurev-psych-010419-051123</w:t>
        </w:r>
      </w:hyperlink>
    </w:p>
    <w:p w14:paraId="0848101B" w14:textId="77777777" w:rsidR="00815D8A" w:rsidRPr="00163C5F" w:rsidRDefault="00815D8A" w:rsidP="00815D8A">
      <w:pPr>
        <w:spacing w:after="160" w:line="276" w:lineRule="auto"/>
        <w:rPr>
          <w:rFonts w:ascii="Times New Roman" w:hAnsi="Times New Roman" w:cs="Times New Roman"/>
          <w:color w:val="000000" w:themeColor="text1"/>
          <w:sz w:val="22"/>
          <w:szCs w:val="22"/>
        </w:rPr>
      </w:pPr>
      <w:r w:rsidRPr="00163C5F">
        <w:rPr>
          <w:rFonts w:ascii="Times New Roman" w:hAnsi="Times New Roman" w:cs="Times New Roman"/>
          <w:color w:val="000000" w:themeColor="text1"/>
          <w:sz w:val="22"/>
          <w:szCs w:val="22"/>
        </w:rPr>
        <w:t xml:space="preserve">Klein, S. B. (2012). Self, memory, and the self-reference effect: An examination of conceptual and methodological issues. </w:t>
      </w:r>
      <w:r w:rsidRPr="00163C5F">
        <w:rPr>
          <w:rFonts w:ascii="Times New Roman" w:hAnsi="Times New Roman" w:cs="Times New Roman"/>
          <w:i/>
          <w:iCs/>
          <w:color w:val="000000" w:themeColor="text1"/>
          <w:sz w:val="22"/>
          <w:szCs w:val="22"/>
        </w:rPr>
        <w:t>Personality and Social Psychology Review</w:t>
      </w:r>
      <w:r w:rsidRPr="00163C5F">
        <w:rPr>
          <w:rFonts w:ascii="Times New Roman" w:hAnsi="Times New Roman" w:cs="Times New Roman"/>
          <w:color w:val="000000" w:themeColor="text1"/>
          <w:sz w:val="22"/>
          <w:szCs w:val="22"/>
        </w:rPr>
        <w:t xml:space="preserve">, </w:t>
      </w:r>
      <w:r w:rsidRPr="00163C5F">
        <w:rPr>
          <w:rFonts w:ascii="Times New Roman" w:hAnsi="Times New Roman" w:cs="Times New Roman"/>
          <w:i/>
          <w:iCs/>
          <w:color w:val="000000" w:themeColor="text1"/>
          <w:sz w:val="22"/>
          <w:szCs w:val="22"/>
        </w:rPr>
        <w:t>16</w:t>
      </w:r>
      <w:r w:rsidRPr="00163C5F">
        <w:rPr>
          <w:rFonts w:ascii="Times New Roman" w:hAnsi="Times New Roman" w:cs="Times New Roman"/>
          <w:color w:val="000000" w:themeColor="text1"/>
          <w:sz w:val="22"/>
          <w:szCs w:val="22"/>
        </w:rPr>
        <w:t xml:space="preserve">(3), 283-300. </w:t>
      </w:r>
      <w:hyperlink r:id="rId48">
        <w:r w:rsidRPr="00163C5F">
          <w:rPr>
            <w:rStyle w:val="Lienhypertexte"/>
            <w:rFonts w:ascii="Times New Roman" w:hAnsi="Times New Roman" w:cs="Times New Roman"/>
            <w:color w:val="000000" w:themeColor="text1"/>
            <w:sz w:val="22"/>
            <w:szCs w:val="22"/>
          </w:rPr>
          <w:t>https://doi.org/10.1177/1088868311434214</w:t>
        </w:r>
      </w:hyperlink>
    </w:p>
    <w:p w14:paraId="4F9E9919" w14:textId="77777777" w:rsidR="00815D8A" w:rsidRPr="00163C5F" w:rsidRDefault="00815D8A" w:rsidP="00815D8A">
      <w:pPr>
        <w:spacing w:after="160" w:line="276" w:lineRule="auto"/>
        <w:rPr>
          <w:rFonts w:ascii="Times New Roman" w:hAnsi="Times New Roman" w:cs="Times New Roman"/>
          <w:color w:val="000000" w:themeColor="text1"/>
          <w:sz w:val="22"/>
          <w:szCs w:val="22"/>
        </w:rPr>
      </w:pPr>
      <w:r w:rsidRPr="00163C5F">
        <w:rPr>
          <w:rFonts w:ascii="Times New Roman" w:hAnsi="Times New Roman" w:cs="Times New Roman"/>
          <w:color w:val="000000" w:themeColor="text1"/>
          <w:sz w:val="22"/>
          <w:szCs w:val="22"/>
        </w:rPr>
        <w:t xml:space="preserve">Lalla, A., &amp; Sheldon, S. (2021). The effects of emotional valence and perceived life stress on recalling personal experiences and envisioning future events. </w:t>
      </w:r>
      <w:r w:rsidRPr="00163C5F">
        <w:rPr>
          <w:rFonts w:ascii="Times New Roman" w:hAnsi="Times New Roman" w:cs="Times New Roman"/>
          <w:i/>
          <w:iCs/>
          <w:color w:val="000000" w:themeColor="text1"/>
          <w:sz w:val="22"/>
          <w:szCs w:val="22"/>
        </w:rPr>
        <w:t>Emotion</w:t>
      </w:r>
      <w:r w:rsidRPr="00163C5F">
        <w:rPr>
          <w:rFonts w:ascii="Times New Roman" w:hAnsi="Times New Roman" w:cs="Times New Roman"/>
          <w:color w:val="000000" w:themeColor="text1"/>
          <w:sz w:val="22"/>
          <w:szCs w:val="22"/>
        </w:rPr>
        <w:t xml:space="preserve">, </w:t>
      </w:r>
      <w:r w:rsidRPr="00163C5F">
        <w:rPr>
          <w:rFonts w:ascii="Times New Roman" w:hAnsi="Times New Roman" w:cs="Times New Roman"/>
          <w:i/>
          <w:iCs/>
          <w:color w:val="000000" w:themeColor="text1"/>
          <w:sz w:val="22"/>
          <w:szCs w:val="22"/>
        </w:rPr>
        <w:t>21</w:t>
      </w:r>
      <w:r w:rsidRPr="00163C5F">
        <w:rPr>
          <w:rFonts w:ascii="Times New Roman" w:hAnsi="Times New Roman" w:cs="Times New Roman"/>
          <w:color w:val="000000" w:themeColor="text1"/>
          <w:sz w:val="22"/>
          <w:szCs w:val="22"/>
        </w:rPr>
        <w:t xml:space="preserve">(7), 1392. </w:t>
      </w:r>
      <w:hyperlink r:id="rId49">
        <w:r w:rsidRPr="00163C5F">
          <w:rPr>
            <w:rStyle w:val="Lienhypertexte"/>
            <w:rFonts w:ascii="Times New Roman" w:hAnsi="Times New Roman" w:cs="Times New Roman"/>
            <w:color w:val="000000" w:themeColor="text1"/>
            <w:sz w:val="22"/>
            <w:szCs w:val="22"/>
          </w:rPr>
          <w:t>https://doi/10.1037/emo0001050</w:t>
        </w:r>
      </w:hyperlink>
    </w:p>
    <w:p w14:paraId="12644441" w14:textId="77777777" w:rsidR="00815D8A" w:rsidRPr="00163C5F" w:rsidRDefault="00815D8A" w:rsidP="00815D8A">
      <w:pPr>
        <w:spacing w:after="160" w:line="276" w:lineRule="auto"/>
        <w:rPr>
          <w:rFonts w:ascii="Times New Roman" w:hAnsi="Times New Roman" w:cs="Times New Roman"/>
          <w:color w:val="000000" w:themeColor="text1"/>
          <w:sz w:val="22"/>
          <w:szCs w:val="22"/>
        </w:rPr>
      </w:pPr>
      <w:r w:rsidRPr="00163C5F">
        <w:rPr>
          <w:rFonts w:ascii="Times New Roman" w:hAnsi="Times New Roman" w:cs="Times New Roman"/>
          <w:color w:val="000000" w:themeColor="text1"/>
          <w:sz w:val="22"/>
          <w:szCs w:val="22"/>
        </w:rPr>
        <w:t xml:space="preserve">Lanciano, T., Alfeo, F., Curci, A., Marin, C., D’Uggento, A. M., Decarolis, D., ... &amp; Zheng, J. (2024). The flashbulb-like nature of memory for the first COVID-19 case and the impact of the emergency. A cross-national survey. </w:t>
      </w:r>
      <w:r w:rsidRPr="00163C5F">
        <w:rPr>
          <w:rFonts w:ascii="Times New Roman" w:hAnsi="Times New Roman" w:cs="Times New Roman"/>
          <w:i/>
          <w:iCs/>
          <w:color w:val="000000" w:themeColor="text1"/>
          <w:sz w:val="22"/>
          <w:szCs w:val="22"/>
        </w:rPr>
        <w:t>Memory, 32</w:t>
      </w:r>
      <w:r w:rsidRPr="00163C5F">
        <w:rPr>
          <w:rFonts w:ascii="Times New Roman" w:hAnsi="Times New Roman" w:cs="Times New Roman"/>
          <w:color w:val="000000" w:themeColor="text1"/>
          <w:sz w:val="22"/>
          <w:szCs w:val="22"/>
        </w:rPr>
        <w:t>(2), 264-282.</w:t>
      </w:r>
      <w:r w:rsidRPr="00163C5F">
        <w:rPr>
          <w:rStyle w:val="apple-converted-space"/>
          <w:rFonts w:ascii="Times New Roman" w:eastAsiaTheme="majorEastAsia" w:hAnsi="Times New Roman" w:cs="Times New Roman"/>
          <w:color w:val="000000" w:themeColor="text1"/>
          <w:sz w:val="22"/>
          <w:szCs w:val="22"/>
        </w:rPr>
        <w:t> </w:t>
      </w:r>
      <w:hyperlink r:id="rId50" w:history="1">
        <w:r w:rsidRPr="00163C5F">
          <w:rPr>
            <w:rStyle w:val="Lienhypertexte"/>
            <w:rFonts w:ascii="Times New Roman" w:eastAsiaTheme="majorEastAsia" w:hAnsi="Times New Roman" w:cs="Times New Roman"/>
            <w:color w:val="000000" w:themeColor="text1"/>
            <w:sz w:val="22"/>
            <w:szCs w:val="22"/>
          </w:rPr>
          <w:t>https://doi.org/10.1080/09658211.2024.2310554</w:t>
        </w:r>
      </w:hyperlink>
    </w:p>
    <w:p w14:paraId="2B9B21DE" w14:textId="77777777" w:rsidR="00815D8A" w:rsidRPr="00163C5F" w:rsidRDefault="00815D8A" w:rsidP="00815D8A">
      <w:pPr>
        <w:spacing w:after="160" w:line="276" w:lineRule="auto"/>
        <w:rPr>
          <w:rStyle w:val="t"/>
          <w:rFonts w:ascii="Times New Roman" w:hAnsi="Times New Roman" w:cs="Times New Roman"/>
          <w:color w:val="000000" w:themeColor="text1"/>
          <w:sz w:val="22"/>
          <w:szCs w:val="22"/>
        </w:rPr>
      </w:pPr>
      <w:r w:rsidRPr="00163C5F">
        <w:rPr>
          <w:rStyle w:val="t"/>
          <w:rFonts w:ascii="Times New Roman" w:hAnsi="Times New Roman" w:cs="Times New Roman"/>
          <w:color w:val="000000" w:themeColor="text1"/>
          <w:spacing w:val="-2"/>
          <w:sz w:val="22"/>
          <w:szCs w:val="22"/>
        </w:rPr>
        <w:t xml:space="preserve">Larsen, S. F., &amp; Plunkett, K. (1987). Remembering experienced and reported events. </w:t>
      </w:r>
      <w:r w:rsidRPr="00163C5F">
        <w:rPr>
          <w:rStyle w:val="t"/>
          <w:rFonts w:ascii="Times New Roman" w:hAnsi="Times New Roman" w:cs="Times New Roman"/>
          <w:i/>
          <w:iCs/>
          <w:color w:val="000000" w:themeColor="text1"/>
          <w:spacing w:val="-2"/>
          <w:sz w:val="22"/>
          <w:szCs w:val="22"/>
        </w:rPr>
        <w:t>Applied Cognitive Psychology, 1,</w:t>
      </w:r>
      <w:r w:rsidRPr="00163C5F">
        <w:rPr>
          <w:rStyle w:val="t"/>
          <w:rFonts w:ascii="Times New Roman" w:hAnsi="Times New Roman" w:cs="Times New Roman"/>
          <w:color w:val="000000" w:themeColor="text1"/>
          <w:spacing w:val="-2"/>
          <w:sz w:val="22"/>
          <w:szCs w:val="22"/>
        </w:rPr>
        <w:t xml:space="preserve"> 15–26</w:t>
      </w:r>
      <w:r w:rsidRPr="00163C5F">
        <w:rPr>
          <w:rStyle w:val="t"/>
          <w:rFonts w:ascii="Times New Roman" w:hAnsi="Times New Roman" w:cs="Times New Roman"/>
          <w:color w:val="000000" w:themeColor="text1"/>
          <w:sz w:val="22"/>
          <w:szCs w:val="22"/>
        </w:rPr>
        <w:t>.</w:t>
      </w:r>
    </w:p>
    <w:p w14:paraId="796F1A96" w14:textId="77777777" w:rsidR="00815D8A" w:rsidRPr="00163C5F" w:rsidRDefault="00815D8A" w:rsidP="00815D8A">
      <w:pPr>
        <w:spacing w:after="160" w:line="276" w:lineRule="auto"/>
        <w:rPr>
          <w:rFonts w:ascii="Times New Roman" w:hAnsi="Times New Roman" w:cs="Times New Roman"/>
          <w:color w:val="000000" w:themeColor="text1"/>
          <w:sz w:val="22"/>
          <w:szCs w:val="22"/>
        </w:rPr>
      </w:pPr>
      <w:r w:rsidRPr="00163C5F">
        <w:rPr>
          <w:rFonts w:ascii="Times New Roman" w:hAnsi="Times New Roman" w:cs="Times New Roman"/>
          <w:color w:val="000000" w:themeColor="text1"/>
          <w:sz w:val="22"/>
          <w:szCs w:val="22"/>
        </w:rPr>
        <w:t xml:space="preserve">Lee, S. A., Mathis, A. A., Jobe, M. C., &amp; Pappalardo, E. A. (2020). Clinically significant fear and anxiety of COVID-19 : A psychometric examination of the Coronavirus Anxiety Scale. </w:t>
      </w:r>
      <w:r w:rsidRPr="00163C5F">
        <w:rPr>
          <w:rFonts w:ascii="Times New Roman" w:hAnsi="Times New Roman" w:cs="Times New Roman"/>
          <w:i/>
          <w:iCs/>
          <w:color w:val="000000" w:themeColor="text1"/>
          <w:sz w:val="22"/>
          <w:szCs w:val="22"/>
        </w:rPr>
        <w:t>Psychiatry Research</w:t>
      </w:r>
      <w:r w:rsidRPr="00163C5F">
        <w:rPr>
          <w:rFonts w:ascii="Times New Roman" w:hAnsi="Times New Roman" w:cs="Times New Roman"/>
          <w:color w:val="000000" w:themeColor="text1"/>
          <w:sz w:val="22"/>
          <w:szCs w:val="22"/>
        </w:rPr>
        <w:t xml:space="preserve">, </w:t>
      </w:r>
      <w:r w:rsidRPr="00163C5F">
        <w:rPr>
          <w:rFonts w:ascii="Times New Roman" w:hAnsi="Times New Roman" w:cs="Times New Roman"/>
          <w:i/>
          <w:iCs/>
          <w:color w:val="000000" w:themeColor="text1"/>
          <w:sz w:val="22"/>
          <w:szCs w:val="22"/>
        </w:rPr>
        <w:t>290</w:t>
      </w:r>
      <w:r w:rsidRPr="00163C5F">
        <w:rPr>
          <w:rFonts w:ascii="Times New Roman" w:hAnsi="Times New Roman" w:cs="Times New Roman"/>
          <w:color w:val="000000" w:themeColor="text1"/>
          <w:sz w:val="22"/>
          <w:szCs w:val="22"/>
        </w:rPr>
        <w:t xml:space="preserve">, 113112. </w:t>
      </w:r>
      <w:hyperlink r:id="rId51">
        <w:r w:rsidRPr="00163C5F">
          <w:rPr>
            <w:rStyle w:val="Lienhypertexte"/>
            <w:rFonts w:ascii="Times New Roman" w:hAnsi="Times New Roman" w:cs="Times New Roman"/>
            <w:color w:val="000000" w:themeColor="text1"/>
            <w:sz w:val="22"/>
            <w:szCs w:val="22"/>
          </w:rPr>
          <w:t>https://doi.org/10.1016/j.psychres.2020.113112</w:t>
        </w:r>
      </w:hyperlink>
    </w:p>
    <w:p w14:paraId="365BDDA3" w14:textId="77777777" w:rsidR="00815D8A" w:rsidRPr="00163C5F" w:rsidRDefault="00815D8A" w:rsidP="00815D8A">
      <w:pPr>
        <w:spacing w:after="160" w:line="276" w:lineRule="auto"/>
        <w:rPr>
          <w:rFonts w:ascii="Times New Roman" w:hAnsi="Times New Roman" w:cs="Times New Roman"/>
          <w:color w:val="000000" w:themeColor="text1"/>
          <w:sz w:val="22"/>
          <w:szCs w:val="22"/>
        </w:rPr>
      </w:pPr>
      <w:r w:rsidRPr="00163C5F">
        <w:rPr>
          <w:rFonts w:ascii="Times New Roman" w:hAnsi="Times New Roman" w:cs="Times New Roman"/>
          <w:color w:val="000000" w:themeColor="text1"/>
          <w:sz w:val="22"/>
          <w:szCs w:val="22"/>
        </w:rPr>
        <w:t xml:space="preserve">Liu, H., Zhang, L., Wang, W., Huang, Y., Li, S., Ren, Z., &amp; Zhou, Z. (2022). Prediction of online psychological help-seeking behavior during the COVID-19 pandemic: an interpretable machine learning method. </w:t>
      </w:r>
      <w:r w:rsidRPr="00163C5F">
        <w:rPr>
          <w:rFonts w:ascii="Times New Roman" w:hAnsi="Times New Roman" w:cs="Times New Roman"/>
          <w:i/>
          <w:iCs/>
          <w:color w:val="000000" w:themeColor="text1"/>
          <w:sz w:val="22"/>
          <w:szCs w:val="22"/>
        </w:rPr>
        <w:t>Frontiers in Public Health</w:t>
      </w:r>
      <w:r w:rsidRPr="00163C5F">
        <w:rPr>
          <w:rFonts w:ascii="Times New Roman" w:hAnsi="Times New Roman" w:cs="Times New Roman"/>
          <w:color w:val="000000" w:themeColor="text1"/>
          <w:sz w:val="22"/>
          <w:szCs w:val="22"/>
        </w:rPr>
        <w:t xml:space="preserve">, </w:t>
      </w:r>
      <w:r w:rsidRPr="00163C5F">
        <w:rPr>
          <w:rFonts w:ascii="Times New Roman" w:hAnsi="Times New Roman" w:cs="Times New Roman"/>
          <w:i/>
          <w:iCs/>
          <w:color w:val="000000" w:themeColor="text1"/>
          <w:sz w:val="22"/>
          <w:szCs w:val="22"/>
        </w:rPr>
        <w:t>10</w:t>
      </w:r>
      <w:r w:rsidRPr="00163C5F">
        <w:rPr>
          <w:rFonts w:ascii="Times New Roman" w:hAnsi="Times New Roman" w:cs="Times New Roman"/>
          <w:color w:val="000000" w:themeColor="text1"/>
          <w:sz w:val="22"/>
          <w:szCs w:val="22"/>
        </w:rPr>
        <w:t xml:space="preserve">, 814366. </w:t>
      </w:r>
      <w:hyperlink r:id="rId52">
        <w:r w:rsidRPr="00163C5F">
          <w:rPr>
            <w:rStyle w:val="Lienhypertexte"/>
            <w:rFonts w:ascii="Times New Roman" w:hAnsi="Times New Roman" w:cs="Times New Roman"/>
            <w:color w:val="000000" w:themeColor="text1"/>
            <w:sz w:val="22"/>
            <w:szCs w:val="22"/>
          </w:rPr>
          <w:t>https://doi.org/10.3389/fpubh.2022.814366</w:t>
        </w:r>
      </w:hyperlink>
    </w:p>
    <w:p w14:paraId="7D527454" w14:textId="77777777" w:rsidR="00815D8A" w:rsidRPr="00163C5F" w:rsidRDefault="00815D8A" w:rsidP="00815D8A">
      <w:pPr>
        <w:spacing w:after="160" w:line="276" w:lineRule="auto"/>
        <w:rPr>
          <w:rFonts w:ascii="Times New Roman" w:hAnsi="Times New Roman" w:cs="Times New Roman"/>
          <w:color w:val="000000" w:themeColor="text1"/>
          <w:sz w:val="22"/>
          <w:szCs w:val="22"/>
        </w:rPr>
      </w:pPr>
      <w:r w:rsidRPr="00163C5F">
        <w:rPr>
          <w:rFonts w:ascii="Times New Roman" w:hAnsi="Times New Roman" w:cs="Times New Roman"/>
          <w:color w:val="000000" w:themeColor="text1"/>
          <w:sz w:val="22"/>
          <w:szCs w:val="22"/>
        </w:rPr>
        <w:t xml:space="preserve">Mair, P., &amp; Wilcox, R. (2019). Robust statistical methods in R using the WRS2 package. </w:t>
      </w:r>
      <w:r w:rsidRPr="00163C5F">
        <w:rPr>
          <w:rFonts w:ascii="Times New Roman" w:hAnsi="Times New Roman" w:cs="Times New Roman"/>
          <w:i/>
          <w:iCs/>
          <w:color w:val="000000" w:themeColor="text1"/>
          <w:sz w:val="22"/>
          <w:szCs w:val="22"/>
        </w:rPr>
        <w:t>Behavior research methods</w:t>
      </w:r>
      <w:r w:rsidRPr="00163C5F">
        <w:rPr>
          <w:rFonts w:ascii="Times New Roman" w:hAnsi="Times New Roman" w:cs="Times New Roman"/>
          <w:color w:val="000000" w:themeColor="text1"/>
          <w:sz w:val="22"/>
          <w:szCs w:val="22"/>
        </w:rPr>
        <w:t xml:space="preserve">, 1-25. </w:t>
      </w:r>
      <w:hyperlink r:id="rId53">
        <w:r w:rsidRPr="00163C5F">
          <w:rPr>
            <w:rStyle w:val="Lienhypertexte"/>
            <w:rFonts w:ascii="Times New Roman" w:hAnsi="Times New Roman" w:cs="Times New Roman"/>
            <w:color w:val="000000" w:themeColor="text1"/>
            <w:sz w:val="22"/>
            <w:szCs w:val="22"/>
          </w:rPr>
          <w:t>https://doi.org/10.3758/s13428-019-01246-w</w:t>
        </w:r>
      </w:hyperlink>
    </w:p>
    <w:p w14:paraId="5F45AA9B" w14:textId="77777777" w:rsidR="00815D8A" w:rsidRPr="00163C5F" w:rsidRDefault="00815D8A" w:rsidP="00815D8A">
      <w:pPr>
        <w:spacing w:after="160" w:line="276" w:lineRule="auto"/>
        <w:rPr>
          <w:rFonts w:ascii="Times New Roman" w:hAnsi="Times New Roman" w:cs="Times New Roman"/>
          <w:color w:val="000000" w:themeColor="text1"/>
          <w:sz w:val="22"/>
          <w:szCs w:val="22"/>
          <w:lang w:val="fr-BE"/>
        </w:rPr>
      </w:pPr>
      <w:r w:rsidRPr="00163C5F">
        <w:rPr>
          <w:rFonts w:ascii="Times New Roman" w:hAnsi="Times New Roman" w:cs="Times New Roman"/>
          <w:color w:val="000000" w:themeColor="text1"/>
          <w:sz w:val="22"/>
          <w:szCs w:val="22"/>
        </w:rPr>
        <w:t xml:space="preserve">Manier, D., &amp; Hirst, W. (2008). A cognitive taxonomy of collective memories. In A. Erll, A. Nünnüng (Eds.), </w:t>
      </w:r>
      <w:r w:rsidRPr="00163C5F">
        <w:rPr>
          <w:rFonts w:ascii="Times New Roman" w:hAnsi="Times New Roman" w:cs="Times New Roman"/>
          <w:i/>
          <w:iCs/>
          <w:color w:val="000000" w:themeColor="text1"/>
          <w:sz w:val="22"/>
          <w:szCs w:val="22"/>
        </w:rPr>
        <w:t>Cultural memory studies: An international and interdisciplinary handbook</w:t>
      </w:r>
      <w:r w:rsidRPr="00163C5F">
        <w:rPr>
          <w:rFonts w:ascii="Times New Roman" w:hAnsi="Times New Roman" w:cs="Times New Roman"/>
          <w:color w:val="000000" w:themeColor="text1"/>
          <w:sz w:val="22"/>
          <w:szCs w:val="22"/>
        </w:rPr>
        <w:t xml:space="preserve">. </w:t>
      </w:r>
      <w:r w:rsidRPr="00163C5F">
        <w:rPr>
          <w:rFonts w:ascii="Times New Roman" w:hAnsi="Times New Roman" w:cs="Times New Roman"/>
          <w:color w:val="000000" w:themeColor="text1"/>
          <w:sz w:val="22"/>
          <w:szCs w:val="22"/>
          <w:lang w:val="fr-BE"/>
        </w:rPr>
        <w:t>(pp. 253-262). Berlin: Walter de Gruyter.</w:t>
      </w:r>
    </w:p>
    <w:p w14:paraId="0EAEF253" w14:textId="77777777" w:rsidR="00815D8A" w:rsidRPr="00163C5F" w:rsidRDefault="00815D8A" w:rsidP="00815D8A">
      <w:pPr>
        <w:spacing w:after="160" w:line="276" w:lineRule="auto"/>
        <w:rPr>
          <w:rFonts w:ascii="Times New Roman" w:hAnsi="Times New Roman" w:cs="Times New Roman"/>
          <w:color w:val="000000" w:themeColor="text1"/>
          <w:sz w:val="22"/>
          <w:szCs w:val="22"/>
        </w:rPr>
      </w:pPr>
      <w:r w:rsidRPr="00163C5F">
        <w:rPr>
          <w:rFonts w:ascii="Times New Roman" w:hAnsi="Times New Roman" w:cs="Times New Roman"/>
          <w:color w:val="000000" w:themeColor="text1"/>
          <w:sz w:val="22"/>
          <w:szCs w:val="22"/>
          <w:lang w:val="fr-BE"/>
        </w:rPr>
        <w:t xml:space="preserve">Marteau, T. M., &amp; Bekker, H. (1992). </w:t>
      </w:r>
      <w:r w:rsidRPr="00163C5F">
        <w:rPr>
          <w:rFonts w:ascii="Times New Roman" w:hAnsi="Times New Roman" w:cs="Times New Roman"/>
          <w:color w:val="000000" w:themeColor="text1"/>
          <w:sz w:val="22"/>
          <w:szCs w:val="22"/>
        </w:rPr>
        <w:t xml:space="preserve">The development of a six‐item short‐form of the state scale of the Spielberger State-Trait Anxiety Inventory (STAI). </w:t>
      </w:r>
      <w:r w:rsidRPr="00163C5F">
        <w:rPr>
          <w:rFonts w:ascii="Times New Roman" w:hAnsi="Times New Roman" w:cs="Times New Roman"/>
          <w:i/>
          <w:iCs/>
          <w:color w:val="000000" w:themeColor="text1"/>
          <w:sz w:val="22"/>
          <w:szCs w:val="22"/>
        </w:rPr>
        <w:t>British journal of clinical Psychology</w:t>
      </w:r>
      <w:r w:rsidRPr="00163C5F">
        <w:rPr>
          <w:rFonts w:ascii="Times New Roman" w:hAnsi="Times New Roman" w:cs="Times New Roman"/>
          <w:color w:val="000000" w:themeColor="text1"/>
          <w:sz w:val="22"/>
          <w:szCs w:val="22"/>
        </w:rPr>
        <w:t xml:space="preserve">, </w:t>
      </w:r>
      <w:r w:rsidRPr="00163C5F">
        <w:rPr>
          <w:rFonts w:ascii="Times New Roman" w:hAnsi="Times New Roman" w:cs="Times New Roman"/>
          <w:i/>
          <w:iCs/>
          <w:color w:val="000000" w:themeColor="text1"/>
          <w:sz w:val="22"/>
          <w:szCs w:val="22"/>
        </w:rPr>
        <w:t>31</w:t>
      </w:r>
      <w:r w:rsidRPr="00163C5F">
        <w:rPr>
          <w:rFonts w:ascii="Times New Roman" w:hAnsi="Times New Roman" w:cs="Times New Roman"/>
          <w:color w:val="000000" w:themeColor="text1"/>
          <w:sz w:val="22"/>
          <w:szCs w:val="22"/>
        </w:rPr>
        <w:t>(3), 301-306.</w:t>
      </w:r>
    </w:p>
    <w:p w14:paraId="689310D9" w14:textId="77777777" w:rsidR="00815D8A" w:rsidRPr="00163C5F" w:rsidRDefault="00815D8A" w:rsidP="00815D8A">
      <w:pPr>
        <w:spacing w:after="160" w:line="276" w:lineRule="auto"/>
        <w:rPr>
          <w:rFonts w:ascii="Times New Roman" w:hAnsi="Times New Roman" w:cs="Times New Roman"/>
          <w:color w:val="000000" w:themeColor="text1"/>
          <w:sz w:val="22"/>
          <w:szCs w:val="22"/>
        </w:rPr>
      </w:pPr>
      <w:r w:rsidRPr="00163C5F">
        <w:rPr>
          <w:rFonts w:ascii="Times New Roman" w:hAnsi="Times New Roman" w:cs="Times New Roman"/>
          <w:color w:val="000000" w:themeColor="text1"/>
          <w:sz w:val="22"/>
          <w:szCs w:val="22"/>
        </w:rPr>
        <w:t xml:space="preserve">Merck, C., Topcu, M. N., &amp; Hirst, W. (2016). Collective mental time travel: Creating a shared future through our shared past. </w:t>
      </w:r>
      <w:r w:rsidRPr="00163C5F">
        <w:rPr>
          <w:rFonts w:ascii="Times New Roman" w:hAnsi="Times New Roman" w:cs="Times New Roman"/>
          <w:i/>
          <w:iCs/>
          <w:color w:val="000000" w:themeColor="text1"/>
          <w:sz w:val="22"/>
          <w:szCs w:val="22"/>
        </w:rPr>
        <w:t>Memory Studies, 9</w:t>
      </w:r>
      <w:r w:rsidRPr="00163C5F">
        <w:rPr>
          <w:rFonts w:ascii="Times New Roman" w:hAnsi="Times New Roman" w:cs="Times New Roman"/>
          <w:color w:val="000000" w:themeColor="text1"/>
          <w:sz w:val="22"/>
          <w:szCs w:val="22"/>
        </w:rPr>
        <w:t>(3), 284-294. https://doi.org/10.1177/1750698016645236 (Original work published 2016)</w:t>
      </w:r>
    </w:p>
    <w:p w14:paraId="6CFA4599" w14:textId="77777777" w:rsidR="00815D8A" w:rsidRPr="00163C5F" w:rsidRDefault="00815D8A" w:rsidP="00815D8A">
      <w:pPr>
        <w:spacing w:after="160" w:line="276" w:lineRule="auto"/>
        <w:rPr>
          <w:rFonts w:ascii="Times New Roman" w:hAnsi="Times New Roman" w:cs="Times New Roman"/>
          <w:color w:val="000000" w:themeColor="text1"/>
          <w:sz w:val="22"/>
          <w:szCs w:val="22"/>
        </w:rPr>
      </w:pPr>
      <w:r w:rsidRPr="00163C5F">
        <w:rPr>
          <w:rFonts w:ascii="Times New Roman" w:hAnsi="Times New Roman" w:cs="Times New Roman"/>
          <w:color w:val="000000" w:themeColor="text1"/>
          <w:sz w:val="22"/>
          <w:szCs w:val="22"/>
        </w:rPr>
        <w:t xml:space="preserve">Migueles Seco, M., &amp; Aizpurua Sanz, A. (2024). Mental journey to the future and memory for future thoughts during the COVID‐19 pandemic lockdown. </w:t>
      </w:r>
      <w:r w:rsidRPr="00163C5F">
        <w:rPr>
          <w:rFonts w:ascii="Times New Roman" w:hAnsi="Times New Roman" w:cs="Times New Roman"/>
          <w:i/>
          <w:iCs/>
          <w:color w:val="000000" w:themeColor="text1"/>
          <w:sz w:val="22"/>
          <w:szCs w:val="22"/>
        </w:rPr>
        <w:t>Applied Cognitive Psychology</w:t>
      </w:r>
      <w:r w:rsidRPr="00163C5F">
        <w:rPr>
          <w:rFonts w:ascii="Times New Roman" w:hAnsi="Times New Roman" w:cs="Times New Roman"/>
          <w:color w:val="000000" w:themeColor="text1"/>
          <w:sz w:val="22"/>
          <w:szCs w:val="22"/>
        </w:rPr>
        <w:t xml:space="preserve">, </w:t>
      </w:r>
      <w:r w:rsidRPr="00163C5F">
        <w:rPr>
          <w:rFonts w:ascii="Times New Roman" w:hAnsi="Times New Roman" w:cs="Times New Roman"/>
          <w:i/>
          <w:iCs/>
          <w:color w:val="000000" w:themeColor="text1"/>
          <w:sz w:val="22"/>
          <w:szCs w:val="22"/>
        </w:rPr>
        <w:t>38</w:t>
      </w:r>
      <w:r w:rsidRPr="00163C5F">
        <w:rPr>
          <w:rFonts w:ascii="Times New Roman" w:hAnsi="Times New Roman" w:cs="Times New Roman"/>
          <w:color w:val="000000" w:themeColor="text1"/>
          <w:sz w:val="22"/>
          <w:szCs w:val="22"/>
        </w:rPr>
        <w:t xml:space="preserve">(1), e4152. </w:t>
      </w:r>
      <w:hyperlink r:id="rId54">
        <w:r w:rsidRPr="00163C5F">
          <w:rPr>
            <w:rStyle w:val="Lienhypertexte"/>
            <w:rFonts w:ascii="Times New Roman" w:hAnsi="Times New Roman" w:cs="Times New Roman"/>
            <w:color w:val="000000" w:themeColor="text1"/>
            <w:sz w:val="22"/>
            <w:szCs w:val="22"/>
          </w:rPr>
          <w:t>https://doi.org/10.1002/acp.4152</w:t>
        </w:r>
      </w:hyperlink>
    </w:p>
    <w:p w14:paraId="584CE695" w14:textId="77777777" w:rsidR="00815D8A" w:rsidRPr="00163C5F" w:rsidRDefault="00815D8A" w:rsidP="00815D8A">
      <w:pPr>
        <w:spacing w:after="160" w:line="276" w:lineRule="auto"/>
        <w:rPr>
          <w:rFonts w:ascii="Times New Roman" w:hAnsi="Times New Roman" w:cs="Times New Roman"/>
          <w:color w:val="000000" w:themeColor="text1"/>
          <w:sz w:val="22"/>
          <w:szCs w:val="22"/>
        </w:rPr>
      </w:pPr>
      <w:r w:rsidRPr="00163C5F">
        <w:rPr>
          <w:rFonts w:ascii="Times New Roman" w:hAnsi="Times New Roman" w:cs="Times New Roman"/>
          <w:color w:val="000000" w:themeColor="text1"/>
          <w:sz w:val="22"/>
          <w:szCs w:val="22"/>
        </w:rPr>
        <w:lastRenderedPageBreak/>
        <w:t xml:space="preserve">Muir, K., &amp; Brown, C. (2024). The COVID‐19 pandemic disrupted the healthy fading of emotions in autobiographical memory mediated via in‐person social disclosures. </w:t>
      </w:r>
      <w:r w:rsidRPr="00163C5F">
        <w:rPr>
          <w:rFonts w:ascii="Times New Roman" w:hAnsi="Times New Roman" w:cs="Times New Roman"/>
          <w:i/>
          <w:iCs/>
          <w:color w:val="000000" w:themeColor="text1"/>
          <w:sz w:val="22"/>
          <w:szCs w:val="22"/>
        </w:rPr>
        <w:t>Applied Cognitive Psychology</w:t>
      </w:r>
      <w:r w:rsidRPr="00163C5F">
        <w:rPr>
          <w:rFonts w:ascii="Times New Roman" w:hAnsi="Times New Roman" w:cs="Times New Roman"/>
          <w:color w:val="000000" w:themeColor="text1"/>
          <w:sz w:val="22"/>
          <w:szCs w:val="22"/>
        </w:rPr>
        <w:t xml:space="preserve">, </w:t>
      </w:r>
      <w:r w:rsidRPr="00163C5F">
        <w:rPr>
          <w:rFonts w:ascii="Times New Roman" w:hAnsi="Times New Roman" w:cs="Times New Roman"/>
          <w:i/>
          <w:iCs/>
          <w:color w:val="000000" w:themeColor="text1"/>
          <w:sz w:val="22"/>
          <w:szCs w:val="22"/>
        </w:rPr>
        <w:t>38</w:t>
      </w:r>
      <w:r w:rsidRPr="00163C5F">
        <w:rPr>
          <w:rFonts w:ascii="Times New Roman" w:hAnsi="Times New Roman" w:cs="Times New Roman"/>
          <w:color w:val="000000" w:themeColor="text1"/>
          <w:sz w:val="22"/>
          <w:szCs w:val="22"/>
        </w:rPr>
        <w:t xml:space="preserve">(1), e4149. </w:t>
      </w:r>
      <w:hyperlink r:id="rId55">
        <w:r w:rsidRPr="00163C5F">
          <w:rPr>
            <w:rStyle w:val="Lienhypertexte"/>
            <w:rFonts w:ascii="Times New Roman" w:hAnsi="Times New Roman" w:cs="Times New Roman"/>
            <w:color w:val="000000" w:themeColor="text1"/>
            <w:sz w:val="22"/>
            <w:szCs w:val="22"/>
          </w:rPr>
          <w:t>https://doi.org/10.1002/acp.4149</w:t>
        </w:r>
      </w:hyperlink>
    </w:p>
    <w:p w14:paraId="1936C077" w14:textId="77777777" w:rsidR="00815D8A" w:rsidRPr="00163C5F" w:rsidRDefault="00815D8A" w:rsidP="00815D8A">
      <w:pPr>
        <w:spacing w:after="160" w:line="276" w:lineRule="auto"/>
        <w:rPr>
          <w:rFonts w:ascii="Times New Roman" w:hAnsi="Times New Roman" w:cs="Times New Roman"/>
          <w:color w:val="000000" w:themeColor="text1"/>
          <w:sz w:val="22"/>
          <w:szCs w:val="22"/>
        </w:rPr>
      </w:pPr>
      <w:r w:rsidRPr="00163C5F">
        <w:rPr>
          <w:rFonts w:ascii="Times New Roman" w:hAnsi="Times New Roman" w:cs="Times New Roman"/>
          <w:color w:val="000000" w:themeColor="text1"/>
          <w:sz w:val="22"/>
          <w:szCs w:val="22"/>
        </w:rPr>
        <w:t xml:space="preserve">Muller, F., Bermejo, F., &amp; Hirst, W. (2016). Argentines’ collective memories of the military Junta of 1976: Differences and similarities across generations and ideology. </w:t>
      </w:r>
      <w:r w:rsidRPr="00163C5F">
        <w:rPr>
          <w:rFonts w:ascii="Times New Roman" w:hAnsi="Times New Roman" w:cs="Times New Roman"/>
          <w:i/>
          <w:iCs/>
          <w:color w:val="000000" w:themeColor="text1"/>
          <w:sz w:val="22"/>
          <w:szCs w:val="22"/>
        </w:rPr>
        <w:t>Memory</w:t>
      </w:r>
      <w:r w:rsidRPr="00163C5F">
        <w:rPr>
          <w:rFonts w:ascii="Times New Roman" w:hAnsi="Times New Roman" w:cs="Times New Roman"/>
          <w:color w:val="000000" w:themeColor="text1"/>
          <w:sz w:val="22"/>
          <w:szCs w:val="22"/>
        </w:rPr>
        <w:t xml:space="preserve">, </w:t>
      </w:r>
      <w:r w:rsidRPr="00163C5F">
        <w:rPr>
          <w:rFonts w:ascii="Times New Roman" w:hAnsi="Times New Roman" w:cs="Times New Roman"/>
          <w:i/>
          <w:iCs/>
          <w:color w:val="000000" w:themeColor="text1"/>
          <w:sz w:val="22"/>
          <w:szCs w:val="22"/>
        </w:rPr>
        <w:t>24</w:t>
      </w:r>
      <w:r w:rsidRPr="00163C5F">
        <w:rPr>
          <w:rFonts w:ascii="Times New Roman" w:hAnsi="Times New Roman" w:cs="Times New Roman"/>
          <w:color w:val="000000" w:themeColor="text1"/>
          <w:sz w:val="22"/>
          <w:szCs w:val="22"/>
        </w:rPr>
        <w:t xml:space="preserve">(7), 990-1006. https://doi.org/10.1080/09658211.2015.1061013 </w:t>
      </w:r>
    </w:p>
    <w:p w14:paraId="64826301" w14:textId="77777777" w:rsidR="00815D8A" w:rsidRPr="00163C5F" w:rsidRDefault="00815D8A" w:rsidP="00815D8A">
      <w:pPr>
        <w:spacing w:after="160" w:line="276" w:lineRule="auto"/>
        <w:rPr>
          <w:rFonts w:ascii="Times New Roman" w:hAnsi="Times New Roman" w:cs="Times New Roman"/>
          <w:color w:val="000000" w:themeColor="text1"/>
          <w:sz w:val="22"/>
          <w:szCs w:val="22"/>
        </w:rPr>
      </w:pPr>
      <w:r w:rsidRPr="00163C5F">
        <w:rPr>
          <w:rFonts w:ascii="Times New Roman" w:hAnsi="Times New Roman" w:cs="Times New Roman"/>
          <w:color w:val="000000" w:themeColor="text1"/>
          <w:sz w:val="22"/>
          <w:szCs w:val="22"/>
        </w:rPr>
        <w:t xml:space="preserve">Muller, F., Bermejo, F., &amp; Hirst, W. (2018). Cultural and communicative memories: Contrasting Argentina’s 1976 coup d’état and the 2001 economic-political-social crisis. </w:t>
      </w:r>
      <w:r w:rsidRPr="00163C5F">
        <w:rPr>
          <w:rFonts w:ascii="Times New Roman" w:hAnsi="Times New Roman" w:cs="Times New Roman"/>
          <w:i/>
          <w:iCs/>
          <w:color w:val="000000" w:themeColor="text1"/>
          <w:sz w:val="22"/>
          <w:szCs w:val="22"/>
        </w:rPr>
        <w:t>Memory</w:t>
      </w:r>
      <w:r w:rsidRPr="00163C5F">
        <w:rPr>
          <w:rFonts w:ascii="Times New Roman" w:hAnsi="Times New Roman" w:cs="Times New Roman"/>
          <w:color w:val="000000" w:themeColor="text1"/>
          <w:sz w:val="22"/>
          <w:szCs w:val="22"/>
        </w:rPr>
        <w:t xml:space="preserve">, </w:t>
      </w:r>
      <w:r w:rsidRPr="00163C5F">
        <w:rPr>
          <w:rFonts w:ascii="Times New Roman" w:hAnsi="Times New Roman" w:cs="Times New Roman"/>
          <w:i/>
          <w:iCs/>
          <w:color w:val="000000" w:themeColor="text1"/>
          <w:sz w:val="22"/>
          <w:szCs w:val="22"/>
        </w:rPr>
        <w:t>26</w:t>
      </w:r>
      <w:r w:rsidRPr="00163C5F">
        <w:rPr>
          <w:rFonts w:ascii="Times New Roman" w:hAnsi="Times New Roman" w:cs="Times New Roman"/>
          <w:color w:val="000000" w:themeColor="text1"/>
          <w:sz w:val="22"/>
          <w:szCs w:val="22"/>
        </w:rPr>
        <w:t xml:space="preserve">(7), 974-984. </w:t>
      </w:r>
      <w:hyperlink r:id="rId56">
        <w:r w:rsidRPr="00163C5F">
          <w:rPr>
            <w:rStyle w:val="Lienhypertexte"/>
            <w:rFonts w:ascii="Times New Roman" w:hAnsi="Times New Roman" w:cs="Times New Roman"/>
            <w:color w:val="000000" w:themeColor="text1"/>
            <w:sz w:val="22"/>
            <w:szCs w:val="22"/>
          </w:rPr>
          <w:t>https://doi.org/10.1080/09658211.2018.1431283</w:t>
        </w:r>
      </w:hyperlink>
    </w:p>
    <w:p w14:paraId="791D0C07" w14:textId="77777777" w:rsidR="00815D8A" w:rsidRPr="00163C5F" w:rsidRDefault="00815D8A" w:rsidP="00815D8A">
      <w:pPr>
        <w:spacing w:after="160" w:line="276" w:lineRule="auto"/>
        <w:rPr>
          <w:rFonts w:ascii="Times New Roman" w:hAnsi="Times New Roman" w:cs="Times New Roman"/>
          <w:color w:val="000000" w:themeColor="text1"/>
          <w:sz w:val="22"/>
          <w:szCs w:val="22"/>
        </w:rPr>
      </w:pPr>
      <w:r w:rsidRPr="00163C5F">
        <w:rPr>
          <w:rFonts w:ascii="Times New Roman" w:hAnsi="Times New Roman" w:cs="Times New Roman"/>
          <w:color w:val="000000" w:themeColor="text1"/>
          <w:sz w:val="22"/>
          <w:szCs w:val="22"/>
        </w:rPr>
        <w:t xml:space="preserve">Mustafa, H., Mukhiar, S. N. S., Jamaludin, S. S. S., &amp; Jais, N. M. (2021). Covid-19 and collective memory among Malaysians: Does generation matter?. </w:t>
      </w:r>
      <w:r w:rsidRPr="00163C5F">
        <w:rPr>
          <w:rFonts w:ascii="Times New Roman" w:hAnsi="Times New Roman" w:cs="Times New Roman"/>
          <w:i/>
          <w:iCs/>
          <w:color w:val="000000" w:themeColor="text1"/>
          <w:sz w:val="22"/>
          <w:szCs w:val="22"/>
        </w:rPr>
        <w:t>Pertanika Journal of Social Sciences &amp; Humanities</w:t>
      </w:r>
      <w:r w:rsidRPr="00163C5F">
        <w:rPr>
          <w:rFonts w:ascii="Times New Roman" w:hAnsi="Times New Roman" w:cs="Times New Roman"/>
          <w:color w:val="000000" w:themeColor="text1"/>
          <w:sz w:val="22"/>
          <w:szCs w:val="22"/>
        </w:rPr>
        <w:t xml:space="preserve">, </w:t>
      </w:r>
      <w:r w:rsidRPr="00163C5F">
        <w:rPr>
          <w:rFonts w:ascii="Times New Roman" w:hAnsi="Times New Roman" w:cs="Times New Roman"/>
          <w:i/>
          <w:iCs/>
          <w:color w:val="000000" w:themeColor="text1"/>
          <w:sz w:val="22"/>
          <w:szCs w:val="22"/>
        </w:rPr>
        <w:t>29</w:t>
      </w:r>
      <w:r w:rsidRPr="00163C5F">
        <w:rPr>
          <w:rFonts w:ascii="Times New Roman" w:hAnsi="Times New Roman" w:cs="Times New Roman"/>
          <w:color w:val="000000" w:themeColor="text1"/>
          <w:sz w:val="22"/>
          <w:szCs w:val="22"/>
        </w:rPr>
        <w:t xml:space="preserve">(4). </w:t>
      </w:r>
      <w:hyperlink r:id="rId57">
        <w:r w:rsidRPr="00163C5F">
          <w:rPr>
            <w:rStyle w:val="Lienhypertexte"/>
            <w:rFonts w:ascii="Times New Roman" w:hAnsi="Times New Roman" w:cs="Times New Roman"/>
            <w:color w:val="000000" w:themeColor="text1"/>
            <w:sz w:val="22"/>
            <w:szCs w:val="22"/>
          </w:rPr>
          <w:t>https://doi.org/10.47836/pjssh.29.4.15</w:t>
        </w:r>
      </w:hyperlink>
    </w:p>
    <w:p w14:paraId="6A63739C" w14:textId="77777777" w:rsidR="00815D8A" w:rsidRPr="00163C5F" w:rsidRDefault="00815D8A" w:rsidP="00815D8A">
      <w:pPr>
        <w:spacing w:after="160" w:line="276" w:lineRule="auto"/>
        <w:rPr>
          <w:rFonts w:ascii="Times New Roman" w:hAnsi="Times New Roman" w:cs="Times New Roman"/>
          <w:color w:val="000000" w:themeColor="text1"/>
          <w:sz w:val="22"/>
          <w:szCs w:val="22"/>
        </w:rPr>
      </w:pPr>
      <w:r w:rsidRPr="00163C5F">
        <w:rPr>
          <w:rFonts w:ascii="Times New Roman" w:hAnsi="Times New Roman" w:cs="Times New Roman"/>
          <w:color w:val="000000" w:themeColor="text1"/>
          <w:sz w:val="22"/>
          <w:szCs w:val="22"/>
        </w:rPr>
        <w:t xml:space="preserve">Neisser, U. (1996). Remembering the earthquake: Direct experience vs. hearing the news. </w:t>
      </w:r>
      <w:r w:rsidRPr="00163C5F">
        <w:rPr>
          <w:rFonts w:ascii="Times New Roman" w:hAnsi="Times New Roman" w:cs="Times New Roman"/>
          <w:i/>
          <w:iCs/>
          <w:color w:val="000000" w:themeColor="text1"/>
          <w:sz w:val="22"/>
          <w:szCs w:val="22"/>
        </w:rPr>
        <w:t>Memory</w:t>
      </w:r>
      <w:r w:rsidRPr="00163C5F">
        <w:rPr>
          <w:rFonts w:ascii="Times New Roman" w:hAnsi="Times New Roman" w:cs="Times New Roman"/>
          <w:color w:val="000000" w:themeColor="text1"/>
          <w:sz w:val="22"/>
          <w:szCs w:val="22"/>
        </w:rPr>
        <w:t xml:space="preserve">, </w:t>
      </w:r>
      <w:r w:rsidRPr="00163C5F">
        <w:rPr>
          <w:rFonts w:ascii="Times New Roman" w:hAnsi="Times New Roman" w:cs="Times New Roman"/>
          <w:i/>
          <w:iCs/>
          <w:color w:val="000000" w:themeColor="text1"/>
          <w:sz w:val="22"/>
          <w:szCs w:val="22"/>
        </w:rPr>
        <w:t>4</w:t>
      </w:r>
      <w:r w:rsidRPr="00163C5F">
        <w:rPr>
          <w:rFonts w:ascii="Times New Roman" w:hAnsi="Times New Roman" w:cs="Times New Roman"/>
          <w:color w:val="000000" w:themeColor="text1"/>
          <w:sz w:val="22"/>
          <w:szCs w:val="22"/>
        </w:rPr>
        <w:t xml:space="preserve">(4), 337-358. </w:t>
      </w:r>
      <w:hyperlink r:id="rId58">
        <w:r w:rsidRPr="00163C5F">
          <w:rPr>
            <w:rStyle w:val="Lienhypertexte"/>
            <w:rFonts w:ascii="Times New Roman" w:hAnsi="Times New Roman" w:cs="Times New Roman"/>
            <w:color w:val="000000" w:themeColor="text1"/>
            <w:sz w:val="22"/>
            <w:szCs w:val="22"/>
          </w:rPr>
          <w:t>https://doi.org/10.1080/096582196388898</w:t>
        </w:r>
      </w:hyperlink>
    </w:p>
    <w:p w14:paraId="0457064F" w14:textId="77777777" w:rsidR="00815D8A" w:rsidRPr="00163C5F" w:rsidRDefault="00815D8A" w:rsidP="00815D8A">
      <w:pPr>
        <w:spacing w:after="160" w:line="276" w:lineRule="auto"/>
        <w:rPr>
          <w:rFonts w:ascii="Times New Roman" w:hAnsi="Times New Roman" w:cs="Times New Roman"/>
          <w:color w:val="000000" w:themeColor="text1"/>
          <w:sz w:val="22"/>
          <w:szCs w:val="22"/>
          <w:lang w:val="fr-BE"/>
        </w:rPr>
      </w:pPr>
      <w:r w:rsidRPr="00163C5F">
        <w:rPr>
          <w:rFonts w:ascii="Times New Roman" w:hAnsi="Times New Roman" w:cs="Times New Roman"/>
          <w:color w:val="000000" w:themeColor="text1"/>
          <w:sz w:val="22"/>
          <w:szCs w:val="22"/>
        </w:rPr>
        <w:t xml:space="preserve">Niziurski, J. A., &amp; Schaper, M. L. (2023). Psychological wellbeing, memories, and future thoughts during the Covid-19 pandemic. </w:t>
      </w:r>
      <w:r w:rsidRPr="00163C5F">
        <w:rPr>
          <w:rFonts w:ascii="Times New Roman" w:hAnsi="Times New Roman" w:cs="Times New Roman"/>
          <w:i/>
          <w:iCs/>
          <w:color w:val="000000" w:themeColor="text1"/>
          <w:sz w:val="22"/>
          <w:szCs w:val="22"/>
          <w:lang w:val="fr-BE"/>
        </w:rPr>
        <w:t>Current Psychology</w:t>
      </w:r>
      <w:r w:rsidRPr="00163C5F">
        <w:rPr>
          <w:rFonts w:ascii="Times New Roman" w:hAnsi="Times New Roman" w:cs="Times New Roman"/>
          <w:color w:val="000000" w:themeColor="text1"/>
          <w:sz w:val="22"/>
          <w:szCs w:val="22"/>
          <w:lang w:val="fr-BE"/>
        </w:rPr>
        <w:t xml:space="preserve">, </w:t>
      </w:r>
      <w:r w:rsidRPr="00163C5F">
        <w:rPr>
          <w:rFonts w:ascii="Times New Roman" w:hAnsi="Times New Roman" w:cs="Times New Roman"/>
          <w:i/>
          <w:iCs/>
          <w:color w:val="000000" w:themeColor="text1"/>
          <w:sz w:val="22"/>
          <w:szCs w:val="22"/>
          <w:lang w:val="fr-BE"/>
        </w:rPr>
        <w:t>42</w:t>
      </w:r>
      <w:r w:rsidRPr="00163C5F">
        <w:rPr>
          <w:rFonts w:ascii="Times New Roman" w:hAnsi="Times New Roman" w:cs="Times New Roman"/>
          <w:color w:val="000000" w:themeColor="text1"/>
          <w:sz w:val="22"/>
          <w:szCs w:val="22"/>
          <w:lang w:val="fr-BE"/>
        </w:rPr>
        <w:t xml:space="preserve">(3), 2422-2435. </w:t>
      </w:r>
      <w:hyperlink r:id="rId59">
        <w:r w:rsidRPr="00163C5F">
          <w:rPr>
            <w:rStyle w:val="Lienhypertexte"/>
            <w:rFonts w:ascii="Times New Roman" w:hAnsi="Times New Roman" w:cs="Times New Roman"/>
            <w:color w:val="000000" w:themeColor="text1"/>
            <w:sz w:val="22"/>
            <w:szCs w:val="22"/>
            <w:lang w:val="fr-BE"/>
          </w:rPr>
          <w:t>https://doi.org/10.1007/s12144-021-01969-0</w:t>
        </w:r>
      </w:hyperlink>
    </w:p>
    <w:p w14:paraId="1999C7FD" w14:textId="77777777" w:rsidR="00815D8A" w:rsidRPr="00163C5F" w:rsidRDefault="00815D8A" w:rsidP="00815D8A">
      <w:pPr>
        <w:spacing w:after="160" w:line="276" w:lineRule="auto"/>
        <w:rPr>
          <w:rFonts w:ascii="Times New Roman" w:hAnsi="Times New Roman" w:cs="Times New Roman"/>
          <w:color w:val="000000" w:themeColor="text1"/>
          <w:sz w:val="22"/>
          <w:szCs w:val="22"/>
        </w:rPr>
      </w:pPr>
      <w:r w:rsidRPr="00163C5F">
        <w:rPr>
          <w:rFonts w:ascii="Times New Roman" w:hAnsi="Times New Roman" w:cs="Times New Roman"/>
          <w:color w:val="000000" w:themeColor="text1"/>
          <w:sz w:val="22"/>
          <w:szCs w:val="22"/>
          <w:lang w:val="fr-BE"/>
        </w:rPr>
        <w:t xml:space="preserve">Öner, S., &amp; Gülgöz, S. (2020). </w:t>
      </w:r>
      <w:r w:rsidRPr="00163C5F">
        <w:rPr>
          <w:rFonts w:ascii="Times New Roman" w:hAnsi="Times New Roman" w:cs="Times New Roman"/>
          <w:color w:val="000000" w:themeColor="text1"/>
          <w:sz w:val="22"/>
          <w:szCs w:val="22"/>
        </w:rPr>
        <w:t xml:space="preserve">Representing the collective past: Public event memories and future simulations in Turkey. </w:t>
      </w:r>
      <w:r w:rsidRPr="00163C5F">
        <w:rPr>
          <w:rFonts w:ascii="Times New Roman" w:hAnsi="Times New Roman" w:cs="Times New Roman"/>
          <w:i/>
          <w:iCs/>
          <w:color w:val="000000" w:themeColor="text1"/>
          <w:sz w:val="22"/>
          <w:szCs w:val="22"/>
        </w:rPr>
        <w:t>Memory, 28</w:t>
      </w:r>
      <w:r w:rsidRPr="00163C5F">
        <w:rPr>
          <w:rFonts w:ascii="Times New Roman" w:hAnsi="Times New Roman" w:cs="Times New Roman"/>
          <w:color w:val="000000" w:themeColor="text1"/>
          <w:sz w:val="22"/>
          <w:szCs w:val="22"/>
        </w:rPr>
        <w:t xml:space="preserve">(3), 386–398. </w:t>
      </w:r>
      <w:hyperlink r:id="rId60">
        <w:r w:rsidRPr="00163C5F">
          <w:rPr>
            <w:rStyle w:val="Lienhypertexte"/>
            <w:rFonts w:ascii="Times New Roman" w:hAnsi="Times New Roman" w:cs="Times New Roman"/>
            <w:color w:val="000000" w:themeColor="text1"/>
            <w:sz w:val="22"/>
            <w:szCs w:val="22"/>
          </w:rPr>
          <w:t>https://doi.org/10.1080/09658211.2020.1727520</w:t>
        </w:r>
      </w:hyperlink>
    </w:p>
    <w:p w14:paraId="3B99ECBB" w14:textId="77777777" w:rsidR="00815D8A" w:rsidRPr="00163C5F" w:rsidRDefault="00815D8A" w:rsidP="00815D8A">
      <w:pPr>
        <w:spacing w:after="160" w:line="276" w:lineRule="auto"/>
        <w:rPr>
          <w:rFonts w:ascii="Times New Roman" w:hAnsi="Times New Roman" w:cs="Times New Roman"/>
          <w:color w:val="000000" w:themeColor="text1"/>
          <w:sz w:val="22"/>
          <w:szCs w:val="22"/>
        </w:rPr>
      </w:pPr>
      <w:r w:rsidRPr="00163C5F">
        <w:rPr>
          <w:rFonts w:ascii="Times New Roman" w:hAnsi="Times New Roman" w:cs="Times New Roman"/>
          <w:color w:val="000000" w:themeColor="text1"/>
          <w:sz w:val="22"/>
          <w:szCs w:val="22"/>
        </w:rPr>
        <w:t xml:space="preserve">Öner, S., Watson, L. A., Adıgüzel, Z., Ergen, İ., Bilgin, E., Curci, A., ... &amp; Uner, O. (2023). Collective remembering and future forecasting during the COVID-19 pandemic: How the impact of COVID-19 affected the themes and phenomenology of global and national memories across 15 countries. </w:t>
      </w:r>
      <w:r w:rsidRPr="00163C5F">
        <w:rPr>
          <w:rFonts w:ascii="Times New Roman" w:hAnsi="Times New Roman" w:cs="Times New Roman"/>
          <w:i/>
          <w:iCs/>
          <w:color w:val="000000" w:themeColor="text1"/>
          <w:sz w:val="22"/>
          <w:szCs w:val="22"/>
        </w:rPr>
        <w:t>Memory &amp; cognition</w:t>
      </w:r>
      <w:r w:rsidRPr="00163C5F">
        <w:rPr>
          <w:rFonts w:ascii="Times New Roman" w:hAnsi="Times New Roman" w:cs="Times New Roman"/>
          <w:color w:val="000000" w:themeColor="text1"/>
          <w:sz w:val="22"/>
          <w:szCs w:val="22"/>
        </w:rPr>
        <w:t xml:space="preserve">, </w:t>
      </w:r>
      <w:r w:rsidRPr="00163C5F">
        <w:rPr>
          <w:rFonts w:ascii="Times New Roman" w:hAnsi="Times New Roman" w:cs="Times New Roman"/>
          <w:i/>
          <w:iCs/>
          <w:color w:val="000000" w:themeColor="text1"/>
          <w:sz w:val="22"/>
          <w:szCs w:val="22"/>
        </w:rPr>
        <w:t>51</w:t>
      </w:r>
      <w:r w:rsidRPr="00163C5F">
        <w:rPr>
          <w:rFonts w:ascii="Times New Roman" w:hAnsi="Times New Roman" w:cs="Times New Roman"/>
          <w:color w:val="000000" w:themeColor="text1"/>
          <w:sz w:val="22"/>
          <w:szCs w:val="22"/>
        </w:rPr>
        <w:t>(3), 729-751.</w:t>
      </w:r>
    </w:p>
    <w:p w14:paraId="1B1BA823" w14:textId="77777777" w:rsidR="00815D8A" w:rsidRPr="00163C5F" w:rsidRDefault="00815D8A" w:rsidP="00815D8A">
      <w:pPr>
        <w:spacing w:after="160" w:line="276" w:lineRule="auto"/>
        <w:rPr>
          <w:rFonts w:ascii="Times New Roman" w:hAnsi="Times New Roman" w:cs="Times New Roman"/>
          <w:color w:val="000000" w:themeColor="text1"/>
          <w:sz w:val="22"/>
          <w:szCs w:val="22"/>
        </w:rPr>
      </w:pPr>
      <w:r w:rsidRPr="00163C5F">
        <w:rPr>
          <w:rFonts w:ascii="Times New Roman" w:hAnsi="Times New Roman" w:cs="Times New Roman"/>
          <w:color w:val="000000" w:themeColor="text1"/>
          <w:sz w:val="22"/>
          <w:szCs w:val="22"/>
        </w:rPr>
        <w:t xml:space="preserve">Pezdek, K. (2003). Event memory and autobiographical memory for the events of September 11, 2001. </w:t>
      </w:r>
      <w:r w:rsidRPr="00163C5F">
        <w:rPr>
          <w:rFonts w:ascii="Times New Roman" w:hAnsi="Times New Roman" w:cs="Times New Roman"/>
          <w:i/>
          <w:iCs/>
          <w:color w:val="000000" w:themeColor="text1"/>
          <w:sz w:val="22"/>
          <w:szCs w:val="22"/>
        </w:rPr>
        <w:t>Applied Cognitive Psychology: The Official Journal of the Society for Applied Research in Memory and Cognition</w:t>
      </w:r>
      <w:r w:rsidRPr="00163C5F">
        <w:rPr>
          <w:rFonts w:ascii="Times New Roman" w:hAnsi="Times New Roman" w:cs="Times New Roman"/>
          <w:color w:val="000000" w:themeColor="text1"/>
          <w:sz w:val="22"/>
          <w:szCs w:val="22"/>
        </w:rPr>
        <w:t xml:space="preserve">, </w:t>
      </w:r>
      <w:r w:rsidRPr="00163C5F">
        <w:rPr>
          <w:rFonts w:ascii="Times New Roman" w:hAnsi="Times New Roman" w:cs="Times New Roman"/>
          <w:i/>
          <w:iCs/>
          <w:color w:val="000000" w:themeColor="text1"/>
          <w:sz w:val="22"/>
          <w:szCs w:val="22"/>
        </w:rPr>
        <w:t>17</w:t>
      </w:r>
      <w:r w:rsidRPr="00163C5F">
        <w:rPr>
          <w:rFonts w:ascii="Times New Roman" w:hAnsi="Times New Roman" w:cs="Times New Roman"/>
          <w:color w:val="000000" w:themeColor="text1"/>
          <w:sz w:val="22"/>
          <w:szCs w:val="22"/>
        </w:rPr>
        <w:t xml:space="preserve">(9), 1033-1045. </w:t>
      </w:r>
      <w:hyperlink r:id="rId61">
        <w:r w:rsidRPr="00163C5F">
          <w:rPr>
            <w:rStyle w:val="Lienhypertexte"/>
            <w:rFonts w:ascii="Times New Roman" w:hAnsi="Times New Roman" w:cs="Times New Roman"/>
            <w:color w:val="000000" w:themeColor="text1"/>
            <w:sz w:val="22"/>
            <w:szCs w:val="22"/>
          </w:rPr>
          <w:t>https://doi.org/10.1002/acp.984</w:t>
        </w:r>
      </w:hyperlink>
    </w:p>
    <w:p w14:paraId="0F0E1744" w14:textId="77777777" w:rsidR="00815D8A" w:rsidRPr="00163C5F" w:rsidRDefault="00815D8A" w:rsidP="00815D8A">
      <w:pPr>
        <w:spacing w:after="160" w:line="276" w:lineRule="auto"/>
        <w:rPr>
          <w:rFonts w:ascii="Times New Roman" w:hAnsi="Times New Roman" w:cs="Times New Roman"/>
          <w:color w:val="000000" w:themeColor="text1"/>
          <w:sz w:val="22"/>
          <w:szCs w:val="22"/>
        </w:rPr>
      </w:pPr>
      <w:r w:rsidRPr="00163C5F">
        <w:rPr>
          <w:rFonts w:ascii="Times New Roman" w:hAnsi="Times New Roman" w:cs="Times New Roman"/>
          <w:color w:val="000000" w:themeColor="text1"/>
          <w:sz w:val="22"/>
          <w:szCs w:val="22"/>
        </w:rPr>
        <w:t xml:space="preserve">Rehurek, R., &amp; Sojka, P. (2011). Gensim–python framework for vector space modelling. </w:t>
      </w:r>
      <w:r w:rsidRPr="00163C5F">
        <w:rPr>
          <w:rFonts w:ascii="Times New Roman" w:hAnsi="Times New Roman" w:cs="Times New Roman"/>
          <w:i/>
          <w:iCs/>
          <w:color w:val="000000" w:themeColor="text1"/>
          <w:sz w:val="22"/>
          <w:szCs w:val="22"/>
        </w:rPr>
        <w:t>NLP Centre, Faculty of Informatics, Masaryk University, Brno, Czech Republic</w:t>
      </w:r>
      <w:r w:rsidRPr="00163C5F">
        <w:rPr>
          <w:rFonts w:ascii="Times New Roman" w:hAnsi="Times New Roman" w:cs="Times New Roman"/>
          <w:color w:val="000000" w:themeColor="text1"/>
          <w:sz w:val="22"/>
          <w:szCs w:val="22"/>
        </w:rPr>
        <w:t xml:space="preserve">, </w:t>
      </w:r>
      <w:r w:rsidRPr="00163C5F">
        <w:rPr>
          <w:rFonts w:ascii="Times New Roman" w:hAnsi="Times New Roman" w:cs="Times New Roman"/>
          <w:i/>
          <w:iCs/>
          <w:color w:val="000000" w:themeColor="text1"/>
          <w:sz w:val="22"/>
          <w:szCs w:val="22"/>
        </w:rPr>
        <w:t>3</w:t>
      </w:r>
      <w:r w:rsidRPr="00163C5F">
        <w:rPr>
          <w:rFonts w:ascii="Times New Roman" w:hAnsi="Times New Roman" w:cs="Times New Roman"/>
          <w:color w:val="000000" w:themeColor="text1"/>
          <w:sz w:val="22"/>
          <w:szCs w:val="22"/>
        </w:rPr>
        <w:t>(2).</w:t>
      </w:r>
    </w:p>
    <w:p w14:paraId="2A9F494C" w14:textId="77777777" w:rsidR="00815D8A" w:rsidRPr="00163C5F" w:rsidRDefault="00815D8A" w:rsidP="00815D8A">
      <w:pPr>
        <w:spacing w:after="160" w:line="276" w:lineRule="auto"/>
        <w:rPr>
          <w:rFonts w:ascii="Times New Roman" w:hAnsi="Times New Roman" w:cs="Times New Roman"/>
          <w:color w:val="000000" w:themeColor="text1"/>
          <w:sz w:val="22"/>
          <w:szCs w:val="22"/>
        </w:rPr>
      </w:pPr>
      <w:r w:rsidRPr="00163C5F">
        <w:rPr>
          <w:rFonts w:ascii="Times New Roman" w:hAnsi="Times New Roman" w:cs="Times New Roman"/>
          <w:color w:val="000000" w:themeColor="text1"/>
          <w:sz w:val="22"/>
          <w:szCs w:val="22"/>
        </w:rPr>
        <w:t xml:space="preserve">Rice, J., Hamamouche, K., &amp; Bohannon, J. N. (2017). The consequences of consequentiality. In O. Luminet &amp; A. Curci (Eds.), </w:t>
      </w:r>
      <w:r w:rsidRPr="00163C5F">
        <w:rPr>
          <w:rFonts w:ascii="Times New Roman" w:hAnsi="Times New Roman" w:cs="Times New Roman"/>
          <w:i/>
          <w:iCs/>
          <w:color w:val="000000" w:themeColor="text1"/>
          <w:sz w:val="22"/>
          <w:szCs w:val="22"/>
        </w:rPr>
        <w:t xml:space="preserve">Flashbulb Memories </w:t>
      </w:r>
      <w:r w:rsidRPr="00163C5F">
        <w:rPr>
          <w:rFonts w:ascii="Times New Roman" w:hAnsi="Times New Roman" w:cs="Times New Roman"/>
          <w:color w:val="000000" w:themeColor="text1"/>
          <w:sz w:val="22"/>
          <w:szCs w:val="22"/>
        </w:rPr>
        <w:t>(pp. 96-118). Psychology Press.</w:t>
      </w:r>
    </w:p>
    <w:p w14:paraId="3BCBA7ED" w14:textId="77777777" w:rsidR="00815D8A" w:rsidRPr="00163C5F" w:rsidRDefault="00815D8A" w:rsidP="00815D8A">
      <w:pPr>
        <w:spacing w:after="160" w:line="276" w:lineRule="auto"/>
        <w:rPr>
          <w:rFonts w:ascii="Times New Roman" w:hAnsi="Times New Roman" w:cs="Times New Roman"/>
          <w:color w:val="000000" w:themeColor="text1"/>
          <w:sz w:val="22"/>
          <w:szCs w:val="22"/>
        </w:rPr>
      </w:pPr>
      <w:r w:rsidRPr="00163C5F">
        <w:rPr>
          <w:rFonts w:ascii="Times New Roman" w:hAnsi="Times New Roman" w:cs="Times New Roman"/>
          <w:color w:val="000000" w:themeColor="text1"/>
          <w:sz w:val="22"/>
          <w:szCs w:val="22"/>
          <w:lang w:val="fr-BE"/>
        </w:rPr>
        <w:t xml:space="preserve">Roediger III, H. L., &amp; DeSoto, K. A. (2014). </w:t>
      </w:r>
      <w:r w:rsidRPr="00163C5F">
        <w:rPr>
          <w:rFonts w:ascii="Times New Roman" w:hAnsi="Times New Roman" w:cs="Times New Roman"/>
          <w:color w:val="000000" w:themeColor="text1"/>
          <w:sz w:val="22"/>
          <w:szCs w:val="22"/>
        </w:rPr>
        <w:t xml:space="preserve">Forgetting the presidents. </w:t>
      </w:r>
      <w:r w:rsidRPr="00163C5F">
        <w:rPr>
          <w:rFonts w:ascii="Times New Roman" w:hAnsi="Times New Roman" w:cs="Times New Roman"/>
          <w:i/>
          <w:iCs/>
          <w:color w:val="000000" w:themeColor="text1"/>
          <w:sz w:val="22"/>
          <w:szCs w:val="22"/>
        </w:rPr>
        <w:t>Science</w:t>
      </w:r>
      <w:r w:rsidRPr="00163C5F">
        <w:rPr>
          <w:rFonts w:ascii="Times New Roman" w:hAnsi="Times New Roman" w:cs="Times New Roman"/>
          <w:color w:val="000000" w:themeColor="text1"/>
          <w:sz w:val="22"/>
          <w:szCs w:val="22"/>
        </w:rPr>
        <w:t xml:space="preserve">, </w:t>
      </w:r>
      <w:r w:rsidRPr="00163C5F">
        <w:rPr>
          <w:rFonts w:ascii="Times New Roman" w:hAnsi="Times New Roman" w:cs="Times New Roman"/>
          <w:i/>
          <w:iCs/>
          <w:color w:val="000000" w:themeColor="text1"/>
          <w:sz w:val="22"/>
          <w:szCs w:val="22"/>
        </w:rPr>
        <w:t>346</w:t>
      </w:r>
      <w:r w:rsidRPr="00163C5F">
        <w:rPr>
          <w:rFonts w:ascii="Times New Roman" w:hAnsi="Times New Roman" w:cs="Times New Roman"/>
          <w:color w:val="000000" w:themeColor="text1"/>
          <w:sz w:val="22"/>
          <w:szCs w:val="22"/>
        </w:rPr>
        <w:t xml:space="preserve">(6213), 1106-1109. </w:t>
      </w:r>
      <w:hyperlink r:id="rId62">
        <w:r w:rsidRPr="00163C5F">
          <w:rPr>
            <w:rStyle w:val="Lienhypertexte"/>
            <w:rFonts w:ascii="Times New Roman" w:hAnsi="Times New Roman" w:cs="Times New Roman"/>
            <w:color w:val="000000" w:themeColor="text1"/>
            <w:sz w:val="22"/>
            <w:szCs w:val="22"/>
          </w:rPr>
          <w:t>https://doi.org/10.1126/science.1259627</w:t>
        </w:r>
      </w:hyperlink>
    </w:p>
    <w:p w14:paraId="0EF5F53C" w14:textId="77777777" w:rsidR="00815D8A" w:rsidRPr="00163C5F" w:rsidRDefault="00815D8A" w:rsidP="00815D8A">
      <w:pPr>
        <w:spacing w:after="160" w:line="276" w:lineRule="auto"/>
        <w:rPr>
          <w:rFonts w:ascii="Times New Roman" w:hAnsi="Times New Roman" w:cs="Times New Roman"/>
          <w:color w:val="000000" w:themeColor="text1"/>
          <w:sz w:val="22"/>
          <w:szCs w:val="22"/>
        </w:rPr>
      </w:pPr>
      <w:r w:rsidRPr="00163C5F">
        <w:rPr>
          <w:rFonts w:ascii="Times New Roman" w:hAnsi="Times New Roman" w:cs="Times New Roman"/>
          <w:color w:val="000000" w:themeColor="text1"/>
          <w:sz w:val="22"/>
          <w:szCs w:val="22"/>
        </w:rPr>
        <w:t xml:space="preserve">Roediger, H. L., &amp; Abel, M. (2015). Collective memory: a new arena of cognitive study. </w:t>
      </w:r>
      <w:r w:rsidRPr="00163C5F">
        <w:rPr>
          <w:rFonts w:ascii="Times New Roman" w:hAnsi="Times New Roman" w:cs="Times New Roman"/>
          <w:i/>
          <w:iCs/>
          <w:color w:val="000000" w:themeColor="text1"/>
          <w:sz w:val="22"/>
          <w:szCs w:val="22"/>
        </w:rPr>
        <w:t>Trends in cognitive sciences</w:t>
      </w:r>
      <w:r w:rsidRPr="00163C5F">
        <w:rPr>
          <w:rFonts w:ascii="Times New Roman" w:hAnsi="Times New Roman" w:cs="Times New Roman"/>
          <w:color w:val="000000" w:themeColor="text1"/>
          <w:sz w:val="22"/>
          <w:szCs w:val="22"/>
        </w:rPr>
        <w:t xml:space="preserve">, </w:t>
      </w:r>
      <w:r w:rsidRPr="00163C5F">
        <w:rPr>
          <w:rFonts w:ascii="Times New Roman" w:hAnsi="Times New Roman" w:cs="Times New Roman"/>
          <w:i/>
          <w:iCs/>
          <w:color w:val="000000" w:themeColor="text1"/>
          <w:sz w:val="22"/>
          <w:szCs w:val="22"/>
        </w:rPr>
        <w:t>19</w:t>
      </w:r>
      <w:r w:rsidRPr="00163C5F">
        <w:rPr>
          <w:rFonts w:ascii="Times New Roman" w:hAnsi="Times New Roman" w:cs="Times New Roman"/>
          <w:color w:val="000000" w:themeColor="text1"/>
          <w:sz w:val="22"/>
          <w:szCs w:val="22"/>
        </w:rPr>
        <w:t xml:space="preserve">(7), 359-361. </w:t>
      </w:r>
      <w:hyperlink r:id="rId63">
        <w:r w:rsidRPr="00163C5F">
          <w:rPr>
            <w:rStyle w:val="Lienhypertexte"/>
            <w:rFonts w:ascii="Times New Roman" w:hAnsi="Times New Roman" w:cs="Times New Roman"/>
            <w:color w:val="000000" w:themeColor="text1"/>
            <w:sz w:val="22"/>
            <w:szCs w:val="22"/>
          </w:rPr>
          <w:t>https://doi.org/10.1016/j.tics.2015.04.003</w:t>
        </w:r>
      </w:hyperlink>
      <w:r w:rsidRPr="00163C5F">
        <w:rPr>
          <w:rFonts w:ascii="Times New Roman" w:hAnsi="Times New Roman" w:cs="Times New Roman"/>
          <w:color w:val="000000" w:themeColor="text1"/>
          <w:sz w:val="22"/>
          <w:szCs w:val="22"/>
        </w:rPr>
        <w:t xml:space="preserve"> </w:t>
      </w:r>
    </w:p>
    <w:p w14:paraId="0CCDB2E0" w14:textId="77777777" w:rsidR="00815D8A" w:rsidRPr="00163C5F" w:rsidRDefault="00815D8A" w:rsidP="00815D8A">
      <w:pPr>
        <w:spacing w:after="160" w:line="276" w:lineRule="auto"/>
        <w:rPr>
          <w:rFonts w:ascii="Times New Roman" w:hAnsi="Times New Roman" w:cs="Times New Roman"/>
          <w:color w:val="000000" w:themeColor="text1"/>
          <w:sz w:val="22"/>
          <w:szCs w:val="22"/>
        </w:rPr>
      </w:pPr>
      <w:r w:rsidRPr="00163C5F">
        <w:rPr>
          <w:rFonts w:ascii="Times New Roman" w:hAnsi="Times New Roman" w:cs="Times New Roman"/>
          <w:color w:val="000000" w:themeColor="text1"/>
          <w:sz w:val="22"/>
          <w:szCs w:val="22"/>
        </w:rPr>
        <w:t xml:space="preserve">Rouhani, N., Stanley, D., COVID-Dynamic Team, &amp; Adolphs, R. (2023). Collective events and individual affect shape autobiographical memory. </w:t>
      </w:r>
      <w:r w:rsidRPr="00163C5F">
        <w:rPr>
          <w:rFonts w:ascii="Times New Roman" w:hAnsi="Times New Roman" w:cs="Times New Roman"/>
          <w:i/>
          <w:iCs/>
          <w:color w:val="000000" w:themeColor="text1"/>
          <w:sz w:val="22"/>
          <w:szCs w:val="22"/>
        </w:rPr>
        <w:t>Proceedings of the National Academy of Sciences</w:t>
      </w:r>
      <w:r w:rsidRPr="00163C5F">
        <w:rPr>
          <w:rFonts w:ascii="Times New Roman" w:hAnsi="Times New Roman" w:cs="Times New Roman"/>
          <w:color w:val="000000" w:themeColor="text1"/>
          <w:sz w:val="22"/>
          <w:szCs w:val="22"/>
        </w:rPr>
        <w:t xml:space="preserve">, </w:t>
      </w:r>
      <w:r w:rsidRPr="00163C5F">
        <w:rPr>
          <w:rFonts w:ascii="Times New Roman" w:hAnsi="Times New Roman" w:cs="Times New Roman"/>
          <w:i/>
          <w:iCs/>
          <w:color w:val="000000" w:themeColor="text1"/>
          <w:sz w:val="22"/>
          <w:szCs w:val="22"/>
        </w:rPr>
        <w:t>120</w:t>
      </w:r>
      <w:r w:rsidRPr="00163C5F">
        <w:rPr>
          <w:rFonts w:ascii="Times New Roman" w:hAnsi="Times New Roman" w:cs="Times New Roman"/>
          <w:color w:val="000000" w:themeColor="text1"/>
          <w:sz w:val="22"/>
          <w:szCs w:val="22"/>
        </w:rPr>
        <w:t xml:space="preserve">(29), e2221919120. </w:t>
      </w:r>
      <w:hyperlink r:id="rId64">
        <w:r w:rsidRPr="00163C5F">
          <w:rPr>
            <w:rStyle w:val="Lienhypertexte"/>
            <w:rFonts w:ascii="Times New Roman" w:hAnsi="Times New Roman" w:cs="Times New Roman"/>
            <w:color w:val="000000" w:themeColor="text1"/>
            <w:sz w:val="22"/>
            <w:szCs w:val="22"/>
          </w:rPr>
          <w:t>https://doi.org/10.1073/pnas.2221919120</w:t>
        </w:r>
      </w:hyperlink>
    </w:p>
    <w:p w14:paraId="4A53F811" w14:textId="77777777" w:rsidR="00815D8A" w:rsidRPr="00163C5F" w:rsidRDefault="00815D8A" w:rsidP="00815D8A">
      <w:pPr>
        <w:spacing w:after="160" w:line="276" w:lineRule="auto"/>
        <w:rPr>
          <w:rFonts w:ascii="Times New Roman" w:hAnsi="Times New Roman" w:cs="Times New Roman"/>
          <w:color w:val="000000" w:themeColor="text1"/>
          <w:sz w:val="22"/>
          <w:szCs w:val="22"/>
        </w:rPr>
      </w:pPr>
      <w:r w:rsidRPr="00163C5F">
        <w:rPr>
          <w:rFonts w:ascii="Times New Roman" w:hAnsi="Times New Roman" w:cs="Times New Roman"/>
          <w:color w:val="000000" w:themeColor="text1"/>
          <w:sz w:val="22"/>
          <w:szCs w:val="22"/>
        </w:rPr>
        <w:t>RStudio Team (2023). RStudio: Integrated Development for R. RStudio, PBC, Boston, MA URL </w:t>
      </w:r>
      <w:hyperlink r:id="rId65">
        <w:r w:rsidRPr="00163C5F">
          <w:rPr>
            <w:rStyle w:val="Lienhypertexte"/>
            <w:rFonts w:ascii="Times New Roman" w:hAnsi="Times New Roman" w:cs="Times New Roman"/>
            <w:color w:val="000000" w:themeColor="text1"/>
            <w:sz w:val="22"/>
            <w:szCs w:val="22"/>
          </w:rPr>
          <w:t>http://www.rstudio.com/</w:t>
        </w:r>
      </w:hyperlink>
      <w:r w:rsidRPr="00163C5F">
        <w:rPr>
          <w:rFonts w:ascii="Times New Roman" w:hAnsi="Times New Roman" w:cs="Times New Roman"/>
          <w:color w:val="000000" w:themeColor="text1"/>
          <w:sz w:val="22"/>
          <w:szCs w:val="22"/>
        </w:rPr>
        <w:t xml:space="preserve">. </w:t>
      </w:r>
    </w:p>
    <w:p w14:paraId="126082F7" w14:textId="77777777" w:rsidR="00815D8A" w:rsidRPr="00163C5F" w:rsidRDefault="00815D8A" w:rsidP="00815D8A">
      <w:pPr>
        <w:spacing w:after="160" w:line="276" w:lineRule="auto"/>
        <w:rPr>
          <w:rFonts w:ascii="Times New Roman" w:hAnsi="Times New Roman" w:cs="Times New Roman"/>
          <w:color w:val="000000" w:themeColor="text1"/>
          <w:sz w:val="22"/>
          <w:szCs w:val="22"/>
        </w:rPr>
      </w:pPr>
      <w:r w:rsidRPr="00163C5F">
        <w:rPr>
          <w:rFonts w:ascii="Times New Roman" w:hAnsi="Times New Roman" w:cs="Times New Roman"/>
          <w:color w:val="000000" w:themeColor="text1"/>
          <w:sz w:val="22"/>
          <w:szCs w:val="22"/>
        </w:rPr>
        <w:lastRenderedPageBreak/>
        <w:t xml:space="preserve">Rubin, D. C., Schrauf, R. W., &amp; Greenberg, D. L. (2003). Belief and recollection of autobiographical memories. </w:t>
      </w:r>
      <w:r w:rsidRPr="00163C5F">
        <w:rPr>
          <w:rFonts w:ascii="Times New Roman" w:hAnsi="Times New Roman" w:cs="Times New Roman"/>
          <w:i/>
          <w:iCs/>
          <w:color w:val="000000" w:themeColor="text1"/>
          <w:sz w:val="22"/>
          <w:szCs w:val="22"/>
        </w:rPr>
        <w:t>Memory &amp; Cognition, 31</w:t>
      </w:r>
      <w:r w:rsidRPr="00163C5F">
        <w:rPr>
          <w:rFonts w:ascii="Times New Roman" w:hAnsi="Times New Roman" w:cs="Times New Roman"/>
          <w:color w:val="000000" w:themeColor="text1"/>
          <w:sz w:val="22"/>
          <w:szCs w:val="22"/>
        </w:rPr>
        <w:t xml:space="preserve">(6), 887–901. </w:t>
      </w:r>
      <w:hyperlink r:id="rId66">
        <w:r w:rsidRPr="00163C5F">
          <w:rPr>
            <w:rStyle w:val="Lienhypertexte"/>
            <w:rFonts w:ascii="Times New Roman" w:hAnsi="Times New Roman" w:cs="Times New Roman"/>
            <w:color w:val="000000" w:themeColor="text1"/>
            <w:sz w:val="22"/>
            <w:szCs w:val="22"/>
          </w:rPr>
          <w:t>https://doi.org/10.3758/BF03196443</w:t>
        </w:r>
      </w:hyperlink>
    </w:p>
    <w:p w14:paraId="1B8CE898" w14:textId="77777777" w:rsidR="00815D8A" w:rsidRPr="00163C5F" w:rsidRDefault="00815D8A" w:rsidP="00815D8A">
      <w:pPr>
        <w:spacing w:after="160" w:line="276" w:lineRule="auto"/>
        <w:rPr>
          <w:rFonts w:ascii="Times New Roman" w:hAnsi="Times New Roman" w:cs="Times New Roman"/>
          <w:color w:val="000000" w:themeColor="text1"/>
          <w:sz w:val="22"/>
          <w:szCs w:val="22"/>
        </w:rPr>
      </w:pPr>
      <w:r w:rsidRPr="00163C5F">
        <w:rPr>
          <w:rFonts w:ascii="Times New Roman" w:hAnsi="Times New Roman" w:cs="Times New Roman"/>
          <w:color w:val="000000" w:themeColor="text1"/>
          <w:sz w:val="22"/>
          <w:szCs w:val="22"/>
        </w:rPr>
        <w:t xml:space="preserve">Schacter, D. L., &amp; Addis, D. R. (2007). The cognitive neuroscience of constructive memory: remembering the past and imagining the future. </w:t>
      </w:r>
      <w:r w:rsidRPr="00163C5F">
        <w:rPr>
          <w:rFonts w:ascii="Times New Roman" w:hAnsi="Times New Roman" w:cs="Times New Roman"/>
          <w:i/>
          <w:iCs/>
          <w:color w:val="000000" w:themeColor="text1"/>
          <w:sz w:val="22"/>
          <w:szCs w:val="22"/>
        </w:rPr>
        <w:t>Philosophical Transactions of the Royal Society B: Biological Sciences</w:t>
      </w:r>
      <w:r w:rsidRPr="00163C5F">
        <w:rPr>
          <w:rFonts w:ascii="Times New Roman" w:hAnsi="Times New Roman" w:cs="Times New Roman"/>
          <w:color w:val="000000" w:themeColor="text1"/>
          <w:sz w:val="22"/>
          <w:szCs w:val="22"/>
        </w:rPr>
        <w:t xml:space="preserve">, </w:t>
      </w:r>
      <w:r w:rsidRPr="00163C5F">
        <w:rPr>
          <w:rFonts w:ascii="Times New Roman" w:hAnsi="Times New Roman" w:cs="Times New Roman"/>
          <w:i/>
          <w:iCs/>
          <w:color w:val="000000" w:themeColor="text1"/>
          <w:sz w:val="22"/>
          <w:szCs w:val="22"/>
        </w:rPr>
        <w:t>362</w:t>
      </w:r>
      <w:r w:rsidRPr="00163C5F">
        <w:rPr>
          <w:rFonts w:ascii="Times New Roman" w:hAnsi="Times New Roman" w:cs="Times New Roman"/>
          <w:color w:val="000000" w:themeColor="text1"/>
          <w:sz w:val="22"/>
          <w:szCs w:val="22"/>
        </w:rPr>
        <w:t xml:space="preserve">(1481), 773-786. </w:t>
      </w:r>
      <w:hyperlink r:id="rId67">
        <w:r w:rsidRPr="00163C5F">
          <w:rPr>
            <w:rStyle w:val="Lienhypertexte"/>
            <w:rFonts w:ascii="Times New Roman" w:hAnsi="Times New Roman" w:cs="Times New Roman"/>
            <w:color w:val="000000" w:themeColor="text1"/>
            <w:sz w:val="22"/>
            <w:szCs w:val="22"/>
          </w:rPr>
          <w:t>https://doi.org/10.1016/j.cobeha.2017.06.002</w:t>
        </w:r>
      </w:hyperlink>
    </w:p>
    <w:p w14:paraId="07C3BECD" w14:textId="77777777" w:rsidR="00815D8A" w:rsidRPr="00163C5F" w:rsidRDefault="00815D8A" w:rsidP="00815D8A">
      <w:pPr>
        <w:spacing w:after="160" w:line="276" w:lineRule="auto"/>
        <w:rPr>
          <w:rFonts w:ascii="Times New Roman" w:hAnsi="Times New Roman" w:cs="Times New Roman"/>
          <w:color w:val="000000" w:themeColor="text1"/>
          <w:sz w:val="22"/>
          <w:szCs w:val="22"/>
        </w:rPr>
      </w:pPr>
      <w:r w:rsidRPr="00163C5F">
        <w:rPr>
          <w:rFonts w:ascii="Times New Roman" w:hAnsi="Times New Roman" w:cs="Times New Roman"/>
          <w:color w:val="000000" w:themeColor="text1"/>
          <w:sz w:val="22"/>
          <w:szCs w:val="22"/>
        </w:rPr>
        <w:t xml:space="preserve">Schacter, D. L., Benoit, R. G., &amp; Szpunar, K. K. (2017). Episodic future thinking: Mechanisms and functions. </w:t>
      </w:r>
      <w:r w:rsidRPr="00163C5F">
        <w:rPr>
          <w:rFonts w:ascii="Times New Roman" w:hAnsi="Times New Roman" w:cs="Times New Roman"/>
          <w:i/>
          <w:iCs/>
          <w:color w:val="000000" w:themeColor="text1"/>
          <w:sz w:val="22"/>
          <w:szCs w:val="22"/>
        </w:rPr>
        <w:t>Current opinion in behavioral sciences</w:t>
      </w:r>
      <w:r w:rsidRPr="00163C5F">
        <w:rPr>
          <w:rFonts w:ascii="Times New Roman" w:hAnsi="Times New Roman" w:cs="Times New Roman"/>
          <w:color w:val="000000" w:themeColor="text1"/>
          <w:sz w:val="22"/>
          <w:szCs w:val="22"/>
        </w:rPr>
        <w:t xml:space="preserve">, </w:t>
      </w:r>
      <w:r w:rsidRPr="00163C5F">
        <w:rPr>
          <w:rFonts w:ascii="Times New Roman" w:hAnsi="Times New Roman" w:cs="Times New Roman"/>
          <w:i/>
          <w:iCs/>
          <w:color w:val="000000" w:themeColor="text1"/>
          <w:sz w:val="22"/>
          <w:szCs w:val="22"/>
        </w:rPr>
        <w:t>17</w:t>
      </w:r>
      <w:r w:rsidRPr="00163C5F">
        <w:rPr>
          <w:rFonts w:ascii="Times New Roman" w:hAnsi="Times New Roman" w:cs="Times New Roman"/>
          <w:color w:val="000000" w:themeColor="text1"/>
          <w:sz w:val="22"/>
          <w:szCs w:val="22"/>
        </w:rPr>
        <w:t xml:space="preserve">, 41-50. </w:t>
      </w:r>
      <w:hyperlink r:id="rId68">
        <w:r w:rsidRPr="00163C5F">
          <w:rPr>
            <w:rStyle w:val="Lienhypertexte"/>
            <w:rFonts w:ascii="Times New Roman" w:hAnsi="Times New Roman" w:cs="Times New Roman"/>
            <w:color w:val="000000" w:themeColor="text1"/>
            <w:sz w:val="22"/>
            <w:szCs w:val="22"/>
          </w:rPr>
          <w:t>https://doi.org/10.1016/j.cobeha.2017.06.002</w:t>
        </w:r>
      </w:hyperlink>
    </w:p>
    <w:p w14:paraId="7B7B7F0F" w14:textId="77777777" w:rsidR="00815D8A" w:rsidRPr="00163C5F" w:rsidRDefault="00815D8A" w:rsidP="00815D8A">
      <w:pPr>
        <w:spacing w:after="160" w:line="276" w:lineRule="auto"/>
        <w:rPr>
          <w:rFonts w:ascii="Times New Roman" w:hAnsi="Times New Roman" w:cs="Times New Roman"/>
          <w:color w:val="000000" w:themeColor="text1"/>
          <w:sz w:val="22"/>
          <w:szCs w:val="22"/>
        </w:rPr>
      </w:pPr>
      <w:r w:rsidRPr="00163C5F">
        <w:rPr>
          <w:rFonts w:ascii="Times New Roman" w:hAnsi="Times New Roman" w:cs="Times New Roman"/>
          <w:color w:val="000000" w:themeColor="text1"/>
          <w:sz w:val="22"/>
          <w:szCs w:val="22"/>
        </w:rPr>
        <w:t xml:space="preserve">Sievert, C., &amp; Shirley, K. (2014). LDAvis: A method for visualizing and interpreting topics. In </w:t>
      </w:r>
      <w:r w:rsidRPr="00163C5F">
        <w:rPr>
          <w:rFonts w:ascii="Times New Roman" w:hAnsi="Times New Roman" w:cs="Times New Roman"/>
          <w:i/>
          <w:iCs/>
          <w:color w:val="000000" w:themeColor="text1"/>
          <w:sz w:val="22"/>
          <w:szCs w:val="22"/>
        </w:rPr>
        <w:t xml:space="preserve">Proceedings of the workshop on interactive language learning, visualization, and interfaces </w:t>
      </w:r>
      <w:r w:rsidRPr="00163C5F">
        <w:rPr>
          <w:rFonts w:ascii="Times New Roman" w:hAnsi="Times New Roman" w:cs="Times New Roman"/>
          <w:color w:val="000000" w:themeColor="text1"/>
          <w:sz w:val="22"/>
          <w:szCs w:val="22"/>
        </w:rPr>
        <w:t>(pp. 63-70).</w:t>
      </w:r>
    </w:p>
    <w:p w14:paraId="4BC65251" w14:textId="77777777" w:rsidR="00815D8A" w:rsidRPr="00163C5F" w:rsidRDefault="00815D8A" w:rsidP="00815D8A">
      <w:pPr>
        <w:spacing w:after="160" w:line="276" w:lineRule="auto"/>
        <w:rPr>
          <w:rFonts w:ascii="Times New Roman" w:hAnsi="Times New Roman" w:cs="Times New Roman"/>
          <w:color w:val="000000" w:themeColor="text1"/>
          <w:sz w:val="22"/>
          <w:szCs w:val="22"/>
          <w:lang w:val="fr-BE"/>
        </w:rPr>
      </w:pPr>
      <w:r w:rsidRPr="00163C5F">
        <w:rPr>
          <w:rStyle w:val="author"/>
          <w:rFonts w:ascii="Times New Roman" w:hAnsi="Times New Roman" w:cs="Times New Roman"/>
          <w:color w:val="000000" w:themeColor="text1"/>
          <w:sz w:val="22"/>
          <w:szCs w:val="22"/>
        </w:rPr>
        <w:t>Sow,</w:t>
      </w:r>
      <w:r w:rsidRPr="00163C5F">
        <w:rPr>
          <w:rStyle w:val="apple-converted-space"/>
          <w:rFonts w:ascii="Times New Roman" w:hAnsi="Times New Roman" w:cs="Times New Roman"/>
          <w:color w:val="000000" w:themeColor="text1"/>
          <w:sz w:val="22"/>
          <w:szCs w:val="22"/>
        </w:rPr>
        <w:t> </w:t>
      </w:r>
      <w:r w:rsidRPr="00163C5F">
        <w:rPr>
          <w:rStyle w:val="author"/>
          <w:rFonts w:ascii="Times New Roman" w:hAnsi="Times New Roman" w:cs="Times New Roman"/>
          <w:color w:val="000000" w:themeColor="text1"/>
          <w:sz w:val="22"/>
          <w:szCs w:val="22"/>
        </w:rPr>
        <w:t>F.</w:t>
      </w:r>
      <w:r w:rsidRPr="00163C5F">
        <w:rPr>
          <w:rFonts w:ascii="Times New Roman" w:hAnsi="Times New Roman" w:cs="Times New Roman"/>
          <w:color w:val="000000" w:themeColor="text1"/>
          <w:sz w:val="22"/>
          <w:szCs w:val="22"/>
          <w:shd w:val="clear" w:color="auto" w:fill="FFFFFF"/>
        </w:rPr>
        <w:t>,</w:t>
      </w:r>
      <w:r w:rsidRPr="00163C5F">
        <w:rPr>
          <w:rStyle w:val="apple-converted-space"/>
          <w:rFonts w:ascii="Times New Roman" w:hAnsi="Times New Roman" w:cs="Times New Roman"/>
          <w:color w:val="000000" w:themeColor="text1"/>
          <w:sz w:val="22"/>
          <w:szCs w:val="22"/>
          <w:shd w:val="clear" w:color="auto" w:fill="FFFFFF"/>
        </w:rPr>
        <w:t>  </w:t>
      </w:r>
      <w:r w:rsidRPr="00163C5F">
        <w:rPr>
          <w:rStyle w:val="author"/>
          <w:rFonts w:ascii="Times New Roman" w:hAnsi="Times New Roman" w:cs="Times New Roman"/>
          <w:color w:val="000000" w:themeColor="text1"/>
          <w:sz w:val="22"/>
          <w:szCs w:val="22"/>
        </w:rPr>
        <w:t>Dijkstra,</w:t>
      </w:r>
      <w:r w:rsidRPr="00163C5F">
        <w:rPr>
          <w:rStyle w:val="apple-converted-space"/>
          <w:rFonts w:ascii="Times New Roman" w:hAnsi="Times New Roman" w:cs="Times New Roman"/>
          <w:color w:val="000000" w:themeColor="text1"/>
          <w:sz w:val="22"/>
          <w:szCs w:val="22"/>
        </w:rPr>
        <w:t> </w:t>
      </w:r>
      <w:r w:rsidRPr="00163C5F">
        <w:rPr>
          <w:rStyle w:val="author"/>
          <w:rFonts w:ascii="Times New Roman" w:hAnsi="Times New Roman" w:cs="Times New Roman"/>
          <w:color w:val="000000" w:themeColor="text1"/>
          <w:sz w:val="22"/>
          <w:szCs w:val="22"/>
        </w:rPr>
        <w:t>K.</w:t>
      </w:r>
      <w:r w:rsidRPr="00163C5F">
        <w:rPr>
          <w:rFonts w:ascii="Times New Roman" w:hAnsi="Times New Roman" w:cs="Times New Roman"/>
          <w:color w:val="000000" w:themeColor="text1"/>
          <w:sz w:val="22"/>
          <w:szCs w:val="22"/>
          <w:shd w:val="clear" w:color="auto" w:fill="FFFFFF"/>
        </w:rPr>
        <w:t>, &amp;</w:t>
      </w:r>
      <w:r w:rsidRPr="00163C5F">
        <w:rPr>
          <w:rStyle w:val="apple-converted-space"/>
          <w:rFonts w:ascii="Times New Roman" w:hAnsi="Times New Roman" w:cs="Times New Roman"/>
          <w:color w:val="000000" w:themeColor="text1"/>
          <w:sz w:val="22"/>
          <w:szCs w:val="22"/>
          <w:shd w:val="clear" w:color="auto" w:fill="FFFFFF"/>
        </w:rPr>
        <w:t>  </w:t>
      </w:r>
      <w:r w:rsidRPr="00163C5F">
        <w:rPr>
          <w:rStyle w:val="author"/>
          <w:rFonts w:ascii="Times New Roman" w:hAnsi="Times New Roman" w:cs="Times New Roman"/>
          <w:color w:val="000000" w:themeColor="text1"/>
          <w:sz w:val="22"/>
          <w:szCs w:val="22"/>
        </w:rPr>
        <w:t>Janssen,</w:t>
      </w:r>
      <w:r w:rsidRPr="00163C5F">
        <w:rPr>
          <w:rStyle w:val="apple-converted-space"/>
          <w:rFonts w:ascii="Times New Roman" w:hAnsi="Times New Roman" w:cs="Times New Roman"/>
          <w:color w:val="000000" w:themeColor="text1"/>
          <w:sz w:val="22"/>
          <w:szCs w:val="22"/>
        </w:rPr>
        <w:t> </w:t>
      </w:r>
      <w:r w:rsidRPr="00163C5F">
        <w:rPr>
          <w:rStyle w:val="author"/>
          <w:rFonts w:ascii="Times New Roman" w:hAnsi="Times New Roman" w:cs="Times New Roman"/>
          <w:color w:val="000000" w:themeColor="text1"/>
          <w:sz w:val="22"/>
          <w:szCs w:val="22"/>
        </w:rPr>
        <w:t>S. M. J.</w:t>
      </w:r>
      <w:r w:rsidRPr="00163C5F">
        <w:rPr>
          <w:rStyle w:val="apple-converted-space"/>
          <w:rFonts w:ascii="Times New Roman" w:hAnsi="Times New Roman" w:cs="Times New Roman"/>
          <w:color w:val="000000" w:themeColor="text1"/>
          <w:sz w:val="22"/>
          <w:szCs w:val="22"/>
          <w:shd w:val="clear" w:color="auto" w:fill="FFFFFF"/>
        </w:rPr>
        <w:t> </w:t>
      </w:r>
      <w:r w:rsidRPr="00163C5F">
        <w:rPr>
          <w:rFonts w:ascii="Times New Roman" w:hAnsi="Times New Roman" w:cs="Times New Roman"/>
          <w:color w:val="000000" w:themeColor="text1"/>
          <w:sz w:val="22"/>
          <w:szCs w:val="22"/>
          <w:shd w:val="clear" w:color="auto" w:fill="FFFFFF"/>
        </w:rPr>
        <w:t>(</w:t>
      </w:r>
      <w:r w:rsidRPr="00163C5F">
        <w:rPr>
          <w:rStyle w:val="pubyear"/>
          <w:rFonts w:ascii="Times New Roman" w:hAnsi="Times New Roman" w:cs="Times New Roman"/>
          <w:color w:val="000000" w:themeColor="text1"/>
          <w:sz w:val="22"/>
          <w:szCs w:val="22"/>
        </w:rPr>
        <w:t>2023</w:t>
      </w:r>
      <w:r w:rsidRPr="00163C5F">
        <w:rPr>
          <w:rFonts w:ascii="Times New Roman" w:hAnsi="Times New Roman" w:cs="Times New Roman"/>
          <w:color w:val="000000" w:themeColor="text1"/>
          <w:sz w:val="22"/>
          <w:szCs w:val="22"/>
          <w:shd w:val="clear" w:color="auto" w:fill="FFFFFF"/>
        </w:rPr>
        <w:t>).</w:t>
      </w:r>
      <w:r w:rsidRPr="00163C5F">
        <w:rPr>
          <w:rStyle w:val="apple-converted-space"/>
          <w:rFonts w:ascii="Times New Roman" w:hAnsi="Times New Roman" w:cs="Times New Roman"/>
          <w:color w:val="000000" w:themeColor="text1"/>
          <w:sz w:val="22"/>
          <w:szCs w:val="22"/>
          <w:shd w:val="clear" w:color="auto" w:fill="FFFFFF"/>
        </w:rPr>
        <w:t>  </w:t>
      </w:r>
      <w:r w:rsidRPr="00163C5F">
        <w:rPr>
          <w:rStyle w:val="articletitle"/>
          <w:rFonts w:ascii="Times New Roman" w:hAnsi="Times New Roman" w:cs="Times New Roman"/>
          <w:color w:val="000000" w:themeColor="text1"/>
          <w:sz w:val="22"/>
          <w:szCs w:val="22"/>
        </w:rPr>
        <w:t>Developments in the functions of autobiographical memory: An advanced review</w:t>
      </w:r>
      <w:r w:rsidRPr="00163C5F">
        <w:rPr>
          <w:rFonts w:ascii="Times New Roman" w:hAnsi="Times New Roman" w:cs="Times New Roman"/>
          <w:color w:val="000000" w:themeColor="text1"/>
          <w:sz w:val="22"/>
          <w:szCs w:val="22"/>
          <w:shd w:val="clear" w:color="auto" w:fill="FFFFFF"/>
        </w:rPr>
        <w:t>.</w:t>
      </w:r>
      <w:r w:rsidRPr="00163C5F">
        <w:rPr>
          <w:rStyle w:val="apple-converted-space"/>
          <w:rFonts w:ascii="Times New Roman" w:hAnsi="Times New Roman" w:cs="Times New Roman"/>
          <w:color w:val="000000" w:themeColor="text1"/>
          <w:sz w:val="22"/>
          <w:szCs w:val="22"/>
          <w:shd w:val="clear" w:color="auto" w:fill="FFFFFF"/>
        </w:rPr>
        <w:t> </w:t>
      </w:r>
      <w:r w:rsidRPr="00163C5F">
        <w:rPr>
          <w:rFonts w:ascii="Times New Roman" w:hAnsi="Times New Roman" w:cs="Times New Roman"/>
          <w:i/>
          <w:iCs/>
          <w:color w:val="000000" w:themeColor="text1"/>
          <w:sz w:val="22"/>
          <w:szCs w:val="22"/>
          <w:lang w:val="fr-BE"/>
        </w:rPr>
        <w:t>WIREs Cognitive Science</w:t>
      </w:r>
      <w:r w:rsidRPr="00163C5F">
        <w:rPr>
          <w:rFonts w:ascii="Times New Roman" w:hAnsi="Times New Roman" w:cs="Times New Roman"/>
          <w:color w:val="000000" w:themeColor="text1"/>
          <w:sz w:val="22"/>
          <w:szCs w:val="22"/>
          <w:shd w:val="clear" w:color="auto" w:fill="FFFFFF"/>
          <w:lang w:val="fr-BE"/>
        </w:rPr>
        <w:t>,</w:t>
      </w:r>
      <w:r w:rsidRPr="00163C5F">
        <w:rPr>
          <w:rStyle w:val="apple-converted-space"/>
          <w:rFonts w:ascii="Times New Roman" w:hAnsi="Times New Roman" w:cs="Times New Roman"/>
          <w:color w:val="000000" w:themeColor="text1"/>
          <w:sz w:val="22"/>
          <w:szCs w:val="22"/>
          <w:shd w:val="clear" w:color="auto" w:fill="FFFFFF"/>
          <w:lang w:val="fr-BE"/>
        </w:rPr>
        <w:t>  </w:t>
      </w:r>
      <w:r w:rsidRPr="00163C5F">
        <w:rPr>
          <w:rStyle w:val="vol"/>
          <w:rFonts w:ascii="Times New Roman" w:hAnsi="Times New Roman" w:cs="Times New Roman"/>
          <w:color w:val="000000" w:themeColor="text1"/>
          <w:sz w:val="22"/>
          <w:szCs w:val="22"/>
          <w:lang w:val="fr-BE"/>
        </w:rPr>
        <w:t>14</w:t>
      </w:r>
      <w:r w:rsidRPr="00163C5F">
        <w:rPr>
          <w:rFonts w:ascii="Times New Roman" w:hAnsi="Times New Roman" w:cs="Times New Roman"/>
          <w:color w:val="000000" w:themeColor="text1"/>
          <w:sz w:val="22"/>
          <w:szCs w:val="22"/>
          <w:shd w:val="clear" w:color="auto" w:fill="FFFFFF"/>
          <w:lang w:val="fr-BE"/>
        </w:rPr>
        <w:t>(</w:t>
      </w:r>
      <w:r w:rsidRPr="00163C5F">
        <w:rPr>
          <w:rStyle w:val="citedissue"/>
          <w:rFonts w:ascii="Times New Roman" w:hAnsi="Times New Roman" w:cs="Times New Roman"/>
          <w:color w:val="000000" w:themeColor="text1"/>
          <w:sz w:val="22"/>
          <w:szCs w:val="22"/>
          <w:lang w:val="fr-BE"/>
        </w:rPr>
        <w:t>3</w:t>
      </w:r>
      <w:r w:rsidRPr="00163C5F">
        <w:rPr>
          <w:rFonts w:ascii="Times New Roman" w:hAnsi="Times New Roman" w:cs="Times New Roman"/>
          <w:color w:val="000000" w:themeColor="text1"/>
          <w:sz w:val="22"/>
          <w:szCs w:val="22"/>
          <w:shd w:val="clear" w:color="auto" w:fill="FFFFFF"/>
          <w:lang w:val="fr-BE"/>
        </w:rPr>
        <w:t>), e1625.</w:t>
      </w:r>
      <w:r w:rsidRPr="00163C5F">
        <w:rPr>
          <w:rStyle w:val="apple-converted-space"/>
          <w:rFonts w:ascii="Times New Roman" w:hAnsi="Times New Roman" w:cs="Times New Roman"/>
          <w:color w:val="000000" w:themeColor="text1"/>
          <w:sz w:val="22"/>
          <w:szCs w:val="22"/>
          <w:shd w:val="clear" w:color="auto" w:fill="FFFFFF"/>
          <w:lang w:val="fr-BE"/>
        </w:rPr>
        <w:t> </w:t>
      </w:r>
      <w:hyperlink r:id="rId69" w:history="1">
        <w:r w:rsidRPr="00163C5F">
          <w:rPr>
            <w:rStyle w:val="Lienhypertexte"/>
            <w:rFonts w:ascii="Times New Roman" w:hAnsi="Times New Roman" w:cs="Times New Roman"/>
            <w:color w:val="000000" w:themeColor="text1"/>
            <w:sz w:val="22"/>
            <w:szCs w:val="22"/>
            <w:lang w:val="fr-BE"/>
          </w:rPr>
          <w:t>https://doi.org/10.1002/wcs.1625</w:t>
        </w:r>
      </w:hyperlink>
    </w:p>
    <w:p w14:paraId="1250CE9C" w14:textId="77777777" w:rsidR="00815D8A" w:rsidRPr="00163C5F" w:rsidRDefault="00815D8A" w:rsidP="00815D8A">
      <w:pPr>
        <w:spacing w:after="160" w:line="276" w:lineRule="auto"/>
        <w:rPr>
          <w:rFonts w:ascii="Times New Roman" w:hAnsi="Times New Roman" w:cs="Times New Roman"/>
          <w:color w:val="000000" w:themeColor="text1"/>
          <w:sz w:val="22"/>
          <w:szCs w:val="22"/>
        </w:rPr>
      </w:pPr>
      <w:r w:rsidRPr="00163C5F">
        <w:rPr>
          <w:rFonts w:ascii="Times New Roman" w:hAnsi="Times New Roman" w:cs="Times New Roman"/>
          <w:color w:val="000000" w:themeColor="text1"/>
          <w:sz w:val="22"/>
          <w:szCs w:val="22"/>
          <w:lang w:val="fr-BE"/>
        </w:rPr>
        <w:t xml:space="preserve">Srinivasa-Desikan, B. (2018). </w:t>
      </w:r>
      <w:r w:rsidRPr="00163C5F">
        <w:rPr>
          <w:rFonts w:ascii="Times New Roman" w:hAnsi="Times New Roman" w:cs="Times New Roman"/>
          <w:i/>
          <w:iCs/>
          <w:color w:val="000000" w:themeColor="text1"/>
          <w:sz w:val="22"/>
          <w:szCs w:val="22"/>
        </w:rPr>
        <w:t>Natural Language Processing and Computational Linguistics: A practical guide to text analysis with Python, Gensim, spaCy, and Keras</w:t>
      </w:r>
      <w:r w:rsidRPr="00163C5F">
        <w:rPr>
          <w:rFonts w:ascii="Times New Roman" w:hAnsi="Times New Roman" w:cs="Times New Roman"/>
          <w:color w:val="000000" w:themeColor="text1"/>
          <w:sz w:val="22"/>
          <w:szCs w:val="22"/>
        </w:rPr>
        <w:t>. Packt Publishing Ltd.</w:t>
      </w:r>
    </w:p>
    <w:p w14:paraId="411300B4" w14:textId="77777777" w:rsidR="00815D8A" w:rsidRPr="00163C5F" w:rsidRDefault="00815D8A" w:rsidP="00815D8A">
      <w:pPr>
        <w:spacing w:after="160" w:line="276" w:lineRule="auto"/>
        <w:rPr>
          <w:rFonts w:ascii="Times New Roman" w:hAnsi="Times New Roman" w:cs="Times New Roman"/>
          <w:color w:val="000000" w:themeColor="text1"/>
          <w:sz w:val="22"/>
          <w:szCs w:val="22"/>
        </w:rPr>
      </w:pPr>
      <w:r w:rsidRPr="00163C5F">
        <w:rPr>
          <w:rFonts w:ascii="Times New Roman" w:hAnsi="Times New Roman" w:cs="Times New Roman"/>
          <w:color w:val="000000" w:themeColor="text1"/>
          <w:sz w:val="22"/>
          <w:szCs w:val="22"/>
        </w:rPr>
        <w:t xml:space="preserve">Stone, C. B., Luminet, O., Jay, A. C., Klein, O., Licata, L., &amp; Hirst, W. (2022). Do public speeches induce “collective” forgetting? The Belgian King’s 2012 summer speech as a case study. </w:t>
      </w:r>
      <w:r w:rsidRPr="00163C5F">
        <w:rPr>
          <w:rFonts w:ascii="Times New Roman" w:hAnsi="Times New Roman" w:cs="Times New Roman"/>
          <w:i/>
          <w:iCs/>
          <w:color w:val="000000" w:themeColor="text1"/>
          <w:sz w:val="22"/>
          <w:szCs w:val="22"/>
        </w:rPr>
        <w:t>Memory Studies</w:t>
      </w:r>
      <w:r w:rsidRPr="00163C5F">
        <w:rPr>
          <w:rFonts w:ascii="Times New Roman" w:hAnsi="Times New Roman" w:cs="Times New Roman"/>
          <w:color w:val="000000" w:themeColor="text1"/>
          <w:sz w:val="22"/>
          <w:szCs w:val="22"/>
        </w:rPr>
        <w:t xml:space="preserve">, </w:t>
      </w:r>
      <w:r w:rsidRPr="00163C5F">
        <w:rPr>
          <w:rFonts w:ascii="Times New Roman" w:hAnsi="Times New Roman" w:cs="Times New Roman"/>
          <w:i/>
          <w:iCs/>
          <w:color w:val="000000" w:themeColor="text1"/>
          <w:sz w:val="22"/>
          <w:szCs w:val="22"/>
        </w:rPr>
        <w:t>15</w:t>
      </w:r>
      <w:r w:rsidRPr="00163C5F">
        <w:rPr>
          <w:rFonts w:ascii="Times New Roman" w:hAnsi="Times New Roman" w:cs="Times New Roman"/>
          <w:color w:val="000000" w:themeColor="text1"/>
          <w:sz w:val="22"/>
          <w:szCs w:val="22"/>
        </w:rPr>
        <w:t xml:space="preserve">(4), 713-730. </w:t>
      </w:r>
      <w:hyperlink r:id="rId70">
        <w:r w:rsidRPr="00163C5F">
          <w:rPr>
            <w:rStyle w:val="Lienhypertexte"/>
            <w:rFonts w:ascii="Times New Roman" w:hAnsi="Times New Roman" w:cs="Times New Roman"/>
            <w:color w:val="000000" w:themeColor="text1"/>
            <w:sz w:val="22"/>
            <w:szCs w:val="22"/>
          </w:rPr>
          <w:t>https://doi.org/10.1177/1750698019900949</w:t>
        </w:r>
      </w:hyperlink>
    </w:p>
    <w:p w14:paraId="110EBE8D" w14:textId="77777777" w:rsidR="00815D8A" w:rsidRPr="00163C5F" w:rsidRDefault="00815D8A" w:rsidP="00815D8A">
      <w:pPr>
        <w:spacing w:after="160" w:line="276" w:lineRule="auto"/>
        <w:rPr>
          <w:rFonts w:ascii="Times New Roman" w:hAnsi="Times New Roman" w:cs="Times New Roman"/>
          <w:color w:val="000000" w:themeColor="text1"/>
          <w:sz w:val="22"/>
          <w:szCs w:val="22"/>
        </w:rPr>
      </w:pPr>
      <w:r w:rsidRPr="00163C5F">
        <w:rPr>
          <w:rFonts w:ascii="Times New Roman" w:hAnsi="Times New Roman" w:cs="Times New Roman"/>
          <w:color w:val="000000" w:themeColor="text1"/>
          <w:sz w:val="22"/>
          <w:szCs w:val="22"/>
        </w:rPr>
        <w:t xml:space="preserve">Sui, J., &amp; Humphreys, G. W. (2015). The integrative self: How self-reference integrates perception and memory. </w:t>
      </w:r>
      <w:r w:rsidRPr="00163C5F">
        <w:rPr>
          <w:rFonts w:ascii="Times New Roman" w:hAnsi="Times New Roman" w:cs="Times New Roman"/>
          <w:i/>
          <w:iCs/>
          <w:color w:val="000000" w:themeColor="text1"/>
          <w:sz w:val="22"/>
          <w:szCs w:val="22"/>
        </w:rPr>
        <w:t>Trends in cognitive sciences</w:t>
      </w:r>
      <w:r w:rsidRPr="00163C5F">
        <w:rPr>
          <w:rFonts w:ascii="Times New Roman" w:hAnsi="Times New Roman" w:cs="Times New Roman"/>
          <w:color w:val="000000" w:themeColor="text1"/>
          <w:sz w:val="22"/>
          <w:szCs w:val="22"/>
        </w:rPr>
        <w:t xml:space="preserve">, </w:t>
      </w:r>
      <w:r w:rsidRPr="00163C5F">
        <w:rPr>
          <w:rFonts w:ascii="Times New Roman" w:hAnsi="Times New Roman" w:cs="Times New Roman"/>
          <w:i/>
          <w:iCs/>
          <w:color w:val="000000" w:themeColor="text1"/>
          <w:sz w:val="22"/>
          <w:szCs w:val="22"/>
        </w:rPr>
        <w:t>19</w:t>
      </w:r>
      <w:r w:rsidRPr="00163C5F">
        <w:rPr>
          <w:rFonts w:ascii="Times New Roman" w:hAnsi="Times New Roman" w:cs="Times New Roman"/>
          <w:color w:val="000000" w:themeColor="text1"/>
          <w:sz w:val="22"/>
          <w:szCs w:val="22"/>
        </w:rPr>
        <w:t xml:space="preserve">(12), 719-728. </w:t>
      </w:r>
      <w:hyperlink r:id="rId71">
        <w:r w:rsidRPr="00163C5F">
          <w:rPr>
            <w:rStyle w:val="Lienhypertexte"/>
            <w:rFonts w:ascii="Times New Roman" w:hAnsi="Times New Roman" w:cs="Times New Roman"/>
            <w:color w:val="000000" w:themeColor="text1"/>
            <w:sz w:val="22"/>
            <w:szCs w:val="22"/>
          </w:rPr>
          <w:t>https://doi.org/10.1016/j.tics.2015.08.015</w:t>
        </w:r>
      </w:hyperlink>
    </w:p>
    <w:p w14:paraId="7DB0F3CC" w14:textId="77777777" w:rsidR="00815D8A" w:rsidRPr="00163C5F" w:rsidRDefault="00815D8A" w:rsidP="00815D8A">
      <w:pPr>
        <w:spacing w:after="160" w:line="276" w:lineRule="auto"/>
        <w:rPr>
          <w:rFonts w:ascii="Times New Roman" w:hAnsi="Times New Roman" w:cs="Times New Roman"/>
          <w:color w:val="000000" w:themeColor="text1"/>
          <w:sz w:val="22"/>
          <w:szCs w:val="22"/>
        </w:rPr>
      </w:pPr>
      <w:r w:rsidRPr="00163C5F">
        <w:rPr>
          <w:rFonts w:ascii="Times New Roman" w:hAnsi="Times New Roman" w:cs="Times New Roman"/>
          <w:color w:val="000000" w:themeColor="text1"/>
          <w:sz w:val="22"/>
          <w:szCs w:val="22"/>
          <w:shd w:val="clear" w:color="auto" w:fill="FFFFFF"/>
        </w:rPr>
        <w:t>Symons, C. S., &amp; Johnson, B. T. (1997). The self-reference effect in memory: A meta-analysis.</w:t>
      </w:r>
      <w:r w:rsidRPr="00163C5F">
        <w:rPr>
          <w:rStyle w:val="apple-converted-space"/>
          <w:rFonts w:ascii="Times New Roman" w:hAnsi="Times New Roman" w:cs="Times New Roman"/>
          <w:color w:val="000000" w:themeColor="text1"/>
          <w:sz w:val="22"/>
          <w:szCs w:val="22"/>
          <w:shd w:val="clear" w:color="auto" w:fill="FFFFFF"/>
        </w:rPr>
        <w:t> </w:t>
      </w:r>
      <w:r w:rsidRPr="00163C5F">
        <w:rPr>
          <w:rStyle w:val="Accentuation"/>
          <w:rFonts w:ascii="Times New Roman" w:hAnsi="Times New Roman" w:cs="Times New Roman"/>
          <w:color w:val="000000" w:themeColor="text1"/>
          <w:sz w:val="22"/>
          <w:szCs w:val="22"/>
        </w:rPr>
        <w:t>Psychological Bulletin, 121</w:t>
      </w:r>
      <w:r w:rsidRPr="00163C5F">
        <w:rPr>
          <w:rFonts w:ascii="Times New Roman" w:hAnsi="Times New Roman" w:cs="Times New Roman"/>
          <w:color w:val="000000" w:themeColor="text1"/>
          <w:sz w:val="22"/>
          <w:szCs w:val="22"/>
          <w:shd w:val="clear" w:color="auto" w:fill="FFFFFF"/>
        </w:rPr>
        <w:t>(3), 371–394.</w:t>
      </w:r>
      <w:r w:rsidRPr="00163C5F">
        <w:rPr>
          <w:rStyle w:val="apple-converted-space"/>
          <w:rFonts w:ascii="Times New Roman" w:hAnsi="Times New Roman" w:cs="Times New Roman"/>
          <w:color w:val="000000" w:themeColor="text1"/>
          <w:sz w:val="22"/>
          <w:szCs w:val="22"/>
          <w:shd w:val="clear" w:color="auto" w:fill="FFFFFF"/>
        </w:rPr>
        <w:t> </w:t>
      </w:r>
      <w:hyperlink r:id="rId72" w:tgtFrame="_blank" w:history="1">
        <w:r w:rsidRPr="00163C5F">
          <w:rPr>
            <w:rStyle w:val="Lienhypertexte"/>
            <w:rFonts w:ascii="Times New Roman" w:hAnsi="Times New Roman" w:cs="Times New Roman"/>
            <w:color w:val="000000" w:themeColor="text1"/>
            <w:sz w:val="22"/>
            <w:szCs w:val="22"/>
          </w:rPr>
          <w:t>https://doi.org/10.1037/0033-2909.121.3.371</w:t>
        </w:r>
      </w:hyperlink>
    </w:p>
    <w:p w14:paraId="0885CB61" w14:textId="77777777" w:rsidR="00815D8A" w:rsidRPr="00163C5F" w:rsidRDefault="00815D8A" w:rsidP="00815D8A">
      <w:pPr>
        <w:spacing w:after="160" w:line="276" w:lineRule="auto"/>
        <w:rPr>
          <w:rFonts w:ascii="Times New Roman" w:hAnsi="Times New Roman" w:cs="Times New Roman"/>
          <w:color w:val="000000" w:themeColor="text1"/>
          <w:sz w:val="22"/>
          <w:szCs w:val="22"/>
        </w:rPr>
      </w:pPr>
      <w:r w:rsidRPr="00163C5F">
        <w:rPr>
          <w:rFonts w:ascii="Times New Roman" w:hAnsi="Times New Roman" w:cs="Times New Roman"/>
          <w:color w:val="000000" w:themeColor="text1"/>
          <w:sz w:val="22"/>
          <w:szCs w:val="22"/>
        </w:rPr>
        <w:t xml:space="preserve">Szpunar, K. K. (2010). Evidence for an implicit influence of memory on future thinking. </w:t>
      </w:r>
      <w:r w:rsidRPr="00163C5F">
        <w:rPr>
          <w:rFonts w:ascii="Times New Roman" w:hAnsi="Times New Roman" w:cs="Times New Roman"/>
          <w:i/>
          <w:iCs/>
          <w:color w:val="000000" w:themeColor="text1"/>
          <w:sz w:val="22"/>
          <w:szCs w:val="22"/>
        </w:rPr>
        <w:t>Memory &amp; cognition</w:t>
      </w:r>
      <w:r w:rsidRPr="00163C5F">
        <w:rPr>
          <w:rFonts w:ascii="Times New Roman" w:hAnsi="Times New Roman" w:cs="Times New Roman"/>
          <w:color w:val="000000" w:themeColor="text1"/>
          <w:sz w:val="22"/>
          <w:szCs w:val="22"/>
        </w:rPr>
        <w:t xml:space="preserve">, </w:t>
      </w:r>
      <w:r w:rsidRPr="00163C5F">
        <w:rPr>
          <w:rFonts w:ascii="Times New Roman" w:hAnsi="Times New Roman" w:cs="Times New Roman"/>
          <w:i/>
          <w:iCs/>
          <w:color w:val="000000" w:themeColor="text1"/>
          <w:sz w:val="22"/>
          <w:szCs w:val="22"/>
        </w:rPr>
        <w:t>38</w:t>
      </w:r>
      <w:r w:rsidRPr="00163C5F">
        <w:rPr>
          <w:rFonts w:ascii="Times New Roman" w:hAnsi="Times New Roman" w:cs="Times New Roman"/>
          <w:color w:val="000000" w:themeColor="text1"/>
          <w:sz w:val="22"/>
          <w:szCs w:val="22"/>
        </w:rPr>
        <w:t xml:space="preserve">, 531-540. </w:t>
      </w:r>
      <w:hyperlink r:id="rId73">
        <w:r w:rsidRPr="00163C5F">
          <w:rPr>
            <w:rStyle w:val="Lienhypertexte"/>
            <w:rFonts w:ascii="Times New Roman" w:hAnsi="Times New Roman" w:cs="Times New Roman"/>
            <w:color w:val="000000" w:themeColor="text1"/>
            <w:sz w:val="22"/>
            <w:szCs w:val="22"/>
          </w:rPr>
          <w:t>https://doi.org/10.3758/MC.38.5.531</w:t>
        </w:r>
      </w:hyperlink>
    </w:p>
    <w:p w14:paraId="0FD7FBDE" w14:textId="77777777" w:rsidR="00815D8A" w:rsidRPr="00163C5F" w:rsidRDefault="00815D8A" w:rsidP="00815D8A">
      <w:pPr>
        <w:spacing w:after="160" w:line="276" w:lineRule="auto"/>
        <w:rPr>
          <w:rFonts w:ascii="Times New Roman" w:hAnsi="Times New Roman" w:cs="Times New Roman"/>
          <w:color w:val="000000" w:themeColor="text1"/>
          <w:sz w:val="22"/>
          <w:szCs w:val="22"/>
        </w:rPr>
      </w:pPr>
      <w:r w:rsidRPr="00163C5F">
        <w:rPr>
          <w:rFonts w:ascii="Times New Roman" w:hAnsi="Times New Roman" w:cs="Times New Roman"/>
          <w:color w:val="000000" w:themeColor="text1"/>
          <w:sz w:val="22"/>
          <w:szCs w:val="22"/>
        </w:rPr>
        <w:t xml:space="preserve">Szpunar, P. M., &amp; Szpunar, K. K. (2016). Collective future thought: Concept, function, and implications for collective memory studies. </w:t>
      </w:r>
      <w:r w:rsidRPr="00163C5F">
        <w:rPr>
          <w:rFonts w:ascii="Times New Roman" w:hAnsi="Times New Roman" w:cs="Times New Roman"/>
          <w:i/>
          <w:iCs/>
          <w:color w:val="000000" w:themeColor="text1"/>
          <w:sz w:val="22"/>
          <w:szCs w:val="22"/>
        </w:rPr>
        <w:t>Memory Studies, 9</w:t>
      </w:r>
      <w:r w:rsidRPr="00163C5F">
        <w:rPr>
          <w:rFonts w:ascii="Times New Roman" w:hAnsi="Times New Roman" w:cs="Times New Roman"/>
          <w:color w:val="000000" w:themeColor="text1"/>
          <w:sz w:val="22"/>
          <w:szCs w:val="22"/>
        </w:rPr>
        <w:t xml:space="preserve">(4), 376–389. </w:t>
      </w:r>
      <w:hyperlink r:id="rId74">
        <w:r w:rsidRPr="00163C5F">
          <w:rPr>
            <w:rStyle w:val="Lienhypertexte"/>
            <w:rFonts w:ascii="Times New Roman" w:hAnsi="Times New Roman" w:cs="Times New Roman"/>
            <w:color w:val="000000" w:themeColor="text1"/>
            <w:sz w:val="22"/>
            <w:szCs w:val="22"/>
          </w:rPr>
          <w:t>https://doi.org/10.1177/1750698015615660</w:t>
        </w:r>
      </w:hyperlink>
    </w:p>
    <w:p w14:paraId="6BE62CE4" w14:textId="77777777" w:rsidR="00815D8A" w:rsidRPr="00163C5F" w:rsidRDefault="00815D8A" w:rsidP="00815D8A">
      <w:pPr>
        <w:spacing w:after="160" w:line="276" w:lineRule="auto"/>
        <w:rPr>
          <w:rFonts w:ascii="Times New Roman" w:hAnsi="Times New Roman" w:cs="Times New Roman"/>
          <w:color w:val="000000" w:themeColor="text1"/>
          <w:sz w:val="22"/>
          <w:szCs w:val="22"/>
        </w:rPr>
      </w:pPr>
      <w:r w:rsidRPr="00163C5F">
        <w:rPr>
          <w:rFonts w:ascii="Times New Roman" w:hAnsi="Times New Roman" w:cs="Times New Roman"/>
          <w:color w:val="000000" w:themeColor="text1"/>
          <w:sz w:val="22"/>
          <w:szCs w:val="22"/>
          <w:shd w:val="clear" w:color="auto" w:fill="FFFFFF"/>
        </w:rPr>
        <w:t>Topcu, M. N., &amp; Hirst, W. (2020). Remembering a nation’s past to imagine its future: The role of event specificity, phenomenology, valence, and perceived agency.</w:t>
      </w:r>
      <w:r w:rsidRPr="00163C5F">
        <w:rPr>
          <w:rStyle w:val="apple-converted-space"/>
          <w:rFonts w:ascii="Times New Roman" w:hAnsi="Times New Roman" w:cs="Times New Roman"/>
          <w:color w:val="000000" w:themeColor="text1"/>
          <w:sz w:val="22"/>
          <w:szCs w:val="22"/>
          <w:shd w:val="clear" w:color="auto" w:fill="FFFFFF"/>
        </w:rPr>
        <w:t> </w:t>
      </w:r>
      <w:r w:rsidRPr="00163C5F">
        <w:rPr>
          <w:rStyle w:val="Accentuation"/>
          <w:rFonts w:ascii="Times New Roman" w:hAnsi="Times New Roman" w:cs="Times New Roman"/>
          <w:color w:val="000000" w:themeColor="text1"/>
          <w:sz w:val="22"/>
          <w:szCs w:val="22"/>
        </w:rPr>
        <w:t>Journal of Experimental Psychology: Learning, Memory, and Cognition, 46</w:t>
      </w:r>
      <w:r w:rsidRPr="00163C5F">
        <w:rPr>
          <w:rFonts w:ascii="Times New Roman" w:hAnsi="Times New Roman" w:cs="Times New Roman"/>
          <w:color w:val="000000" w:themeColor="text1"/>
          <w:sz w:val="22"/>
          <w:szCs w:val="22"/>
          <w:shd w:val="clear" w:color="auto" w:fill="FFFFFF"/>
        </w:rPr>
        <w:t>(3), 563–579.</w:t>
      </w:r>
      <w:r w:rsidRPr="00163C5F">
        <w:rPr>
          <w:rStyle w:val="apple-converted-space"/>
          <w:rFonts w:ascii="Times New Roman" w:hAnsi="Times New Roman" w:cs="Times New Roman"/>
          <w:color w:val="000000" w:themeColor="text1"/>
          <w:sz w:val="22"/>
          <w:szCs w:val="22"/>
          <w:shd w:val="clear" w:color="auto" w:fill="FFFFFF"/>
        </w:rPr>
        <w:t> </w:t>
      </w:r>
      <w:hyperlink r:id="rId75" w:tgtFrame="_blank" w:history="1">
        <w:r w:rsidRPr="00163C5F">
          <w:rPr>
            <w:rStyle w:val="Lienhypertexte"/>
            <w:rFonts w:ascii="Times New Roman" w:hAnsi="Times New Roman" w:cs="Times New Roman"/>
            <w:color w:val="000000" w:themeColor="text1"/>
            <w:sz w:val="22"/>
            <w:szCs w:val="22"/>
          </w:rPr>
          <w:t>https://doi.org/10.1037/xlm0000746</w:t>
        </w:r>
      </w:hyperlink>
    </w:p>
    <w:p w14:paraId="78551E56" w14:textId="77777777" w:rsidR="00815D8A" w:rsidRPr="00163C5F" w:rsidRDefault="00815D8A" w:rsidP="00815D8A">
      <w:pPr>
        <w:spacing w:after="160" w:line="276" w:lineRule="auto"/>
        <w:rPr>
          <w:rFonts w:ascii="Times New Roman" w:hAnsi="Times New Roman" w:cs="Times New Roman"/>
          <w:color w:val="000000" w:themeColor="text1"/>
          <w:sz w:val="22"/>
          <w:szCs w:val="22"/>
        </w:rPr>
      </w:pPr>
      <w:r w:rsidRPr="00163C5F">
        <w:rPr>
          <w:rFonts w:ascii="Times New Roman" w:hAnsi="Times New Roman" w:cs="Times New Roman"/>
          <w:color w:val="000000" w:themeColor="text1"/>
          <w:sz w:val="22"/>
          <w:szCs w:val="22"/>
        </w:rPr>
        <w:t xml:space="preserve">Topcu, M. N. &amp; Hirst, W. (2022). Collective mental time travel: Current research and future directions. In </w:t>
      </w:r>
      <w:r w:rsidRPr="00163C5F">
        <w:rPr>
          <w:rFonts w:ascii="Times New Roman" w:hAnsi="Times New Roman" w:cs="Times New Roman"/>
          <w:i/>
          <w:iCs/>
          <w:color w:val="000000" w:themeColor="text1"/>
          <w:sz w:val="22"/>
          <w:szCs w:val="22"/>
        </w:rPr>
        <w:t>Progress in Brain Research Vol. 274: Collective Memory</w:t>
      </w:r>
      <w:r w:rsidRPr="00163C5F">
        <w:rPr>
          <w:rFonts w:ascii="Times New Roman" w:hAnsi="Times New Roman" w:cs="Times New Roman"/>
          <w:color w:val="000000" w:themeColor="text1"/>
          <w:sz w:val="22"/>
          <w:szCs w:val="22"/>
        </w:rPr>
        <w:t xml:space="preserve">. </w:t>
      </w:r>
      <w:hyperlink r:id="rId76">
        <w:r w:rsidRPr="00163C5F">
          <w:rPr>
            <w:rStyle w:val="Lienhypertexte"/>
            <w:rFonts w:ascii="Times New Roman" w:hAnsi="Times New Roman" w:cs="Times New Roman"/>
            <w:color w:val="000000" w:themeColor="text1"/>
            <w:sz w:val="22"/>
            <w:szCs w:val="22"/>
          </w:rPr>
          <w:t>https://doi.org/10.1016/bs.pbr.2022.06.002</w:t>
        </w:r>
      </w:hyperlink>
    </w:p>
    <w:p w14:paraId="7479BEA7" w14:textId="77777777" w:rsidR="00815D8A" w:rsidRPr="00163C5F" w:rsidRDefault="00815D8A" w:rsidP="00815D8A">
      <w:pPr>
        <w:spacing w:after="160" w:line="276" w:lineRule="auto"/>
        <w:rPr>
          <w:rFonts w:ascii="Times New Roman" w:hAnsi="Times New Roman" w:cs="Times New Roman"/>
          <w:color w:val="000000" w:themeColor="text1"/>
          <w:sz w:val="22"/>
          <w:szCs w:val="22"/>
        </w:rPr>
      </w:pPr>
      <w:r w:rsidRPr="00163C5F">
        <w:rPr>
          <w:rFonts w:ascii="Times New Roman" w:hAnsi="Times New Roman" w:cs="Times New Roman"/>
          <w:color w:val="000000" w:themeColor="text1"/>
          <w:sz w:val="22"/>
          <w:szCs w:val="22"/>
        </w:rPr>
        <w:t>Topçu, M. N., &amp; Hirst, W. (2024). When the personal and the collective intersects: Memory, future thinking, and perceived agency during the COVID-19 pandemic. </w:t>
      </w:r>
      <w:r w:rsidRPr="00163C5F">
        <w:rPr>
          <w:rFonts w:ascii="Times New Roman" w:hAnsi="Times New Roman" w:cs="Times New Roman"/>
          <w:i/>
          <w:iCs/>
          <w:color w:val="000000" w:themeColor="text1"/>
          <w:sz w:val="22"/>
          <w:szCs w:val="22"/>
        </w:rPr>
        <w:t>Journal of Experimental Psychology: General, 153</w:t>
      </w:r>
      <w:r w:rsidRPr="00163C5F">
        <w:rPr>
          <w:rFonts w:ascii="Times New Roman" w:hAnsi="Times New Roman" w:cs="Times New Roman"/>
          <w:color w:val="000000" w:themeColor="text1"/>
          <w:sz w:val="22"/>
          <w:szCs w:val="22"/>
        </w:rPr>
        <w:t>(9), 2258–2278. </w:t>
      </w:r>
      <w:hyperlink r:id="rId77" w:tgtFrame="_blank">
        <w:r w:rsidRPr="00163C5F">
          <w:rPr>
            <w:rStyle w:val="Lienhypertexte"/>
            <w:rFonts w:ascii="Times New Roman" w:hAnsi="Times New Roman" w:cs="Times New Roman"/>
            <w:color w:val="000000" w:themeColor="text1"/>
            <w:sz w:val="22"/>
            <w:szCs w:val="22"/>
          </w:rPr>
          <w:t>https://doi.org/10.1037/xge0001624</w:t>
        </w:r>
      </w:hyperlink>
    </w:p>
    <w:p w14:paraId="7D93FEC8" w14:textId="77777777" w:rsidR="00815D8A" w:rsidRPr="00163C5F" w:rsidRDefault="00815D8A" w:rsidP="00815D8A">
      <w:pPr>
        <w:spacing w:after="160" w:line="276" w:lineRule="auto"/>
        <w:rPr>
          <w:rFonts w:ascii="Times New Roman" w:hAnsi="Times New Roman" w:cs="Times New Roman"/>
          <w:color w:val="000000" w:themeColor="text1"/>
          <w:sz w:val="22"/>
          <w:szCs w:val="22"/>
        </w:rPr>
      </w:pPr>
      <w:r w:rsidRPr="00163C5F">
        <w:rPr>
          <w:rFonts w:ascii="Times New Roman" w:hAnsi="Times New Roman" w:cs="Times New Roman"/>
          <w:color w:val="000000" w:themeColor="text1"/>
          <w:sz w:val="22"/>
          <w:szCs w:val="22"/>
        </w:rPr>
        <w:t xml:space="preserve">Trope, Y., &amp; Liberman, N. (2010). Construal-level theory of psychological distance. </w:t>
      </w:r>
      <w:r w:rsidRPr="00163C5F">
        <w:rPr>
          <w:rFonts w:ascii="Times New Roman" w:hAnsi="Times New Roman" w:cs="Times New Roman"/>
          <w:i/>
          <w:iCs/>
          <w:color w:val="000000" w:themeColor="text1"/>
          <w:sz w:val="22"/>
          <w:szCs w:val="22"/>
        </w:rPr>
        <w:t>Psychological Review, 117</w:t>
      </w:r>
      <w:r w:rsidRPr="00163C5F">
        <w:rPr>
          <w:rFonts w:ascii="Times New Roman" w:hAnsi="Times New Roman" w:cs="Times New Roman"/>
          <w:color w:val="000000" w:themeColor="text1"/>
          <w:sz w:val="22"/>
          <w:szCs w:val="22"/>
        </w:rPr>
        <w:t xml:space="preserve">(2), 440-463. </w:t>
      </w:r>
      <w:hyperlink r:id="rId78">
        <w:r w:rsidRPr="00163C5F">
          <w:rPr>
            <w:rStyle w:val="Lienhypertexte"/>
            <w:rFonts w:ascii="Times New Roman" w:hAnsi="Times New Roman" w:cs="Times New Roman"/>
            <w:color w:val="000000" w:themeColor="text1"/>
            <w:sz w:val="22"/>
            <w:szCs w:val="22"/>
          </w:rPr>
          <w:t>https://doi.org/10.1037/a0018963</w:t>
        </w:r>
      </w:hyperlink>
    </w:p>
    <w:p w14:paraId="31A23113" w14:textId="77777777" w:rsidR="00815D8A" w:rsidRPr="00163C5F" w:rsidRDefault="00815D8A" w:rsidP="00815D8A">
      <w:pPr>
        <w:spacing w:after="160" w:line="276" w:lineRule="auto"/>
        <w:rPr>
          <w:rFonts w:ascii="Times New Roman" w:hAnsi="Times New Roman" w:cs="Times New Roman"/>
          <w:color w:val="000000" w:themeColor="text1"/>
          <w:sz w:val="22"/>
          <w:szCs w:val="22"/>
        </w:rPr>
      </w:pPr>
      <w:r w:rsidRPr="00163C5F">
        <w:rPr>
          <w:rFonts w:ascii="Times New Roman" w:hAnsi="Times New Roman" w:cs="Times New Roman"/>
          <w:color w:val="000000" w:themeColor="text1"/>
          <w:sz w:val="22"/>
          <w:szCs w:val="22"/>
        </w:rPr>
        <w:lastRenderedPageBreak/>
        <w:t xml:space="preserve">Vanaken, L., Scheveneels, S., Belmans, E., &amp; Hermans, D. (2020). Validation of the Impact of Event Scale With Modifications for COVID-19 (IES-COVID19). </w:t>
      </w:r>
      <w:r w:rsidRPr="00163C5F">
        <w:rPr>
          <w:rFonts w:ascii="Times New Roman" w:hAnsi="Times New Roman" w:cs="Times New Roman"/>
          <w:i/>
          <w:iCs/>
          <w:color w:val="000000" w:themeColor="text1"/>
          <w:sz w:val="22"/>
          <w:szCs w:val="22"/>
        </w:rPr>
        <w:t>Frontiers in psychiatry</w:t>
      </w:r>
      <w:r w:rsidRPr="00163C5F">
        <w:rPr>
          <w:rFonts w:ascii="Times New Roman" w:hAnsi="Times New Roman" w:cs="Times New Roman"/>
          <w:color w:val="000000" w:themeColor="text1"/>
          <w:sz w:val="22"/>
          <w:szCs w:val="22"/>
        </w:rPr>
        <w:t xml:space="preserve">, </w:t>
      </w:r>
      <w:r w:rsidRPr="00163C5F">
        <w:rPr>
          <w:rFonts w:ascii="Times New Roman" w:hAnsi="Times New Roman" w:cs="Times New Roman"/>
          <w:i/>
          <w:iCs/>
          <w:color w:val="000000" w:themeColor="text1"/>
          <w:sz w:val="22"/>
          <w:szCs w:val="22"/>
        </w:rPr>
        <w:t>11</w:t>
      </w:r>
      <w:r w:rsidRPr="00163C5F">
        <w:rPr>
          <w:rFonts w:ascii="Times New Roman" w:hAnsi="Times New Roman" w:cs="Times New Roman"/>
          <w:color w:val="000000" w:themeColor="text1"/>
          <w:sz w:val="22"/>
          <w:szCs w:val="22"/>
        </w:rPr>
        <w:t xml:space="preserve">, 738. </w:t>
      </w:r>
      <w:hyperlink r:id="rId79">
        <w:r w:rsidRPr="00163C5F">
          <w:rPr>
            <w:rStyle w:val="Lienhypertexte"/>
            <w:rFonts w:ascii="Times New Roman" w:hAnsi="Times New Roman" w:cs="Times New Roman"/>
            <w:color w:val="000000" w:themeColor="text1"/>
            <w:sz w:val="22"/>
            <w:szCs w:val="22"/>
          </w:rPr>
          <w:t>https://doi.org/10.3389/fpsyt.2020.00738</w:t>
        </w:r>
      </w:hyperlink>
    </w:p>
    <w:p w14:paraId="36416777" w14:textId="77777777" w:rsidR="00815D8A" w:rsidRPr="00163C5F" w:rsidRDefault="00815D8A" w:rsidP="00815D8A">
      <w:pPr>
        <w:suppressAutoHyphens w:val="0"/>
        <w:spacing w:before="100" w:beforeAutospacing="1" w:after="100" w:afterAutospacing="1" w:line="240" w:lineRule="auto"/>
        <w:rPr>
          <w:rFonts w:ascii="Times New Roman" w:eastAsia="Times New Roman" w:hAnsi="Times New Roman" w:cs="Times New Roman"/>
          <w:color w:val="000000" w:themeColor="text1"/>
          <w:sz w:val="22"/>
          <w:szCs w:val="22"/>
          <w:lang w:eastAsia="fr-FR"/>
        </w:rPr>
      </w:pPr>
      <w:r w:rsidRPr="00163C5F">
        <w:rPr>
          <w:rFonts w:ascii="Times New Roman" w:eastAsia="Times New Roman" w:hAnsi="Times New Roman" w:cs="Times New Roman"/>
          <w:color w:val="000000" w:themeColor="text1"/>
          <w:sz w:val="22"/>
          <w:szCs w:val="22"/>
          <w:lang w:eastAsia="fr-FR"/>
        </w:rPr>
        <w:t xml:space="preserve">Wertsch, J. V. (2008). Collective memory and narrative templates. Social Research: An International Quarterly, 75(1), 133-156. </w:t>
      </w:r>
    </w:p>
    <w:p w14:paraId="062B179A" w14:textId="77777777" w:rsidR="00815D8A" w:rsidRPr="00163C5F" w:rsidRDefault="00815D8A" w:rsidP="00815D8A">
      <w:pPr>
        <w:spacing w:after="160" w:line="276" w:lineRule="auto"/>
        <w:rPr>
          <w:rFonts w:ascii="Times New Roman" w:hAnsi="Times New Roman" w:cs="Times New Roman"/>
          <w:color w:val="000000" w:themeColor="text1"/>
          <w:sz w:val="22"/>
          <w:szCs w:val="22"/>
        </w:rPr>
      </w:pPr>
      <w:r w:rsidRPr="00163C5F">
        <w:rPr>
          <w:rFonts w:ascii="Times New Roman" w:hAnsi="Times New Roman" w:cs="Times New Roman"/>
          <w:color w:val="000000" w:themeColor="text1"/>
          <w:sz w:val="22"/>
          <w:szCs w:val="22"/>
        </w:rPr>
        <w:t>Wilcox, R. R. (2012</w:t>
      </w:r>
      <w:r w:rsidRPr="00163C5F">
        <w:rPr>
          <w:rFonts w:ascii="Times New Roman" w:hAnsi="Times New Roman" w:cs="Times New Roman"/>
          <w:i/>
          <w:iCs/>
          <w:color w:val="000000" w:themeColor="text1"/>
          <w:sz w:val="22"/>
          <w:szCs w:val="22"/>
        </w:rPr>
        <w:t xml:space="preserve">). Introduction to robust estimation and hypothesis testing (3rd ed). </w:t>
      </w:r>
      <w:r w:rsidRPr="00163C5F">
        <w:rPr>
          <w:rFonts w:ascii="Times New Roman" w:hAnsi="Times New Roman" w:cs="Times New Roman"/>
          <w:color w:val="000000" w:themeColor="text1"/>
          <w:sz w:val="22"/>
          <w:szCs w:val="22"/>
        </w:rPr>
        <w:t>San Diego: Academic press.</w:t>
      </w:r>
    </w:p>
    <w:p w14:paraId="3E351A7B" w14:textId="77777777" w:rsidR="00815D8A" w:rsidRPr="00163C5F" w:rsidRDefault="00815D8A" w:rsidP="00815D8A">
      <w:pPr>
        <w:spacing w:after="160" w:line="276" w:lineRule="auto"/>
        <w:rPr>
          <w:rFonts w:ascii="Times New Roman" w:hAnsi="Times New Roman" w:cs="Times New Roman"/>
          <w:color w:val="000000" w:themeColor="text1"/>
          <w:sz w:val="22"/>
          <w:szCs w:val="22"/>
          <w:shd w:val="clear" w:color="auto" w:fill="FFFFFF"/>
        </w:rPr>
      </w:pPr>
      <w:r w:rsidRPr="00163C5F">
        <w:rPr>
          <w:rFonts w:ascii="Times New Roman" w:hAnsi="Times New Roman" w:cs="Times New Roman"/>
          <w:color w:val="000000" w:themeColor="text1"/>
          <w:sz w:val="22"/>
          <w:szCs w:val="22"/>
          <w:shd w:val="clear" w:color="auto" w:fill="FFFFFF"/>
        </w:rPr>
        <w:t>Xuan, Y., Greenberg, M., Umanath, S., &amp; Coane, J. H. (2024). Flashbulb and first-hand memories for campus closings due to COVID-19: consistency and change.</w:t>
      </w:r>
      <w:r w:rsidRPr="00163C5F">
        <w:rPr>
          <w:rStyle w:val="apple-converted-space"/>
          <w:rFonts w:ascii="Times New Roman" w:hAnsi="Times New Roman" w:cs="Times New Roman"/>
          <w:color w:val="000000" w:themeColor="text1"/>
          <w:sz w:val="22"/>
          <w:szCs w:val="22"/>
          <w:shd w:val="clear" w:color="auto" w:fill="FFFFFF"/>
        </w:rPr>
        <w:t> </w:t>
      </w:r>
      <w:r w:rsidRPr="00163C5F">
        <w:rPr>
          <w:rFonts w:ascii="Times New Roman" w:hAnsi="Times New Roman" w:cs="Times New Roman"/>
          <w:i/>
          <w:iCs/>
          <w:color w:val="000000" w:themeColor="text1"/>
          <w:sz w:val="22"/>
          <w:szCs w:val="22"/>
        </w:rPr>
        <w:t>Memory</w:t>
      </w:r>
      <w:r w:rsidRPr="00163C5F">
        <w:rPr>
          <w:rFonts w:ascii="Times New Roman" w:hAnsi="Times New Roman" w:cs="Times New Roman"/>
          <w:color w:val="000000" w:themeColor="text1"/>
          <w:sz w:val="22"/>
          <w:szCs w:val="22"/>
          <w:shd w:val="clear" w:color="auto" w:fill="FFFFFF"/>
        </w:rPr>
        <w:t>,</w:t>
      </w:r>
      <w:r w:rsidRPr="00163C5F">
        <w:rPr>
          <w:rStyle w:val="apple-converted-space"/>
          <w:rFonts w:ascii="Times New Roman" w:hAnsi="Times New Roman" w:cs="Times New Roman"/>
          <w:color w:val="000000" w:themeColor="text1"/>
          <w:sz w:val="22"/>
          <w:szCs w:val="22"/>
          <w:shd w:val="clear" w:color="auto" w:fill="FFFFFF"/>
        </w:rPr>
        <w:t> </w:t>
      </w:r>
      <w:r w:rsidRPr="00163C5F">
        <w:rPr>
          <w:rFonts w:ascii="Times New Roman" w:hAnsi="Times New Roman" w:cs="Times New Roman"/>
          <w:i/>
          <w:iCs/>
          <w:color w:val="000000" w:themeColor="text1"/>
          <w:sz w:val="22"/>
          <w:szCs w:val="22"/>
        </w:rPr>
        <w:t>33</w:t>
      </w:r>
      <w:r w:rsidRPr="00163C5F">
        <w:rPr>
          <w:rFonts w:ascii="Times New Roman" w:hAnsi="Times New Roman" w:cs="Times New Roman"/>
          <w:color w:val="000000" w:themeColor="text1"/>
          <w:sz w:val="22"/>
          <w:szCs w:val="22"/>
          <w:shd w:val="clear" w:color="auto" w:fill="FFFFFF"/>
        </w:rPr>
        <w:t xml:space="preserve">(1), 84–99. </w:t>
      </w:r>
      <w:hyperlink r:id="rId80" w:history="1">
        <w:r w:rsidRPr="00163C5F">
          <w:rPr>
            <w:rStyle w:val="Lienhypertexte"/>
            <w:rFonts w:ascii="Times New Roman" w:hAnsi="Times New Roman" w:cs="Times New Roman"/>
            <w:color w:val="000000" w:themeColor="text1"/>
            <w:sz w:val="22"/>
            <w:szCs w:val="22"/>
            <w:shd w:val="clear" w:color="auto" w:fill="FFFFFF"/>
          </w:rPr>
          <w:t>https://doi.org/10.1080/09658211.2024.2404499</w:t>
        </w:r>
      </w:hyperlink>
    </w:p>
    <w:p w14:paraId="1645A89E" w14:textId="77777777" w:rsidR="00815D8A" w:rsidRPr="00163C5F" w:rsidRDefault="00815D8A" w:rsidP="00815D8A">
      <w:pPr>
        <w:spacing w:after="160" w:line="276" w:lineRule="auto"/>
        <w:rPr>
          <w:rFonts w:ascii="Times New Roman" w:hAnsi="Times New Roman" w:cs="Times New Roman"/>
          <w:color w:val="000000" w:themeColor="text1"/>
          <w:sz w:val="22"/>
          <w:szCs w:val="22"/>
        </w:rPr>
      </w:pPr>
      <w:r w:rsidRPr="00163C5F">
        <w:rPr>
          <w:rFonts w:ascii="Times New Roman" w:hAnsi="Times New Roman" w:cs="Times New Roman"/>
          <w:color w:val="000000" w:themeColor="text1"/>
          <w:sz w:val="22"/>
          <w:szCs w:val="22"/>
        </w:rPr>
        <w:t xml:space="preserve">Young, A. F., Powers, J. R., &amp; Bell, S. L. (2006). Attrition in longitudinal studies: who do you lose?. </w:t>
      </w:r>
      <w:r w:rsidRPr="00163C5F">
        <w:rPr>
          <w:rFonts w:ascii="Times New Roman" w:hAnsi="Times New Roman" w:cs="Times New Roman"/>
          <w:i/>
          <w:iCs/>
          <w:color w:val="000000" w:themeColor="text1"/>
          <w:sz w:val="22"/>
          <w:szCs w:val="22"/>
        </w:rPr>
        <w:t>Australian and New Zealand journal of public health, 30</w:t>
      </w:r>
      <w:r w:rsidRPr="00163C5F">
        <w:rPr>
          <w:rFonts w:ascii="Times New Roman" w:hAnsi="Times New Roman" w:cs="Times New Roman"/>
          <w:color w:val="000000" w:themeColor="text1"/>
          <w:sz w:val="22"/>
          <w:szCs w:val="22"/>
        </w:rPr>
        <w:t xml:space="preserve">(4), 353-361. </w:t>
      </w:r>
      <w:hyperlink r:id="rId81">
        <w:r w:rsidRPr="00163C5F">
          <w:rPr>
            <w:rStyle w:val="Lienhypertexte"/>
            <w:rFonts w:ascii="Times New Roman" w:hAnsi="Times New Roman" w:cs="Times New Roman"/>
            <w:color w:val="000000" w:themeColor="text1"/>
            <w:sz w:val="22"/>
            <w:szCs w:val="22"/>
          </w:rPr>
          <w:t>https://doi.org/10.1111/j.1467-842X.2006.tb00849.x</w:t>
        </w:r>
      </w:hyperlink>
      <w:r w:rsidRPr="00163C5F">
        <w:rPr>
          <w:rFonts w:ascii="Times New Roman" w:hAnsi="Times New Roman" w:cs="Times New Roman"/>
          <w:color w:val="000000" w:themeColor="text1"/>
          <w:sz w:val="22"/>
          <w:szCs w:val="22"/>
        </w:rPr>
        <w:t xml:space="preserve"> </w:t>
      </w:r>
    </w:p>
    <w:p w14:paraId="09627744" w14:textId="77777777" w:rsidR="00815D8A" w:rsidRPr="00163C5F" w:rsidRDefault="00815D8A" w:rsidP="00815D8A">
      <w:pPr>
        <w:spacing w:after="160" w:line="276" w:lineRule="auto"/>
        <w:rPr>
          <w:rFonts w:ascii="Times New Roman" w:hAnsi="Times New Roman" w:cs="Times New Roman"/>
          <w:color w:val="000000" w:themeColor="text1"/>
          <w:sz w:val="22"/>
          <w:szCs w:val="22"/>
        </w:rPr>
      </w:pPr>
      <w:r w:rsidRPr="00163C5F">
        <w:rPr>
          <w:rFonts w:ascii="Times New Roman" w:hAnsi="Times New Roman" w:cs="Times New Roman"/>
          <w:color w:val="000000" w:themeColor="text1"/>
          <w:sz w:val="22"/>
          <w:szCs w:val="22"/>
        </w:rPr>
        <w:t xml:space="preserve">Zaromb, F., Butler, A. C., Agarwal, P. K., &amp; Roediger, H. L. (2014). Collective memories of three wars in United States history in younger and older adults. </w:t>
      </w:r>
      <w:r w:rsidRPr="00163C5F">
        <w:rPr>
          <w:rFonts w:ascii="Times New Roman" w:hAnsi="Times New Roman" w:cs="Times New Roman"/>
          <w:i/>
          <w:iCs/>
          <w:color w:val="000000" w:themeColor="text1"/>
          <w:sz w:val="22"/>
          <w:szCs w:val="22"/>
        </w:rPr>
        <w:t>Memory &amp; cognition</w:t>
      </w:r>
      <w:r w:rsidRPr="00163C5F">
        <w:rPr>
          <w:rFonts w:ascii="Times New Roman" w:hAnsi="Times New Roman" w:cs="Times New Roman"/>
          <w:color w:val="000000" w:themeColor="text1"/>
          <w:sz w:val="22"/>
          <w:szCs w:val="22"/>
        </w:rPr>
        <w:t xml:space="preserve">, </w:t>
      </w:r>
      <w:r w:rsidRPr="00163C5F">
        <w:rPr>
          <w:rFonts w:ascii="Times New Roman" w:hAnsi="Times New Roman" w:cs="Times New Roman"/>
          <w:i/>
          <w:iCs/>
          <w:color w:val="000000" w:themeColor="text1"/>
          <w:sz w:val="22"/>
          <w:szCs w:val="22"/>
        </w:rPr>
        <w:t>42</w:t>
      </w:r>
      <w:r w:rsidRPr="00163C5F">
        <w:rPr>
          <w:rFonts w:ascii="Times New Roman" w:hAnsi="Times New Roman" w:cs="Times New Roman"/>
          <w:color w:val="000000" w:themeColor="text1"/>
          <w:sz w:val="22"/>
          <w:szCs w:val="22"/>
        </w:rPr>
        <w:t xml:space="preserve">(3), 383-399. </w:t>
      </w:r>
      <w:hyperlink r:id="rId82">
        <w:r w:rsidRPr="00163C5F">
          <w:rPr>
            <w:rStyle w:val="Lienhypertexte"/>
            <w:rFonts w:ascii="Times New Roman" w:hAnsi="Times New Roman" w:cs="Times New Roman"/>
            <w:color w:val="000000" w:themeColor="text1"/>
            <w:sz w:val="22"/>
            <w:szCs w:val="22"/>
          </w:rPr>
          <w:t>https://doi.org/10.3758/s13421-013-0369-7</w:t>
        </w:r>
      </w:hyperlink>
    </w:p>
    <w:p w14:paraId="21861238" w14:textId="77777777" w:rsidR="00815D8A" w:rsidRPr="00163C5F" w:rsidRDefault="00815D8A" w:rsidP="00815D8A">
      <w:pPr>
        <w:rPr>
          <w:rFonts w:ascii="Times New Roman" w:hAnsi="Times New Roman" w:cs="Times New Roman"/>
          <w:color w:val="000000" w:themeColor="text1"/>
          <w:sz w:val="22"/>
          <w:szCs w:val="22"/>
        </w:rPr>
      </w:pPr>
    </w:p>
    <w:p w14:paraId="486CE9C0" w14:textId="7C19A7AA" w:rsidR="009A4C1B" w:rsidRPr="00163C5F" w:rsidRDefault="009A4C1B">
      <w:pPr>
        <w:spacing w:after="160" w:line="276" w:lineRule="auto"/>
        <w:rPr>
          <w:rFonts w:ascii="Times New Roman" w:hAnsi="Times New Roman" w:cs="Times New Roman"/>
          <w:sz w:val="22"/>
          <w:szCs w:val="22"/>
        </w:rPr>
      </w:pPr>
    </w:p>
    <w:p w14:paraId="6A8D371C" w14:textId="5FF6934A" w:rsidR="00E53410" w:rsidRPr="00163C5F" w:rsidRDefault="00E53410">
      <w:pPr>
        <w:spacing w:after="0" w:line="240" w:lineRule="auto"/>
        <w:rPr>
          <w:rFonts w:ascii="Times New Roman" w:hAnsi="Times New Roman" w:cs="Times New Roman"/>
          <w:b/>
          <w:bCs/>
          <w:sz w:val="22"/>
          <w:szCs w:val="22"/>
        </w:rPr>
      </w:pPr>
      <w:bookmarkStart w:id="11" w:name="_Toc159590312"/>
      <w:bookmarkEnd w:id="11"/>
    </w:p>
    <w:sectPr w:rsidR="00E53410" w:rsidRPr="00163C5F">
      <w:headerReference w:type="default" r:id="rId83"/>
      <w:footerReference w:type="default" r:id="rId84"/>
      <w:headerReference w:type="first" r:id="rId85"/>
      <w:footerReference w:type="first" r:id="rId86"/>
      <w:pgSz w:w="11906" w:h="16838"/>
      <w:pgMar w:top="1417" w:right="1417" w:bottom="1417" w:left="1417" w:header="720" w:footer="720" w:gutter="0"/>
      <w:cols w:space="720"/>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B64A355" w14:textId="77777777" w:rsidR="00003A02" w:rsidRDefault="00003A02">
      <w:pPr>
        <w:spacing w:after="0" w:line="240" w:lineRule="auto"/>
      </w:pPr>
      <w:r>
        <w:separator/>
      </w:r>
    </w:p>
  </w:endnote>
  <w:endnote w:type="continuationSeparator" w:id="0">
    <w:p w14:paraId="0F572C73" w14:textId="77777777" w:rsidR="00003A02" w:rsidRDefault="00003A0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Noto Sans Devanagari">
    <w:panose1 w:val="020B0502040504020204"/>
    <w:charset w:val="00"/>
    <w:family w:val="swiss"/>
    <w:pitch w:val="variable"/>
    <w:sig w:usb0="80008023" w:usb1="00002046" w:usb2="00000000" w:usb3="00000000" w:csb0="00000001"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C81F85" w14:textId="33C7D588" w:rsidR="009A4C1B" w:rsidRDefault="009A4C1B">
    <w:pPr>
      <w:pStyle w:val="Pieddepage"/>
      <w:jc w:val="right"/>
    </w:pPr>
  </w:p>
  <w:p w14:paraId="646E12F2" w14:textId="77777777" w:rsidR="009A4C1B" w:rsidRDefault="009A4C1B">
    <w:pPr>
      <w:pStyle w:val="Pieddepag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51906203"/>
      <w:docPartObj>
        <w:docPartGallery w:val="Page Numbers (Bottom of Page)"/>
        <w:docPartUnique/>
      </w:docPartObj>
    </w:sdtPr>
    <w:sdtContent>
      <w:p w14:paraId="3C6F4132" w14:textId="77777777" w:rsidR="009A4C1B" w:rsidRDefault="00000000">
        <w:pPr>
          <w:pStyle w:val="Pieddepage"/>
          <w:jc w:val="right"/>
        </w:pPr>
        <w:r>
          <w:fldChar w:fldCharType="begin"/>
        </w:r>
        <w:r>
          <w:instrText xml:space="preserve"> PAGE </w:instrText>
        </w:r>
        <w:r>
          <w:fldChar w:fldCharType="separate"/>
        </w:r>
        <w:r>
          <w:t>19</w:t>
        </w:r>
        <w:r>
          <w:fldChar w:fldCharType="end"/>
        </w:r>
      </w:p>
    </w:sdtContent>
  </w:sdt>
  <w:p w14:paraId="1324FF6C" w14:textId="77777777" w:rsidR="009A4C1B" w:rsidRDefault="009A4C1B">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06B9E1B" w14:textId="77777777" w:rsidR="00003A02" w:rsidRDefault="00003A02">
      <w:pPr>
        <w:rPr>
          <w:sz w:val="12"/>
        </w:rPr>
      </w:pPr>
      <w:r>
        <w:separator/>
      </w:r>
    </w:p>
  </w:footnote>
  <w:footnote w:type="continuationSeparator" w:id="0">
    <w:p w14:paraId="48BD1B65" w14:textId="77777777" w:rsidR="00003A02" w:rsidRDefault="00003A02">
      <w:pPr>
        <w:rPr>
          <w:sz w:val="12"/>
        </w:rPr>
      </w:pPr>
      <w:r>
        <w:continuationSeparator/>
      </w:r>
    </w:p>
  </w:footnote>
  <w:footnote w:id="1">
    <w:p w14:paraId="5B9158CE" w14:textId="77777777" w:rsidR="009A4C1B" w:rsidRDefault="00000000">
      <w:pPr>
        <w:pStyle w:val="Notedebasdepage"/>
        <w:jc w:val="both"/>
        <w:rPr>
          <w:rFonts w:ascii="Times New Roman" w:hAnsi="Times New Roman" w:cs="Times New Roman"/>
        </w:rPr>
      </w:pPr>
      <w:r>
        <w:rPr>
          <w:rStyle w:val="Caractresdenotedebasdepage"/>
        </w:rPr>
        <w:footnoteRef/>
      </w:r>
      <w:r>
        <w:rPr>
          <w:rFonts w:ascii="Times New Roman" w:hAnsi="Times New Roman" w:cs="Times New Roman"/>
          <w:sz w:val="18"/>
          <w:szCs w:val="18"/>
        </w:rPr>
        <w:t xml:space="preserve"> The control group was significantly younger than the original group (</w:t>
      </w:r>
      <w:r>
        <w:rPr>
          <w:rFonts w:ascii="Times New Roman" w:hAnsi="Times New Roman" w:cs="Times New Roman"/>
          <w:i/>
          <w:iCs/>
          <w:sz w:val="18"/>
          <w:szCs w:val="18"/>
        </w:rPr>
        <w:t>t</w:t>
      </w:r>
      <w:r>
        <w:rPr>
          <w:rFonts w:ascii="Times New Roman" w:hAnsi="Times New Roman" w:cs="Times New Roman"/>
          <w:sz w:val="18"/>
          <w:szCs w:val="18"/>
        </w:rPr>
        <w:t xml:space="preserve"> = -2.66, </w:t>
      </w:r>
      <w:r>
        <w:rPr>
          <w:rFonts w:ascii="Times New Roman" w:hAnsi="Times New Roman" w:cs="Times New Roman"/>
          <w:i/>
          <w:iCs/>
          <w:sz w:val="18"/>
          <w:szCs w:val="18"/>
        </w:rPr>
        <w:t>p</w:t>
      </w:r>
      <w:r>
        <w:rPr>
          <w:rFonts w:ascii="Times New Roman" w:hAnsi="Times New Roman" w:cs="Times New Roman"/>
          <w:sz w:val="18"/>
          <w:szCs w:val="18"/>
        </w:rPr>
        <w:t xml:space="preserve"> = .009). All statistical analyses were computed with and without the control group and results were similar. Therefore, the results in the manuscript include the control group.</w:t>
      </w:r>
    </w:p>
  </w:footnote>
  <w:footnote w:id="2">
    <w:p w14:paraId="7208ABCD" w14:textId="77777777" w:rsidR="009A4C1B" w:rsidRDefault="00000000">
      <w:pPr>
        <w:pStyle w:val="Notedebasdepage"/>
      </w:pPr>
      <w:r>
        <w:rPr>
          <w:rStyle w:val="Caractresdenotedebasdepage"/>
        </w:rPr>
        <w:footnoteRef/>
      </w:r>
      <w:r>
        <w:rPr>
          <w:sz w:val="18"/>
          <w:szCs w:val="18"/>
        </w:rPr>
        <w:t xml:space="preserve"> Percentage in 2022 include the choices of the control group </w:t>
      </w:r>
    </w:p>
  </w:footnote>
  <w:footnote w:id="3">
    <w:p w14:paraId="7B491AE2" w14:textId="64715E3B" w:rsidR="009A4C1B" w:rsidRDefault="00000000">
      <w:pPr>
        <w:pStyle w:val="Notedebasdepage"/>
        <w:rPr>
          <w:rFonts w:ascii="Times New Roman" w:hAnsi="Times New Roman" w:cs="Times New Roman"/>
        </w:rPr>
      </w:pPr>
      <w:r>
        <w:rPr>
          <w:rStyle w:val="Caractresdenotedebasdepage"/>
        </w:rPr>
        <w:footnoteRef/>
      </w:r>
      <w:r>
        <w:rPr>
          <w:rFonts w:ascii="Times New Roman" w:hAnsi="Times New Roman" w:cs="Times New Roman"/>
          <w:sz w:val="18"/>
          <w:szCs w:val="18"/>
        </w:rPr>
        <w:t xml:space="preserve"> Narratives from the interviews were coded by NC and AL</w:t>
      </w:r>
      <w:r w:rsidR="00E84DD5">
        <w:rPr>
          <w:rFonts w:ascii="Times New Roman" w:hAnsi="Times New Roman" w:cs="Times New Roman"/>
          <w:sz w:val="18"/>
          <w:szCs w:val="18"/>
        </w:rPr>
        <w:t>R</w:t>
      </w:r>
      <w:r>
        <w:rPr>
          <w:rFonts w:ascii="Times New Roman" w:hAnsi="Times New Roman" w:cs="Times New Roman"/>
          <w:sz w:val="18"/>
          <w:szCs w:val="18"/>
        </w:rPr>
        <w:t>. Intra-class correlation (ICC) analyses were computed to test the reliability. ICC was .97 for personal information and .99 for collective information revealing excellent reliability.</w:t>
      </w:r>
    </w:p>
  </w:footnote>
  <w:footnote w:id="4">
    <w:p w14:paraId="3E9959AC" w14:textId="77777777" w:rsidR="009A4C1B" w:rsidRDefault="00000000">
      <w:pPr>
        <w:pStyle w:val="Notedebasdepage"/>
        <w:rPr>
          <w:rFonts w:ascii="Times New Roman" w:hAnsi="Times New Roman" w:cs="Times New Roman"/>
        </w:rPr>
      </w:pPr>
      <w:r>
        <w:rPr>
          <w:rStyle w:val="Caractresdenotedebasdepage"/>
        </w:rPr>
        <w:footnoteRef/>
      </w:r>
      <w:r>
        <w:rPr>
          <w:rFonts w:ascii="Times New Roman" w:hAnsi="Times New Roman" w:cs="Times New Roman"/>
        </w:rPr>
        <w:t xml:space="preserve"> </w:t>
      </w:r>
      <w:r>
        <w:rPr>
          <w:rFonts w:ascii="Times New Roman" w:hAnsi="Times New Roman" w:cs="Times New Roman"/>
          <w:sz w:val="18"/>
          <w:szCs w:val="18"/>
        </w:rPr>
        <w:t>Information related to the whole society, groups and community, beyond his/her closest context (family, friends, colleagues, neighbors).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2484200"/>
      <w:docPartObj>
        <w:docPartGallery w:val="Page Numbers (Top of Page)"/>
        <w:docPartUnique/>
      </w:docPartObj>
    </w:sdtPr>
    <w:sdtContent>
      <w:p w14:paraId="3EFBB118" w14:textId="77777777" w:rsidR="009A4C1B" w:rsidRDefault="00000000">
        <w:pPr>
          <w:pStyle w:val="En-tte"/>
          <w:jc w:val="right"/>
        </w:pPr>
        <w:r>
          <w:fldChar w:fldCharType="begin"/>
        </w:r>
        <w:r>
          <w:instrText xml:space="preserve"> PAGE </w:instrText>
        </w:r>
        <w:r>
          <w:fldChar w:fldCharType="separate"/>
        </w:r>
        <w:r>
          <w:t>35</w:t>
        </w:r>
        <w:r>
          <w:fldChar w:fldCharType="end"/>
        </w:r>
      </w:p>
    </w:sdtContent>
  </w:sdt>
  <w:p w14:paraId="58C5C986" w14:textId="77777777" w:rsidR="009A4C1B" w:rsidRDefault="009A4C1B">
    <w:pPr>
      <w:pStyle w:val="En-tt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44085872"/>
      <w:docPartObj>
        <w:docPartGallery w:val="Page Numbers (Top of Page)"/>
        <w:docPartUnique/>
      </w:docPartObj>
    </w:sdtPr>
    <w:sdtContent>
      <w:p w14:paraId="55EADBE8" w14:textId="77777777" w:rsidR="009A4C1B" w:rsidRDefault="00000000">
        <w:pPr>
          <w:pStyle w:val="En-tte"/>
          <w:jc w:val="right"/>
        </w:pPr>
        <w:r>
          <w:fldChar w:fldCharType="begin"/>
        </w:r>
        <w:r>
          <w:instrText xml:space="preserve"> PAGE </w:instrText>
        </w:r>
        <w:r>
          <w:fldChar w:fldCharType="separate"/>
        </w:r>
        <w:r>
          <w:t>35</w:t>
        </w:r>
        <w:r>
          <w:fldChar w:fldCharType="end"/>
        </w:r>
      </w:p>
    </w:sdtContent>
  </w:sdt>
  <w:p w14:paraId="2E03488C" w14:textId="77777777" w:rsidR="009A4C1B" w:rsidRDefault="009A4C1B">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B63479"/>
    <w:multiLevelType w:val="multilevel"/>
    <w:tmpl w:val="64267574"/>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15:restartNumberingAfterBreak="0">
    <w:nsid w:val="32E0660F"/>
    <w:multiLevelType w:val="multilevel"/>
    <w:tmpl w:val="3FB0A45A"/>
    <w:lvl w:ilvl="0">
      <w:start w:val="1"/>
      <w:numFmt w:val="decimal"/>
      <w:lvlText w:val="%1."/>
      <w:lvlJc w:val="left"/>
      <w:pPr>
        <w:tabs>
          <w:tab w:val="num" w:pos="0"/>
        </w:tabs>
        <w:ind w:left="360" w:hanging="360"/>
      </w:pPr>
    </w:lvl>
    <w:lvl w:ilvl="1">
      <w:start w:val="1"/>
      <w:numFmt w:val="lowerLetter"/>
      <w:lvlText w:val="%2."/>
      <w:lvlJc w:val="left"/>
      <w:pPr>
        <w:tabs>
          <w:tab w:val="num" w:pos="0"/>
        </w:tabs>
        <w:ind w:left="1080" w:hanging="360"/>
      </w:pPr>
    </w:lvl>
    <w:lvl w:ilvl="2">
      <w:start w:val="1"/>
      <w:numFmt w:val="lowerRoman"/>
      <w:lvlText w:val="%3."/>
      <w:lvlJc w:val="right"/>
      <w:pPr>
        <w:tabs>
          <w:tab w:val="num" w:pos="0"/>
        </w:tabs>
        <w:ind w:left="1800" w:hanging="180"/>
      </w:pPr>
    </w:lvl>
    <w:lvl w:ilvl="3">
      <w:start w:val="1"/>
      <w:numFmt w:val="decimal"/>
      <w:lvlText w:val="%4."/>
      <w:lvlJc w:val="left"/>
      <w:pPr>
        <w:tabs>
          <w:tab w:val="num" w:pos="0"/>
        </w:tabs>
        <w:ind w:left="2520" w:hanging="360"/>
      </w:pPr>
    </w:lvl>
    <w:lvl w:ilvl="4">
      <w:start w:val="1"/>
      <w:numFmt w:val="lowerLetter"/>
      <w:lvlText w:val="%5."/>
      <w:lvlJc w:val="left"/>
      <w:pPr>
        <w:tabs>
          <w:tab w:val="num" w:pos="0"/>
        </w:tabs>
        <w:ind w:left="3240" w:hanging="360"/>
      </w:pPr>
    </w:lvl>
    <w:lvl w:ilvl="5">
      <w:start w:val="1"/>
      <w:numFmt w:val="lowerRoman"/>
      <w:lvlText w:val="%6."/>
      <w:lvlJc w:val="right"/>
      <w:pPr>
        <w:tabs>
          <w:tab w:val="num" w:pos="0"/>
        </w:tabs>
        <w:ind w:left="3960" w:hanging="180"/>
      </w:pPr>
    </w:lvl>
    <w:lvl w:ilvl="6">
      <w:start w:val="1"/>
      <w:numFmt w:val="decimal"/>
      <w:lvlText w:val="%7."/>
      <w:lvlJc w:val="left"/>
      <w:pPr>
        <w:tabs>
          <w:tab w:val="num" w:pos="0"/>
        </w:tabs>
        <w:ind w:left="4680" w:hanging="360"/>
      </w:pPr>
    </w:lvl>
    <w:lvl w:ilvl="7">
      <w:start w:val="1"/>
      <w:numFmt w:val="lowerLetter"/>
      <w:lvlText w:val="%8."/>
      <w:lvlJc w:val="left"/>
      <w:pPr>
        <w:tabs>
          <w:tab w:val="num" w:pos="0"/>
        </w:tabs>
        <w:ind w:left="5400" w:hanging="360"/>
      </w:pPr>
    </w:lvl>
    <w:lvl w:ilvl="8">
      <w:start w:val="1"/>
      <w:numFmt w:val="lowerRoman"/>
      <w:lvlText w:val="%9."/>
      <w:lvlJc w:val="right"/>
      <w:pPr>
        <w:tabs>
          <w:tab w:val="num" w:pos="0"/>
        </w:tabs>
        <w:ind w:left="6120" w:hanging="180"/>
      </w:pPr>
    </w:lvl>
  </w:abstractNum>
  <w:abstractNum w:abstractNumId="2" w15:restartNumberingAfterBreak="0">
    <w:nsid w:val="367D2603"/>
    <w:multiLevelType w:val="multilevel"/>
    <w:tmpl w:val="D910E3F6"/>
    <w:lvl w:ilvl="0">
      <w:start w:val="1"/>
      <w:numFmt w:val="decimal"/>
      <w:lvlText w:val="%1."/>
      <w:lvlJc w:val="left"/>
      <w:pPr>
        <w:tabs>
          <w:tab w:val="num" w:pos="0"/>
        </w:tabs>
        <w:ind w:left="360" w:hanging="360"/>
      </w:pPr>
    </w:lvl>
    <w:lvl w:ilvl="1">
      <w:start w:val="1"/>
      <w:numFmt w:val="lowerLetter"/>
      <w:lvlText w:val="%2."/>
      <w:lvlJc w:val="left"/>
      <w:pPr>
        <w:tabs>
          <w:tab w:val="num" w:pos="0"/>
        </w:tabs>
        <w:ind w:left="1080" w:hanging="360"/>
      </w:pPr>
    </w:lvl>
    <w:lvl w:ilvl="2">
      <w:start w:val="1"/>
      <w:numFmt w:val="lowerRoman"/>
      <w:lvlText w:val="%3."/>
      <w:lvlJc w:val="right"/>
      <w:pPr>
        <w:tabs>
          <w:tab w:val="num" w:pos="0"/>
        </w:tabs>
        <w:ind w:left="1800" w:hanging="180"/>
      </w:pPr>
    </w:lvl>
    <w:lvl w:ilvl="3">
      <w:start w:val="1"/>
      <w:numFmt w:val="decimal"/>
      <w:lvlText w:val="%4."/>
      <w:lvlJc w:val="left"/>
      <w:pPr>
        <w:tabs>
          <w:tab w:val="num" w:pos="0"/>
        </w:tabs>
        <w:ind w:left="2520" w:hanging="360"/>
      </w:pPr>
    </w:lvl>
    <w:lvl w:ilvl="4">
      <w:start w:val="1"/>
      <w:numFmt w:val="lowerLetter"/>
      <w:lvlText w:val="%5."/>
      <w:lvlJc w:val="left"/>
      <w:pPr>
        <w:tabs>
          <w:tab w:val="num" w:pos="0"/>
        </w:tabs>
        <w:ind w:left="3240" w:hanging="360"/>
      </w:pPr>
    </w:lvl>
    <w:lvl w:ilvl="5">
      <w:start w:val="1"/>
      <w:numFmt w:val="lowerRoman"/>
      <w:lvlText w:val="%6."/>
      <w:lvlJc w:val="right"/>
      <w:pPr>
        <w:tabs>
          <w:tab w:val="num" w:pos="0"/>
        </w:tabs>
        <w:ind w:left="3960" w:hanging="180"/>
      </w:pPr>
    </w:lvl>
    <w:lvl w:ilvl="6">
      <w:start w:val="1"/>
      <w:numFmt w:val="decimal"/>
      <w:lvlText w:val="%7."/>
      <w:lvlJc w:val="left"/>
      <w:pPr>
        <w:tabs>
          <w:tab w:val="num" w:pos="0"/>
        </w:tabs>
        <w:ind w:left="4680" w:hanging="360"/>
      </w:pPr>
    </w:lvl>
    <w:lvl w:ilvl="7">
      <w:start w:val="1"/>
      <w:numFmt w:val="lowerLetter"/>
      <w:lvlText w:val="%8."/>
      <w:lvlJc w:val="left"/>
      <w:pPr>
        <w:tabs>
          <w:tab w:val="num" w:pos="0"/>
        </w:tabs>
        <w:ind w:left="5400" w:hanging="360"/>
      </w:pPr>
    </w:lvl>
    <w:lvl w:ilvl="8">
      <w:start w:val="1"/>
      <w:numFmt w:val="lowerRoman"/>
      <w:lvlText w:val="%9."/>
      <w:lvlJc w:val="right"/>
      <w:pPr>
        <w:tabs>
          <w:tab w:val="num" w:pos="0"/>
        </w:tabs>
        <w:ind w:left="6120" w:hanging="180"/>
      </w:pPr>
    </w:lvl>
  </w:abstractNum>
  <w:abstractNum w:abstractNumId="3" w15:restartNumberingAfterBreak="0">
    <w:nsid w:val="3C3909F3"/>
    <w:multiLevelType w:val="multilevel"/>
    <w:tmpl w:val="CDB407A8"/>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4" w15:restartNumberingAfterBreak="0">
    <w:nsid w:val="4DCF3D2D"/>
    <w:multiLevelType w:val="multilevel"/>
    <w:tmpl w:val="2D0473AA"/>
    <w:lvl w:ilvl="0">
      <w:start w:val="1"/>
      <w:numFmt w:val="decimal"/>
      <w:lvlText w:val="%1."/>
      <w:lvlJc w:val="left"/>
      <w:pPr>
        <w:tabs>
          <w:tab w:val="num" w:pos="0"/>
        </w:tabs>
        <w:ind w:left="360" w:hanging="360"/>
      </w:pPr>
    </w:lvl>
    <w:lvl w:ilvl="1">
      <w:start w:val="1"/>
      <w:numFmt w:val="decimal"/>
      <w:isLgl/>
      <w:lvlText w:val="%1.%2"/>
      <w:lvlJc w:val="left"/>
      <w:pPr>
        <w:tabs>
          <w:tab w:val="num" w:pos="0"/>
        </w:tabs>
        <w:ind w:left="360" w:hanging="360"/>
      </w:pPr>
    </w:lvl>
    <w:lvl w:ilvl="2">
      <w:start w:val="1"/>
      <w:numFmt w:val="decimal"/>
      <w:isLgl/>
      <w:lvlText w:val="%1.%2.%3"/>
      <w:lvlJc w:val="left"/>
      <w:pPr>
        <w:tabs>
          <w:tab w:val="num" w:pos="0"/>
        </w:tabs>
        <w:ind w:left="720" w:hanging="720"/>
      </w:pPr>
    </w:lvl>
    <w:lvl w:ilvl="3">
      <w:start w:val="1"/>
      <w:numFmt w:val="decimal"/>
      <w:isLgl/>
      <w:lvlText w:val="%1.%2.%3.%4"/>
      <w:lvlJc w:val="left"/>
      <w:pPr>
        <w:tabs>
          <w:tab w:val="num" w:pos="0"/>
        </w:tabs>
        <w:ind w:left="720" w:hanging="720"/>
      </w:pPr>
    </w:lvl>
    <w:lvl w:ilvl="4">
      <w:start w:val="1"/>
      <w:numFmt w:val="decimal"/>
      <w:isLgl/>
      <w:lvlText w:val="%1.%2.%3.%4.%5"/>
      <w:lvlJc w:val="left"/>
      <w:pPr>
        <w:tabs>
          <w:tab w:val="num" w:pos="0"/>
        </w:tabs>
        <w:ind w:left="1080" w:hanging="1080"/>
      </w:pPr>
    </w:lvl>
    <w:lvl w:ilvl="5">
      <w:start w:val="1"/>
      <w:numFmt w:val="decimal"/>
      <w:isLgl/>
      <w:lvlText w:val="%1.%2.%3.%4.%5.%6"/>
      <w:lvlJc w:val="left"/>
      <w:pPr>
        <w:tabs>
          <w:tab w:val="num" w:pos="0"/>
        </w:tabs>
        <w:ind w:left="1080" w:hanging="1080"/>
      </w:pPr>
    </w:lvl>
    <w:lvl w:ilvl="6">
      <w:start w:val="1"/>
      <w:numFmt w:val="decimal"/>
      <w:isLgl/>
      <w:lvlText w:val="%1.%2.%3.%4.%5.%6.%7"/>
      <w:lvlJc w:val="left"/>
      <w:pPr>
        <w:tabs>
          <w:tab w:val="num" w:pos="0"/>
        </w:tabs>
        <w:ind w:left="1440" w:hanging="1440"/>
      </w:pPr>
    </w:lvl>
    <w:lvl w:ilvl="7">
      <w:start w:val="1"/>
      <w:numFmt w:val="decimal"/>
      <w:isLgl/>
      <w:lvlText w:val="%1.%2.%3.%4.%5.%6.%7.%8"/>
      <w:lvlJc w:val="left"/>
      <w:pPr>
        <w:tabs>
          <w:tab w:val="num" w:pos="0"/>
        </w:tabs>
        <w:ind w:left="1440" w:hanging="1440"/>
      </w:pPr>
    </w:lvl>
    <w:lvl w:ilvl="8">
      <w:start w:val="1"/>
      <w:numFmt w:val="decimal"/>
      <w:isLgl/>
      <w:lvlText w:val="%1.%2.%3.%4.%5.%6.%7.%8.%9"/>
      <w:lvlJc w:val="left"/>
      <w:pPr>
        <w:tabs>
          <w:tab w:val="num" w:pos="0"/>
        </w:tabs>
        <w:ind w:left="1800" w:hanging="1800"/>
      </w:pPr>
    </w:lvl>
  </w:abstractNum>
  <w:abstractNum w:abstractNumId="5" w15:restartNumberingAfterBreak="0">
    <w:nsid w:val="62326728"/>
    <w:multiLevelType w:val="multilevel"/>
    <w:tmpl w:val="5BD8C590"/>
    <w:lvl w:ilvl="0">
      <w:start w:val="3"/>
      <w:numFmt w:val="decimal"/>
      <w:lvlText w:val="%1"/>
      <w:lvlJc w:val="left"/>
      <w:pPr>
        <w:tabs>
          <w:tab w:val="num" w:pos="0"/>
        </w:tabs>
        <w:ind w:left="360" w:hanging="360"/>
      </w:pPr>
    </w:lvl>
    <w:lvl w:ilvl="1">
      <w:start w:val="4"/>
      <w:numFmt w:val="decimal"/>
      <w:lvlText w:val="%1.%2"/>
      <w:lvlJc w:val="left"/>
      <w:pPr>
        <w:tabs>
          <w:tab w:val="num" w:pos="0"/>
        </w:tabs>
        <w:ind w:left="720" w:hanging="360"/>
      </w:pPr>
    </w:lvl>
    <w:lvl w:ilvl="2">
      <w:start w:val="1"/>
      <w:numFmt w:val="decimal"/>
      <w:lvlText w:val="%1.%2.%3"/>
      <w:lvlJc w:val="left"/>
      <w:pPr>
        <w:tabs>
          <w:tab w:val="num" w:pos="0"/>
        </w:tabs>
        <w:ind w:left="1440" w:hanging="720"/>
      </w:pPr>
    </w:lvl>
    <w:lvl w:ilvl="3">
      <w:start w:val="1"/>
      <w:numFmt w:val="decimal"/>
      <w:lvlText w:val="%1.%2.%3.%4"/>
      <w:lvlJc w:val="left"/>
      <w:pPr>
        <w:tabs>
          <w:tab w:val="num" w:pos="0"/>
        </w:tabs>
        <w:ind w:left="1800" w:hanging="720"/>
      </w:pPr>
    </w:lvl>
    <w:lvl w:ilvl="4">
      <w:start w:val="1"/>
      <w:numFmt w:val="decimal"/>
      <w:lvlText w:val="%1.%2.%3.%4.%5"/>
      <w:lvlJc w:val="left"/>
      <w:pPr>
        <w:tabs>
          <w:tab w:val="num" w:pos="0"/>
        </w:tabs>
        <w:ind w:left="2520" w:hanging="1080"/>
      </w:pPr>
    </w:lvl>
    <w:lvl w:ilvl="5">
      <w:start w:val="1"/>
      <w:numFmt w:val="decimal"/>
      <w:lvlText w:val="%1.%2.%3.%4.%5.%6"/>
      <w:lvlJc w:val="left"/>
      <w:pPr>
        <w:tabs>
          <w:tab w:val="num" w:pos="0"/>
        </w:tabs>
        <w:ind w:left="2880" w:hanging="1080"/>
      </w:pPr>
    </w:lvl>
    <w:lvl w:ilvl="6">
      <w:start w:val="1"/>
      <w:numFmt w:val="decimal"/>
      <w:lvlText w:val="%1.%2.%3.%4.%5.%6.%7"/>
      <w:lvlJc w:val="left"/>
      <w:pPr>
        <w:tabs>
          <w:tab w:val="num" w:pos="0"/>
        </w:tabs>
        <w:ind w:left="3600" w:hanging="1440"/>
      </w:pPr>
    </w:lvl>
    <w:lvl w:ilvl="7">
      <w:start w:val="1"/>
      <w:numFmt w:val="decimal"/>
      <w:lvlText w:val="%1.%2.%3.%4.%5.%6.%7.%8"/>
      <w:lvlJc w:val="left"/>
      <w:pPr>
        <w:tabs>
          <w:tab w:val="num" w:pos="0"/>
        </w:tabs>
        <w:ind w:left="3960" w:hanging="1440"/>
      </w:pPr>
    </w:lvl>
    <w:lvl w:ilvl="8">
      <w:start w:val="1"/>
      <w:numFmt w:val="decimal"/>
      <w:lvlText w:val="%1.%2.%3.%4.%5.%6.%7.%8.%9"/>
      <w:lvlJc w:val="left"/>
      <w:pPr>
        <w:tabs>
          <w:tab w:val="num" w:pos="0"/>
        </w:tabs>
        <w:ind w:left="4320" w:hanging="1440"/>
      </w:pPr>
    </w:lvl>
  </w:abstractNum>
  <w:abstractNum w:abstractNumId="6" w15:restartNumberingAfterBreak="0">
    <w:nsid w:val="62495FD5"/>
    <w:multiLevelType w:val="multilevel"/>
    <w:tmpl w:val="6E4E42E4"/>
    <w:lvl w:ilvl="0">
      <w:start w:val="1"/>
      <w:numFmt w:val="decimal"/>
      <w:lvlText w:val="%1."/>
      <w:lvlJc w:val="left"/>
      <w:pPr>
        <w:tabs>
          <w:tab w:val="num" w:pos="0"/>
        </w:tabs>
        <w:ind w:left="360" w:hanging="360"/>
      </w:pPr>
    </w:lvl>
    <w:lvl w:ilvl="1">
      <w:start w:val="1"/>
      <w:numFmt w:val="decimal"/>
      <w:lvlText w:val="%2."/>
      <w:lvlJc w:val="left"/>
      <w:pPr>
        <w:tabs>
          <w:tab w:val="num" w:pos="0"/>
        </w:tabs>
        <w:ind w:left="1080" w:hanging="360"/>
      </w:pPr>
    </w:lvl>
    <w:lvl w:ilvl="2">
      <w:start w:val="1"/>
      <w:numFmt w:val="lowerRoman"/>
      <w:lvlText w:val="%3."/>
      <w:lvlJc w:val="right"/>
      <w:pPr>
        <w:tabs>
          <w:tab w:val="num" w:pos="0"/>
        </w:tabs>
        <w:ind w:left="1800" w:hanging="180"/>
      </w:pPr>
    </w:lvl>
    <w:lvl w:ilvl="3">
      <w:start w:val="1"/>
      <w:numFmt w:val="decimal"/>
      <w:lvlText w:val="%4."/>
      <w:lvlJc w:val="left"/>
      <w:pPr>
        <w:tabs>
          <w:tab w:val="num" w:pos="0"/>
        </w:tabs>
        <w:ind w:left="2520" w:hanging="360"/>
      </w:pPr>
    </w:lvl>
    <w:lvl w:ilvl="4">
      <w:start w:val="1"/>
      <w:numFmt w:val="lowerLetter"/>
      <w:lvlText w:val="%5."/>
      <w:lvlJc w:val="left"/>
      <w:pPr>
        <w:tabs>
          <w:tab w:val="num" w:pos="0"/>
        </w:tabs>
        <w:ind w:left="3240" w:hanging="360"/>
      </w:pPr>
    </w:lvl>
    <w:lvl w:ilvl="5">
      <w:start w:val="1"/>
      <w:numFmt w:val="lowerRoman"/>
      <w:lvlText w:val="%6."/>
      <w:lvlJc w:val="right"/>
      <w:pPr>
        <w:tabs>
          <w:tab w:val="num" w:pos="0"/>
        </w:tabs>
        <w:ind w:left="3960" w:hanging="180"/>
      </w:pPr>
    </w:lvl>
    <w:lvl w:ilvl="6">
      <w:start w:val="1"/>
      <w:numFmt w:val="decimal"/>
      <w:lvlText w:val="%7."/>
      <w:lvlJc w:val="left"/>
      <w:pPr>
        <w:tabs>
          <w:tab w:val="num" w:pos="0"/>
        </w:tabs>
        <w:ind w:left="4680" w:hanging="360"/>
      </w:pPr>
    </w:lvl>
    <w:lvl w:ilvl="7">
      <w:start w:val="1"/>
      <w:numFmt w:val="lowerLetter"/>
      <w:lvlText w:val="%8."/>
      <w:lvlJc w:val="left"/>
      <w:pPr>
        <w:tabs>
          <w:tab w:val="num" w:pos="0"/>
        </w:tabs>
        <w:ind w:left="5400" w:hanging="360"/>
      </w:pPr>
    </w:lvl>
    <w:lvl w:ilvl="8">
      <w:start w:val="1"/>
      <w:numFmt w:val="lowerRoman"/>
      <w:lvlText w:val="%9."/>
      <w:lvlJc w:val="right"/>
      <w:pPr>
        <w:tabs>
          <w:tab w:val="num" w:pos="0"/>
        </w:tabs>
        <w:ind w:left="6120" w:hanging="180"/>
      </w:pPr>
    </w:lvl>
  </w:abstractNum>
  <w:num w:numId="1" w16cid:durableId="15155392">
    <w:abstractNumId w:val="2"/>
  </w:num>
  <w:num w:numId="2" w16cid:durableId="1384670344">
    <w:abstractNumId w:val="6"/>
  </w:num>
  <w:num w:numId="3" w16cid:durableId="1216552236">
    <w:abstractNumId w:val="4"/>
  </w:num>
  <w:num w:numId="4" w16cid:durableId="1297026190">
    <w:abstractNumId w:val="1"/>
  </w:num>
  <w:num w:numId="5" w16cid:durableId="1178278651">
    <w:abstractNumId w:val="3"/>
  </w:num>
  <w:num w:numId="6" w16cid:durableId="707529683">
    <w:abstractNumId w:val="5"/>
  </w:num>
  <w:num w:numId="7" w16cid:durableId="141466389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5"/>
  <w:defaultTabStop w:val="708"/>
  <w:autoHyphenation/>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A4C1B"/>
    <w:rsid w:val="00003A02"/>
    <w:rsid w:val="0001664C"/>
    <w:rsid w:val="00075030"/>
    <w:rsid w:val="00086034"/>
    <w:rsid w:val="00087EC3"/>
    <w:rsid w:val="000C274C"/>
    <w:rsid w:val="000D1E14"/>
    <w:rsid w:val="000E71AA"/>
    <w:rsid w:val="000F27BE"/>
    <w:rsid w:val="001139C5"/>
    <w:rsid w:val="0011444E"/>
    <w:rsid w:val="00163C5F"/>
    <w:rsid w:val="00165088"/>
    <w:rsid w:val="00171062"/>
    <w:rsid w:val="001A31EB"/>
    <w:rsid w:val="001B7184"/>
    <w:rsid w:val="001E468D"/>
    <w:rsid w:val="001E6851"/>
    <w:rsid w:val="001F3D54"/>
    <w:rsid w:val="001F5866"/>
    <w:rsid w:val="00215DA3"/>
    <w:rsid w:val="002359B8"/>
    <w:rsid w:val="002A7B18"/>
    <w:rsid w:val="002C4A9D"/>
    <w:rsid w:val="002F151C"/>
    <w:rsid w:val="002F2D6C"/>
    <w:rsid w:val="003223FE"/>
    <w:rsid w:val="00341CCB"/>
    <w:rsid w:val="00351126"/>
    <w:rsid w:val="003900E1"/>
    <w:rsid w:val="0039584F"/>
    <w:rsid w:val="003B6988"/>
    <w:rsid w:val="00451AB1"/>
    <w:rsid w:val="00455636"/>
    <w:rsid w:val="004708B8"/>
    <w:rsid w:val="00474A1B"/>
    <w:rsid w:val="0047736E"/>
    <w:rsid w:val="004B6DB4"/>
    <w:rsid w:val="004D2212"/>
    <w:rsid w:val="004D77B6"/>
    <w:rsid w:val="004E4462"/>
    <w:rsid w:val="004E672A"/>
    <w:rsid w:val="004E7A74"/>
    <w:rsid w:val="004F07AB"/>
    <w:rsid w:val="00526A35"/>
    <w:rsid w:val="00550BB6"/>
    <w:rsid w:val="005573BB"/>
    <w:rsid w:val="005B134F"/>
    <w:rsid w:val="005B39D2"/>
    <w:rsid w:val="00602F0C"/>
    <w:rsid w:val="00603EF4"/>
    <w:rsid w:val="00612101"/>
    <w:rsid w:val="00625A82"/>
    <w:rsid w:val="00635A8E"/>
    <w:rsid w:val="00640249"/>
    <w:rsid w:val="006445BE"/>
    <w:rsid w:val="006954E8"/>
    <w:rsid w:val="006B5A19"/>
    <w:rsid w:val="006C0BBB"/>
    <w:rsid w:val="007318AF"/>
    <w:rsid w:val="00732C49"/>
    <w:rsid w:val="00734027"/>
    <w:rsid w:val="00736BB3"/>
    <w:rsid w:val="007511F1"/>
    <w:rsid w:val="00771C50"/>
    <w:rsid w:val="00792702"/>
    <w:rsid w:val="007A4CCB"/>
    <w:rsid w:val="007B4437"/>
    <w:rsid w:val="007B7980"/>
    <w:rsid w:val="007C4E4A"/>
    <w:rsid w:val="007E7D0C"/>
    <w:rsid w:val="00803F81"/>
    <w:rsid w:val="00815D8A"/>
    <w:rsid w:val="00816E6C"/>
    <w:rsid w:val="008466F3"/>
    <w:rsid w:val="0085112F"/>
    <w:rsid w:val="00853ED3"/>
    <w:rsid w:val="00857B36"/>
    <w:rsid w:val="0086028D"/>
    <w:rsid w:val="00875A4E"/>
    <w:rsid w:val="00897F21"/>
    <w:rsid w:val="008B09E8"/>
    <w:rsid w:val="008B234D"/>
    <w:rsid w:val="008C27D7"/>
    <w:rsid w:val="008C2C0D"/>
    <w:rsid w:val="008C6BD3"/>
    <w:rsid w:val="008E7F1A"/>
    <w:rsid w:val="00901D29"/>
    <w:rsid w:val="00903081"/>
    <w:rsid w:val="00917267"/>
    <w:rsid w:val="009261F2"/>
    <w:rsid w:val="00975CE1"/>
    <w:rsid w:val="00991797"/>
    <w:rsid w:val="009A0814"/>
    <w:rsid w:val="009A2207"/>
    <w:rsid w:val="009A4C1B"/>
    <w:rsid w:val="009C6FAF"/>
    <w:rsid w:val="009E58E2"/>
    <w:rsid w:val="009F51D8"/>
    <w:rsid w:val="00A12E87"/>
    <w:rsid w:val="00A14932"/>
    <w:rsid w:val="00A66964"/>
    <w:rsid w:val="00A71221"/>
    <w:rsid w:val="00A779C3"/>
    <w:rsid w:val="00A84544"/>
    <w:rsid w:val="00A85817"/>
    <w:rsid w:val="00A9214A"/>
    <w:rsid w:val="00AA616D"/>
    <w:rsid w:val="00AB61B9"/>
    <w:rsid w:val="00AE3EF5"/>
    <w:rsid w:val="00AE66C2"/>
    <w:rsid w:val="00AE6C9A"/>
    <w:rsid w:val="00AF1FE6"/>
    <w:rsid w:val="00B1017B"/>
    <w:rsid w:val="00B1274E"/>
    <w:rsid w:val="00B16239"/>
    <w:rsid w:val="00B27B8F"/>
    <w:rsid w:val="00B6032A"/>
    <w:rsid w:val="00B72B74"/>
    <w:rsid w:val="00B80391"/>
    <w:rsid w:val="00B820A3"/>
    <w:rsid w:val="00B903B0"/>
    <w:rsid w:val="00BA2B43"/>
    <w:rsid w:val="00BD2D7C"/>
    <w:rsid w:val="00BE4A2D"/>
    <w:rsid w:val="00BF58E0"/>
    <w:rsid w:val="00C06223"/>
    <w:rsid w:val="00C32AA3"/>
    <w:rsid w:val="00C64363"/>
    <w:rsid w:val="00C752E4"/>
    <w:rsid w:val="00C93EAB"/>
    <w:rsid w:val="00CB6A73"/>
    <w:rsid w:val="00CD4AB0"/>
    <w:rsid w:val="00D50829"/>
    <w:rsid w:val="00D53212"/>
    <w:rsid w:val="00D72D34"/>
    <w:rsid w:val="00DA1ED5"/>
    <w:rsid w:val="00DB4265"/>
    <w:rsid w:val="00DC5C54"/>
    <w:rsid w:val="00DD6524"/>
    <w:rsid w:val="00DE10C1"/>
    <w:rsid w:val="00E1263A"/>
    <w:rsid w:val="00E17B4C"/>
    <w:rsid w:val="00E53410"/>
    <w:rsid w:val="00E652BE"/>
    <w:rsid w:val="00E84DD5"/>
    <w:rsid w:val="00E903B9"/>
    <w:rsid w:val="00EA1C6C"/>
    <w:rsid w:val="00EC30A1"/>
    <w:rsid w:val="00ED16E8"/>
    <w:rsid w:val="00ED5C05"/>
    <w:rsid w:val="00F633BB"/>
    <w:rsid w:val="00F776C4"/>
    <w:rsid w:val="00F8398F"/>
    <w:rsid w:val="00FB1D91"/>
  </w:rsids>
  <m:mathPr>
    <m:mathFont m:val="Cambria Math"/>
    <m:brkBin m:val="before"/>
    <m:brkBinSub m:val="--"/>
    <m:smallFrac m:val="0"/>
    <m:dispDef/>
    <m:lMargin m:val="0"/>
    <m:rMargin m:val="0"/>
    <m:defJc m:val="centerGroup"/>
    <m:wrapIndent m:val="1440"/>
    <m:intLim m:val="subSup"/>
    <m:naryLim m:val="undOvr"/>
  </m:mathPr>
  <w:themeFontLang w:val="fr-BE"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A75E678"/>
  <w15:docId w15:val="{7A793BBF-B689-594D-85F3-889990C0B5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fr-BE" w:eastAsia="en-US" w:bidi="ar-SA"/>
        <w14:ligatures w14:val="standardContextual"/>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857C8"/>
    <w:pPr>
      <w:spacing w:after="120" w:line="264" w:lineRule="auto"/>
    </w:pPr>
    <w:rPr>
      <w:rFonts w:ascii="Aptos" w:eastAsiaTheme="minorEastAsia" w:hAnsi="Aptos"/>
      <w:kern w:val="0"/>
      <w:sz w:val="20"/>
      <w:szCs w:val="20"/>
      <w:lang w:val="en-US"/>
      <w14:ligatures w14:val="none"/>
    </w:rPr>
  </w:style>
  <w:style w:type="paragraph" w:styleId="Titre1">
    <w:name w:val="heading 1"/>
    <w:basedOn w:val="Normal"/>
    <w:next w:val="Normal"/>
    <w:link w:val="Titre1Car"/>
    <w:uiPriority w:val="9"/>
    <w:qFormat/>
    <w:rsid w:val="00C857C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itre2">
    <w:name w:val="heading 2"/>
    <w:basedOn w:val="Normal"/>
    <w:next w:val="Normal"/>
    <w:link w:val="Titre2Car"/>
    <w:uiPriority w:val="9"/>
    <w:unhideWhenUsed/>
    <w:qFormat/>
    <w:rsid w:val="00C857C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itre3">
    <w:name w:val="heading 3"/>
    <w:basedOn w:val="Normal"/>
    <w:next w:val="Normal"/>
    <w:link w:val="Titre3Car"/>
    <w:uiPriority w:val="9"/>
    <w:unhideWhenUsed/>
    <w:qFormat/>
    <w:rsid w:val="00C857C8"/>
    <w:pPr>
      <w:keepNext/>
      <w:keepLines/>
      <w:spacing w:before="160" w:after="80"/>
      <w:outlineLvl w:val="2"/>
    </w:pPr>
    <w:rPr>
      <w:rFonts w:eastAsiaTheme="majorEastAsia" w:cstheme="majorBidi"/>
      <w:color w:val="0F4761" w:themeColor="accent1" w:themeShade="BF"/>
      <w:sz w:val="28"/>
      <w:szCs w:val="28"/>
    </w:rPr>
  </w:style>
  <w:style w:type="paragraph" w:styleId="Titre4">
    <w:name w:val="heading 4"/>
    <w:basedOn w:val="Normal"/>
    <w:next w:val="Normal"/>
    <w:link w:val="Titre4Car"/>
    <w:uiPriority w:val="9"/>
    <w:unhideWhenUsed/>
    <w:qFormat/>
    <w:rsid w:val="00C857C8"/>
    <w:pPr>
      <w:keepNext/>
      <w:keepLines/>
      <w:spacing w:before="80" w:after="40"/>
      <w:outlineLvl w:val="3"/>
    </w:pPr>
    <w:rPr>
      <w:rFonts w:eastAsiaTheme="majorEastAsia" w:cstheme="majorBidi"/>
      <w:i/>
      <w:iCs/>
      <w:color w:val="0F4761" w:themeColor="accent1" w:themeShade="BF"/>
    </w:rPr>
  </w:style>
  <w:style w:type="paragraph" w:styleId="Titre5">
    <w:name w:val="heading 5"/>
    <w:basedOn w:val="Normal"/>
    <w:next w:val="Normal"/>
    <w:link w:val="Titre5Car"/>
    <w:uiPriority w:val="9"/>
    <w:semiHidden/>
    <w:unhideWhenUsed/>
    <w:qFormat/>
    <w:rsid w:val="00C857C8"/>
    <w:pPr>
      <w:keepNext/>
      <w:keepLines/>
      <w:spacing w:before="80" w:after="40"/>
      <w:outlineLvl w:val="4"/>
    </w:pPr>
    <w:rPr>
      <w:rFonts w:eastAsiaTheme="majorEastAsia" w:cstheme="majorBidi"/>
      <w:color w:val="0F4761" w:themeColor="accent1" w:themeShade="BF"/>
    </w:rPr>
  </w:style>
  <w:style w:type="paragraph" w:styleId="Titre6">
    <w:name w:val="heading 6"/>
    <w:basedOn w:val="Normal"/>
    <w:next w:val="Normal"/>
    <w:link w:val="Titre6Car"/>
    <w:uiPriority w:val="9"/>
    <w:semiHidden/>
    <w:unhideWhenUsed/>
    <w:qFormat/>
    <w:rsid w:val="00C857C8"/>
    <w:pPr>
      <w:keepNext/>
      <w:keepLines/>
      <w:spacing w:before="40" w:after="0"/>
      <w:outlineLvl w:val="5"/>
    </w:pPr>
    <w:rPr>
      <w:rFonts w:eastAsiaTheme="majorEastAsia" w:cstheme="majorBidi"/>
      <w:i/>
      <w:iCs/>
      <w:color w:val="595959" w:themeColor="text1" w:themeTint="A6"/>
    </w:rPr>
  </w:style>
  <w:style w:type="paragraph" w:styleId="Titre7">
    <w:name w:val="heading 7"/>
    <w:basedOn w:val="Normal"/>
    <w:next w:val="Normal"/>
    <w:link w:val="Titre7Car"/>
    <w:uiPriority w:val="9"/>
    <w:unhideWhenUsed/>
    <w:qFormat/>
    <w:rsid w:val="00C857C8"/>
    <w:pPr>
      <w:keepNext/>
      <w:keepLines/>
      <w:spacing w:before="40" w:after="0"/>
      <w:outlineLvl w:val="6"/>
    </w:pPr>
    <w:rPr>
      <w:rFonts w:eastAsiaTheme="majorEastAsia" w:cstheme="majorBidi"/>
      <w:color w:val="595959" w:themeColor="text1" w:themeTint="A6"/>
    </w:rPr>
  </w:style>
  <w:style w:type="paragraph" w:styleId="Titre8">
    <w:name w:val="heading 8"/>
    <w:basedOn w:val="Normal"/>
    <w:next w:val="Normal"/>
    <w:link w:val="Titre8Car"/>
    <w:uiPriority w:val="9"/>
    <w:unhideWhenUsed/>
    <w:qFormat/>
    <w:rsid w:val="00C857C8"/>
    <w:pPr>
      <w:keepNext/>
      <w:keepLines/>
      <w:spacing w:after="0"/>
      <w:outlineLvl w:val="7"/>
    </w:pPr>
    <w:rPr>
      <w:rFonts w:eastAsiaTheme="majorEastAsia" w:cstheme="majorBidi"/>
      <w:i/>
      <w:iCs/>
      <w:color w:val="272727" w:themeColor="text1" w:themeTint="D8"/>
    </w:rPr>
  </w:style>
  <w:style w:type="paragraph" w:styleId="Titre9">
    <w:name w:val="heading 9"/>
    <w:basedOn w:val="Normal"/>
    <w:next w:val="Normal"/>
    <w:link w:val="Titre9Car"/>
    <w:uiPriority w:val="9"/>
    <w:unhideWhenUsed/>
    <w:qFormat/>
    <w:rsid w:val="00C857C8"/>
    <w:pPr>
      <w:keepNext/>
      <w:keepLines/>
      <w:spacing w:after="0"/>
      <w:outlineLvl w:val="8"/>
    </w:pPr>
    <w:rPr>
      <w:rFonts w:eastAsiaTheme="majorEastAsia" w:cstheme="majorBidi"/>
      <w:color w:val="272727" w:themeColor="text1" w:themeTint="D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qFormat/>
    <w:rsid w:val="00C857C8"/>
    <w:rPr>
      <w:rFonts w:asciiTheme="majorHAnsi" w:eastAsiaTheme="majorEastAsia" w:hAnsiTheme="majorHAnsi" w:cstheme="majorBidi"/>
      <w:color w:val="0F4761" w:themeColor="accent1" w:themeShade="BF"/>
      <w:sz w:val="40"/>
      <w:szCs w:val="40"/>
    </w:rPr>
  </w:style>
  <w:style w:type="character" w:customStyle="1" w:styleId="Titre2Car">
    <w:name w:val="Titre 2 Car"/>
    <w:basedOn w:val="Policepardfaut"/>
    <w:link w:val="Titre2"/>
    <w:uiPriority w:val="9"/>
    <w:qFormat/>
    <w:rsid w:val="00C857C8"/>
    <w:rPr>
      <w:rFonts w:asciiTheme="majorHAnsi" w:eastAsiaTheme="majorEastAsia" w:hAnsiTheme="majorHAnsi" w:cstheme="majorBidi"/>
      <w:color w:val="0F4761" w:themeColor="accent1" w:themeShade="BF"/>
      <w:sz w:val="32"/>
      <w:szCs w:val="32"/>
    </w:rPr>
  </w:style>
  <w:style w:type="character" w:customStyle="1" w:styleId="Titre3Car">
    <w:name w:val="Titre 3 Car"/>
    <w:basedOn w:val="Policepardfaut"/>
    <w:link w:val="Titre3"/>
    <w:uiPriority w:val="9"/>
    <w:qFormat/>
    <w:rsid w:val="00C857C8"/>
    <w:rPr>
      <w:rFonts w:eastAsiaTheme="majorEastAsia" w:cstheme="majorBidi"/>
      <w:color w:val="0F4761" w:themeColor="accent1" w:themeShade="BF"/>
      <w:sz w:val="28"/>
      <w:szCs w:val="28"/>
    </w:rPr>
  </w:style>
  <w:style w:type="character" w:customStyle="1" w:styleId="Titre4Car">
    <w:name w:val="Titre 4 Car"/>
    <w:basedOn w:val="Policepardfaut"/>
    <w:link w:val="Titre4"/>
    <w:uiPriority w:val="9"/>
    <w:qFormat/>
    <w:rsid w:val="00C857C8"/>
    <w:rPr>
      <w:rFonts w:eastAsiaTheme="majorEastAsia" w:cstheme="majorBidi"/>
      <w:i/>
      <w:iCs/>
      <w:color w:val="0F4761" w:themeColor="accent1" w:themeShade="BF"/>
    </w:rPr>
  </w:style>
  <w:style w:type="character" w:customStyle="1" w:styleId="Titre5Car">
    <w:name w:val="Titre 5 Car"/>
    <w:basedOn w:val="Policepardfaut"/>
    <w:link w:val="Titre5"/>
    <w:uiPriority w:val="9"/>
    <w:qFormat/>
    <w:rsid w:val="00C857C8"/>
    <w:rPr>
      <w:rFonts w:eastAsiaTheme="majorEastAsia" w:cstheme="majorBidi"/>
      <w:color w:val="0F4761" w:themeColor="accent1" w:themeShade="BF"/>
    </w:rPr>
  </w:style>
  <w:style w:type="character" w:customStyle="1" w:styleId="Titre6Car">
    <w:name w:val="Titre 6 Car"/>
    <w:basedOn w:val="Policepardfaut"/>
    <w:link w:val="Titre6"/>
    <w:uiPriority w:val="9"/>
    <w:qFormat/>
    <w:rsid w:val="00C857C8"/>
    <w:rPr>
      <w:rFonts w:eastAsiaTheme="majorEastAsia" w:cstheme="majorBidi"/>
      <w:i/>
      <w:iCs/>
      <w:color w:val="595959" w:themeColor="text1" w:themeTint="A6"/>
    </w:rPr>
  </w:style>
  <w:style w:type="character" w:customStyle="1" w:styleId="Titre7Car">
    <w:name w:val="Titre 7 Car"/>
    <w:basedOn w:val="Policepardfaut"/>
    <w:link w:val="Titre7"/>
    <w:uiPriority w:val="9"/>
    <w:qFormat/>
    <w:rsid w:val="00C857C8"/>
    <w:rPr>
      <w:rFonts w:eastAsiaTheme="majorEastAsia" w:cstheme="majorBidi"/>
      <w:color w:val="595959" w:themeColor="text1" w:themeTint="A6"/>
    </w:rPr>
  </w:style>
  <w:style w:type="character" w:customStyle="1" w:styleId="Titre8Car">
    <w:name w:val="Titre 8 Car"/>
    <w:basedOn w:val="Policepardfaut"/>
    <w:link w:val="Titre8"/>
    <w:uiPriority w:val="9"/>
    <w:qFormat/>
    <w:rsid w:val="00C857C8"/>
    <w:rPr>
      <w:rFonts w:eastAsiaTheme="majorEastAsia" w:cstheme="majorBidi"/>
      <w:i/>
      <w:iCs/>
      <w:color w:val="272727" w:themeColor="text1" w:themeTint="D8"/>
    </w:rPr>
  </w:style>
  <w:style w:type="character" w:customStyle="1" w:styleId="Titre9Car">
    <w:name w:val="Titre 9 Car"/>
    <w:basedOn w:val="Policepardfaut"/>
    <w:link w:val="Titre9"/>
    <w:uiPriority w:val="9"/>
    <w:qFormat/>
    <w:rsid w:val="00C857C8"/>
    <w:rPr>
      <w:rFonts w:eastAsiaTheme="majorEastAsia" w:cstheme="majorBidi"/>
      <w:color w:val="272727" w:themeColor="text1" w:themeTint="D8"/>
    </w:rPr>
  </w:style>
  <w:style w:type="character" w:customStyle="1" w:styleId="TitreCar">
    <w:name w:val="Titre Car"/>
    <w:basedOn w:val="Policepardfaut"/>
    <w:link w:val="Titre"/>
    <w:uiPriority w:val="10"/>
    <w:qFormat/>
    <w:rsid w:val="00C857C8"/>
    <w:rPr>
      <w:rFonts w:asciiTheme="majorHAnsi" w:eastAsiaTheme="majorEastAsia" w:hAnsiTheme="majorHAnsi" w:cstheme="majorBidi"/>
      <w:spacing w:val="-10"/>
      <w:kern w:val="2"/>
      <w:sz w:val="56"/>
      <w:szCs w:val="56"/>
    </w:rPr>
  </w:style>
  <w:style w:type="character" w:customStyle="1" w:styleId="Sous-titreCar">
    <w:name w:val="Sous-titre Car"/>
    <w:basedOn w:val="Policepardfaut"/>
    <w:link w:val="Sous-titre"/>
    <w:uiPriority w:val="11"/>
    <w:qFormat/>
    <w:rsid w:val="00C857C8"/>
    <w:rPr>
      <w:rFonts w:eastAsiaTheme="majorEastAsia" w:cstheme="majorBidi"/>
      <w:color w:val="595959" w:themeColor="text1" w:themeTint="A6"/>
      <w:spacing w:val="15"/>
      <w:sz w:val="28"/>
      <w:szCs w:val="28"/>
    </w:rPr>
  </w:style>
  <w:style w:type="character" w:customStyle="1" w:styleId="CitationCar">
    <w:name w:val="Citation Car"/>
    <w:basedOn w:val="Policepardfaut"/>
    <w:link w:val="Citation"/>
    <w:uiPriority w:val="29"/>
    <w:qFormat/>
    <w:rsid w:val="00C857C8"/>
    <w:rPr>
      <w:i/>
      <w:iCs/>
      <w:color w:val="404040" w:themeColor="text1" w:themeTint="BF"/>
    </w:rPr>
  </w:style>
  <w:style w:type="character" w:styleId="Accentuationintense">
    <w:name w:val="Intense Emphasis"/>
    <w:basedOn w:val="Policepardfaut"/>
    <w:uiPriority w:val="21"/>
    <w:qFormat/>
    <w:rsid w:val="00C857C8"/>
    <w:rPr>
      <w:i/>
      <w:iCs/>
      <w:color w:val="0F4761" w:themeColor="accent1" w:themeShade="BF"/>
    </w:rPr>
  </w:style>
  <w:style w:type="character" w:customStyle="1" w:styleId="CitationintenseCar">
    <w:name w:val="Citation intense Car"/>
    <w:basedOn w:val="Policepardfaut"/>
    <w:link w:val="Citationintense"/>
    <w:uiPriority w:val="30"/>
    <w:qFormat/>
    <w:rsid w:val="00C857C8"/>
    <w:rPr>
      <w:i/>
      <w:iCs/>
      <w:color w:val="0F4761" w:themeColor="accent1" w:themeShade="BF"/>
    </w:rPr>
  </w:style>
  <w:style w:type="character" w:styleId="Rfrenceintense">
    <w:name w:val="Intense Reference"/>
    <w:basedOn w:val="Policepardfaut"/>
    <w:uiPriority w:val="32"/>
    <w:qFormat/>
    <w:rsid w:val="00C857C8"/>
    <w:rPr>
      <w:b/>
      <w:bCs/>
      <w:smallCaps/>
      <w:color w:val="0F4761" w:themeColor="accent1" w:themeShade="BF"/>
      <w:spacing w:val="5"/>
    </w:rPr>
  </w:style>
  <w:style w:type="character" w:styleId="Lienhypertexte">
    <w:name w:val="Hyperlink"/>
    <w:basedOn w:val="Policepardfaut"/>
    <w:uiPriority w:val="99"/>
    <w:unhideWhenUsed/>
    <w:rsid w:val="00C857C8"/>
    <w:rPr>
      <w:color w:val="467886" w:themeColor="hyperlink"/>
      <w:u w:val="single"/>
    </w:rPr>
  </w:style>
  <w:style w:type="character" w:styleId="Mentionnonrsolue">
    <w:name w:val="Unresolved Mention"/>
    <w:basedOn w:val="Policepardfaut"/>
    <w:uiPriority w:val="99"/>
    <w:unhideWhenUsed/>
    <w:qFormat/>
    <w:rsid w:val="00C857C8"/>
    <w:rPr>
      <w:color w:val="605E5C"/>
      <w:shd w:val="clear" w:color="auto" w:fill="E1DFDD"/>
    </w:rPr>
  </w:style>
  <w:style w:type="character" w:customStyle="1" w:styleId="nowrap">
    <w:name w:val="nowrap"/>
    <w:basedOn w:val="Policepardfaut"/>
    <w:qFormat/>
    <w:rsid w:val="00C857C8"/>
  </w:style>
  <w:style w:type="character" w:styleId="Marquedecommentaire">
    <w:name w:val="annotation reference"/>
    <w:basedOn w:val="Policepardfaut"/>
    <w:uiPriority w:val="99"/>
    <w:unhideWhenUsed/>
    <w:qFormat/>
    <w:rsid w:val="00C857C8"/>
    <w:rPr>
      <w:sz w:val="16"/>
      <w:szCs w:val="16"/>
    </w:rPr>
  </w:style>
  <w:style w:type="character" w:customStyle="1" w:styleId="CommentaireCar">
    <w:name w:val="Commentaire Car"/>
    <w:basedOn w:val="Policepardfaut"/>
    <w:link w:val="Commentaire"/>
    <w:uiPriority w:val="99"/>
    <w:qFormat/>
    <w:rsid w:val="00C857C8"/>
    <w:rPr>
      <w:rFonts w:eastAsiaTheme="minorEastAsia"/>
      <w:kern w:val="0"/>
      <w:sz w:val="20"/>
      <w:szCs w:val="20"/>
      <w:lang w:val="en-US"/>
      <w14:ligatures w14:val="none"/>
    </w:rPr>
  </w:style>
  <w:style w:type="character" w:customStyle="1" w:styleId="ObjetducommentaireCar">
    <w:name w:val="Objet du commentaire Car"/>
    <w:basedOn w:val="CommentaireCar"/>
    <w:link w:val="Objetducommentaire"/>
    <w:uiPriority w:val="99"/>
    <w:qFormat/>
    <w:rsid w:val="00C857C8"/>
    <w:rPr>
      <w:rFonts w:eastAsiaTheme="minorEastAsia"/>
      <w:b/>
      <w:bCs/>
      <w:kern w:val="0"/>
      <w:sz w:val="20"/>
      <w:szCs w:val="20"/>
      <w:lang w:val="en-US"/>
      <w14:ligatures w14:val="none"/>
    </w:rPr>
  </w:style>
  <w:style w:type="character" w:customStyle="1" w:styleId="cf01">
    <w:name w:val="cf01"/>
    <w:basedOn w:val="Policepardfaut"/>
    <w:qFormat/>
    <w:rsid w:val="00C857C8"/>
    <w:rPr>
      <w:rFonts w:ascii="Segoe UI" w:hAnsi="Segoe UI" w:cs="Segoe UI"/>
      <w:strike/>
      <w:sz w:val="18"/>
      <w:szCs w:val="18"/>
    </w:rPr>
  </w:style>
  <w:style w:type="character" w:customStyle="1" w:styleId="En-tteCar">
    <w:name w:val="En-tête Car"/>
    <w:basedOn w:val="Policepardfaut"/>
    <w:link w:val="En-tte"/>
    <w:uiPriority w:val="99"/>
    <w:qFormat/>
    <w:rsid w:val="00C857C8"/>
    <w:rPr>
      <w:rFonts w:eastAsiaTheme="minorEastAsia"/>
      <w:kern w:val="0"/>
      <w:sz w:val="20"/>
      <w:szCs w:val="20"/>
      <w:lang w:val="en-US"/>
      <w14:ligatures w14:val="none"/>
    </w:rPr>
  </w:style>
  <w:style w:type="character" w:customStyle="1" w:styleId="PieddepageCar">
    <w:name w:val="Pied de page Car"/>
    <w:basedOn w:val="Policepardfaut"/>
    <w:link w:val="Pieddepage"/>
    <w:uiPriority w:val="99"/>
    <w:qFormat/>
    <w:rsid w:val="00C857C8"/>
    <w:rPr>
      <w:rFonts w:eastAsiaTheme="minorEastAsia"/>
      <w:kern w:val="0"/>
      <w:sz w:val="20"/>
      <w:szCs w:val="20"/>
      <w:lang w:val="en-US"/>
      <w14:ligatures w14:val="none"/>
    </w:rPr>
  </w:style>
  <w:style w:type="character" w:customStyle="1" w:styleId="TextedebullesCar">
    <w:name w:val="Texte de bulles Car"/>
    <w:basedOn w:val="Policepardfaut"/>
    <w:link w:val="Textedebulles"/>
    <w:uiPriority w:val="99"/>
    <w:qFormat/>
    <w:rsid w:val="00C857C8"/>
    <w:rPr>
      <w:rFonts w:ascii="Segoe UI" w:eastAsiaTheme="minorEastAsia" w:hAnsi="Segoe UI" w:cs="Segoe UI"/>
      <w:kern w:val="0"/>
      <w:sz w:val="18"/>
      <w:szCs w:val="18"/>
      <w:lang w:val="en-US"/>
      <w14:ligatures w14:val="none"/>
    </w:rPr>
  </w:style>
  <w:style w:type="character" w:customStyle="1" w:styleId="NotedebasdepageCar">
    <w:name w:val="Note de bas de page Car"/>
    <w:basedOn w:val="Policepardfaut"/>
    <w:link w:val="Notedebasdepage"/>
    <w:uiPriority w:val="99"/>
    <w:qFormat/>
    <w:rsid w:val="00C857C8"/>
    <w:rPr>
      <w:rFonts w:eastAsiaTheme="minorEastAsia"/>
      <w:kern w:val="0"/>
      <w:sz w:val="20"/>
      <w:szCs w:val="20"/>
      <w:lang w:val="en-US"/>
      <w14:ligatures w14:val="none"/>
    </w:rPr>
  </w:style>
  <w:style w:type="character" w:customStyle="1" w:styleId="Caractresdenotedebasdepage">
    <w:name w:val="Caractères de note de bas de page"/>
    <w:basedOn w:val="Policepardfaut"/>
    <w:uiPriority w:val="99"/>
    <w:semiHidden/>
    <w:unhideWhenUsed/>
    <w:qFormat/>
    <w:rsid w:val="00C857C8"/>
    <w:rPr>
      <w:vertAlign w:val="superscript"/>
    </w:rPr>
  </w:style>
  <w:style w:type="character" w:styleId="Appelnotedebasdep">
    <w:name w:val="footnote reference"/>
    <w:rPr>
      <w:vertAlign w:val="superscript"/>
    </w:rPr>
  </w:style>
  <w:style w:type="character" w:customStyle="1" w:styleId="Mentionnonrsolue1">
    <w:name w:val="Mention non résolue1"/>
    <w:basedOn w:val="Policepardfaut"/>
    <w:uiPriority w:val="99"/>
    <w:semiHidden/>
    <w:unhideWhenUsed/>
    <w:qFormat/>
    <w:rsid w:val="00C857C8"/>
    <w:rPr>
      <w:color w:val="605E5C"/>
      <w:shd w:val="clear" w:color="auto" w:fill="E1DFDD"/>
    </w:rPr>
  </w:style>
  <w:style w:type="character" w:styleId="Accentuation">
    <w:name w:val="Emphasis"/>
    <w:basedOn w:val="Policepardfaut"/>
    <w:uiPriority w:val="20"/>
    <w:qFormat/>
    <w:rsid w:val="00C857C8"/>
    <w:rPr>
      <w:i/>
      <w:iCs/>
    </w:rPr>
  </w:style>
  <w:style w:type="character" w:customStyle="1" w:styleId="authors">
    <w:name w:val="authors"/>
    <w:basedOn w:val="Policepardfaut"/>
    <w:qFormat/>
    <w:rsid w:val="00C857C8"/>
  </w:style>
  <w:style w:type="character" w:customStyle="1" w:styleId="Date1">
    <w:name w:val="Date1"/>
    <w:basedOn w:val="Policepardfaut"/>
    <w:qFormat/>
    <w:rsid w:val="00C857C8"/>
  </w:style>
  <w:style w:type="character" w:customStyle="1" w:styleId="arttitle">
    <w:name w:val="art_title"/>
    <w:basedOn w:val="Policepardfaut"/>
    <w:qFormat/>
    <w:rsid w:val="00C857C8"/>
  </w:style>
  <w:style w:type="character" w:customStyle="1" w:styleId="serialtitle">
    <w:name w:val="serial_title"/>
    <w:basedOn w:val="Policepardfaut"/>
    <w:qFormat/>
    <w:rsid w:val="00C857C8"/>
  </w:style>
  <w:style w:type="character" w:customStyle="1" w:styleId="volumeissue">
    <w:name w:val="volume_issue"/>
    <w:basedOn w:val="Policepardfaut"/>
    <w:qFormat/>
    <w:rsid w:val="00C857C8"/>
  </w:style>
  <w:style w:type="character" w:customStyle="1" w:styleId="pagerange">
    <w:name w:val="page_range"/>
    <w:basedOn w:val="Policepardfaut"/>
    <w:qFormat/>
    <w:rsid w:val="00C857C8"/>
  </w:style>
  <w:style w:type="character" w:customStyle="1" w:styleId="doilink">
    <w:name w:val="doi_link"/>
    <w:basedOn w:val="Policepardfaut"/>
    <w:qFormat/>
    <w:rsid w:val="00C857C8"/>
  </w:style>
  <w:style w:type="character" w:customStyle="1" w:styleId="Mentionnonrsolue2">
    <w:name w:val="Mention non résolue2"/>
    <w:basedOn w:val="Policepardfaut"/>
    <w:uiPriority w:val="99"/>
    <w:semiHidden/>
    <w:unhideWhenUsed/>
    <w:qFormat/>
    <w:rsid w:val="00C857C8"/>
    <w:rPr>
      <w:color w:val="605E5C"/>
      <w:shd w:val="clear" w:color="auto" w:fill="E1DFDD"/>
    </w:rPr>
  </w:style>
  <w:style w:type="character" w:customStyle="1" w:styleId="citation0">
    <w:name w:val="citation"/>
    <w:basedOn w:val="Policepardfaut"/>
    <w:qFormat/>
    <w:rsid w:val="00C857C8"/>
  </w:style>
  <w:style w:type="character" w:customStyle="1" w:styleId="cf11">
    <w:name w:val="cf11"/>
    <w:basedOn w:val="Policepardfaut"/>
    <w:qFormat/>
    <w:rsid w:val="00C857C8"/>
    <w:rPr>
      <w:rFonts w:ascii="Segoe UI" w:hAnsi="Segoe UI" w:cs="Segoe UI"/>
      <w:i/>
      <w:iCs/>
      <w:color w:val="222222"/>
      <w:sz w:val="18"/>
      <w:szCs w:val="18"/>
    </w:rPr>
  </w:style>
  <w:style w:type="character" w:customStyle="1" w:styleId="cf21">
    <w:name w:val="cf21"/>
    <w:basedOn w:val="Policepardfaut"/>
    <w:qFormat/>
    <w:rsid w:val="00C857C8"/>
    <w:rPr>
      <w:rFonts w:ascii="Segoe UI" w:hAnsi="Segoe UI" w:cs="Segoe UI"/>
      <w:color w:val="222222"/>
      <w:sz w:val="18"/>
      <w:szCs w:val="18"/>
    </w:rPr>
  </w:style>
  <w:style w:type="character" w:customStyle="1" w:styleId="mi">
    <w:name w:val="mi"/>
    <w:basedOn w:val="Policepardfaut"/>
    <w:qFormat/>
    <w:rsid w:val="00C857C8"/>
  </w:style>
  <w:style w:type="character" w:customStyle="1" w:styleId="mo">
    <w:name w:val="mo"/>
    <w:basedOn w:val="Policepardfaut"/>
    <w:qFormat/>
    <w:rsid w:val="00C857C8"/>
  </w:style>
  <w:style w:type="character" w:customStyle="1" w:styleId="mjxassistivemathml">
    <w:name w:val="mjx_assistive_mathml"/>
    <w:basedOn w:val="Policepardfaut"/>
    <w:qFormat/>
    <w:rsid w:val="00C857C8"/>
  </w:style>
  <w:style w:type="character" w:customStyle="1" w:styleId="UnresolvedMention1">
    <w:name w:val="Unresolved Mention1"/>
    <w:basedOn w:val="Policepardfaut"/>
    <w:uiPriority w:val="99"/>
    <w:semiHidden/>
    <w:unhideWhenUsed/>
    <w:qFormat/>
    <w:rsid w:val="00C857C8"/>
    <w:rPr>
      <w:color w:val="605E5C"/>
      <w:shd w:val="clear" w:color="auto" w:fill="E1DFDD"/>
    </w:rPr>
  </w:style>
  <w:style w:type="character" w:styleId="Lienhypertextesuivivisit">
    <w:name w:val="FollowedHyperlink"/>
    <w:basedOn w:val="Policepardfaut"/>
    <w:uiPriority w:val="99"/>
    <w:semiHidden/>
    <w:unhideWhenUsed/>
    <w:rsid w:val="00C857C8"/>
    <w:rPr>
      <w:color w:val="96607D" w:themeColor="followedHyperlink"/>
      <w:u w:val="single"/>
    </w:rPr>
  </w:style>
  <w:style w:type="character" w:customStyle="1" w:styleId="author">
    <w:name w:val="author"/>
    <w:basedOn w:val="Policepardfaut"/>
    <w:qFormat/>
    <w:rsid w:val="00C857C8"/>
  </w:style>
  <w:style w:type="character" w:customStyle="1" w:styleId="pubyear">
    <w:name w:val="pubyear"/>
    <w:basedOn w:val="Policepardfaut"/>
    <w:qFormat/>
    <w:rsid w:val="00C857C8"/>
  </w:style>
  <w:style w:type="character" w:customStyle="1" w:styleId="chaptertitle">
    <w:name w:val="chaptertitle"/>
    <w:basedOn w:val="Policepardfaut"/>
    <w:qFormat/>
    <w:rsid w:val="00C857C8"/>
  </w:style>
  <w:style w:type="character" w:customStyle="1" w:styleId="editor">
    <w:name w:val="editor"/>
    <w:basedOn w:val="Policepardfaut"/>
    <w:qFormat/>
    <w:rsid w:val="00C857C8"/>
  </w:style>
  <w:style w:type="character" w:customStyle="1" w:styleId="booktitle">
    <w:name w:val="booktitle"/>
    <w:basedOn w:val="Policepardfaut"/>
    <w:qFormat/>
    <w:rsid w:val="00C857C8"/>
  </w:style>
  <w:style w:type="character" w:customStyle="1" w:styleId="publisherlocation">
    <w:name w:val="publisherlocation"/>
    <w:basedOn w:val="Policepardfaut"/>
    <w:qFormat/>
    <w:rsid w:val="00C857C8"/>
  </w:style>
  <w:style w:type="character" w:customStyle="1" w:styleId="articletitle">
    <w:name w:val="articletitle"/>
    <w:basedOn w:val="Policepardfaut"/>
    <w:qFormat/>
    <w:rsid w:val="00C857C8"/>
  </w:style>
  <w:style w:type="character" w:customStyle="1" w:styleId="vol">
    <w:name w:val="vol"/>
    <w:basedOn w:val="Policepardfaut"/>
    <w:qFormat/>
    <w:rsid w:val="00C857C8"/>
  </w:style>
  <w:style w:type="character" w:customStyle="1" w:styleId="pagefirst">
    <w:name w:val="pagefirst"/>
    <w:basedOn w:val="Policepardfaut"/>
    <w:qFormat/>
    <w:rsid w:val="00C857C8"/>
  </w:style>
  <w:style w:type="character" w:customStyle="1" w:styleId="pagelast">
    <w:name w:val="pagelast"/>
    <w:basedOn w:val="Policepardfaut"/>
    <w:qFormat/>
    <w:rsid w:val="00C857C8"/>
  </w:style>
  <w:style w:type="character" w:styleId="lev">
    <w:name w:val="Strong"/>
    <w:basedOn w:val="Policepardfaut"/>
    <w:uiPriority w:val="22"/>
    <w:qFormat/>
    <w:rsid w:val="00C857C8"/>
    <w:rPr>
      <w:b/>
      <w:bCs/>
    </w:rPr>
  </w:style>
  <w:style w:type="character" w:styleId="Accentuationlgre">
    <w:name w:val="Subtle Emphasis"/>
    <w:basedOn w:val="Policepardfaut"/>
    <w:uiPriority w:val="19"/>
    <w:qFormat/>
    <w:rsid w:val="00C857C8"/>
    <w:rPr>
      <w:i/>
      <w:iCs/>
      <w:color w:val="404040" w:themeColor="text1" w:themeTint="BF"/>
    </w:rPr>
  </w:style>
  <w:style w:type="character" w:styleId="Rfrencelgre">
    <w:name w:val="Subtle Reference"/>
    <w:basedOn w:val="Policepardfaut"/>
    <w:uiPriority w:val="31"/>
    <w:qFormat/>
    <w:rsid w:val="00C857C8"/>
    <w:rPr>
      <w:smallCaps/>
      <w:color w:val="404040" w:themeColor="text1" w:themeTint="BF"/>
      <w:u w:val="single" w:color="7F7F7F" w:themeColor="dark1" w:themeTint="80"/>
    </w:rPr>
  </w:style>
  <w:style w:type="character" w:styleId="Titredulivre">
    <w:name w:val="Book Title"/>
    <w:basedOn w:val="Policepardfaut"/>
    <w:uiPriority w:val="33"/>
    <w:qFormat/>
    <w:rsid w:val="00C857C8"/>
    <w:rPr>
      <w:b/>
      <w:bCs/>
      <w:smallCaps/>
    </w:rPr>
  </w:style>
  <w:style w:type="character" w:customStyle="1" w:styleId="TITRESECTIONCar">
    <w:name w:val="TITRE SECTION Car"/>
    <w:basedOn w:val="Policepardfaut"/>
    <w:link w:val="TITRESECTION"/>
    <w:qFormat/>
    <w:rsid w:val="00C857C8"/>
    <w:rPr>
      <w:rFonts w:eastAsiaTheme="minorEastAsia"/>
      <w:kern w:val="0"/>
      <w:sz w:val="20"/>
      <w:szCs w:val="20"/>
      <w:lang w:val="en-US"/>
      <w14:ligatures w14:val="none"/>
    </w:rPr>
  </w:style>
  <w:style w:type="character" w:customStyle="1" w:styleId="TITRESECTIONNCar">
    <w:name w:val="TITRE SECTIONN Car"/>
    <w:basedOn w:val="Policepardfaut"/>
    <w:link w:val="TITRESECTIONN"/>
    <w:qFormat/>
    <w:rsid w:val="00C857C8"/>
    <w:rPr>
      <w:rFonts w:ascii="Times New Roman" w:eastAsiaTheme="majorEastAsia" w:hAnsi="Times New Roman" w:cstheme="majorBidi"/>
      <w:b/>
      <w:kern w:val="0"/>
      <w:sz w:val="32"/>
      <w:szCs w:val="32"/>
      <w:lang w:val="en-US"/>
      <w14:ligatures w14:val="none"/>
    </w:rPr>
  </w:style>
  <w:style w:type="character" w:customStyle="1" w:styleId="Aucune">
    <w:name w:val="Aucune"/>
    <w:qFormat/>
    <w:rsid w:val="00C857C8"/>
    <w:rPr>
      <w:lang w:val="en-US"/>
    </w:rPr>
  </w:style>
  <w:style w:type="character" w:customStyle="1" w:styleId="CommentaireCar1">
    <w:name w:val="Commentaire Car1"/>
    <w:basedOn w:val="Policepardfaut"/>
    <w:qFormat/>
    <w:rsid w:val="00C857C8"/>
    <w:rPr>
      <w:rFonts w:eastAsia="Times New Roman"/>
      <w:kern w:val="0"/>
      <w:sz w:val="20"/>
      <w:szCs w:val="20"/>
    </w:rPr>
  </w:style>
  <w:style w:type="character" w:customStyle="1" w:styleId="ParagraphedelisteCar">
    <w:name w:val="Paragraphe de liste Car"/>
    <w:link w:val="Paragraphedeliste"/>
    <w:uiPriority w:val="34"/>
    <w:qFormat/>
    <w:locked/>
    <w:rsid w:val="00C857C8"/>
  </w:style>
  <w:style w:type="character" w:customStyle="1" w:styleId="anchor-text">
    <w:name w:val="anchor-text"/>
    <w:basedOn w:val="Policepardfaut"/>
    <w:qFormat/>
    <w:rsid w:val="00C857C8"/>
  </w:style>
  <w:style w:type="character" w:customStyle="1" w:styleId="NotedefinCar">
    <w:name w:val="Note de fin Car"/>
    <w:basedOn w:val="Policepardfaut"/>
    <w:link w:val="Notedefin"/>
    <w:uiPriority w:val="99"/>
    <w:semiHidden/>
    <w:qFormat/>
    <w:rsid w:val="00C857C8"/>
    <w:rPr>
      <w:kern w:val="0"/>
      <w:sz w:val="20"/>
      <w:szCs w:val="20"/>
      <w:lang w:val="en-US"/>
      <w14:ligatures w14:val="none"/>
    </w:rPr>
  </w:style>
  <w:style w:type="character" w:customStyle="1" w:styleId="Caractresdenotedefin">
    <w:name w:val="Caractères de note de fin"/>
    <w:basedOn w:val="Policepardfaut"/>
    <w:uiPriority w:val="99"/>
    <w:semiHidden/>
    <w:unhideWhenUsed/>
    <w:qFormat/>
    <w:rsid w:val="00C857C8"/>
    <w:rPr>
      <w:vertAlign w:val="superscript"/>
    </w:rPr>
  </w:style>
  <w:style w:type="character" w:styleId="Appeldenotedefin">
    <w:name w:val="endnote reference"/>
    <w:rPr>
      <w:vertAlign w:val="superscript"/>
    </w:rPr>
  </w:style>
  <w:style w:type="character" w:customStyle="1" w:styleId="cf31">
    <w:name w:val="cf31"/>
    <w:basedOn w:val="Policepardfaut"/>
    <w:qFormat/>
    <w:rsid w:val="00C857C8"/>
    <w:rPr>
      <w:rFonts w:ascii="Segoe UI" w:hAnsi="Segoe UI" w:cs="Segoe UI"/>
      <w:b/>
      <w:bCs/>
      <w:color w:val="202122"/>
      <w:sz w:val="18"/>
      <w:szCs w:val="18"/>
      <w:shd w:val="clear" w:color="auto" w:fill="FFFFFF"/>
    </w:rPr>
  </w:style>
  <w:style w:type="character" w:customStyle="1" w:styleId="cf41">
    <w:name w:val="cf41"/>
    <w:basedOn w:val="Policepardfaut"/>
    <w:qFormat/>
    <w:rsid w:val="00C857C8"/>
    <w:rPr>
      <w:rFonts w:ascii="Segoe UI" w:hAnsi="Segoe UI" w:cs="Segoe UI"/>
      <w:sz w:val="18"/>
      <w:szCs w:val="18"/>
      <w:shd w:val="clear" w:color="auto" w:fill="FFFFFF"/>
    </w:rPr>
  </w:style>
  <w:style w:type="character" w:customStyle="1" w:styleId="normaltextrun">
    <w:name w:val="normaltextrun"/>
    <w:basedOn w:val="Policepardfaut"/>
    <w:qFormat/>
    <w:rsid w:val="00C857C8"/>
  </w:style>
  <w:style w:type="character" w:customStyle="1" w:styleId="eop">
    <w:name w:val="eop"/>
    <w:basedOn w:val="Policepardfaut"/>
    <w:qFormat/>
    <w:rsid w:val="00C857C8"/>
  </w:style>
  <w:style w:type="character" w:customStyle="1" w:styleId="string-name">
    <w:name w:val="string-name"/>
    <w:basedOn w:val="Policepardfaut"/>
    <w:qFormat/>
    <w:rsid w:val="00C857C8"/>
  </w:style>
  <w:style w:type="character" w:customStyle="1" w:styleId="surname">
    <w:name w:val="surname"/>
    <w:basedOn w:val="Policepardfaut"/>
    <w:qFormat/>
    <w:rsid w:val="00C857C8"/>
  </w:style>
  <w:style w:type="character" w:customStyle="1" w:styleId="given-names">
    <w:name w:val="given-names"/>
    <w:basedOn w:val="Policepardfaut"/>
    <w:qFormat/>
    <w:rsid w:val="00C857C8"/>
  </w:style>
  <w:style w:type="character" w:customStyle="1" w:styleId="year">
    <w:name w:val="year"/>
    <w:basedOn w:val="Policepardfaut"/>
    <w:qFormat/>
    <w:rsid w:val="00C857C8"/>
  </w:style>
  <w:style w:type="character" w:customStyle="1" w:styleId="article-title">
    <w:name w:val="article-title"/>
    <w:basedOn w:val="Policepardfaut"/>
    <w:qFormat/>
    <w:rsid w:val="00C857C8"/>
  </w:style>
  <w:style w:type="character" w:customStyle="1" w:styleId="source">
    <w:name w:val="source"/>
    <w:basedOn w:val="Policepardfaut"/>
    <w:qFormat/>
    <w:rsid w:val="00C857C8"/>
  </w:style>
  <w:style w:type="character" w:customStyle="1" w:styleId="pub-id">
    <w:name w:val="pub-id"/>
    <w:basedOn w:val="Policepardfaut"/>
    <w:qFormat/>
    <w:rsid w:val="00C857C8"/>
  </w:style>
  <w:style w:type="character" w:customStyle="1" w:styleId="chapter-title">
    <w:name w:val="chapter-title"/>
    <w:basedOn w:val="Policepardfaut"/>
    <w:qFormat/>
    <w:rsid w:val="00C857C8"/>
  </w:style>
  <w:style w:type="character" w:customStyle="1" w:styleId="publisher-loc">
    <w:name w:val="publisher-loc"/>
    <w:basedOn w:val="Policepardfaut"/>
    <w:qFormat/>
    <w:rsid w:val="00C857C8"/>
  </w:style>
  <w:style w:type="character" w:customStyle="1" w:styleId="publisher-name">
    <w:name w:val="publisher-name"/>
    <w:basedOn w:val="Policepardfaut"/>
    <w:qFormat/>
    <w:rsid w:val="00C857C8"/>
  </w:style>
  <w:style w:type="character" w:customStyle="1" w:styleId="fpage">
    <w:name w:val="fpage"/>
    <w:basedOn w:val="Policepardfaut"/>
    <w:qFormat/>
    <w:rsid w:val="00C857C8"/>
  </w:style>
  <w:style w:type="character" w:customStyle="1" w:styleId="lpage">
    <w:name w:val="lpage"/>
    <w:basedOn w:val="Policepardfaut"/>
    <w:qFormat/>
    <w:rsid w:val="00C857C8"/>
  </w:style>
  <w:style w:type="character" w:customStyle="1" w:styleId="u-small-caps">
    <w:name w:val="u-small-caps"/>
    <w:basedOn w:val="Policepardfaut"/>
    <w:qFormat/>
    <w:rsid w:val="00C857C8"/>
  </w:style>
  <w:style w:type="character" w:customStyle="1" w:styleId="uppercase">
    <w:name w:val="uppercase"/>
    <w:basedOn w:val="Policepardfaut"/>
    <w:qFormat/>
    <w:rsid w:val="00C857C8"/>
  </w:style>
  <w:style w:type="character" w:customStyle="1" w:styleId="slug-doi">
    <w:name w:val="slug-doi"/>
    <w:basedOn w:val="Policepardfaut"/>
    <w:qFormat/>
    <w:rsid w:val="00C857C8"/>
  </w:style>
  <w:style w:type="character" w:customStyle="1" w:styleId="Titre32Car">
    <w:name w:val="Titre 3.2 Car"/>
    <w:basedOn w:val="Titre3Car"/>
    <w:link w:val="Titre32"/>
    <w:qFormat/>
    <w:rsid w:val="00C857C8"/>
    <w:rPr>
      <w:rFonts w:ascii="Aptos" w:eastAsiaTheme="majorEastAsia" w:hAnsi="Aptos" w:cstheme="majorBidi"/>
      <w:i/>
      <w:color w:val="0F4761" w:themeColor="accent1" w:themeShade="BF"/>
      <w:kern w:val="0"/>
      <w:sz w:val="22"/>
      <w:szCs w:val="28"/>
      <w:lang w:val="en-US"/>
      <w14:ligatures w14:val="none"/>
    </w:rPr>
  </w:style>
  <w:style w:type="paragraph" w:styleId="Titre">
    <w:name w:val="Title"/>
    <w:basedOn w:val="Normal"/>
    <w:next w:val="Corpsdetexte"/>
    <w:link w:val="TitreCar"/>
    <w:uiPriority w:val="10"/>
    <w:qFormat/>
    <w:rsid w:val="00C857C8"/>
    <w:pPr>
      <w:spacing w:after="80" w:line="240" w:lineRule="auto"/>
      <w:contextualSpacing/>
    </w:pPr>
    <w:rPr>
      <w:rFonts w:asciiTheme="majorHAnsi" w:eastAsiaTheme="majorEastAsia" w:hAnsiTheme="majorHAnsi" w:cstheme="majorBidi"/>
      <w:spacing w:val="-10"/>
      <w:kern w:val="2"/>
      <w:sz w:val="56"/>
      <w:szCs w:val="56"/>
    </w:rPr>
  </w:style>
  <w:style w:type="paragraph" w:styleId="Corpsdetexte">
    <w:name w:val="Body Text"/>
    <w:basedOn w:val="Normal"/>
    <w:pPr>
      <w:spacing w:after="140" w:line="276" w:lineRule="auto"/>
    </w:pPr>
  </w:style>
  <w:style w:type="paragraph" w:styleId="Liste">
    <w:name w:val="List"/>
    <w:basedOn w:val="Corpsdetexte"/>
    <w:rPr>
      <w:rFonts w:cs="Noto Sans Devanagari"/>
    </w:rPr>
  </w:style>
  <w:style w:type="paragraph" w:styleId="Lgende">
    <w:name w:val="caption"/>
    <w:basedOn w:val="Normal"/>
    <w:qFormat/>
    <w:pPr>
      <w:suppressLineNumbers/>
      <w:spacing w:before="120"/>
    </w:pPr>
    <w:rPr>
      <w:rFonts w:cs="Noto Sans Devanagari"/>
      <w:i/>
      <w:iCs/>
      <w:sz w:val="24"/>
      <w:szCs w:val="24"/>
    </w:rPr>
  </w:style>
  <w:style w:type="paragraph" w:customStyle="1" w:styleId="Index">
    <w:name w:val="Index"/>
    <w:basedOn w:val="Normal"/>
    <w:qFormat/>
    <w:pPr>
      <w:suppressLineNumbers/>
    </w:pPr>
    <w:rPr>
      <w:rFonts w:cs="Noto Sans Devanagari"/>
    </w:rPr>
  </w:style>
  <w:style w:type="paragraph" w:styleId="Sous-titre">
    <w:name w:val="Subtitle"/>
    <w:basedOn w:val="Normal"/>
    <w:next w:val="Normal"/>
    <w:link w:val="Sous-titreCar"/>
    <w:uiPriority w:val="11"/>
    <w:qFormat/>
    <w:rsid w:val="00C857C8"/>
    <w:rPr>
      <w:rFonts w:eastAsiaTheme="majorEastAsia" w:cstheme="majorBidi"/>
      <w:color w:val="595959" w:themeColor="text1" w:themeTint="A6"/>
      <w:spacing w:val="15"/>
      <w:sz w:val="28"/>
      <w:szCs w:val="28"/>
    </w:rPr>
  </w:style>
  <w:style w:type="paragraph" w:styleId="Citation">
    <w:name w:val="Quote"/>
    <w:basedOn w:val="Normal"/>
    <w:next w:val="Normal"/>
    <w:link w:val="CitationCar"/>
    <w:uiPriority w:val="29"/>
    <w:qFormat/>
    <w:rsid w:val="00C857C8"/>
    <w:pPr>
      <w:spacing w:before="160"/>
      <w:jc w:val="center"/>
    </w:pPr>
    <w:rPr>
      <w:i/>
      <w:iCs/>
      <w:color w:val="404040" w:themeColor="text1" w:themeTint="BF"/>
    </w:rPr>
  </w:style>
  <w:style w:type="paragraph" w:styleId="Paragraphedeliste">
    <w:name w:val="List Paragraph"/>
    <w:basedOn w:val="Normal"/>
    <w:link w:val="ParagraphedelisteCar"/>
    <w:uiPriority w:val="34"/>
    <w:qFormat/>
    <w:rsid w:val="00C857C8"/>
    <w:pPr>
      <w:ind w:left="720"/>
      <w:contextualSpacing/>
    </w:pPr>
  </w:style>
  <w:style w:type="paragraph" w:styleId="Citationintense">
    <w:name w:val="Intense Quote"/>
    <w:basedOn w:val="Normal"/>
    <w:next w:val="Normal"/>
    <w:link w:val="CitationintenseCar"/>
    <w:uiPriority w:val="30"/>
    <w:qFormat/>
    <w:rsid w:val="00C857C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paragraph" w:styleId="NormalWeb">
    <w:name w:val="Normal (Web)"/>
    <w:basedOn w:val="Normal"/>
    <w:uiPriority w:val="99"/>
    <w:unhideWhenUsed/>
    <w:qFormat/>
    <w:rsid w:val="00C857C8"/>
    <w:pPr>
      <w:spacing w:beforeAutospacing="1" w:afterAutospacing="1" w:line="240" w:lineRule="auto"/>
    </w:pPr>
    <w:rPr>
      <w:rFonts w:ascii="Times New Roman" w:eastAsia="Times New Roman" w:hAnsi="Times New Roman" w:cs="Times New Roman"/>
      <w:sz w:val="24"/>
      <w:szCs w:val="24"/>
      <w:lang w:eastAsia="fr-BE"/>
    </w:rPr>
  </w:style>
  <w:style w:type="paragraph" w:styleId="Commentaire">
    <w:name w:val="annotation text"/>
    <w:basedOn w:val="Normal"/>
    <w:link w:val="CommentaireCar"/>
    <w:uiPriority w:val="99"/>
    <w:unhideWhenUsed/>
    <w:qFormat/>
    <w:rsid w:val="00C857C8"/>
    <w:pPr>
      <w:spacing w:line="240" w:lineRule="auto"/>
    </w:pPr>
  </w:style>
  <w:style w:type="paragraph" w:styleId="Objetducommentaire">
    <w:name w:val="annotation subject"/>
    <w:basedOn w:val="Commentaire"/>
    <w:next w:val="Commentaire"/>
    <w:link w:val="ObjetducommentaireCar"/>
    <w:uiPriority w:val="99"/>
    <w:unhideWhenUsed/>
    <w:qFormat/>
    <w:rsid w:val="00C857C8"/>
    <w:rPr>
      <w:b/>
      <w:bCs/>
    </w:rPr>
  </w:style>
  <w:style w:type="paragraph" w:customStyle="1" w:styleId="En-tteetpieddepage">
    <w:name w:val="En-tête et pied de page"/>
    <w:basedOn w:val="Normal"/>
    <w:qFormat/>
  </w:style>
  <w:style w:type="paragraph" w:styleId="En-tte">
    <w:name w:val="header"/>
    <w:basedOn w:val="Normal"/>
    <w:link w:val="En-tteCar"/>
    <w:uiPriority w:val="99"/>
    <w:unhideWhenUsed/>
    <w:rsid w:val="00C857C8"/>
    <w:pPr>
      <w:tabs>
        <w:tab w:val="center" w:pos="4536"/>
        <w:tab w:val="right" w:pos="9072"/>
      </w:tabs>
      <w:spacing w:after="0" w:line="240" w:lineRule="auto"/>
    </w:pPr>
  </w:style>
  <w:style w:type="paragraph" w:styleId="Pieddepage">
    <w:name w:val="footer"/>
    <w:basedOn w:val="Normal"/>
    <w:link w:val="PieddepageCar"/>
    <w:uiPriority w:val="99"/>
    <w:unhideWhenUsed/>
    <w:rsid w:val="00C857C8"/>
    <w:pPr>
      <w:tabs>
        <w:tab w:val="center" w:pos="4536"/>
        <w:tab w:val="right" w:pos="9072"/>
      </w:tabs>
      <w:spacing w:after="0" w:line="240" w:lineRule="auto"/>
    </w:pPr>
  </w:style>
  <w:style w:type="paragraph" w:styleId="Textedebulles">
    <w:name w:val="Balloon Text"/>
    <w:basedOn w:val="Normal"/>
    <w:link w:val="TextedebullesCar"/>
    <w:uiPriority w:val="99"/>
    <w:unhideWhenUsed/>
    <w:qFormat/>
    <w:rsid w:val="00C857C8"/>
    <w:pPr>
      <w:spacing w:after="0" w:line="240" w:lineRule="auto"/>
    </w:pPr>
    <w:rPr>
      <w:rFonts w:ascii="Segoe UI" w:hAnsi="Segoe UI" w:cs="Segoe UI"/>
      <w:sz w:val="18"/>
      <w:szCs w:val="18"/>
    </w:rPr>
  </w:style>
  <w:style w:type="paragraph" w:styleId="Notedebasdepage">
    <w:name w:val="footnote text"/>
    <w:basedOn w:val="Normal"/>
    <w:link w:val="NotedebasdepageCar"/>
    <w:uiPriority w:val="99"/>
    <w:unhideWhenUsed/>
    <w:rsid w:val="00C857C8"/>
    <w:pPr>
      <w:spacing w:after="0" w:line="240" w:lineRule="auto"/>
    </w:pPr>
  </w:style>
  <w:style w:type="paragraph" w:styleId="Rvision">
    <w:name w:val="Revision"/>
    <w:uiPriority w:val="99"/>
    <w:semiHidden/>
    <w:qFormat/>
    <w:rsid w:val="00C857C8"/>
    <w:rPr>
      <w:rFonts w:ascii="Aptos" w:eastAsiaTheme="minorEastAsia" w:hAnsi="Aptos"/>
      <w:kern w:val="0"/>
      <w:sz w:val="20"/>
      <w:szCs w:val="20"/>
      <w14:ligatures w14:val="none"/>
    </w:rPr>
  </w:style>
  <w:style w:type="paragraph" w:customStyle="1" w:styleId="pf0">
    <w:name w:val="pf0"/>
    <w:basedOn w:val="Normal"/>
    <w:qFormat/>
    <w:rsid w:val="00C857C8"/>
    <w:pPr>
      <w:spacing w:beforeAutospacing="1" w:afterAutospacing="1" w:line="240" w:lineRule="auto"/>
    </w:pPr>
    <w:rPr>
      <w:rFonts w:ascii="Times New Roman" w:eastAsia="Times New Roman" w:hAnsi="Times New Roman" w:cs="Times New Roman"/>
      <w:sz w:val="24"/>
      <w:szCs w:val="24"/>
      <w:lang w:eastAsia="fr-BE"/>
    </w:rPr>
  </w:style>
  <w:style w:type="paragraph" w:customStyle="1" w:styleId="dx-doi">
    <w:name w:val="dx-doi"/>
    <w:basedOn w:val="Normal"/>
    <w:qFormat/>
    <w:rsid w:val="00C857C8"/>
    <w:pPr>
      <w:spacing w:beforeAutospacing="1" w:afterAutospacing="1" w:line="240" w:lineRule="auto"/>
    </w:pPr>
    <w:rPr>
      <w:rFonts w:ascii="Times New Roman" w:eastAsia="Times New Roman" w:hAnsi="Times New Roman" w:cs="Times New Roman"/>
      <w:sz w:val="24"/>
      <w:szCs w:val="24"/>
      <w:lang w:eastAsia="fr-BE"/>
    </w:rPr>
  </w:style>
  <w:style w:type="paragraph" w:customStyle="1" w:styleId="caption1">
    <w:name w:val="caption1"/>
    <w:basedOn w:val="Normal"/>
    <w:next w:val="Normal"/>
    <w:uiPriority w:val="35"/>
    <w:semiHidden/>
    <w:unhideWhenUsed/>
    <w:qFormat/>
    <w:rsid w:val="00C857C8"/>
    <w:pPr>
      <w:spacing w:line="240" w:lineRule="auto"/>
    </w:pPr>
    <w:rPr>
      <w:b/>
      <w:bCs/>
      <w:smallCaps/>
      <w:color w:val="595959" w:themeColor="text1" w:themeTint="A6"/>
      <w:spacing w:val="6"/>
    </w:rPr>
  </w:style>
  <w:style w:type="paragraph" w:styleId="Sansinterligne">
    <w:name w:val="No Spacing"/>
    <w:uiPriority w:val="1"/>
    <w:qFormat/>
    <w:rsid w:val="00C857C8"/>
    <w:rPr>
      <w:rFonts w:ascii="Aptos" w:eastAsiaTheme="minorEastAsia" w:hAnsi="Aptos"/>
      <w:kern w:val="0"/>
      <w:sz w:val="20"/>
      <w:szCs w:val="20"/>
      <w14:ligatures w14:val="none"/>
    </w:rPr>
  </w:style>
  <w:style w:type="paragraph" w:styleId="Titreindex">
    <w:name w:val="index heading"/>
    <w:basedOn w:val="Titre"/>
  </w:style>
  <w:style w:type="paragraph" w:styleId="En-ttedetabledesmatires">
    <w:name w:val="TOC Heading"/>
    <w:basedOn w:val="Titre1"/>
    <w:next w:val="Normal"/>
    <w:uiPriority w:val="39"/>
    <w:unhideWhenUsed/>
    <w:qFormat/>
    <w:rsid w:val="00C857C8"/>
    <w:pPr>
      <w:spacing w:before="320" w:after="0" w:line="240" w:lineRule="auto"/>
      <w:outlineLvl w:val="9"/>
    </w:pPr>
    <w:rPr>
      <w:rFonts w:ascii="Aptos" w:hAnsi="Aptos"/>
      <w:b/>
      <w:sz w:val="32"/>
      <w:szCs w:val="32"/>
    </w:rPr>
  </w:style>
  <w:style w:type="paragraph" w:styleId="TM1">
    <w:name w:val="toc 1"/>
    <w:basedOn w:val="Normal"/>
    <w:next w:val="Normal"/>
    <w:autoRedefine/>
    <w:uiPriority w:val="39"/>
    <w:unhideWhenUsed/>
    <w:rsid w:val="00C857C8"/>
    <w:pPr>
      <w:tabs>
        <w:tab w:val="right" w:leader="dot" w:pos="7474"/>
      </w:tabs>
      <w:spacing w:after="100"/>
    </w:pPr>
    <w:rPr>
      <w:rFonts w:cs="Times New Roman"/>
      <w:b/>
      <w:sz w:val="22"/>
      <w:szCs w:val="22"/>
    </w:rPr>
  </w:style>
  <w:style w:type="paragraph" w:styleId="TM2">
    <w:name w:val="toc 2"/>
    <w:basedOn w:val="Normal"/>
    <w:next w:val="Normal"/>
    <w:autoRedefine/>
    <w:uiPriority w:val="39"/>
    <w:unhideWhenUsed/>
    <w:rsid w:val="00C857C8"/>
    <w:pPr>
      <w:tabs>
        <w:tab w:val="left" w:pos="720"/>
        <w:tab w:val="right" w:leader="dot" w:pos="7474"/>
      </w:tabs>
      <w:spacing w:after="100"/>
      <w:ind w:left="200"/>
    </w:pPr>
  </w:style>
  <w:style w:type="paragraph" w:customStyle="1" w:styleId="TITRESECTION">
    <w:name w:val="TITRE SECTION"/>
    <w:basedOn w:val="Normal"/>
    <w:link w:val="TITRESECTIONCar"/>
    <w:qFormat/>
    <w:rsid w:val="00C857C8"/>
    <w:pPr>
      <w:jc w:val="center"/>
    </w:pPr>
  </w:style>
  <w:style w:type="paragraph" w:customStyle="1" w:styleId="TITRESECTIONN">
    <w:name w:val="TITRE SECTIONN"/>
    <w:link w:val="TITRESECTIONNCar"/>
    <w:qFormat/>
    <w:rsid w:val="00C857C8"/>
    <w:pPr>
      <w:spacing w:after="120" w:line="264" w:lineRule="auto"/>
      <w:jc w:val="center"/>
    </w:pPr>
    <w:rPr>
      <w:rFonts w:ascii="Times New Roman" w:eastAsiaTheme="majorEastAsia" w:hAnsi="Times New Roman" w:cstheme="majorBidi"/>
      <w:b/>
      <w:kern w:val="0"/>
      <w:sz w:val="32"/>
      <w:szCs w:val="32"/>
      <w:lang w:val="en-US"/>
      <w14:ligatures w14:val="none"/>
    </w:rPr>
  </w:style>
  <w:style w:type="paragraph" w:customStyle="1" w:styleId="commentcontentpara">
    <w:name w:val="commentcontentpara"/>
    <w:basedOn w:val="Normal"/>
    <w:qFormat/>
    <w:rsid w:val="00C857C8"/>
    <w:pPr>
      <w:spacing w:beforeAutospacing="1" w:afterAutospacing="1" w:line="240" w:lineRule="auto"/>
    </w:pPr>
    <w:rPr>
      <w:rFonts w:ascii="Times New Roman" w:eastAsia="Times New Roman" w:hAnsi="Times New Roman" w:cs="Times New Roman"/>
      <w:sz w:val="24"/>
      <w:szCs w:val="24"/>
      <w:lang w:eastAsia="fr-BE"/>
    </w:rPr>
  </w:style>
  <w:style w:type="paragraph" w:customStyle="1" w:styleId="Default">
    <w:name w:val="Default"/>
    <w:qFormat/>
    <w:rsid w:val="00C857C8"/>
    <w:rPr>
      <w:rFonts w:ascii="Arial" w:eastAsia="Times New Roman" w:hAnsi="Arial" w:cs="Arial"/>
      <w:color w:val="000000"/>
      <w:kern w:val="0"/>
      <w:lang w:val="en-GB" w:eastAsia="en-GB"/>
      <w14:ligatures w14:val="none"/>
    </w:rPr>
  </w:style>
  <w:style w:type="paragraph" w:styleId="Notedefin">
    <w:name w:val="endnote text"/>
    <w:basedOn w:val="Normal"/>
    <w:link w:val="NotedefinCar"/>
    <w:uiPriority w:val="99"/>
    <w:semiHidden/>
    <w:unhideWhenUsed/>
    <w:rsid w:val="00C857C8"/>
    <w:pPr>
      <w:spacing w:after="0" w:line="240" w:lineRule="auto"/>
    </w:pPr>
    <w:rPr>
      <w:rFonts w:eastAsiaTheme="minorHAnsi"/>
    </w:rPr>
  </w:style>
  <w:style w:type="paragraph" w:styleId="Bibliographie">
    <w:name w:val="Bibliography"/>
    <w:basedOn w:val="Normal"/>
    <w:next w:val="Normal"/>
    <w:uiPriority w:val="37"/>
    <w:unhideWhenUsed/>
    <w:qFormat/>
    <w:rsid w:val="00C857C8"/>
  </w:style>
  <w:style w:type="paragraph" w:styleId="TM3">
    <w:name w:val="toc 3"/>
    <w:basedOn w:val="Normal"/>
    <w:next w:val="Normal"/>
    <w:autoRedefine/>
    <w:uiPriority w:val="39"/>
    <w:unhideWhenUsed/>
    <w:rsid w:val="00C857C8"/>
    <w:pPr>
      <w:tabs>
        <w:tab w:val="right" w:leader="dot" w:pos="7474"/>
      </w:tabs>
      <w:spacing w:after="100"/>
      <w:ind w:left="400"/>
    </w:pPr>
  </w:style>
  <w:style w:type="paragraph" w:customStyle="1" w:styleId="paragraph">
    <w:name w:val="paragraph"/>
    <w:basedOn w:val="Normal"/>
    <w:qFormat/>
    <w:rsid w:val="00C857C8"/>
    <w:pPr>
      <w:spacing w:before="100" w:after="100" w:line="240" w:lineRule="auto"/>
    </w:pPr>
    <w:rPr>
      <w:rFonts w:ascii="Times New Roman" w:eastAsia="Times New Roman" w:hAnsi="Times New Roman" w:cs="Times New Roman"/>
      <w:sz w:val="24"/>
      <w:szCs w:val="24"/>
      <w:lang w:eastAsia="fr-BE"/>
    </w:rPr>
  </w:style>
  <w:style w:type="paragraph" w:styleId="TM4">
    <w:name w:val="toc 4"/>
    <w:basedOn w:val="Normal"/>
    <w:next w:val="Normal"/>
    <w:autoRedefine/>
    <w:uiPriority w:val="39"/>
    <w:unhideWhenUsed/>
    <w:rsid w:val="00C857C8"/>
    <w:pPr>
      <w:spacing w:after="100" w:line="276" w:lineRule="auto"/>
      <w:ind w:left="720"/>
    </w:pPr>
    <w:rPr>
      <w:kern w:val="2"/>
      <w:szCs w:val="24"/>
      <w:lang w:eastAsia="fr-BE"/>
      <w14:ligatures w14:val="standardContextual"/>
    </w:rPr>
  </w:style>
  <w:style w:type="paragraph" w:styleId="TM5">
    <w:name w:val="toc 5"/>
    <w:basedOn w:val="Normal"/>
    <w:next w:val="Normal"/>
    <w:autoRedefine/>
    <w:uiPriority w:val="39"/>
    <w:unhideWhenUsed/>
    <w:rsid w:val="00C857C8"/>
    <w:pPr>
      <w:spacing w:after="100" w:line="276" w:lineRule="auto"/>
      <w:ind w:left="960"/>
    </w:pPr>
    <w:rPr>
      <w:kern w:val="2"/>
      <w:sz w:val="24"/>
      <w:szCs w:val="24"/>
      <w:lang w:eastAsia="fr-BE"/>
      <w14:ligatures w14:val="standardContextual"/>
    </w:rPr>
  </w:style>
  <w:style w:type="paragraph" w:styleId="TM6">
    <w:name w:val="toc 6"/>
    <w:basedOn w:val="Normal"/>
    <w:next w:val="Normal"/>
    <w:autoRedefine/>
    <w:uiPriority w:val="39"/>
    <w:unhideWhenUsed/>
    <w:rsid w:val="00C857C8"/>
    <w:pPr>
      <w:spacing w:after="100" w:line="276" w:lineRule="auto"/>
      <w:ind w:left="1200"/>
    </w:pPr>
    <w:rPr>
      <w:kern w:val="2"/>
      <w:sz w:val="24"/>
      <w:szCs w:val="24"/>
      <w:lang w:eastAsia="fr-BE"/>
      <w14:ligatures w14:val="standardContextual"/>
    </w:rPr>
  </w:style>
  <w:style w:type="paragraph" w:styleId="TM7">
    <w:name w:val="toc 7"/>
    <w:basedOn w:val="Normal"/>
    <w:next w:val="Normal"/>
    <w:autoRedefine/>
    <w:uiPriority w:val="39"/>
    <w:unhideWhenUsed/>
    <w:rsid w:val="00C857C8"/>
    <w:pPr>
      <w:spacing w:after="100" w:line="276" w:lineRule="auto"/>
      <w:ind w:left="1440"/>
    </w:pPr>
    <w:rPr>
      <w:kern w:val="2"/>
      <w:sz w:val="24"/>
      <w:szCs w:val="24"/>
      <w:lang w:eastAsia="fr-BE"/>
      <w14:ligatures w14:val="standardContextual"/>
    </w:rPr>
  </w:style>
  <w:style w:type="paragraph" w:styleId="TM8">
    <w:name w:val="toc 8"/>
    <w:basedOn w:val="Normal"/>
    <w:next w:val="Normal"/>
    <w:autoRedefine/>
    <w:uiPriority w:val="39"/>
    <w:unhideWhenUsed/>
    <w:rsid w:val="00C857C8"/>
    <w:pPr>
      <w:spacing w:after="100" w:line="276" w:lineRule="auto"/>
      <w:ind w:left="1680"/>
    </w:pPr>
    <w:rPr>
      <w:kern w:val="2"/>
      <w:sz w:val="24"/>
      <w:szCs w:val="24"/>
      <w:lang w:eastAsia="fr-BE"/>
      <w14:ligatures w14:val="standardContextual"/>
    </w:rPr>
  </w:style>
  <w:style w:type="paragraph" w:styleId="TM9">
    <w:name w:val="toc 9"/>
    <w:basedOn w:val="Normal"/>
    <w:next w:val="Normal"/>
    <w:autoRedefine/>
    <w:uiPriority w:val="39"/>
    <w:unhideWhenUsed/>
    <w:rsid w:val="00C857C8"/>
    <w:pPr>
      <w:spacing w:after="100" w:line="276" w:lineRule="auto"/>
      <w:ind w:left="1920"/>
    </w:pPr>
    <w:rPr>
      <w:kern w:val="2"/>
      <w:sz w:val="24"/>
      <w:szCs w:val="24"/>
      <w:lang w:eastAsia="fr-BE"/>
      <w14:ligatures w14:val="standardContextual"/>
    </w:rPr>
  </w:style>
  <w:style w:type="paragraph" w:customStyle="1" w:styleId="Titre32">
    <w:name w:val="Titre 3.2"/>
    <w:basedOn w:val="Titre3"/>
    <w:link w:val="Titre32Car"/>
    <w:qFormat/>
    <w:rsid w:val="00C857C8"/>
    <w:pPr>
      <w:spacing w:before="0" w:after="240" w:line="240" w:lineRule="auto"/>
      <w:ind w:left="708" w:firstLine="708"/>
    </w:pPr>
    <w:rPr>
      <w:i/>
      <w:sz w:val="22"/>
    </w:rPr>
  </w:style>
  <w:style w:type="numbering" w:customStyle="1" w:styleId="Listeactuelle1">
    <w:name w:val="Liste actuelle1"/>
    <w:uiPriority w:val="99"/>
    <w:qFormat/>
    <w:rsid w:val="00C857C8"/>
  </w:style>
  <w:style w:type="table" w:styleId="Grilledutableau">
    <w:name w:val="Table Grid"/>
    <w:basedOn w:val="TableauNormal"/>
    <w:uiPriority w:val="39"/>
    <w:rsid w:val="00C857C8"/>
    <w:rPr>
      <w:rFonts w:eastAsiaTheme="minorEastAsia"/>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ausimple2">
    <w:name w:val="Plain Table 2"/>
    <w:basedOn w:val="TableauNormal"/>
    <w:uiPriority w:val="42"/>
    <w:rsid w:val="00C857C8"/>
    <w:rPr>
      <w:rFonts w:eastAsiaTheme="minorEastAsia"/>
      <w:sz w:val="20"/>
      <w:szCs w:val="20"/>
    </w:r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000000" w:themeColor="text1"/>
        </w:tcBorders>
      </w:tcPr>
    </w:tblStylePr>
    <w:tblStylePr w:type="lastRow">
      <w:rPr>
        <w:b/>
        <w:bCs/>
      </w:rPr>
      <w:tblPr/>
      <w:tcPr>
        <w:tcBorders>
          <w:top w:val="single" w:sz="4" w:space="0" w:color="000000" w:themeColor="text1"/>
        </w:tcBorders>
      </w:tcPr>
    </w:tblStylePr>
    <w:tblStylePr w:type="firstCol">
      <w:rPr>
        <w:b/>
        <w:bCs/>
      </w:rPr>
    </w:tblStylePr>
    <w:tblStylePr w:type="lastCol">
      <w:rPr>
        <w:b/>
        <w:bCs/>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styleId="Tableausimple3">
    <w:name w:val="Plain Table 3"/>
    <w:basedOn w:val="TableauNormal"/>
    <w:uiPriority w:val="43"/>
    <w:rsid w:val="00C857C8"/>
    <w:rPr>
      <w:rFonts w:eastAsiaTheme="minorEastAsia"/>
      <w:sz w:val="20"/>
      <w:szCs w:val="20"/>
    </w:rPr>
    <w:tblPr>
      <w:tblStyleRowBandSize w:val="1"/>
      <w:tblStyleColBandSize w:val="1"/>
    </w:tblPr>
    <w:tblStylePr w:type="firstRow">
      <w:rPr>
        <w:b/>
        <w:bCs/>
        <w:caps/>
      </w:rPr>
      <w:tblPr/>
      <w:tcPr>
        <w:tcBorders>
          <w:bottom w:val="single" w:sz="4" w:space="0" w:color="000000" w:themeColor="text1"/>
        </w:tcBorders>
      </w:tcPr>
    </w:tblStylePr>
    <w:tblStylePr w:type="lastRow">
      <w:rPr>
        <w:b/>
        <w:bCs/>
        <w:caps/>
      </w:rPr>
      <w:tblPr/>
      <w:tcPr>
        <w:tcBorders>
          <w:top w:val="nil"/>
        </w:tcBorders>
      </w:tcPr>
    </w:tblStylePr>
    <w:tblStylePr w:type="firstCol">
      <w:rPr>
        <w:b/>
        <w:bCs/>
        <w:caps/>
      </w:rPr>
      <w:tblPr/>
      <w:tcPr>
        <w:tcBorders>
          <w:right w:val="single" w:sz="4" w:space="0" w:color="000000" w:themeColor="text1"/>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Grilledetableauclaire">
    <w:name w:val="Grid Table Light"/>
    <w:basedOn w:val="TableauNormal"/>
    <w:uiPriority w:val="40"/>
    <w:rsid w:val="00C857C8"/>
    <w:rPr>
      <w:rFonts w:eastAsiaTheme="minorEastAsia"/>
      <w:sz w:val="20"/>
      <w:szCs w:val="20"/>
    </w:rPr>
    <w:tblPr>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style>
  <w:style w:type="table" w:styleId="Tableausimple1">
    <w:name w:val="Plain Table 1"/>
    <w:basedOn w:val="TableauNormal"/>
    <w:uiPriority w:val="41"/>
    <w:rsid w:val="00C857C8"/>
    <w:rPr>
      <w:rFonts w:eastAsiaTheme="minorEastAsia"/>
      <w:sz w:val="20"/>
      <w:szCs w:val="20"/>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blStylePr w:type="firstRow">
      <w:rPr>
        <w:b/>
        <w:bCs/>
      </w:rPr>
    </w:tblStylePr>
    <w:tblStylePr w:type="lastRow">
      <w:rPr>
        <w:b/>
        <w:bCs/>
      </w:rPr>
      <w:tblPr/>
      <w:tcPr>
        <w:tcBorders>
          <w:top w:val="double" w:sz="4" w:space="0" w:color="FFFFFF" w:themeColor="background1"/>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TableauGrille1Clair-Accentuation1">
    <w:name w:val="Grid Table 1 Light Accent 1"/>
    <w:basedOn w:val="TableauNormal"/>
    <w:uiPriority w:val="46"/>
    <w:rsid w:val="00C857C8"/>
    <w:rPr>
      <w:rFonts w:eastAsiaTheme="minorEastAsia"/>
      <w:sz w:val="20"/>
      <w:szCs w:val="20"/>
    </w:rPr>
    <w:tblPr>
      <w:tblStyleRowBandSize w:val="1"/>
      <w:tblStyleColBandSize w:val="1"/>
      <w:tblBorders>
        <w:top w:val="single" w:sz="4" w:space="0" w:color="83CAEB" w:themeColor="accent1" w:themeTint="66"/>
        <w:left w:val="single" w:sz="4" w:space="0" w:color="83CAEB" w:themeColor="accent1" w:themeTint="66"/>
        <w:bottom w:val="single" w:sz="4" w:space="0" w:color="83CAEB" w:themeColor="accent1" w:themeTint="66"/>
        <w:right w:val="single" w:sz="4" w:space="0" w:color="83CAEB" w:themeColor="accent1" w:themeTint="66"/>
        <w:insideH w:val="single" w:sz="4" w:space="0" w:color="83CAEB" w:themeColor="accent1" w:themeTint="66"/>
        <w:insideV w:val="single" w:sz="4" w:space="0" w:color="83CAEB" w:themeColor="accent1" w:themeTint="66"/>
      </w:tblBorders>
    </w:tblPr>
    <w:tblStylePr w:type="firstRow">
      <w:rPr>
        <w:b/>
        <w:bCs/>
      </w:rPr>
      <w:tblPr/>
      <w:tcPr>
        <w:tcBorders>
          <w:bottom w:val="single" w:sz="12" w:space="0" w:color="156082" w:themeColor="accent1"/>
        </w:tcBorders>
      </w:tcPr>
    </w:tblStylePr>
    <w:tblStylePr w:type="lastRow">
      <w:rPr>
        <w:b/>
        <w:bCs/>
      </w:rPr>
      <w:tblPr/>
      <w:tcPr>
        <w:tcBorders>
          <w:top w:val="double" w:sz="2" w:space="0" w:color="156082" w:themeColor="accent1"/>
        </w:tcBorders>
      </w:tcPr>
    </w:tblStylePr>
    <w:tblStylePr w:type="firstCol">
      <w:rPr>
        <w:b/>
        <w:bCs/>
      </w:rPr>
    </w:tblStylePr>
    <w:tblStylePr w:type="lastCol">
      <w:rPr>
        <w:b/>
        <w:bCs/>
      </w:rPr>
    </w:tblStylePr>
  </w:style>
  <w:style w:type="table" w:styleId="TableauGrille3-Accentuation1">
    <w:name w:val="Grid Table 3 Accent 1"/>
    <w:basedOn w:val="TableauNormal"/>
    <w:uiPriority w:val="48"/>
    <w:rsid w:val="00C857C8"/>
    <w:rPr>
      <w:rFonts w:eastAsiaTheme="minorEastAsia"/>
      <w:sz w:val="20"/>
      <w:szCs w:val="20"/>
    </w:r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insideV w:val="single" w:sz="4" w:space="0" w:color="45B0E1"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rPr>
      <w:tblPr/>
      <w:tcPr>
        <w:tcBorders>
          <w:top w:val="nil"/>
          <w:left w:val="nil"/>
          <w:bottom w:val="nil"/>
          <w:insideH w:val="nil"/>
          <w:insideV w:val="nil"/>
        </w:tcBorders>
        <w:shd w:val="clear" w:color="auto" w:fill="FFFFFF" w:themeFill="background1"/>
      </w:tcPr>
    </w:tblStylePr>
    <w:tblStylePr w:type="lastCol">
      <w:rPr>
        <w:i/>
      </w:rPr>
      <w:tblPr/>
      <w:tcPr>
        <w:tcBorders>
          <w:top w:val="nil"/>
          <w:bottom w:val="nil"/>
          <w:right w:val="nil"/>
          <w:insideH w:val="nil"/>
          <w:insideV w:val="nil"/>
        </w:tcBorders>
        <w:shd w:val="clear" w:color="auto" w:fill="FFFFFF" w:themeFill="background1"/>
      </w:tcPr>
    </w:tblStylePr>
    <w:tblStylePr w:type="band1Vert">
      <w:tblPr/>
      <w:tcPr>
        <w:shd w:val="clear" w:color="auto" w:fill="C1E4F5" w:themeFill="accent1" w:themeFillTint="33"/>
      </w:tcPr>
    </w:tblStylePr>
    <w:tblStylePr w:type="band1Horz">
      <w:tblPr/>
      <w:tcPr>
        <w:shd w:val="clear" w:color="auto" w:fill="C1E4F5" w:themeFill="accent1" w:themeFillTint="33"/>
      </w:tcPr>
    </w:tblStylePr>
    <w:tblStylePr w:type="neCell">
      <w:tblPr/>
      <w:tcPr>
        <w:tcBorders>
          <w:bottom w:val="single" w:sz="4" w:space="0" w:color="156082" w:themeColor="accent1"/>
        </w:tcBorders>
      </w:tcPr>
    </w:tblStylePr>
    <w:tblStylePr w:type="nwCell">
      <w:tblPr/>
      <w:tcPr>
        <w:tcBorders>
          <w:bottom w:val="single" w:sz="4" w:space="0" w:color="156082" w:themeColor="accent1"/>
        </w:tcBorders>
      </w:tcPr>
    </w:tblStylePr>
    <w:tblStylePr w:type="seCell">
      <w:tblPr/>
      <w:tcPr>
        <w:tcBorders>
          <w:top w:val="single" w:sz="4" w:space="0" w:color="156082" w:themeColor="accent1"/>
        </w:tcBorders>
      </w:tcPr>
    </w:tblStylePr>
    <w:tblStylePr w:type="swCell">
      <w:tblPr/>
      <w:tcPr>
        <w:tcBorders>
          <w:top w:val="single" w:sz="4" w:space="0" w:color="156082" w:themeColor="accent1"/>
        </w:tcBorders>
      </w:tcPr>
    </w:tblStylePr>
  </w:style>
  <w:style w:type="table" w:styleId="TableauGrille6Couleur-Accentuation5">
    <w:name w:val="Grid Table 6 Colorful Accent 5"/>
    <w:basedOn w:val="TableauNormal"/>
    <w:uiPriority w:val="51"/>
    <w:rsid w:val="00C857C8"/>
    <w:rPr>
      <w:rFonts w:eastAsiaTheme="minorEastAsia"/>
      <w:color w:val="77206D" w:themeColor="accent5" w:themeShade="BF"/>
      <w:sz w:val="20"/>
      <w:szCs w:val="20"/>
    </w:rPr>
    <w:tblPr>
      <w:tblStyleRowBandSize w:val="1"/>
      <w:tblStyleColBandSize w:val="1"/>
      <w:tblBorders>
        <w:top w:val="single" w:sz="4" w:space="0" w:color="D86DCB" w:themeColor="accent5" w:themeTint="99"/>
        <w:left w:val="single" w:sz="4" w:space="0" w:color="D86DCB" w:themeColor="accent5" w:themeTint="99"/>
        <w:bottom w:val="single" w:sz="4" w:space="0" w:color="D86DCB" w:themeColor="accent5" w:themeTint="99"/>
        <w:right w:val="single" w:sz="4" w:space="0" w:color="D86DCB" w:themeColor="accent5" w:themeTint="99"/>
        <w:insideH w:val="single" w:sz="4" w:space="0" w:color="D86DCB" w:themeColor="accent5" w:themeTint="99"/>
        <w:insideV w:val="single" w:sz="4" w:space="0" w:color="D86DCB" w:themeColor="accent5" w:themeTint="99"/>
      </w:tblBorders>
    </w:tblPr>
    <w:tblStylePr w:type="firstRow">
      <w:rPr>
        <w:b/>
        <w:bCs/>
      </w:rPr>
      <w:tblPr/>
      <w:tcPr>
        <w:tcBorders>
          <w:bottom w:val="single" w:sz="12" w:space="0" w:color="A02B93" w:themeColor="accent5"/>
        </w:tcBorders>
      </w:tcPr>
    </w:tblStylePr>
    <w:tblStylePr w:type="lastRow">
      <w:rPr>
        <w:b/>
        <w:bCs/>
      </w:rPr>
      <w:tblPr/>
      <w:tcPr>
        <w:tcBorders>
          <w:top w:val="double" w:sz="4" w:space="0" w:color="A02B93" w:themeColor="accent5"/>
        </w:tcBorders>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TableauGrille2-Accentuation1">
    <w:name w:val="Grid Table 2 Accent 1"/>
    <w:basedOn w:val="TableauNormal"/>
    <w:uiPriority w:val="47"/>
    <w:rsid w:val="00C857C8"/>
    <w:rPr>
      <w:rFonts w:eastAsiaTheme="minorEastAsia"/>
      <w:sz w:val="20"/>
      <w:szCs w:val="20"/>
    </w:rPr>
    <w:tblPr>
      <w:tblStyleRowBandSize w:val="1"/>
      <w:tblStyleColBandSize w:val="1"/>
      <w:tblBorders>
        <w:top w:val="single" w:sz="2" w:space="0" w:color="45B0E1" w:themeColor="accent1" w:themeTint="99"/>
        <w:bottom w:val="single" w:sz="2" w:space="0" w:color="45B0E1" w:themeColor="accent1" w:themeTint="99"/>
        <w:insideH w:val="single" w:sz="2" w:space="0" w:color="45B0E1" w:themeColor="accent1" w:themeTint="99"/>
        <w:insideV w:val="single" w:sz="2" w:space="0" w:color="45B0E1" w:themeColor="accent1" w:themeTint="99"/>
      </w:tblBorders>
    </w:tblPr>
    <w:tblStylePr w:type="firstRow">
      <w:rPr>
        <w:b/>
        <w:bCs/>
      </w:rPr>
      <w:tblPr/>
      <w:tcPr>
        <w:tcBorders>
          <w:top w:val="nil"/>
          <w:bottom w:val="single" w:sz="12" w:space="0" w:color="156082" w:themeColor="accent1"/>
          <w:insideH w:val="nil"/>
          <w:insideV w:val="nil"/>
        </w:tcBorders>
        <w:shd w:val="clear" w:color="auto" w:fill="FFFFFF" w:themeFill="background1"/>
      </w:tcPr>
    </w:tblStylePr>
    <w:tblStylePr w:type="lastRow">
      <w:rPr>
        <w:b/>
        <w:bCs/>
      </w:rPr>
      <w:tblPr/>
      <w:tcPr>
        <w:tcBorders>
          <w:top w:val="double" w:sz="2" w:space="0" w:color="156082" w:themeColor="accent1"/>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TableauGrille1Clair-Accentuation5">
    <w:name w:val="Grid Table 1 Light Accent 5"/>
    <w:basedOn w:val="TableauNormal"/>
    <w:uiPriority w:val="46"/>
    <w:rsid w:val="00C857C8"/>
    <w:rPr>
      <w:rFonts w:eastAsiaTheme="minorEastAsia"/>
      <w:sz w:val="20"/>
      <w:szCs w:val="20"/>
    </w:rPr>
    <w:tblPr>
      <w:tblStyleRowBandSize w:val="1"/>
      <w:tblStyleColBandSize w:val="1"/>
      <w:tblBorders>
        <w:top w:val="single" w:sz="4" w:space="0" w:color="E59EDC" w:themeColor="accent5" w:themeTint="66"/>
        <w:left w:val="single" w:sz="4" w:space="0" w:color="E59EDC" w:themeColor="accent5" w:themeTint="66"/>
        <w:bottom w:val="single" w:sz="4" w:space="0" w:color="E59EDC" w:themeColor="accent5" w:themeTint="66"/>
        <w:right w:val="single" w:sz="4" w:space="0" w:color="E59EDC" w:themeColor="accent5" w:themeTint="66"/>
        <w:insideH w:val="single" w:sz="4" w:space="0" w:color="E59EDC" w:themeColor="accent5" w:themeTint="66"/>
        <w:insideV w:val="single" w:sz="4" w:space="0" w:color="E59EDC" w:themeColor="accent5" w:themeTint="66"/>
      </w:tblBorders>
    </w:tblPr>
    <w:tblStylePr w:type="firstRow">
      <w:rPr>
        <w:b/>
        <w:bCs/>
      </w:rPr>
      <w:tblPr/>
      <w:tcPr>
        <w:tcBorders>
          <w:bottom w:val="single" w:sz="12" w:space="0" w:color="A02B93" w:themeColor="accent5"/>
        </w:tcBorders>
      </w:tcPr>
    </w:tblStylePr>
    <w:tblStylePr w:type="lastRow">
      <w:rPr>
        <w:b/>
        <w:bCs/>
      </w:rPr>
      <w:tblPr/>
      <w:tcPr>
        <w:tcBorders>
          <w:top w:val="double" w:sz="2" w:space="0" w:color="A02B93" w:themeColor="accent5"/>
        </w:tcBorders>
      </w:tcPr>
    </w:tblStylePr>
    <w:tblStylePr w:type="firstCol">
      <w:rPr>
        <w:b/>
        <w:bCs/>
      </w:rPr>
    </w:tblStylePr>
    <w:tblStylePr w:type="lastCol">
      <w:rPr>
        <w:b/>
        <w:bCs/>
      </w:rPr>
    </w:tblStylePr>
  </w:style>
  <w:style w:type="table" w:styleId="TableauGrille4-Accentuation1">
    <w:name w:val="Grid Table 4 Accent 1"/>
    <w:basedOn w:val="TableauNormal"/>
    <w:uiPriority w:val="49"/>
    <w:rsid w:val="00C857C8"/>
    <w:rPr>
      <w:rFonts w:eastAsiaTheme="minorEastAsia"/>
      <w:sz w:val="20"/>
      <w:szCs w:val="20"/>
    </w:r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insideV w:val="single" w:sz="4" w:space="0" w:color="45B0E1" w:themeColor="accent1" w:themeTint="99"/>
      </w:tblBorders>
    </w:tblPr>
    <w:tblStylePr w:type="firstRow">
      <w:rPr>
        <w:b/>
        <w:bCs/>
        <w:color w:val="FFFFFF" w:themeColor="background1"/>
      </w:rPr>
      <w:tblPr/>
      <w:tcPr>
        <w:tcBorders>
          <w:top w:val="single" w:sz="4" w:space="0" w:color="156082" w:themeColor="accent1"/>
          <w:left w:val="single" w:sz="4" w:space="0" w:color="156082" w:themeColor="accent1"/>
          <w:bottom w:val="single" w:sz="4" w:space="0" w:color="156082" w:themeColor="accent1"/>
          <w:right w:val="single" w:sz="4" w:space="0" w:color="156082" w:themeColor="accent1"/>
          <w:insideH w:val="nil"/>
          <w:insideV w:val="nil"/>
        </w:tcBorders>
        <w:shd w:val="clear" w:color="auto" w:fill="156082" w:themeFill="accent1"/>
      </w:tcPr>
    </w:tblStylePr>
    <w:tblStylePr w:type="lastRow">
      <w:rPr>
        <w:b/>
        <w:bCs/>
      </w:rPr>
      <w:tblPr/>
      <w:tcPr>
        <w:tcBorders>
          <w:top w:val="double" w:sz="4" w:space="0" w:color="156082" w:themeColor="accent1"/>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TableauGrille4-Accentuation5">
    <w:name w:val="Grid Table 4 Accent 5"/>
    <w:basedOn w:val="TableauNormal"/>
    <w:uiPriority w:val="49"/>
    <w:rsid w:val="00C857C8"/>
    <w:rPr>
      <w:rFonts w:eastAsiaTheme="minorEastAsia"/>
      <w:sz w:val="20"/>
      <w:szCs w:val="20"/>
    </w:rPr>
    <w:tblPr>
      <w:tblStyleRowBandSize w:val="1"/>
      <w:tblStyleColBandSize w:val="1"/>
      <w:tblBorders>
        <w:top w:val="single" w:sz="4" w:space="0" w:color="D86DCB" w:themeColor="accent5" w:themeTint="99"/>
        <w:left w:val="single" w:sz="4" w:space="0" w:color="D86DCB" w:themeColor="accent5" w:themeTint="99"/>
        <w:bottom w:val="single" w:sz="4" w:space="0" w:color="D86DCB" w:themeColor="accent5" w:themeTint="99"/>
        <w:right w:val="single" w:sz="4" w:space="0" w:color="D86DCB" w:themeColor="accent5" w:themeTint="99"/>
        <w:insideH w:val="single" w:sz="4" w:space="0" w:color="D86DCB" w:themeColor="accent5" w:themeTint="99"/>
        <w:insideV w:val="single" w:sz="4" w:space="0" w:color="D86DCB" w:themeColor="accent5" w:themeTint="99"/>
      </w:tblBorders>
    </w:tblPr>
    <w:tblStylePr w:type="firstRow">
      <w:rPr>
        <w:b/>
        <w:bCs/>
        <w:color w:val="FFFFFF" w:themeColor="background1"/>
      </w:rPr>
      <w:tblPr/>
      <w:tcPr>
        <w:tcBorders>
          <w:top w:val="single" w:sz="4" w:space="0" w:color="A02B93" w:themeColor="accent5"/>
          <w:left w:val="single" w:sz="4" w:space="0" w:color="A02B93" w:themeColor="accent5"/>
          <w:bottom w:val="single" w:sz="4" w:space="0" w:color="A02B93" w:themeColor="accent5"/>
          <w:right w:val="single" w:sz="4" w:space="0" w:color="A02B93" w:themeColor="accent5"/>
          <w:insideH w:val="nil"/>
          <w:insideV w:val="nil"/>
        </w:tcBorders>
        <w:shd w:val="clear" w:color="auto" w:fill="A02B93" w:themeFill="accent5"/>
      </w:tcPr>
    </w:tblStylePr>
    <w:tblStylePr w:type="lastRow">
      <w:rPr>
        <w:b/>
        <w:bCs/>
      </w:rPr>
      <w:tblPr/>
      <w:tcPr>
        <w:tcBorders>
          <w:top w:val="double" w:sz="4" w:space="0" w:color="A02B93" w:themeColor="accent5"/>
        </w:tcBorders>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Tableausimple4">
    <w:name w:val="Plain Table 4"/>
    <w:basedOn w:val="TableauNormal"/>
    <w:uiPriority w:val="44"/>
    <w:rsid w:val="00C857C8"/>
    <w:rPr>
      <w:sz w:val="22"/>
      <w:szCs w:val="22"/>
    </w:r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TableauGrille1Clair">
    <w:name w:val="Grid Table 1 Light"/>
    <w:basedOn w:val="TableauNormal"/>
    <w:uiPriority w:val="46"/>
    <w:rsid w:val="00C857C8"/>
    <w:rPr>
      <w:rFonts w:eastAsiaTheme="minorEastAsia"/>
      <w:sz w:val="20"/>
      <w:szCs w:val="20"/>
    </w:r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000000" w:themeColor="text1"/>
        </w:tcBorders>
      </w:tcPr>
    </w:tblStylePr>
    <w:tblStylePr w:type="lastRow">
      <w:rPr>
        <w:b/>
        <w:bCs/>
      </w:rPr>
      <w:tblPr/>
      <w:tcPr>
        <w:tcBorders>
          <w:top w:val="double" w:sz="2" w:space="0" w:color="000000" w:themeColor="text1"/>
        </w:tcBorders>
      </w:tcPr>
    </w:tblStylePr>
    <w:tblStylePr w:type="firstCol">
      <w:rPr>
        <w:b/>
        <w:bCs/>
      </w:rPr>
    </w:tblStylePr>
    <w:tblStylePr w:type="lastCol">
      <w:rPr>
        <w:b/>
        <w:bCs/>
      </w:rPr>
    </w:tblStylePr>
  </w:style>
  <w:style w:type="character" w:customStyle="1" w:styleId="apple-converted-space">
    <w:name w:val="apple-converted-space"/>
    <w:basedOn w:val="Policepardfaut"/>
    <w:rsid w:val="00E1263A"/>
  </w:style>
  <w:style w:type="character" w:customStyle="1" w:styleId="t">
    <w:name w:val="t"/>
    <w:basedOn w:val="Policepardfaut"/>
    <w:rsid w:val="00815D8A"/>
  </w:style>
  <w:style w:type="character" w:customStyle="1" w:styleId="citedissue">
    <w:name w:val="citedissue"/>
    <w:basedOn w:val="Policepardfaut"/>
    <w:rsid w:val="00815D8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35185335">
      <w:bodyDiv w:val="1"/>
      <w:marLeft w:val="0"/>
      <w:marRight w:val="0"/>
      <w:marTop w:val="0"/>
      <w:marBottom w:val="0"/>
      <w:divBdr>
        <w:top w:val="none" w:sz="0" w:space="0" w:color="auto"/>
        <w:left w:val="none" w:sz="0" w:space="0" w:color="auto"/>
        <w:bottom w:val="none" w:sz="0" w:space="0" w:color="auto"/>
        <w:right w:val="none" w:sz="0" w:space="0" w:color="auto"/>
      </w:divBdr>
      <w:divsChild>
        <w:div w:id="1100879485">
          <w:marLeft w:val="0"/>
          <w:marRight w:val="0"/>
          <w:marTop w:val="0"/>
          <w:marBottom w:val="0"/>
          <w:divBdr>
            <w:top w:val="none" w:sz="0" w:space="0" w:color="auto"/>
            <w:left w:val="none" w:sz="0" w:space="0" w:color="auto"/>
            <w:bottom w:val="none" w:sz="0" w:space="0" w:color="auto"/>
            <w:right w:val="none" w:sz="0" w:space="0" w:color="auto"/>
          </w:divBdr>
          <w:divsChild>
            <w:div w:id="1744910652">
              <w:marLeft w:val="0"/>
              <w:marRight w:val="0"/>
              <w:marTop w:val="0"/>
              <w:marBottom w:val="0"/>
              <w:divBdr>
                <w:top w:val="none" w:sz="0" w:space="0" w:color="auto"/>
                <w:left w:val="none" w:sz="0" w:space="0" w:color="auto"/>
                <w:bottom w:val="none" w:sz="0" w:space="0" w:color="auto"/>
                <w:right w:val="none" w:sz="0" w:space="0" w:color="auto"/>
              </w:divBdr>
              <w:divsChild>
                <w:div w:id="4540624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webSettings>
</file>

<file path=word/_rels/document.xml.rels><?xml version="1.0" encoding="UTF-8" standalone="yes"?>
<Relationships xmlns="http://schemas.openxmlformats.org/package/2006/relationships"><Relationship Id="rId26" Type="http://schemas.openxmlformats.org/officeDocument/2006/relationships/hyperlink" Target="https://doi.org/10.1080/09658211.2023.2190570" TargetMode="External"/><Relationship Id="rId21" Type="http://schemas.openxmlformats.org/officeDocument/2006/relationships/hyperlink" Target="https://doi.org/10.1016/j.brat.2005.01.009" TargetMode="External"/><Relationship Id="rId42" Type="http://schemas.openxmlformats.org/officeDocument/2006/relationships/hyperlink" Target="https://doi.org/10.1037/xge0000055" TargetMode="External"/><Relationship Id="rId47" Type="http://schemas.openxmlformats.org/officeDocument/2006/relationships/hyperlink" Target="https://psycnet.apa.org/doi/10.1146/annurev-psych-010419-051123" TargetMode="External"/><Relationship Id="rId63" Type="http://schemas.openxmlformats.org/officeDocument/2006/relationships/hyperlink" Target="https://doi.org/10.1016/j.tics.2015.04.003" TargetMode="External"/><Relationship Id="rId68" Type="http://schemas.openxmlformats.org/officeDocument/2006/relationships/hyperlink" Target="https://doi.org/10.1016/j.cobeha.2017.06.002" TargetMode="External"/><Relationship Id="rId84" Type="http://schemas.openxmlformats.org/officeDocument/2006/relationships/footer" Target="footer1.xml"/><Relationship Id="rId16" Type="http://schemas.openxmlformats.org/officeDocument/2006/relationships/hyperlink" Target="https://osf.io/rt2mw/" TargetMode="External"/><Relationship Id="rId11" Type="http://schemas.openxmlformats.org/officeDocument/2006/relationships/hyperlink" Target="https://osf.io/rt2mw/" TargetMode="External"/><Relationship Id="rId32" Type="http://schemas.openxmlformats.org/officeDocument/2006/relationships/hyperlink" Target="https://doi.org/10.1002/acp.870" TargetMode="External"/><Relationship Id="rId37" Type="http://schemas.openxmlformats.org/officeDocument/2006/relationships/hyperlink" Target="https://doi.org/10.1017/CBO9780511664069.008" TargetMode="External"/><Relationship Id="rId53" Type="http://schemas.openxmlformats.org/officeDocument/2006/relationships/hyperlink" Target="https://doi.org/10.3758/s13428-019-01246-w" TargetMode="External"/><Relationship Id="rId58" Type="http://schemas.openxmlformats.org/officeDocument/2006/relationships/hyperlink" Target="https://doi.org/10.1080/096582196388898" TargetMode="External"/><Relationship Id="rId74" Type="http://schemas.openxmlformats.org/officeDocument/2006/relationships/hyperlink" Target="https://doi.org/10.1177/1750698015615660" TargetMode="External"/><Relationship Id="rId79" Type="http://schemas.openxmlformats.org/officeDocument/2006/relationships/hyperlink" Target="https://doi.org/10.3389/fpsyt.2020.00738" TargetMode="External"/><Relationship Id="rId5" Type="http://schemas.openxmlformats.org/officeDocument/2006/relationships/webSettings" Target="webSettings.xml"/><Relationship Id="rId19" Type="http://schemas.openxmlformats.org/officeDocument/2006/relationships/hyperlink" Target="https://doi.org/10.1007/s11469-020-00270-8" TargetMode="External"/><Relationship Id="rId14" Type="http://schemas.openxmlformats.org/officeDocument/2006/relationships/image" Target="media/image2.png"/><Relationship Id="rId22" Type="http://schemas.openxmlformats.org/officeDocument/2006/relationships/hyperlink" Target="https://doi.org/10.1521/soco.23.1.91.59198" TargetMode="External"/><Relationship Id="rId27" Type="http://schemas.openxmlformats.org/officeDocument/2006/relationships/hyperlink" Target="https://doi.org/10.1037/mac0000071" TargetMode="External"/><Relationship Id="rId30" Type="http://schemas.openxmlformats.org/officeDocument/2006/relationships/hyperlink" Target="https://doi.org/10.1007/978-3-319-76051-3_4" TargetMode="External"/><Relationship Id="rId35" Type="http://schemas.openxmlformats.org/officeDocument/2006/relationships/hyperlink" Target="https://doi.org/10.1016/j.neuropsychologia.2013.11.010" TargetMode="External"/><Relationship Id="rId43" Type="http://schemas.openxmlformats.org/officeDocument/2006/relationships/hyperlink" Target="https://doi.org/10.1016/j.tics.2018.02.010" TargetMode="External"/><Relationship Id="rId48" Type="http://schemas.openxmlformats.org/officeDocument/2006/relationships/hyperlink" Target="https://doi.org/10.1177/1088868311434214" TargetMode="External"/><Relationship Id="rId56" Type="http://schemas.openxmlformats.org/officeDocument/2006/relationships/hyperlink" Target="https://doi.org/10.1080/09658211.2018.1431283" TargetMode="External"/><Relationship Id="rId64" Type="http://schemas.openxmlformats.org/officeDocument/2006/relationships/hyperlink" Target="https://doi.org/10.1073/pnas.2221919120" TargetMode="External"/><Relationship Id="rId69" Type="http://schemas.openxmlformats.org/officeDocument/2006/relationships/hyperlink" Target="https://doi.org/10.1002/wcs.1625" TargetMode="External"/><Relationship Id="rId77" Type="http://schemas.openxmlformats.org/officeDocument/2006/relationships/hyperlink" Target="https://psycnet.apa.org/doi/10.1037/xge0001624" TargetMode="External"/><Relationship Id="rId8" Type="http://schemas.openxmlformats.org/officeDocument/2006/relationships/hyperlink" Target="mailto:nawel.cheriet@uliege.be" TargetMode="External"/><Relationship Id="rId51" Type="http://schemas.openxmlformats.org/officeDocument/2006/relationships/hyperlink" Target="https://doi.org/10.1016/j.psychres.2020.113112" TargetMode="External"/><Relationship Id="rId72" Type="http://schemas.openxmlformats.org/officeDocument/2006/relationships/hyperlink" Target="https://psycnet.apa.org/doi/10.1037/0033-2909.121.3.371" TargetMode="External"/><Relationship Id="rId80" Type="http://schemas.openxmlformats.org/officeDocument/2006/relationships/hyperlink" Target="https://doi.org/10.1080/09658211.2024.2404499" TargetMode="External"/><Relationship Id="rId85" Type="http://schemas.openxmlformats.org/officeDocument/2006/relationships/header" Target="header2.xml"/><Relationship Id="rId3" Type="http://schemas.openxmlformats.org/officeDocument/2006/relationships/styles" Target="styles.xml"/><Relationship Id="rId12" Type="http://schemas.openxmlformats.org/officeDocument/2006/relationships/hyperlink" Target="https://doi.org/10.17605/OSF.IO/5K4XC" TargetMode="External"/><Relationship Id="rId17" Type="http://schemas.openxmlformats.org/officeDocument/2006/relationships/hyperlink" Target="https://doi.org/10.17605/OSF.IO/5K4XC" TargetMode="External"/><Relationship Id="rId25" Type="http://schemas.openxmlformats.org/officeDocument/2006/relationships/hyperlink" Target="https://doi.org/10.1080/09658211.2022.2154804" TargetMode="External"/><Relationship Id="rId33" Type="http://schemas.openxmlformats.org/officeDocument/2006/relationships/hyperlink" Target="https://doi.org/10.3758/BF03193146" TargetMode="External"/><Relationship Id="rId38" Type="http://schemas.openxmlformats.org/officeDocument/2006/relationships/hyperlink" Target="https://doi.org/10.1016/j.tics.2007.05.001" TargetMode="External"/><Relationship Id="rId46" Type="http://schemas.openxmlformats.org/officeDocument/2006/relationships/hyperlink" Target="https://doi.org/10.1177/1754073908100432" TargetMode="External"/><Relationship Id="rId59" Type="http://schemas.openxmlformats.org/officeDocument/2006/relationships/hyperlink" Target="https://doi.org/10.1007/s12144-021-01969-0" TargetMode="External"/><Relationship Id="rId67" Type="http://schemas.openxmlformats.org/officeDocument/2006/relationships/hyperlink" Target="https://doi.org/10.1016/j.cobeha.2017.06.002" TargetMode="External"/><Relationship Id="rId20" Type="http://schemas.openxmlformats.org/officeDocument/2006/relationships/hyperlink" Target="https://doi.org/10.1002/acp.4174" TargetMode="External"/><Relationship Id="rId41" Type="http://schemas.openxmlformats.org/officeDocument/2006/relationships/hyperlink" Target="https://doi.org/10.1080/09658210701811912" TargetMode="External"/><Relationship Id="rId54" Type="http://schemas.openxmlformats.org/officeDocument/2006/relationships/hyperlink" Target="https://doi.org/10.1002/acp.4152" TargetMode="External"/><Relationship Id="rId62" Type="http://schemas.openxmlformats.org/officeDocument/2006/relationships/hyperlink" Target="https://doi.org/10.1126/science.1259627" TargetMode="External"/><Relationship Id="rId70" Type="http://schemas.openxmlformats.org/officeDocument/2006/relationships/hyperlink" Target="https://doi.org/10.1177/1750698019900949" TargetMode="External"/><Relationship Id="rId75" Type="http://schemas.openxmlformats.org/officeDocument/2006/relationships/hyperlink" Target="https://psycnet.apa.org/doi/10.1037/xlm0000746" TargetMode="External"/><Relationship Id="rId83" Type="http://schemas.openxmlformats.org/officeDocument/2006/relationships/header" Target="header1.xml"/><Relationship Id="rId88"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image" Target="media/image3.png"/><Relationship Id="rId23" Type="http://schemas.openxmlformats.org/officeDocument/2006/relationships/hyperlink" Target="https://doi.org/10.1016/j.cognition.2021.104694" TargetMode="External"/><Relationship Id="rId28" Type="http://schemas.openxmlformats.org/officeDocument/2006/relationships/hyperlink" Target="https://doi.org/10.1521/soco.22.5.491.50768" TargetMode="External"/><Relationship Id="rId36" Type="http://schemas.openxmlformats.org/officeDocument/2006/relationships/hyperlink" Target="https://doi.org/10.3758/BF03192926" TargetMode="External"/><Relationship Id="rId49" Type="http://schemas.openxmlformats.org/officeDocument/2006/relationships/hyperlink" Target="https://doi/10.1037/emo0001050" TargetMode="External"/><Relationship Id="rId57" Type="http://schemas.openxmlformats.org/officeDocument/2006/relationships/hyperlink" Target="https://doi.org/10.47836/pjssh.29.4.15" TargetMode="External"/><Relationship Id="rId10" Type="http://schemas.openxmlformats.org/officeDocument/2006/relationships/hyperlink" Target="mailto:christine.bastin@uliege.be" TargetMode="External"/><Relationship Id="rId31" Type="http://schemas.openxmlformats.org/officeDocument/2006/relationships/hyperlink" Target="https://doi.org/10.1080/09658211.2024.2310562" TargetMode="External"/><Relationship Id="rId44" Type="http://schemas.openxmlformats.org/officeDocument/2006/relationships/hyperlink" Target="https://doi.org/10.1111/cdev.14131" TargetMode="External"/><Relationship Id="rId52" Type="http://schemas.openxmlformats.org/officeDocument/2006/relationships/hyperlink" Target="https://doi.org/10.3389/fpubh.2022.814366" TargetMode="External"/><Relationship Id="rId60" Type="http://schemas.openxmlformats.org/officeDocument/2006/relationships/hyperlink" Target="https://doi.org/10.1080/09658211.2020.1727520" TargetMode="External"/><Relationship Id="rId65" Type="http://schemas.openxmlformats.org/officeDocument/2006/relationships/hyperlink" Target="http://www.rstudio.com/" TargetMode="External"/><Relationship Id="rId73" Type="http://schemas.openxmlformats.org/officeDocument/2006/relationships/hyperlink" Target="https://doi.org/10.3758/MC.38.5.531" TargetMode="External"/><Relationship Id="rId78" Type="http://schemas.openxmlformats.org/officeDocument/2006/relationships/hyperlink" Target="https://doi.org/10.1037/a0018963" TargetMode="External"/><Relationship Id="rId81" Type="http://schemas.openxmlformats.org/officeDocument/2006/relationships/hyperlink" Target="https://doi.org/10.1111/j.1467-842X.2006.tb00849.x" TargetMode="External"/><Relationship Id="rId86" Type="http://schemas.openxmlformats.org/officeDocument/2006/relationships/footer" Target="footer2.xml"/><Relationship Id="rId4" Type="http://schemas.openxmlformats.org/officeDocument/2006/relationships/settings" Target="settings.xml"/><Relationship Id="rId9" Type="http://schemas.openxmlformats.org/officeDocument/2006/relationships/hyperlink" Target="mailto:a.dargembeau@uliege.be" TargetMode="External"/><Relationship Id="rId13" Type="http://schemas.openxmlformats.org/officeDocument/2006/relationships/image" Target="media/image1.png"/><Relationship Id="rId18" Type="http://schemas.openxmlformats.org/officeDocument/2006/relationships/hyperlink" Target="https://doi.org/10.1002/acp.4181" TargetMode="External"/><Relationship Id="rId39" Type="http://schemas.openxmlformats.org/officeDocument/2006/relationships/hyperlink" Target="https://doi.org/10.1037/a0015527" TargetMode="External"/><Relationship Id="rId34" Type="http://schemas.openxmlformats.org/officeDocument/2006/relationships/hyperlink" Target="https://doi.org/10.1002/acp.4104" TargetMode="External"/><Relationship Id="rId50" Type="http://schemas.openxmlformats.org/officeDocument/2006/relationships/hyperlink" Target="https://doi.org/10.1080/09658211.2024.2310554" TargetMode="External"/><Relationship Id="rId55" Type="http://schemas.openxmlformats.org/officeDocument/2006/relationships/hyperlink" Target="https://doi.org/10.1002/acp.4149" TargetMode="External"/><Relationship Id="rId76" Type="http://schemas.openxmlformats.org/officeDocument/2006/relationships/hyperlink" Target="https://doi.org/10.1016/bs.pbr.2022.06.002" TargetMode="External"/><Relationship Id="rId7" Type="http://schemas.openxmlformats.org/officeDocument/2006/relationships/endnotes" Target="endnotes.xml"/><Relationship Id="rId71" Type="http://schemas.openxmlformats.org/officeDocument/2006/relationships/hyperlink" Target="https://doi.org/10.1016/j.tics.2015.08.015" TargetMode="External"/><Relationship Id="rId2" Type="http://schemas.openxmlformats.org/officeDocument/2006/relationships/numbering" Target="numbering.xml"/><Relationship Id="rId29" Type="http://schemas.openxmlformats.org/officeDocument/2006/relationships/hyperlink" Target="https://doi.org/10.1162/jocn_a_01556" TargetMode="External"/><Relationship Id="rId24" Type="http://schemas.openxmlformats.org/officeDocument/2006/relationships/hyperlink" Target="https://doi.org/10.1016/0010-0277(77)90018-X" TargetMode="External"/><Relationship Id="rId40" Type="http://schemas.openxmlformats.org/officeDocument/2006/relationships/hyperlink" Target="https://doi.org/10.1515/9783111439273-012" TargetMode="External"/><Relationship Id="rId45" Type="http://schemas.openxmlformats.org/officeDocument/2006/relationships/hyperlink" Target="https://doi.org/10.1007/s11042-018-6894-4" TargetMode="External"/><Relationship Id="rId66" Type="http://schemas.openxmlformats.org/officeDocument/2006/relationships/hyperlink" Target="https://doi.org/10.3758/BF03196443" TargetMode="External"/><Relationship Id="rId87" Type="http://schemas.openxmlformats.org/officeDocument/2006/relationships/fontTable" Target="fontTable.xml"/><Relationship Id="rId61" Type="http://schemas.openxmlformats.org/officeDocument/2006/relationships/hyperlink" Target="https://doi.org/10.1002/acp.984" TargetMode="External"/><Relationship Id="rId82" Type="http://schemas.openxmlformats.org/officeDocument/2006/relationships/hyperlink" Target="https://doi.org/10.3758/s13421-013-0369-7" TargetMode="External"/></Relationships>
</file>

<file path=word/theme/theme1.xml><?xml version="1.0" encoding="utf-8"?>
<a:theme xmlns:a="http://schemas.openxmlformats.org/drawingml/2006/main" name="Thème Office">
  <a:themeElements>
    <a:clrScheme name="Office">
      <a:dk1>
        <a:srgbClr val="000000"/>
      </a:dk1>
      <a:lt1>
        <a:srgbClr val="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majorFont>
      <a:minorFont>
        <a:latin typeface="Aptos" panose="02110004020202020204"/>
        <a:ea typeface=""/>
        <a:cs typeface=""/>
      </a:minorFont>
    </a:fontScheme>
    <a:fmtScheme>
      <a:fillStyleLst>
        <a:solidFill>
          <a:schemeClr val="phClr"/>
        </a:solidFill>
        <a:gradFill>
          <a:gsLst>
            <a:gs pos="0">
              <a:schemeClr val="phClr">
                <a:lumMod val="110000"/>
                <a:tint val="67000"/>
              </a:schemeClr>
            </a:gs>
            <a:gs pos="50000">
              <a:schemeClr val="phClr">
                <a:lumMod val="105000"/>
                <a:tint val="73000"/>
              </a:schemeClr>
            </a:gs>
            <a:gs pos="100000">
              <a:schemeClr val="phClr">
                <a:lumMod val="105000"/>
                <a:tint val="81000"/>
              </a:schemeClr>
            </a:gs>
          </a:gsLst>
          <a:lin ang="5400000" scaled="0"/>
          <a:tileRect/>
        </a:gradFill>
        <a:gradFill>
          <a:gsLst>
            <a:gs pos="0">
              <a:schemeClr val="phClr">
                <a:lumMod val="102000"/>
                <a:tint val="94000"/>
              </a:schemeClr>
            </a:gs>
            <a:gs pos="50000">
              <a:schemeClr val="phClr">
                <a:lumMod val="100000"/>
                <a:shade val="100000"/>
              </a:schemeClr>
            </a:gs>
            <a:gs pos="100000">
              <a:schemeClr val="phClr">
                <a:lumMod val="99000"/>
                <a:shade val="78000"/>
              </a:schemeClr>
            </a:gs>
          </a:gsLst>
          <a:lin ang="5400000" scaled="0"/>
          <a:tileRect/>
        </a:gradFill>
      </a:fillStyleLst>
      <a:lnStyleLst>
        <a:ln w="6350" cap="flat" cmpd="sng" algn="ctr">
          <a:prstDash val="solid"/>
          <a:miter lim="800000"/>
        </a:ln>
        <a:ln w="12700" cap="flat" cmpd="sng" algn="ctr">
          <a:prstDash val="solid"/>
          <a:miter lim="800000"/>
        </a:ln>
        <a:ln w="19050" cap="flat" cmpd="sng" algn="ctr">
          <a:prstDash val="solid"/>
          <a:miter lim="800000"/>
        </a:ln>
      </a:lnStyleLst>
      <a:effectStyleLst>
        <a:effectStyle>
          <a:effectLst/>
        </a:effectStyle>
        <a:effectStyle>
          <a:effectLst/>
        </a:effectStyle>
        <a:effectStyle>
          <a:effectLst/>
        </a:effectStyle>
      </a:effectStyleLst>
      <a:bgFillStyleLst>
        <a:solidFill>
          <a:schemeClr val="phClr"/>
        </a:solidFill>
        <a:solidFill>
          <a:schemeClr val="phClr">
            <a:tint val="95000"/>
          </a:schemeClr>
        </a:solidFill>
        <a:gradFill>
          <a:gsLst>
            <a:gs pos="0">
              <a:schemeClr val="phClr">
                <a:tint val="93000"/>
                <a:shade val="98000"/>
                <a:lumMod val="102000"/>
              </a:schemeClr>
            </a:gs>
            <a:gs pos="50000">
              <a:schemeClr val="phClr">
                <a:tint val="98000"/>
                <a:shade val="90000"/>
                <a:lumMod val="103000"/>
              </a:schemeClr>
            </a:gs>
            <a:gs pos="100000">
              <a:schemeClr val="phClr">
                <a:shade val="63000"/>
              </a:schemeClr>
            </a:gs>
          </a:gsLst>
          <a:lin ang="5400000" scaled="0"/>
          <a:tileRect/>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7CC6086-E2CE-4222-B090-F580959C106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517</TotalTime>
  <Pages>33</Pages>
  <Words>13319</Words>
  <Characters>73258</Characters>
  <Application>Microsoft Office Word</Application>
  <DocSecurity>0</DocSecurity>
  <Lines>610</Lines>
  <Paragraphs>172</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86405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Cheriet Nawël</dc:creator>
  <dc:description/>
  <cp:lastModifiedBy>Nawël Cheriet</cp:lastModifiedBy>
  <cp:revision>73</cp:revision>
  <dcterms:created xsi:type="dcterms:W3CDTF">2025-04-22T16:46:00Z</dcterms:created>
  <dcterms:modified xsi:type="dcterms:W3CDTF">2025-07-15T13:43:00Z</dcterms:modified>
  <dc:language>fr-FR</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f53710d1-8976-4f7d-93e1-c36586cf75e4</vt:lpwstr>
  </property>
</Properties>
</file>