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2A57" w14:textId="1506E556" w:rsidR="005C5119" w:rsidRDefault="005C5119" w:rsidP="005C5119">
      <w:pPr>
        <w:spacing w:after="0" w:line="240" w:lineRule="auto"/>
        <w:rPr>
          <w:rFonts w:ascii="Verdana" w:hAnsi="Verdana"/>
          <w:b/>
          <w:bCs/>
          <w:sz w:val="18"/>
          <w:szCs w:val="18"/>
          <w:lang w:val="en-US"/>
        </w:rPr>
      </w:pPr>
      <w:r w:rsidRPr="005C5119">
        <w:rPr>
          <w:rFonts w:ascii="Verdana" w:hAnsi="Verdana"/>
          <w:b/>
          <w:bCs/>
          <w:sz w:val="18"/>
          <w:szCs w:val="18"/>
          <w:lang w:val="en-US"/>
        </w:rPr>
        <w:t xml:space="preserve">Identification of factors affecting the risk of hypotension in anaesthetized dogs </w:t>
      </w:r>
    </w:p>
    <w:p w14:paraId="3363B8D4" w14:textId="77777777" w:rsidR="005C5119" w:rsidRPr="005C5119" w:rsidRDefault="005C5119" w:rsidP="005C5119">
      <w:pPr>
        <w:spacing w:after="0" w:line="240" w:lineRule="auto"/>
        <w:rPr>
          <w:rFonts w:ascii="Verdana" w:hAnsi="Verdana"/>
          <w:b/>
          <w:bCs/>
          <w:sz w:val="18"/>
          <w:szCs w:val="18"/>
          <w:lang w:val="en-US"/>
        </w:rPr>
      </w:pPr>
    </w:p>
    <w:p w14:paraId="12D0AF44" w14:textId="77777777" w:rsidR="005C5119" w:rsidRDefault="005C5119" w:rsidP="005C5119">
      <w:pPr>
        <w:spacing w:after="0" w:line="240" w:lineRule="auto"/>
        <w:rPr>
          <w:rFonts w:ascii="Verdana" w:hAnsi="Verdana"/>
          <w:sz w:val="18"/>
          <w:szCs w:val="18"/>
          <w:vertAlign w:val="superscript"/>
          <w:lang w:val="en-US"/>
        </w:rPr>
      </w:pPr>
      <w:r w:rsidRPr="005C5119">
        <w:rPr>
          <w:rFonts w:ascii="Verdana" w:hAnsi="Verdana"/>
          <w:sz w:val="18"/>
          <w:szCs w:val="18"/>
          <w:lang w:val="en-US"/>
        </w:rPr>
        <w:t>Mignini</w:t>
      </w:r>
      <w:r>
        <w:rPr>
          <w:rFonts w:ascii="Verdana" w:hAnsi="Verdana"/>
          <w:sz w:val="18"/>
          <w:szCs w:val="18"/>
          <w:lang w:val="en-US"/>
        </w:rPr>
        <w:t xml:space="preserve"> B.</w:t>
      </w:r>
      <w:r w:rsidRPr="005C5119">
        <w:rPr>
          <w:rFonts w:ascii="Verdana" w:hAnsi="Verdana"/>
          <w:sz w:val="18"/>
          <w:szCs w:val="18"/>
          <w:vertAlign w:val="superscript"/>
          <w:lang w:val="en-US"/>
        </w:rPr>
        <w:t>1</w:t>
      </w:r>
      <w:r w:rsidRPr="005C5119">
        <w:rPr>
          <w:rFonts w:ascii="Verdana" w:hAnsi="Verdana"/>
          <w:sz w:val="18"/>
          <w:szCs w:val="18"/>
          <w:lang w:val="en-US"/>
        </w:rPr>
        <w:t>, Rives</w:t>
      </w:r>
      <w:r>
        <w:rPr>
          <w:rFonts w:ascii="Verdana" w:hAnsi="Verdana"/>
          <w:sz w:val="18"/>
          <w:szCs w:val="18"/>
          <w:lang w:val="en-US"/>
        </w:rPr>
        <w:t xml:space="preserve"> A.</w:t>
      </w:r>
      <w:r>
        <w:rPr>
          <w:rFonts w:ascii="Verdana" w:hAnsi="Verdana"/>
          <w:sz w:val="18"/>
          <w:szCs w:val="18"/>
          <w:vertAlign w:val="superscript"/>
          <w:lang w:val="en-US"/>
        </w:rPr>
        <w:t>2</w:t>
      </w:r>
      <w:r w:rsidRPr="005C5119">
        <w:rPr>
          <w:rFonts w:ascii="Verdana" w:hAnsi="Verdana"/>
          <w:sz w:val="18"/>
          <w:szCs w:val="18"/>
          <w:lang w:val="en-US"/>
        </w:rPr>
        <w:t xml:space="preserve">, </w:t>
      </w:r>
      <w:r>
        <w:rPr>
          <w:rFonts w:ascii="Verdana" w:hAnsi="Verdana"/>
          <w:sz w:val="18"/>
          <w:szCs w:val="18"/>
          <w:lang w:val="en-US"/>
        </w:rPr>
        <w:t>Talarico C.</w:t>
      </w:r>
      <w:r w:rsidRPr="005C5119">
        <w:rPr>
          <w:rFonts w:ascii="Verdana" w:hAnsi="Verdana"/>
          <w:sz w:val="18"/>
          <w:szCs w:val="18"/>
          <w:vertAlign w:val="superscript"/>
          <w:lang w:val="en-US"/>
        </w:rPr>
        <w:t xml:space="preserve"> </w:t>
      </w:r>
      <w:r w:rsidRPr="005C5119">
        <w:rPr>
          <w:rFonts w:ascii="Verdana" w:hAnsi="Verdana"/>
          <w:sz w:val="18"/>
          <w:szCs w:val="18"/>
          <w:vertAlign w:val="superscript"/>
          <w:lang w:val="en-US"/>
        </w:rPr>
        <w:t>1</w:t>
      </w:r>
      <w:r>
        <w:rPr>
          <w:rFonts w:ascii="Verdana" w:hAnsi="Verdana"/>
          <w:sz w:val="18"/>
          <w:szCs w:val="18"/>
          <w:lang w:val="en-US"/>
        </w:rPr>
        <w:t>, Dunham O.</w:t>
      </w:r>
      <w:r w:rsidRPr="005C5119">
        <w:rPr>
          <w:rFonts w:ascii="Verdana" w:hAnsi="Verdana"/>
          <w:sz w:val="18"/>
          <w:szCs w:val="18"/>
          <w:vertAlign w:val="superscript"/>
          <w:lang w:val="en-US"/>
        </w:rPr>
        <w:t>1</w:t>
      </w:r>
      <w:r>
        <w:rPr>
          <w:rFonts w:ascii="Verdana" w:hAnsi="Verdana"/>
          <w:sz w:val="18"/>
          <w:szCs w:val="18"/>
          <w:lang w:val="en-US"/>
        </w:rPr>
        <w:t>, Degani M.</w:t>
      </w:r>
      <w:r w:rsidRPr="005C5119">
        <w:rPr>
          <w:rFonts w:ascii="Verdana" w:hAnsi="Verdana"/>
          <w:sz w:val="18"/>
          <w:szCs w:val="18"/>
          <w:vertAlign w:val="superscript"/>
          <w:lang w:val="en-US"/>
        </w:rPr>
        <w:t>1</w:t>
      </w:r>
      <w:r>
        <w:rPr>
          <w:rFonts w:ascii="Verdana" w:hAnsi="Verdana"/>
          <w:sz w:val="18"/>
          <w:szCs w:val="18"/>
          <w:lang w:val="en-US"/>
        </w:rPr>
        <w:t>, F</w:t>
      </w:r>
      <w:proofErr w:type="spellStart"/>
      <w:r>
        <w:rPr>
          <w:rFonts w:ascii="Verdana" w:hAnsi="Verdana"/>
          <w:sz w:val="18"/>
          <w:szCs w:val="18"/>
          <w:lang w:val="en-US"/>
        </w:rPr>
        <w:t>arnir</w:t>
      </w:r>
      <w:proofErr w:type="spellEnd"/>
      <w:r>
        <w:rPr>
          <w:rFonts w:ascii="Verdana" w:hAnsi="Verdana"/>
          <w:sz w:val="18"/>
          <w:szCs w:val="18"/>
          <w:lang w:val="en-US"/>
        </w:rPr>
        <w:t xml:space="preserve"> F.</w:t>
      </w:r>
      <w:r w:rsidRPr="005C5119">
        <w:rPr>
          <w:rFonts w:ascii="Verdana" w:hAnsi="Verdana"/>
          <w:sz w:val="18"/>
          <w:szCs w:val="18"/>
          <w:vertAlign w:val="superscript"/>
          <w:lang w:val="en-US"/>
        </w:rPr>
        <w:t xml:space="preserve"> </w:t>
      </w:r>
      <w:r>
        <w:rPr>
          <w:rFonts w:ascii="Verdana" w:hAnsi="Verdana"/>
          <w:sz w:val="18"/>
          <w:szCs w:val="18"/>
          <w:vertAlign w:val="superscript"/>
          <w:lang w:val="en-US"/>
        </w:rPr>
        <w:t>2</w:t>
      </w:r>
      <w:r>
        <w:rPr>
          <w:rFonts w:ascii="Verdana" w:hAnsi="Verdana"/>
          <w:sz w:val="18"/>
          <w:szCs w:val="18"/>
          <w:lang w:val="en-US"/>
        </w:rPr>
        <w:t xml:space="preserve">, </w:t>
      </w:r>
      <w:r w:rsidRPr="005C5119">
        <w:rPr>
          <w:rFonts w:ascii="Verdana" w:hAnsi="Verdana"/>
          <w:sz w:val="18"/>
          <w:szCs w:val="18"/>
          <w:u w:val="single"/>
          <w:lang w:val="en-US"/>
        </w:rPr>
        <w:t>Sandersen</w:t>
      </w:r>
      <w:r w:rsidRPr="008C3796">
        <w:rPr>
          <w:rFonts w:ascii="Verdana" w:hAnsi="Verdana"/>
          <w:sz w:val="18"/>
          <w:szCs w:val="18"/>
          <w:u w:val="single"/>
          <w:lang w:val="en-US"/>
        </w:rPr>
        <w:t xml:space="preserve"> C.</w:t>
      </w:r>
      <w:r w:rsidRPr="008C3796">
        <w:rPr>
          <w:rFonts w:ascii="Verdana" w:hAnsi="Verdana"/>
          <w:sz w:val="18"/>
          <w:szCs w:val="18"/>
          <w:u w:val="single"/>
          <w:vertAlign w:val="superscript"/>
          <w:lang w:val="en-US"/>
        </w:rPr>
        <w:t>1</w:t>
      </w:r>
    </w:p>
    <w:p w14:paraId="6B570A9E" w14:textId="5E8797A0" w:rsidR="005C5119" w:rsidRPr="005C5119" w:rsidRDefault="005C5119" w:rsidP="005C5119">
      <w:pPr>
        <w:spacing w:after="0" w:line="240" w:lineRule="auto"/>
        <w:rPr>
          <w:rFonts w:ascii="Verdana" w:hAnsi="Verdana"/>
          <w:sz w:val="18"/>
          <w:szCs w:val="18"/>
          <w:lang w:val="en-US"/>
        </w:rPr>
      </w:pPr>
      <w:r>
        <w:rPr>
          <w:rFonts w:ascii="Verdana" w:hAnsi="Verdana"/>
          <w:sz w:val="18"/>
          <w:szCs w:val="18"/>
          <w:lang w:val="en-US"/>
        </w:rPr>
        <w:t xml:space="preserve"> </w:t>
      </w:r>
    </w:p>
    <w:p w14:paraId="053F4663" w14:textId="37F41D42" w:rsidR="005C5119" w:rsidRPr="005C5119" w:rsidRDefault="005C5119" w:rsidP="005C5119">
      <w:pPr>
        <w:spacing w:after="0" w:line="240" w:lineRule="auto"/>
        <w:rPr>
          <w:rFonts w:ascii="Verdana" w:hAnsi="Verdana"/>
          <w:sz w:val="18"/>
          <w:szCs w:val="18"/>
          <w:lang w:val="en-US"/>
        </w:rPr>
      </w:pPr>
      <w:r w:rsidRPr="005C5119">
        <w:rPr>
          <w:rFonts w:ascii="Verdana" w:hAnsi="Verdana"/>
          <w:sz w:val="18"/>
          <w:szCs w:val="18"/>
          <w:vertAlign w:val="superscript"/>
          <w:lang w:val="en-US"/>
        </w:rPr>
        <w:t>1</w:t>
      </w:r>
      <w:r w:rsidRPr="005C5119">
        <w:rPr>
          <w:rFonts w:ascii="Verdana" w:hAnsi="Verdana"/>
          <w:sz w:val="18"/>
          <w:szCs w:val="18"/>
          <w:lang w:val="en-US"/>
        </w:rPr>
        <w:t xml:space="preserve">Veterinary </w:t>
      </w:r>
      <w:proofErr w:type="spellStart"/>
      <w:r w:rsidRPr="005C5119">
        <w:rPr>
          <w:rFonts w:ascii="Verdana" w:hAnsi="Verdana"/>
          <w:sz w:val="18"/>
          <w:szCs w:val="18"/>
          <w:lang w:val="en-US"/>
        </w:rPr>
        <w:t>Anaesthesiology</w:t>
      </w:r>
      <w:proofErr w:type="spellEnd"/>
      <w:r w:rsidRPr="005C5119">
        <w:rPr>
          <w:rFonts w:ascii="Verdana" w:hAnsi="Verdana"/>
          <w:sz w:val="18"/>
          <w:szCs w:val="18"/>
          <w:lang w:val="en-US"/>
        </w:rPr>
        <w:t>, Companion Animal and Equine Clinical Department, Faculty of Veterinary Medicine, University of Liège, Liège, Belgium</w:t>
      </w:r>
      <w:r w:rsidR="008C3796">
        <w:rPr>
          <w:rFonts w:ascii="Verdana" w:hAnsi="Verdana"/>
          <w:sz w:val="18"/>
          <w:szCs w:val="18"/>
          <w:lang w:val="en-US"/>
        </w:rPr>
        <w:t xml:space="preserve">, FARAH </w:t>
      </w:r>
    </w:p>
    <w:p w14:paraId="677C0886" w14:textId="604A2E93" w:rsidR="005C5119" w:rsidRDefault="005C5119" w:rsidP="005C5119">
      <w:pPr>
        <w:spacing w:after="0" w:line="240" w:lineRule="auto"/>
        <w:rPr>
          <w:rFonts w:ascii="Verdana" w:hAnsi="Verdana"/>
          <w:sz w:val="18"/>
          <w:szCs w:val="18"/>
          <w:lang w:val="en-US"/>
        </w:rPr>
      </w:pPr>
      <w:r>
        <w:rPr>
          <w:rFonts w:ascii="Verdana" w:hAnsi="Verdana"/>
          <w:sz w:val="18"/>
          <w:szCs w:val="18"/>
          <w:vertAlign w:val="superscript"/>
          <w:lang w:val="en-US"/>
        </w:rPr>
        <w:t>2</w:t>
      </w:r>
      <w:r w:rsidRPr="005C5119">
        <w:rPr>
          <w:rFonts w:ascii="Verdana" w:hAnsi="Verdana"/>
          <w:sz w:val="18"/>
          <w:szCs w:val="18"/>
          <w:lang w:val="en-US"/>
        </w:rPr>
        <w:t>Sustainable Productions, Veterinary Management of Animal Resources Department, Faculty of Veterinary Medicine, University of Liège, Liège, Belgium</w:t>
      </w:r>
      <w:r w:rsidR="008C3796">
        <w:rPr>
          <w:rFonts w:ascii="Verdana" w:hAnsi="Verdana"/>
          <w:sz w:val="18"/>
          <w:szCs w:val="18"/>
          <w:lang w:val="en-US"/>
        </w:rPr>
        <w:t>, FARAH</w:t>
      </w:r>
    </w:p>
    <w:p w14:paraId="3DA20FDD" w14:textId="77777777" w:rsidR="005C5119" w:rsidRPr="005C5119" w:rsidRDefault="005C5119" w:rsidP="005C5119">
      <w:pPr>
        <w:spacing w:after="0" w:line="240" w:lineRule="auto"/>
        <w:rPr>
          <w:rFonts w:ascii="Verdana" w:hAnsi="Verdana"/>
          <w:sz w:val="18"/>
          <w:szCs w:val="18"/>
          <w:lang w:val="en-US"/>
        </w:rPr>
      </w:pPr>
    </w:p>
    <w:p w14:paraId="1C5FDE3D" w14:textId="05C0AC38" w:rsidR="005C5119" w:rsidRDefault="005C5119" w:rsidP="005C5119">
      <w:pPr>
        <w:spacing w:after="0" w:line="240" w:lineRule="auto"/>
        <w:rPr>
          <w:rFonts w:ascii="Verdana" w:hAnsi="Verdana"/>
          <w:sz w:val="18"/>
          <w:szCs w:val="18"/>
          <w:lang w:val="en-US"/>
        </w:rPr>
      </w:pPr>
      <w:r w:rsidRPr="005C5119">
        <w:rPr>
          <w:rFonts w:ascii="Verdana" w:hAnsi="Verdana"/>
          <w:sz w:val="18"/>
          <w:szCs w:val="18"/>
          <w:lang w:val="en-US"/>
        </w:rPr>
        <w:t>Corresponding Author:</w:t>
      </w:r>
      <w:r w:rsidR="008C3796">
        <w:rPr>
          <w:rFonts w:ascii="Verdana" w:hAnsi="Verdana"/>
          <w:sz w:val="18"/>
          <w:szCs w:val="18"/>
          <w:lang w:val="en-US"/>
        </w:rPr>
        <w:t xml:space="preserve"> </w:t>
      </w:r>
      <w:hyperlink r:id="rId4" w:history="1">
        <w:r w:rsidR="008C3796" w:rsidRPr="003E25B1">
          <w:rPr>
            <w:rStyle w:val="Lienhypertexte"/>
            <w:rFonts w:ascii="Verdana" w:hAnsi="Verdana"/>
            <w:sz w:val="18"/>
            <w:szCs w:val="18"/>
            <w:lang w:val="en-US"/>
          </w:rPr>
          <w:t>charlotte</w:t>
        </w:r>
        <w:r w:rsidR="008C3796" w:rsidRPr="005C5119">
          <w:rPr>
            <w:rStyle w:val="Lienhypertexte"/>
            <w:rFonts w:ascii="Verdana" w:hAnsi="Verdana"/>
            <w:sz w:val="18"/>
            <w:szCs w:val="18"/>
            <w:lang w:val="en-US"/>
          </w:rPr>
          <w:t>.Sandersen@uliege.be</w:t>
        </w:r>
      </w:hyperlink>
    </w:p>
    <w:p w14:paraId="4E772D9B" w14:textId="77777777" w:rsidR="008C3796" w:rsidRPr="005C5119" w:rsidRDefault="008C3796" w:rsidP="005C5119">
      <w:pPr>
        <w:spacing w:after="0" w:line="240" w:lineRule="auto"/>
        <w:rPr>
          <w:rFonts w:ascii="Verdana" w:hAnsi="Verdana"/>
          <w:sz w:val="18"/>
          <w:szCs w:val="18"/>
          <w:lang w:val="en-US"/>
        </w:rPr>
      </w:pPr>
    </w:p>
    <w:p w14:paraId="162F5096" w14:textId="16C073A3" w:rsidR="005C5119" w:rsidRPr="005C5119" w:rsidRDefault="005C5119" w:rsidP="008C3796">
      <w:pPr>
        <w:spacing w:after="0" w:line="240" w:lineRule="auto"/>
        <w:jc w:val="both"/>
        <w:rPr>
          <w:rFonts w:ascii="Verdana" w:hAnsi="Verdana"/>
          <w:sz w:val="18"/>
          <w:szCs w:val="18"/>
          <w:lang w:val="en-US"/>
        </w:rPr>
      </w:pPr>
      <w:proofErr w:type="spellStart"/>
      <w:r w:rsidRPr="005C5119">
        <w:rPr>
          <w:rFonts w:ascii="Verdana" w:hAnsi="Verdana"/>
          <w:sz w:val="18"/>
          <w:szCs w:val="18"/>
          <w:lang w:val="en-US"/>
        </w:rPr>
        <w:t>Perianaesthetic</w:t>
      </w:r>
      <w:proofErr w:type="spellEnd"/>
      <w:r w:rsidRPr="005C5119">
        <w:rPr>
          <w:rFonts w:ascii="Verdana" w:hAnsi="Verdana"/>
          <w:sz w:val="18"/>
          <w:szCs w:val="18"/>
          <w:lang w:val="en-US"/>
        </w:rPr>
        <w:t xml:space="preserve"> hypotension (PH) is a complication that is related to several adverse post operative outcomes in human and veterinary medic</w:t>
      </w:r>
      <w:r w:rsidR="008C3796">
        <w:rPr>
          <w:rFonts w:ascii="Verdana" w:hAnsi="Verdana"/>
          <w:sz w:val="18"/>
          <w:szCs w:val="18"/>
          <w:lang w:val="en-US"/>
        </w:rPr>
        <w:t>ine</w:t>
      </w:r>
      <w:r w:rsidRPr="005C5119">
        <w:rPr>
          <w:rFonts w:ascii="Verdana" w:hAnsi="Verdana"/>
          <w:sz w:val="18"/>
          <w:szCs w:val="18"/>
          <w:lang w:val="en-US"/>
        </w:rPr>
        <w:t xml:space="preserve">, so careful monitoring of arterial blood pressure during </w:t>
      </w:r>
      <w:proofErr w:type="spellStart"/>
      <w:r w:rsidRPr="005C5119">
        <w:rPr>
          <w:rFonts w:ascii="Verdana" w:hAnsi="Verdana"/>
          <w:sz w:val="18"/>
          <w:szCs w:val="18"/>
          <w:lang w:val="en-US"/>
        </w:rPr>
        <w:t>anaesthesia</w:t>
      </w:r>
      <w:proofErr w:type="spellEnd"/>
      <w:r w:rsidRPr="005C5119">
        <w:rPr>
          <w:rFonts w:ascii="Verdana" w:hAnsi="Verdana"/>
          <w:sz w:val="18"/>
          <w:szCs w:val="18"/>
          <w:lang w:val="en-US"/>
        </w:rPr>
        <w:t xml:space="preserve"> is crucial. The objective of this study was to identify risk factors for PH in canine patients.</w:t>
      </w:r>
    </w:p>
    <w:p w14:paraId="5D23137E" w14:textId="1D606881" w:rsidR="005C5119" w:rsidRPr="005C5119" w:rsidRDefault="008C3796" w:rsidP="008C3796">
      <w:pPr>
        <w:spacing w:after="0" w:line="240" w:lineRule="auto"/>
        <w:jc w:val="both"/>
        <w:rPr>
          <w:rFonts w:ascii="Verdana" w:hAnsi="Verdana"/>
          <w:sz w:val="18"/>
          <w:szCs w:val="18"/>
          <w:lang w:val="en-US"/>
        </w:rPr>
      </w:pPr>
      <w:r>
        <w:rPr>
          <w:rFonts w:ascii="Verdana" w:hAnsi="Verdana"/>
          <w:sz w:val="18"/>
          <w:szCs w:val="18"/>
          <w:lang w:val="en-US"/>
        </w:rPr>
        <w:t>For this</w:t>
      </w:r>
      <w:r w:rsidR="005C5119" w:rsidRPr="005C5119">
        <w:rPr>
          <w:rFonts w:ascii="Verdana" w:hAnsi="Verdana"/>
          <w:sz w:val="18"/>
          <w:szCs w:val="18"/>
          <w:lang w:val="en-US"/>
        </w:rPr>
        <w:t xml:space="preserve"> single </w:t>
      </w:r>
      <w:proofErr w:type="spellStart"/>
      <w:r w:rsidR="005C5119" w:rsidRPr="005C5119">
        <w:rPr>
          <w:rFonts w:ascii="Verdana" w:hAnsi="Verdana"/>
          <w:sz w:val="18"/>
          <w:szCs w:val="18"/>
          <w:lang w:val="en-US"/>
        </w:rPr>
        <w:t>centre</w:t>
      </w:r>
      <w:proofErr w:type="spellEnd"/>
      <w:r w:rsidR="005C5119" w:rsidRPr="005C5119">
        <w:rPr>
          <w:rFonts w:ascii="Verdana" w:hAnsi="Verdana"/>
          <w:sz w:val="18"/>
          <w:szCs w:val="18"/>
          <w:lang w:val="en-US"/>
        </w:rPr>
        <w:t>, retrospective, observational cohort study</w:t>
      </w:r>
      <w:r>
        <w:rPr>
          <w:rFonts w:ascii="Verdana" w:hAnsi="Verdana"/>
          <w:sz w:val="18"/>
          <w:szCs w:val="18"/>
          <w:lang w:val="en-US"/>
        </w:rPr>
        <w:t xml:space="preserve">, </w:t>
      </w:r>
      <w:r w:rsidR="005C5119" w:rsidRPr="005C5119">
        <w:rPr>
          <w:rFonts w:ascii="Verdana" w:hAnsi="Verdana"/>
          <w:sz w:val="18"/>
          <w:szCs w:val="18"/>
          <w:lang w:val="en-US"/>
        </w:rPr>
        <w:t xml:space="preserve">409 </w:t>
      </w:r>
      <w:r>
        <w:rPr>
          <w:rFonts w:ascii="Verdana" w:hAnsi="Verdana"/>
          <w:sz w:val="18"/>
          <w:szCs w:val="18"/>
          <w:lang w:val="en-US"/>
        </w:rPr>
        <w:t xml:space="preserve">dogs undergoing </w:t>
      </w:r>
      <w:r w:rsidR="005C5119" w:rsidRPr="005C5119">
        <w:rPr>
          <w:rFonts w:ascii="Verdana" w:hAnsi="Verdana"/>
          <w:sz w:val="18"/>
          <w:szCs w:val="18"/>
          <w:lang w:val="en-US"/>
        </w:rPr>
        <w:t xml:space="preserve">general </w:t>
      </w:r>
      <w:proofErr w:type="spellStart"/>
      <w:r w:rsidR="005C5119" w:rsidRPr="005C5119">
        <w:rPr>
          <w:rFonts w:ascii="Verdana" w:hAnsi="Verdana"/>
          <w:sz w:val="18"/>
          <w:szCs w:val="18"/>
          <w:lang w:val="en-US"/>
        </w:rPr>
        <w:t>anaesthe</w:t>
      </w:r>
      <w:r>
        <w:rPr>
          <w:rFonts w:ascii="Verdana" w:hAnsi="Verdana"/>
          <w:sz w:val="18"/>
          <w:szCs w:val="18"/>
          <w:lang w:val="en-US"/>
        </w:rPr>
        <w:t>sia</w:t>
      </w:r>
      <w:proofErr w:type="spellEnd"/>
      <w:r>
        <w:rPr>
          <w:rFonts w:ascii="Verdana" w:hAnsi="Verdana"/>
          <w:sz w:val="18"/>
          <w:szCs w:val="18"/>
          <w:lang w:val="en-US"/>
        </w:rPr>
        <w:t xml:space="preserve"> were studied. </w:t>
      </w:r>
      <w:proofErr w:type="spellStart"/>
      <w:r>
        <w:rPr>
          <w:rFonts w:ascii="Verdana" w:hAnsi="Verdana"/>
          <w:sz w:val="18"/>
          <w:szCs w:val="18"/>
          <w:lang w:val="en-US"/>
        </w:rPr>
        <w:t>A</w:t>
      </w:r>
      <w:r w:rsidR="005C5119" w:rsidRPr="005C5119">
        <w:rPr>
          <w:rFonts w:ascii="Verdana" w:hAnsi="Verdana"/>
          <w:sz w:val="18"/>
          <w:szCs w:val="18"/>
          <w:lang w:val="en-US"/>
        </w:rPr>
        <w:t>naesthetic</w:t>
      </w:r>
      <w:proofErr w:type="spellEnd"/>
      <w:r w:rsidR="005C5119" w:rsidRPr="005C5119">
        <w:rPr>
          <w:rFonts w:ascii="Verdana" w:hAnsi="Verdana"/>
          <w:sz w:val="18"/>
          <w:szCs w:val="18"/>
          <w:lang w:val="en-US"/>
        </w:rPr>
        <w:t xml:space="preserve"> records from dogs in a veterinary teaching hospital between October 2023 and April 2024 were reviewed. Data regarding patient signalment, ASA status, type and emergency of procedure, drugs used in premedication, induction and maintenance of general </w:t>
      </w:r>
      <w:proofErr w:type="spellStart"/>
      <w:r w:rsidR="005C5119" w:rsidRPr="005C5119">
        <w:rPr>
          <w:rFonts w:ascii="Verdana" w:hAnsi="Verdana"/>
          <w:sz w:val="18"/>
          <w:szCs w:val="18"/>
          <w:lang w:val="en-US"/>
        </w:rPr>
        <w:t>anaesthesia</w:t>
      </w:r>
      <w:proofErr w:type="spellEnd"/>
      <w:r w:rsidR="005C5119" w:rsidRPr="005C5119">
        <w:rPr>
          <w:rFonts w:ascii="Verdana" w:hAnsi="Verdana"/>
          <w:sz w:val="18"/>
          <w:szCs w:val="18"/>
          <w:lang w:val="en-US"/>
        </w:rPr>
        <w:t xml:space="preserve">, use of mechanical ventilation and locoregional </w:t>
      </w:r>
      <w:proofErr w:type="spellStart"/>
      <w:r w:rsidR="005C5119" w:rsidRPr="005C5119">
        <w:rPr>
          <w:rFonts w:ascii="Verdana" w:hAnsi="Verdana"/>
          <w:sz w:val="18"/>
          <w:szCs w:val="18"/>
          <w:lang w:val="en-US"/>
        </w:rPr>
        <w:t>anaesthesia</w:t>
      </w:r>
      <w:proofErr w:type="spellEnd"/>
      <w:r w:rsidR="005C5119" w:rsidRPr="005C5119">
        <w:rPr>
          <w:rFonts w:ascii="Verdana" w:hAnsi="Verdana"/>
          <w:sz w:val="18"/>
          <w:szCs w:val="18"/>
          <w:lang w:val="en-US"/>
        </w:rPr>
        <w:t xml:space="preserve">, fluid therapy, duration of </w:t>
      </w:r>
      <w:proofErr w:type="spellStart"/>
      <w:r w:rsidR="005C5119" w:rsidRPr="005C5119">
        <w:rPr>
          <w:rFonts w:ascii="Verdana" w:hAnsi="Verdana"/>
          <w:sz w:val="18"/>
          <w:szCs w:val="18"/>
          <w:lang w:val="en-US"/>
        </w:rPr>
        <w:t>anaesthetic</w:t>
      </w:r>
      <w:proofErr w:type="spellEnd"/>
      <w:r w:rsidR="005C5119" w:rsidRPr="005C5119">
        <w:rPr>
          <w:rFonts w:ascii="Verdana" w:hAnsi="Verdana"/>
          <w:sz w:val="18"/>
          <w:szCs w:val="18"/>
          <w:lang w:val="en-US"/>
        </w:rPr>
        <w:t xml:space="preserve"> and procedures were gathered. Primary outcome was the development of PH. Data were analyzed with descriptive statistics and a multivariable logistic regression model. Model fit was assessed with determination of the Akaike Information Criterion. Odds ratios (OR) and 95% confidence intervals (CI) were calculated. Statistical significance was set at p&lt;0.05.</w:t>
      </w:r>
    </w:p>
    <w:p w14:paraId="25AFC289" w14:textId="66909FFD" w:rsidR="005C5119" w:rsidRPr="005C5119" w:rsidRDefault="005C5119" w:rsidP="008C3796">
      <w:pPr>
        <w:spacing w:after="0" w:line="240" w:lineRule="auto"/>
        <w:jc w:val="both"/>
        <w:rPr>
          <w:rFonts w:ascii="Verdana" w:hAnsi="Verdana"/>
          <w:sz w:val="18"/>
          <w:szCs w:val="18"/>
          <w:lang w:val="en-US"/>
        </w:rPr>
      </w:pPr>
      <w:r w:rsidRPr="005C5119">
        <w:rPr>
          <w:rFonts w:ascii="Verdana" w:hAnsi="Verdana"/>
          <w:sz w:val="18"/>
          <w:szCs w:val="18"/>
          <w:lang w:val="en-US"/>
        </w:rPr>
        <w:t>PH was present in 77/409 cases (18.8%). An increased OR for PH was found with age &lt;</w:t>
      </w:r>
      <w:proofErr w:type="gramStart"/>
      <w:r w:rsidRPr="005C5119">
        <w:rPr>
          <w:rFonts w:ascii="Verdana" w:hAnsi="Verdana"/>
          <w:sz w:val="18"/>
          <w:szCs w:val="18"/>
          <w:lang w:val="en-US"/>
        </w:rPr>
        <w:t>1 year</w:t>
      </w:r>
      <w:proofErr w:type="gramEnd"/>
      <w:r w:rsidRPr="005C5119">
        <w:rPr>
          <w:rFonts w:ascii="Verdana" w:hAnsi="Verdana"/>
          <w:sz w:val="18"/>
          <w:szCs w:val="18"/>
          <w:lang w:val="en-US"/>
        </w:rPr>
        <w:t xml:space="preserve">, abdominal surgery, longer </w:t>
      </w:r>
      <w:proofErr w:type="spellStart"/>
      <w:r w:rsidRPr="005C5119">
        <w:rPr>
          <w:rFonts w:ascii="Verdana" w:hAnsi="Verdana"/>
          <w:sz w:val="18"/>
          <w:szCs w:val="18"/>
          <w:lang w:val="en-US"/>
        </w:rPr>
        <w:t>anaesthetic</w:t>
      </w:r>
      <w:proofErr w:type="spellEnd"/>
      <w:r w:rsidRPr="005C5119">
        <w:rPr>
          <w:rFonts w:ascii="Verdana" w:hAnsi="Verdana"/>
          <w:sz w:val="18"/>
          <w:szCs w:val="18"/>
          <w:lang w:val="en-US"/>
        </w:rPr>
        <w:t xml:space="preserve"> duration, while OR for PH decreased with higher body weight and use of locoregional </w:t>
      </w:r>
      <w:proofErr w:type="spellStart"/>
      <w:r w:rsidRPr="005C5119">
        <w:rPr>
          <w:rFonts w:ascii="Verdana" w:hAnsi="Verdana"/>
          <w:sz w:val="18"/>
          <w:szCs w:val="18"/>
          <w:lang w:val="en-US"/>
        </w:rPr>
        <w:t>anaesthesia</w:t>
      </w:r>
      <w:proofErr w:type="spellEnd"/>
      <w:r w:rsidRPr="005C5119">
        <w:rPr>
          <w:rFonts w:ascii="Verdana" w:hAnsi="Verdana"/>
          <w:sz w:val="18"/>
          <w:szCs w:val="18"/>
          <w:lang w:val="en-US"/>
        </w:rPr>
        <w:t>.</w:t>
      </w:r>
    </w:p>
    <w:p w14:paraId="62C6BB9D" w14:textId="77E94E4F" w:rsidR="005C5119" w:rsidRPr="005C5119" w:rsidRDefault="008C3796" w:rsidP="008C3796">
      <w:pPr>
        <w:spacing w:after="0" w:line="240" w:lineRule="auto"/>
        <w:jc w:val="both"/>
        <w:rPr>
          <w:rFonts w:ascii="Verdana" w:hAnsi="Verdana"/>
          <w:sz w:val="18"/>
          <w:szCs w:val="18"/>
          <w:lang w:val="en-US"/>
        </w:rPr>
      </w:pPr>
      <w:r>
        <w:rPr>
          <w:rFonts w:ascii="Verdana" w:hAnsi="Verdana"/>
          <w:sz w:val="18"/>
          <w:szCs w:val="18"/>
          <w:lang w:val="en-US"/>
        </w:rPr>
        <w:t>T</w:t>
      </w:r>
      <w:r w:rsidR="005C5119" w:rsidRPr="005C5119">
        <w:rPr>
          <w:rFonts w:ascii="Verdana" w:hAnsi="Verdana"/>
          <w:sz w:val="18"/>
          <w:szCs w:val="18"/>
          <w:lang w:val="en-US"/>
        </w:rPr>
        <w:t>his is the first study to analyze a large array of risk factors for PH in dogs. Identification of risk factors for this complication is crucial to develop prevention and treatment strategies to improve patient outcome and safety.</w:t>
      </w:r>
    </w:p>
    <w:p w14:paraId="7D185890" w14:textId="1695D523" w:rsidR="005C5119" w:rsidRPr="005C5119" w:rsidRDefault="005C5119" w:rsidP="005C5119">
      <w:pPr>
        <w:spacing w:after="0" w:line="240" w:lineRule="auto"/>
        <w:rPr>
          <w:rFonts w:ascii="Verdana" w:hAnsi="Verdana"/>
          <w:sz w:val="18"/>
          <w:szCs w:val="18"/>
          <w:lang w:val="en-US"/>
        </w:rPr>
      </w:pPr>
    </w:p>
    <w:p w14:paraId="2A0A870C" w14:textId="77777777" w:rsidR="005C5119" w:rsidRPr="005C5119" w:rsidRDefault="005C5119" w:rsidP="005C5119">
      <w:pPr>
        <w:spacing w:after="0" w:line="240" w:lineRule="auto"/>
        <w:rPr>
          <w:rFonts w:ascii="Verdana" w:hAnsi="Verdana"/>
          <w:sz w:val="18"/>
          <w:szCs w:val="18"/>
          <w:lang w:val="en-US"/>
        </w:rPr>
      </w:pPr>
    </w:p>
    <w:sectPr w:rsidR="005C5119" w:rsidRPr="005C5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19"/>
    <w:rsid w:val="00587C91"/>
    <w:rsid w:val="005C5119"/>
    <w:rsid w:val="008C37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38BCB"/>
  <w15:chartTrackingRefBased/>
  <w15:docId w15:val="{A1E6EAB8-F4D6-4D94-A9B7-51039B21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51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51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51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51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1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1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1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1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51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51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51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51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51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51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51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5119"/>
    <w:rPr>
      <w:rFonts w:eastAsiaTheme="majorEastAsia" w:cstheme="majorBidi"/>
      <w:color w:val="272727" w:themeColor="text1" w:themeTint="D8"/>
    </w:rPr>
  </w:style>
  <w:style w:type="paragraph" w:styleId="Titre">
    <w:name w:val="Title"/>
    <w:basedOn w:val="Normal"/>
    <w:next w:val="Normal"/>
    <w:link w:val="TitreCar"/>
    <w:uiPriority w:val="10"/>
    <w:qFormat/>
    <w:rsid w:val="005C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51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51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51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5119"/>
    <w:pPr>
      <w:spacing w:before="160"/>
      <w:jc w:val="center"/>
    </w:pPr>
    <w:rPr>
      <w:i/>
      <w:iCs/>
      <w:color w:val="404040" w:themeColor="text1" w:themeTint="BF"/>
    </w:rPr>
  </w:style>
  <w:style w:type="character" w:customStyle="1" w:styleId="CitationCar">
    <w:name w:val="Citation Car"/>
    <w:basedOn w:val="Policepardfaut"/>
    <w:link w:val="Citation"/>
    <w:uiPriority w:val="29"/>
    <w:rsid w:val="005C5119"/>
    <w:rPr>
      <w:i/>
      <w:iCs/>
      <w:color w:val="404040" w:themeColor="text1" w:themeTint="BF"/>
    </w:rPr>
  </w:style>
  <w:style w:type="paragraph" w:styleId="Paragraphedeliste">
    <w:name w:val="List Paragraph"/>
    <w:basedOn w:val="Normal"/>
    <w:uiPriority w:val="34"/>
    <w:qFormat/>
    <w:rsid w:val="005C5119"/>
    <w:pPr>
      <w:ind w:left="720"/>
      <w:contextualSpacing/>
    </w:pPr>
  </w:style>
  <w:style w:type="character" w:styleId="Accentuationintense">
    <w:name w:val="Intense Emphasis"/>
    <w:basedOn w:val="Policepardfaut"/>
    <w:uiPriority w:val="21"/>
    <w:qFormat/>
    <w:rsid w:val="005C5119"/>
    <w:rPr>
      <w:i/>
      <w:iCs/>
      <w:color w:val="0F4761" w:themeColor="accent1" w:themeShade="BF"/>
    </w:rPr>
  </w:style>
  <w:style w:type="paragraph" w:styleId="Citationintense">
    <w:name w:val="Intense Quote"/>
    <w:basedOn w:val="Normal"/>
    <w:next w:val="Normal"/>
    <w:link w:val="CitationintenseCar"/>
    <w:uiPriority w:val="30"/>
    <w:qFormat/>
    <w:rsid w:val="005C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5119"/>
    <w:rPr>
      <w:i/>
      <w:iCs/>
      <w:color w:val="0F4761" w:themeColor="accent1" w:themeShade="BF"/>
    </w:rPr>
  </w:style>
  <w:style w:type="character" w:styleId="Rfrenceintense">
    <w:name w:val="Intense Reference"/>
    <w:basedOn w:val="Policepardfaut"/>
    <w:uiPriority w:val="32"/>
    <w:qFormat/>
    <w:rsid w:val="005C5119"/>
    <w:rPr>
      <w:b/>
      <w:bCs/>
      <w:smallCaps/>
      <w:color w:val="0F4761" w:themeColor="accent1" w:themeShade="BF"/>
      <w:spacing w:val="5"/>
    </w:rPr>
  </w:style>
  <w:style w:type="character" w:styleId="Lienhypertexte">
    <w:name w:val="Hyperlink"/>
    <w:basedOn w:val="Policepardfaut"/>
    <w:uiPriority w:val="99"/>
    <w:unhideWhenUsed/>
    <w:rsid w:val="008C3796"/>
    <w:rPr>
      <w:color w:val="467886" w:themeColor="hyperlink"/>
      <w:u w:val="single"/>
    </w:rPr>
  </w:style>
  <w:style w:type="character" w:styleId="Mentionnonrsolue">
    <w:name w:val="Unresolved Mention"/>
    <w:basedOn w:val="Policepardfaut"/>
    <w:uiPriority w:val="99"/>
    <w:semiHidden/>
    <w:unhideWhenUsed/>
    <w:rsid w:val="008C3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rlotte.Sandersen@ulie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339</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Sandersen Charlotte</dc:creator>
  <cp:keywords/>
  <dc:description/>
  <cp:lastModifiedBy>Sandersen Charlotte</cp:lastModifiedBy>
  <cp:revision>1</cp:revision>
  <dcterms:created xsi:type="dcterms:W3CDTF">2025-11-06T10:00:00Z</dcterms:created>
  <dcterms:modified xsi:type="dcterms:W3CDTF">2025-11-06T10:18:00Z</dcterms:modified>
</cp:coreProperties>
</file>