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E9E75" w14:textId="40FAA55C" w:rsidR="002B001D" w:rsidRDefault="005761CC" w:rsidP="005761CC">
      <w:pPr>
        <w:jc w:val="center"/>
      </w:pPr>
      <w:r>
        <w:t xml:space="preserve">Colloque </w:t>
      </w:r>
      <w:r w:rsidR="001E5D77" w:rsidRPr="001E5D77">
        <w:t xml:space="preserve">Nouvelles technologies et réseaux sociaux </w:t>
      </w:r>
      <w:r w:rsidR="001E5D77">
        <w:t>dans les musées et les centres patrimoniaux</w:t>
      </w:r>
    </w:p>
    <w:p w14:paraId="08240540" w14:textId="0736DDE1" w:rsidR="005761CC" w:rsidRDefault="005761CC" w:rsidP="005761CC">
      <w:pPr>
        <w:jc w:val="center"/>
      </w:pPr>
      <w:r>
        <w:t>Barcelone 25/26 février 2026</w:t>
      </w:r>
    </w:p>
    <w:p w14:paraId="7719BD9A" w14:textId="77777777" w:rsidR="001E5D77" w:rsidRDefault="001E5D77" w:rsidP="005761CC"/>
    <w:p w14:paraId="6C9A98F4" w14:textId="429D3DE6" w:rsidR="005761CC" w:rsidRDefault="005761CC" w:rsidP="005761CC">
      <w:r>
        <w:t xml:space="preserve">Nicolas Navarro </w:t>
      </w:r>
    </w:p>
    <w:p w14:paraId="59C74242" w14:textId="275A4180" w:rsidR="001E5D77" w:rsidRPr="001E5D77" w:rsidRDefault="001E5D77" w:rsidP="005761CC">
      <w:pPr>
        <w:rPr>
          <w:b/>
          <w:bCs/>
        </w:rPr>
      </w:pPr>
      <w:r w:rsidRPr="001E5D77">
        <w:rPr>
          <w:b/>
          <w:bCs/>
        </w:rPr>
        <w:t xml:space="preserve">Réflexions pour une muséologie numérique critique </w:t>
      </w:r>
    </w:p>
    <w:p w14:paraId="51F1758B" w14:textId="77777777" w:rsidR="001E5D77" w:rsidRDefault="001E5D77" w:rsidP="005761CC"/>
    <w:p w14:paraId="685DD47E" w14:textId="2FEE241B" w:rsidR="00CA0FCB" w:rsidRDefault="001E5D77" w:rsidP="005761CC">
      <w:pPr>
        <w:rPr>
          <w:b/>
          <w:bCs/>
          <w:u w:val="single"/>
        </w:rPr>
      </w:pPr>
      <w:r w:rsidRPr="001E5D77">
        <w:rPr>
          <w:b/>
          <w:bCs/>
          <w:u w:val="single"/>
        </w:rPr>
        <w:t xml:space="preserve">1. </w:t>
      </w:r>
      <w:r w:rsidR="00CA0FCB">
        <w:rPr>
          <w:b/>
          <w:bCs/>
          <w:u w:val="single"/>
        </w:rPr>
        <w:t xml:space="preserve">Vers une </w:t>
      </w:r>
      <w:r w:rsidR="00CA0FCB">
        <w:rPr>
          <w:b/>
          <w:bCs/>
          <w:u w:val="single"/>
        </w:rPr>
        <w:t>muséologie numérique</w:t>
      </w:r>
      <w:r w:rsidR="00CA0FCB">
        <w:rPr>
          <w:b/>
          <w:bCs/>
          <w:u w:val="single"/>
        </w:rPr>
        <w:t xml:space="preserve"> c</w:t>
      </w:r>
      <w:r w:rsidR="00CA0FCB">
        <w:rPr>
          <w:b/>
          <w:bCs/>
          <w:u w:val="single"/>
        </w:rPr>
        <w:t xml:space="preserve">ritique </w:t>
      </w:r>
    </w:p>
    <w:p w14:paraId="3F311DE2" w14:textId="77777777" w:rsidR="00CA0FCB" w:rsidRDefault="00CA0FCB" w:rsidP="005761CC">
      <w:pPr>
        <w:rPr>
          <w:b/>
          <w:bCs/>
          <w:u w:val="single"/>
        </w:rPr>
      </w:pPr>
    </w:p>
    <w:p w14:paraId="08836228" w14:textId="6A65B3E0" w:rsidR="001E5D77" w:rsidRPr="001E5D77" w:rsidRDefault="00CA0FCB" w:rsidP="005761CC">
      <w:pPr>
        <w:rPr>
          <w:b/>
          <w:bCs/>
          <w:u w:val="single"/>
        </w:rPr>
      </w:pPr>
      <w:r>
        <w:rPr>
          <w:b/>
          <w:bCs/>
          <w:u w:val="single"/>
        </w:rPr>
        <w:t>A</w:t>
      </w:r>
      <w:r w:rsidR="001E5D77" w:rsidRPr="001E5D77">
        <w:rPr>
          <w:b/>
          <w:bCs/>
          <w:u w:val="single"/>
        </w:rPr>
        <w:t>pproche critique</w:t>
      </w:r>
      <w:r>
        <w:rPr>
          <w:b/>
          <w:bCs/>
          <w:u w:val="single"/>
        </w:rPr>
        <w:t xml:space="preserve"> du musée</w:t>
      </w:r>
      <w:r w:rsidR="00C314D9">
        <w:rPr>
          <w:b/>
          <w:bCs/>
          <w:u w:val="single"/>
        </w:rPr>
        <w:t xml:space="preserve"> : </w:t>
      </w:r>
    </w:p>
    <w:p w14:paraId="6E7FC162" w14:textId="77777777" w:rsidR="00CA0FCB" w:rsidRDefault="005761CC" w:rsidP="005761CC">
      <w:r>
        <w:t>Dans un premier temps, nous proposons de revenir sur une approche synthétique, et donc nécessairement limitée</w:t>
      </w:r>
      <w:r w:rsidR="00C314D9">
        <w:t>,</w:t>
      </w:r>
      <w:r>
        <w:t xml:space="preserve"> de la </w:t>
      </w:r>
      <w:r w:rsidR="00C314D9">
        <w:t xml:space="preserve">théorie en </w:t>
      </w:r>
      <w:r>
        <w:t xml:space="preserve">muséologie critique. </w:t>
      </w:r>
    </w:p>
    <w:p w14:paraId="18EE9C13" w14:textId="77777777" w:rsidR="00CA0FCB" w:rsidRDefault="00CA0FCB" w:rsidP="005761CC"/>
    <w:p w14:paraId="20174E01" w14:textId="6C9D5F3D" w:rsidR="00CA0FCB" w:rsidRDefault="00CA0FCB" w:rsidP="005761CC">
      <w:r w:rsidRPr="00CA0FCB">
        <w:t>Des « nouvelles muséologies » à la muséologie critique</w:t>
      </w:r>
      <w:r>
        <w:t xml:space="preserve"> – cf. influence de la nouvelle muséologie (francophone) en Espagne et dans l’espace hispanophone sud-américain </w:t>
      </w:r>
    </w:p>
    <w:p w14:paraId="5A57DCD6" w14:textId="77777777" w:rsidR="00CA0FCB" w:rsidRDefault="00CA0FCB" w:rsidP="005761CC"/>
    <w:p w14:paraId="12B964DE" w14:textId="362AB966" w:rsidR="005761CC" w:rsidRDefault="00385C82" w:rsidP="005761CC">
      <w:r>
        <w:t xml:space="preserve">Cette muséologie s’inspire de nombreux travaux menés en sociologie dans un premier temps (Bourdieu, </w:t>
      </w:r>
      <w:proofErr w:type="spellStart"/>
      <w:r>
        <w:t>Boltanksi</w:t>
      </w:r>
      <w:proofErr w:type="spellEnd"/>
      <w:r>
        <w:t xml:space="preserve">) autour de la notion de « critique » (sociologie critique) qui ont participé du mouvement de la French Theory (Bourdieu, Deleuze, Foucault, etc.) ayant </w:t>
      </w:r>
      <w:r w:rsidR="00C314D9">
        <w:t xml:space="preserve">lui-même </w:t>
      </w:r>
      <w:r>
        <w:t xml:space="preserve">fortement inspiré les premiers chercheurs en muséologie critique (Bennett, </w:t>
      </w:r>
      <w:proofErr w:type="spellStart"/>
      <w:r>
        <w:t>Hooper-Greenhill</w:t>
      </w:r>
      <w:proofErr w:type="spellEnd"/>
      <w:r>
        <w:t>).</w:t>
      </w:r>
    </w:p>
    <w:p w14:paraId="7E7B8C95" w14:textId="77777777" w:rsidR="00CA0FCB" w:rsidRDefault="00CA0FCB" w:rsidP="005761CC"/>
    <w:p w14:paraId="48C25A05" w14:textId="77777777" w:rsidR="00CA0FCB" w:rsidRPr="00CA0FCB" w:rsidRDefault="00CA0FCB" w:rsidP="00CA0FCB">
      <w:pPr>
        <w:numPr>
          <w:ilvl w:val="0"/>
          <w:numId w:val="3"/>
        </w:numPr>
      </w:pPr>
      <w:r w:rsidRPr="00CA0FCB">
        <w:t xml:space="preserve">La théorie critique en sociologie (Bourdieu, Boltanski) </w:t>
      </w:r>
    </w:p>
    <w:p w14:paraId="63044D01" w14:textId="77777777" w:rsidR="00CA0FCB" w:rsidRPr="00CA0FCB" w:rsidRDefault="00CA0FCB" w:rsidP="00CA0FCB">
      <w:pPr>
        <w:numPr>
          <w:ilvl w:val="1"/>
          <w:numId w:val="3"/>
        </w:numPr>
      </w:pPr>
      <w:r w:rsidRPr="00CA0FCB">
        <w:rPr>
          <w:lang w:val="fr-FR"/>
        </w:rPr>
        <w:t xml:space="preserve"> « Ce que la sociologie peut observer, ce sont seulement des relations de pouvoir » (Boltanski, </w:t>
      </w:r>
      <w:r w:rsidRPr="00CA0FCB">
        <w:rPr>
          <w:i/>
          <w:iCs/>
          <w:lang w:val="fr-FR"/>
        </w:rPr>
        <w:t>De la critique…</w:t>
      </w:r>
      <w:r w:rsidRPr="00CA0FCB">
        <w:rPr>
          <w:lang w:val="fr-FR"/>
        </w:rPr>
        <w:t>, 2009)</w:t>
      </w:r>
    </w:p>
    <w:p w14:paraId="370AFB60" w14:textId="77777777" w:rsidR="00CA0FCB" w:rsidRPr="00CA0FCB" w:rsidRDefault="00CA0FCB" w:rsidP="00CA0FCB">
      <w:pPr>
        <w:numPr>
          <w:ilvl w:val="0"/>
          <w:numId w:val="3"/>
        </w:numPr>
      </w:pPr>
      <w:r w:rsidRPr="00CA0FCB">
        <w:t xml:space="preserve">La </w:t>
      </w:r>
      <w:r w:rsidRPr="00CA0FCB">
        <w:rPr>
          <w:i/>
          <w:iCs/>
        </w:rPr>
        <w:t xml:space="preserve">French Theory </w:t>
      </w:r>
      <w:r w:rsidRPr="00CA0FCB">
        <w:t xml:space="preserve">(Bourdieu, Deleuze, Foucault) et la muséologie critique </w:t>
      </w:r>
    </w:p>
    <w:p w14:paraId="3B5A6DD0" w14:textId="77777777" w:rsidR="00CA0FCB" w:rsidRPr="00CA0FCB" w:rsidRDefault="00CA0FCB" w:rsidP="00CA0FCB">
      <w:pPr>
        <w:numPr>
          <w:ilvl w:val="1"/>
          <w:numId w:val="3"/>
        </w:numPr>
        <w:rPr>
          <w:lang w:val="nl-BE"/>
        </w:rPr>
      </w:pPr>
      <w:r w:rsidRPr="00CA0FCB">
        <w:t xml:space="preserve"> </w:t>
      </w:r>
      <w:r w:rsidRPr="00CA0FCB">
        <w:rPr>
          <w:lang w:val="nl-BE"/>
        </w:rPr>
        <w:t xml:space="preserve">The « disciplinary museum » (Hooper-Greenhill, </w:t>
      </w:r>
      <w:r w:rsidRPr="00CA0FCB">
        <w:rPr>
          <w:i/>
          <w:iCs/>
          <w:lang w:val="nl-BE"/>
        </w:rPr>
        <w:t>Museums and the shaping of knowledge</w:t>
      </w:r>
      <w:r w:rsidRPr="00CA0FCB">
        <w:rPr>
          <w:lang w:val="nl-BE"/>
        </w:rPr>
        <w:t>, 1992) et le dispositif (Foucault)</w:t>
      </w:r>
    </w:p>
    <w:p w14:paraId="17339989" w14:textId="77777777" w:rsidR="00CA0FCB" w:rsidRPr="00CA0FCB" w:rsidRDefault="00CA0FCB" w:rsidP="00CA0FCB">
      <w:pPr>
        <w:numPr>
          <w:ilvl w:val="1"/>
          <w:numId w:val="3"/>
        </w:numPr>
      </w:pPr>
      <w:r w:rsidRPr="00CA0FCB">
        <w:rPr>
          <w:lang w:val="nl-BE"/>
        </w:rPr>
        <w:t xml:space="preserve"> </w:t>
      </w:r>
      <w:r w:rsidRPr="00CA0FCB">
        <w:t>The « </w:t>
      </w:r>
      <w:proofErr w:type="spellStart"/>
      <w:r w:rsidRPr="00CA0FCB">
        <w:t>exhibitionary</w:t>
      </w:r>
      <w:proofErr w:type="spellEnd"/>
      <w:r w:rsidRPr="00CA0FCB">
        <w:t xml:space="preserve"> </w:t>
      </w:r>
      <w:proofErr w:type="spellStart"/>
      <w:r w:rsidRPr="00CA0FCB">
        <w:t>complex</w:t>
      </w:r>
      <w:proofErr w:type="spellEnd"/>
      <w:r w:rsidRPr="00CA0FCB">
        <w:t xml:space="preserve"> » (Bennett, </w:t>
      </w:r>
      <w:r w:rsidRPr="00CA0FCB">
        <w:rPr>
          <w:i/>
          <w:iCs/>
        </w:rPr>
        <w:t xml:space="preserve">The </w:t>
      </w:r>
      <w:proofErr w:type="spellStart"/>
      <w:r w:rsidRPr="00CA0FCB">
        <w:rPr>
          <w:i/>
          <w:iCs/>
        </w:rPr>
        <w:t>birth</w:t>
      </w:r>
      <w:proofErr w:type="spellEnd"/>
      <w:r w:rsidRPr="00CA0FCB">
        <w:rPr>
          <w:i/>
          <w:iCs/>
        </w:rPr>
        <w:t xml:space="preserve"> of </w:t>
      </w:r>
      <w:proofErr w:type="spellStart"/>
      <w:r w:rsidRPr="00CA0FCB">
        <w:rPr>
          <w:i/>
          <w:iCs/>
        </w:rPr>
        <w:t>museum</w:t>
      </w:r>
      <w:proofErr w:type="spellEnd"/>
      <w:r w:rsidRPr="00CA0FCB">
        <w:t xml:space="preserve">, 1995) et le panoptique (Foucault) </w:t>
      </w:r>
    </w:p>
    <w:p w14:paraId="0E3046B8" w14:textId="77777777" w:rsidR="00CA0FCB" w:rsidRDefault="00CA0FCB" w:rsidP="005761CC"/>
    <w:p w14:paraId="309E4937" w14:textId="77777777" w:rsidR="00CA0FCB" w:rsidRDefault="00CA0FCB" w:rsidP="005761CC"/>
    <w:p w14:paraId="3C505700" w14:textId="77777777" w:rsidR="00CA0FCB" w:rsidRDefault="00385C82" w:rsidP="005761CC">
      <w:r>
        <w:t>Sans chercher à faire le tour de la question, la communication énoncera quelques concepts clés pour comprendre (de notre point de vue) la « muséologie critique » afin de l’appliquer ensuite à l’usage du numérique dans les musées. Un point essentiel en préambule est bien celui que ces approches en muséologie critique combine</w:t>
      </w:r>
      <w:r w:rsidR="00C314D9">
        <w:t>nt</w:t>
      </w:r>
      <w:r>
        <w:t xml:space="preserve"> à la fois </w:t>
      </w:r>
      <w:r>
        <w:lastRenderedPageBreak/>
        <w:t xml:space="preserve">des réflexions théoriques (académiques) mais aussi des pratiques de terrain (professionnelles). </w:t>
      </w:r>
    </w:p>
    <w:p w14:paraId="3F1D61C7" w14:textId="213E7B0B" w:rsidR="00CA0FCB" w:rsidRDefault="00CA0FCB" w:rsidP="005761CC">
      <w:r>
        <w:t xml:space="preserve">= cf. </w:t>
      </w:r>
      <w:proofErr w:type="spellStart"/>
      <w:r>
        <w:t>Lorente</w:t>
      </w:r>
      <w:proofErr w:type="spellEnd"/>
      <w:r>
        <w:t xml:space="preserve"> </w:t>
      </w:r>
    </w:p>
    <w:p w14:paraId="47F396D9" w14:textId="77777777" w:rsidR="00CA0FCB" w:rsidRPr="00CA0FCB" w:rsidRDefault="00CA0FCB" w:rsidP="00CA0FCB">
      <w:r w:rsidRPr="00CA0FCB">
        <w:rPr>
          <w:lang w:val="fr-FR"/>
        </w:rPr>
        <w:t>« L'enjeu pour le musée critique consiste à ne jamais cesser de remettre en question sa propre histoire, sa propre culture et même sa propre voix ».</w:t>
      </w:r>
    </w:p>
    <w:p w14:paraId="66EED10E" w14:textId="77777777" w:rsidR="00CA0FCB" w:rsidRPr="00CA0FCB" w:rsidRDefault="00CA0FCB" w:rsidP="00CA0FCB">
      <w:r w:rsidRPr="00CA0FCB">
        <w:rPr>
          <w:lang w:val="fr-FR"/>
        </w:rPr>
        <w:t xml:space="preserve"> (</w:t>
      </w:r>
      <w:proofErr w:type="spellStart"/>
      <w:r w:rsidRPr="00CA0FCB">
        <w:rPr>
          <w:lang w:val="fr-FR"/>
        </w:rPr>
        <w:t>Lorente</w:t>
      </w:r>
      <w:proofErr w:type="spellEnd"/>
      <w:r w:rsidRPr="00CA0FCB">
        <w:rPr>
          <w:lang w:val="fr-FR"/>
        </w:rPr>
        <w:t xml:space="preserve"> &amp; </w:t>
      </w:r>
      <w:proofErr w:type="spellStart"/>
      <w:r w:rsidRPr="00CA0FCB">
        <w:rPr>
          <w:lang w:val="fr-FR"/>
        </w:rPr>
        <w:t>Moolhuijsen</w:t>
      </w:r>
      <w:proofErr w:type="spellEnd"/>
      <w:r w:rsidRPr="00CA0FCB">
        <w:rPr>
          <w:lang w:val="fr-FR"/>
        </w:rPr>
        <w:t xml:space="preserve">, in </w:t>
      </w:r>
      <w:r w:rsidRPr="00CA0FCB">
        <w:rPr>
          <w:i/>
          <w:iCs/>
          <w:lang w:val="fr-FR"/>
        </w:rPr>
        <w:t>La Lettre de l’OCIM</w:t>
      </w:r>
      <w:r w:rsidRPr="00CA0FCB">
        <w:rPr>
          <w:lang w:val="fr-FR"/>
        </w:rPr>
        <w:t>, n°158, 2015)</w:t>
      </w:r>
    </w:p>
    <w:p w14:paraId="7378BE6E" w14:textId="53EB5249" w:rsidR="00632EE7" w:rsidRPr="00F13425" w:rsidRDefault="00632EE7" w:rsidP="005761CC">
      <w:pPr>
        <w:rPr>
          <w:i/>
          <w:iCs/>
        </w:rPr>
      </w:pPr>
    </w:p>
    <w:p w14:paraId="47F32B84" w14:textId="77777777" w:rsidR="00CA0FCB" w:rsidRDefault="001E5D77" w:rsidP="005761CC">
      <w:pPr>
        <w:rPr>
          <w:b/>
          <w:bCs/>
          <w:u w:val="single"/>
        </w:rPr>
      </w:pPr>
      <w:r w:rsidRPr="001E5D77">
        <w:rPr>
          <w:b/>
          <w:bCs/>
          <w:u w:val="single"/>
        </w:rPr>
        <w:t xml:space="preserve">2. </w:t>
      </w:r>
      <w:r w:rsidR="00CA0FCB">
        <w:rPr>
          <w:b/>
          <w:bCs/>
          <w:u w:val="single"/>
        </w:rPr>
        <w:t xml:space="preserve">Approche critique du numérique </w:t>
      </w:r>
    </w:p>
    <w:p w14:paraId="4A83A283" w14:textId="202509BC" w:rsidR="00F13425" w:rsidRPr="001E5D77" w:rsidRDefault="001E5D77" w:rsidP="005761CC">
      <w:pPr>
        <w:rPr>
          <w:b/>
          <w:bCs/>
          <w:u w:val="single"/>
        </w:rPr>
      </w:pPr>
      <w:r w:rsidRPr="001E5D77">
        <w:rPr>
          <w:b/>
          <w:bCs/>
          <w:u w:val="single"/>
        </w:rPr>
        <w:t>Est-il possible de parler de muséologie numérique ?</w:t>
      </w:r>
    </w:p>
    <w:p w14:paraId="0F4259CD" w14:textId="77777777" w:rsidR="00CA0FCB" w:rsidRDefault="00F13425" w:rsidP="00F13425">
      <w:r>
        <w:t>A la suite de cette première partie, on s’interrogera sur la possibilité (et l’intérêt) de parler de « muséologie numérique ». Cela nous invite à définir c’est que</w:t>
      </w:r>
      <w:r w:rsidR="001E5D77">
        <w:t xml:space="preserve"> le numérique (cf. </w:t>
      </w:r>
      <w:proofErr w:type="spellStart"/>
      <w:r w:rsidR="001E5D77">
        <w:t>Doueihi</w:t>
      </w:r>
      <w:proofErr w:type="spellEnd"/>
      <w:r w:rsidR="001E5D77">
        <w:t>)</w:t>
      </w:r>
      <w:r>
        <w:t xml:space="preserve">. </w:t>
      </w:r>
    </w:p>
    <w:p w14:paraId="0FDC05D3" w14:textId="77777777" w:rsidR="00CA0FCB" w:rsidRPr="00CA0FCB" w:rsidRDefault="00CA0FCB" w:rsidP="00CA0FCB">
      <w:r w:rsidRPr="00CA0FCB">
        <w:rPr>
          <w:lang w:val="fr-FR"/>
        </w:rPr>
        <w:t>Une approche « philosophique » (</w:t>
      </w:r>
      <w:proofErr w:type="spellStart"/>
      <w:r w:rsidRPr="00CA0FCB">
        <w:rPr>
          <w:lang w:val="fr-FR"/>
        </w:rPr>
        <w:t>Doueihi</w:t>
      </w:r>
      <w:proofErr w:type="spellEnd"/>
      <w:r w:rsidRPr="00CA0FCB">
        <w:rPr>
          <w:lang w:val="fr-FR"/>
        </w:rPr>
        <w:t xml:space="preserve">, </w:t>
      </w:r>
      <w:r w:rsidRPr="00CA0FCB">
        <w:rPr>
          <w:i/>
          <w:iCs/>
          <w:lang w:val="fr-FR"/>
        </w:rPr>
        <w:t xml:space="preserve">Qu’est-ce que le </w:t>
      </w:r>
      <w:proofErr w:type="gramStart"/>
      <w:r w:rsidRPr="00CA0FCB">
        <w:rPr>
          <w:i/>
          <w:iCs/>
          <w:lang w:val="fr-FR"/>
        </w:rPr>
        <w:t>numérique ?</w:t>
      </w:r>
      <w:r w:rsidRPr="00CA0FCB">
        <w:rPr>
          <w:lang w:val="fr-FR"/>
        </w:rPr>
        <w:t>,</w:t>
      </w:r>
      <w:proofErr w:type="gramEnd"/>
      <w:r w:rsidRPr="00CA0FCB">
        <w:rPr>
          <w:lang w:val="fr-FR"/>
        </w:rPr>
        <w:t xml:space="preserve"> 2015) : </w:t>
      </w:r>
    </w:p>
    <w:p w14:paraId="06D81D4A" w14:textId="77777777" w:rsidR="00CA0FCB" w:rsidRPr="00CA0FCB" w:rsidRDefault="00CA0FCB" w:rsidP="00CA0FCB">
      <w:pPr>
        <w:numPr>
          <w:ilvl w:val="1"/>
          <w:numId w:val="4"/>
        </w:numPr>
      </w:pPr>
      <w:r w:rsidRPr="00CA0FCB">
        <w:rPr>
          <w:lang w:val="fr-FR"/>
        </w:rPr>
        <w:t>1</w:t>
      </w:r>
      <w:r w:rsidRPr="00CA0FCB">
        <w:rPr>
          <w:vertAlign w:val="superscript"/>
          <w:lang w:val="fr-FR"/>
        </w:rPr>
        <w:t>er</w:t>
      </w:r>
      <w:r w:rsidRPr="00CA0FCB">
        <w:rPr>
          <w:lang w:val="fr-FR"/>
        </w:rPr>
        <w:t xml:space="preserve"> niveau : une technologie = numérique versus analogique </w:t>
      </w:r>
    </w:p>
    <w:p w14:paraId="2BE844C0" w14:textId="77777777" w:rsidR="00CA0FCB" w:rsidRPr="00CA0FCB" w:rsidRDefault="00CA0FCB" w:rsidP="00CA0FCB">
      <w:pPr>
        <w:numPr>
          <w:ilvl w:val="1"/>
          <w:numId w:val="4"/>
        </w:numPr>
      </w:pPr>
      <w:r w:rsidRPr="00CA0FCB">
        <w:rPr>
          <w:lang w:val="fr-FR"/>
        </w:rPr>
        <w:t>2</w:t>
      </w:r>
      <w:r w:rsidRPr="00CA0FCB">
        <w:rPr>
          <w:vertAlign w:val="superscript"/>
          <w:lang w:val="fr-FR"/>
        </w:rPr>
        <w:t>è</w:t>
      </w:r>
      <w:r w:rsidRPr="00CA0FCB">
        <w:rPr>
          <w:lang w:val="fr-FR"/>
        </w:rPr>
        <w:t xml:space="preserve"> niveau : une mutation globale nécessitant de repenser les méthodes et les valeurs = un humanisme numérique </w:t>
      </w:r>
    </w:p>
    <w:p w14:paraId="71A27FBA" w14:textId="741751B9" w:rsidR="00CA0FCB" w:rsidRPr="00CA0FCB" w:rsidRDefault="00CA0FCB" w:rsidP="00CA0FCB">
      <w:pPr>
        <w:numPr>
          <w:ilvl w:val="0"/>
          <w:numId w:val="4"/>
        </w:numPr>
      </w:pPr>
      <w:r w:rsidRPr="00CA0FCB">
        <w:rPr>
          <w:lang w:val="fr-FR"/>
        </w:rPr>
        <w:t xml:space="preserve">« C’est plutôt avec l’imprimerie, au XVe siècle, que la comparaison s’impose, car la révolution numérique est avant tout une rupture dans la manière dont nos sociétés produisent, partagent et utilisent les connaissances. […] Les changements sont intellectuels, religieux, psychologiques autant qu’économiques ou politiques. Voilà pourquoi il est utile de dire que le numérique est une culture.  </w:t>
      </w:r>
      <w:r>
        <w:rPr>
          <w:lang w:val="fr-FR"/>
        </w:rPr>
        <w:t>(</w:t>
      </w:r>
      <w:r w:rsidRPr="00CA0FCB">
        <w:rPr>
          <w:lang w:val="fr-FR"/>
        </w:rPr>
        <w:t>Dominique Cardon, Culture numérique, 2019</w:t>
      </w:r>
      <w:r>
        <w:rPr>
          <w:lang w:val="fr-FR"/>
        </w:rPr>
        <w:t>)</w:t>
      </w:r>
    </w:p>
    <w:p w14:paraId="4852CB36" w14:textId="77777777" w:rsidR="00CA0FCB" w:rsidRDefault="00CA0FCB" w:rsidP="00F13425"/>
    <w:p w14:paraId="17A8EA33" w14:textId="77777777" w:rsidR="00CA0FCB" w:rsidRDefault="00F13425" w:rsidP="00F13425">
      <w:r>
        <w:t xml:space="preserve">En revenant en parallèle sur les travaux menés avec Lise Renaud sur la notion de « médiation numérique » (article </w:t>
      </w:r>
      <w:r w:rsidRPr="00F13425">
        <w:rPr>
          <w:i/>
          <w:iCs/>
        </w:rPr>
        <w:t>La médiation numérique au musée en procès</w:t>
      </w:r>
      <w:r>
        <w:t xml:space="preserve">, 2019), </w:t>
      </w:r>
    </w:p>
    <w:p w14:paraId="688D526F" w14:textId="5610B5E8" w:rsidR="00CA0FCB" w:rsidRPr="00CA0FCB" w:rsidRDefault="00CA0FCB" w:rsidP="00CA0FCB">
      <w:r w:rsidRPr="00CA0FCB">
        <w:rPr>
          <w:lang w:val="fr-FR"/>
        </w:rPr>
        <w:t xml:space="preserve">« La </w:t>
      </w:r>
      <w:r w:rsidRPr="00CA0FCB">
        <w:rPr>
          <w:b/>
          <w:bCs/>
          <w:lang w:val="fr-FR"/>
        </w:rPr>
        <w:t xml:space="preserve">médiation numérique </w:t>
      </w:r>
      <w:r w:rsidRPr="00CA0FCB">
        <w:rPr>
          <w:lang w:val="fr-FR"/>
        </w:rPr>
        <w:t>est décrite comme un ensemble de processus qui permet l’accès à des informations, savoirs ou ressources au moyen d’un dispositif numérique […] Ce passage de la médiation culturelle à la médiation numérique, et non à la « médiation culturelle numérique », semble ainsi décaler la focale d’une relation sociale (« culturelle ») à une relation technique (« numérique »), en insistant non plus sur la nature de la relation sociale et symbolique entre le musée et le public opérationnalisée par le dispositif, mais sur la nature même de ce dispositif »</w:t>
      </w:r>
      <w:r>
        <w:rPr>
          <w:lang w:val="fr-FR"/>
        </w:rPr>
        <w:t xml:space="preserve"> (</w:t>
      </w:r>
      <w:r w:rsidRPr="00CA0FCB">
        <w:rPr>
          <w:lang w:val="fr-FR"/>
        </w:rPr>
        <w:t>Navarro &amp; Renaud, « La médiation numérique au musée en procès », RFSIC, n°16, 2019</w:t>
      </w:r>
      <w:r>
        <w:rPr>
          <w:lang w:val="fr-FR"/>
        </w:rPr>
        <w:t>-</w:t>
      </w:r>
    </w:p>
    <w:p w14:paraId="56345D52" w14:textId="2F70DBB1" w:rsidR="00F13425" w:rsidRDefault="00F13425" w:rsidP="00F13425">
      <w:r>
        <w:t>nous montrerons que parler de « muséologie numérique » aurait tendance à réduire l’activité sociale que représente l’activité muséale pour en faire une activité purement technique. (cf. Photo Palais des Papes d’Avignon – absence des acteurs de la conservation)</w:t>
      </w:r>
    </w:p>
    <w:p w14:paraId="0AA2D998" w14:textId="53658D0D" w:rsidR="001E5D77" w:rsidRDefault="00F13425" w:rsidP="005761CC">
      <w:r>
        <w:t xml:space="preserve">Aussi, cela nous conduire à réfléchir à la manière dont on peut considérer le numérique : </w:t>
      </w:r>
    </w:p>
    <w:p w14:paraId="494E8F18" w14:textId="6CCA7ED6" w:rsidR="00F13425" w:rsidRDefault="00F13425" w:rsidP="003C747B">
      <w:pPr>
        <w:pStyle w:val="Paragraphedeliste"/>
        <w:numPr>
          <w:ilvl w:val="0"/>
          <w:numId w:val="2"/>
        </w:numPr>
      </w:pPr>
      <w:r>
        <w:lastRenderedPageBreak/>
        <w:t xml:space="preserve">comme une industrie (les industries du numérique) dans une lecture socio-économique </w:t>
      </w:r>
      <w:r w:rsidR="00CA0FCB">
        <w:t>(</w:t>
      </w:r>
      <w:proofErr w:type="spellStart"/>
      <w:r w:rsidR="00CA0FCB" w:rsidRPr="00CA0FCB">
        <w:rPr>
          <w:lang w:val="fr-FR"/>
        </w:rPr>
        <w:t>Miège</w:t>
      </w:r>
      <w:proofErr w:type="spellEnd"/>
      <w:r w:rsidR="00CA0FCB" w:rsidRPr="00CA0FCB">
        <w:rPr>
          <w:lang w:val="fr-FR"/>
        </w:rPr>
        <w:t xml:space="preserve">, </w:t>
      </w:r>
      <w:r w:rsidR="00CA0FCB" w:rsidRPr="00CA0FCB">
        <w:rPr>
          <w:i/>
          <w:iCs/>
          <w:lang w:val="fr-FR"/>
        </w:rPr>
        <w:t>La numérisation en cours de la société</w:t>
      </w:r>
      <w:r w:rsidR="00CA0FCB" w:rsidRPr="00CA0FCB">
        <w:rPr>
          <w:lang w:val="fr-FR"/>
        </w:rPr>
        <w:t>, 2020</w:t>
      </w:r>
      <w:r w:rsidR="00CA0FCB">
        <w:rPr>
          <w:lang w:val="fr-FR"/>
        </w:rPr>
        <w:t>)</w:t>
      </w:r>
    </w:p>
    <w:p w14:paraId="2C398A11" w14:textId="4D39E63C" w:rsidR="00F13425" w:rsidRDefault="00F13425" w:rsidP="003C747B">
      <w:pPr>
        <w:pStyle w:val="Paragraphedeliste"/>
        <w:numPr>
          <w:ilvl w:val="0"/>
          <w:numId w:val="2"/>
        </w:numPr>
      </w:pPr>
      <w:r>
        <w:t xml:space="preserve">comme un dispositif </w:t>
      </w:r>
      <w:proofErr w:type="spellStart"/>
      <w:r>
        <w:t>socio-technique</w:t>
      </w:r>
      <w:proofErr w:type="spellEnd"/>
      <w:r>
        <w:t xml:space="preserve"> en réinterrogeant le concept de dispositif (Foucault, Théorie de l’acteur-réseau).</w:t>
      </w:r>
    </w:p>
    <w:p w14:paraId="73B5374F" w14:textId="77777777" w:rsidR="00632EE7" w:rsidRDefault="00632EE7" w:rsidP="005761CC"/>
    <w:p w14:paraId="07B7EE29" w14:textId="53275BBC" w:rsidR="00CD4C1C" w:rsidRDefault="00CD4C1C" w:rsidP="005761CC">
      <w:r>
        <w:t>= interroger la notion d’innovation et de nouveauté (cf. NTIC Jeanneret)</w:t>
      </w:r>
    </w:p>
    <w:p w14:paraId="25052363" w14:textId="77777777" w:rsidR="00CD4C1C" w:rsidRDefault="00CD4C1C" w:rsidP="005761CC"/>
    <w:p w14:paraId="4C8D26BB" w14:textId="4319AFAA" w:rsidR="00F13425" w:rsidRDefault="00F13425" w:rsidP="005761CC">
      <w:r>
        <w:t xml:space="preserve">Nous proposerons ensuite de reprendre la distinction évoquée plus haut </w:t>
      </w:r>
      <w:r w:rsidR="003C747B">
        <w:t xml:space="preserve">(en première partie) </w:t>
      </w:r>
      <w:r>
        <w:t xml:space="preserve">concernant la muséologie critique pour l’appliquer à l’usage du numérique au musée : </w:t>
      </w:r>
    </w:p>
    <w:p w14:paraId="5134A450" w14:textId="77777777" w:rsidR="00CA0FCB" w:rsidRDefault="00CA0FCB">
      <w:pPr>
        <w:spacing w:after="160"/>
        <w:jc w:val="left"/>
        <w:rPr>
          <w:b/>
          <w:bCs/>
          <w:u w:val="single"/>
        </w:rPr>
      </w:pPr>
      <w:r>
        <w:rPr>
          <w:b/>
          <w:bCs/>
          <w:u w:val="single"/>
        </w:rPr>
        <w:br w:type="page"/>
      </w:r>
    </w:p>
    <w:p w14:paraId="7E3AA442" w14:textId="2926D135" w:rsidR="00632EE7" w:rsidRPr="00632EE7" w:rsidRDefault="00CA0FCB" w:rsidP="005761CC">
      <w:pPr>
        <w:rPr>
          <w:b/>
          <w:bCs/>
          <w:u w:val="single"/>
        </w:rPr>
      </w:pPr>
      <w:r>
        <w:rPr>
          <w:b/>
          <w:bCs/>
          <w:u w:val="single"/>
        </w:rPr>
        <w:lastRenderedPageBreak/>
        <w:t>2</w:t>
      </w:r>
      <w:r w:rsidR="00632EE7" w:rsidRPr="00632EE7">
        <w:rPr>
          <w:b/>
          <w:bCs/>
          <w:u w:val="single"/>
        </w:rPr>
        <w:t xml:space="preserve">. Penser les relations de pouvoir </w:t>
      </w:r>
    </w:p>
    <w:p w14:paraId="176C9836" w14:textId="77777777" w:rsidR="00CA0FCB" w:rsidRDefault="00CA0FCB" w:rsidP="00CA0FCB">
      <w:r>
        <w:tab/>
        <w:t xml:space="preserve">- </w:t>
      </w:r>
      <w:r w:rsidRPr="00632EE7">
        <w:rPr>
          <w:u w:val="single"/>
        </w:rPr>
        <w:t>penser les relations de pouvoir</w:t>
      </w:r>
      <w:r>
        <w:rPr>
          <w:u w:val="single"/>
        </w:rPr>
        <w:t xml:space="preserve"> au musée</w:t>
      </w:r>
      <w:r>
        <w:t xml:space="preserve"> : qu’elles s’opèrent en interne avec les acteurs du musée, en externe avec les acteurs gravitant autour du musée, mais aussi entre le musée et ses publics. Cette perspective du musée nous conduit entre autres à l’envisager </w:t>
      </w:r>
      <w:r w:rsidRPr="00CD4C1C">
        <w:rPr>
          <w:b/>
          <w:bCs/>
        </w:rPr>
        <w:t>comme une organisation</w:t>
      </w:r>
      <w:r>
        <w:t xml:space="preserve">. </w:t>
      </w:r>
    </w:p>
    <w:p w14:paraId="3C180B56" w14:textId="77777777" w:rsidR="00CA0FCB" w:rsidRPr="00385C82" w:rsidRDefault="00CA0FCB" w:rsidP="00CA0FCB">
      <w:pPr>
        <w:rPr>
          <w:i/>
          <w:iCs/>
        </w:rPr>
      </w:pPr>
      <w:r w:rsidRPr="00385C82">
        <w:rPr>
          <w:i/>
          <w:iCs/>
        </w:rPr>
        <w:t xml:space="preserve">Les exemples de la sous-traitance </w:t>
      </w:r>
      <w:r>
        <w:rPr>
          <w:i/>
          <w:iCs/>
        </w:rPr>
        <w:t xml:space="preserve">(personnels de médiation, de ménage) </w:t>
      </w:r>
      <w:r w:rsidRPr="00385C82">
        <w:rPr>
          <w:i/>
          <w:iCs/>
        </w:rPr>
        <w:t xml:space="preserve">ou des modèles de financements en partenariat public privé </w:t>
      </w:r>
      <w:r>
        <w:rPr>
          <w:i/>
          <w:iCs/>
        </w:rPr>
        <w:t xml:space="preserve">(cf. La </w:t>
      </w:r>
      <w:proofErr w:type="spellStart"/>
      <w:r>
        <w:rPr>
          <w:i/>
          <w:iCs/>
        </w:rPr>
        <w:t>Boverie</w:t>
      </w:r>
      <w:proofErr w:type="spellEnd"/>
      <w:r>
        <w:rPr>
          <w:i/>
          <w:iCs/>
        </w:rPr>
        <w:t xml:space="preserve"> à Liège et l’entreprise </w:t>
      </w:r>
      <w:proofErr w:type="spellStart"/>
      <w:r>
        <w:rPr>
          <w:i/>
          <w:iCs/>
        </w:rPr>
        <w:t>Tempora</w:t>
      </w:r>
      <w:proofErr w:type="spellEnd"/>
      <w:r>
        <w:rPr>
          <w:i/>
          <w:iCs/>
        </w:rPr>
        <w:t xml:space="preserve">) </w:t>
      </w:r>
      <w:r w:rsidRPr="00385C82">
        <w:rPr>
          <w:i/>
          <w:iCs/>
        </w:rPr>
        <w:t xml:space="preserve">seront ainsi évoqués, tout comme les hiérarchies professionnelles plus ou moins implicites que l’on retrouve au sein des musées. </w:t>
      </w:r>
    </w:p>
    <w:p w14:paraId="6B4D8177" w14:textId="77777777" w:rsidR="00CA0FCB" w:rsidRDefault="00CA0FCB" w:rsidP="005761CC"/>
    <w:p w14:paraId="19F6F664" w14:textId="0B9B991C" w:rsidR="00F13425" w:rsidRPr="00F13425" w:rsidRDefault="00F13425" w:rsidP="005761CC">
      <w:r w:rsidRPr="00F13425">
        <w:t>Le numérique au musée s’inscrit dans les relations de pouvoir préexistantes mais en initient de nouvelle</w:t>
      </w:r>
      <w:r w:rsidR="003C747B">
        <w:t>s</w:t>
      </w:r>
      <w:r w:rsidRPr="00F13425">
        <w:t xml:space="preserve"> en raison de l’arrivée de nouveaux acteurs dans l’équation. </w:t>
      </w:r>
    </w:p>
    <w:p w14:paraId="4B441CB7" w14:textId="2B65DB6E" w:rsidR="00632EE7" w:rsidRDefault="00F13425" w:rsidP="005761CC">
      <w:r>
        <w:rPr>
          <w:u w:val="single"/>
        </w:rPr>
        <w:t xml:space="preserve">- </w:t>
      </w:r>
      <w:r w:rsidR="00CE6FC8">
        <w:rPr>
          <w:u w:val="single"/>
        </w:rPr>
        <w:t xml:space="preserve"> </w:t>
      </w:r>
      <w:r w:rsidR="00632EE7" w:rsidRPr="00CE6FC8">
        <w:rPr>
          <w:u w:val="single"/>
        </w:rPr>
        <w:t>Lien avec les entreprises du numérique</w:t>
      </w:r>
      <w:r>
        <w:t> : Le travail avec les entreprises du numérique (développeur, graphiste, etc.) reproduit</w:t>
      </w:r>
      <w:r w:rsidR="00632EE7">
        <w:t xml:space="preserve"> des formes de hiérarchies, </w:t>
      </w:r>
      <w:r>
        <w:t xml:space="preserve">voire </w:t>
      </w:r>
      <w:r w:rsidR="003C747B">
        <w:t xml:space="preserve">de </w:t>
      </w:r>
      <w:r w:rsidR="00632EE7">
        <w:t>dépendances</w:t>
      </w:r>
      <w:r>
        <w:t>. Nous l’évoquerons au travers des formes de contractualisation (modèle du PPP) qui se développe</w:t>
      </w:r>
      <w:r w:rsidR="003C747B">
        <w:t>nt</w:t>
      </w:r>
      <w:r>
        <w:t xml:space="preserve"> et des modèles néo-libéraux </w:t>
      </w:r>
      <w:r w:rsidR="003C4D35">
        <w:t xml:space="preserve">qu’elles induisent. </w:t>
      </w:r>
    </w:p>
    <w:p w14:paraId="2FD58BFA" w14:textId="21AED9E4" w:rsidR="00CD4C1C" w:rsidRDefault="00CD4C1C" w:rsidP="005761CC">
      <w:r>
        <w:t xml:space="preserve">Cf. </w:t>
      </w:r>
      <w:proofErr w:type="spellStart"/>
      <w:r>
        <w:t>Histopad</w:t>
      </w:r>
      <w:proofErr w:type="spellEnd"/>
      <w:r>
        <w:t xml:space="preserve"> : </w:t>
      </w:r>
    </w:p>
    <w:p w14:paraId="60E9797D" w14:textId="622F190B" w:rsidR="00CD4C1C" w:rsidRDefault="00CD4C1C" w:rsidP="005761CC">
      <w:r>
        <w:t xml:space="preserve">- présentation du dispositif </w:t>
      </w:r>
    </w:p>
    <w:p w14:paraId="1D3E5EF0" w14:textId="312E8EEA" w:rsidR="00CD4C1C" w:rsidRDefault="00CD4C1C" w:rsidP="005761CC">
      <w:r>
        <w:t xml:space="preserve">- histoire de la production (photo) </w:t>
      </w:r>
    </w:p>
    <w:p w14:paraId="06F9D367" w14:textId="3F63750C" w:rsidR="00CD4C1C" w:rsidRDefault="00CD4C1C" w:rsidP="005761CC">
      <w:r>
        <w:t xml:space="preserve">- modalités de contractualisation </w:t>
      </w:r>
    </w:p>
    <w:p w14:paraId="169D0291" w14:textId="77777777" w:rsidR="00CD4C1C" w:rsidRDefault="00CD4C1C" w:rsidP="005761CC"/>
    <w:p w14:paraId="7D9FDBA8" w14:textId="77777777" w:rsidR="00CD4C1C" w:rsidRDefault="00CD4C1C" w:rsidP="00CD4C1C">
      <w:r>
        <w:t xml:space="preserve">Cette dépendance sera présentée également au regard des logiques de production de données (Big Data, etc.) qui conduisent à des mises en formes (de type Google Analytics) dont les musées n’ont pas toujours les clés pour les comprendre ou les traduire en informations pertinentes pour l’institution. </w:t>
      </w:r>
    </w:p>
    <w:p w14:paraId="40B40348" w14:textId="6CD0A91A" w:rsidR="00CD4C1C" w:rsidRDefault="00CD4C1C" w:rsidP="005761CC">
      <w:r>
        <w:t xml:space="preserve">Cf. </w:t>
      </w:r>
      <w:proofErr w:type="spellStart"/>
      <w:r>
        <w:t>Histopad</w:t>
      </w:r>
      <w:proofErr w:type="spellEnd"/>
      <w:r>
        <w:t xml:space="preserve"> </w:t>
      </w:r>
    </w:p>
    <w:p w14:paraId="0120AAAF" w14:textId="3FE3C6D2" w:rsidR="00CD4C1C" w:rsidRDefault="00CD4C1C" w:rsidP="005761CC">
      <w:r>
        <w:t xml:space="preserve">- </w:t>
      </w:r>
      <w:proofErr w:type="spellStart"/>
      <w:r>
        <w:t>reporting</w:t>
      </w:r>
      <w:proofErr w:type="spellEnd"/>
      <w:r>
        <w:t xml:space="preserve"> et rapport des données </w:t>
      </w:r>
    </w:p>
    <w:p w14:paraId="092E463F" w14:textId="77777777" w:rsidR="00CD4C1C" w:rsidRPr="00CD4C1C" w:rsidRDefault="00CD4C1C" w:rsidP="00CD4C1C">
      <w:r w:rsidRPr="00CD4C1C">
        <w:rPr>
          <w:i/>
          <w:iCs/>
        </w:rPr>
        <w:t xml:space="preserve">« L'outil que nous fournissons à nos partenaires permet de collecter de nombreuses données non pas estimées mais réelles, sur la satisfaction des visiteurs, mais aussi sur les périodes d'affluence, le temps de visite moyen, les heures d'arrivée et de départ, etc. En fonction de ces informations, le site voit ce qui doit être amélioré, cela peut rendre service à toutes les équipes, depuis l'accueil des publics jusqu'à la conservation… C'est du </w:t>
      </w:r>
      <w:r w:rsidRPr="00CD4C1C">
        <w:rPr>
          <w:b/>
          <w:bCs/>
          <w:i/>
          <w:iCs/>
        </w:rPr>
        <w:t>Big Data culturel </w:t>
      </w:r>
      <w:r w:rsidRPr="00CD4C1C">
        <w:rPr>
          <w:i/>
          <w:iCs/>
        </w:rPr>
        <w:t xml:space="preserve">» </w:t>
      </w:r>
      <w:r w:rsidRPr="00CD4C1C">
        <w:t xml:space="preserve">(Bruno de Sa Moreira – CEO </w:t>
      </w:r>
      <w:proofErr w:type="spellStart"/>
      <w:r w:rsidRPr="00CD4C1C">
        <w:t>Histovery</w:t>
      </w:r>
      <w:proofErr w:type="spellEnd"/>
      <w:r w:rsidRPr="00CD4C1C">
        <w:t xml:space="preserve">, Les </w:t>
      </w:r>
      <w:proofErr w:type="spellStart"/>
      <w:r w:rsidRPr="00CD4C1C">
        <w:t>Echos</w:t>
      </w:r>
      <w:proofErr w:type="spellEnd"/>
      <w:r w:rsidRPr="00CD4C1C">
        <w:t>, 14 juin 2019)</w:t>
      </w:r>
    </w:p>
    <w:p w14:paraId="3E6CB5A2" w14:textId="77777777" w:rsidR="00CD4C1C" w:rsidRDefault="00CD4C1C" w:rsidP="005761CC"/>
    <w:p w14:paraId="675A455B" w14:textId="77777777" w:rsidR="00CD4C1C" w:rsidRDefault="00CD4C1C" w:rsidP="005761CC"/>
    <w:p w14:paraId="631A0A3A" w14:textId="77777777" w:rsidR="00CD4C1C" w:rsidRDefault="003C4D35" w:rsidP="005761CC">
      <w:r>
        <w:rPr>
          <w:u w:val="single"/>
        </w:rPr>
        <w:t xml:space="preserve">- </w:t>
      </w:r>
      <w:r w:rsidR="00632EE7" w:rsidRPr="00CE6FC8">
        <w:rPr>
          <w:u w:val="single"/>
        </w:rPr>
        <w:t>Compétences internes</w:t>
      </w:r>
      <w:r>
        <w:t> : Le deuxième élément concerne les nouveaux métiers du numérique au musée (</w:t>
      </w:r>
      <w:proofErr w:type="spellStart"/>
      <w:r>
        <w:t>community</w:t>
      </w:r>
      <w:proofErr w:type="spellEnd"/>
      <w:r>
        <w:t xml:space="preserve"> manager par exemple) et les nouvelles formes de hiérarchies de la pratique de ces acteurs vis-à-vis d’autres acteurs du musée (par </w:t>
      </w:r>
      <w:r>
        <w:lastRenderedPageBreak/>
        <w:t xml:space="preserve">exemple la </w:t>
      </w:r>
      <w:r w:rsidR="00632EE7">
        <w:t xml:space="preserve">nécessité de validation des propos du musée </w:t>
      </w:r>
      <w:r>
        <w:t xml:space="preserve">en ligne par la direction ou le conservateur). La présence en ligne invite à repenser les modèles de contenu, voire de modération. </w:t>
      </w:r>
    </w:p>
    <w:p w14:paraId="2380B640" w14:textId="2DDADD8F" w:rsidR="00CD4C1C" w:rsidRDefault="00CD4C1C" w:rsidP="005761CC">
      <w:r>
        <w:t xml:space="preserve">- les </w:t>
      </w:r>
      <w:proofErr w:type="spellStart"/>
      <w:r>
        <w:t>museogeeks</w:t>
      </w:r>
      <w:proofErr w:type="spellEnd"/>
      <w:r>
        <w:t xml:space="preserve"> </w:t>
      </w:r>
    </w:p>
    <w:p w14:paraId="02D68D57" w14:textId="77777777" w:rsidR="00CD4C1C" w:rsidRDefault="00CD4C1C" w:rsidP="005761CC"/>
    <w:p w14:paraId="6C31C860" w14:textId="79072E1B" w:rsidR="00632EE7" w:rsidRDefault="003C4D35" w:rsidP="005761CC">
      <w:r>
        <w:t xml:space="preserve">Et l’on voit ainsi le musée faire appel à des acteurs </w:t>
      </w:r>
      <w:r w:rsidR="003C747B">
        <w:t xml:space="preserve">du monde </w:t>
      </w:r>
      <w:r>
        <w:t xml:space="preserve">des réseaux socio-numériques (« influenceurs ») comme intermédiaires culturels (mais surtout intermédiaires communicants) pour rendre présent le musée sur les réseaux socio-numériques et </w:t>
      </w:r>
      <w:r w:rsidR="003C747B">
        <w:t xml:space="preserve">en </w:t>
      </w:r>
      <w:r>
        <w:t>proposant des contenus dans la forme reprend les codes des réseaux socio-numériques</w:t>
      </w:r>
      <w:r w:rsidR="003C747B">
        <w:t xml:space="preserve"> (et non les codes de la médiation muséale)</w:t>
      </w:r>
      <w:r>
        <w:t xml:space="preserve">. </w:t>
      </w:r>
    </w:p>
    <w:p w14:paraId="0744E396" w14:textId="7BF8EDD6" w:rsidR="00CD4C1C" w:rsidRDefault="00CD4C1C">
      <w:pPr>
        <w:spacing w:after="160"/>
        <w:jc w:val="left"/>
        <w:rPr>
          <w:b/>
          <w:bCs/>
          <w:u w:val="single"/>
        </w:rPr>
      </w:pPr>
      <w:r>
        <w:rPr>
          <w:b/>
          <w:bCs/>
          <w:u w:val="single"/>
        </w:rPr>
        <w:br w:type="page"/>
      </w:r>
    </w:p>
    <w:p w14:paraId="17C92388" w14:textId="77777777" w:rsidR="00CE6FC8" w:rsidRDefault="00CE6FC8" w:rsidP="005761CC">
      <w:pPr>
        <w:rPr>
          <w:b/>
          <w:bCs/>
          <w:u w:val="single"/>
        </w:rPr>
      </w:pPr>
    </w:p>
    <w:p w14:paraId="2F9EC3B2" w14:textId="1C0455E5" w:rsidR="00CE6FC8" w:rsidRPr="00CE6FC8" w:rsidRDefault="00CE6FC8" w:rsidP="005761CC">
      <w:pPr>
        <w:rPr>
          <w:b/>
          <w:bCs/>
          <w:u w:val="single"/>
        </w:rPr>
      </w:pPr>
      <w:r>
        <w:rPr>
          <w:b/>
          <w:bCs/>
          <w:u w:val="single"/>
        </w:rPr>
        <w:t>4</w:t>
      </w:r>
      <w:r w:rsidRPr="00CE6FC8">
        <w:rPr>
          <w:b/>
          <w:bCs/>
          <w:u w:val="single"/>
        </w:rPr>
        <w:t xml:space="preserve">. Penser le public </w:t>
      </w:r>
    </w:p>
    <w:p w14:paraId="614A1358" w14:textId="77777777" w:rsidR="00CA0FCB" w:rsidRDefault="00CA0FCB" w:rsidP="00CA0FCB">
      <w:r>
        <w:t xml:space="preserve">- </w:t>
      </w:r>
      <w:r w:rsidRPr="00632EE7">
        <w:rPr>
          <w:u w:val="single"/>
        </w:rPr>
        <w:t>penser le public</w:t>
      </w:r>
      <w:r>
        <w:t xml:space="preserve"> : dans le sens : où commence le public et où s’arrête-t-il ? (autrement dit </w:t>
      </w:r>
      <w:proofErr w:type="spellStart"/>
      <w:r>
        <w:t>quand</w:t>
      </w:r>
      <w:proofErr w:type="spellEnd"/>
      <w:r>
        <w:t xml:space="preserve"> est-on public et quand ne l’est-on pas ?). Cela invite à s’interroger sur la notion de visite, très peu étudiée comme concept heuristique dans la recherche en muséologie. Cela amène également à reconnaître les multiples expertises dont celles des publics dans un musée vécu comme espace public (au sens d’</w:t>
      </w:r>
      <w:proofErr w:type="spellStart"/>
      <w:r>
        <w:t>Harbermas</w:t>
      </w:r>
      <w:proofErr w:type="spellEnd"/>
      <w:r>
        <w:t xml:space="preserve"> comme de Cameron). </w:t>
      </w:r>
    </w:p>
    <w:p w14:paraId="71D4FE24" w14:textId="77777777" w:rsidR="00CA0FCB" w:rsidRDefault="00CA0FCB" w:rsidP="00CA0FCB">
      <w:pPr>
        <w:rPr>
          <w:i/>
          <w:iCs/>
        </w:rPr>
      </w:pPr>
      <w:r>
        <w:rPr>
          <w:i/>
          <w:iCs/>
        </w:rPr>
        <w:t>Cette lecture amène à voir dans les activités de</w:t>
      </w:r>
      <w:r w:rsidRPr="00632EE7">
        <w:rPr>
          <w:i/>
          <w:iCs/>
        </w:rPr>
        <w:t xml:space="preserve"> démocratisation culturelle </w:t>
      </w:r>
      <w:r>
        <w:rPr>
          <w:i/>
          <w:iCs/>
        </w:rPr>
        <w:t>et dans la revendication du</w:t>
      </w:r>
      <w:r w:rsidRPr="00632EE7">
        <w:rPr>
          <w:i/>
          <w:iCs/>
        </w:rPr>
        <w:t xml:space="preserve"> non-public</w:t>
      </w:r>
      <w:r>
        <w:rPr>
          <w:i/>
          <w:iCs/>
        </w:rPr>
        <w:t xml:space="preserve"> (tout comme dans la remise en question de cette idée de « non-public) une manière singulière de concevoir le public. Celle-ci s’exprime aujourd’hui</w:t>
      </w:r>
      <w:r w:rsidRPr="00632EE7">
        <w:rPr>
          <w:i/>
          <w:iCs/>
        </w:rPr>
        <w:t xml:space="preserve"> </w:t>
      </w:r>
      <w:r>
        <w:rPr>
          <w:i/>
          <w:iCs/>
        </w:rPr>
        <w:t>dans des</w:t>
      </w:r>
      <w:r w:rsidRPr="00632EE7">
        <w:rPr>
          <w:i/>
          <w:iCs/>
        </w:rPr>
        <w:t xml:space="preserve"> question</w:t>
      </w:r>
      <w:r>
        <w:rPr>
          <w:i/>
          <w:iCs/>
        </w:rPr>
        <w:t>s</w:t>
      </w:r>
      <w:r w:rsidRPr="00632EE7">
        <w:rPr>
          <w:i/>
          <w:iCs/>
        </w:rPr>
        <w:t xml:space="preserve"> </w:t>
      </w:r>
      <w:r>
        <w:rPr>
          <w:i/>
          <w:iCs/>
        </w:rPr>
        <w:t>d</w:t>
      </w:r>
      <w:r w:rsidRPr="00632EE7">
        <w:rPr>
          <w:i/>
          <w:iCs/>
        </w:rPr>
        <w:t xml:space="preserve">’inclusion </w:t>
      </w:r>
      <w:r>
        <w:rPr>
          <w:i/>
          <w:iCs/>
        </w:rPr>
        <w:t>et de logiques de « care » (</w:t>
      </w:r>
      <w:r w:rsidRPr="00632EE7">
        <w:rPr>
          <w:i/>
          <w:iCs/>
        </w:rPr>
        <w:t xml:space="preserve">exemple des prescriptions muséales </w:t>
      </w:r>
      <w:r>
        <w:rPr>
          <w:i/>
          <w:iCs/>
        </w:rPr>
        <w:t>en Belgique</w:t>
      </w:r>
      <w:r w:rsidRPr="00632EE7">
        <w:rPr>
          <w:i/>
          <w:iCs/>
        </w:rPr>
        <w:t>)</w:t>
      </w:r>
    </w:p>
    <w:p w14:paraId="2A3E9422" w14:textId="77777777" w:rsidR="00CD4C1C" w:rsidRPr="00632EE7" w:rsidRDefault="00CD4C1C" w:rsidP="00CA0FCB">
      <w:pPr>
        <w:rPr>
          <w:i/>
          <w:iCs/>
        </w:rPr>
      </w:pPr>
    </w:p>
    <w:p w14:paraId="51F72D56" w14:textId="2CA7DC54" w:rsidR="003C4D35" w:rsidRDefault="003C4D35" w:rsidP="005761CC">
      <w:r>
        <w:t>Le numérique au musée invite aussi à réfléchir aux modalités d</w:t>
      </w:r>
      <w:r w:rsidR="00B06A00">
        <w:t xml:space="preserve">e mise en œuvre de la relation entre l’institution et ses publics : </w:t>
      </w:r>
    </w:p>
    <w:p w14:paraId="6F0163FD" w14:textId="77777777" w:rsidR="00CD4C1C" w:rsidRDefault="003C4D35" w:rsidP="005761CC">
      <w:r>
        <w:t xml:space="preserve">- Dans la suite des réflexions précédentes, le numérique invite à repenser </w:t>
      </w:r>
      <w:r w:rsidRPr="003C4D35">
        <w:rPr>
          <w:u w:val="single"/>
        </w:rPr>
        <w:t>le p</w:t>
      </w:r>
      <w:r w:rsidR="00CE6FC8" w:rsidRPr="003C4D35">
        <w:rPr>
          <w:u w:val="single"/>
        </w:rPr>
        <w:t xml:space="preserve">ublic </w:t>
      </w:r>
      <w:r w:rsidRPr="003C4D35">
        <w:rPr>
          <w:u w:val="single"/>
        </w:rPr>
        <w:t xml:space="preserve">en tant que </w:t>
      </w:r>
      <w:r w:rsidR="00CE6FC8" w:rsidRPr="003C4D35">
        <w:rPr>
          <w:u w:val="single"/>
        </w:rPr>
        <w:t>contributeur</w:t>
      </w:r>
      <w:r>
        <w:t xml:space="preserve"> : nous prendrons ainsi l’exemple du projet Photo-Souvenir </w:t>
      </w:r>
      <w:r w:rsidR="00CE6FC8">
        <w:t xml:space="preserve">Versailles et </w:t>
      </w:r>
      <w:r>
        <w:t xml:space="preserve">de </w:t>
      </w:r>
      <w:r w:rsidR="00CE6FC8">
        <w:t>concours photographiques</w:t>
      </w:r>
      <w:r>
        <w:t xml:space="preserve"> pour montrer comment la « participation » des publics est ici encadrée par l’institution. </w:t>
      </w:r>
    </w:p>
    <w:p w14:paraId="257004DA" w14:textId="77777777" w:rsidR="00CD4C1C" w:rsidRDefault="00CD4C1C" w:rsidP="005761CC"/>
    <w:p w14:paraId="02E2C234" w14:textId="77777777" w:rsidR="00CD4C1C" w:rsidRPr="00CD4C1C" w:rsidRDefault="00CD4C1C" w:rsidP="00CD4C1C">
      <w:r w:rsidRPr="00CD4C1C">
        <w:rPr>
          <w:lang w:val="fr-FR"/>
        </w:rPr>
        <w:t>Plus de 1000 clichés, anciens et contemporains, ont été collectés sur le groupe Flickr « Photos-souvenir ». Une jeune chercheuse, Noémie Couillard, a mené une série d’entretiens avec une partie des contributeurs. </w:t>
      </w:r>
    </w:p>
    <w:p w14:paraId="5040FA50" w14:textId="77777777" w:rsidR="00CD4C1C" w:rsidRPr="00CD4C1C" w:rsidRDefault="00CD4C1C" w:rsidP="00CD4C1C">
      <w:r w:rsidRPr="00CD4C1C">
        <w:rPr>
          <w:lang w:val="fr-FR"/>
        </w:rPr>
        <w:t>Ce site présente une sélection d’une centaine de photographies-souvenir choisies sur le groupe Flickr et représentatives de la diversité de cette « nouvelle collection » en devenir.</w:t>
      </w:r>
    </w:p>
    <w:p w14:paraId="67CFBC75" w14:textId="1AA5BE39" w:rsidR="00CD4C1C" w:rsidRPr="00CD4C1C" w:rsidRDefault="00CD4C1C" w:rsidP="00CD4C1C">
      <w:r w:rsidRPr="00CD4C1C">
        <w:rPr>
          <w:lang w:val="fr-FR"/>
        </w:rPr>
        <w:t xml:space="preserve">Mais l’histoire ne s’arrête pas là. Aujourd'hui, nous vous invitons à les poster directement sur Instagram avec </w:t>
      </w:r>
      <w:proofErr w:type="gramStart"/>
      <w:r w:rsidRPr="00CD4C1C">
        <w:rPr>
          <w:lang w:val="fr-FR"/>
        </w:rPr>
        <w:t>le hashtag</w:t>
      </w:r>
      <w:proofErr w:type="gramEnd"/>
      <w:r w:rsidRPr="00CD4C1C">
        <w:rPr>
          <w:lang w:val="fr-FR"/>
        </w:rPr>
        <w:t xml:space="preserve"> #VersaillesSouvenirs et @chateauversailles. Merci d'indiquer le lieu et la date (ou l’époque) de prise de vue des </w:t>
      </w:r>
      <w:proofErr w:type="gramStart"/>
      <w:r w:rsidRPr="00CD4C1C">
        <w:rPr>
          <w:lang w:val="fr-FR"/>
        </w:rPr>
        <w:t>photographies.</w:t>
      </w:r>
      <w:r>
        <w:rPr>
          <w:lang w:val="fr-FR"/>
        </w:rPr>
        <w:t>(</w:t>
      </w:r>
      <w:proofErr w:type="gramEnd"/>
      <w:r>
        <w:rPr>
          <w:lang w:val="fr-FR"/>
        </w:rPr>
        <w:t xml:space="preserve">site internet) </w:t>
      </w:r>
    </w:p>
    <w:p w14:paraId="166B87DB" w14:textId="77777777" w:rsidR="00CD4C1C" w:rsidRDefault="00CD4C1C" w:rsidP="005761CC"/>
    <w:p w14:paraId="78C65063" w14:textId="2365E0BD" w:rsidR="00CE6FC8" w:rsidRDefault="003C4D35" w:rsidP="005761CC">
      <w:r>
        <w:t xml:space="preserve">De même l’exemple emblématique de la Page Facebook Léon Vivien (Musée de la Grande Guerre de Meaux) montre bien la difficulté à laisser une entière autonomie au visiteur en ligne, dans la contrainte à la fois éditoriale du réseau social (Facebook ne permet pas tout) et dans les contraintes éditoriales du musée (le musée ne veut pas que tout soit dit). </w:t>
      </w:r>
    </w:p>
    <w:p w14:paraId="7572B826" w14:textId="32561170" w:rsidR="00CD4C1C" w:rsidRDefault="00CD4C1C" w:rsidP="005761CC">
      <w:r>
        <w:t xml:space="preserve">= Léon Vivien et la participation </w:t>
      </w:r>
    </w:p>
    <w:p w14:paraId="68B55A51" w14:textId="77777777" w:rsidR="00CD4C1C" w:rsidRPr="001E5D77" w:rsidRDefault="00CD4C1C" w:rsidP="005761CC"/>
    <w:p w14:paraId="6B06E62A" w14:textId="7A79F807" w:rsidR="00CE6FC8" w:rsidRDefault="003C4D35" w:rsidP="005761CC">
      <w:r>
        <w:lastRenderedPageBreak/>
        <w:t>- Un deuxième point est celui de la notion de visite et de l’idée d’une « </w:t>
      </w:r>
      <w:r w:rsidR="00CE6FC8">
        <w:t>Visite augmentée</w:t>
      </w:r>
      <w:r>
        <w:t> » qu’elle soit en termes d’outillage (audioguide, tablette tactile, etc.) qu’en termes de temporalité en pensant un</w:t>
      </w:r>
      <w:r w:rsidR="00CE6FC8">
        <w:t xml:space="preserve"> avant/pendant</w:t>
      </w:r>
      <w:r>
        <w:t xml:space="preserve">/après la visite in situ. </w:t>
      </w:r>
    </w:p>
    <w:p w14:paraId="641C50C8" w14:textId="31E23876" w:rsidR="00CD4C1C" w:rsidRDefault="00CD4C1C" w:rsidP="005761CC">
      <w:r>
        <w:t xml:space="preserve">= médiation et gestion de flux (cf. Bennett) voir Villa </w:t>
      </w:r>
      <w:proofErr w:type="spellStart"/>
      <w:r>
        <w:t>Cavrois</w:t>
      </w:r>
      <w:proofErr w:type="spellEnd"/>
      <w:r>
        <w:t xml:space="preserve"> et </w:t>
      </w:r>
      <w:proofErr w:type="spellStart"/>
      <w:r>
        <w:t>Histopad</w:t>
      </w:r>
      <w:proofErr w:type="spellEnd"/>
      <w:r>
        <w:t xml:space="preserve"> (enquête public) </w:t>
      </w:r>
    </w:p>
    <w:p w14:paraId="790AFFBA" w14:textId="77777777" w:rsidR="00632EE7" w:rsidRDefault="00632EE7" w:rsidP="005761CC"/>
    <w:p w14:paraId="376FCF08" w14:textId="1287A7F8" w:rsidR="00632EE7" w:rsidRPr="00CE6FC8" w:rsidRDefault="00CE6FC8" w:rsidP="005761CC">
      <w:pPr>
        <w:rPr>
          <w:b/>
          <w:bCs/>
          <w:u w:val="single"/>
        </w:rPr>
      </w:pPr>
      <w:r>
        <w:rPr>
          <w:b/>
          <w:bCs/>
          <w:u w:val="single"/>
        </w:rPr>
        <w:t>5</w:t>
      </w:r>
      <w:r w:rsidR="00632EE7" w:rsidRPr="00CE6FC8">
        <w:rPr>
          <w:b/>
          <w:bCs/>
          <w:u w:val="single"/>
        </w:rPr>
        <w:t xml:space="preserve">. Penser la situation </w:t>
      </w:r>
    </w:p>
    <w:p w14:paraId="7D20A565" w14:textId="77777777" w:rsidR="00CA0FCB" w:rsidRPr="00632EE7" w:rsidRDefault="00CA0FCB" w:rsidP="00CA0FCB">
      <w:pPr>
        <w:rPr>
          <w:i/>
          <w:iCs/>
        </w:rPr>
      </w:pPr>
    </w:p>
    <w:p w14:paraId="6875FE2A" w14:textId="77777777" w:rsidR="00CA0FCB" w:rsidRDefault="00CA0FCB" w:rsidP="00CA0FCB">
      <w:pPr>
        <w:ind w:firstLine="708"/>
      </w:pPr>
      <w:r w:rsidRPr="00632EE7">
        <w:rPr>
          <w:u w:val="single"/>
        </w:rPr>
        <w:t>- penser la situation</w:t>
      </w:r>
      <w:r>
        <w:t xml:space="preserve"> : enfin un dernier aspect est celui de la place du musée, de sa dimension située : d’où parle le musée ? Le musée développe un point de vue, son point de vue, empreint de sa subjectivité . Aujourd’hui les musées réfléchissent à l’expression d’une forme de réflexivité pour dire d’où le musée vient, pour raconter son histoire afin de mieux expliciter son point de vue. En entendant ici le musée comme discours, on pourra s’appuyer sur des exemples de monstration d’une histoire des collections (Musée des beaux-arts de Besançon, Musée des Confluences à Lyon), de la narration du point de vue muséal (Exposition </w:t>
      </w:r>
      <w:r w:rsidRPr="003C747B">
        <w:rPr>
          <w:i/>
          <w:iCs/>
        </w:rPr>
        <w:t xml:space="preserve">Arts &amp; </w:t>
      </w:r>
      <w:proofErr w:type="spellStart"/>
      <w:r w:rsidRPr="003C747B">
        <w:rPr>
          <w:i/>
          <w:iCs/>
        </w:rPr>
        <w:t>Gender</w:t>
      </w:r>
      <w:proofErr w:type="spellEnd"/>
      <w:r>
        <w:t xml:space="preserve"> à Bruxelles) ou encore le travail exposé de la recherche de provenance (Musée de Tervuren, Belgique). </w:t>
      </w:r>
    </w:p>
    <w:p w14:paraId="5CB3E9E4" w14:textId="77777777" w:rsidR="00CA0FCB" w:rsidRDefault="00CA0FCB" w:rsidP="005761CC"/>
    <w:p w14:paraId="11496970" w14:textId="04AF85FD" w:rsidR="00B06A00" w:rsidRDefault="003C4D35" w:rsidP="005761CC">
      <w:r>
        <w:t xml:space="preserve">Enfin nous terminerons </w:t>
      </w:r>
      <w:r w:rsidR="00B06A00">
        <w:t xml:space="preserve">en interrogeant la manière dont le numérique contribue (ou ne contribue pas) à une forme de réflexivité muséale. </w:t>
      </w:r>
    </w:p>
    <w:p w14:paraId="23764E8F" w14:textId="1B70EF9B" w:rsidR="00CE6FC8" w:rsidRDefault="00B06A00" w:rsidP="005761CC">
      <w:r>
        <w:t xml:space="preserve">- Dans un premier temps, celle-ci s’exprime dans une remise en question de </w:t>
      </w:r>
      <w:r w:rsidRPr="00B06A00">
        <w:rPr>
          <w:u w:val="single"/>
        </w:rPr>
        <w:t>la h</w:t>
      </w:r>
      <w:r w:rsidR="00CE6FC8" w:rsidRPr="00B06A00">
        <w:rPr>
          <w:u w:val="single"/>
        </w:rPr>
        <w:t>iérarchie des savoirs</w:t>
      </w:r>
      <w:r>
        <w:t xml:space="preserve"> telle qu’exprimée traditionnellement au musée. Le numérique est-il dans ce cadre utilisé comme un outil de remise en question, et comment cela est-il « raconté » par le musée ? Nous aborderons ainsi les outils de médiation numérique et les enjeux de reproduction des contenus (reprises de contenu d’un audioguide sur une tablette tactile, projet de l’</w:t>
      </w:r>
      <w:proofErr w:type="spellStart"/>
      <w:r>
        <w:t>Histopad</w:t>
      </w:r>
      <w:proofErr w:type="spellEnd"/>
      <w:r>
        <w:t xml:space="preserve"> et de la Villa </w:t>
      </w:r>
      <w:proofErr w:type="spellStart"/>
      <w:r>
        <w:t>Cavrois</w:t>
      </w:r>
      <w:proofErr w:type="spellEnd"/>
      <w:r>
        <w:t xml:space="preserve">) pour remettre en question la question de la nouveauté supposée du numérique. </w:t>
      </w:r>
    </w:p>
    <w:p w14:paraId="445927AE" w14:textId="49FD06B3" w:rsidR="00CD4C1C" w:rsidRDefault="00CD4C1C" w:rsidP="005761CC">
      <w:r>
        <w:t>Cf. logique d’innovation permanente – où est l’innovation</w:t>
      </w:r>
    </w:p>
    <w:p w14:paraId="1AE8D605" w14:textId="72BE11D6" w:rsidR="00CD4C1C" w:rsidRDefault="00CD4C1C" w:rsidP="005761CC">
      <w:r>
        <w:t xml:space="preserve">= hiérarchie des savoirs – transfert de l’audioguide </w:t>
      </w:r>
    </w:p>
    <w:p w14:paraId="1961AE14" w14:textId="5A9DE92D" w:rsidR="00CD4C1C" w:rsidRPr="00CD4C1C" w:rsidRDefault="00CD4C1C" w:rsidP="00CD4C1C">
      <w:r>
        <w:t xml:space="preserve">= </w:t>
      </w:r>
      <w:r w:rsidRPr="00CD4C1C">
        <w:rPr>
          <w:lang w:val="fr-FR"/>
        </w:rPr>
        <w:t xml:space="preserve">Corinne Vionnet, </w:t>
      </w:r>
      <w:r w:rsidRPr="00CD4C1C">
        <w:rPr>
          <w:i/>
          <w:iCs/>
          <w:lang w:val="fr-FR"/>
        </w:rPr>
        <w:t xml:space="preserve">Photo </w:t>
      </w:r>
      <w:proofErr w:type="spellStart"/>
      <w:r w:rsidRPr="00CD4C1C">
        <w:rPr>
          <w:i/>
          <w:iCs/>
          <w:lang w:val="fr-FR"/>
        </w:rPr>
        <w:t>Opportunities</w:t>
      </w:r>
      <w:proofErr w:type="spellEnd"/>
      <w:r w:rsidRPr="00CD4C1C">
        <w:rPr>
          <w:i/>
          <w:iCs/>
          <w:lang w:val="fr-FR"/>
        </w:rPr>
        <w:t xml:space="preserve"> </w:t>
      </w:r>
      <w:r w:rsidRPr="00CD4C1C">
        <w:rPr>
          <w:lang w:val="fr-FR"/>
        </w:rPr>
        <w:t>(série), 2011</w:t>
      </w:r>
      <w:r>
        <w:t xml:space="preserve"> </w:t>
      </w:r>
      <w:r w:rsidRPr="00CD4C1C">
        <w:rPr>
          <w:lang w:val="fr-FR"/>
        </w:rPr>
        <w:t>Paris &amp; San Francisco</w:t>
      </w:r>
    </w:p>
    <w:p w14:paraId="1E764072" w14:textId="77777777" w:rsidR="00CD4C1C" w:rsidRDefault="00CD4C1C" w:rsidP="005761CC"/>
    <w:p w14:paraId="6E808C8D" w14:textId="77777777" w:rsidR="00CD4C1C" w:rsidRDefault="00B06A00" w:rsidP="005761CC">
      <w:r w:rsidRPr="00B06A00">
        <w:t>- Dans un</w:t>
      </w:r>
      <w:r>
        <w:t xml:space="preserve"> </w:t>
      </w:r>
      <w:r w:rsidRPr="00B06A00">
        <w:t>second temps</w:t>
      </w:r>
      <w:r>
        <w:t xml:space="preserve">, nous verrons que l’enjeu de réintégrer le numérique dans le fil de l’histoire, de </w:t>
      </w:r>
      <w:r w:rsidR="00CE6FC8" w:rsidRPr="00CE6FC8">
        <w:rPr>
          <w:u w:val="single"/>
        </w:rPr>
        <w:t xml:space="preserve"> raconter son histoire</w:t>
      </w:r>
      <w:r>
        <w:rPr>
          <w:u w:val="single"/>
        </w:rPr>
        <w:t xml:space="preserve"> numérique</w:t>
      </w:r>
      <w:r w:rsidRPr="00854585">
        <w:t xml:space="preserve">, </w:t>
      </w:r>
      <w:r>
        <w:t xml:space="preserve">peut constituer un enjeu important pour le musée. </w:t>
      </w:r>
    </w:p>
    <w:p w14:paraId="246B5F17" w14:textId="575051CE" w:rsidR="00CD4C1C" w:rsidRDefault="00CD4C1C" w:rsidP="005761CC">
      <w:r>
        <w:t>= raconter son histoire par le numérique - d</w:t>
      </w:r>
      <w:r w:rsidRPr="00CD4C1C">
        <w:t>e l’immédiateté à la patrimonialisation</w:t>
      </w:r>
      <w:r>
        <w:t xml:space="preserve"> (cf. archives d’exposition Common collections – </w:t>
      </w:r>
      <w:proofErr w:type="spellStart"/>
      <w:r>
        <w:t>Behind</w:t>
      </w:r>
      <w:proofErr w:type="spellEnd"/>
      <w:r>
        <w:t xml:space="preserve"> the </w:t>
      </w:r>
      <w:proofErr w:type="spellStart"/>
      <w:r>
        <w:t>museum</w:t>
      </w:r>
      <w:proofErr w:type="spellEnd"/>
      <w:r>
        <w:t xml:space="preserve">) </w:t>
      </w:r>
    </w:p>
    <w:p w14:paraId="423A983E" w14:textId="77777777" w:rsidR="00CD4C1C" w:rsidRDefault="00CD4C1C" w:rsidP="005761CC"/>
    <w:p w14:paraId="67EF8434" w14:textId="549CF4E2" w:rsidR="00CE6FC8" w:rsidRDefault="00B06A00" w:rsidP="005761CC">
      <w:r>
        <w:t>Cela permet à la fois de</w:t>
      </w:r>
      <w:r w:rsidR="00CE6FC8">
        <w:t xml:space="preserve"> repenser le</w:t>
      </w:r>
      <w:r>
        <w:t xml:space="preserve"> </w:t>
      </w:r>
      <w:r w:rsidR="00CE6FC8">
        <w:t>temps long</w:t>
      </w:r>
      <w:r>
        <w:t xml:space="preserve"> des pratiques muséales (depuis l’informatisation des collections dans les années 70) jusqu’à des réflexions plus </w:t>
      </w:r>
      <w:r>
        <w:lastRenderedPageBreak/>
        <w:t>stratégiques qui envisagent de manière transversale la place du numérique dans l’institution.</w:t>
      </w:r>
    </w:p>
    <w:p w14:paraId="63B7847A" w14:textId="2760A49C" w:rsidR="00CD4C1C" w:rsidRDefault="00CD4C1C" w:rsidP="005761CC">
      <w:r>
        <w:t>=</w:t>
      </w:r>
      <w:r w:rsidRPr="00CD4C1C">
        <w:t xml:space="preserve"> </w:t>
      </w:r>
      <w:r w:rsidRPr="00CD4C1C">
        <w:t>De la tactique à la stratégie</w:t>
      </w:r>
      <w:r>
        <w:t xml:space="preserve"> (cf. Liste des stratégies numériques muséales)</w:t>
      </w:r>
    </w:p>
    <w:p w14:paraId="75FD1EBA" w14:textId="77777777" w:rsidR="00CD4C1C" w:rsidRDefault="00CD4C1C" w:rsidP="005761CC"/>
    <w:p w14:paraId="6DF79A92" w14:textId="01437E1F" w:rsidR="00CD4C1C" w:rsidRDefault="00CD4C1C" w:rsidP="005761CC">
      <w:r>
        <w:t xml:space="preserve">Conclusion : </w:t>
      </w:r>
    </w:p>
    <w:p w14:paraId="573F4DB2" w14:textId="77777777" w:rsidR="00CD4C1C" w:rsidRPr="001E5D77" w:rsidRDefault="00CD4C1C" w:rsidP="005761CC"/>
    <w:sectPr w:rsidR="00CD4C1C" w:rsidRPr="001E5D7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392DE6"/>
    <w:multiLevelType w:val="hybridMultilevel"/>
    <w:tmpl w:val="A99A0DB4"/>
    <w:lvl w:ilvl="0" w:tplc="F2509550">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D291BA3"/>
    <w:multiLevelType w:val="hybridMultilevel"/>
    <w:tmpl w:val="DA5C7576"/>
    <w:lvl w:ilvl="0" w:tplc="CF8242F8">
      <w:start w:val="1"/>
      <w:numFmt w:val="bullet"/>
      <w:lvlText w:val="•"/>
      <w:lvlJc w:val="left"/>
      <w:pPr>
        <w:tabs>
          <w:tab w:val="num" w:pos="720"/>
        </w:tabs>
        <w:ind w:left="720" w:hanging="360"/>
      </w:pPr>
      <w:rPr>
        <w:rFonts w:ascii="Arial" w:hAnsi="Arial" w:hint="default"/>
      </w:rPr>
    </w:lvl>
    <w:lvl w:ilvl="1" w:tplc="94BC7054">
      <w:numFmt w:val="bullet"/>
      <w:lvlText w:val="Ø"/>
      <w:lvlJc w:val="left"/>
      <w:pPr>
        <w:tabs>
          <w:tab w:val="num" w:pos="1440"/>
        </w:tabs>
        <w:ind w:left="1440" w:hanging="360"/>
      </w:pPr>
      <w:rPr>
        <w:rFonts w:ascii="Wingdings" w:hAnsi="Wingdings" w:hint="default"/>
      </w:rPr>
    </w:lvl>
    <w:lvl w:ilvl="2" w:tplc="A81A56A2" w:tentative="1">
      <w:start w:val="1"/>
      <w:numFmt w:val="bullet"/>
      <w:lvlText w:val="•"/>
      <w:lvlJc w:val="left"/>
      <w:pPr>
        <w:tabs>
          <w:tab w:val="num" w:pos="2160"/>
        </w:tabs>
        <w:ind w:left="2160" w:hanging="360"/>
      </w:pPr>
      <w:rPr>
        <w:rFonts w:ascii="Arial" w:hAnsi="Arial" w:hint="default"/>
      </w:rPr>
    </w:lvl>
    <w:lvl w:ilvl="3" w:tplc="FA22A93E" w:tentative="1">
      <w:start w:val="1"/>
      <w:numFmt w:val="bullet"/>
      <w:lvlText w:val="•"/>
      <w:lvlJc w:val="left"/>
      <w:pPr>
        <w:tabs>
          <w:tab w:val="num" w:pos="2880"/>
        </w:tabs>
        <w:ind w:left="2880" w:hanging="360"/>
      </w:pPr>
      <w:rPr>
        <w:rFonts w:ascii="Arial" w:hAnsi="Arial" w:hint="default"/>
      </w:rPr>
    </w:lvl>
    <w:lvl w:ilvl="4" w:tplc="51EACEF0" w:tentative="1">
      <w:start w:val="1"/>
      <w:numFmt w:val="bullet"/>
      <w:lvlText w:val="•"/>
      <w:lvlJc w:val="left"/>
      <w:pPr>
        <w:tabs>
          <w:tab w:val="num" w:pos="3600"/>
        </w:tabs>
        <w:ind w:left="3600" w:hanging="360"/>
      </w:pPr>
      <w:rPr>
        <w:rFonts w:ascii="Arial" w:hAnsi="Arial" w:hint="default"/>
      </w:rPr>
    </w:lvl>
    <w:lvl w:ilvl="5" w:tplc="88A22B8E" w:tentative="1">
      <w:start w:val="1"/>
      <w:numFmt w:val="bullet"/>
      <w:lvlText w:val="•"/>
      <w:lvlJc w:val="left"/>
      <w:pPr>
        <w:tabs>
          <w:tab w:val="num" w:pos="4320"/>
        </w:tabs>
        <w:ind w:left="4320" w:hanging="360"/>
      </w:pPr>
      <w:rPr>
        <w:rFonts w:ascii="Arial" w:hAnsi="Arial" w:hint="default"/>
      </w:rPr>
    </w:lvl>
    <w:lvl w:ilvl="6" w:tplc="2ED624F6" w:tentative="1">
      <w:start w:val="1"/>
      <w:numFmt w:val="bullet"/>
      <w:lvlText w:val="•"/>
      <w:lvlJc w:val="left"/>
      <w:pPr>
        <w:tabs>
          <w:tab w:val="num" w:pos="5040"/>
        </w:tabs>
        <w:ind w:left="5040" w:hanging="360"/>
      </w:pPr>
      <w:rPr>
        <w:rFonts w:ascii="Arial" w:hAnsi="Arial" w:hint="default"/>
      </w:rPr>
    </w:lvl>
    <w:lvl w:ilvl="7" w:tplc="4D80899C" w:tentative="1">
      <w:start w:val="1"/>
      <w:numFmt w:val="bullet"/>
      <w:lvlText w:val="•"/>
      <w:lvlJc w:val="left"/>
      <w:pPr>
        <w:tabs>
          <w:tab w:val="num" w:pos="5760"/>
        </w:tabs>
        <w:ind w:left="5760" w:hanging="360"/>
      </w:pPr>
      <w:rPr>
        <w:rFonts w:ascii="Arial" w:hAnsi="Arial" w:hint="default"/>
      </w:rPr>
    </w:lvl>
    <w:lvl w:ilvl="8" w:tplc="CD20D36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525C4AE7"/>
    <w:multiLevelType w:val="hybridMultilevel"/>
    <w:tmpl w:val="98A8F8F6"/>
    <w:lvl w:ilvl="0" w:tplc="A45018EA">
      <w:start w:val="1"/>
      <w:numFmt w:val="bullet"/>
      <w:lvlText w:val="-"/>
      <w:lvlJc w:val="left"/>
      <w:pPr>
        <w:tabs>
          <w:tab w:val="num" w:pos="720"/>
        </w:tabs>
        <w:ind w:left="720" w:hanging="360"/>
      </w:pPr>
      <w:rPr>
        <w:rFonts w:ascii="Times New Roman" w:hAnsi="Times New Roman" w:hint="default"/>
      </w:rPr>
    </w:lvl>
    <w:lvl w:ilvl="1" w:tplc="2B7EF432">
      <w:start w:val="1"/>
      <w:numFmt w:val="bullet"/>
      <w:lvlText w:val="-"/>
      <w:lvlJc w:val="left"/>
      <w:pPr>
        <w:tabs>
          <w:tab w:val="num" w:pos="1440"/>
        </w:tabs>
        <w:ind w:left="1440" w:hanging="360"/>
      </w:pPr>
      <w:rPr>
        <w:rFonts w:ascii="Times New Roman" w:hAnsi="Times New Roman" w:hint="default"/>
      </w:rPr>
    </w:lvl>
    <w:lvl w:ilvl="2" w:tplc="C9B83EFA" w:tentative="1">
      <w:start w:val="1"/>
      <w:numFmt w:val="bullet"/>
      <w:lvlText w:val="-"/>
      <w:lvlJc w:val="left"/>
      <w:pPr>
        <w:tabs>
          <w:tab w:val="num" w:pos="2160"/>
        </w:tabs>
        <w:ind w:left="2160" w:hanging="360"/>
      </w:pPr>
      <w:rPr>
        <w:rFonts w:ascii="Times New Roman" w:hAnsi="Times New Roman" w:hint="default"/>
      </w:rPr>
    </w:lvl>
    <w:lvl w:ilvl="3" w:tplc="5C708F82" w:tentative="1">
      <w:start w:val="1"/>
      <w:numFmt w:val="bullet"/>
      <w:lvlText w:val="-"/>
      <w:lvlJc w:val="left"/>
      <w:pPr>
        <w:tabs>
          <w:tab w:val="num" w:pos="2880"/>
        </w:tabs>
        <w:ind w:left="2880" w:hanging="360"/>
      </w:pPr>
      <w:rPr>
        <w:rFonts w:ascii="Times New Roman" w:hAnsi="Times New Roman" w:hint="default"/>
      </w:rPr>
    </w:lvl>
    <w:lvl w:ilvl="4" w:tplc="EEF23D36" w:tentative="1">
      <w:start w:val="1"/>
      <w:numFmt w:val="bullet"/>
      <w:lvlText w:val="-"/>
      <w:lvlJc w:val="left"/>
      <w:pPr>
        <w:tabs>
          <w:tab w:val="num" w:pos="3600"/>
        </w:tabs>
        <w:ind w:left="3600" w:hanging="360"/>
      </w:pPr>
      <w:rPr>
        <w:rFonts w:ascii="Times New Roman" w:hAnsi="Times New Roman" w:hint="default"/>
      </w:rPr>
    </w:lvl>
    <w:lvl w:ilvl="5" w:tplc="B1CA0012" w:tentative="1">
      <w:start w:val="1"/>
      <w:numFmt w:val="bullet"/>
      <w:lvlText w:val="-"/>
      <w:lvlJc w:val="left"/>
      <w:pPr>
        <w:tabs>
          <w:tab w:val="num" w:pos="4320"/>
        </w:tabs>
        <w:ind w:left="4320" w:hanging="360"/>
      </w:pPr>
      <w:rPr>
        <w:rFonts w:ascii="Times New Roman" w:hAnsi="Times New Roman" w:hint="default"/>
      </w:rPr>
    </w:lvl>
    <w:lvl w:ilvl="6" w:tplc="1794D024" w:tentative="1">
      <w:start w:val="1"/>
      <w:numFmt w:val="bullet"/>
      <w:lvlText w:val="-"/>
      <w:lvlJc w:val="left"/>
      <w:pPr>
        <w:tabs>
          <w:tab w:val="num" w:pos="5040"/>
        </w:tabs>
        <w:ind w:left="5040" w:hanging="360"/>
      </w:pPr>
      <w:rPr>
        <w:rFonts w:ascii="Times New Roman" w:hAnsi="Times New Roman" w:hint="default"/>
      </w:rPr>
    </w:lvl>
    <w:lvl w:ilvl="7" w:tplc="AD287C3A" w:tentative="1">
      <w:start w:val="1"/>
      <w:numFmt w:val="bullet"/>
      <w:lvlText w:val="-"/>
      <w:lvlJc w:val="left"/>
      <w:pPr>
        <w:tabs>
          <w:tab w:val="num" w:pos="5760"/>
        </w:tabs>
        <w:ind w:left="5760" w:hanging="360"/>
      </w:pPr>
      <w:rPr>
        <w:rFonts w:ascii="Times New Roman" w:hAnsi="Times New Roman" w:hint="default"/>
      </w:rPr>
    </w:lvl>
    <w:lvl w:ilvl="8" w:tplc="299C8B00"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7C3604E6"/>
    <w:multiLevelType w:val="hybridMultilevel"/>
    <w:tmpl w:val="2D9C39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17424860">
    <w:abstractNumId w:val="3"/>
  </w:num>
  <w:num w:numId="2" w16cid:durableId="869227785">
    <w:abstractNumId w:val="0"/>
  </w:num>
  <w:num w:numId="3" w16cid:durableId="1327131731">
    <w:abstractNumId w:val="1"/>
  </w:num>
  <w:num w:numId="4" w16cid:durableId="1181847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D77"/>
    <w:rsid w:val="001B3624"/>
    <w:rsid w:val="001E5D77"/>
    <w:rsid w:val="002248FA"/>
    <w:rsid w:val="002B001D"/>
    <w:rsid w:val="0032763E"/>
    <w:rsid w:val="00385C82"/>
    <w:rsid w:val="003C4D35"/>
    <w:rsid w:val="003C747B"/>
    <w:rsid w:val="005547DA"/>
    <w:rsid w:val="005761CC"/>
    <w:rsid w:val="00632EE7"/>
    <w:rsid w:val="00854585"/>
    <w:rsid w:val="008E4E79"/>
    <w:rsid w:val="00B061E0"/>
    <w:rsid w:val="00B06A00"/>
    <w:rsid w:val="00C252F1"/>
    <w:rsid w:val="00C314D9"/>
    <w:rsid w:val="00CA0FCB"/>
    <w:rsid w:val="00CD4C1C"/>
    <w:rsid w:val="00CE6FC8"/>
    <w:rsid w:val="00E37B7A"/>
    <w:rsid w:val="00F00BAF"/>
    <w:rsid w:val="00F1342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4:docId w14:val="37718DDF"/>
  <w15:chartTrackingRefBased/>
  <w15:docId w15:val="{1D5801D4-AB7D-A947-8245-1528C1135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61CC"/>
    <w:pPr>
      <w:spacing w:after="60"/>
      <w:jc w:val="both"/>
    </w:pPr>
  </w:style>
  <w:style w:type="paragraph" w:styleId="Titre1">
    <w:name w:val="heading 1"/>
    <w:basedOn w:val="Normal"/>
    <w:next w:val="Normal"/>
    <w:link w:val="Titre1Car"/>
    <w:uiPriority w:val="9"/>
    <w:qFormat/>
    <w:rsid w:val="001E5D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1E5D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1E5D7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E5D7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E5D7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E5D7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E5D7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E5D7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E5D7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E5D7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E5D7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E5D7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E5D7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E5D7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E5D7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E5D7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E5D7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E5D77"/>
    <w:rPr>
      <w:rFonts w:eastAsiaTheme="majorEastAsia" w:cstheme="majorBidi"/>
      <w:color w:val="272727" w:themeColor="text1" w:themeTint="D8"/>
    </w:rPr>
  </w:style>
  <w:style w:type="paragraph" w:styleId="Titre">
    <w:name w:val="Title"/>
    <w:basedOn w:val="Normal"/>
    <w:next w:val="Normal"/>
    <w:link w:val="TitreCar"/>
    <w:uiPriority w:val="10"/>
    <w:qFormat/>
    <w:rsid w:val="001E5D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E5D7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E5D7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E5D7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E5D77"/>
    <w:pPr>
      <w:spacing w:before="160"/>
      <w:jc w:val="center"/>
    </w:pPr>
    <w:rPr>
      <w:i/>
      <w:iCs/>
      <w:color w:val="404040" w:themeColor="text1" w:themeTint="BF"/>
    </w:rPr>
  </w:style>
  <w:style w:type="character" w:customStyle="1" w:styleId="CitationCar">
    <w:name w:val="Citation Car"/>
    <w:basedOn w:val="Policepardfaut"/>
    <w:link w:val="Citation"/>
    <w:uiPriority w:val="29"/>
    <w:rsid w:val="001E5D77"/>
    <w:rPr>
      <w:i/>
      <w:iCs/>
      <w:color w:val="404040" w:themeColor="text1" w:themeTint="BF"/>
    </w:rPr>
  </w:style>
  <w:style w:type="paragraph" w:styleId="Paragraphedeliste">
    <w:name w:val="List Paragraph"/>
    <w:basedOn w:val="Normal"/>
    <w:uiPriority w:val="34"/>
    <w:qFormat/>
    <w:rsid w:val="001E5D77"/>
    <w:pPr>
      <w:ind w:left="720"/>
      <w:contextualSpacing/>
    </w:pPr>
  </w:style>
  <w:style w:type="character" w:styleId="Accentuationintense">
    <w:name w:val="Intense Emphasis"/>
    <w:basedOn w:val="Policepardfaut"/>
    <w:uiPriority w:val="21"/>
    <w:qFormat/>
    <w:rsid w:val="001E5D77"/>
    <w:rPr>
      <w:i/>
      <w:iCs/>
      <w:color w:val="0F4761" w:themeColor="accent1" w:themeShade="BF"/>
    </w:rPr>
  </w:style>
  <w:style w:type="paragraph" w:styleId="Citationintense">
    <w:name w:val="Intense Quote"/>
    <w:basedOn w:val="Normal"/>
    <w:next w:val="Normal"/>
    <w:link w:val="CitationintenseCar"/>
    <w:uiPriority w:val="30"/>
    <w:qFormat/>
    <w:rsid w:val="001E5D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E5D77"/>
    <w:rPr>
      <w:i/>
      <w:iCs/>
      <w:color w:val="0F4761" w:themeColor="accent1" w:themeShade="BF"/>
    </w:rPr>
  </w:style>
  <w:style w:type="character" w:styleId="Rfrenceintense">
    <w:name w:val="Intense Reference"/>
    <w:basedOn w:val="Policepardfaut"/>
    <w:uiPriority w:val="32"/>
    <w:qFormat/>
    <w:rsid w:val="001E5D77"/>
    <w:rPr>
      <w:b/>
      <w:bCs/>
      <w:smallCaps/>
      <w:color w:val="0F4761" w:themeColor="accent1" w:themeShade="BF"/>
      <w:spacing w:val="5"/>
    </w:rPr>
  </w:style>
  <w:style w:type="paragraph" w:customStyle="1" w:styleId="Style1">
    <w:name w:val="Style1"/>
    <w:basedOn w:val="Normal"/>
    <w:qFormat/>
    <w:rsid w:val="005761CC"/>
  </w:style>
  <w:style w:type="paragraph" w:styleId="NormalWeb">
    <w:name w:val="Normal (Web)"/>
    <w:basedOn w:val="Normal"/>
    <w:uiPriority w:val="99"/>
    <w:semiHidden/>
    <w:unhideWhenUsed/>
    <w:rsid w:val="00CD4C1C"/>
    <w:pPr>
      <w:spacing w:before="100" w:beforeAutospacing="1" w:after="100" w:afterAutospacing="1" w:line="240" w:lineRule="auto"/>
      <w:jc w:val="left"/>
    </w:pPr>
    <w:rPr>
      <w:rFonts w:ascii="Times New Roman" w:eastAsia="Times New Roman" w:hAnsi="Times New Roman" w:cs="Times New Roman"/>
      <w:kern w:val="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8</Pages>
  <Words>1956</Words>
  <Characters>10764</Characters>
  <Application>Microsoft Office Word</Application>
  <DocSecurity>0</DocSecurity>
  <Lines>89</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Navarro Nicolas</dc:creator>
  <cp:keywords/>
  <dc:description/>
  <cp:lastModifiedBy>Navarro Nicolas</cp:lastModifiedBy>
  <cp:revision>9</cp:revision>
  <dcterms:created xsi:type="dcterms:W3CDTF">2026-02-16T17:13:00Z</dcterms:created>
  <dcterms:modified xsi:type="dcterms:W3CDTF">2026-02-28T13:45:00Z</dcterms:modified>
</cp:coreProperties>
</file>