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C276AB" w14:textId="77777777" w:rsidR="00BF6E8D" w:rsidRDefault="00000000">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Precising regional signals of recent environmental changes in Northern Patagonia through the sediment record of a small lake: evaluating natural and anthropogenic drivers</w:t>
      </w:r>
    </w:p>
    <w:p w14:paraId="554F2E4D" w14:textId="77777777" w:rsidR="00BF6E8D" w:rsidRDefault="00000000">
      <w:p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Abstract</w:t>
      </w:r>
    </w:p>
    <w:p w14:paraId="59B011F1" w14:textId="77777777" w:rsidR="00BF6E8D" w:rsidRDefault="0000000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Northern and Central Patagonia represent a crucial area for studying past climate variability, volcanic activity, and human impacts on aquatic ecosystems. While significant progress has been made, important questions remain regarding how volcanic deposits interact with lake systems and how to distinguish natural climate signals from anthropogenic influences in sediment records. This research addresses these gaps through a multiproxy analysis of sediment cores from Lake Maldonado, located in the Baker River basin. Cores collected in the austral summer of 2013 and 2022 from the lake's deepest point were analyzed for diatom assemblages, elemental geochemistry (XRF scanning), and basic sedimentological properties. A robust age model was built using ²¹⁰Pb and ¹³⁷Cs dating, complemented by two tephra ages. The results reveal three environmental phases over the past three centuries: The earliest (1840-1880 CE) shows dominance of the diatom </w:t>
      </w:r>
      <w:r>
        <w:rPr>
          <w:rFonts w:ascii="Times New Roman" w:hAnsi="Times New Roman" w:cs="Times New Roman"/>
          <w:i/>
          <w:iCs/>
          <w:sz w:val="24"/>
          <w:szCs w:val="24"/>
          <w:lang w:val="en-US"/>
        </w:rPr>
        <w:t>Pseudostaurosira brevistriata</w:t>
      </w:r>
      <w:r>
        <w:rPr>
          <w:rFonts w:ascii="Times New Roman" w:hAnsi="Times New Roman" w:cs="Times New Roman"/>
          <w:sz w:val="24"/>
          <w:szCs w:val="24"/>
          <w:lang w:val="en-US"/>
        </w:rPr>
        <w:t xml:space="preserve"> and elevated Si/Ti ratios, suggesting increased wind activity during a Little Ice Age-type event. The intermediate period (1890-1970 CE) reflects higher fire frequency, evidenced by increased charcoal and organic matter, linked to spontaneous colonization of the territory. The most recent period (1971-2014 CE) is markedly influenced by two major eruptions from Hudson Volcano, evidenced by distinct peaks in magnetic susceptibility and total phosphorus, shifts in diatom communities toward planktonic species and decreases in organic matter and biogenic silica. This study not only corrects previous misinterpretations of tephra layers in the region but also provides a clearer understanding of how natural and human drivers have collectively shaped the limnological evolution of Patagonian lakes. </w:t>
      </w:r>
    </w:p>
    <w:p w14:paraId="52AD3FD0" w14:textId="77777777" w:rsidR="00BF6E8D" w:rsidRDefault="00000000">
      <w:pPr>
        <w:suppressAutoHyphens w:val="0"/>
        <w:spacing w:line="360" w:lineRule="auto"/>
        <w:jc w:val="both"/>
        <w:rPr>
          <w:rFonts w:ascii="Times New Roman" w:hAnsi="Times New Roman" w:cs="Times New Roman"/>
          <w:sz w:val="24"/>
          <w:szCs w:val="24"/>
          <w:lang w:val="en-US"/>
          <w14:ligatures w14:val="standardContextual"/>
        </w:rPr>
      </w:pPr>
      <w:r>
        <w:rPr>
          <w:rFonts w:ascii="Times New Roman" w:hAnsi="Times New Roman" w:cs="Times New Roman"/>
          <w:i/>
          <w:iCs/>
          <w:sz w:val="24"/>
          <w:szCs w:val="24"/>
          <w:lang w:val="en-US"/>
          <w14:ligatures w14:val="standardContextual"/>
        </w:rPr>
        <w:t>Keywords:</w:t>
      </w:r>
      <w:r>
        <w:rPr>
          <w:rFonts w:ascii="Times New Roman" w:hAnsi="Times New Roman" w:cs="Times New Roman"/>
          <w:sz w:val="24"/>
          <w:szCs w:val="24"/>
          <w:lang w:val="en-US"/>
          <w14:ligatures w14:val="standardContextual"/>
        </w:rPr>
        <w:t xml:space="preserve"> Paleolimnology, Diatoms, XRF, Wildfires, Westerlies, Patagonia.</w:t>
      </w:r>
      <w:bookmarkStart w:id="0" w:name="_Hlk197959210"/>
      <w:bookmarkEnd w:id="0"/>
    </w:p>
    <w:p w14:paraId="5B75F2AA" w14:textId="77777777" w:rsidR="00BF6E8D" w:rsidRDefault="00000000">
      <w:pPr>
        <w:spacing w:line="360" w:lineRule="auto"/>
        <w:jc w:val="both"/>
        <w:rPr>
          <w:rFonts w:ascii="Times New Roman" w:hAnsi="Times New Roman" w:cs="Times New Roman"/>
          <w:sz w:val="24"/>
          <w:szCs w:val="24"/>
          <w:lang w:val="en-US"/>
        </w:rPr>
      </w:pPr>
      <w:r w:rsidRPr="00205EC2">
        <w:rPr>
          <w:lang w:val="en-US"/>
        </w:rPr>
        <w:br w:type="page"/>
      </w:r>
    </w:p>
    <w:p w14:paraId="56EB575F" w14:textId="77777777" w:rsidR="00BF6E8D" w:rsidRDefault="00000000">
      <w:pPr>
        <w:pStyle w:val="Prrafodelista"/>
        <w:numPr>
          <w:ilvl w:val="0"/>
          <w:numId w:val="1"/>
        </w:num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Introduction</w:t>
      </w:r>
    </w:p>
    <w:p w14:paraId="1D83BBC5" w14:textId="77777777" w:rsidR="00BF6E8D" w:rsidRDefault="0000000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Northern and Central Patagonia have been an interesting site to study past climate variability (</w:t>
      </w:r>
      <w:proofErr w:type="spellStart"/>
      <w:r>
        <w:rPr>
          <w:rFonts w:ascii="Times New Roman" w:hAnsi="Times New Roman" w:cs="Times New Roman"/>
          <w:sz w:val="24"/>
          <w:szCs w:val="24"/>
          <w:lang w:val="en-US"/>
        </w:rPr>
        <w:t>i</w:t>
      </w:r>
      <w:proofErr w:type="spellEnd"/>
      <w:r>
        <w:rPr>
          <w:rFonts w:ascii="Times New Roman" w:hAnsi="Times New Roman" w:cs="Times New Roman"/>
          <w:sz w:val="24"/>
          <w:szCs w:val="24"/>
          <w:lang w:val="en-US"/>
        </w:rPr>
        <w:t xml:space="preserve">), volcanic activity (ii) and recent anthropogenic impacts (iii). That is because Patagonia </w:t>
      </w:r>
      <w:proofErr w:type="gramStart"/>
      <w:r>
        <w:rPr>
          <w:rFonts w:ascii="Times New Roman" w:hAnsi="Times New Roman" w:cs="Times New Roman"/>
          <w:sz w:val="24"/>
          <w:szCs w:val="24"/>
          <w:lang w:val="en-US"/>
        </w:rPr>
        <w:t>intersect</w:t>
      </w:r>
      <w:proofErr w:type="gramEnd"/>
      <w:r>
        <w:rPr>
          <w:rFonts w:ascii="Times New Roman" w:hAnsi="Times New Roman" w:cs="Times New Roman"/>
          <w:sz w:val="24"/>
          <w:szCs w:val="24"/>
          <w:lang w:val="en-US"/>
        </w:rPr>
        <w:t xml:space="preserve"> the circulation belt of the Southern Westerly Winds (SWW), is surrounded by active volcanic centers and has undergone important human impacts probably since the Holocene and </w:t>
      </w:r>
      <w:proofErr w:type="gramStart"/>
      <w:r>
        <w:rPr>
          <w:rFonts w:ascii="Times New Roman" w:hAnsi="Times New Roman" w:cs="Times New Roman"/>
          <w:sz w:val="24"/>
          <w:szCs w:val="24"/>
          <w:lang w:val="en-US"/>
        </w:rPr>
        <w:t>later on</w:t>
      </w:r>
      <w:proofErr w:type="gramEnd"/>
      <w:r>
        <w:rPr>
          <w:rFonts w:ascii="Times New Roman" w:hAnsi="Times New Roman" w:cs="Times New Roman"/>
          <w:sz w:val="24"/>
          <w:szCs w:val="24"/>
          <w:lang w:val="en-US"/>
        </w:rPr>
        <w:t xml:space="preserve">, during the modern settlement of the area </w:t>
      </w:r>
    </w:p>
    <w:p w14:paraId="61C72964" w14:textId="77777777" w:rsidR="00BF6E8D" w:rsidRDefault="00000000">
      <w:pPr>
        <w:spacing w:line="360" w:lineRule="auto"/>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Environmental setting</w:t>
      </w:r>
    </w:p>
    <w:p w14:paraId="308BBD57" w14:textId="77777777" w:rsidR="00BF6E8D" w:rsidRDefault="00000000">
      <w:pPr>
        <w:pStyle w:val="Textosinformato"/>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SWW are responsible </w:t>
      </w:r>
      <w:proofErr w:type="gramStart"/>
      <w:r>
        <w:rPr>
          <w:rFonts w:ascii="Times New Roman" w:hAnsi="Times New Roman" w:cs="Times New Roman"/>
          <w:sz w:val="24"/>
          <w:szCs w:val="24"/>
          <w:lang w:val="en-US"/>
        </w:rPr>
        <w:t>of</w:t>
      </w:r>
      <w:proofErr w:type="gramEnd"/>
      <w:r>
        <w:rPr>
          <w:rFonts w:ascii="Times New Roman" w:hAnsi="Times New Roman" w:cs="Times New Roman"/>
          <w:sz w:val="24"/>
          <w:szCs w:val="24"/>
          <w:lang w:val="en-US"/>
        </w:rPr>
        <w:t xml:space="preserve"> bringing precipitation for western southern South America; generating a peak in precipitation west of and aridity east of the Andes centered around latitudes 48°-50° S. It also regulates nutrient inputs, heat balance and gases fluxes between surface and deep waters of the Southern Ocean, playing an important role in past atmospheric CO</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variations and in turn on global climate </w:t>
      </w:r>
      <w:r>
        <w:fldChar w:fldCharType="begin"/>
      </w:r>
      <w:r>
        <w:rPr>
          <w:rFonts w:ascii="Times New Roman" w:hAnsi="Times New Roman" w:cs="Times New Roman"/>
          <w:sz w:val="24"/>
          <w:szCs w:val="24"/>
          <w:lang w:val="en-US"/>
        </w:rPr>
        <w:instrText>ADDIN EN.CITE</w:instrText>
      </w:r>
      <w:r>
        <w:fldChar w:fldCharType="begin"/>
      </w:r>
      <w:r>
        <w:rPr>
          <w:rFonts w:ascii="Times New Roman" w:hAnsi="Times New Roman" w:cs="Times New Roman"/>
          <w:sz w:val="24"/>
          <w:szCs w:val="24"/>
          <w:lang w:val="en-US"/>
        </w:rPr>
        <w:instrText>ADDIN EN.CITE.DATA</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fldChar w:fldCharType="end"/>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(Kilian &amp; Lamy, 2012; Koffman et al., 2023; Lamy et al., 2010; Tamhane et al., 2023)</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r>
        <w:fldChar w:fldCharType="begin"/>
      </w:r>
      <w:r>
        <w:rPr>
          <w:rFonts w:ascii="Times New Roman" w:hAnsi="Times New Roman" w:cs="Times New Roman"/>
          <w:sz w:val="24"/>
          <w:szCs w:val="24"/>
          <w:lang w:val="en-US"/>
        </w:rPr>
        <w:instrText>ADDIN EN.CITE &lt;EndNote&gt;&lt;Cite&gt;&lt;Author&gt;Lamy&lt;/Author&gt;&lt;Year&gt;2010&lt;/Year&gt;&lt;RecNum&gt;102&lt;/RecNum&gt;&lt;DisplayText&gt;(Kilian &amp;amp; Lamy, 2012; Lamy et al., 2010)&lt;/DisplayText&gt;&lt;record&gt;&lt;rec-number&gt;102&lt;/rec-number&gt;&lt;foreign-keys&gt;&lt;key app="EN" db-id="fevp2xxa3aa2sferd25xzzw2wv9v99eve9ae" timestamp="1744041132"&gt;102&lt;/key&gt;&lt;/foreign-keys&gt;&lt;ref-type name="Journal Article"&gt;17&lt;/ref-type&gt;&lt;contributors&gt;&lt;authors&gt;&lt;author&gt;Lamy, Frank&lt;/author&gt;&lt;author&gt;Kilian, Rolf&lt;/author&gt;&lt;author&gt;Arz, Helge W&lt;/author&gt;&lt;author&gt;Francois, Jean-Pierre&lt;/author&gt;&lt;author&gt;Kaiser, Jérôme&lt;/author&gt;&lt;author&gt;Prange, Matthias&lt;/author&gt;&lt;author&gt;Steinke, Tatjana&lt;/author&gt;&lt;/authors&gt;&lt;/contributors&gt;&lt;titles&gt;&lt;title&gt;Holocene changes in the position and intensity of the southern westerly wind belt&lt;/title&gt;&lt;secondary-title&gt;Nature Geoscience&lt;/secondary-title&gt;&lt;/titles&gt;&lt;periodical&gt;&lt;full-title&gt;Nature Geoscience&lt;/full-title&gt;&lt;/periodical&gt;&lt;pages&gt;695-699&lt;/pages&gt;&lt;volume&gt;3&lt;/volume&gt;&lt;number&gt;10&lt;/number&gt;&lt;dates&gt;&lt;year&gt;2010&lt;/year&gt;&lt;/dates&gt;&lt;isbn&gt;1752-0894&lt;/isbn&gt;&lt;urls&gt;&lt;/urls&gt;&lt;/record&gt;&lt;/Cite&gt;&lt;Cite&gt;&lt;Author&gt;Kilian&lt;/Author&gt;&lt;Year&gt;2012&lt;/Year&gt;&lt;RecNum&gt;103&lt;/RecNum&gt;&lt;record&gt;&lt;rec-number&gt;103&lt;/rec-number&gt;&lt;foreign-keys&gt;&lt;key app="EN" db-id="fevp2xxa3aa2sferd25xzzw2wv9v99eve9ae" timestamp="1744041164"&gt;103&lt;/key&gt;&lt;/foreign-keys&gt;&lt;ref-type name="Journal Article"&gt;17&lt;/ref-type&gt;&lt;contributors&gt;&lt;authors&gt;&lt;author&gt;Kilian, Rolf&lt;/author&gt;&lt;author&gt;Lamy, Frank&lt;/author&gt;&lt;/authors&gt;&lt;/contributors&gt;&lt;titles&gt;&lt;title&gt;A review of Glacial and Holocene paleoclimate records from southernmost Patagonia (49–55 S)&lt;/title&gt;&lt;secondary-title&gt;Quaternary Science Reviews&lt;/secondary-title&gt;&lt;/titles&gt;&lt;periodical&gt;&lt;full-title&gt;Quaternary Science Reviews&lt;/full-title&gt;&lt;/periodical&gt;&lt;pages&gt;1-23&lt;/pages&gt;&lt;volume&gt;53&lt;/volume&gt;&lt;dates&gt;&lt;year&gt;2012&lt;/year&gt;&lt;/dates&gt;&lt;isbn&gt;0277-3791&lt;/isbn&gt;&lt;urls&gt;&lt;/urls&gt;&lt;/record&gt;&lt;/Cite&gt;&lt;/EndNote&gt;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Hence many researchers have focused on understanding its variations at different timescales, like during the last glacial </w:t>
      </w:r>
      <w:r>
        <w:fldChar w:fldCharType="begin"/>
      </w:r>
      <w:r>
        <w:rPr>
          <w:rFonts w:ascii="Times New Roman" w:hAnsi="Times New Roman" w:cs="Times New Roman"/>
          <w:sz w:val="24"/>
          <w:szCs w:val="24"/>
          <w:lang w:val="en-US"/>
        </w:rPr>
        <w:instrText>ADDIN EN.CITE &lt;EndNote&gt;&lt;Cite&gt;&lt;Author&gt;Gilli&lt;/Author&gt;&lt;Year&gt;2005&lt;/Year&gt;&lt;RecNum&gt;104&lt;/RecNum&gt;&lt;DisplayText&gt;(Gilli et al., 2005; Mayr et al., 2013)&lt;/DisplayText&gt;&lt;record&gt;&lt;rec-number&gt;104&lt;/rec-number&gt;&lt;foreign-keys&gt;&lt;key app="EN" db-id="fevp2xxa3aa2sferd25xzzw2wv9v99eve9ae" timestamp="1744041398"&gt;104&lt;/key&gt;&lt;/foreign-keys&gt;&lt;ref-type name="Journal Article"&gt;17&lt;/ref-type&gt;&lt;contributors&gt;&lt;authors&gt;&lt;author&gt;Gilli, Adrian&lt;/author&gt;&lt;author&gt;Ariztegui, Daniel&lt;/author&gt;&lt;author&gt;Anselmetti, Flavio S&lt;/author&gt;&lt;author&gt;McKenzie, Judith A&lt;/author&gt;&lt;author&gt;Markgraf, Vera&lt;/author&gt;&lt;author&gt;Hajdas, Irka&lt;/author&gt;&lt;author&gt;McCulloch, Robert D&lt;/author&gt;&lt;/authors&gt;&lt;/contributors&gt;&lt;titles&gt;&lt;title&gt;Mid-Holocene strengthening of the southern westerlies in South America—sedimentological evidences from Lago Cardiel, Argentina (49 S)&lt;/title&gt;&lt;secondary-title&gt;Global and Planetary Change&lt;/secondary-title&gt;&lt;/titles&gt;&lt;periodical&gt;&lt;full-title&gt;Global and Planetary Change&lt;/full-title&gt;&lt;/periodical&gt;&lt;pages&gt;75-93&lt;/pages&gt;&lt;volume&gt;49&lt;/volume&gt;&lt;number&gt;1-2&lt;/number&gt;&lt;dates&gt;&lt;year&gt;2005&lt;/year&gt;&lt;/dates&gt;&lt;isbn&gt;0921-8181&lt;/isbn&gt;&lt;urls&gt;&lt;/urls&gt;&lt;/record&gt;&lt;/Cite&gt;&lt;Cite&gt;&lt;Author&gt;Mayr&lt;/Author&gt;&lt;Year&gt;2013&lt;/Year&gt;&lt;RecNum&gt;105&lt;/RecNum&gt;&lt;record&gt;&lt;rec-number&gt;105&lt;/rec-number&gt;&lt;foreign-keys&gt;&lt;key app="EN" db-id="fevp2xxa3aa2sferd25xzzw2wv9v99eve9ae" timestamp="1744041444"&gt;105&lt;/key&gt;&lt;/foreign-keys&gt;&lt;ref-type name="Journal Article"&gt;17&lt;/ref-type&gt;&lt;contributors&gt;&lt;authors&gt;&lt;author&gt;Mayr, C&lt;/author&gt;&lt;author&gt;Lücke, A&lt;/author&gt;&lt;author&gt;Wagner, S&lt;/author&gt;&lt;author&gt;Wissel, H&lt;/author&gt;&lt;author&gt;Ohlendorf, C&lt;/author&gt;&lt;author&gt;Haberzettl, T&lt;/author&gt;&lt;author&gt;Oehlerich, M&lt;/author&gt;&lt;author&gt;Schäbitz, F&lt;/author&gt;&lt;author&gt;Wille, M&lt;/author&gt;&lt;author&gt;Zhu, J&lt;/author&gt;&lt;/authors&gt;&lt;/contributors&gt;&lt;titles&gt;&lt;title&gt;Intensified Southern Hemisphere Westerlies regulated atmospheric CO2 during the last deglaciation&lt;/title&gt;&lt;secondary-title&gt;Geology&lt;/secondary-title&gt;&lt;/titles&gt;&lt;periodical&gt;&lt;full-title&gt;Geology&lt;/full-title&gt;&lt;/periodical&gt;&lt;pages&gt;831-834&lt;/pages&gt;&lt;volume&gt;41&lt;/volume&gt;&lt;number&gt;8&lt;/number&gt;&lt;dates&gt;&lt;year&gt;2013&lt;/year&gt;&lt;/dates&gt;&lt;isbn&gt;1943-2682&lt;/isbn&gt;&lt;urls&gt;&lt;/urls&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(Gilli et al., 2005; Mayr et al., 2013)</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the Holocene </w:t>
      </w:r>
      <w:r>
        <w:fldChar w:fldCharType="begin"/>
      </w:r>
      <w:r>
        <w:rPr>
          <w:rFonts w:ascii="Times New Roman" w:hAnsi="Times New Roman" w:cs="Times New Roman"/>
          <w:sz w:val="24"/>
          <w:szCs w:val="24"/>
          <w:lang w:val="en-US"/>
        </w:rPr>
        <w:instrText>ADDIN EN.CITE</w:instrText>
      </w:r>
      <w:r>
        <w:fldChar w:fldCharType="begin"/>
      </w:r>
      <w:r>
        <w:rPr>
          <w:rFonts w:ascii="Times New Roman" w:hAnsi="Times New Roman" w:cs="Times New Roman"/>
          <w:sz w:val="24"/>
          <w:szCs w:val="24"/>
          <w:lang w:val="en-US"/>
        </w:rPr>
        <w:instrText>ADDIN EN.CITE.DATA</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fldChar w:fldCharType="end"/>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(Fletcher &amp; Moreno, 2012; Gilli et al., 2005; Moreno et al., 2010; Villa-Martínez et al., 2012)</w:t>
      </w:r>
      <w:r>
        <w:rPr>
          <w:rFonts w:ascii="Times New Roman" w:hAnsi="Times New Roman" w:cs="Times New Roman"/>
          <w:sz w:val="24"/>
          <w:szCs w:val="24"/>
          <w:lang w:val="en-US"/>
        </w:rPr>
        <w:fldChar w:fldCharType="end"/>
      </w:r>
      <w:r>
        <w:fldChar w:fldCharType="begin"/>
      </w:r>
      <w:r>
        <w:rPr>
          <w:rFonts w:ascii="Times New Roman" w:hAnsi="Times New Roman" w:cs="Times New Roman"/>
          <w:sz w:val="24"/>
          <w:szCs w:val="24"/>
          <w:lang w:val="en-US"/>
        </w:rPr>
        <w:instrText>ADDIN EN.CITE</w:instrText>
      </w:r>
      <w:r>
        <w:fldChar w:fldCharType="begin"/>
      </w:r>
      <w:r>
        <w:rPr>
          <w:rFonts w:ascii="Times New Roman" w:hAnsi="Times New Roman" w:cs="Times New Roman"/>
          <w:sz w:val="24"/>
          <w:szCs w:val="24"/>
          <w:lang w:val="en-US"/>
        </w:rPr>
        <w:instrText>ADDIN EN.CITE.DATA</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fldChar w:fldCharType="end"/>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and the last millennium</w:t>
      </w:r>
      <w:r>
        <w:fldChar w:fldCharType="begin"/>
      </w:r>
      <w:r>
        <w:rPr>
          <w:rFonts w:ascii="Times New Roman" w:hAnsi="Times New Roman" w:cs="Times New Roman"/>
          <w:sz w:val="24"/>
          <w:szCs w:val="24"/>
          <w:lang w:val="en-US"/>
        </w:rPr>
        <w:instrText>ADDIN EN.CITE</w:instrText>
      </w:r>
      <w:r>
        <w:fldChar w:fldCharType="begin"/>
      </w:r>
      <w:r>
        <w:rPr>
          <w:rFonts w:ascii="Times New Roman" w:hAnsi="Times New Roman" w:cs="Times New Roman"/>
          <w:sz w:val="24"/>
          <w:szCs w:val="24"/>
          <w:lang w:val="en-US"/>
        </w:rPr>
        <w:instrText>ADDIN EN.CITE.DATA</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fldChar w:fldCharType="end"/>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(Mayr et al., 2013; Moy et al., 2008; Schimpf et al., 2011)</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Besides, </w:t>
      </w:r>
      <w:proofErr w:type="gramStart"/>
      <w:r>
        <w:rPr>
          <w:rFonts w:ascii="Times New Roman" w:hAnsi="Times New Roman" w:cs="Times New Roman"/>
          <w:sz w:val="24"/>
          <w:szCs w:val="24"/>
          <w:lang w:val="en-US"/>
        </w:rPr>
        <w:t>to understand</w:t>
      </w:r>
      <w:proofErr w:type="gramEnd"/>
      <w:r>
        <w:rPr>
          <w:rFonts w:ascii="Times New Roman" w:hAnsi="Times New Roman" w:cs="Times New Roman"/>
          <w:sz w:val="24"/>
          <w:szCs w:val="24"/>
          <w:lang w:val="en-US"/>
        </w:rPr>
        <w:t xml:space="preserve"> SWW variability and its forcing is key for facing future climate change in this part of South America (</w:t>
      </w:r>
      <w:proofErr w:type="spellStart"/>
      <w:r>
        <w:rPr>
          <w:rFonts w:ascii="Times New Roman" w:hAnsi="Times New Roman" w:cs="Times New Roman"/>
          <w:sz w:val="24"/>
          <w:szCs w:val="24"/>
          <w:lang w:val="en-US"/>
        </w:rPr>
        <w:t>Zolitshka</w:t>
      </w:r>
      <w:proofErr w:type="spellEnd"/>
      <w:r>
        <w:rPr>
          <w:rFonts w:ascii="Times New Roman" w:hAnsi="Times New Roman" w:cs="Times New Roman"/>
          <w:sz w:val="24"/>
          <w:szCs w:val="24"/>
          <w:lang w:val="en-US"/>
        </w:rPr>
        <w:t xml:space="preserve"> et al., 2019).</w:t>
      </w:r>
    </w:p>
    <w:p w14:paraId="7BEB8E8A" w14:textId="77777777" w:rsidR="00BF6E8D" w:rsidRDefault="00000000">
      <w:pPr>
        <w:pStyle w:val="Textosinformato"/>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According to </w:t>
      </w:r>
      <w:r>
        <w:fldChar w:fldCharType="begin"/>
      </w:r>
      <w:r>
        <w:rPr>
          <w:rFonts w:ascii="Times New Roman" w:hAnsi="Times New Roman" w:cs="Times New Roman"/>
          <w:sz w:val="24"/>
          <w:szCs w:val="24"/>
          <w:lang w:val="en-US"/>
        </w:rPr>
        <w:instrText>ADDIN EN.CITE &lt;EndNote&gt;&lt;Cite AuthorYear="1"&gt;&lt;Author&gt;Garreaud&lt;/Author&gt;&lt;Year&gt;2013&lt;/Year&gt;&lt;RecNum&gt;162&lt;/RecNum&gt;&lt;DisplayText&gt;Garreaud et al. (2013)&lt;/DisplayText&gt;&lt;record&gt;&lt;rec-number&gt;162&lt;/rec-number&gt;&lt;foreign-keys&gt;&lt;key app="EN" db-id="fevp2xxa3aa2sferd25xzzw2wv9v99eve9ae" timestamp="1745590108"&gt;162&lt;/key&gt;&lt;/foreign-keys&gt;&lt;ref-type name="Journal Article"&gt;17&lt;/ref-type&gt;&lt;contributors&gt;&lt;authors&gt;&lt;author&gt;Garreaud, René&lt;/author&gt;&lt;author&gt;López, Pedro&lt;/author&gt;&lt;author&gt;Minvielle, Marta&lt;/author&gt;&lt;author&gt;Rojas, Maisa&lt;/author&gt;&lt;/authors&gt;&lt;/contributors&gt;&lt;titles&gt;&lt;title&gt;Large-scale control on the Patagonian climate&lt;/title&gt;&lt;secondary-title&gt;Journal of Climate&lt;/secondary-title&gt;&lt;/titles&gt;&lt;periodical&gt;&lt;full-title&gt;Journal of Climate&lt;/full-title&gt;&lt;/periodical&gt;&lt;pages&gt;215-230&lt;/pages&gt;&lt;volume&gt;26&lt;/volume&gt;&lt;number&gt;1&lt;/number&gt;&lt;dates&gt;&lt;year&gt;2013&lt;/year&gt;&lt;/dates&gt;&lt;isbn&gt;0894-8755&lt;/isbn&gt;&lt;urls&gt;&lt;/urls&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Garreaud et al. (2013)</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the interception that the Austral Andes produced on the SWW flux, provoked one of the most dramatic precipitation gradients on Earth. While western Patagonia is characterized by a </w:t>
      </w:r>
      <w:proofErr w:type="spellStart"/>
      <w:r>
        <w:rPr>
          <w:rFonts w:ascii="Times New Roman" w:hAnsi="Times New Roman" w:cs="Times New Roman"/>
          <w:sz w:val="24"/>
          <w:szCs w:val="24"/>
          <w:lang w:val="en-US"/>
        </w:rPr>
        <w:t>hyperhumid</w:t>
      </w:r>
      <w:proofErr w:type="spellEnd"/>
      <w:r>
        <w:rPr>
          <w:rFonts w:ascii="Times New Roman" w:hAnsi="Times New Roman" w:cs="Times New Roman"/>
          <w:sz w:val="24"/>
          <w:szCs w:val="24"/>
          <w:lang w:val="en-US"/>
        </w:rPr>
        <w:t xml:space="preserve"> climate with mean annual precipitation ranging between 5,000 and 10,000 mm yr-1, eastern Patagonia, located in the rain shadow of the Andes, shows a dramatic reduction in precipitation reaching less than 300 mm yr</w:t>
      </w:r>
      <w:r>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xml:space="preserve"> and extremely windy and highly evaporative conditions </w:t>
      </w:r>
      <w:r>
        <w:fldChar w:fldCharType="begin"/>
      </w:r>
      <w:r>
        <w:rPr>
          <w:rFonts w:ascii="Times New Roman" w:hAnsi="Times New Roman" w:cs="Times New Roman"/>
          <w:sz w:val="24"/>
          <w:szCs w:val="24"/>
          <w:lang w:val="en-US"/>
        </w:rPr>
        <w:instrText>ADDIN EN.CITE &lt;EndNote&gt;&lt;Cite&gt;&lt;Author&gt;Garreaud&lt;/Author&gt;&lt;Year&gt;2009&lt;/Year&gt;&lt;RecNum&gt;11&lt;/RecNum&gt;&lt;DisplayText&gt;(Garreaud, 2009)&lt;/DisplayText&gt;&lt;record&gt;&lt;rec-number&gt;11&lt;/rec-number&gt;&lt;foreign-keys&gt;&lt;key app="EN" db-id="fevp2xxa3aa2sferd25xzzw2wv9v99eve9ae" timestamp="1729539684"&gt;11&lt;/key&gt;&lt;/foreign-keys&gt;&lt;ref-type name="Journal Article"&gt;17&lt;/ref-type&gt;&lt;contributors&gt;&lt;authors&gt;&lt;author&gt;Garreaud, René D&lt;/author&gt;&lt;/authors&gt;&lt;/contributors&gt;&lt;titles&gt;&lt;title&gt;The Andes climate and weather&lt;/title&gt;&lt;secondary-title&gt;Advances in geosciences&lt;/secondary-title&gt;&lt;/titles&gt;&lt;periodical&gt;&lt;full-title&gt;Advances in geosciences&lt;/full-title&gt;&lt;/periodical&gt;&lt;pages&gt;3-11&lt;/pages&gt;&lt;volume&gt;22&lt;/volume&gt;&lt;dates&gt;&lt;year&gt;2009&lt;/year&gt;&lt;/dates&gt;&lt;isbn&gt;1680-7359&lt;/isbn&gt;&lt;urls&gt;&lt;/urls&gt;&lt;/record&gt;&lt;/Cite&gt;&lt;/EndNote&gt;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(Garreaud, 2009)</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Such condition generates the forest-steppe ecotone of Southern South America, one of the most dynamic regions of the world that is highly sensitive to environmental and climate change </w:t>
      </w:r>
      <w:r>
        <w:fldChar w:fldCharType="begin"/>
      </w:r>
      <w:r>
        <w:rPr>
          <w:rFonts w:ascii="Times New Roman" w:hAnsi="Times New Roman" w:cs="Times New Roman"/>
          <w:sz w:val="24"/>
          <w:szCs w:val="24"/>
          <w:lang w:val="en-US"/>
        </w:rPr>
        <w:instrText>ADDIN EN.CITE &lt;EndNote&gt;&lt;Cite&gt;&lt;Author&gt;Shumilovskikh&lt;/Author&gt;&lt;Year&gt;2018&lt;/Year&gt;&lt;RecNum&gt;24&lt;/RecNum&gt;&lt;DisplayText&gt;(Shumilovskikh et al., 2018)&lt;/DisplayText&gt;&lt;record&gt;&lt;rec-number&gt;24&lt;/rec-number&gt;&lt;foreign-keys&gt;&lt;key app="EN" db-id="fevp2xxa3aa2sferd25xzzw2wv9v99eve9ae" timestamp="1741283246"&gt;24&lt;/key&gt;&lt;/foreign-keys&gt;&lt;ref-type name="Journal Article"&gt;17&lt;/ref-type&gt;&lt;contributors&gt;&lt;authors&gt;&lt;author&gt;Shumilovskikh, Lyudmila S&lt;/author&gt;&lt;author&gt;Novenko, Elena&lt;/author&gt;&lt;author&gt;Giesecke, Thomas&lt;/author&gt;&lt;/authors&gt;&lt;/contributors&gt;&lt;titles&gt;&lt;title&gt;Long‐term dynamics of the East European forest‐steppe ecotone&lt;/title&gt;&lt;secondary-title&gt;Journal of Vegetation Science&lt;/secondary-title&gt;&lt;/titles&gt;&lt;periodical&gt;&lt;full-title&gt;Journal of Vegetation Science&lt;/full-title&gt;&lt;/periodical&gt;&lt;pages&gt;416-426&lt;/pages&gt;&lt;volume&gt;29&lt;/volume&gt;&lt;number&gt;3&lt;/number&gt;&lt;dates&gt;&lt;year&gt;2018&lt;/year&gt;&lt;/dates&gt;&lt;isbn&gt;1100-9233&lt;/isbn&gt;&lt;urls&gt;&lt;/urls&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fldChar w:fldCharType="end"/>
      </w:r>
      <w:r>
        <w:fldChar w:fldCharType="begin"/>
      </w:r>
      <w:r>
        <w:rPr>
          <w:rFonts w:ascii="Times New Roman" w:hAnsi="Times New Roman" w:cs="Times New Roman"/>
          <w:sz w:val="24"/>
          <w:szCs w:val="24"/>
          <w:lang w:val="en-US"/>
        </w:rPr>
        <w:instrText>ADDIN EN.CITE &lt;EndNote&gt;&lt;Cite&gt;&lt;Author&gt;Fang&lt;/Author&gt;&lt;Year&gt;2025&lt;/Year&gt;&lt;RecNum&gt;155&lt;/RecNum&gt;&lt;DisplayText&gt;(Fang et al., 2025; Shumilovskikh et al., 2018)&lt;/DisplayText&gt;&lt;record&gt;&lt;rec-number&gt;155&lt;/rec-number&gt;&lt;foreign-keys&gt;&lt;key app="EN" db-id="fevp2xxa3aa2sferd25xzzw2wv9v99eve9ae" timestamp="1745284513"&gt;155&lt;/key&gt;&lt;/foreign-keys&gt;&lt;ref-type name="Journal Article"&gt;17&lt;/ref-type&gt;&lt;contributors&gt;&lt;authors&gt;&lt;author&gt;Fang, Yiman&lt;/author&gt;&lt;author&gt;Yang, Xiaoping&lt;/author&gt;&lt;author&gt;Zhao, Yongtao&lt;/author&gt;&lt;author&gt;Li, Yuan&lt;/author&gt;&lt;author&gt;Ma, Chunmei&lt;/author&gt;&lt;author&gt;Chen, Bo&lt;/author&gt;&lt;author&gt;Bunting, M Jane&lt;/author&gt;&lt;/authors&gt;&lt;/contributors&gt;&lt;titles&gt;&lt;title&gt;Assessing the suitability of pollen dispersal and deposition model: A model-empirical data comparison study in the spruce (Picea schrenkiana) forest edge of Tian Shan Mountains, northwestern China&lt;/title&gt;&lt;secondary-title&gt;Quaternary Science Reviews&lt;/secondary-title&gt;&lt;/titles&gt;&lt;periodical&gt;&lt;full-title&gt;Quaternary Science Reviews&lt;/full-title&gt;&lt;/periodical&gt;&lt;pages&gt;109151&lt;/pages&gt;&lt;volume&gt;350&lt;/volume&gt;&lt;dates&gt;&lt;year&gt;2025&lt;/year&gt;&lt;/dates&gt;&lt;isbn&gt;0277-3791&lt;/isbn&gt;&lt;urls&gt;&lt;/urls&gt;&lt;/record&gt;&lt;/Cite&gt;&lt;Cite&gt;&lt;Author&gt;Shumilovskikh&lt;/Author&gt;&lt;Year&gt;2018&lt;/Year&gt;&lt;RecNum&gt;24&lt;/RecNum&gt;&lt;record&gt;&lt;rec-number&gt;24&lt;/rec-number&gt;&lt;foreign-keys&gt;&lt;key app="EN" db-id="fevp2xxa3aa2sferd25xzzw2wv9v99eve9ae" timestamp="1741283246"&gt;24&lt;/key&gt;&lt;/foreign-keys&gt;&lt;ref-type name="Journal Article"&gt;17&lt;/ref-type&gt;&lt;contributors&gt;&lt;authors&gt;&lt;author&gt;Shumilovskikh, Lyudmila S&lt;/author&gt;&lt;author&gt;Novenko, Elena&lt;/author&gt;&lt;author&gt;Giesecke, Thomas&lt;/author&gt;&lt;/authors&gt;&lt;/contributors&gt;&lt;titles&gt;&lt;title&gt;Long‐term dynamics of the East European forest‐steppe ecotone&lt;/title&gt;&lt;secondary-title&gt;Journal of Vegetation Science&lt;/secondary-title&gt;&lt;/titles&gt;&lt;periodical&gt;&lt;full-title&gt;Journal of Vegetation Science&lt;/full-title&gt;&lt;/periodical&gt;&lt;pages&gt;416-426&lt;/pages&gt;&lt;volume&gt;29&lt;/volume&gt;&lt;number&gt;3&lt;/number&gt;&lt;dates&gt;&lt;year&gt;2018&lt;/year&gt;&lt;/dates&gt;&lt;isbn&gt;1100-9233&lt;/isbn&gt;&lt;urls&gt;&lt;/urls&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(Fang et al., 2025; Shumilovskikh et al., 2018)</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being it a key area to monitoring it </w:t>
      </w:r>
      <w:r>
        <w:fldChar w:fldCharType="begin"/>
      </w:r>
      <w:r>
        <w:rPr>
          <w:rFonts w:ascii="Times New Roman" w:hAnsi="Times New Roman" w:cs="Times New Roman"/>
          <w:sz w:val="24"/>
          <w:szCs w:val="24"/>
          <w:lang w:val="en-US"/>
        </w:rPr>
        <w:instrText>ADDIN EN.CITE &lt;EndNote&gt;&lt;Cite&gt;&lt;Author&gt;Castri&lt;/Author&gt;&lt;Year&gt;1988&lt;/Year&gt;&lt;RecNum&gt;35&lt;/RecNum&gt;&lt;DisplayText&gt;(Castri, 1988; Kitzberger, 2012; Neilson, 1991)&lt;/DisplayText&gt;&lt;record&gt;&lt;rec-number&gt;35&lt;/rec-number&gt;&lt;foreign-keys&gt;&lt;key app="EN" db-id="fevp2xxa3aa2sferd25xzzw2wv9v99eve9ae" timestamp="1741968841"&gt;35&lt;/key&gt;&lt;/foreign-keys&gt;&lt;ref-type name="Journal Article"&gt;17&lt;/ref-type&gt;&lt;contributors&gt;&lt;authors&gt;&lt;author&gt;Castri, Di&lt;/author&gt;&lt;/authors&gt;&lt;/contributors&gt;&lt;titles&gt;&lt;title&gt;A new look at ecotones: emerging international projects on landscape boundaries&lt;/title&gt;&lt;secondary-title&gt;Biol Int&lt;/secondary-title&gt;&lt;/titles&gt;&lt;periodical&gt;&lt;full-title&gt;Biol Int&lt;/full-title&gt;&lt;/periodical&gt;&lt;pages&gt;1-163&lt;/pages&gt;&lt;dates&gt;&lt;year&gt;1988&lt;/year&gt;&lt;/dates&gt;&lt;urls&gt;&lt;/urls&gt;&lt;/record&gt;&lt;/Cite&gt;&lt;Cite&gt;&lt;Author&gt;Neilson&lt;/Author&gt;&lt;Year&gt;1991&lt;/Year&gt;&lt;RecNum&gt;36&lt;/RecNum&gt;&lt;record&gt;&lt;rec-number&gt;36&lt;/rec-number&gt;&lt;foreign-keys&gt;&lt;key app="EN" db-id="fevp2xxa3aa2sferd25xzzw2wv9v99eve9ae" timestamp="1741968845"&gt;36&lt;/key&gt;&lt;/foreign-keys&gt;&lt;ref-type name="Book"&gt;6&lt;/ref-type&gt;&lt;contributors&gt;&lt;authors&gt;&lt;author&gt;Neilson, Ronald P&lt;/author&gt;&lt;/authors&gt;&lt;/contributors&gt;&lt;titles&gt;&lt;title&gt;Climatic constraints and issues of scale controlling regional biomes&lt;/title&gt;&lt;/titles&gt;&lt;dates&gt;&lt;year&gt;1991&lt;/year&gt;&lt;/dates&gt;&lt;publisher&gt;Springer&lt;/publisher&gt;&lt;isbn&gt;1461596882&lt;/isbn&gt;&lt;urls&gt;&lt;/urls&gt;&lt;/record&gt;&lt;/Cite&gt;&lt;Cite&gt;&lt;Author&gt;Kitzberger&lt;/Author&gt;&lt;Year&gt;2012&lt;/Year&gt;&lt;RecNum&gt;34&lt;/RecNum&gt;&lt;record&gt;&lt;rec-number&gt;34&lt;/rec-number&gt;&lt;foreign-keys&gt;&lt;key app="EN" db-id="fevp2xxa3aa2sferd25xzzw2wv9v99eve9ae" timestamp="1741968538"&gt;34&lt;/key&gt;&lt;/foreign-keys&gt;&lt;ref-type name="Book Section"&gt;5&lt;/ref-type&gt;&lt;contributors&gt;&lt;authors&gt;&lt;author&gt;Kitzberger, Thomas&lt;/author&gt;&lt;/authors&gt;&lt;/contributors&gt;&lt;titles&gt;&lt;title&gt;Ecotones as complex arenas of disturbance, climate, and human impacts: the trans-Andean forest-steppe ecotone of northern Patagonia&lt;/title&gt;&lt;secondary-title&gt;Ecotones between forest and grassland&lt;/secondary-title&gt;&lt;/titles&gt;&lt;pages&gt;59-88&lt;/pages&gt;&lt;dates&gt;&lt;year&gt;2012&lt;/year&gt;&lt;/dates&gt;&lt;publisher&gt;Springer&lt;/publisher&gt;&lt;urls&gt;&lt;/urls&gt;&lt;/record&gt;&lt;/Cite&gt;&lt;/EndNote&gt;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(Castri, 1988; Kitzberger, 2012; Neilson, 1991)</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14:paraId="16C83F78" w14:textId="77777777" w:rsidR="00BF6E8D" w:rsidRDefault="00000000">
      <w:pPr>
        <w:pStyle w:val="Textosinformato"/>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Ecotones represent ideal ecosystems for assessing ecological resilience (Desjardins et al., 2015), given their sensitivity to climate variability and disturbance regimes (Allen &amp; Breshears, 1998; Myster, 2012; </w:t>
      </w:r>
      <w:r>
        <w:fldChar w:fldCharType="begin"/>
      </w:r>
      <w:r>
        <w:rPr>
          <w:rFonts w:ascii="Times New Roman" w:hAnsi="Times New Roman" w:cs="Times New Roman"/>
          <w:sz w:val="24"/>
          <w:szCs w:val="24"/>
          <w:lang w:val="en-US"/>
        </w:rPr>
        <w:instrText>ADDIN EN.CITE &lt;EndNote&gt;&lt;Cite&gt;&lt;Author&gt;Zaret&lt;/Author&gt;&lt;Year&gt;2024&lt;/Year&gt;&lt;RecNum&gt;153&lt;/RecNum&gt;&lt;DisplayText&gt;(Zaret &amp;amp; Holz, 2024)&lt;/DisplayText&gt;&lt;record&gt;&lt;rec-number&gt;153&lt;/rec-number&gt;&lt;foreign-keys&gt;&lt;key app="EN" db-id="fevp2xxa3aa2sferd25xzzw2wv9v99eve9ae" timestamp="1745210198"&gt;153&lt;/key&gt;&lt;/foreign-keys&gt;&lt;ref-type name="Journal Article"&gt;17&lt;/ref-type&gt;&lt;contributors&gt;&lt;authors&gt;&lt;author&gt;Zaret, Kyla&lt;/author&gt;&lt;author&gt;Holz, Andrés&lt;/author&gt;&lt;/authors&gt;&lt;/contributors&gt;&lt;titles&gt;&lt;title&gt;Exploration of large-scale vegetation transition in wet ecosystems: a comparison of conifer seedling abundance across burned vs. unburned forest-peatland ecotones in Western Patagonia&lt;/title&gt;&lt;secondary-title&gt;Frontiers in Forests and Global Change&lt;/secondary-title&gt;&lt;/titles&gt;&lt;periodical&gt;&lt;full-title&gt;Frontiers in Forests and Global Change&lt;/full-title&gt;&lt;/periodical&gt;&lt;pages&gt;1385506&lt;/pages&gt;&lt;volume&gt;7&lt;/volume&gt;&lt;dates&gt;&lt;year&gt;2024&lt;/year&gt;&lt;/dates&gt;&lt;isbn&gt;2624-893X&lt;/isbn&gt;&lt;urls&gt;&lt;/urls&gt;&lt;/record&gt;&lt;/Cite&gt;&lt;/EndNote&gt;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Zaret &amp; Holz, 2024)</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Their spatiotemporal dynamics emerge from complex interactions among microclimate conditions, fire disturbances, and forest recovery capacity </w:t>
      </w:r>
      <w:r>
        <w:fldChar w:fldCharType="begin"/>
      </w:r>
      <w:r>
        <w:rPr>
          <w:rFonts w:ascii="Times New Roman" w:hAnsi="Times New Roman" w:cs="Times New Roman"/>
          <w:sz w:val="24"/>
          <w:szCs w:val="24"/>
          <w:lang w:val="en-US"/>
        </w:rPr>
        <w:instrText>ADDIN EN.CITE</w:instrText>
      </w:r>
      <w:r>
        <w:fldChar w:fldCharType="begin"/>
      </w:r>
      <w:r>
        <w:rPr>
          <w:rFonts w:ascii="Times New Roman" w:hAnsi="Times New Roman" w:cs="Times New Roman"/>
          <w:sz w:val="24"/>
          <w:szCs w:val="24"/>
          <w:lang w:val="en-US"/>
        </w:rPr>
        <w:instrText>ADDIN EN.CITE.DATA</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fldChar w:fldCharType="end"/>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(Iglesias et al., 2018; Iglesias et al., 2014; McCulloch et al., 2023; Nanavati et al., 2019)</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being particularly sensitive to minor latitudinal shifts in the Southern Westerly Winds </w:t>
      </w:r>
      <w:r>
        <w:fldChar w:fldCharType="begin"/>
      </w:r>
      <w:r>
        <w:rPr>
          <w:rFonts w:ascii="Times New Roman" w:hAnsi="Times New Roman" w:cs="Times New Roman"/>
          <w:sz w:val="24"/>
          <w:szCs w:val="24"/>
          <w:lang w:val="en-US"/>
        </w:rPr>
        <w:instrText>ADDIN EN.CITE &lt;EndNote&gt;&lt;Cite&gt;&lt;Author&gt;Mansilla&lt;/Author&gt;&lt;Year&gt;2018&lt;/Year&gt;&lt;RecNum&gt;168&lt;/RecNum&gt;&lt;DisplayText&gt;(Mansilla et al., 2018; McCulloch et al., 2023)&lt;/DisplayText&gt;&lt;record&gt;&lt;rec-number&gt;168&lt;/rec-number&gt;&lt;foreign-keys&gt;&lt;key app="EN" db-id="fevp2xxa3aa2sferd25xzzw2wv9v99eve9ae" timestamp="1745595791"&gt;168&lt;/key&gt;&lt;/foreign-keys&gt;&lt;ref-type name="Journal Article"&gt;17&lt;/ref-type&gt;&lt;contributors&gt;&lt;authors&gt;&lt;author&gt;Mansilla, Claudia A&lt;/author&gt;&lt;author&gt;McCulloch, Robert D&lt;/author&gt;&lt;author&gt;Morello, Flavia&lt;/author&gt;&lt;/authors&gt;&lt;/contributors&gt;&lt;titles&gt;&lt;title&gt;The vulnerability of the Nothofagus forest-steppe ecotone to climate change: Palaeoecological evidence from Tierra del Fuego (~ 53 S)&lt;/title&gt;&lt;secondary-title&gt;Palaeogeography, palaeoclimatology, palaeoecology&lt;/secondary-title&gt;&lt;/titles&gt;&lt;periodical&gt;&lt;full-title&gt;Palaeogeography, Palaeoclimatology, Palaeoecology&lt;/full-title&gt;&lt;/periodical&gt;&lt;pages&gt;59-70&lt;/pages&gt;&lt;volume&gt;508&lt;/volume&gt;&lt;dates&gt;&lt;year&gt;2018&lt;/year&gt;&lt;/dates&gt;&lt;isbn&gt;0031-0182&lt;/isbn&gt;&lt;urls&gt;&lt;/urls&gt;&lt;/record&gt;&lt;/Cite&gt;&lt;Cite&gt;&lt;Author&gt;McCulloch&lt;/Author&gt;&lt;Year&gt;2023&lt;/Year&gt;&lt;RecNum&gt;154&lt;/RecNum&gt;&lt;record&gt;&lt;rec-number&gt;154&lt;/rec-number&gt;&lt;foreign-keys&gt;&lt;key app="EN" db-id="fevp2xxa3aa2sferd25xzzw2wv9v99eve9ae" timestamp="1745241192"&gt;154&lt;/key&gt;&lt;/foreign-keys&gt;&lt;ref-type name="Journal Article"&gt;17&lt;/ref-type&gt;&lt;contributors&gt;&lt;authors&gt;&lt;author&gt;McCulloch, Robert D&lt;/author&gt;&lt;author&gt;Mansilla, Claudia A&lt;/author&gt;&lt;author&gt;Roberts, Stephen J&lt;/author&gt;&lt;author&gt;Tisdall, Eileen W&lt;/author&gt;&lt;/authors&gt;&lt;/contributors&gt;&lt;titles&gt;&lt;title&gt;Late Quaternary climatic inferences from southern Patagonia (∼ 53° S): A holistic palaeoecological approach to tracking the behaviour of the southern westerly winds&lt;/title&gt;&lt;secondary-title&gt;Palaeogeography, Palaeoclimatology, Palaeoecology&lt;/secondary-title&gt;&lt;/titles&gt;&lt;periodical&gt;&lt;full-title&gt;Palaeogeography, Palaeoclimatology, Palaeoecology&lt;/full-title&gt;&lt;/periodical&gt;&lt;pages&gt;111822&lt;/pages&gt;&lt;volume&gt;631&lt;/volume&gt;&lt;dates&gt;&lt;year&gt;2023&lt;/year&gt;&lt;/dates&gt;&lt;isbn&gt;0031-0182&lt;/isbn&gt;&lt;urls&gt;&lt;/urls&gt;&lt;/record&gt;&lt;/Cite&gt;&lt;/EndNote&gt;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(Mansilla et al., 2018; McCulloch et al., 2023)</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p>
    <w:p w14:paraId="1B379179" w14:textId="77777777" w:rsidR="00BF6E8D" w:rsidRDefault="00000000">
      <w:pPr>
        <w:pStyle w:val="Textosinformato"/>
        <w:spacing w:line="360" w:lineRule="auto"/>
        <w:jc w:val="both"/>
        <w:rPr>
          <w:rFonts w:ascii="Times New Roman" w:hAnsi="Times New Roman" w:cs="Times New Roman"/>
          <w:i/>
          <w:iCs/>
          <w:sz w:val="24"/>
          <w:szCs w:val="24"/>
          <w:lang w:val="en-US"/>
        </w:rPr>
      </w:pPr>
      <w:proofErr w:type="spellStart"/>
      <w:r>
        <w:rPr>
          <w:rFonts w:ascii="Times New Roman" w:hAnsi="Times New Roman" w:cs="Times New Roman"/>
          <w:i/>
          <w:iCs/>
          <w:sz w:val="24"/>
          <w:szCs w:val="24"/>
          <w:lang w:val="en-US"/>
        </w:rPr>
        <w:t>i</w:t>
      </w:r>
      <w:proofErr w:type="spellEnd"/>
      <w:r>
        <w:rPr>
          <w:rFonts w:ascii="Times New Roman" w:hAnsi="Times New Roman" w:cs="Times New Roman"/>
          <w:i/>
          <w:iCs/>
          <w:sz w:val="24"/>
          <w:szCs w:val="24"/>
          <w:lang w:val="en-US"/>
        </w:rPr>
        <w:t>) Climate variability</w:t>
      </w:r>
    </w:p>
    <w:p w14:paraId="3DD48F3F" w14:textId="77777777" w:rsidR="00BF6E8D" w:rsidRDefault="00000000">
      <w:pPr>
        <w:pStyle w:val="Textosinformato"/>
        <w:spacing w:line="360" w:lineRule="auto"/>
        <w:jc w:val="both"/>
        <w:rPr>
          <w:rFonts w:ascii="Times New Roman" w:eastAsia="Aptos" w:hAnsi="Times New Roman" w:cs="Times New Roman"/>
          <w:sz w:val="24"/>
          <w:szCs w:val="24"/>
          <w:lang w:val="en-US" w:eastAsia="en-US"/>
        </w:rPr>
      </w:pPr>
      <w:r>
        <w:rPr>
          <w:rFonts w:ascii="Times New Roman" w:hAnsi="Times New Roman" w:cs="Times New Roman"/>
          <w:sz w:val="24"/>
          <w:szCs w:val="24"/>
          <w:lang w:val="en-US"/>
        </w:rPr>
        <w:t xml:space="preserve">The variability of the SWW exerts significant climatic control over mid- and high-latitudes, regulating both the amount and source of annual precipitation, wind speeds, eolian sediment transport, and regional thermal </w:t>
      </w:r>
      <w:r>
        <w:fldChar w:fldCharType="begin"/>
      </w:r>
      <w:r>
        <w:rPr>
          <w:rFonts w:ascii="Times New Roman" w:hAnsi="Times New Roman" w:cs="Times New Roman"/>
          <w:sz w:val="24"/>
          <w:szCs w:val="24"/>
          <w:lang w:val="en-US"/>
        </w:rPr>
        <w:instrText>ADDIN EN.CITE</w:instrText>
      </w:r>
      <w:r>
        <w:fldChar w:fldCharType="begin"/>
      </w:r>
      <w:r>
        <w:rPr>
          <w:rFonts w:ascii="Times New Roman" w:hAnsi="Times New Roman" w:cs="Times New Roman"/>
          <w:sz w:val="24"/>
          <w:szCs w:val="24"/>
          <w:lang w:val="en-US"/>
        </w:rPr>
        <w:instrText>ADDIN EN.CITE.DATA</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fldChar w:fldCharType="end"/>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(Fletcher &amp; Moreno, 2012; Spoth et al., 2023; Toggweiler et al., 2006)</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This influence, combined with their fundamental role in moisture balance, has shaped landscape evolution and wildfire frequency</w:t>
      </w:r>
      <w:r>
        <w:fldChar w:fldCharType="begin"/>
      </w:r>
      <w:r>
        <w:rPr>
          <w:rFonts w:ascii="Times New Roman" w:hAnsi="Times New Roman" w:cs="Times New Roman"/>
          <w:sz w:val="24"/>
          <w:szCs w:val="24"/>
          <w:lang w:val="en-US"/>
        </w:rPr>
        <w:instrText>ADDIN EN.CITE &lt;EndNote&gt;&lt;Cite&gt;&lt;Author&gt;Markgraf&lt;/Author&gt;&lt;Year&gt;2010&lt;/Year&gt;&lt;RecNum&gt;157&lt;/RecNum&gt;&lt;DisplayText&gt;(Kilian &amp;amp; Lamy, 2012; Markgraf &amp;amp; Huber, 2010)&lt;/DisplayText&gt;&lt;record&gt;&lt;rec-number&gt;157&lt;/rec-number&gt;&lt;foreign-keys&gt;&lt;key app="EN" db-id="fevp2xxa3aa2sferd25xzzw2wv9v99eve9ae" timestamp="1745359654"&gt;157&lt;/key&gt;&lt;/foreign-keys&gt;&lt;ref-type name="Journal Article"&gt;17&lt;/ref-type&gt;&lt;contributors&gt;&lt;authors&gt;&lt;author&gt;Markgraf, Vera&lt;/author&gt;&lt;author&gt;Huber, Ulli M&lt;/author&gt;&lt;/authors&gt;&lt;/contributors&gt;&lt;titles&gt;&lt;title&gt;Late and postglacial vegetation and fire history in Southern Patagonia and Tierra del Fuego&lt;/title&gt;&lt;secondary-title&gt;Palaeogeography, Palaeoclimatology, Palaeoecology&lt;/secondary-title&gt;&lt;/titles&gt;&lt;periodical&gt;&lt;full-title&gt;Palaeogeography, Palaeoclimatology, Palaeoecology&lt;/full-title&gt;&lt;/periodical&gt;&lt;pages&gt;351-366&lt;/pages&gt;&lt;volume&gt;297&lt;/volume&gt;&lt;number&gt;2&lt;/number&gt;&lt;dates&gt;&lt;year&gt;2010&lt;/year&gt;&lt;/dates&gt;&lt;isbn&gt;0031-0182&lt;/isbn&gt;&lt;urls&gt;&lt;/urls&gt;&lt;/record&gt;&lt;/Cite&gt;&lt;Cite&gt;&lt;Author&gt;Kilian&lt;/Author&gt;&lt;Year&gt;2012&lt;/Year&gt;&lt;RecNum&gt;159&lt;/RecNum&gt;&lt;record&gt;&lt;rec-number&gt;159&lt;/rec-number&gt;&lt;foreign-keys&gt;&lt;key app="EN" db-id="fevp2xxa3aa2sferd25xzzw2wv9v99eve9ae" timestamp="1745359701"&gt;159&lt;/key&gt;&lt;/foreign-keys&gt;&lt;ref-type name="Journal Article"&gt;17&lt;/ref-type&gt;&lt;contributors&gt;&lt;authors&gt;&lt;author&gt;Kilian, Rolf&lt;/author&gt;&lt;author&gt;Lamy, Frank&lt;/author&gt;&lt;/authors&gt;&lt;/contributors&gt;&lt;titles&gt;&lt;title&gt;A review of Glacial and Holocene paleoclimate records from southernmost Patagonia (49–55 S)&lt;/title&gt;&lt;secondary-title&gt;Quaternary Science Reviews&lt;/secondary-title&gt;&lt;/titles&gt;&lt;periodical&gt;&lt;full-title&gt;Quaternary Science Reviews&lt;/full-title&gt;&lt;/periodical&gt;&lt;pages&gt;1-23&lt;/pages&gt;&lt;volume&gt;53&lt;/volume&gt;&lt;dates&gt;&lt;year&gt;2012&lt;/year&gt;&lt;/dates&gt;&lt;isbn&gt;0277-3791&lt;/isbn&gt;&lt;urls&gt;&lt;/urls&gt;&lt;/record&gt;&lt;/Cite&gt;&lt;/EndNote&gt;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r>
        <w:fldChar w:fldCharType="begin"/>
      </w:r>
      <w:r>
        <w:rPr>
          <w:rFonts w:ascii="Times New Roman" w:hAnsi="Times New Roman" w:cs="Times New Roman"/>
          <w:sz w:val="24"/>
          <w:szCs w:val="24"/>
          <w:lang w:val="en-US"/>
        </w:rPr>
        <w:instrText>ADDIN EN.CITE &lt;EndNote&gt;&lt;Cite&gt;&lt;Author&gt;Perren&lt;/Author&gt;&lt;Year&gt;2025&lt;/Year&gt;&lt;RecNum&gt;147&lt;/RecNum&gt;&lt;DisplayText&gt;(Perren et al., 2025)&lt;/DisplayText&gt;&lt;record&gt;&lt;rec-number&gt;147&lt;/rec-number&gt;&lt;foreign-keys&gt;&lt;key app="EN" db-id="fevp2xxa3aa2sferd25xzzw2wv9v99eve9ae" timestamp="1745203902"&gt;147&lt;/key&gt;&lt;/foreign-keys&gt;&lt;ref-type name="Journal Article"&gt;17&lt;/ref-type&gt;&lt;contributors&gt;&lt;authors&gt;&lt;author&gt;Perren, Bianca B&lt;/author&gt;&lt;author&gt;Kaiser, Jérôme&lt;/author&gt;&lt;author&gt;Arz, Helge W&lt;/author&gt;&lt;author&gt;Dellwig, Olaf&lt;/author&gt;&lt;author&gt;Hodgson, Dominic A&lt;/author&gt;&lt;author&gt;Lamy, Frank&lt;/author&gt;&lt;/authors&gt;&lt;/contributors&gt;&lt;titles&gt;&lt;title&gt;Poleward displacement of the Southern Hemisphere Westerlies in response to Early Holocene warming&lt;/title&gt;&lt;secondary-title&gt;Communications Earth &amp;amp; Environment&lt;/secondary-title&gt;&lt;/titles&gt;&lt;periodical&gt;&lt;full-title&gt;Communications Earth &amp;amp; Environment&lt;/full-title&gt;&lt;/periodical&gt;&lt;pages&gt;164&lt;/pages&gt;&lt;volume&gt;6&lt;/volume&gt;&lt;number&gt;1&lt;/number&gt;&lt;dates&gt;&lt;year&gt;2025&lt;/year&gt;&lt;/dates&gt;&lt;isbn&gt;2662-4435&lt;/isbn&gt;&lt;urls&gt;&lt;/urls&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(Perren et al., 2025)</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p>
    <w:p w14:paraId="1E8837E2" w14:textId="77777777" w:rsidR="00BF6E8D" w:rsidRDefault="00000000">
      <w:pPr>
        <w:pStyle w:val="Textosinformato"/>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Studies of the short term / low magnitude climate events of the late Holocene in Patagonia are scarce, most studies of past climate in Patagonia are related to the beginning of the last termination or about the climate of the entire Holocene. Although the natural variability range of the Southern Hemisphere Westerlies (SWW) during warm and cold periods remains poorly constrained </w:t>
      </w:r>
      <w:r>
        <w:fldChar w:fldCharType="begin"/>
      </w:r>
      <w:r>
        <w:rPr>
          <w:rFonts w:ascii="Times New Roman" w:hAnsi="Times New Roman" w:cs="Times New Roman"/>
          <w:sz w:val="24"/>
          <w:szCs w:val="24"/>
          <w:lang w:val="en-US"/>
        </w:rPr>
        <w:instrText>ADDIN EN.CITE &lt;EndNote&gt;&lt;Cite&gt;&lt;Author&gt;Perren&lt;/Author&gt;&lt;Year&gt;2025&lt;/Year&gt;&lt;RecNum&gt;147&lt;/RecNum&gt;&lt;DisplayText&gt;(Perren et al., 2025)&lt;/DisplayText&gt;&lt;record&gt;&lt;rec-number&gt;147&lt;/rec-number&gt;&lt;foreign-keys&gt;&lt;key app="EN" db-id="fevp2xxa3aa2sferd25xzzw2wv9v99eve9ae" timestamp="1745203902"&gt;147&lt;/key&gt;&lt;/foreign-keys&gt;&lt;ref-type name="Journal Article"&gt;17&lt;/ref-type&gt;&lt;contributors&gt;&lt;authors&gt;&lt;author&gt;Perren, Bianca B&lt;/author&gt;&lt;author&gt;Kaiser, Jérôme&lt;/author&gt;&lt;author&gt;Arz, Helge W&lt;/author&gt;&lt;author&gt;Dellwig, Olaf&lt;/author&gt;&lt;author&gt;Hodgson, Dominic A&lt;/author&gt;&lt;author&gt;Lamy, Frank&lt;/author&gt;&lt;/authors&gt;&lt;/contributors&gt;&lt;titles&gt;&lt;title&gt;Poleward displacement of the Southern Hemisphere Westerlies in response to Early Holocene warming&lt;/title&gt;&lt;secondary-title&gt;Communications Earth &amp;amp; Environment&lt;/secondary-title&gt;&lt;/titles&gt;&lt;periodical&gt;&lt;full-title&gt;Communications Earth &amp;amp; Environment&lt;/full-title&gt;&lt;/periodical&gt;&lt;pages&gt;164&lt;/pages&gt;&lt;volume&gt;6&lt;/volume&gt;&lt;number&gt;1&lt;/number&gt;&lt;dates&gt;&lt;year&gt;2025&lt;/year&gt;&lt;/dates&gt;&lt;isbn&gt;2662-4435&lt;/isbn&gt;&lt;urls&gt;&lt;/urls&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(Perren et al., 2025)</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paleoclimatic records provide evidence of latitudinal displacements.  It has been suggested that the SWW </w:t>
      </w:r>
      <w:proofErr w:type="gramStart"/>
      <w:r>
        <w:rPr>
          <w:rFonts w:ascii="Times New Roman" w:hAnsi="Times New Roman" w:cs="Times New Roman"/>
          <w:sz w:val="24"/>
          <w:szCs w:val="24"/>
          <w:lang w:val="en-US"/>
        </w:rPr>
        <w:t>were located in</w:t>
      </w:r>
      <w:proofErr w:type="gramEnd"/>
      <w:r>
        <w:rPr>
          <w:rFonts w:ascii="Times New Roman" w:hAnsi="Times New Roman" w:cs="Times New Roman"/>
          <w:sz w:val="24"/>
          <w:szCs w:val="24"/>
          <w:lang w:val="en-US"/>
        </w:rPr>
        <w:t xml:space="preserve"> a more poleward position before 1200 CE. It gradually shifted towards the equator in 1200–1500CE, where it remained in a sustained position until 1950 CE </w:t>
      </w:r>
      <w:r>
        <w:fldChar w:fldCharType="begin"/>
      </w:r>
      <w:r>
        <w:rPr>
          <w:rFonts w:ascii="Times New Roman" w:hAnsi="Times New Roman" w:cs="Times New Roman"/>
          <w:sz w:val="24"/>
          <w:szCs w:val="24"/>
          <w:lang w:val="en-US"/>
        </w:rPr>
        <w:instrText>ADDIN EN.CITE &lt;EndNote&gt;&lt;Cite&gt;&lt;Author&gt;Bertrand&lt;/Author&gt;&lt;Year&gt;2014&lt;/Year&gt;&lt;RecNum&gt;161&lt;/RecNum&gt;&lt;DisplayText&gt;(Bertrand et al., 2014)&lt;/DisplayText&gt;&lt;record&gt;&lt;rec-number&gt;161&lt;/rec-number&gt;&lt;foreign-keys&gt;&lt;key app="EN" db-id="fevp2xxa3aa2sferd25xzzw2wv9v99eve9ae" timestamp="1745362437"&gt;161&lt;/key&gt;&lt;/foreign-keys&gt;&lt;ref-type name="Journal Article"&gt;17&lt;/ref-type&gt;&lt;contributors&gt;&lt;authors&gt;&lt;author&gt;Bertrand, Sébastien&lt;/author&gt;&lt;author&gt;Hughen, Konrad&lt;/author&gt;&lt;author&gt;Sepúlveda, Julio&lt;/author&gt;&lt;author&gt;Pantoja, Silvio&lt;/author&gt;&lt;/authors&gt;&lt;/contributors&gt;&lt;titles&gt;&lt;title&gt;Late Holocene covariability of the southern westerlies and sea surface temperature in northern Chilean Patagonia&lt;/title&gt;&lt;secondary-title&gt;Quaternary Science Reviews&lt;/secondary-title&gt;&lt;/titles&gt;&lt;periodical&gt;&lt;full-title&gt;Quaternary Science Reviews&lt;/full-title&gt;&lt;/periodical&gt;&lt;pages&gt;195-208&lt;/pages&gt;&lt;volume&gt;105&lt;/volume&gt;&lt;dates&gt;&lt;year&gt;2014&lt;/year&gt;&lt;/dates&gt;&lt;isbn&gt;0277-3791&lt;/isbn&gt;&lt;urls&gt;&lt;/urls&gt;&lt;/record&gt;&lt;/Cite&gt;&lt;/EndNote&gt;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(Bertrand et al., 2014)</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Evidence suggests the Southern Hemisphere's Little Ice Age (LIA) was associated with both a northward migration and an intensification of this westerly wind belt </w:t>
      </w:r>
      <w:r>
        <w:fldChar w:fldCharType="begin"/>
      </w:r>
      <w:r>
        <w:rPr>
          <w:rFonts w:ascii="Times New Roman" w:hAnsi="Times New Roman" w:cs="Times New Roman"/>
          <w:sz w:val="24"/>
          <w:szCs w:val="24"/>
          <w:lang w:val="en-US"/>
        </w:rPr>
        <w:instrText>ADDIN EN.CITE &lt;EndNote&gt;&lt;Cite&gt;&lt;Author&gt;Chassiot&lt;/Author&gt;&lt;Year&gt;2024&lt;/Year&gt;&lt;RecNum&gt;156&lt;/RecNum&gt;&lt;DisplayText&gt;(Chassiot et al., 2024)&lt;/DisplayText&gt;&lt;record&gt;&lt;rec-number&gt;156&lt;/rec-number&gt;&lt;foreign-keys&gt;&lt;key app="EN" db-id="fevp2xxa3aa2sferd25xzzw2wv9v99eve9ae" timestamp="1745352245"&gt;156&lt;/key&gt;&lt;/foreign-keys&gt;&lt;ref-type name="Journal Article"&gt;17&lt;/ref-type&gt;&lt;contributors&gt;&lt;authors&gt;&lt;author&gt;Chassiot, Léo&lt;/author&gt;&lt;author&gt;Chapron, Emmanuel&lt;/author&gt;&lt;author&gt;Michel, Elisabeth&lt;/author&gt;&lt;author&gt;Jomelli, Vincent&lt;/author&gt;&lt;author&gt;Favier, Vincent&lt;/author&gt;&lt;author&gt;Verfaillie, Deborah&lt;/author&gt;&lt;author&gt;Foucher, Anthony&lt;/author&gt;&lt;author&gt;Charton, Joanna&lt;/author&gt;&lt;author&gt;Paterne, Martine&lt;/author&gt;&lt;author&gt;Van der Putten, Nathalie&lt;/author&gt;&lt;/authors&gt;&lt;/contributors&gt;&lt;titles&gt;&lt;title&gt;Late Holocene record of subantarctic glacier variability in table fjord, Cook ice cap, kerguelen islands&lt;/title&gt;&lt;secondary-title&gt;Quaternary Science Reviews&lt;/secondary-title&gt;&lt;/titles&gt;&lt;periodical&gt;&lt;full-title&gt;Quaternary Science Reviews&lt;/full-title&gt;&lt;/periodical&gt;&lt;pages&gt;108980&lt;/pages&gt;&lt;volume&gt;344&lt;/volume&gt;&lt;dates&gt;&lt;year&gt;2024&lt;/year&gt;&lt;/dates&gt;&lt;isbn&gt;0277-3791&lt;/isbn&gt;&lt;urls&gt;&lt;/urls&gt;&lt;/record&gt;&lt;/Cite&gt;&lt;/EndNote&gt;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(Chassiot et al., 2024)</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14:paraId="6AD4A454" w14:textId="77777777" w:rsidR="00BF6E8D" w:rsidRDefault="00000000">
      <w:pPr>
        <w:spacing w:line="360" w:lineRule="auto"/>
        <w:jc w:val="both"/>
        <w:rPr>
          <w:rFonts w:ascii="Times New Roman" w:hAnsi="Times New Roman" w:cs="Times New Roman"/>
          <w:sz w:val="24"/>
          <w:szCs w:val="24"/>
          <w:lang w:val="en-US"/>
        </w:rPr>
      </w:pPr>
      <w:r>
        <w:fldChar w:fldCharType="begin"/>
      </w:r>
      <w:r>
        <w:instrText>ADDIN EN.CITE &lt;EndNote&gt;&lt;Cite&gt;&lt;Author&gt;Bertrand&lt;/Author&gt;&lt;Year&gt;2014&lt;/Year&gt;&lt;RecNum&gt;161&lt;/RecNum&gt;&lt;DisplayText&gt;(Bertrand et al., 2014)&lt;/DisplayText&gt;&lt;record&gt;&lt;rec-number&gt;161&lt;/rec-number&gt;&lt;foreign-keys&gt;&lt;key app="EN" db-id="fevp2xxa3aa2sferd25xzzw2wv9v99eve9ae" timestamp="1745362437"&gt;161&lt;/key&gt;&lt;/foreign-keys&gt;&lt;ref-type name="Journal Article"&gt;17&lt;/ref-type&gt;&lt;contributors&gt;&lt;authors&gt;&lt;author&gt;Bertrand, Sébastien&lt;/author&gt;&lt;author&gt;Hughen, Konrad&lt;/author&gt;&lt;author&gt;Sepúlveda, Julio&lt;/author&gt;&lt;author&gt;Pantoja, Silvio&lt;/author&gt;&lt;/authors&gt;&lt;/contributors&gt;&lt;titles&gt;&lt;title&gt;Late Holocene covariability of the southern westerlies and sea surface temperature in northern Chilean Patagonia&lt;/title&gt;&lt;secondary-title&gt;Quaternary Science Reviews&lt;/secondary-title&gt;&lt;/titles&gt;&lt;periodical&gt;&lt;full-title&gt;Quaternary Science Reviews&lt;/full-title&gt;&lt;/periodical&gt;&lt;pages&gt;195-208&lt;/pages&gt;&lt;volume&gt;105&lt;/volume&gt;&lt;dates&gt;&lt;year&gt;2014&lt;/year&gt;&lt;/dates&gt;&lt;isbn&gt;0277-3791&lt;/isbn&gt;&lt;urls&gt;&lt;/urls&gt;&lt;/record&gt;&lt;/Cite&gt;&lt;/EndNote&gt;</w:instrText>
      </w:r>
      <w:r>
        <w:fldChar w:fldCharType="separate"/>
      </w:r>
      <w:r>
        <w:fldChar w:fldCharType="end"/>
      </w:r>
      <w:r>
        <w:fldChar w:fldCharType="begin"/>
      </w:r>
      <w:r>
        <w:instrText>ADDIN EN.CITE &lt;EndNote&gt;&lt;Cite&gt;&lt;Author&gt;Perren&lt;/Author&gt;&lt;Year&gt;2025&lt;/Year&gt;&lt;RecNum&gt;147&lt;/RecNum&gt;&lt;DisplayText&gt;(Perren et al., 2025)&lt;/DisplayText&gt;&lt;record&gt;&lt;rec-number&gt;147&lt;/rec-number&gt;&lt;foreign-keys&gt;&lt;key app="EN" db-id="fevp2xxa3aa2sferd25xzzw2wv9v99eve9ae" timestamp="1745203902"&gt;147&lt;/key&gt;&lt;/foreign-keys&gt;&lt;ref-type name="Journal Article"&gt;17&lt;/ref-type&gt;&lt;contributors&gt;&lt;authors&gt;&lt;author&gt;Perren, Bianca B&lt;/author&gt;&lt;author&gt;Kaiser, Jérôme&lt;/author&gt;&lt;author&gt;Arz, Helge W&lt;/author&gt;&lt;author&gt;Dellwig, Olaf&lt;/author&gt;&lt;author&gt;Hodgson, Dominic A&lt;/author&gt;&lt;author&gt;Lamy, Frank&lt;/author&gt;&lt;/authors&gt;&lt;/co</w:instrText>
      </w:r>
      <w:r w:rsidRPr="00205EC2">
        <w:rPr>
          <w:lang w:val="en-US"/>
        </w:rPr>
        <w:instrText>ntributors&gt;&lt;titles&gt;&lt;title&gt;Poleward displacement of the Southern Hemisphere Westerlies in response to Early Holocene warming&lt;/title&gt;&lt;secondary-title&gt;Communications Earth &amp;amp; Environment&lt;/secondary-title&gt;&lt;/titles&gt;&lt;periodical&gt;&lt;full-title&gt;Communications Earth &amp;amp; Environment&lt;/full-title&gt;&lt;/periodical&gt;&lt;pages&gt;164&lt;/pages&gt;&lt;volume&gt;6&lt;/volume&gt;&lt;number&gt;1&lt;/number&gt;&lt;dates&gt;&lt;year&gt;2025&lt;/year&gt;&lt;/dates&gt;&lt;isbn&gt;2662-4435&lt;/isbn&gt;&lt;urls&gt;&lt;/urls&gt;&lt;/record&gt;&lt;/Cite&gt;&lt;/EndNote&gt;</w:instrText>
      </w:r>
      <w:r>
        <w:fldChar w:fldCharType="separate"/>
      </w:r>
      <w:r>
        <w:fldChar w:fldCharType="end"/>
      </w:r>
      <w:r>
        <w:fldChar w:fldCharType="begin"/>
      </w:r>
      <w:r w:rsidRPr="00205EC2">
        <w:rPr>
          <w:lang w:val="en-US"/>
        </w:rPr>
        <w:instrText>ADDIN EN.CITE &lt;EndNote&gt;&lt;Cite&gt;&lt;Author&gt;McCulloch&lt;/Author&gt;&lt;Year&gt;2023&lt;/Year&gt;&lt;RecNum&gt;154&lt;/RecNum&gt;&lt;DisplayText&gt;(McCulloch et al., 2023)&lt;/DisplayText&gt;&lt;record&gt;&lt;rec-number&gt;154&lt;/rec-number&gt;&lt;foreign-keys&gt;&lt;key app="EN" db-id="fevp2xxa3aa2sferd25xzzw2wv9v99eve9ae" timestamp="1745241192"&gt;154&lt;/key&gt;&lt;/foreign-keys&gt;&lt;ref-type name="Journal Article"&gt;17&lt;/ref-type&gt;&lt;contributors&gt;&lt;authors&gt;&lt;author&gt;McCulloch, Robert D&lt;/author&gt;&lt;author&gt;Mansilla, Claudia A&lt;/author&gt;&lt;author&gt;Roberts, Stephen J&lt;/author&gt;&lt;author&gt;Tisdall, Eileen W&lt;/author&gt;&lt;/authors&gt;&lt;/contributors&gt;&lt;titles&gt;&lt;title&gt;Late Quaternary climatic inferences from southern Patagonia (∼ 53° S): A holistic palaeoecological approach to tracking the behaviour of the southern westerly winds&lt;/title&gt;&lt;secondary-title&gt;Palaeogeography, Palaeoclimatology, Palaeoecology&lt;/secondary-title&gt;&lt;/titles&gt;&lt;periodical&gt;&lt;full-title&gt;Palaeogeography, Palaeoclimatology, Palaeoecology&lt;/full-title&gt;&lt;/periodical&gt;&lt;pages&gt;111822&lt;/pages&gt;&lt;volume&gt;631&lt;/volume&gt;&lt;dates&gt;&lt;year&gt;2023&lt;/year&gt;&lt;/dates&gt;&lt;isbn&gt;0031-0182&lt;/isbn&gt;&lt;urls&gt;&lt;/urls&gt;&lt;/record&gt;&lt;/Cite&gt;&lt;/EndNote&gt;</w:instrText>
      </w:r>
      <w:r>
        <w:fldChar w:fldCharType="separate"/>
      </w:r>
      <w:r>
        <w:fldChar w:fldCharType="end"/>
      </w:r>
      <w:r>
        <w:rPr>
          <w:rFonts w:ascii="Times New Roman" w:hAnsi="Times New Roman" w:cs="Times New Roman"/>
          <w:sz w:val="24"/>
          <w:szCs w:val="24"/>
          <w:lang w:val="en-US"/>
        </w:rPr>
        <w:t xml:space="preserve">Probably, the scarce number of studies focused </w:t>
      </w:r>
      <w:proofErr w:type="gramStart"/>
      <w:r>
        <w:rPr>
          <w:rFonts w:ascii="Times New Roman" w:hAnsi="Times New Roman" w:cs="Times New Roman"/>
          <w:sz w:val="24"/>
          <w:szCs w:val="24"/>
          <w:lang w:val="en-US"/>
        </w:rPr>
        <w:t>in</w:t>
      </w:r>
      <w:proofErr w:type="gramEnd"/>
      <w:r>
        <w:rPr>
          <w:rFonts w:ascii="Times New Roman" w:hAnsi="Times New Roman" w:cs="Times New Roman"/>
          <w:sz w:val="24"/>
          <w:szCs w:val="24"/>
          <w:lang w:val="en-US"/>
        </w:rPr>
        <w:t xml:space="preserve"> the climate of the last millennium in Patagonia is explained due to the low magnitude of the changes, </w:t>
      </w:r>
      <w:proofErr w:type="gramStart"/>
      <w:r>
        <w:rPr>
          <w:rFonts w:ascii="Times New Roman" w:hAnsi="Times New Roman" w:cs="Times New Roman"/>
          <w:sz w:val="24"/>
          <w:szCs w:val="24"/>
          <w:lang w:val="en-US"/>
        </w:rPr>
        <w:t>being</w:t>
      </w:r>
      <w:proofErr w:type="gramEnd"/>
      <w:r>
        <w:rPr>
          <w:rFonts w:ascii="Times New Roman" w:hAnsi="Times New Roman" w:cs="Times New Roman"/>
          <w:sz w:val="24"/>
          <w:szCs w:val="24"/>
          <w:lang w:val="en-US"/>
        </w:rPr>
        <w:t xml:space="preserve"> difficult to find sensitive proxies and sensitive locations to trace such fluctuations.</w:t>
      </w:r>
    </w:p>
    <w:p w14:paraId="7AB11270" w14:textId="77777777" w:rsidR="00BF6E8D" w:rsidRDefault="00000000">
      <w:pPr>
        <w:pStyle w:val="Textosinformato"/>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Biological proxies stored in the sediment record have been used worldwide to track different environmental changes </w:t>
      </w:r>
      <w:r>
        <w:fldChar w:fldCharType="begin"/>
      </w:r>
      <w:r>
        <w:rPr>
          <w:rFonts w:ascii="Times New Roman" w:hAnsi="Times New Roman" w:cs="Times New Roman"/>
          <w:sz w:val="24"/>
          <w:szCs w:val="24"/>
          <w:lang w:val="en-US"/>
        </w:rPr>
        <w:instrText>ADDIN EN.CITE &lt;EndNote&gt;&lt;Cite&gt;&lt;Author&gt;Battarbee&lt;/Author&gt;&lt;Year&gt;2000&lt;/Year&gt;&lt;RecNum&gt;173&lt;/RecNum&gt;&lt;DisplayText&gt;(Battarbee, 2000; Gregory-Eaves &amp;amp; Smol, 2024)&lt;/DisplayText&gt;&lt;record&gt;&lt;rec-number&gt;173&lt;/rec-number&gt;&lt;foreign-keys&gt;&lt;key app="EN" db-id="fevp2xxa3aa2sferd25xzzw2wv9v99eve9ae" timestamp="1745807661"&gt;173&lt;/key&gt;&lt;/foreign-keys&gt;&lt;ref-type name="Journal Article"&gt;17&lt;/ref-type&gt;&lt;contributors&gt;&lt;authors&gt;&lt;author&gt;Battarbee, Richard W&lt;/author&gt;&lt;/authors&gt;&lt;/contributors&gt;&lt;titles&gt;&lt;title&gt;Palaeolimnological approaches to climate change, with special regard to the biological record&lt;/title&gt;&lt;secondary-title&gt;Quaternary science reviews&lt;/secondary-title&gt;&lt;/titles&gt;&lt;periodical&gt;&lt;full-title&gt;Quaternary Science Reviews&lt;/full-title&gt;&lt;/periodical&gt;&lt;pages&gt;107-124&lt;/pages&gt;&lt;volume&gt;19&lt;/volume&gt;&lt;number&gt;1-5&lt;/number&gt;&lt;dates&gt;&lt;year&gt;2000&lt;/year&gt;&lt;/dates&gt;&lt;isbn&gt;0277-3791&lt;/isbn&gt;&lt;urls&gt;&lt;/urls&gt;&lt;/record&gt;&lt;/Cite&gt;&lt;Cite&gt;&lt;Author&gt;Gregory-Eaves&lt;/Author&gt;&lt;Year&gt;2024&lt;/Year&gt;&lt;RecNum&gt;174&lt;/RecNum&gt;&lt;record&gt;&lt;rec-number&gt;174&lt;/rec-number&gt;&lt;foreign-keys&gt;&lt;key app="EN" db-id="fevp2xxa3aa2sferd25xzzw2wv9v99eve9ae" timestamp="1745807843"&gt;174&lt;/key&gt;&lt;/foreign-keys&gt;&lt;ref-type name="Book Section"&gt;5&lt;/ref-type&gt;&lt;contributors&gt;&lt;authors&gt;&lt;author&gt;Gregory-Eaves, Irene&lt;/author&gt;&lt;author&gt;Smol, John P&lt;/author&gt;&lt;/authors&gt;&lt;/contributors&gt;&lt;titles&gt;&lt;title&gt;Paleolimnology: Approaches and applications&lt;/title&gt;&lt;secondary-title&gt;Wetzel&amp;apos;s limnology&lt;/secondary-title&gt;&lt;/titles&gt;&lt;pages&gt;1015-1043&lt;/pages&gt;&lt;dates&gt;&lt;year&gt;2024&lt;/year&gt;&lt;/dates&gt;&lt;publisher&gt;Elsevier&lt;/publisher&gt;&lt;urls&gt;&lt;/urls&gt;&lt;/record&gt;&lt;/Cite&gt;&lt;/EndNote&gt;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(Battarbee, 2000; Gregory-Eaves &amp; Smol, 2024)</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Pollen </w:t>
      </w:r>
      <w:proofErr w:type="gramStart"/>
      <w:r>
        <w:rPr>
          <w:rFonts w:ascii="Times New Roman" w:hAnsi="Times New Roman" w:cs="Times New Roman"/>
          <w:sz w:val="24"/>
          <w:szCs w:val="24"/>
          <w:lang w:val="en-US"/>
        </w:rPr>
        <w:t>have</w:t>
      </w:r>
      <w:proofErr w:type="gramEnd"/>
      <w:r>
        <w:rPr>
          <w:rFonts w:ascii="Times New Roman" w:hAnsi="Times New Roman" w:cs="Times New Roman"/>
          <w:sz w:val="24"/>
          <w:szCs w:val="24"/>
          <w:lang w:val="en-US"/>
        </w:rPr>
        <w:t xml:space="preserve"> been applied to evaluate vegetational changes</w:t>
      </w:r>
      <w:r>
        <w:rPr>
          <w:lang w:val="en-US"/>
        </w:rPr>
        <w:t xml:space="preserve"> (</w:t>
      </w:r>
      <w:r>
        <w:rPr>
          <w:rFonts w:ascii="Times New Roman" w:hAnsi="Times New Roman" w:cs="Times New Roman"/>
          <w:sz w:val="24"/>
          <w:szCs w:val="24"/>
          <w:lang w:val="en-US"/>
        </w:rPr>
        <w:t xml:space="preserve">Birks &amp; Birks, 1980), chironomids have been used </w:t>
      </w:r>
      <w:r>
        <w:rPr>
          <w:rFonts w:ascii="Times New Roman" w:hAnsi="Times New Roman" w:cs="Times New Roman"/>
          <w:sz w:val="24"/>
          <w:szCs w:val="24"/>
          <w:lang w:val="en-US"/>
        </w:rPr>
        <w:lastRenderedPageBreak/>
        <w:t xml:space="preserve">as a paleothermometer (Brooks et al., 2007) and diatoms have been used to track several impacts on lakes (Smol &amp; Stoermer, 2010), like eutrophication, acidification, contamination and even climate events. </w:t>
      </w:r>
    </w:p>
    <w:p w14:paraId="761D507D" w14:textId="77777777" w:rsidR="00BF6E8D" w:rsidRDefault="00000000">
      <w:pPr>
        <w:spacing w:line="360" w:lineRule="auto"/>
        <w:jc w:val="both"/>
        <w:rPr>
          <w:rFonts w:ascii="Times New Roman" w:hAnsi="Times New Roman" w:cs="Times New Roman"/>
          <w:color w:val="156082" w:themeColor="accent1"/>
          <w:sz w:val="24"/>
          <w:szCs w:val="24"/>
          <w:lang w:val="en-US"/>
        </w:rPr>
      </w:pPr>
      <w:r>
        <w:rPr>
          <w:rFonts w:ascii="Times New Roman" w:hAnsi="Times New Roman" w:cs="Times New Roman"/>
          <w:sz w:val="24"/>
          <w:szCs w:val="24"/>
          <w:lang w:val="en-US"/>
        </w:rPr>
        <w:t xml:space="preserve">However, as climate fluctuations in southern Patagonia are related to an intensification/weakness of the SWW and wind events are particularly significant in shallow lakes, where they rapidly alter light, nutrient, and thermal conditions; diatoms have something to say! </w:t>
      </w:r>
      <w:r>
        <w:fldChar w:fldCharType="begin"/>
      </w:r>
      <w:r>
        <w:rPr>
          <w:rFonts w:ascii="Times New Roman" w:hAnsi="Times New Roman" w:cs="Times New Roman"/>
          <w:sz w:val="24"/>
          <w:szCs w:val="24"/>
          <w:lang w:val="en-US"/>
        </w:rPr>
        <w:instrText>ADDIN EN.CITE</w:instrText>
      </w:r>
      <w:r>
        <w:fldChar w:fldCharType="begin"/>
      </w:r>
      <w:r>
        <w:rPr>
          <w:rFonts w:ascii="Times New Roman" w:hAnsi="Times New Roman" w:cs="Times New Roman"/>
          <w:sz w:val="24"/>
          <w:szCs w:val="24"/>
          <w:lang w:val="en-US"/>
        </w:rPr>
        <w:instrText>ADDIN EN.CITE.DATA</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fldChar w:fldCharType="end"/>
      </w:r>
      <w:r>
        <w:rPr>
          <w:rFonts w:ascii="Times New Roman" w:hAnsi="Times New Roman" w:cs="Times New Roman"/>
          <w:sz w:val="24"/>
          <w:szCs w:val="24"/>
          <w:lang w:val="en-US"/>
        </w:rPr>
        <w:fldChar w:fldCharType="separate"/>
      </w:r>
      <w:r w:rsidRPr="00205EC2">
        <w:rPr>
          <w:rFonts w:ascii="Times New Roman" w:hAnsi="Times New Roman" w:cs="Times New Roman"/>
          <w:sz w:val="24"/>
          <w:szCs w:val="24"/>
        </w:rPr>
        <w:t>(de Souza Cardoso &amp; da Motta Marques, 2009; Kuha et al., 2016; Ongun Sevindik et al., 2022)</w:t>
      </w:r>
      <w:r>
        <w:rPr>
          <w:rFonts w:ascii="Times New Roman" w:hAnsi="Times New Roman" w:cs="Times New Roman"/>
          <w:sz w:val="24"/>
          <w:szCs w:val="24"/>
          <w:lang w:val="en-US"/>
        </w:rPr>
        <w:fldChar w:fldCharType="end"/>
      </w:r>
      <w:r w:rsidRPr="00205EC2">
        <w:rPr>
          <w:rFonts w:ascii="Times New Roman" w:hAnsi="Times New Roman" w:cs="Times New Roman"/>
          <w:sz w:val="24"/>
          <w:szCs w:val="24"/>
        </w:rPr>
        <w:t xml:space="preserve">. </w:t>
      </w:r>
      <w:r>
        <w:rPr>
          <w:rFonts w:ascii="Times New Roman" w:hAnsi="Times New Roman" w:cs="Times New Roman"/>
          <w:sz w:val="24"/>
          <w:szCs w:val="24"/>
          <w:lang w:val="en-US"/>
        </w:rPr>
        <w:t xml:space="preserve">Increased wind intensity enhances turbulence in the water column, inducing a </w:t>
      </w:r>
      <w:proofErr w:type="spellStart"/>
      <w:r>
        <w:rPr>
          <w:rFonts w:ascii="Times New Roman" w:hAnsi="Times New Roman" w:cs="Times New Roman"/>
          <w:sz w:val="24"/>
          <w:szCs w:val="24"/>
          <w:lang w:val="en-US"/>
        </w:rPr>
        <w:t>tychoplanktonic</w:t>
      </w:r>
      <w:proofErr w:type="spellEnd"/>
      <w:r>
        <w:rPr>
          <w:rFonts w:ascii="Times New Roman" w:hAnsi="Times New Roman" w:cs="Times New Roman"/>
          <w:sz w:val="24"/>
          <w:szCs w:val="24"/>
          <w:lang w:val="en-US"/>
        </w:rPr>
        <w:t xml:space="preserve"> behavior in highly silicified benthic diatoms. This hydrodynamic mechanism enables the temporary retention of these taxa in the euphotic zone, altering their vertical distribution </w:t>
      </w:r>
      <w:r>
        <w:fldChar w:fldCharType="begin"/>
      </w:r>
      <w:r>
        <w:rPr>
          <w:rFonts w:ascii="Times New Roman" w:hAnsi="Times New Roman" w:cs="Times New Roman"/>
          <w:sz w:val="24"/>
          <w:szCs w:val="24"/>
          <w:lang w:val="en-US"/>
        </w:rPr>
        <w:instrText>ADDIN EN.CITE &lt;EndNote&gt;&lt;Cite&gt;&lt;Author&gt;Cardozo&lt;/Author&gt;&lt;Year&gt;2014&lt;/Year&gt;&lt;RecNum&gt;169&lt;/RecNum&gt;&lt;DisplayText&gt;(Cardozo et al., 2014)&lt;/DisplayText&gt;&lt;record&gt;&lt;rec-number&gt;169&lt;/rec-number&gt;&lt;foreign-keys&gt;&lt;key app="EN" db-id="fevp2xxa3aa2sferd25xzzw2wv9v99eve9ae" timestamp="1745597886"&gt;169&lt;/key&gt;&lt;/foreign-keys&gt;&lt;ref-type name="Journal Article"&gt;17&lt;/ref-type&gt;&lt;contributors&gt;&lt;authors&gt;&lt;author&gt;Cardozo, AYV&lt;/author&gt;&lt;author&gt;Gomes, Doriedson Ferrreira&lt;/author&gt;&lt;author&gt;da Silva, Eduardo Mendes&lt;/author&gt;&lt;author&gt;Duque, SRE&lt;/author&gt;&lt;author&gt;Rangel, JO Ch&lt;/author&gt;&lt;author&gt;Sifeddine, Abdelfettah&lt;/author&gt;&lt;author&gt;Turcq, Bruno&lt;/author&gt;&lt;author&gt;Albuquerque, Ana Luiza Spadano&lt;/author&gt;&lt;/authors&gt;&lt;/contributors&gt;&lt;titles&gt;&lt;title&gt;Holocene paleolimnological reconstruction of a high altitude Colombian tropical lake&lt;/title&gt;&lt;secondary-title&gt;Palaeogeography, palaeoclimatology, palaeoecology&lt;/secondary-title&gt;&lt;/titles&gt;&lt;periodical&gt;&lt;full-title&gt;Palaeogeography, Palaeoclimatology, Palaeoecology&lt;/full-title&gt;&lt;/periodical&gt;&lt;pages&gt;127-136&lt;/pages&gt;&lt;volume&gt;415&lt;/volume&gt;&lt;dates&gt;&lt;year&gt;2014&lt;/year&gt;&lt;/dates&gt;&lt;isbn&gt;0031-0182&lt;/isbn&gt;&lt;urls&gt;&lt;/urls&gt;&lt;/record&gt;&lt;/Cite&gt;&lt;/EndNote&gt;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(Cardozo et al., 2014)</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This phenomenon enables the use of specific species as indicators of wind dynamics and hence westerlies fluctuations. Turbulence suspends diatoms with high sinking rates, resuspending cells from deep water layers </w:t>
      </w:r>
      <w:r>
        <w:fldChar w:fldCharType="begin"/>
      </w:r>
      <w:r>
        <w:rPr>
          <w:rFonts w:ascii="Times New Roman" w:hAnsi="Times New Roman" w:cs="Times New Roman"/>
          <w:sz w:val="24"/>
          <w:szCs w:val="24"/>
          <w:lang w:val="en-US"/>
        </w:rPr>
        <w:instrText>ADDIN EN.CITE &lt;EndNote&gt;&lt;Cite&gt;&lt;Author&gt;Huisman&lt;/Author&gt;&lt;Year&gt;2002&lt;/Year&gt;&lt;RecNum&gt;45&lt;/RecNum&gt;&lt;DisplayText&gt;(Huisman et al., 2002; Moreno-Ostos et al., 2009)&lt;/DisplayText&gt;&lt;record&gt;&lt;rec-number&gt;45&lt;/rec-number&gt;&lt;foreign-keys&gt;&lt;key app="EN" db-id="fevp2xxa3aa2sferd25xzzw2wv9v99eve9ae" timestamp="1742393146"&gt;45&lt;/key&gt;&lt;/foreign-keys&gt;&lt;ref-type name="Journal Article"&gt;17&lt;/ref-type&gt;&lt;contributors&gt;&lt;authors&gt;&lt;author&gt;Huisman, Jef&lt;/author&gt;&lt;author&gt;Arrayás, Manuel&lt;/author&gt;&lt;author&gt;Ebert, Ute&lt;/author&gt;&lt;author&gt;Sommeijer, Ben&lt;/author&gt;&lt;/authors&gt;&lt;/contributors&gt;&lt;titles&gt;&lt;title&gt;How do sinking phytoplankton species manage to persist?&lt;/title&gt;&lt;secondary-title&gt;The American Naturalist&lt;/secondary-title&gt;&lt;/titles&gt;&lt;periodical&gt;&lt;full-title&gt;The American Naturalist&lt;/full-title&gt;&lt;/periodical&gt;&lt;pages&gt;245-254&lt;/pages&gt;&lt;volume&gt;159&lt;/volume&gt;&lt;number&gt;3&lt;/number&gt;&lt;dates&gt;&lt;year&gt;2002&lt;/year&gt;&lt;/dates&gt;&lt;isbn&gt;0003-0147&lt;/isbn&gt;&lt;urls&gt;&lt;/urls&gt;&lt;/record&gt;&lt;/Cite&gt;&lt;Cite&gt;&lt;Author&gt;Moreno-Ostos&lt;/Author&gt;&lt;Year&gt;2009&lt;/Year&gt;&lt;RecNum&gt;44&lt;/RecNum&gt;&lt;record&gt;&lt;rec-number&gt;44&lt;/rec-number&gt;&lt;foreign-keys&gt;&lt;key app="EN" db-id="fevp2xxa3aa2sferd25xzzw2wv9v99eve9ae" timestamp="1742392936"&gt;44&lt;/key&gt;&lt;/foreign-keys&gt;&lt;ref-type name="Journal Article"&gt;17&lt;/ref-type&gt;&lt;contributors&gt;&lt;authors&gt;&lt;author&gt;Moreno-Ostos, Enrique&lt;/author&gt;&lt;author&gt;Cruz-Pizarro, Luis&lt;/author&gt;&lt;author&gt;Basanta, Ana&lt;/author&gt;&lt;author&gt;George, D Glen&lt;/author&gt;&lt;/authors&gt;&lt;/contributors&gt;&lt;titles&gt;&lt;title&gt;The influence of wind-induced mixing on the vertical distribution of buoyant and sinking phytoplankton species&lt;/title&gt;&lt;secondary-title&gt;Aquatic ecology&lt;/secondary-title&gt;&lt;/titles&gt;&lt;periodical&gt;&lt;full-title&gt;Aquatic ecology&lt;/full-title&gt;&lt;/periodical&gt;&lt;pages&gt;271-284&lt;/pages&gt;&lt;volume&gt;43&lt;/volume&gt;&lt;dates&gt;&lt;year&gt;2009&lt;/year&gt;&lt;/dates&gt;&lt;isbn&gt;1386-2588&lt;/isbn&gt;&lt;urls&gt;&lt;/urls&gt;&lt;/record&gt;&lt;/Cite&gt;&lt;/EndNote&gt;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(Huisman et al., 2002; Moreno-Ostos et al., 2009)</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Recent studies highlight the indicator value of: </w:t>
      </w:r>
      <w:r>
        <w:rPr>
          <w:rFonts w:ascii="Times New Roman" w:hAnsi="Times New Roman" w:cs="Times New Roman"/>
          <w:i/>
          <w:iCs/>
          <w:sz w:val="24"/>
          <w:szCs w:val="24"/>
          <w:lang w:val="en-US"/>
        </w:rPr>
        <w:t xml:space="preserve">Discostella </w:t>
      </w:r>
      <w:proofErr w:type="spellStart"/>
      <w:r>
        <w:rPr>
          <w:rFonts w:ascii="Times New Roman" w:hAnsi="Times New Roman" w:cs="Times New Roman"/>
          <w:i/>
          <w:iCs/>
          <w:sz w:val="24"/>
          <w:szCs w:val="24"/>
          <w:lang w:val="en-US"/>
        </w:rPr>
        <w:t>pseudostelligera</w:t>
      </w:r>
      <w:proofErr w:type="spellEnd"/>
      <w:r>
        <w:rPr>
          <w:rFonts w:ascii="Times New Roman" w:hAnsi="Times New Roman" w:cs="Times New Roman"/>
          <w:sz w:val="24"/>
          <w:szCs w:val="24"/>
          <w:lang w:val="en-US"/>
        </w:rPr>
        <w:t xml:space="preserve">, associated with stable stratified waters, and </w:t>
      </w:r>
      <w:r>
        <w:rPr>
          <w:rFonts w:ascii="Times New Roman" w:hAnsi="Times New Roman" w:cs="Times New Roman"/>
          <w:i/>
          <w:iCs/>
          <w:sz w:val="24"/>
          <w:szCs w:val="24"/>
          <w:lang w:val="en-US"/>
        </w:rPr>
        <w:t>Aulacoseira</w:t>
      </w:r>
      <w:r>
        <w:rPr>
          <w:rFonts w:ascii="Times New Roman" w:hAnsi="Times New Roman" w:cs="Times New Roman"/>
          <w:sz w:val="24"/>
          <w:szCs w:val="24"/>
          <w:lang w:val="en-US"/>
        </w:rPr>
        <w:t xml:space="preserve"> spp., linked to vertical mixing by strong winds </w:t>
      </w:r>
      <w:r>
        <w:fldChar w:fldCharType="begin"/>
      </w:r>
      <w:r>
        <w:rPr>
          <w:rFonts w:ascii="Times New Roman" w:hAnsi="Times New Roman" w:cs="Times New Roman"/>
          <w:sz w:val="24"/>
          <w:szCs w:val="24"/>
          <w:lang w:val="en-US"/>
        </w:rPr>
        <w:instrText>ADDIN EN.CITE &lt;EndNote&gt;&lt;Cite&gt;&lt;Author&gt;Egan&lt;/Author&gt;&lt;Year&gt;2022&lt;/Year&gt;&lt;RecNum&gt;40&lt;/RecNum&gt;&lt;DisplayText&gt;(Egan et al., 2022)&lt;/DisplayText&gt;&lt;record&gt;&lt;rec-number&gt;40&lt;/rec-number&gt;&lt;foreign-keys&gt;&lt;key app="EN" db-id="fevp2xxa3aa2sferd25xzzw2wv9v99eve9ae" timestamp="1742323889"&gt;40&lt;/key&gt;&lt;/foreign-keys&gt;&lt;ref-type name="Journal Article"&gt;17&lt;/ref-type&gt;&lt;contributors&gt;&lt;authors&gt;&lt;author&gt;Egan, Joanne&lt;/author&gt;&lt;author&gt;Fletcher, William J&lt;/author&gt;&lt;author&gt;Allott, Timothy EH&lt;/author&gt;&lt;/authors&gt;&lt;/contributors&gt;&lt;titles&gt;&lt;title&gt;Diatom-inferred centennial-millennial postglacial climate change in the Pacific Northwest of North America&lt;/title&gt;&lt;secondary-title&gt;Journal of Paleolimnology&lt;/secondary-title&gt;&lt;/titles&gt;&lt;periodical&gt;&lt;full-title&gt;Journal of paleolimnology&lt;/full-title&gt;&lt;/periodical&gt;&lt;pages&gt;231-248&lt;/pages&gt;&lt;volume&gt;68&lt;/volume&gt;&lt;number&gt;2&lt;/number&gt;&lt;dates&gt;&lt;year&gt;2022&lt;/year&gt;&lt;/dates&gt;&lt;isbn&gt;0921-2728&lt;/isbn&gt;&lt;urls&gt;&lt;/urls&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(Egan et al., 2022)</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Analyses in Lake </w:t>
      </w:r>
      <w:proofErr w:type="spellStart"/>
      <w:r>
        <w:rPr>
          <w:rFonts w:ascii="Times New Roman" w:hAnsi="Times New Roman" w:cs="Times New Roman"/>
          <w:sz w:val="24"/>
          <w:szCs w:val="24"/>
          <w:lang w:val="en-US"/>
        </w:rPr>
        <w:t>Huguang</w:t>
      </w:r>
      <w:proofErr w:type="spellEnd"/>
      <w:r>
        <w:rPr>
          <w:rFonts w:ascii="Times New Roman" w:hAnsi="Times New Roman" w:cs="Times New Roman"/>
          <w:sz w:val="24"/>
          <w:szCs w:val="24"/>
          <w:lang w:val="en-US"/>
        </w:rPr>
        <w:t xml:space="preserve"> Maar in southeastern China confirm this relationship, where </w:t>
      </w:r>
      <w:r>
        <w:rPr>
          <w:rFonts w:ascii="Times New Roman" w:hAnsi="Times New Roman" w:cs="Times New Roman"/>
          <w:i/>
          <w:iCs/>
          <w:sz w:val="24"/>
          <w:szCs w:val="24"/>
          <w:lang w:val="en-US"/>
        </w:rPr>
        <w:t>Aulacoseira</w:t>
      </w:r>
      <w:r>
        <w:rPr>
          <w:rFonts w:ascii="Times New Roman" w:hAnsi="Times New Roman" w:cs="Times New Roman"/>
          <w:sz w:val="24"/>
          <w:szCs w:val="24"/>
          <w:lang w:val="en-US"/>
        </w:rPr>
        <w:t xml:space="preserve"> and </w:t>
      </w:r>
      <w:r>
        <w:rPr>
          <w:rFonts w:ascii="Times New Roman" w:hAnsi="Times New Roman" w:cs="Times New Roman"/>
          <w:i/>
          <w:iCs/>
          <w:sz w:val="24"/>
          <w:szCs w:val="24"/>
          <w:lang w:val="en-US"/>
        </w:rPr>
        <w:t>Cyclotella</w:t>
      </w:r>
      <w:r>
        <w:rPr>
          <w:rFonts w:ascii="Times New Roman" w:hAnsi="Times New Roman" w:cs="Times New Roman"/>
          <w:sz w:val="24"/>
          <w:szCs w:val="24"/>
          <w:lang w:val="en-US"/>
        </w:rPr>
        <w:t xml:space="preserve"> reflect winter monsoon intensity </w:t>
      </w:r>
      <w:r>
        <w:fldChar w:fldCharType="begin"/>
      </w:r>
      <w:r>
        <w:rPr>
          <w:rFonts w:ascii="Times New Roman" w:hAnsi="Times New Roman" w:cs="Times New Roman"/>
          <w:sz w:val="24"/>
          <w:szCs w:val="24"/>
          <w:lang w:val="en-US"/>
        </w:rPr>
        <w:instrText>ADDIN EN.CITE &lt;EndNote&gt;&lt;Cite&gt;&lt;Author&gt;Wang&lt;/Author&gt;&lt;Year&gt;2008&lt;/Year&gt;&lt;RecNum&gt;41&lt;/RecNum&gt;&lt;DisplayText&gt;(Wang et al., 2008)&lt;/DisplayText&gt;&lt;record&gt;&lt;rec-number&gt;41&lt;/rec-number&gt;&lt;foreign-keys&gt;&lt;key app="EN" db-id="fevp2xxa3aa2sferd25xzzw2wv9v99eve9ae" timestamp="1742327895"&gt;41&lt;/key&gt;&lt;/foreign-keys&gt;&lt;ref-type name="Journal Article"&gt;17&lt;/ref-type&gt;&lt;contributors&gt;&lt;authors&gt;&lt;author&gt;Wang, Luo&lt;/author&gt;&lt;author&gt;Lu, Houyuan&lt;/author&gt;&lt;author&gt;Liu, Jiaqi&lt;/author&gt;&lt;author&gt;Gu, Zhaoyan&lt;/author&gt;&lt;author&gt;Mingram, Jens&lt;/author&gt;&lt;author&gt;Chu, Guoqiang&lt;/author&gt;&lt;author&gt;Li, Jingjing&lt;/author&gt;&lt;author&gt;Rioual, Patrick&lt;/author&gt;&lt;author&gt;Negendank, Joerg FW&lt;/author&gt;&lt;author&gt;Han, Jingtai&lt;/author&gt;&lt;/authors&gt;&lt;/contributors&gt;&lt;titles&gt;&lt;title&gt;Diatom‐based inference of variations in the strength of Asian winter monsoon winds between 17,500 and 6000 calendar years BP&lt;/title&gt;&lt;secondary-title&gt;Journal of Geophysical Research: Atmospheres&lt;/secondary-title&gt;&lt;/titles&gt;&lt;periodical&gt;&lt;full-title&gt;Journal of Geophysical Research: Atmospheres&lt;/full-title&gt;&lt;/periodical&gt;&lt;volume&gt;113&lt;/volume&gt;&lt;number&gt;D21&lt;/number&gt;&lt;dates&gt;&lt;year&gt;2008&lt;/year&gt;&lt;/dates&gt;&lt;isbn&gt;0148-0227&lt;/isbn&gt;&lt;urls&gt;&lt;/urls&gt;&lt;/record&gt;&lt;/Cite&gt;&lt;/EndNote&gt;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(Wang et al., 2008)</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In Lake </w:t>
      </w:r>
      <w:proofErr w:type="spellStart"/>
      <w:r>
        <w:rPr>
          <w:rFonts w:ascii="Times New Roman" w:hAnsi="Times New Roman" w:cs="Times New Roman"/>
          <w:sz w:val="24"/>
          <w:szCs w:val="24"/>
          <w:lang w:val="en-US"/>
        </w:rPr>
        <w:t>Potrok</w:t>
      </w:r>
      <w:proofErr w:type="spellEnd"/>
      <w:r>
        <w:rPr>
          <w:rFonts w:ascii="Times New Roman" w:hAnsi="Times New Roman" w:cs="Times New Roman"/>
          <w:sz w:val="24"/>
          <w:szCs w:val="24"/>
          <w:lang w:val="en-US"/>
        </w:rPr>
        <w:t xml:space="preserve"> Aike (eastern Argentina), the dominance of </w:t>
      </w:r>
      <w:r>
        <w:rPr>
          <w:rFonts w:ascii="Times New Roman" w:hAnsi="Times New Roman" w:cs="Times New Roman"/>
          <w:i/>
          <w:iCs/>
          <w:sz w:val="24"/>
          <w:szCs w:val="24"/>
          <w:lang w:val="en-US"/>
        </w:rPr>
        <w:t>Fragilarioides</w:t>
      </w:r>
      <w:r>
        <w:rPr>
          <w:rFonts w:ascii="Times New Roman" w:hAnsi="Times New Roman" w:cs="Times New Roman"/>
          <w:sz w:val="24"/>
          <w:szCs w:val="24"/>
          <w:lang w:val="en-US"/>
        </w:rPr>
        <w:t xml:space="preserve"> suggests a higher westerlies influence </w:t>
      </w:r>
      <w:r>
        <w:fldChar w:fldCharType="begin"/>
      </w:r>
      <w:r>
        <w:rPr>
          <w:rFonts w:ascii="Times New Roman" w:hAnsi="Times New Roman" w:cs="Times New Roman"/>
          <w:sz w:val="24"/>
          <w:szCs w:val="24"/>
          <w:lang w:val="en-US"/>
        </w:rPr>
        <w:instrText>ADDIN EN.CITE &lt;EndNote&gt;&lt;Cite&gt;&lt;Author&gt;Zimmermann&lt;/Author&gt;&lt;Year&gt;2015&lt;/Year&gt;&lt;RecNum&gt;43&lt;/RecNum&gt;&lt;DisplayText&gt;(Zimmermann et al., 2015)&lt;/DisplayText&gt;&lt;record&gt;&lt;rec-number&gt;43&lt;/rec-number&gt;&lt;foreign-keys&gt;&lt;key app="EN" db-id="fevp2xxa3aa2sferd25xzzw2wv9v99eve9ae" timestamp="1742333483"&gt;43&lt;/key&gt;&lt;/foreign-keys&gt;&lt;ref-type name="Journal Article"&gt;17&lt;/ref-type&gt;&lt;contributors&gt;&lt;authors&gt;&lt;author&gt;Zimmermann, Claudia&lt;/author&gt;&lt;author&gt;Jouve, Guillaume&lt;/author&gt;&lt;author&gt;Pienitz, Reinhard&lt;/author&gt;&lt;author&gt;Francus, Pierre&lt;/author&gt;&lt;author&gt;Maidana, Nora I&lt;/author&gt;&lt;/authors&gt;&lt;/contributors&gt;&lt;titles&gt;&lt;title&gt;Late Glacial and Early Holocene cyclic changes in paleowind conditions and lake levels inferred from diatom assemblage shifts in Laguna Potrok Aike sediments (southern Patagonia, Argentina)&lt;/title&gt;&lt;secondary-title&gt;Palaeogeography, Palaeoclimatology, Palaeoecology&lt;/secondary-title&gt;&lt;/titles&gt;&lt;periodical&gt;&lt;full-title&gt;Palaeogeography, Palaeoclimatology, Palaeoecology&lt;/full-title&gt;&lt;/periodical&gt;&lt;pages&gt;20-31&lt;/pages&gt;&lt;volume&gt;427&lt;/volume&gt;&lt;dates&gt;&lt;year&gt;2015&lt;/year&gt;&lt;/dates&gt;&lt;isbn&gt;0031-0182&lt;/isbn&gt;&lt;urls&gt;&lt;/urls&gt;&lt;/record&gt;&lt;/Cite&gt;&lt;/EndNote&gt;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(Zimmermann et al., 2015)</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p>
    <w:p w14:paraId="5DA5CAB6" w14:textId="77777777" w:rsidR="00BF6E8D" w:rsidRDefault="00000000">
      <w:pPr>
        <w:spacing w:line="360" w:lineRule="auto"/>
        <w:jc w:val="both"/>
        <w:rPr>
          <w:rFonts w:ascii="Times New Roman" w:hAnsi="Times New Roman" w:cs="Times New Roman"/>
          <w:sz w:val="24"/>
          <w:szCs w:val="24"/>
          <w:lang w:val="en-US"/>
        </w:rPr>
      </w:pPr>
      <w:r>
        <w:rPr>
          <w:rFonts w:ascii="Times New Roman" w:hAnsi="Times New Roman" w:cs="Times New Roman"/>
          <w:i/>
          <w:iCs/>
          <w:sz w:val="24"/>
          <w:szCs w:val="24"/>
          <w:lang w:val="en-US"/>
        </w:rPr>
        <w:t>ii) Volcanic activity</w:t>
      </w:r>
    </w:p>
    <w:p w14:paraId="3C5E9956" w14:textId="77777777" w:rsidR="00BF6E8D" w:rsidRDefault="0000000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Volcanic eruptions significantly alter lacustrine ecosystems through tephra deposition, affecting water turbidity, light penetration, and nutrient availability </w:t>
      </w:r>
      <w:r>
        <w:fldChar w:fldCharType="begin"/>
      </w:r>
      <w:r>
        <w:rPr>
          <w:rFonts w:ascii="Times New Roman" w:hAnsi="Times New Roman" w:cs="Times New Roman"/>
          <w:sz w:val="24"/>
          <w:szCs w:val="24"/>
          <w:lang w:val="en-US"/>
        </w:rPr>
        <w:instrText>ADDIN EN.CITE &lt;EndNote&gt;&lt;Cite&gt;&lt;Author&gt;Hickman&lt;/Author&gt;&lt;Year&gt;1994&lt;/Year&gt;&lt;RecNum&gt;175&lt;/RecNum&gt;&lt;DisplayText&gt;(Hickman &amp;amp; Reasoner, 1994)&lt;/DisplayText&gt;&lt;record&gt;&lt;rec-number&gt;175&lt;/rec-number&gt;&lt;foreign-keys&gt;&lt;key app="EN" db-id="fevp2xxa3aa2sferd25xzzw2wv9v99eve9ae" timestamp="1745808823"&gt;175&lt;/key&gt;&lt;/foreign-keys&gt;&lt;ref-type name="Journal Article"&gt;17&lt;/ref-type&gt;&lt;contributors&gt;&lt;authors&gt;&lt;author&gt;Hickman, Michael&lt;/author&gt;&lt;author&gt;Reasoner, Mel A&lt;/author&gt;&lt;/authors&gt;&lt;/contributors&gt;&lt;titles&gt;&lt;title&gt;Diatom responses to late Quaternary vegetation and climate change, and to deposition of two tephras in an alpine and a sub-alpine lake in Yoho National Park, British Columbia&lt;/title&gt;&lt;secondary-title&gt;Journal of Paleolimnology&lt;/secondary-title&gt;&lt;/titles&gt;&lt;periodical&gt;&lt;full-title&gt;Journal of paleolimnology&lt;/full-title&gt;&lt;/periodical&gt;&lt;pages&gt;173-188&lt;/pages&gt;&lt;volume&gt;11&lt;/volume&gt;&lt;dates&gt;&lt;year&gt;1994&lt;/year&gt;&lt;/dates&gt;&lt;isbn&gt;0921-2728&lt;/isbn&gt;&lt;urls&gt;&lt;/urls&gt;&lt;/record&gt;&lt;/Cite&gt;&lt;/EndNote&gt;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(Hickman &amp; Reasoner, 1994)</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While increased silica (</w:t>
      </w:r>
      <w:proofErr w:type="spellStart"/>
      <w:r>
        <w:rPr>
          <w:rFonts w:ascii="Times New Roman" w:hAnsi="Times New Roman" w:cs="Times New Roman"/>
          <w:sz w:val="24"/>
          <w:szCs w:val="24"/>
          <w:lang w:val="en-US"/>
        </w:rPr>
        <w:t>SiO</w:t>
      </w:r>
      <w:proofErr w:type="spellEnd"/>
      <w:r>
        <w:rPr>
          <w:rFonts w:ascii="Times New Roman" w:hAnsi="Times New Roman" w:cs="Times New Roman"/>
          <w:sz w:val="24"/>
          <w:szCs w:val="24"/>
          <w:lang w:val="en-US"/>
        </w:rPr>
        <w:t>₂) may stimulate diatom growth (Telford et al., 2004; Cruces et al., 2006), ash sedimentation can limit other nutrients like phosphorus, creating complex productivity responses (Hickman &amp; Reasoner, 1994), both consequences would be temporary, while the effects of the volcanic material entering the ecosystem remain</w:t>
      </w:r>
      <w:r>
        <w:rPr>
          <w:rFonts w:ascii="Times New Roman" w:hAnsi="Times New Roman" w:cs="Times New Roman"/>
          <w:i/>
          <w:iCs/>
          <w:sz w:val="24"/>
          <w:szCs w:val="24"/>
          <w:lang w:val="en-US"/>
        </w:rPr>
        <w:t>.</w:t>
      </w:r>
      <w:r>
        <w:rPr>
          <w:rFonts w:ascii="Times New Roman" w:hAnsi="Times New Roman" w:cs="Times New Roman"/>
          <w:sz w:val="24"/>
          <w:szCs w:val="24"/>
          <w:lang w:val="en-US"/>
        </w:rPr>
        <w:t xml:space="preserve"> Hudson Volcano, the southernmost center in the Southern Volcanic Zone (SVZ), has experienced at least 12 explosive events during the Holocene. Three major eruptions stand out: H1 (~7,750 cal yr BP), H2 (3,920 cal yr BP), and H3 (1991 CE; VEI=5), along with minor events in 1971 </w:t>
      </w:r>
      <w:r>
        <w:rPr>
          <w:rFonts w:ascii="Times New Roman" w:hAnsi="Times New Roman" w:cs="Times New Roman"/>
          <w:sz w:val="24"/>
          <w:szCs w:val="24"/>
          <w:lang w:val="en-US"/>
        </w:rPr>
        <w:lastRenderedPageBreak/>
        <w:t xml:space="preserve">(VEI=3) and 2011 (VEI=1-2) </w:t>
      </w:r>
      <w:r>
        <w:fldChar w:fldCharType="begin"/>
      </w:r>
      <w:r>
        <w:rPr>
          <w:rFonts w:ascii="Times New Roman" w:hAnsi="Times New Roman" w:cs="Times New Roman"/>
          <w:sz w:val="24"/>
          <w:szCs w:val="24"/>
          <w:lang w:val="en-US"/>
        </w:rPr>
        <w:instrText>ADDIN EN.CITE</w:instrText>
      </w:r>
      <w:r>
        <w:fldChar w:fldCharType="begin"/>
      </w:r>
      <w:r>
        <w:rPr>
          <w:rFonts w:ascii="Times New Roman" w:hAnsi="Times New Roman" w:cs="Times New Roman"/>
          <w:sz w:val="24"/>
          <w:szCs w:val="24"/>
          <w:lang w:val="en-US"/>
        </w:rPr>
        <w:instrText>ADDIN EN.CITE.DATA</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fldChar w:fldCharType="end"/>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(Delgado et al., 2014; Kratzmann et al., 2010; Weller et al., 2014)</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Although their identification in lacustrine sediments presents challenges</w:t>
      </w:r>
      <w:r>
        <w:fldChar w:fldCharType="begin"/>
      </w:r>
      <w:r>
        <w:rPr>
          <w:rFonts w:ascii="Times New Roman" w:hAnsi="Times New Roman" w:cs="Times New Roman"/>
          <w:sz w:val="24"/>
          <w:szCs w:val="24"/>
          <w:lang w:val="en-US"/>
        </w:rPr>
        <w:instrText>ADDIN EN.CITE &lt;EndNote&gt;&lt;Cite&gt;&lt;Author&gt;Naranjo&lt;/Author&gt;&lt;Year&gt;1998&lt;/Year&gt;&lt;RecNum&gt;1&lt;/RecNum&gt;&lt;DisplayText&gt;(Naranjo &amp;amp; Stern, 1998)&lt;/DisplayText&gt;&lt;record&gt;&lt;rec-number&gt;1&lt;/rec-number&gt;&lt;foreign-keys&gt;&lt;key app="EN" db-id="fevp2xxa3aa2sferd25xzzw2wv9v99eve9ae" timestamp="1729515909"&gt;1&lt;/key&gt;&lt;/foreign-keys&gt;&lt;ref-type name="Journal Article"&gt;17&lt;/ref-type&gt;&lt;contributors&gt;&lt;authors&gt;&lt;author&gt;Naranjo, José A&lt;/author&gt;&lt;author&gt;Stern, Charles R&lt;/author&gt;&lt;/authors&gt;&lt;/contributors&gt;&lt;titles&gt;&lt;title&gt;Holocene explosive activity of Hudson Volcano, southern Andes&lt;/title&gt;&lt;secondary-title&gt;Bulletin of Volcanology&lt;/secondary-title&gt;&lt;/titles&gt;&lt;periodical&gt;&lt;full-title&gt;Bulletin of Volcanology&lt;/full-title&gt;&lt;/periodical&gt;&lt;pages&gt;291-306&lt;/pages&gt;&lt;volume&gt;59&lt;/volume&gt;&lt;dates&gt;&lt;year&gt;1998&lt;/year&gt;&lt;/dates&gt;&lt;isbn&gt;0258-8900&lt;/isbn&gt;&lt;urls&gt;&lt;/urls&gt;&lt;/record&gt;&lt;/Cite&gt;&lt;/EndNote&gt;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(Naranjo &amp; Stern, 1998)</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these deposits enable reconstruction of both eruptive history and environmental impacts.</w:t>
      </w:r>
    </w:p>
    <w:p w14:paraId="142D3D54" w14:textId="77777777" w:rsidR="00BF6E8D" w:rsidRDefault="00000000">
      <w:pPr>
        <w:spacing w:line="360" w:lineRule="auto"/>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iii) Recent anthropogenic impact (wildfires)</w:t>
      </w:r>
    </w:p>
    <w:p w14:paraId="26968520" w14:textId="77777777" w:rsidR="00BF6E8D" w:rsidRDefault="0000000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During the spontaneous colonization at the end of the 19</w:t>
      </w:r>
      <w:r>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century, and particularly between 1910 and 1940, a pronounced fire regime was established in Northern Patagonia, linked to the practice of "field clearing" through indiscriminate burning </w:t>
      </w:r>
      <w:r>
        <w:fldChar w:fldCharType="begin"/>
      </w:r>
      <w:r>
        <w:rPr>
          <w:rFonts w:ascii="Times New Roman" w:hAnsi="Times New Roman" w:cs="Times New Roman"/>
          <w:sz w:val="24"/>
          <w:szCs w:val="24"/>
          <w:lang w:val="en-US"/>
        </w:rPr>
        <w:instrText>ADDIN EN.CITE &lt;EndNote&gt;&lt;Cite&gt;&lt;Author&gt;Martinić&lt;/Author&gt;&lt;Year&gt;2011&lt;/Year&gt;&lt;RecNum&gt;54&lt;/RecNum&gt;&lt;DisplayText&gt;(Martinić, 2011)&lt;/DisplayText&gt;&lt;record&gt;&lt;rec-number&gt;54&lt;/rec-number&gt;&lt;foreign-keys&gt;&lt;key app="EN" db-id="fevp2xxa3aa2sferd25xzzw2wv9v99eve9ae" timestamp="1743006319"&gt;54&lt;/key&gt;&lt;/foreign-keys&gt;&lt;ref-type name="Journal Article"&gt;17&lt;/ref-type&gt;&lt;contributors&gt;&lt;authors&gt;&lt;author&gt;&lt;style face="normal" font="default" size="100%"&gt;Martini&lt;/style&gt;&lt;style face="normal" font="default" charset="238" size="100%"&gt;ć&lt;/style&gt;&lt;style face="normal" font="default" size="100%"&gt;, Mateo&lt;/style&gt;&lt;/author&gt;&lt;/authors&gt;&lt;/contributors&gt;&lt;titles&gt;&lt;title&gt;Aysén moderno y contemporáneo, una secuencia de desafíos&lt;/title&gt;&lt;secondary-title&gt;Sociedad Hoy&lt;/secondary-title&gt;&lt;/titles&gt;&lt;periodical&gt;&lt;full-title&gt;Sociedad Hoy&lt;/full-title&gt;&lt;/periodical&gt;&lt;pages&gt;9-23&lt;/pages&gt;&lt;number&gt;20&lt;/number&gt;&lt;dates&gt;&lt;year&gt;2011&lt;/year&gt;&lt;/dates&gt;&lt;isbn&gt;0717-3512&lt;/isbn&gt;&lt;urls&gt;&lt;/urls&gt;&lt;/record&gt;&lt;/Cite&gt;&lt;/EndNote&gt;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(Martinić, 2011)</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Historical records indicate that approximately 25% of forests near the steppe were consumed </w:t>
      </w:r>
      <w:r>
        <w:fldChar w:fldCharType="begin"/>
      </w:r>
      <w:r>
        <w:rPr>
          <w:rFonts w:ascii="Times New Roman" w:hAnsi="Times New Roman" w:cs="Times New Roman"/>
          <w:sz w:val="24"/>
          <w:szCs w:val="24"/>
          <w:lang w:val="en-US"/>
        </w:rPr>
        <w:instrText>ADDIN EN.CITE &lt;EndNote&gt;&lt;Cite&gt;&lt;Author&gt;Moreno-Gonzalez&lt;/Author&gt;&lt;Year&gt;2021&lt;/Year&gt;&lt;RecNum&gt;63&lt;/RecNum&gt;&lt;DisplayText&gt;(Moreno-Gonzalez et al., 2021; Rothkugel, 1916)&lt;/DisplayText&gt;&lt;record&gt;&lt;rec-number&gt;63&lt;/rec-number&gt;&lt;foreign-keys&gt;&lt;key app="EN" db-id="fevp2xxa3aa2sferd25xzzw2wv9v99eve9ae" timestamp="1743461683"&gt;63&lt;/key&gt;&lt;/foreign-keys&gt;&lt;ref-type name="Journal Article"&gt;17&lt;/ref-type&gt;&lt;contributors&gt;&lt;authors&gt;&lt;author&gt;Moreno-Gonzalez, Ricardo&lt;/author&gt;&lt;author&gt;Giesecke, Thomas&lt;/author&gt;&lt;author&gt;Fontana, Sonia L&lt;/author&gt;&lt;/authors&gt;&lt;/contributors&gt;&lt;titles&gt;&lt;title&gt;Fire and vegetation dynamics of endangered Araucaria araucana communities in the forest-steppe ecotone of northern Patagonia&lt;/title&gt;&lt;secondary-title&gt;Palaeogeography, Palaeoclimatology, Palaeoecology&lt;/secondary-title&gt;&lt;/titles&gt;&lt;periodical&gt;&lt;full-title&gt;Palaeogeography, Palaeoclimatology, Palaeoecology&lt;/full-title&gt;&lt;/periodical&gt;&lt;pages&gt;110276&lt;/pages&gt;&lt;volume&gt;567&lt;/volume&gt;&lt;dates&gt;&lt;year&gt;2021&lt;/year&gt;&lt;/dates&gt;&lt;isbn&gt;0031-0182&lt;/isbn&gt;&lt;urls&gt;&lt;/urls&gt;&lt;/record&gt;&lt;/Cite&gt;&lt;Cite&gt;&lt;Author&gt;Rothkugel&lt;/Author&gt;&lt;Year&gt;1916&lt;/Year&gt;&lt;RecNum&gt;55&lt;/RecNum&gt;&lt;record&gt;&lt;rec-number&gt;55&lt;/rec-number&gt;&lt;foreign-keys&gt;&lt;key app="EN" db-id="fevp2xxa3aa2sferd25xzzw2wv9v99eve9ae" timestamp="1743023578"&gt;55&lt;/key&gt;&lt;/foreign-keys&gt;&lt;ref-type name="Book"&gt;6&lt;/ref-type&gt;&lt;contributors&gt;&lt;authors&gt;&lt;author&gt;Rothkugel, Max&lt;/author&gt;&lt;/authors&gt;&lt;/contributors&gt;&lt;titles&gt;&lt;title&gt;Los bosques patagónicos&lt;/title&gt;&lt;/titles&gt;&lt;dates&gt;&lt;year&gt;1916&lt;/year&gt;&lt;/dates&gt;&lt;publisher&gt;Ministerio de Agricultura&lt;/publisher&gt;&lt;urls&gt;&lt;/urls&gt;&lt;/record&gt;&lt;/Cite&gt;&lt;/EndNote&gt;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(Moreno-Gonzalez et al., 2021; Rothkugel, 1916)</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with particularly devastating events between 1930 and 1950 that affected around three million hectares </w:t>
      </w:r>
      <w:r>
        <w:fldChar w:fldCharType="begin"/>
      </w:r>
      <w:r>
        <w:rPr>
          <w:rFonts w:ascii="Times New Roman" w:hAnsi="Times New Roman" w:cs="Times New Roman"/>
          <w:sz w:val="24"/>
          <w:szCs w:val="24"/>
          <w:lang w:val="en-US"/>
        </w:rPr>
        <w:instrText>ADDIN EN.CITE &lt;EndNote&gt;&lt;Cite&gt;&lt;Author&gt;Martinic&lt;/Author&gt;&lt;Year&gt;2005&lt;/Year&gt;&lt;RecNum&gt;32&lt;/RecNum&gt;&lt;DisplayText&gt;(Martinic, 2005; Quintanilla, 2008)&lt;/DisplayText&gt;&lt;record&gt;&lt;rec-number&gt;32&lt;/rec-number&gt;&lt;foreign-keys&gt;&lt;key app="EN" db-id="fevp2xxa3aa2sferd25xzzw2wv9v99eve9ae" timestamp="1741962708"&gt;32&lt;/key&gt;&lt;/foreign-keys&gt;&lt;ref-type name="Journal Article"&gt;17&lt;/ref-type&gt;&lt;contributors&gt;&lt;authors&gt;&lt;author&gt;Martinic, Mateo&lt;/author&gt;&lt;/authors&gt;&lt;/contributors&gt;&lt;titles&gt;&lt;title&gt;De la Trapananda al Aysén&lt;/title&gt;&lt;secondary-title&gt;Santiago: Pehuén&lt;/secondary-title&gt;&lt;/titles&gt;&lt;periodical&gt;&lt;full-title&gt;Santiago: Pehuén&lt;/full-title&gt;&lt;/periodical&gt;&lt;dates&gt;&lt;year&gt;2005&lt;/year&gt;&lt;/dates&gt;&lt;urls&gt;&lt;/urls&gt;&lt;/record&gt;&lt;/Cite&gt;&lt;Cite&gt;&lt;Author&gt;Quintanilla&lt;/Author&gt;&lt;Year&gt;2008&lt;/Year&gt;&lt;RecNum&gt;33&lt;/RecNum&gt;&lt;record&gt;&lt;rec-number&gt;33&lt;/rec-number&gt;&lt;foreign-keys&gt;&lt;key app="EN" db-id="fevp2xxa3aa2sferd25xzzw2wv9v99eve9ae" timestamp="1741963544"&gt;33&lt;/key&gt;&lt;/foreign-keys&gt;&lt;ref-type name="Journal Article"&gt;17&lt;/ref-type&gt;&lt;contributors&gt;&lt;authors&gt;&lt;author&gt;Quintanilla, Víctor&lt;/author&gt;&lt;/authors&gt;&lt;/contributors&gt;&lt;titles&gt;&lt;title&gt;Estado de recuperación del bosque nativo en una cuenca nordpatagónica de Chile, perturbada por grandes fuegos acaecidos 50 años atrás (44º-45º S)&lt;/title&gt;&lt;secondary-title&gt;Revista de Geografía Norte Grande&lt;/secondary-title&gt;&lt;/titles&gt;&lt;periodical&gt;&lt;full-title&gt;Revista de Geografía Norte Grande&lt;/full-title&gt;&lt;/periodical&gt;&lt;pages&gt;73-92&lt;/pages&gt;&lt;number&gt;39&lt;/number&gt;&lt;dates&gt;&lt;year&gt;2008&lt;/year&gt;&lt;/dates&gt;&lt;isbn&gt;0718-3402&lt;/isbn&gt;&lt;urls&gt;&lt;/urls&gt;&lt;/record&gt;&lt;/Cite&gt;&lt;/EndNote&gt;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(Martinic, 2005; Quintanilla, 2008)</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14:paraId="777DECA5" w14:textId="77777777" w:rsidR="00BF6E8D" w:rsidRDefault="0000000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Wildfires have been a key driver of change in lacustrine ecosystems, as evidenced by the sedimentary record from Lake </w:t>
      </w:r>
      <w:proofErr w:type="spellStart"/>
      <w:r>
        <w:rPr>
          <w:rFonts w:ascii="Times New Roman" w:hAnsi="Times New Roman" w:cs="Times New Roman"/>
          <w:sz w:val="24"/>
          <w:szCs w:val="24"/>
          <w:lang w:val="en-US"/>
        </w:rPr>
        <w:t>Lubińskie</w:t>
      </w:r>
      <w:proofErr w:type="spellEnd"/>
      <w:r>
        <w:rPr>
          <w:rFonts w:ascii="Times New Roman" w:hAnsi="Times New Roman" w:cs="Times New Roman"/>
          <w:sz w:val="24"/>
          <w:szCs w:val="24"/>
          <w:lang w:val="en-US"/>
        </w:rPr>
        <w:t xml:space="preserve"> (Poland), which documents 23 fire events with a frequency of up to 4.8 fires per 500 years </w:t>
      </w:r>
      <w:r>
        <w:fldChar w:fldCharType="begin"/>
      </w:r>
      <w:r>
        <w:rPr>
          <w:rFonts w:ascii="Times New Roman" w:hAnsi="Times New Roman" w:cs="Times New Roman"/>
          <w:sz w:val="24"/>
          <w:szCs w:val="24"/>
          <w:lang w:val="en-US"/>
        </w:rPr>
        <w:instrText>ADDIN EN.CITE &lt;EndNote&gt;&lt;Cite&gt;&lt;Author&gt;Bonk&lt;/Author&gt;&lt;Year&gt;2024&lt;/Year&gt;&lt;RecNum&gt;201&lt;/RecNum&gt;&lt;DisplayText&gt;(Bonk et al., 2024)&lt;/DisplayText&gt;&lt;record&gt;&lt;rec-number&gt;201&lt;/rec-number&gt;&lt;foreign-keys&gt;&lt;key app="EN" db-id="fevp2xxa3aa2sferd25xzzw2wv9v99eve9ae" timestamp="1746024560"&gt;201&lt;/key&gt;&lt;/foreign-keys&gt;&lt;ref-type name="Journal Article"&gt;17&lt;/ref-type&gt;&lt;contributors&gt;&lt;authors&gt;&lt;author&gt;Bonk, Alicja&lt;/author&gt;&lt;author&gt;Makohonienko, Mirosław&lt;/author&gt;&lt;author&gt;Tylmann, Wojciech&lt;/author&gt;&lt;/authors&gt;&lt;/contributors&gt;&lt;titles&gt;&lt;title&gt;Human-induced fires and land-use change in Lubusz Land (western Poland) derived from Lake Lubińskie sedimentary record&lt;/title&gt;&lt;secondary-title&gt;The Holocene&lt;/secondary-title&gt;&lt;/titles&gt;&lt;periodical&gt;&lt;full-title&gt;The Holocene&lt;/full-title&gt;&lt;/periodical&gt;&lt;pages&gt;139-148&lt;/pages&gt;&lt;volume&gt;34&lt;/volume&gt;&lt;number&gt;2&lt;/number&gt;&lt;dates&gt;&lt;year&gt;2024&lt;/year&gt;&lt;/dates&gt;&lt;isbn&gt;0959-6836&lt;/isbn&gt;&lt;urls&gt;&lt;/urls&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(Bonk et al., 2024)</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These disturbances drastically altered vegetation composition and biogeochemical cycles in lacustrine ecosystems whose effects are still evident in some of them (Markgraf et al., 2007, Araneda et al., 2013). After a burning event, runoff enhances soil erosion, which promotes the input of sediments into aquatic ecosystems, increasing the entry of ash, nutrients, and organic matter into the water body. Additionally, inputs may occur through subsurface flows or the atmosphere, depending on the form and biogeochemistry of each material </w:t>
      </w:r>
      <w:r>
        <w:fldChar w:fldCharType="begin"/>
      </w:r>
      <w:r>
        <w:rPr>
          <w:rFonts w:ascii="Times New Roman" w:hAnsi="Times New Roman" w:cs="Times New Roman"/>
          <w:sz w:val="24"/>
          <w:szCs w:val="24"/>
          <w:lang w:val="en-US"/>
        </w:rPr>
        <w:instrText>ADDIN EN.CITE</w:instrText>
      </w:r>
      <w:r>
        <w:fldChar w:fldCharType="begin"/>
      </w:r>
      <w:r>
        <w:rPr>
          <w:rFonts w:ascii="Times New Roman" w:hAnsi="Times New Roman" w:cs="Times New Roman"/>
          <w:sz w:val="24"/>
          <w:szCs w:val="24"/>
          <w:lang w:val="en-US"/>
        </w:rPr>
        <w:instrText>ADDIN EN.CITE.DATA</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fldChar w:fldCharType="end"/>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(Clark, 1988; Moody et al., 2013; Peters &amp; Higuera, 2007; Vachula et al., 2019; Waters et al., 2023)</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Combustion releases nutrients such as phosphorus into adjacent aquatic systems </w:t>
      </w:r>
      <w:r>
        <w:fldChar w:fldCharType="begin"/>
      </w:r>
      <w:r>
        <w:rPr>
          <w:rFonts w:ascii="Times New Roman" w:hAnsi="Times New Roman" w:cs="Times New Roman"/>
          <w:sz w:val="24"/>
          <w:szCs w:val="24"/>
          <w:lang w:val="en-US"/>
        </w:rPr>
        <w:instrText>ADDIN EN.CITE &lt;EndNote&gt;&lt;Cite&gt;&lt;Author&gt;Waters&lt;/Author&gt;&lt;Year&gt;2023&lt;/Year&gt;&lt;RecNum&gt;197&lt;/RecNum&gt;&lt;DisplayText&gt;(Waters et al., 2023)&lt;/DisplayText&gt;&lt;record&gt;&lt;rec-number&gt;197&lt;/rec-number&gt;&lt;foreign-keys&gt;&lt;key app="EN" db-id="fevp2xxa3aa2sferd25xzzw2wv9v99eve9ae" timestamp="1746022843"&gt;197&lt;/key&gt;&lt;/foreign-keys&gt;&lt;ref-type name="Journal Article"&gt;17&lt;/ref-type&gt;&lt;contributors&gt;&lt;authors&gt;&lt;author&gt;Waters, Matthew N&lt;/author&gt;&lt;author&gt;Smoak, Joseph M&lt;/author&gt;&lt;author&gt;Vachula, Richard S&lt;/author&gt;&lt;/authors&gt;&lt;/contributors&gt;&lt;titles&gt;&lt;title&gt;Linking prescribed fire, nutrient deposition and cyanobacteria dominance through pyroeutrophication in a subtropical lake ecosystem from the mid Holocene to present&lt;/title&gt;&lt;secondary-title&gt;Anthropocene&lt;/secondary-title&gt;&lt;/titles&gt;&lt;periodical&gt;&lt;full-title&gt;Anthropocene&lt;/full-title&gt;&lt;/periodical&gt;&lt;pages&gt;100420&lt;/pages&gt;&lt;volume&gt;44&lt;/volume&gt;&lt;dates&gt;&lt;year&gt;2023&lt;/year&gt;&lt;/dates&gt;&lt;isbn&gt;2213-3054&lt;/isbn&gt;&lt;urls&gt;&lt;/urls&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(Waters et al., 2023)</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For example, in Lake Francis (Canada), phosphorus concentrations increased and even doubled during fire events, which can lead to lake eutrophication </w:t>
      </w:r>
      <w:r>
        <w:fldChar w:fldCharType="begin"/>
      </w:r>
      <w:r>
        <w:rPr>
          <w:rFonts w:ascii="Times New Roman" w:hAnsi="Times New Roman" w:cs="Times New Roman"/>
          <w:sz w:val="24"/>
          <w:szCs w:val="24"/>
          <w:lang w:val="en-US"/>
        </w:rPr>
        <w:instrText>ADDIN EN.CITE</w:instrText>
      </w:r>
      <w:r>
        <w:fldChar w:fldCharType="begin"/>
      </w:r>
      <w:r>
        <w:rPr>
          <w:rFonts w:ascii="Times New Roman" w:hAnsi="Times New Roman" w:cs="Times New Roman"/>
          <w:sz w:val="24"/>
          <w:szCs w:val="24"/>
          <w:lang w:val="en-US"/>
        </w:rPr>
        <w:instrText>ADDIN EN.CITE.DATA</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fldChar w:fldCharType="end"/>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(Markgraf et al., 2007; Whitlock, 2001)</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14:paraId="34EC75D8" w14:textId="77777777" w:rsidR="00BF6E8D" w:rsidRDefault="0000000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Fire regimes in Patagonia have been primarily studied through paleoenvironmental approaches, such as paleolimnological and </w:t>
      </w:r>
      <w:proofErr w:type="spellStart"/>
      <w:r>
        <w:rPr>
          <w:rFonts w:ascii="Times New Roman" w:hAnsi="Times New Roman" w:cs="Times New Roman"/>
          <w:sz w:val="24"/>
          <w:szCs w:val="24"/>
          <w:lang w:val="en-US"/>
        </w:rPr>
        <w:t>paleoecological</w:t>
      </w:r>
      <w:proofErr w:type="spellEnd"/>
      <w:r>
        <w:rPr>
          <w:rFonts w:ascii="Times New Roman" w:hAnsi="Times New Roman" w:cs="Times New Roman"/>
          <w:sz w:val="24"/>
          <w:szCs w:val="24"/>
          <w:lang w:val="en-US"/>
        </w:rPr>
        <w:t xml:space="preserve"> </w:t>
      </w:r>
      <w:r>
        <w:fldChar w:fldCharType="begin"/>
      </w:r>
      <w:r>
        <w:rPr>
          <w:rFonts w:ascii="Times New Roman" w:hAnsi="Times New Roman" w:cs="Times New Roman"/>
          <w:sz w:val="24"/>
          <w:szCs w:val="24"/>
          <w:lang w:val="en-US"/>
        </w:rPr>
        <w:instrText>ADDIN EN.CITE</w:instrText>
      </w:r>
      <w:r>
        <w:fldChar w:fldCharType="begin"/>
      </w:r>
      <w:r>
        <w:rPr>
          <w:rFonts w:ascii="Times New Roman" w:hAnsi="Times New Roman" w:cs="Times New Roman"/>
          <w:sz w:val="24"/>
          <w:szCs w:val="24"/>
          <w:lang w:val="en-US"/>
        </w:rPr>
        <w:instrText>ADDIN EN.CITE.DATA</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fldChar w:fldCharType="end"/>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(Abarzúa &amp; Moreno, 2008; Álvarez-Barra et al., 2024; De Porras et al., 2012; Martel‐Cea et al., 2024; Moreno-Gonzalez et al., 2021; Nanavati et al., 2021)</w:t>
      </w:r>
      <w:r>
        <w:rPr>
          <w:rFonts w:ascii="Times New Roman" w:hAnsi="Times New Roman" w:cs="Times New Roman"/>
          <w:sz w:val="24"/>
          <w:szCs w:val="24"/>
          <w:lang w:val="en-US"/>
        </w:rPr>
        <w:fldChar w:fldCharType="end"/>
      </w:r>
      <w:r>
        <w:rPr>
          <w:rFonts w:ascii="Times New Roman" w:hAnsi="Times New Roman" w:cs="Times New Roman"/>
          <w:color w:val="404040"/>
          <w:sz w:val="24"/>
          <w:szCs w:val="24"/>
          <w:shd w:val="clear" w:color="auto" w:fill="FFFFFF"/>
          <w:lang w:val="en-US"/>
        </w:rPr>
        <w:t xml:space="preserve"> </w:t>
      </w:r>
      <w:r>
        <w:rPr>
          <w:rFonts w:ascii="Times New Roman" w:hAnsi="Times New Roman" w:cs="Times New Roman"/>
          <w:sz w:val="24"/>
          <w:szCs w:val="24"/>
          <w:lang w:val="en-US"/>
        </w:rPr>
        <w:t xml:space="preserve">, tree rings </w:t>
      </w:r>
      <w:r>
        <w:fldChar w:fldCharType="begin"/>
      </w:r>
      <w:r>
        <w:rPr>
          <w:rFonts w:ascii="Times New Roman" w:hAnsi="Times New Roman" w:cs="Times New Roman"/>
          <w:sz w:val="24"/>
          <w:szCs w:val="24"/>
          <w:lang w:val="en-US"/>
        </w:rPr>
        <w:instrText>ADDIN EN.CITE &lt;EndNote&gt;&lt;Cite&gt;&lt;Author&gt;Mundo&lt;/Author&gt;&lt;Year&gt;2017&lt;/Year&gt;&lt;RecNum&gt;241&lt;/RecNum&gt;&lt;DisplayText&gt;(Mundo et al., 2017)&lt;/DisplayText&gt;&lt;record&gt;&lt;rec-number&gt;241&lt;/rec-number&gt;&lt;foreign-keys&gt;&lt;key app="EN" db-id="fevp2xxa3aa2sferd25xzzw2wv9v99eve9ae" timestamp="1747413363"&gt;241&lt;/key&gt;&lt;/foreign-keys&gt;&lt;ref-type name="Journal Article"&gt;17&lt;/ref-type&gt;&lt;contributors&gt;&lt;authors&gt;&lt;author&gt;Mundo, Ignacio A&lt;/author&gt;&lt;author&gt;Villalba, Ricardo&lt;/author&gt;&lt;author&gt;Veblen, Thomas T&lt;/author&gt;&lt;author&gt;Kitzberger, Thomas&lt;/author&gt;&lt;author&gt;Holz, Andrés&lt;/author&gt;&lt;author&gt;Paritsis, Juan&lt;/author&gt;&lt;author&gt;Ripalta, Alberto&lt;/author&gt;&lt;/authors&gt;&lt;/contributors&gt;&lt;titles&gt;&lt;title&gt;Fire history in southern Patagonia: human and climate influences on fire activity in Nothofagus pumilio forests&lt;/title&gt;&lt;secondary-title&gt;Ecosphere&lt;/secondary-title&gt;&lt;/titles&gt;&lt;periodical&gt;&lt;full-title&gt;Ecosphere&lt;/full-title&gt;&lt;/periodical&gt;&lt;pages&gt;e01932&lt;/pages&gt;&lt;volume&gt;8&lt;/volume&gt;&lt;number&gt;9&lt;/number&gt;&lt;dates&gt;&lt;year&gt;2017&lt;/year&gt;&lt;/dates&gt;&lt;isbn&gt;2150-8925&lt;/isbn&gt;&lt;urls&gt;&lt;/urls&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(Mundo et al., 2017</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and remote sensing </w:t>
      </w:r>
      <w:r>
        <w:fldChar w:fldCharType="begin"/>
      </w:r>
      <w:r>
        <w:rPr>
          <w:rFonts w:ascii="Times New Roman" w:hAnsi="Times New Roman" w:cs="Times New Roman"/>
          <w:sz w:val="24"/>
          <w:szCs w:val="24"/>
          <w:lang w:val="en-US"/>
        </w:rPr>
        <w:instrText>ADDIN EN.CITE &lt;EndNote&gt;&lt;Cite&gt;&lt;Author&gt;Oddi&lt;/Author&gt;&lt;Year&gt;2016&lt;/Year&gt;&lt;RecNum&gt;208&lt;/RecNum&gt;&lt;DisplayText&gt;(Oddi &amp;amp; Ghermandi, 2016)&lt;/DisplayText&gt;&lt;record&gt;&lt;rec-number&gt;208&lt;/rec-number&gt;&lt;foreign-keys&gt;&lt;key app="EN" db-id="fevp2xxa3aa2sferd25xzzw2wv9v99eve9ae" timestamp="1746320064"&gt;208&lt;/key&gt;&lt;/foreign-keys&gt;&lt;ref-type name="Journal Article"&gt;17&lt;/ref-type&gt;&lt;contributors&gt;&lt;authors&gt;&lt;author&gt;Oddi, Facundo José&lt;/author&gt;&lt;author&gt;Ghermandi, Luciana&lt;/author&gt;&lt;/authors&gt;&lt;/contributors&gt;&lt;titles&gt;&lt;title&gt;Fire regime from 1973 to 2011 in north-western Patagonian grasslands&lt;/title&gt;&lt;secondary-title&gt;International Journal of Wildland Fire&lt;/secondary-title&gt;&lt;/titles&gt;&lt;periodical&gt;&lt;full-title&gt;International Journal of Wildland Fire&lt;/full-title&gt;&lt;/periodical&gt;&lt;pages&gt;922-932&lt;/pages&gt;&lt;volume&gt;25&lt;/volume&gt;&lt;number&gt;9&lt;/number&gt;&lt;dates&gt;&lt;year&gt;2016&lt;/year&gt;&lt;/dates&gt;&lt;isbn&gt;1448-5516&lt;/isbn&gt;&lt;urls&gt;&lt;/urls&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(Oddi &amp; Ghermandi, 2016)</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as well as through archaeological records. Some studies have integrated multiple disciplines, such as the work by </w:t>
      </w:r>
      <w:r>
        <w:fldChar w:fldCharType="begin"/>
      </w:r>
      <w:r>
        <w:rPr>
          <w:rFonts w:ascii="Times New Roman" w:hAnsi="Times New Roman" w:cs="Times New Roman"/>
          <w:sz w:val="24"/>
          <w:szCs w:val="24"/>
          <w:lang w:val="en-US"/>
        </w:rPr>
        <w:instrText>ADDIN EN.CITE &lt;EndNote&gt;&lt;Cite&gt;&lt;Author&gt;Méndez&lt;/Author&gt;&lt;Year&gt;2016&lt;/Year&gt;&lt;RecNum&gt;216&lt;/RecNum&gt;&lt;DisplayText&gt;(Méndez et al., 2016)&lt;/DisplayText&gt;&lt;record&gt;&lt;rec-number&gt;216&lt;/rec-number&gt;&lt;foreign-keys&gt;&lt;key app="EN" db-id="fevp2xxa3aa2sferd25xzzw2wv9v99eve9ae" timestamp="1746385785"&gt;216&lt;/key&gt;&lt;/foreign-keys&gt;&lt;ref-type name="Journal Article"&gt;17&lt;/ref-type&gt;&lt;contributors&gt;&lt;authors&gt;&lt;author&gt;Méndez, César&lt;/author&gt;&lt;author&gt;De Porras, MariA E&lt;/author&gt;&lt;author&gt;Maldonado, Antonio&lt;/author&gt;&lt;author&gt;Reyes, Omar&lt;/author&gt;&lt;author&gt;Nuevo Delaunay, Amalia&lt;/author&gt;&lt;author&gt;García, Juan-Luis&lt;/author&gt;&lt;/authors&gt;&lt;/contributors&gt;&lt;titles&gt;&lt;title&gt;Human effects in Holocene fire dynamics of central western Patagonia (~ 44 S, Chile)&lt;/title&gt;&lt;secondary-title&gt;Frontiers in Ecology and Evolution&lt;/secondary-title&gt;&lt;/titles&gt;&lt;periodical&gt;&lt;full-title&gt;Frontiers in Ecology and Evolution&lt;/full-title&gt;&lt;/periodical&gt;&lt;pages&gt;100&lt;/pages&gt;&lt;volume&gt;4&lt;/volume&gt;&lt;dates&gt;&lt;year&gt;2016&lt;/year&gt;&lt;/dates&gt;&lt;isbn&gt;2296-701X&lt;/isbn&gt;&lt;urls&gt;&lt;/urls&gt;&lt;/record&gt;&lt;/Cite&gt;&lt;Cite&gt;&lt;Author&gt;Méndez&lt;/Author&gt;&lt;Year&gt;2016&lt;/Year&gt;&lt;RecNum&gt;216&lt;/RecNum&gt;&lt;record&gt;&lt;rec-number&gt;216&lt;/rec-number&gt;&lt;foreign-keys&gt;&lt;key app="EN" db-id="fevp2xxa3aa2sferd25xzzw2wv9v99eve9ae" timestamp="1746385785"&gt;216&lt;/key&gt;&lt;/foreign-keys&gt;&lt;ref-type name="Journal Article"&gt;17&lt;/ref-type&gt;&lt;contributors&gt;&lt;authors&gt;&lt;author&gt;Méndez, César&lt;/author&gt;&lt;author&gt;De Porras, MariA E&lt;/author&gt;&lt;author&gt;Maldonado, Antonio&lt;/author&gt;&lt;author&gt;Reyes, Omar&lt;/author&gt;&lt;author&gt;Nuevo Delaunay, Amalia&lt;/author&gt;&lt;author&gt;García, Juan-Luis&lt;/author&gt;&lt;/authors&gt;&lt;/contributors&gt;&lt;titles&gt;&lt;title&gt;Human effects in Holocene fire dynamics of central western Patagonia (~ 44 S, Chile)&lt;/title&gt;&lt;secondary-title&gt;Frontiers in Ecology and Evolution&lt;/secondary-title&gt;&lt;/titles&gt;&lt;periodical&gt;&lt;full-title&gt;Frontiers in Ecology and Evolution&lt;/full-title&gt;&lt;/periodical&gt;&lt;pages&gt;100&lt;/pages&gt;&lt;volume&gt;4&lt;/volume&gt;&lt;dates&gt;&lt;year&gt;2016&lt;/year&gt;&lt;/dates&gt;&lt;isbn&gt;2296-701X&lt;/isbn&gt;&lt;urls&gt;&lt;/urls&gt;&lt;/record&gt;&lt;/Cite&gt;&lt;/EndNote&gt;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(Méndez et al., 2016)</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r>
        <w:rPr>
          <w:rFonts w:ascii="Times New Roman" w:hAnsi="Times New Roman" w:cs="Times New Roman"/>
          <w:color w:val="404040"/>
          <w:sz w:val="24"/>
          <w:szCs w:val="24"/>
          <w:shd w:val="clear" w:color="auto" w:fill="FFFFFF"/>
          <w:lang w:val="en-US"/>
        </w:rPr>
        <w:t xml:space="preserve"> </w:t>
      </w:r>
      <w:r>
        <w:rPr>
          <w:rFonts w:ascii="Times New Roman" w:hAnsi="Times New Roman" w:cs="Times New Roman"/>
          <w:sz w:val="24"/>
          <w:szCs w:val="24"/>
          <w:lang w:val="en-US"/>
        </w:rPr>
        <w:t xml:space="preserve">which combined </w:t>
      </w:r>
      <w:r>
        <w:rPr>
          <w:rFonts w:ascii="Times New Roman" w:hAnsi="Times New Roman" w:cs="Times New Roman"/>
          <w:sz w:val="24"/>
          <w:szCs w:val="24"/>
          <w:lang w:val="en-US"/>
        </w:rPr>
        <w:lastRenderedPageBreak/>
        <w:t xml:space="preserve">archaeological, pollen, and charcoal data to reconstruct historical fire trends. However, these approaches have largely overlooked local ecological knowledge regarding traditional fire use and management </w:t>
      </w:r>
      <w:r>
        <w:fldChar w:fldCharType="begin"/>
      </w:r>
      <w:r>
        <w:rPr>
          <w:rFonts w:ascii="Times New Roman" w:hAnsi="Times New Roman" w:cs="Times New Roman"/>
          <w:sz w:val="24"/>
          <w:szCs w:val="24"/>
          <w:lang w:val="en-US"/>
        </w:rPr>
        <w:instrText>ADDIN EN.CITE &lt;EndNote&gt;&lt;Cite&gt;&lt;Author&gt;Bonk&lt;/Author&gt;&lt;Year&gt;2022&lt;/Year&gt;&lt;RecNum&gt;200&lt;/RecNum&gt;&lt;DisplayText&gt;(Bonk et al., 2022)&lt;/DisplayText&gt;&lt;record&gt;&lt;rec-number&gt;200&lt;/rec-number&gt;&lt;foreign-keys&gt;&lt;key app="EN" db-id="fevp2xxa3aa2sferd25xzzw2wv9v99eve9ae" timestamp="1746024118"&gt;200&lt;/key&gt;&lt;/foreign-keys&gt;&lt;ref-type name="Journal Article"&gt;17&lt;/ref-type&gt;&lt;contributors&gt;&lt;authors&gt;&lt;author&gt;Bonk, Alicja&lt;/author&gt;&lt;author&gt;Słowiński, Michał&lt;/author&gt;&lt;author&gt;Żarczyński, Maurycy&lt;/author&gt;&lt;author&gt;Oliński, Piotr&lt;/author&gt;&lt;author&gt;Kupryjanowicz, Mirosława&lt;/author&gt;&lt;author&gt;Fiłoc, Magdalena&lt;/author&gt;&lt;author&gt;Tylmann, Wojciech&lt;/author&gt;&lt;/authors&gt;&lt;/contributors&gt;&lt;titles&gt;&lt;title&gt;Tracking fire activity and post-fire limnological responses using the varved sedimentary sequence of Lake Jaczno, Poland&lt;/title&gt;&lt;secondary-title&gt;The Holocene&lt;/secondary-title&gt;&lt;/titles&gt;&lt;periodical&gt;&lt;full-title&gt;The Holocene&lt;/full-title&gt;&lt;/periodical&gt;&lt;pages&gt;515-528&lt;/pages&gt;&lt;volume&gt;32&lt;/volume&gt;&lt;number&gt;6&lt;/number&gt;&lt;dates&gt;&lt;year&gt;2022&lt;/year&gt;&lt;/dates&gt;&lt;isbn&gt;0959-6836&lt;/isbn&gt;&lt;urls&gt;&lt;/urls&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(Bonk et al., 2022)</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In this context, oral history </w:t>
      </w:r>
      <w:r>
        <w:fldChar w:fldCharType="begin"/>
      </w:r>
      <w:r>
        <w:rPr>
          <w:rFonts w:ascii="Times New Roman" w:hAnsi="Times New Roman" w:cs="Times New Roman"/>
          <w:sz w:val="24"/>
          <w:szCs w:val="24"/>
          <w:lang w:val="en-US"/>
        </w:rPr>
        <w:instrText>ADDIN EN.CITE &lt;EndNote&gt;&lt;Cite&gt;&lt;Author&gt;Fogerty&lt;/Author&gt;&lt;Year&gt;2001&lt;/Year&gt;&lt;RecNum&gt;213&lt;/RecNum&gt;&lt;DisplayText&gt;(Fogerty, 2001)&lt;/DisplayText&gt;&lt;record&gt;&lt;rec-number&gt;213&lt;/rec-number&gt;&lt;foreign-keys&gt;&lt;key app="EN" db-id="fevp2xxa3aa2sferd25xzzw2wv9v99eve9ae" timestamp="1746321786"&gt;213&lt;/key&gt;&lt;/foreign-keys&gt;&lt;ref-type name="Journal Article"&gt;17&lt;/ref-type&gt;&lt;contributors&gt;&lt;authors&gt;&lt;author&gt;Fogerty, James E&lt;/author&gt;&lt;/authors&gt;&lt;/contributors&gt;&lt;titles&gt;&lt;title&gt;Oral history: a guide to its creation and use&lt;/title&gt;&lt;secondary-title&gt;The historical ecology handbook: A restorationist’s guide to reference ecosystems&lt;/secondary-title&gt;&lt;/titles&gt;&lt;periodical&gt;&lt;full-title&gt;The historical ecology handbook: A restorationist’s guide to reference ecosystems&lt;/full-title&gt;&lt;/periodical&gt;&lt;pages&gt;101-120&lt;/pages&gt;&lt;dates&gt;&lt;year&gt;2001&lt;/year&gt;&lt;/dates&gt;&lt;urls&gt;&lt;/urls&gt;&lt;/record&gt;&lt;/Cite&gt;&lt;/EndNote&gt;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(Fogerty, 2001)</w:t>
      </w:r>
      <w:r>
        <w:rPr>
          <w:rFonts w:ascii="Times New Roman" w:hAnsi="Times New Roman" w:cs="Times New Roman"/>
          <w:sz w:val="24"/>
          <w:szCs w:val="24"/>
          <w:lang w:val="en-US"/>
        </w:rPr>
        <w:fldChar w:fldCharType="end"/>
      </w:r>
      <w:r>
        <w:rPr>
          <w:rFonts w:ascii="Times New Roman" w:hAnsi="Times New Roman" w:cs="Times New Roman"/>
          <w:color w:val="404040"/>
          <w:sz w:val="24"/>
          <w:szCs w:val="24"/>
          <w:shd w:val="clear" w:color="auto" w:fill="FFFFFF"/>
          <w:lang w:val="en-US"/>
        </w:rPr>
        <w:t xml:space="preserve"> </w:t>
      </w:r>
      <w:r>
        <w:rPr>
          <w:rFonts w:ascii="Times New Roman" w:hAnsi="Times New Roman" w:cs="Times New Roman"/>
          <w:sz w:val="24"/>
          <w:szCs w:val="24"/>
          <w:lang w:val="en-US"/>
        </w:rPr>
        <w:t xml:space="preserve">represents a key tool to complement paleoenvironmental records, enabling a more comprehensive understanding of land cover changes based on local ecological knowledge </w:t>
      </w:r>
      <w:r>
        <w:fldChar w:fldCharType="begin"/>
      </w:r>
      <w:r>
        <w:rPr>
          <w:rFonts w:ascii="Times New Roman" w:hAnsi="Times New Roman" w:cs="Times New Roman"/>
          <w:sz w:val="24"/>
          <w:szCs w:val="24"/>
          <w:lang w:val="en-US"/>
        </w:rPr>
        <w:instrText>ADDIN EN.CITE &lt;EndNote&gt;&lt;Cite&gt;&lt;Author&gt;Robertson&lt;/Author&gt;&lt;Year&gt;2003&lt;/Year&gt;&lt;RecNum&gt;214&lt;/RecNum&gt;&lt;DisplayText&gt;(Robertson &amp;amp; McGee, 2003)&lt;/DisplayText&gt;&lt;record&gt;&lt;rec-number&gt;214&lt;/rec-number&gt;&lt;foreign-keys&gt;&lt;key app="EN" db-id="fevp2xxa3aa2sferd25xzzw2wv9v99eve9ae" timestamp="1746321861"&gt;214&lt;/key&gt;&lt;/foreign-keys&gt;&lt;ref-type name="Journal Article"&gt;17&lt;/ref-type&gt;&lt;contributors&gt;&lt;authors&gt;&lt;author&gt;Robertson, Hugh A&lt;/author&gt;&lt;author&gt;McGee, Tara K&lt;/author&gt;&lt;/authors&gt;&lt;/contributors&gt;&lt;titles&gt;&lt;title&gt;Applying local knowledge: the contribution of oral history to wetland rehabilitation at Kanyapella Basin, Australia&lt;/title&gt;&lt;secondary-title&gt;Journal of environmental management&lt;/secondary-title&gt;&lt;/titles&gt;&lt;periodical&gt;&lt;full-title&gt;Journal of environmental management&lt;/full-title&gt;&lt;/periodical&gt;&lt;pages&gt;275-287&lt;/pages&gt;&lt;volume&gt;69&lt;/volume&gt;&lt;number&gt;3&lt;/number&gt;&lt;dates&gt;&lt;year&gt;2003&lt;/year&gt;&lt;/dates&gt;&lt;isbn&gt;0301-4797&lt;/isbn&gt;&lt;urls&gt;&lt;/urls&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(Robertson &amp; McGee, 2003)</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p>
    <w:p w14:paraId="6E71BBB4" w14:textId="77777777" w:rsidR="00BF6E8D" w:rsidRDefault="00000000">
      <w:pPr>
        <w:spacing w:line="360" w:lineRule="auto"/>
        <w:jc w:val="both"/>
        <w:rPr>
          <w:rFonts w:ascii="Times New Roman" w:hAnsi="Times New Roman" w:cs="Times New Roman"/>
          <w:sz w:val="24"/>
          <w:szCs w:val="24"/>
          <w:lang w:val="en-US"/>
        </w:rPr>
      </w:pPr>
      <w:r>
        <w:rPr>
          <w:rFonts w:ascii="Times New Roman" w:hAnsi="Times New Roman" w:cs="Times New Roman"/>
          <w:color w:val="000000"/>
          <w:sz w:val="24"/>
          <w:szCs w:val="24"/>
          <w:lang w:val="en-US"/>
        </w:rPr>
        <w:t xml:space="preserve">Despite the great potential of this area, high-resolution multiproxy records with reliable chronologies covering the last 300 years in lakes remain scarce. This highlights the need for further study of this time interval, as it could provide key information about climatic and environmental transformations in the region. This is especially important in Lake Maldonado, a small shallow lake located in the watershed of a binational lake (shared by Chile and Argentina, Lake Cochrane/L. </w:t>
      </w:r>
      <w:proofErr w:type="spellStart"/>
      <w:r>
        <w:rPr>
          <w:rFonts w:ascii="Times New Roman" w:hAnsi="Times New Roman" w:cs="Times New Roman"/>
          <w:color w:val="000000"/>
          <w:sz w:val="24"/>
          <w:szCs w:val="24"/>
          <w:lang w:val="en-US"/>
        </w:rPr>
        <w:t>Pueyrredon</w:t>
      </w:r>
      <w:proofErr w:type="spellEnd"/>
      <w:r>
        <w:rPr>
          <w:rFonts w:ascii="Times New Roman" w:hAnsi="Times New Roman" w:cs="Times New Roman"/>
          <w:color w:val="000000"/>
          <w:sz w:val="24"/>
          <w:szCs w:val="24"/>
          <w:lang w:val="en-US"/>
        </w:rPr>
        <w:t>, respectively) in Northern Patagonia. Its location in the middle of the forest-steppe ecotone makes it an excellent site to record and amplify short term climatic fluctuations of the late Holocene, volcanic and human influences</w:t>
      </w:r>
      <w:r>
        <w:rPr>
          <w:rFonts w:ascii="Times New Roman" w:hAnsi="Times New Roman" w:cs="Times New Roman"/>
          <w:sz w:val="24"/>
          <w:szCs w:val="24"/>
          <w:lang w:val="en-US"/>
        </w:rPr>
        <w:t>.</w:t>
      </w:r>
    </w:p>
    <w:p w14:paraId="1C3AD93C" w14:textId="77777777" w:rsidR="00BF6E8D" w:rsidRDefault="00000000">
      <w:pPr>
        <w:spacing w:line="360" w:lineRule="auto"/>
        <w:jc w:val="both"/>
        <w:rPr>
          <w:rFonts w:ascii="Times New Roman" w:hAnsi="Times New Roman" w:cs="Times New Roman"/>
          <w:sz w:val="24"/>
          <w:szCs w:val="24"/>
          <w:lang w:val="en-US"/>
        </w:rPr>
      </w:pPr>
      <w:r>
        <w:rPr>
          <w:rFonts w:ascii="Times New Roman" w:hAnsi="Times New Roman" w:cs="Times New Roman"/>
          <w:color w:val="000000"/>
          <w:sz w:val="24"/>
          <w:szCs w:val="24"/>
          <w:lang w:val="en-US"/>
        </w:rPr>
        <w:t xml:space="preserve">Therefore, this study aims to reconstruct the environmental history of the last 300 years of Lake Maldonado using a multiproxy approach. The key research questions are: What are the main climatic and environmental variations recorded in the lake sediments over the past three centuries? Is it possible to determine which drivers of change (climatic, volcanic, or anthropogenic) diatoms are most sensitive to? And hence, can specific changes in diatoms assemblages be used to track westerlies intensification? </w:t>
      </w:r>
    </w:p>
    <w:p w14:paraId="18AC9B8E" w14:textId="77777777" w:rsidR="00BF6E8D" w:rsidRDefault="00BF6E8D">
      <w:pPr>
        <w:spacing w:line="360" w:lineRule="auto"/>
        <w:jc w:val="both"/>
        <w:rPr>
          <w:rFonts w:ascii="Times New Roman" w:hAnsi="Times New Roman" w:cs="Times New Roman"/>
          <w:sz w:val="24"/>
          <w:szCs w:val="24"/>
          <w:lang w:val="en-US"/>
        </w:rPr>
      </w:pPr>
      <w:bookmarkStart w:id="1" w:name="_Hlk198026396"/>
      <w:bookmarkEnd w:id="1"/>
    </w:p>
    <w:p w14:paraId="30D85860" w14:textId="77777777" w:rsidR="00BF6E8D" w:rsidRDefault="00000000">
      <w:pPr>
        <w:pStyle w:val="Prrafodelista"/>
        <w:numPr>
          <w:ilvl w:val="0"/>
          <w:numId w:val="1"/>
        </w:numPr>
        <w:spacing w:line="360" w:lineRule="auto"/>
        <w:rPr>
          <w:rFonts w:ascii="Times New Roman" w:hAnsi="Times New Roman" w:cs="Times New Roman"/>
          <w:b/>
          <w:bCs/>
          <w:kern w:val="0"/>
          <w:sz w:val="24"/>
          <w:szCs w:val="24"/>
          <w:lang w:val="en-US"/>
        </w:rPr>
      </w:pPr>
      <w:r>
        <w:rPr>
          <w:rFonts w:ascii="Times New Roman" w:hAnsi="Times New Roman" w:cs="Times New Roman"/>
          <w:b/>
          <w:bCs/>
          <w:kern w:val="0"/>
          <w:sz w:val="24"/>
          <w:szCs w:val="24"/>
          <w:lang w:val="en-US"/>
        </w:rPr>
        <w:t xml:space="preserve">Materials and methods </w:t>
      </w:r>
    </w:p>
    <w:p w14:paraId="76C320C8" w14:textId="77777777" w:rsidR="00BF6E8D" w:rsidRDefault="00BF6E8D">
      <w:pPr>
        <w:pStyle w:val="Prrafodelista"/>
        <w:spacing w:line="360" w:lineRule="auto"/>
        <w:rPr>
          <w:rFonts w:ascii="Times New Roman" w:hAnsi="Times New Roman" w:cs="Times New Roman"/>
          <w:b/>
          <w:bCs/>
          <w:kern w:val="0"/>
          <w:sz w:val="24"/>
          <w:szCs w:val="24"/>
          <w:lang w:val="en-US"/>
        </w:rPr>
      </w:pPr>
    </w:p>
    <w:p w14:paraId="36CD848E" w14:textId="77777777" w:rsidR="00BF6E8D" w:rsidRDefault="00000000">
      <w:pPr>
        <w:pStyle w:val="Prrafodelista"/>
        <w:numPr>
          <w:ilvl w:val="1"/>
          <w:numId w:val="1"/>
        </w:numPr>
        <w:spacing w:line="360" w:lineRule="auto"/>
        <w:rPr>
          <w:rFonts w:ascii="Times New Roman" w:hAnsi="Times New Roman" w:cs="Times New Roman"/>
          <w:i/>
          <w:iCs/>
          <w:sz w:val="24"/>
          <w:szCs w:val="24"/>
          <w:lang w:val="en-US"/>
        </w:rPr>
      </w:pPr>
      <w:r>
        <w:rPr>
          <w:rFonts w:ascii="Times New Roman" w:hAnsi="Times New Roman" w:cs="Times New Roman"/>
          <w:i/>
          <w:iCs/>
          <w:sz w:val="24"/>
          <w:szCs w:val="24"/>
          <w:lang w:val="en-US"/>
        </w:rPr>
        <w:t>Study area</w:t>
      </w:r>
    </w:p>
    <w:p w14:paraId="056304A5" w14:textId="77777777" w:rsidR="00BF6E8D" w:rsidRDefault="0000000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Lake Maldonado (47°15'16.37"S, 72°30'52.93"W; 328 </w:t>
      </w:r>
      <w:proofErr w:type="spellStart"/>
      <w:r>
        <w:rPr>
          <w:rFonts w:ascii="Times New Roman" w:hAnsi="Times New Roman" w:cs="Times New Roman"/>
          <w:sz w:val="24"/>
          <w:szCs w:val="24"/>
          <w:lang w:val="en-US"/>
        </w:rPr>
        <w:t>m.a.s.l</w:t>
      </w:r>
      <w:proofErr w:type="spellEnd"/>
      <w:r>
        <w:rPr>
          <w:rFonts w:ascii="Times New Roman" w:hAnsi="Times New Roman" w:cs="Times New Roman"/>
          <w:sz w:val="24"/>
          <w:szCs w:val="24"/>
          <w:lang w:val="en-US"/>
        </w:rPr>
        <w:t>.) is a small, shallow lake (0.6 km² surface area, 7 m maximum depth) located in the Aysén Region, approximately 4 km east of the city of Cochrane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REF _Ref198582612 \h</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Fig. 1</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It lies within the large hydrological basin of the Baker River, specifically in the Cochrane River sub-basin. The area forms part of the Eastern Andean Metamorphic Complex, which originated during the Ordovician and Carboniferous </w:t>
      </w:r>
      <w:r>
        <w:rPr>
          <w:rFonts w:ascii="Times New Roman" w:hAnsi="Times New Roman" w:cs="Times New Roman"/>
          <w:sz w:val="24"/>
          <w:szCs w:val="24"/>
          <w:lang w:val="en-US"/>
        </w:rPr>
        <w:lastRenderedPageBreak/>
        <w:t xml:space="preserve">periods </w:t>
      </w:r>
      <w:r>
        <w:fldChar w:fldCharType="begin"/>
      </w:r>
      <w:r>
        <w:rPr>
          <w:rFonts w:ascii="Times New Roman" w:hAnsi="Times New Roman" w:cs="Times New Roman"/>
          <w:sz w:val="24"/>
          <w:szCs w:val="24"/>
          <w:lang w:val="en-US"/>
        </w:rPr>
        <w:instrText>ADDIN EN.CITE &lt;EndNote&gt;&lt;Cite&gt;&lt;Author&gt;De La Cruz&lt;/Author&gt;&lt;Year&gt;2004&lt;/Year&gt;&lt;RecNum&gt;182&lt;/RecNum&gt;&lt;DisplayText&gt;(De La Cruz et al., 2004)&lt;/DisplayText&gt;&lt;record&gt;&lt;rec-number&gt;182&lt;/rec-number&gt;&lt;foreign-keys&gt;&lt;key app="EN" db-id="fevp2xxa3aa2sferd25xzzw2wv9v99eve9ae" timestamp="1745945085"&gt;182&lt;/key&gt;&lt;/foreign-keys&gt;&lt;ref-type name="Journal Article"&gt;17&lt;/ref-type&gt;&lt;contributors&gt;&lt;authors&gt;&lt;author&gt;De La Cruz, S&lt;/author&gt;&lt;author&gt;Welkner, R&lt;/author&gt;&lt;author&gt;Suárez, D&lt;/author&gt;&lt;author&gt;Quiroz, P&lt;/author&gt;&lt;/authors&gt;&lt;/contributors&gt;&lt;titles&gt;&lt;title&gt;Geología del area oriental de las hojas Cochrane y Villa O&amp;apos;Higgins, region Aisén del General Carlos Ibáñez del Campo&lt;/title&gt;&lt;/titles&gt;&lt;dates&gt;&lt;year&gt;2004&lt;/year&gt;&lt;/dates&gt;&lt;urls&gt;&lt;/urls&gt;&lt;/record&gt;&lt;/Cite&gt;&lt;/EndNote&gt;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(De La Cruz et al., 2004)</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The region is characterized by significant tectonic and volcanic activity, most notably the proximity of Hudson Volcano, located approximately 50 km to the northeast. As the southernmost volcano in the Southern Volcanic Zone (SVZ) of the Andes, Hudson lies within a 10 km depression atop the Patagonian Batholith </w:t>
      </w:r>
      <w:r>
        <w:fldChar w:fldCharType="begin"/>
      </w:r>
      <w:r>
        <w:rPr>
          <w:rFonts w:ascii="Times New Roman" w:hAnsi="Times New Roman" w:cs="Times New Roman"/>
          <w:sz w:val="24"/>
          <w:szCs w:val="24"/>
          <w:lang w:val="en-US"/>
        </w:rPr>
        <w:instrText>ADDIN EN.CITE &lt;EndNote&gt;&lt;Cite&gt;&lt;Author&gt;Gutiérrez&lt;/Author&gt;&lt;Year&gt;2005&lt;/Year&gt;&lt;RecNum&gt;178&lt;/RecNum&gt;&lt;DisplayText&gt;(Gutiérrez et al., 2005)&lt;/DisplayText&gt;&lt;record&gt;&lt;rec-number&gt;178&lt;/rec-number&gt;&lt;foreign-keys&gt;&lt;key app="EN" db-id="fevp2xxa3aa2sferd25xzzw2wv9v99eve9ae" timestamp="1745893807"&gt;178&lt;/key&gt;&lt;/foreign-keys&gt;&lt;ref-type name="Journal Article"&gt;17&lt;/ref-type&gt;&lt;contributors&gt;&lt;authors&gt;&lt;author&gt;Gutiérrez, F&lt;/author&gt;&lt;author&gt;Gioncada, Anna&lt;/author&gt;&lt;author&gt;Ferran, O González&lt;/author&gt;&lt;author&gt;Lahsen, A&lt;/author&gt;&lt;author&gt;Mazzuoli, Roberto&lt;/author&gt;&lt;/authors&gt;&lt;/contributors&gt;&lt;titles&gt;&lt;title&gt;The Hudson Volcano and surrounding monogenetic centres (Chilean Patagonia): An example of volcanism associated with ridge–trench collision environment&lt;/title&gt;&lt;secondary-title&gt;Journal of Volcanology and Geothermal Research&lt;/secondary-title&gt;&lt;/titles&gt;&lt;periodical&gt;&lt;full-title&gt;Journal of Volcanology and Geothermal Research&lt;/full-title&gt;&lt;/periodical&gt;&lt;pages&gt;207-233&lt;/pages&gt;&lt;volume&gt;145&lt;/volume&gt;&lt;number&gt;3-4&lt;/number&gt;&lt;dates&gt;&lt;year&gt;2005&lt;/year&gt;&lt;/dates&gt;&lt;isbn&gt;0377-0273&lt;/isbn&gt;&lt;urls&gt;&lt;/urls&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(Gutiérrez et al., 2005)</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Hudson is an ice-filled caldera 10 km wide and nearly 2 km in elevation that has been active for up to 1 million years </w:t>
      </w:r>
      <w:r>
        <w:fldChar w:fldCharType="begin"/>
      </w:r>
      <w:r>
        <w:rPr>
          <w:rFonts w:ascii="Times New Roman" w:hAnsi="Times New Roman" w:cs="Times New Roman"/>
          <w:sz w:val="24"/>
          <w:szCs w:val="24"/>
          <w:lang w:val="en-US"/>
        </w:rPr>
        <w:instrText>ADDIN EN.CITE</w:instrText>
      </w:r>
      <w:r>
        <w:fldChar w:fldCharType="begin"/>
      </w:r>
      <w:r>
        <w:rPr>
          <w:rFonts w:ascii="Times New Roman" w:hAnsi="Times New Roman" w:cs="Times New Roman"/>
          <w:sz w:val="24"/>
          <w:szCs w:val="24"/>
          <w:lang w:val="en-US"/>
        </w:rPr>
        <w:instrText>ADDIN EN.CITE.DATA</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fldChar w:fldCharType="end"/>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(Delgado et al., 2014; Naranjo, 1993; Orihashi et al., 2004; Stern, 2004)</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According to the </w:t>
      </w:r>
      <w:proofErr w:type="spellStart"/>
      <w:r>
        <w:rPr>
          <w:rFonts w:ascii="Times New Roman" w:hAnsi="Times New Roman" w:cs="Times New Roman"/>
          <w:sz w:val="24"/>
          <w:szCs w:val="24"/>
          <w:lang w:val="en-US"/>
        </w:rPr>
        <w:t>Köppen</w:t>
      </w:r>
      <w:proofErr w:type="spellEnd"/>
      <w:r>
        <w:rPr>
          <w:rFonts w:ascii="Times New Roman" w:hAnsi="Times New Roman" w:cs="Times New Roman"/>
          <w:sz w:val="24"/>
          <w:szCs w:val="24"/>
          <w:lang w:val="en-US"/>
        </w:rPr>
        <w:t xml:space="preserve"> climate classification, the area has a temperate climate characterized by cool, short summers (fewer than four months with temperatures above 10°C) and cold, dry winters </w:t>
      </w:r>
      <w:r>
        <w:fldChar w:fldCharType="begin"/>
      </w:r>
      <w:r>
        <w:rPr>
          <w:rFonts w:ascii="Times New Roman" w:hAnsi="Times New Roman" w:cs="Times New Roman"/>
          <w:sz w:val="24"/>
          <w:szCs w:val="24"/>
          <w:lang w:val="en-US"/>
        </w:rPr>
        <w:instrText>ADDIN EN.CITE &lt;EndNote&gt;&lt;Cite&gt;&lt;Author&gt;Peel&lt;/Author&gt;&lt;Year&gt;2007&lt;/Year&gt;&lt;RecNum&gt;187&lt;/RecNum&gt;&lt;DisplayText&gt;(Peel et al., 2007)&lt;/DisplayText&gt;&lt;record&gt;&lt;rec-number&gt;187&lt;/rec-number&gt;&lt;foreign-keys&gt;&lt;key app="EN" db-id="fevp2xxa3aa2sferd25xzzw2wv9v99eve9ae" timestamp="1745961289"&gt;187&lt;/key&gt;&lt;/foreign-keys&gt;&lt;ref-type name="Journal Article"&gt;17&lt;/ref-type&gt;&lt;contributors&gt;&lt;authors&gt;&lt;author&gt;Peel, Murray C&lt;/author&gt;&lt;author&gt;Finlayson, Brian L&lt;/author&gt;&lt;author&gt;McMahon, Thomas A&lt;/author&gt;&lt;/authors&gt;&lt;/contributors&gt;&lt;titles&gt;&lt;title&gt;Updated world map of the Köppen-Geiger climate classification&lt;/title&gt;&lt;secondary-title&gt;Hydrology and earth system sciences&lt;/secondary-title&gt;&lt;/titles&gt;&lt;periodical&gt;&lt;full-title&gt;Hydrology and earth system sciences&lt;/full-title&gt;&lt;/periodical&gt;&lt;pages&gt;1633-1644&lt;/pages&gt;&lt;volume&gt;11&lt;/volume&gt;&lt;number&gt;5&lt;/number&gt;&lt;dates&gt;&lt;year&gt;2007&lt;/year&gt;&lt;/dates&gt;&lt;isbn&gt;1027-5606&lt;/isbn&gt;&lt;urls&gt;&lt;/urls&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(Peel et al., 2007)</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The vegetation belongs to the Andean Patagonian Forest Region. The distribution pattern of plant communities is primarily driven by altitude and precipitation, though local topography also plays a significant role. Transitional vegetation includes mixed ecotonal forests dominated by </w:t>
      </w:r>
      <w:r>
        <w:rPr>
          <w:rFonts w:ascii="Times New Roman" w:hAnsi="Times New Roman" w:cs="Times New Roman"/>
          <w:i/>
          <w:iCs/>
          <w:sz w:val="24"/>
          <w:szCs w:val="24"/>
          <w:lang w:val="en-US"/>
        </w:rPr>
        <w:t>Nothofagus pumilio</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lenga</w:t>
      </w:r>
      <w:proofErr w:type="spellEnd"/>
      <w:r>
        <w:rPr>
          <w:rFonts w:ascii="Times New Roman" w:hAnsi="Times New Roman" w:cs="Times New Roman"/>
          <w:sz w:val="24"/>
          <w:szCs w:val="24"/>
          <w:lang w:val="en-US"/>
        </w:rPr>
        <w:t xml:space="preserve">) and </w:t>
      </w:r>
      <w:r>
        <w:rPr>
          <w:rFonts w:ascii="Times New Roman" w:hAnsi="Times New Roman" w:cs="Times New Roman"/>
          <w:i/>
          <w:iCs/>
          <w:sz w:val="24"/>
          <w:szCs w:val="24"/>
          <w:lang w:val="en-US"/>
        </w:rPr>
        <w:t>Nothofagus betuloides</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coihue</w:t>
      </w:r>
      <w:proofErr w:type="spellEnd"/>
      <w:r>
        <w:rPr>
          <w:rFonts w:ascii="Times New Roman" w:hAnsi="Times New Roman" w:cs="Times New Roman"/>
          <w:sz w:val="24"/>
          <w:szCs w:val="24"/>
          <w:lang w:val="en-US"/>
        </w:rPr>
        <w:t xml:space="preserve">), along with patches of </w:t>
      </w:r>
      <w:r>
        <w:rPr>
          <w:rFonts w:ascii="Times New Roman" w:hAnsi="Times New Roman" w:cs="Times New Roman"/>
          <w:i/>
          <w:iCs/>
          <w:sz w:val="24"/>
          <w:szCs w:val="24"/>
          <w:lang w:val="en-US"/>
        </w:rPr>
        <w:t>Nothofagus antarctica</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ñirre</w:t>
      </w:r>
      <w:proofErr w:type="spellEnd"/>
      <w:r>
        <w:rPr>
          <w:rFonts w:ascii="Times New Roman" w:hAnsi="Times New Roman" w:cs="Times New Roman"/>
          <w:sz w:val="24"/>
          <w:szCs w:val="24"/>
          <w:lang w:val="en-US"/>
        </w:rPr>
        <w:t xml:space="preserve">) and </w:t>
      </w:r>
      <w:r>
        <w:rPr>
          <w:rFonts w:ascii="Times New Roman" w:hAnsi="Times New Roman" w:cs="Times New Roman"/>
          <w:i/>
          <w:iCs/>
          <w:sz w:val="24"/>
          <w:szCs w:val="24"/>
          <w:lang w:val="en-US"/>
        </w:rPr>
        <w:t xml:space="preserve">Berberis </w:t>
      </w:r>
      <w:proofErr w:type="spellStart"/>
      <w:r>
        <w:rPr>
          <w:rFonts w:ascii="Times New Roman" w:hAnsi="Times New Roman" w:cs="Times New Roman"/>
          <w:i/>
          <w:iCs/>
          <w:sz w:val="24"/>
          <w:szCs w:val="24"/>
          <w:lang w:val="en-US"/>
        </w:rPr>
        <w:t>buxifolia</w:t>
      </w:r>
      <w:proofErr w:type="spellEnd"/>
      <w:r>
        <w:rPr>
          <w:rFonts w:ascii="Times New Roman" w:hAnsi="Times New Roman" w:cs="Times New Roman"/>
          <w:sz w:val="24"/>
          <w:szCs w:val="24"/>
          <w:lang w:val="en-US"/>
        </w:rPr>
        <w:t xml:space="preserve">, as well as low shrub formations and species typical of the steppe </w:t>
      </w:r>
      <w:r>
        <w:fldChar w:fldCharType="begin"/>
      </w:r>
      <w:r>
        <w:rPr>
          <w:rFonts w:ascii="Times New Roman" w:hAnsi="Times New Roman" w:cs="Times New Roman"/>
          <w:sz w:val="24"/>
          <w:szCs w:val="24"/>
          <w:lang w:val="en-US"/>
        </w:rPr>
        <w:instrText>ADDIN EN.CITE &lt;EndNote&gt;&lt;Cite&gt;&lt;Author&gt;Gajardo&lt;/Author&gt;&lt;Year&gt;1995&lt;/Year&gt;&lt;RecNum&gt;12&lt;/RecNum&gt;&lt;DisplayText&gt;(Gajardo, 1995)&lt;/DisplayText&gt;&lt;record&gt;&lt;rec-number&gt;12&lt;/rec-number&gt;&lt;foreign-keys&gt;&lt;key app="EN" db-id="fevp2xxa3aa2sferd25xzzw2wv9v99eve9ae" timestamp="1729540107"&gt;12&lt;/key&gt;&lt;/foreign-keys&gt;&lt;ref-type name="Book"&gt;6&lt;/ref-type&gt;&lt;contributors&gt;&lt;authors&gt;&lt;author&gt;Gajardo, Rodolfo&lt;/author&gt;&lt;/authors&gt;&lt;/contributors&gt;&lt;titles&gt;&lt;title&gt;La vegetación natural de Chile: clasificación y distribución geográfica&lt;/title&gt;&lt;/titles&gt;&lt;dates&gt;&lt;year&gt;1995&lt;/year&gt;&lt;/dates&gt;&lt;publisher&gt;Editorial Universitaria Santiago, Chile&lt;/publisher&gt;&lt;urls&gt;&lt;/urls&gt;&lt;/record&gt;&lt;/Cite&gt;&lt;Cite&gt;&lt;Author&gt;Gajardo&lt;/Author&gt;&lt;Year&gt;1995&lt;/Year&gt;&lt;RecNum&gt;12&lt;/RecNum&gt;&lt;record&gt;&lt;rec-number&gt;12&lt;/rec-number&gt;&lt;foreign-keys&gt;&lt;key app="EN" db-id="fevp2xxa3aa2sferd25xzzw2wv9v99eve9ae" timestamp="1729540107"&gt;12&lt;/key&gt;&lt;/foreign-keys&gt;&lt;ref-type name="Book"&gt;6&lt;/ref-type&gt;&lt;contributors&gt;&lt;authors&gt;&lt;author&gt;Gajardo, Rodolfo&lt;/author&gt;&lt;/authors&gt;&lt;/contributors&gt;&lt;titles&gt;&lt;title&gt;La vegetación natural de Chile: clasificación y distribución geográfica&lt;/title&gt;&lt;/titles&gt;&lt;dates&gt;&lt;year&gt;1995&lt;/year&gt;&lt;/dates&gt;&lt;publisher&gt;Editorial Universitaria Santiago, Chile&lt;/publisher&gt;&lt;urls&gt;&lt;/urls&gt;&lt;/record&gt;&lt;/Cite&gt;&lt;/EndNote&gt;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(Gajardo, 1995)</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p>
    <w:p w14:paraId="42B5E53D" w14:textId="77777777" w:rsidR="00BF6E8D" w:rsidRDefault="00000000">
      <w:pPr>
        <w:keepNext/>
        <w:spacing w:line="360" w:lineRule="auto"/>
        <w:jc w:val="both"/>
        <w:rPr>
          <w:rFonts w:ascii="Times New Roman" w:hAnsi="Times New Roman" w:cs="Times New Roman"/>
          <w:sz w:val="24"/>
          <w:szCs w:val="24"/>
        </w:rPr>
      </w:pPr>
      <w:r>
        <w:rPr>
          <w:noProof/>
        </w:rPr>
        <w:lastRenderedPageBreak/>
        <w:drawing>
          <wp:inline distT="0" distB="0" distL="0" distR="0" wp14:anchorId="1C0745D8" wp14:editId="5E0F2A10">
            <wp:extent cx="5612130" cy="396811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8"/>
                    <a:stretch>
                      <a:fillRect/>
                    </a:stretch>
                  </pic:blipFill>
                  <pic:spPr bwMode="auto">
                    <a:xfrm>
                      <a:off x="0" y="0"/>
                      <a:ext cx="5612130" cy="3968115"/>
                    </a:xfrm>
                    <a:prstGeom prst="rect">
                      <a:avLst/>
                    </a:prstGeom>
                  </pic:spPr>
                </pic:pic>
              </a:graphicData>
            </a:graphic>
          </wp:inline>
        </w:drawing>
      </w:r>
    </w:p>
    <w:p w14:paraId="572830F2" w14:textId="77777777" w:rsidR="00BF6E8D" w:rsidRDefault="00000000">
      <w:pPr>
        <w:pStyle w:val="Descripcin"/>
        <w:spacing w:line="360" w:lineRule="auto"/>
        <w:jc w:val="both"/>
        <w:rPr>
          <w:rFonts w:ascii="Times New Roman" w:hAnsi="Times New Roman" w:cs="Times New Roman"/>
          <w:b/>
          <w:bCs/>
          <w:i w:val="0"/>
          <w:iCs w:val="0"/>
          <w:sz w:val="20"/>
          <w:szCs w:val="20"/>
          <w:lang w:val="en-US"/>
        </w:rPr>
      </w:pPr>
      <w:bookmarkStart w:id="2" w:name="_Ref198582612"/>
      <w:r>
        <w:rPr>
          <w:rFonts w:ascii="Times New Roman" w:hAnsi="Times New Roman" w:cs="Times New Roman"/>
          <w:b/>
          <w:bCs/>
          <w:i w:val="0"/>
          <w:iCs w:val="0"/>
          <w:sz w:val="20"/>
          <w:szCs w:val="20"/>
          <w:lang w:val="en-US"/>
        </w:rPr>
        <w:t xml:space="preserve">Fig. </w:t>
      </w:r>
      <w:r>
        <w:rPr>
          <w:rFonts w:ascii="Times New Roman" w:hAnsi="Times New Roman" w:cs="Times New Roman"/>
          <w:b/>
          <w:bCs/>
          <w:i w:val="0"/>
          <w:iCs w:val="0"/>
          <w:sz w:val="20"/>
          <w:szCs w:val="20"/>
        </w:rPr>
        <w:fldChar w:fldCharType="begin"/>
      </w:r>
      <w:r w:rsidRPr="00205EC2">
        <w:rPr>
          <w:rFonts w:ascii="Times New Roman" w:hAnsi="Times New Roman" w:cs="Times New Roman"/>
          <w:b/>
          <w:bCs/>
          <w:i w:val="0"/>
          <w:iCs w:val="0"/>
          <w:sz w:val="20"/>
          <w:szCs w:val="20"/>
          <w:lang w:val="en-US"/>
        </w:rPr>
        <w:instrText>SEQ Fig. \* ARABIC</w:instrText>
      </w:r>
      <w:r>
        <w:rPr>
          <w:rFonts w:ascii="Times New Roman" w:hAnsi="Times New Roman" w:cs="Times New Roman"/>
          <w:b/>
          <w:bCs/>
          <w:i w:val="0"/>
          <w:iCs w:val="0"/>
          <w:sz w:val="20"/>
          <w:szCs w:val="20"/>
        </w:rPr>
        <w:fldChar w:fldCharType="separate"/>
      </w:r>
      <w:r w:rsidRPr="00205EC2">
        <w:rPr>
          <w:rFonts w:ascii="Times New Roman" w:hAnsi="Times New Roman" w:cs="Times New Roman"/>
          <w:b/>
          <w:bCs/>
          <w:i w:val="0"/>
          <w:iCs w:val="0"/>
          <w:sz w:val="20"/>
          <w:szCs w:val="20"/>
          <w:lang w:val="en-US"/>
        </w:rPr>
        <w:t>1</w:t>
      </w:r>
      <w:r>
        <w:rPr>
          <w:rFonts w:ascii="Times New Roman" w:hAnsi="Times New Roman" w:cs="Times New Roman"/>
          <w:b/>
          <w:bCs/>
          <w:i w:val="0"/>
          <w:iCs w:val="0"/>
          <w:sz w:val="20"/>
          <w:szCs w:val="20"/>
        </w:rPr>
        <w:fldChar w:fldCharType="end"/>
      </w:r>
      <w:bookmarkEnd w:id="2"/>
      <w:r>
        <w:rPr>
          <w:rFonts w:ascii="Times New Roman" w:hAnsi="Times New Roman" w:cs="Times New Roman"/>
          <w:b/>
          <w:bCs/>
          <w:i w:val="0"/>
          <w:iCs w:val="0"/>
          <w:sz w:val="20"/>
          <w:szCs w:val="20"/>
          <w:lang w:val="en-US"/>
        </w:rPr>
        <w:t>.</w:t>
      </w:r>
      <w:r>
        <w:rPr>
          <w:rFonts w:ascii="Times New Roman" w:hAnsi="Times New Roman" w:cs="Times New Roman"/>
          <w:sz w:val="20"/>
          <w:szCs w:val="20"/>
          <w:lang w:val="en-US"/>
        </w:rPr>
        <w:t xml:space="preserve"> </w:t>
      </w:r>
      <w:r>
        <w:rPr>
          <w:rFonts w:ascii="Times New Roman" w:hAnsi="Times New Roman" w:cs="Times New Roman"/>
          <w:i w:val="0"/>
          <w:iCs w:val="0"/>
          <w:sz w:val="20"/>
          <w:szCs w:val="20"/>
          <w:lang w:val="en-US"/>
        </w:rPr>
        <w:t xml:space="preserve">Location of the study area. (a) Aysen region and </w:t>
      </w:r>
      <w:proofErr w:type="gramStart"/>
      <w:r>
        <w:rPr>
          <w:rFonts w:ascii="Times New Roman" w:hAnsi="Times New Roman" w:cs="Times New Roman"/>
          <w:i w:val="0"/>
          <w:iCs w:val="0"/>
          <w:sz w:val="20"/>
          <w:szCs w:val="20"/>
          <w:lang w:val="en-US"/>
        </w:rPr>
        <w:t>Baker river</w:t>
      </w:r>
      <w:proofErr w:type="gramEnd"/>
      <w:r>
        <w:rPr>
          <w:rFonts w:ascii="Times New Roman" w:hAnsi="Times New Roman" w:cs="Times New Roman"/>
          <w:i w:val="0"/>
          <w:iCs w:val="0"/>
          <w:sz w:val="20"/>
          <w:szCs w:val="20"/>
          <w:lang w:val="en-US"/>
        </w:rPr>
        <w:t xml:space="preserve"> watershed showing land use, volcanic groups and glacial areas. (b) Cochrane river catchment showing the geological units and the position of Lake Maldonado. (c) Bathymetry of Lake Maldonado showing the sampling point.</w:t>
      </w:r>
    </w:p>
    <w:p w14:paraId="3BEAA14F" w14:textId="77777777" w:rsidR="00BF6E8D" w:rsidRDefault="00000000">
      <w:pPr>
        <w:pStyle w:val="Prrafodelista"/>
        <w:numPr>
          <w:ilvl w:val="1"/>
          <w:numId w:val="1"/>
        </w:numPr>
        <w:spacing w:line="360" w:lineRule="auto"/>
        <w:jc w:val="both"/>
        <w:rPr>
          <w:rFonts w:ascii="Times New Roman" w:hAnsi="Times New Roman" w:cs="Times New Roman"/>
          <w:i/>
          <w:iCs/>
          <w:kern w:val="0"/>
          <w:sz w:val="24"/>
          <w:szCs w:val="24"/>
          <w:lang w:val="en-US"/>
        </w:rPr>
      </w:pPr>
      <w:r>
        <w:rPr>
          <w:rFonts w:ascii="Times New Roman" w:hAnsi="Times New Roman" w:cs="Times New Roman"/>
          <w:i/>
          <w:iCs/>
          <w:kern w:val="0"/>
          <w:sz w:val="24"/>
          <w:szCs w:val="24"/>
          <w:lang w:val="en-US"/>
        </w:rPr>
        <w:t>Sampling and dating</w:t>
      </w:r>
    </w:p>
    <w:p w14:paraId="333B3508" w14:textId="77777777" w:rsidR="00BF6E8D" w:rsidRDefault="00000000">
      <w:pPr>
        <w:spacing w:line="360" w:lineRule="auto"/>
        <w:jc w:val="both"/>
        <w:rPr>
          <w:rFonts w:ascii="Times New Roman" w:hAnsi="Times New Roman" w:cs="Times New Roman"/>
          <w:kern w:val="0"/>
          <w:sz w:val="24"/>
          <w:szCs w:val="24"/>
          <w:lang w:val="en-US"/>
        </w:rPr>
      </w:pPr>
      <w:r>
        <w:rPr>
          <w:rFonts w:ascii="Times New Roman" w:hAnsi="Times New Roman" w:cs="Times New Roman"/>
          <w:kern w:val="0"/>
          <w:sz w:val="24"/>
          <w:szCs w:val="24"/>
          <w:lang w:val="en-US"/>
        </w:rPr>
        <w:t>Sediment cores were collected from the deepest zone of Lake Maldonado using a UWITEC® gravity corer with a hammer system by the Sedimentology Laboratory team of the EULA-Chile Center. In January 2014, three cores were obtained, and two additional cores were collected in January 2022. All cores were preserved at 4°C and analyzed through non-destructive radiography and standardized visual sedimentological description. The sediment cores exhibited similar stratigraphic variability, suggesting a unified preservation of the lake's history in the sedimentary records</w:t>
      </w:r>
      <w:r>
        <w:rPr>
          <w:rFonts w:ascii="Times New Roman" w:hAnsi="Times New Roman" w:cs="Times New Roman"/>
          <w:sz w:val="24"/>
          <w:szCs w:val="24"/>
          <w:lang w:val="en-US"/>
        </w:rPr>
        <w:t xml:space="preserve">. </w:t>
      </w:r>
      <w:r>
        <w:rPr>
          <w:rFonts w:ascii="Times New Roman" w:hAnsi="Times New Roman" w:cs="Times New Roman"/>
          <w:kern w:val="0"/>
          <w:sz w:val="24"/>
          <w:szCs w:val="24"/>
          <w:lang w:val="en-US"/>
        </w:rPr>
        <w:t>This interpretation was further supported by the diatom assemblages analyzed in both the 2014 and 2022 cores, which showed strong agreement.</w:t>
      </w:r>
    </w:p>
    <w:p w14:paraId="016E4BE0" w14:textId="77777777" w:rsidR="00BF6E8D" w:rsidRDefault="00000000">
      <w:pPr>
        <w:spacing w:line="360" w:lineRule="auto"/>
        <w:jc w:val="both"/>
        <w:rPr>
          <w:rFonts w:ascii="Times New Roman" w:hAnsi="Times New Roman" w:cs="Times New Roman"/>
          <w:kern w:val="0"/>
          <w:sz w:val="24"/>
          <w:szCs w:val="24"/>
          <w:lang w:val="en-US"/>
        </w:rPr>
      </w:pPr>
      <w:r>
        <w:rPr>
          <w:rFonts w:ascii="Times New Roman" w:hAnsi="Times New Roman" w:cs="Times New Roman"/>
          <w:kern w:val="0"/>
          <w:sz w:val="24"/>
          <w:szCs w:val="24"/>
          <w:lang w:val="en-US"/>
        </w:rPr>
        <w:t xml:space="preserve">The Mal13-A core was sectioned at 1-cm intervals. Samples for ²¹⁰Pb analysis were dried at 60°C and homogenized before being sent to the </w:t>
      </w:r>
      <w:proofErr w:type="spellStart"/>
      <w:r>
        <w:rPr>
          <w:rFonts w:ascii="Times New Roman" w:hAnsi="Times New Roman" w:cs="Times New Roman"/>
          <w:kern w:val="0"/>
          <w:sz w:val="24"/>
          <w:szCs w:val="24"/>
          <w:lang w:val="en-US"/>
        </w:rPr>
        <w:t>Environnements</w:t>
      </w:r>
      <w:proofErr w:type="spellEnd"/>
      <w:r>
        <w:rPr>
          <w:rFonts w:ascii="Times New Roman" w:hAnsi="Times New Roman" w:cs="Times New Roman"/>
          <w:kern w:val="0"/>
          <w:sz w:val="24"/>
          <w:szCs w:val="24"/>
          <w:lang w:val="en-US"/>
        </w:rPr>
        <w:t xml:space="preserve"> et </w:t>
      </w:r>
      <w:proofErr w:type="spellStart"/>
      <w:r>
        <w:rPr>
          <w:rFonts w:ascii="Times New Roman" w:hAnsi="Times New Roman" w:cs="Times New Roman"/>
          <w:kern w:val="0"/>
          <w:sz w:val="24"/>
          <w:szCs w:val="24"/>
          <w:lang w:val="en-US"/>
        </w:rPr>
        <w:t>Paléoenvironnements</w:t>
      </w:r>
      <w:proofErr w:type="spellEnd"/>
      <w:r>
        <w:rPr>
          <w:rFonts w:ascii="Times New Roman" w:hAnsi="Times New Roman" w:cs="Times New Roman"/>
          <w:kern w:val="0"/>
          <w:sz w:val="24"/>
          <w:szCs w:val="24"/>
          <w:lang w:val="en-US"/>
        </w:rPr>
        <w:t xml:space="preserve"> </w:t>
      </w:r>
      <w:proofErr w:type="spellStart"/>
      <w:r>
        <w:rPr>
          <w:rFonts w:ascii="Times New Roman" w:hAnsi="Times New Roman" w:cs="Times New Roman"/>
          <w:kern w:val="0"/>
          <w:sz w:val="24"/>
          <w:szCs w:val="24"/>
          <w:lang w:val="en-US"/>
        </w:rPr>
        <w:t>Océaniques</w:t>
      </w:r>
      <w:proofErr w:type="spellEnd"/>
      <w:r>
        <w:rPr>
          <w:rFonts w:ascii="Times New Roman" w:hAnsi="Times New Roman" w:cs="Times New Roman"/>
          <w:kern w:val="0"/>
          <w:sz w:val="24"/>
          <w:szCs w:val="24"/>
          <w:lang w:val="en-US"/>
        </w:rPr>
        <w:t xml:space="preserve"> et </w:t>
      </w:r>
      <w:proofErr w:type="spellStart"/>
      <w:r>
        <w:rPr>
          <w:rFonts w:ascii="Times New Roman" w:hAnsi="Times New Roman" w:cs="Times New Roman"/>
          <w:kern w:val="0"/>
          <w:sz w:val="24"/>
          <w:szCs w:val="24"/>
          <w:lang w:val="en-US"/>
        </w:rPr>
        <w:t>Continentaux</w:t>
      </w:r>
      <w:proofErr w:type="spellEnd"/>
      <w:r>
        <w:rPr>
          <w:rFonts w:ascii="Times New Roman" w:hAnsi="Times New Roman" w:cs="Times New Roman"/>
          <w:kern w:val="0"/>
          <w:sz w:val="24"/>
          <w:szCs w:val="24"/>
          <w:lang w:val="en-US"/>
        </w:rPr>
        <w:t xml:space="preserve"> (EPOC) laboratory at the University of Bordeaux, France, where </w:t>
      </w:r>
      <w:r>
        <w:rPr>
          <w:rFonts w:ascii="Times New Roman" w:hAnsi="Times New Roman" w:cs="Times New Roman"/>
          <w:kern w:val="0"/>
          <w:sz w:val="24"/>
          <w:szCs w:val="24"/>
          <w:lang w:val="en-US"/>
        </w:rPr>
        <w:lastRenderedPageBreak/>
        <w:t xml:space="preserve">gamma spectrometry analyses were performed using a high-efficiency detector. To validate the age model, ¹³⁷Cs measurements were conducted. Two tephra dates associated with the 1971 and 1991 eruptions of Hudson Volcano were incorporated. The chronological model for the Lake Maldonado core was constructed based on ²¹⁰Pb, ¹³⁷Cs results, and tephra ages using the statistical package </w:t>
      </w:r>
      <w:proofErr w:type="spellStart"/>
      <w:r>
        <w:rPr>
          <w:rFonts w:ascii="Times New Roman" w:hAnsi="Times New Roman" w:cs="Times New Roman"/>
          <w:kern w:val="0"/>
          <w:sz w:val="24"/>
          <w:szCs w:val="24"/>
          <w:lang w:val="en-US"/>
        </w:rPr>
        <w:t>rplum</w:t>
      </w:r>
      <w:proofErr w:type="spellEnd"/>
      <w:r>
        <w:rPr>
          <w:rFonts w:ascii="Times New Roman" w:hAnsi="Times New Roman" w:cs="Times New Roman"/>
          <w:kern w:val="0"/>
          <w:sz w:val="24"/>
          <w:szCs w:val="24"/>
          <w:lang w:val="en-US"/>
        </w:rPr>
        <w:t xml:space="preserve"> </w:t>
      </w:r>
      <w:r>
        <w:fldChar w:fldCharType="begin"/>
      </w:r>
      <w:r>
        <w:rPr>
          <w:rFonts w:ascii="Times New Roman" w:hAnsi="Times New Roman" w:cs="Times New Roman"/>
          <w:kern w:val="0"/>
          <w:sz w:val="24"/>
          <w:szCs w:val="24"/>
          <w:lang w:val="en-US"/>
        </w:rPr>
        <w:instrText>ADDIN EN.CITE &lt;EndNote&gt;&lt;Cite&gt;&lt;Author&gt;Aquino-López&lt;/Author&gt;&lt;Year&gt;2018&lt;/Year&gt;&lt;RecNum&gt;2&lt;/RecNum&gt;&lt;DisplayText&gt;(Aquino-López et al., 2018)&lt;/DisplayText&gt;&lt;record&gt;&lt;rec-number&gt;2&lt;/rec-number&gt;&lt;foreign-keys&gt;&lt;key app="EN" db-id="fevp2xxa3aa2sferd25xzzw2wv9v99eve9ae" timestamp="1729516179"&gt;2&lt;/key&gt;&lt;/foreign-keys&gt;&lt;ref-type name="Journal Article"&gt;17&lt;/ref-type&gt;&lt;contributors&gt;&lt;authors&gt;&lt;author&gt;Aquino-López, Marco A&lt;/author&gt;&lt;author&gt;Blaauw, Maarten&lt;/author&gt;&lt;author&gt;Christen, J Andrés&lt;/author&gt;&lt;author&gt;Sanderson, Nicole K&lt;/author&gt;&lt;/authors&gt;&lt;/contributors&gt;&lt;titles&gt;&lt;title&gt;Bayesian analysis of 210 Pb dating&lt;/title&gt;&lt;secondary-title&gt;Journal of Agricultural, Biological and Environmental Statistics&lt;/secondary-title&gt;&lt;/titles&gt;&lt;periodical&gt;&lt;full-title&gt;Journal of Agricultural, Biological and Environmental Statistics&lt;/full-title&gt;&lt;/periodical&gt;&lt;pages&gt;317-333&lt;/pages&gt;&lt;volume&gt;23&lt;/volume&gt;&lt;number&gt;3&lt;/number&gt;&lt;dates&gt;&lt;year&gt;2018&lt;/year&gt;&lt;/dates&gt;&lt;isbn&gt;1085-7117&lt;/isbn&gt;&lt;urls&gt;&lt;/urls&gt;&lt;/record&gt;&lt;/Cite&gt;&lt;/EndNote&gt;</w:instrText>
      </w:r>
      <w:r>
        <w:rPr>
          <w:rFonts w:ascii="Times New Roman" w:hAnsi="Times New Roman" w:cs="Times New Roman"/>
          <w:kern w:val="0"/>
          <w:sz w:val="24"/>
          <w:szCs w:val="24"/>
          <w:lang w:val="en-US"/>
        </w:rPr>
        <w:fldChar w:fldCharType="separate"/>
      </w:r>
      <w:r>
        <w:rPr>
          <w:rFonts w:ascii="Times New Roman" w:hAnsi="Times New Roman" w:cs="Times New Roman"/>
          <w:kern w:val="0"/>
          <w:sz w:val="24"/>
          <w:szCs w:val="24"/>
          <w:lang w:val="en-US"/>
        </w:rPr>
        <w:t>(Aquino-López et al., 2018)</w:t>
      </w:r>
      <w:r>
        <w:rPr>
          <w:rFonts w:ascii="Times New Roman" w:hAnsi="Times New Roman" w:cs="Times New Roman"/>
          <w:kern w:val="0"/>
          <w:sz w:val="24"/>
          <w:szCs w:val="24"/>
          <w:lang w:val="en-US"/>
        </w:rPr>
        <w:fldChar w:fldCharType="end"/>
      </w:r>
      <w:r>
        <w:rPr>
          <w:rFonts w:ascii="Times New Roman" w:hAnsi="Times New Roman" w:cs="Times New Roman"/>
          <w:kern w:val="0"/>
          <w:sz w:val="24"/>
          <w:szCs w:val="24"/>
          <w:lang w:val="en-US"/>
        </w:rPr>
        <w:t xml:space="preserve"> and package serac </w:t>
      </w:r>
      <w:r>
        <w:fldChar w:fldCharType="begin"/>
      </w:r>
      <w:r>
        <w:rPr>
          <w:rFonts w:ascii="Times New Roman" w:hAnsi="Times New Roman" w:cs="Times New Roman"/>
          <w:kern w:val="0"/>
          <w:sz w:val="24"/>
          <w:szCs w:val="24"/>
          <w:lang w:val="en-US"/>
        </w:rPr>
        <w:instrText>ADDIN EN.CITE &lt;EndNote&gt;&lt;Cite&gt;&lt;Author&gt;Bruel&lt;/Author&gt;&lt;Year&gt;2020&lt;/Year&gt;&lt;RecNum&gt;188&lt;/RecNum&gt;&lt;DisplayText&gt;(Bruel &amp;amp; Sabatier, 2020)&lt;/DisplayText&gt;&lt;record&gt;&lt;rec-number&gt;188&lt;/rec-number&gt;&lt;foreign-keys&gt;&lt;key app="EN" db-id="fevp2xxa3aa2sferd25xzzw2wv9v99eve9ae" timestamp="1745978667"&gt;188&lt;/key&gt;&lt;/foreign-keys&gt;&lt;ref-type name="Journal Article"&gt;17&lt;/ref-type&gt;&lt;contributors&gt;&lt;authors&gt;&lt;author&gt;Bruel, Rosalie&lt;/author&gt;&lt;author&gt;Sabatier, Pierre&lt;/author&gt;&lt;/authors&gt;&lt;/contributors&gt;&lt;titles&gt;&lt;title&gt;serac: an R package for ShortlivEd RAdionuclide chronology of recent sediment cores&lt;/title&gt;&lt;secondary-title&gt;Journal of Environmental Radioactivity&lt;/secondary-title&gt;&lt;/titles&gt;&lt;periodical&gt;&lt;full-title&gt;Journal of Environmental Radioactivity&lt;/full-title&gt;&lt;/periodical&gt;&lt;pages&gt;106449&lt;/pages&gt;&lt;volume&gt;225&lt;/volume&gt;&lt;dates&gt;&lt;year&gt;2020&lt;/year&gt;&lt;/dates&gt;&lt;isbn&gt;0265-931X&lt;/isbn&gt;&lt;urls&gt;&lt;/urls&gt;&lt;/record&gt;&lt;/Cite&gt;&lt;/EndNote&gt;</w:instrText>
      </w:r>
      <w:r>
        <w:rPr>
          <w:rFonts w:ascii="Times New Roman" w:hAnsi="Times New Roman" w:cs="Times New Roman"/>
          <w:kern w:val="0"/>
          <w:sz w:val="24"/>
          <w:szCs w:val="24"/>
          <w:lang w:val="en-US"/>
        </w:rPr>
        <w:fldChar w:fldCharType="separate"/>
      </w:r>
      <w:r>
        <w:rPr>
          <w:rFonts w:ascii="Times New Roman" w:hAnsi="Times New Roman" w:cs="Times New Roman"/>
          <w:kern w:val="0"/>
          <w:sz w:val="24"/>
          <w:szCs w:val="24"/>
          <w:lang w:val="en-US"/>
        </w:rPr>
        <w:t>(Bruel &amp; Sabatier, 2020)</w:t>
      </w:r>
      <w:r>
        <w:rPr>
          <w:rFonts w:ascii="Times New Roman" w:hAnsi="Times New Roman" w:cs="Times New Roman"/>
          <w:kern w:val="0"/>
          <w:sz w:val="24"/>
          <w:szCs w:val="24"/>
          <w:lang w:val="en-US"/>
        </w:rPr>
        <w:fldChar w:fldCharType="end"/>
      </w:r>
    </w:p>
    <w:p w14:paraId="7F618D4A" w14:textId="77777777" w:rsidR="00BF6E8D" w:rsidRDefault="00000000">
      <w:pPr>
        <w:pStyle w:val="Prrafodelista"/>
        <w:numPr>
          <w:ilvl w:val="1"/>
          <w:numId w:val="1"/>
        </w:numPr>
        <w:spacing w:line="360" w:lineRule="auto"/>
        <w:jc w:val="both"/>
        <w:rPr>
          <w:rFonts w:ascii="Times New Roman" w:hAnsi="Times New Roman" w:cs="Times New Roman"/>
          <w:i/>
          <w:iCs/>
          <w:kern w:val="0"/>
          <w:sz w:val="24"/>
          <w:szCs w:val="24"/>
          <w:lang w:val="en-US"/>
        </w:rPr>
      </w:pPr>
      <w:r>
        <w:rPr>
          <w:rFonts w:ascii="Times New Roman" w:hAnsi="Times New Roman" w:cs="Times New Roman"/>
          <w:i/>
          <w:iCs/>
          <w:kern w:val="0"/>
          <w:sz w:val="24"/>
          <w:szCs w:val="24"/>
          <w:lang w:val="en-US"/>
        </w:rPr>
        <w:t>Sedimentological analysis</w:t>
      </w:r>
    </w:p>
    <w:p w14:paraId="5C764392" w14:textId="77777777" w:rsidR="00BF6E8D" w:rsidRDefault="00000000">
      <w:pPr>
        <w:spacing w:line="360" w:lineRule="auto"/>
        <w:jc w:val="both"/>
        <w:rPr>
          <w:rFonts w:ascii="Times New Roman" w:hAnsi="Times New Roman" w:cs="Times New Roman"/>
          <w:kern w:val="0"/>
          <w:sz w:val="24"/>
          <w:szCs w:val="24"/>
          <w:lang w:val="en-US"/>
        </w:rPr>
      </w:pPr>
      <w:r>
        <w:rPr>
          <w:rFonts w:ascii="Times New Roman" w:hAnsi="Times New Roman" w:cs="Times New Roman"/>
          <w:kern w:val="0"/>
          <w:sz w:val="24"/>
          <w:szCs w:val="24"/>
          <w:lang w:val="en-US"/>
        </w:rPr>
        <w:t xml:space="preserve">Magnetic susceptibility (MS) measurements were performed on intact cores using a </w:t>
      </w:r>
      <w:proofErr w:type="spellStart"/>
      <w:r>
        <w:rPr>
          <w:rFonts w:ascii="Times New Roman" w:hAnsi="Times New Roman" w:cs="Times New Roman"/>
          <w:kern w:val="0"/>
          <w:sz w:val="24"/>
          <w:szCs w:val="24"/>
          <w:lang w:val="en-US"/>
        </w:rPr>
        <w:t>Bartington</w:t>
      </w:r>
      <w:proofErr w:type="spellEnd"/>
      <w:r>
        <w:rPr>
          <w:rFonts w:ascii="Times New Roman" w:hAnsi="Times New Roman" w:cs="Times New Roman"/>
          <w:kern w:val="0"/>
          <w:sz w:val="24"/>
          <w:szCs w:val="24"/>
          <w:lang w:val="en-US"/>
        </w:rPr>
        <w:t xml:space="preserve">® MS2E sensor, with three replicates per sample. For X-ray fluorescence (XRF) analyses, cores were scanned at 2-mm intervals using an </w:t>
      </w:r>
      <w:proofErr w:type="spellStart"/>
      <w:r>
        <w:rPr>
          <w:rFonts w:ascii="Times New Roman" w:hAnsi="Times New Roman" w:cs="Times New Roman"/>
          <w:kern w:val="0"/>
          <w:sz w:val="24"/>
          <w:szCs w:val="24"/>
          <w:lang w:val="en-US"/>
        </w:rPr>
        <w:t>Avaatech</w:t>
      </w:r>
      <w:proofErr w:type="spellEnd"/>
      <w:r>
        <w:rPr>
          <w:rFonts w:ascii="Times New Roman" w:hAnsi="Times New Roman" w:cs="Times New Roman"/>
          <w:kern w:val="0"/>
          <w:sz w:val="24"/>
          <w:szCs w:val="24"/>
          <w:lang w:val="en-US"/>
        </w:rPr>
        <w:t xml:space="preserve"> instrument, after covering with a 4-</w:t>
      </w:r>
      <w:r>
        <w:rPr>
          <w:rFonts w:ascii="Times New Roman" w:hAnsi="Times New Roman" w:cs="Times New Roman"/>
          <w:kern w:val="0"/>
          <w:sz w:val="24"/>
          <w:szCs w:val="24"/>
        </w:rPr>
        <w:t>μ</w:t>
      </w:r>
      <w:r>
        <w:rPr>
          <w:rFonts w:ascii="Times New Roman" w:hAnsi="Times New Roman" w:cs="Times New Roman"/>
          <w:kern w:val="0"/>
          <w:sz w:val="24"/>
          <w:szCs w:val="24"/>
          <w:lang w:val="en-US"/>
        </w:rPr>
        <w:t xml:space="preserve">m </w:t>
      </w:r>
      <w:proofErr w:type="spellStart"/>
      <w:r>
        <w:rPr>
          <w:rFonts w:ascii="Times New Roman" w:hAnsi="Times New Roman" w:cs="Times New Roman"/>
          <w:kern w:val="0"/>
          <w:sz w:val="24"/>
          <w:szCs w:val="24"/>
          <w:lang w:val="en-US"/>
        </w:rPr>
        <w:t>Ultralene</w:t>
      </w:r>
      <w:proofErr w:type="spellEnd"/>
      <w:r>
        <w:rPr>
          <w:rFonts w:ascii="Times New Roman" w:hAnsi="Times New Roman" w:cs="Times New Roman"/>
          <w:kern w:val="0"/>
          <w:sz w:val="24"/>
          <w:szCs w:val="24"/>
          <w:lang w:val="en-US"/>
        </w:rPr>
        <w:t xml:space="preserve">® film. XRF measurements were configured in three modes: 10 kV (for light elements such as Al, Si, and K), 30 kV (intermediate elements), and 50 kV (heavy elements). Organic matter was quantified through loss on ignition (LOI) at 550°C for 3 hours, following </w:t>
      </w:r>
      <w:r>
        <w:fldChar w:fldCharType="begin"/>
      </w:r>
      <w:r>
        <w:rPr>
          <w:rFonts w:ascii="Times New Roman" w:hAnsi="Times New Roman" w:cs="Times New Roman"/>
          <w:kern w:val="0"/>
          <w:sz w:val="24"/>
          <w:szCs w:val="24"/>
          <w:lang w:val="en-US"/>
        </w:rPr>
        <w:instrText>ADDIN EN.CITE &lt;EndNote&gt;&lt;Cite AuthorYear="1"&gt;&lt;Author&gt;Heiri&lt;/Author&gt;&lt;Year&gt;2001&lt;/Year&gt;&lt;RecNum&gt;7&lt;/RecNum&gt;&lt;DisplayText&gt;Heiri et al. (2001)&lt;/DisplayText&gt;&lt;record&gt;&lt;rec-number&gt;7&lt;/rec-number&gt;&lt;foreign-keys&gt;&lt;key app="EN" db-id="fevp2xxa3aa2sferd25xzzw2wv9v99eve9ae" timestamp="1729516628"&gt;7&lt;/key&gt;&lt;/foreign-keys&gt;&lt;ref-type name="Journal Article"&gt;17&lt;/ref-type&gt;&lt;contributors&gt;&lt;authors&gt;&lt;author&gt;Heiri, Oliver&lt;/author&gt;&lt;author&gt;Lotter, André F&lt;/author&gt;&lt;author&gt;Lemcke, Gerry&lt;/author&gt;&lt;/authors&gt;&lt;/contributors&gt;&lt;titles&gt;&lt;title&gt;Loss on ignition as a method for estimating organic and carbonate content in sediments: reproducibility and comparability of results&lt;/title&gt;&lt;secondary-title&gt;Journal of paleolimnology&lt;/secondary-title&gt;&lt;/titles&gt;&lt;periodical&gt;&lt;full-title&gt;Journal of paleolimnology&lt;/full-title&gt;&lt;/periodical&gt;&lt;pages&gt;101-110&lt;/pages&gt;&lt;volume&gt;25&lt;/volume&gt;&lt;dates&gt;&lt;year&gt;2001&lt;/year&gt;&lt;/dates&gt;&lt;isbn&gt;0921-2728&lt;/isbn&gt;&lt;urls&gt;&lt;/urls&gt;&lt;/record&gt;&lt;/Cite&gt;&lt;/EndNote&gt;</w:instrText>
      </w:r>
      <w:r>
        <w:rPr>
          <w:rFonts w:ascii="Times New Roman" w:hAnsi="Times New Roman" w:cs="Times New Roman"/>
          <w:kern w:val="0"/>
          <w:sz w:val="24"/>
          <w:szCs w:val="24"/>
          <w:lang w:val="en-US"/>
        </w:rPr>
        <w:fldChar w:fldCharType="separate"/>
      </w:r>
      <w:r>
        <w:rPr>
          <w:rFonts w:ascii="Times New Roman" w:hAnsi="Times New Roman" w:cs="Times New Roman"/>
          <w:kern w:val="0"/>
          <w:sz w:val="24"/>
          <w:szCs w:val="24"/>
          <w:lang w:val="en-US"/>
        </w:rPr>
        <w:t>Heiri et al. (2001)</w:t>
      </w:r>
      <w:r>
        <w:rPr>
          <w:rFonts w:ascii="Times New Roman" w:hAnsi="Times New Roman" w:cs="Times New Roman"/>
          <w:kern w:val="0"/>
          <w:sz w:val="24"/>
          <w:szCs w:val="24"/>
          <w:lang w:val="en-US"/>
        </w:rPr>
        <w:fldChar w:fldCharType="end"/>
      </w:r>
      <w:r>
        <w:rPr>
          <w:rFonts w:ascii="Times New Roman" w:hAnsi="Times New Roman" w:cs="Times New Roman"/>
          <w:color w:val="FF0000"/>
          <w:kern w:val="0"/>
          <w:sz w:val="24"/>
          <w:szCs w:val="24"/>
          <w:lang w:val="en-US"/>
        </w:rPr>
        <w:t>.</w:t>
      </w:r>
    </w:p>
    <w:p w14:paraId="400B2ECD" w14:textId="77777777" w:rsidR="00BF6E8D" w:rsidRDefault="00000000">
      <w:pPr>
        <w:spacing w:line="360" w:lineRule="auto"/>
        <w:jc w:val="both"/>
        <w:rPr>
          <w:rFonts w:ascii="Times New Roman" w:hAnsi="Times New Roman" w:cs="Times New Roman"/>
          <w:kern w:val="0"/>
          <w:sz w:val="24"/>
          <w:szCs w:val="24"/>
          <w:lang w:val="en-US"/>
        </w:rPr>
      </w:pPr>
      <w:r>
        <w:rPr>
          <w:rFonts w:ascii="Times New Roman" w:hAnsi="Times New Roman" w:cs="Times New Roman"/>
          <w:kern w:val="0"/>
          <w:sz w:val="24"/>
          <w:szCs w:val="24"/>
          <w:lang w:val="en-US"/>
        </w:rPr>
        <w:t>For charcoal analysis, samples were processed at 0.5-cm intervals using 20% KOH digestion, filtration through a 125-</w:t>
      </w:r>
      <w:r>
        <w:rPr>
          <w:rFonts w:ascii="Times New Roman" w:hAnsi="Times New Roman" w:cs="Times New Roman"/>
          <w:kern w:val="0"/>
          <w:sz w:val="24"/>
          <w:szCs w:val="24"/>
        </w:rPr>
        <w:t>μ</w:t>
      </w:r>
      <w:r>
        <w:rPr>
          <w:rFonts w:ascii="Times New Roman" w:hAnsi="Times New Roman" w:cs="Times New Roman"/>
          <w:kern w:val="0"/>
          <w:sz w:val="24"/>
          <w:szCs w:val="24"/>
          <w:lang w:val="en-US"/>
        </w:rPr>
        <w:t>m sieve, and counting under a stereomicroscope (35×). Biogenic silica (</w:t>
      </w:r>
      <w:proofErr w:type="spellStart"/>
      <w:r>
        <w:rPr>
          <w:rFonts w:ascii="Times New Roman" w:hAnsi="Times New Roman" w:cs="Times New Roman"/>
          <w:kern w:val="0"/>
          <w:sz w:val="24"/>
          <w:szCs w:val="24"/>
          <w:lang w:val="en-US"/>
        </w:rPr>
        <w:t>BSi</w:t>
      </w:r>
      <w:proofErr w:type="spellEnd"/>
      <w:r>
        <w:rPr>
          <w:rFonts w:ascii="Times New Roman" w:hAnsi="Times New Roman" w:cs="Times New Roman"/>
          <w:kern w:val="0"/>
          <w:sz w:val="24"/>
          <w:szCs w:val="24"/>
          <w:lang w:val="en-US"/>
        </w:rPr>
        <w:t xml:space="preserve">) content was determined via digestion with H₂O₂ and HCl, followed by the molybdenum blue method </w:t>
      </w:r>
      <w:r>
        <w:fldChar w:fldCharType="begin"/>
      </w:r>
      <w:r>
        <w:rPr>
          <w:rFonts w:ascii="Times New Roman" w:hAnsi="Times New Roman" w:cs="Times New Roman"/>
          <w:kern w:val="0"/>
          <w:sz w:val="24"/>
          <w:szCs w:val="24"/>
          <w:lang w:val="en-US"/>
        </w:rPr>
        <w:instrText>ADDIN EN.CITE &lt;EndNote&gt;&lt;Cite&gt;&lt;Author&gt;Mortlock&lt;/Author&gt;&lt;Year&gt;1989&lt;/Year&gt;&lt;RecNum&gt;6&lt;/RecNum&gt;&lt;DisplayText&gt;(Mortlock &amp;amp; Froelich, 1989)&lt;/DisplayText&gt;&lt;record&gt;&lt;rec-number&gt;6&lt;/rec-number&gt;&lt;foreign-keys&gt;&lt;key app="EN" db-id="fevp2xxa3aa2sferd25xzzw2wv9v99eve9ae" timestamp="1729516358"&gt;6&lt;/key&gt;&lt;/foreign-keys&gt;&lt;ref-type name="Journal Article"&gt;17&lt;/ref-type&gt;&lt;contributors&gt;&lt;authors&gt;&lt;author&gt;Mortlock, Richard A&lt;/author&gt;&lt;author&gt;Froelich, Philip N&lt;/author&gt;&lt;/authors&gt;&lt;/contributors&gt;&lt;titles&gt;&lt;title&gt;A simple method for the rapid determination of biogenic opal in pelagic marine sediments&lt;/title&gt;&lt;secondary-title&gt;Deep Sea Research Part A. Oceanographic Research Papers&lt;/secondary-title&gt;&lt;/titles&gt;&lt;periodical&gt;&lt;full-title&gt;Deep Sea Research Part A. Oceanographic Research Papers&lt;/full-title&gt;&lt;/periodical&gt;&lt;pages&gt;1415-1426&lt;/pages&gt;&lt;volume&gt;36&lt;/volume&gt;&lt;number&gt;9&lt;/number&gt;&lt;dates&gt;&lt;year&gt;1989&lt;/year&gt;&lt;/dates&gt;&lt;isbn&gt;0198-0149&lt;/isbn&gt;&lt;urls&gt;&lt;/urls&gt;&lt;/record&gt;&lt;/Cite&gt;&lt;/EndNote&gt;</w:instrText>
      </w:r>
      <w:r>
        <w:rPr>
          <w:rFonts w:ascii="Times New Roman" w:hAnsi="Times New Roman" w:cs="Times New Roman"/>
          <w:kern w:val="0"/>
          <w:sz w:val="24"/>
          <w:szCs w:val="24"/>
          <w:lang w:val="en-US"/>
        </w:rPr>
        <w:fldChar w:fldCharType="separate"/>
      </w:r>
      <w:r>
        <w:rPr>
          <w:rFonts w:ascii="Times New Roman" w:hAnsi="Times New Roman" w:cs="Times New Roman"/>
          <w:kern w:val="0"/>
          <w:sz w:val="24"/>
          <w:szCs w:val="24"/>
          <w:lang w:val="en-US"/>
        </w:rPr>
        <w:t>(Mortlock &amp; Froelich, 1989)</w:t>
      </w:r>
      <w:r>
        <w:rPr>
          <w:rFonts w:ascii="Times New Roman" w:hAnsi="Times New Roman" w:cs="Times New Roman"/>
          <w:kern w:val="0"/>
          <w:sz w:val="24"/>
          <w:szCs w:val="24"/>
          <w:lang w:val="en-US"/>
        </w:rPr>
        <w:fldChar w:fldCharType="end"/>
      </w:r>
      <w:r>
        <w:rPr>
          <w:rFonts w:ascii="Times New Roman" w:hAnsi="Times New Roman" w:cs="Times New Roman"/>
          <w:kern w:val="0"/>
          <w:sz w:val="24"/>
          <w:szCs w:val="24"/>
          <w:lang w:val="en-US"/>
        </w:rPr>
        <w:t xml:space="preserve"> Total phosphorus was analyzed according to (</w:t>
      </w:r>
      <w:r>
        <w:rPr>
          <w:rFonts w:ascii="Times New Roman" w:hAnsi="Times New Roman" w:cs="Times New Roman"/>
          <w:sz w:val="24"/>
          <w:szCs w:val="24"/>
          <w:lang w:val="en-US"/>
        </w:rPr>
        <w:t>Jackson, 2005)</w:t>
      </w:r>
      <w:r>
        <w:rPr>
          <w:rFonts w:ascii="Times New Roman" w:hAnsi="Times New Roman" w:cs="Times New Roman"/>
          <w:kern w:val="0"/>
          <w:sz w:val="24"/>
          <w:szCs w:val="24"/>
          <w:lang w:val="en-US"/>
        </w:rPr>
        <w:t xml:space="preserve">. For grain-size analysis, samples were sequentially treated with H₂O₂, HCl, and NaOH before measurement with a Malvern Mastersizer 3000 (range: 0.01–3500 </w:t>
      </w:r>
      <w:r>
        <w:rPr>
          <w:rFonts w:ascii="Times New Roman" w:hAnsi="Times New Roman" w:cs="Times New Roman"/>
          <w:kern w:val="0"/>
          <w:sz w:val="24"/>
          <w:szCs w:val="24"/>
        </w:rPr>
        <w:t>μ</w:t>
      </w:r>
      <w:r>
        <w:rPr>
          <w:rFonts w:ascii="Times New Roman" w:hAnsi="Times New Roman" w:cs="Times New Roman"/>
          <w:kern w:val="0"/>
          <w:sz w:val="24"/>
          <w:szCs w:val="24"/>
          <w:lang w:val="en-US"/>
        </w:rPr>
        <w:t xml:space="preserve">m; error &lt;2%). All analyses were conducted at the laboratories of the University of Concepción. </w:t>
      </w:r>
    </w:p>
    <w:p w14:paraId="080F447E" w14:textId="77777777" w:rsidR="00BF6E8D" w:rsidRDefault="00000000">
      <w:pPr>
        <w:pStyle w:val="Prrafodelista"/>
        <w:numPr>
          <w:ilvl w:val="1"/>
          <w:numId w:val="1"/>
        </w:numPr>
        <w:spacing w:line="360" w:lineRule="auto"/>
        <w:jc w:val="both"/>
        <w:rPr>
          <w:rFonts w:ascii="Times New Roman" w:hAnsi="Times New Roman" w:cs="Times New Roman"/>
          <w:i/>
          <w:iCs/>
          <w:kern w:val="0"/>
          <w:sz w:val="24"/>
          <w:szCs w:val="24"/>
          <w:lang w:val="en-US"/>
        </w:rPr>
      </w:pPr>
      <w:r>
        <w:rPr>
          <w:rFonts w:ascii="Times New Roman" w:hAnsi="Times New Roman" w:cs="Times New Roman"/>
          <w:i/>
          <w:iCs/>
          <w:kern w:val="0"/>
          <w:sz w:val="24"/>
          <w:szCs w:val="24"/>
          <w:lang w:val="en-US"/>
        </w:rPr>
        <w:t>Diatom analysis</w:t>
      </w:r>
    </w:p>
    <w:p w14:paraId="4CC35D54" w14:textId="77777777" w:rsidR="00BF6E8D" w:rsidRDefault="00000000">
      <w:pPr>
        <w:spacing w:line="360" w:lineRule="auto"/>
        <w:jc w:val="both"/>
        <w:rPr>
          <w:rFonts w:ascii="Times New Roman" w:hAnsi="Times New Roman" w:cs="Times New Roman"/>
          <w:kern w:val="0"/>
          <w:sz w:val="24"/>
          <w:szCs w:val="24"/>
          <w:lang w:val="en-US"/>
        </w:rPr>
      </w:pPr>
      <w:r>
        <w:rPr>
          <w:rFonts w:ascii="Times New Roman" w:hAnsi="Times New Roman" w:cs="Times New Roman"/>
          <w:kern w:val="0"/>
          <w:sz w:val="24"/>
          <w:szCs w:val="24"/>
          <w:lang w:val="en-US"/>
        </w:rPr>
        <w:t xml:space="preserve">Samples were processed according to </w:t>
      </w:r>
      <w:r>
        <w:fldChar w:fldCharType="begin"/>
      </w:r>
      <w:r>
        <w:rPr>
          <w:rFonts w:ascii="Times New Roman" w:hAnsi="Times New Roman" w:cs="Times New Roman"/>
          <w:kern w:val="0"/>
          <w:sz w:val="24"/>
          <w:szCs w:val="24"/>
          <w:lang w:val="en-US"/>
        </w:rPr>
        <w:instrText>ADDIN EN.CITE &lt;EndNote&gt;&lt;Cite&gt;&lt;Author&gt;Battarbee&lt;/Author&gt;&lt;Year&gt;1988&lt;/Year&gt;&lt;RecNum&gt;3&lt;/RecNum&gt;&lt;DisplayText&gt;(Battarbee, 1988)&lt;/DisplayText&gt;&lt;record&gt;&lt;rec-number&gt;3&lt;/rec-number&gt;&lt;foreign-keys&gt;&lt;key app="EN" db-id="fevp2xxa3aa2sferd25xzzw2wv9v99eve9ae" timestamp="1729516246"&gt;3&lt;/key&gt;&lt;/foreign-keys&gt;&lt;ref-type name="Journal Article"&gt;17&lt;/ref-type&gt;&lt;contributors&gt;&lt;authors&gt;&lt;author&gt;Battarbee, Richard W&lt;/author&gt;&lt;/authors&gt;&lt;/contributors&gt;&lt;titles&gt;&lt;title&gt;The use of diatom analysis in archaeology: a review&lt;/title&gt;&lt;secondary-title&gt;Journal of Archaeological Science&lt;/secondary-title&gt;&lt;/titles&gt;&lt;periodical&gt;&lt;full-title&gt;Journal of Archaeological Science&lt;/full-title&gt;&lt;/periodical&gt;&lt;pages&gt;621-644&lt;/pages&gt;&lt;volume&gt;15&lt;/volume&gt;&lt;number&gt;6&lt;/number&gt;&lt;dates&gt;&lt;year&gt;1988&lt;/year&gt;&lt;/dates&gt;&lt;isbn&gt;0305-4403&lt;/isbn&gt;&lt;urls&gt;&lt;/urls&gt;&lt;/record&gt;&lt;/Cite&gt;&lt;/EndNote&gt;</w:instrText>
      </w:r>
      <w:r>
        <w:rPr>
          <w:rFonts w:ascii="Times New Roman" w:hAnsi="Times New Roman" w:cs="Times New Roman"/>
          <w:kern w:val="0"/>
          <w:sz w:val="24"/>
          <w:szCs w:val="24"/>
          <w:lang w:val="en-US"/>
        </w:rPr>
        <w:fldChar w:fldCharType="separate"/>
      </w:r>
      <w:r>
        <w:rPr>
          <w:rFonts w:ascii="Times New Roman" w:hAnsi="Times New Roman" w:cs="Times New Roman"/>
          <w:kern w:val="0"/>
          <w:sz w:val="24"/>
          <w:szCs w:val="24"/>
          <w:lang w:val="en-US"/>
        </w:rPr>
        <w:t>Battarbee (1988)</w:t>
      </w:r>
      <w:r>
        <w:rPr>
          <w:rFonts w:ascii="Times New Roman" w:hAnsi="Times New Roman" w:cs="Times New Roman"/>
          <w:kern w:val="0"/>
          <w:sz w:val="24"/>
          <w:szCs w:val="24"/>
          <w:lang w:val="en-US"/>
        </w:rPr>
        <w:fldChar w:fldCharType="end"/>
      </w:r>
      <w:r>
        <w:rPr>
          <w:rFonts w:ascii="Times New Roman" w:hAnsi="Times New Roman" w:cs="Times New Roman"/>
          <w:kern w:val="0"/>
          <w:sz w:val="24"/>
          <w:szCs w:val="24"/>
          <w:lang w:val="en-US"/>
        </w:rPr>
        <w:t>, oxidizing 0.1 g of dry sediment with H₂O₂ at 70°C and mounted in Naphrax resin (RI=1.7). Diatom identification was performed using an optical microscope (Olympus CX31) and a scanning electron microscope (Jeol JSM-6380LV, CESMI-</w:t>
      </w:r>
      <w:proofErr w:type="spellStart"/>
      <w:r>
        <w:rPr>
          <w:rFonts w:ascii="Times New Roman" w:hAnsi="Times New Roman" w:cs="Times New Roman"/>
          <w:kern w:val="0"/>
          <w:sz w:val="24"/>
          <w:szCs w:val="24"/>
          <w:lang w:val="en-US"/>
        </w:rPr>
        <w:t>UdeC</w:t>
      </w:r>
      <w:proofErr w:type="spellEnd"/>
      <w:r>
        <w:rPr>
          <w:rFonts w:ascii="Times New Roman" w:hAnsi="Times New Roman" w:cs="Times New Roman"/>
          <w:kern w:val="0"/>
          <w:sz w:val="24"/>
          <w:szCs w:val="24"/>
          <w:lang w:val="en-US"/>
        </w:rPr>
        <w:t>). At least, 400 valves were counted, and the species abundance was expressed with percentages. Diatom taxonomy followed Bey &amp; Ector (2013), Lange-Bertalot et al. (2013), Lavoie et al. (2008), Round et al. (1990), and Rivera et al. (1982), among others.</w:t>
      </w:r>
    </w:p>
    <w:p w14:paraId="7DE04B42" w14:textId="77777777" w:rsidR="00BF6E8D" w:rsidRDefault="00000000">
      <w:pPr>
        <w:pStyle w:val="Prrafodelista"/>
        <w:numPr>
          <w:ilvl w:val="1"/>
          <w:numId w:val="1"/>
        </w:numPr>
        <w:spacing w:line="360" w:lineRule="auto"/>
        <w:jc w:val="both"/>
        <w:rPr>
          <w:rFonts w:ascii="Times New Roman" w:hAnsi="Times New Roman" w:cs="Times New Roman"/>
          <w:i/>
          <w:iCs/>
          <w:kern w:val="0"/>
          <w:sz w:val="24"/>
          <w:szCs w:val="24"/>
          <w:lang w:val="en-US"/>
        </w:rPr>
      </w:pPr>
      <w:r>
        <w:rPr>
          <w:rFonts w:ascii="Times New Roman" w:hAnsi="Times New Roman" w:cs="Times New Roman"/>
          <w:i/>
          <w:iCs/>
          <w:kern w:val="0"/>
          <w:sz w:val="24"/>
          <w:szCs w:val="24"/>
          <w:lang w:val="en-US"/>
        </w:rPr>
        <w:lastRenderedPageBreak/>
        <w:t>Data analysis</w:t>
      </w:r>
    </w:p>
    <w:p w14:paraId="20B42AD3" w14:textId="77777777" w:rsidR="00BF6E8D" w:rsidRDefault="00000000">
      <w:pPr>
        <w:spacing w:line="360" w:lineRule="auto"/>
        <w:jc w:val="both"/>
        <w:rPr>
          <w:rFonts w:ascii="Times New Roman" w:hAnsi="Times New Roman" w:cs="Times New Roman"/>
          <w:kern w:val="0"/>
          <w:sz w:val="24"/>
          <w:szCs w:val="24"/>
          <w:lang w:val="en-US"/>
        </w:rPr>
      </w:pPr>
      <w:r>
        <w:rPr>
          <w:rFonts w:ascii="Times New Roman" w:hAnsi="Times New Roman" w:cs="Times New Roman"/>
          <w:kern w:val="0"/>
          <w:sz w:val="24"/>
          <w:szCs w:val="24"/>
          <w:lang w:val="en-US"/>
        </w:rPr>
        <w:t xml:space="preserve">Diatom data were analyzed in R Studio using the </w:t>
      </w:r>
      <w:proofErr w:type="spellStart"/>
      <w:r>
        <w:rPr>
          <w:rFonts w:ascii="Times New Roman" w:hAnsi="Times New Roman" w:cs="Times New Roman"/>
          <w:kern w:val="0"/>
          <w:sz w:val="24"/>
          <w:szCs w:val="24"/>
          <w:lang w:val="en-US"/>
        </w:rPr>
        <w:t>riojaPlot</w:t>
      </w:r>
      <w:proofErr w:type="spellEnd"/>
      <w:r>
        <w:rPr>
          <w:rFonts w:ascii="Times New Roman" w:hAnsi="Times New Roman" w:cs="Times New Roman"/>
          <w:kern w:val="0"/>
          <w:sz w:val="24"/>
          <w:szCs w:val="24"/>
          <w:lang w:val="en-US"/>
        </w:rPr>
        <w:t xml:space="preserve"> package </w:t>
      </w:r>
      <w:r>
        <w:fldChar w:fldCharType="begin"/>
      </w:r>
      <w:r>
        <w:rPr>
          <w:rFonts w:ascii="Times New Roman" w:hAnsi="Times New Roman" w:cs="Times New Roman"/>
          <w:kern w:val="0"/>
          <w:sz w:val="24"/>
          <w:szCs w:val="24"/>
          <w:lang w:val="en-US"/>
        </w:rPr>
        <w:instrText>ADDIN EN.CITE &lt;EndNote&gt;&lt;Cite&gt;&lt;Author&gt;Juggins&lt;/Author&gt;&lt;Year&gt;2022&lt;/Year&gt;&lt;RecNum&gt;73&lt;/RecNum&gt;&lt;DisplayText&gt;(Juggins, 2022)&lt;/DisplayText&gt;&lt;record&gt;&lt;rec-number&gt;73&lt;/rec-number&gt;&lt;foreign-keys&gt;&lt;key app="EN" db-id="fevp2xxa3aa2sferd25xzzw2wv9v99eve9ae" timestamp="1743461721"&gt;73&lt;/key&gt;&lt;/foreign-keys&gt;&lt;ref-type name="Generic"&gt;13&lt;/ref-type&gt;&lt;contributors&gt;&lt;authors&gt;&lt;author&gt;Juggins, S&lt;/author&gt;&lt;/authors&gt;&lt;/contributors&gt;&lt;titles&gt;&lt;title&gt;riojaPlot: Stratigraphic diagrams in R, package version (0.1-20)&lt;/title&gt;&lt;/titles&gt;&lt;dates&gt;&lt;year&gt;2022&lt;/year&gt;&lt;/dates&gt;&lt;urls&gt;&lt;/urls&gt;&lt;/record&gt;&lt;/Cite&gt;&lt;/EndNote&gt;</w:instrText>
      </w:r>
      <w:r>
        <w:rPr>
          <w:rFonts w:ascii="Times New Roman" w:hAnsi="Times New Roman" w:cs="Times New Roman"/>
          <w:kern w:val="0"/>
          <w:sz w:val="24"/>
          <w:szCs w:val="24"/>
          <w:lang w:val="en-US"/>
        </w:rPr>
        <w:fldChar w:fldCharType="separate"/>
      </w:r>
      <w:r>
        <w:rPr>
          <w:rFonts w:ascii="Times New Roman" w:hAnsi="Times New Roman" w:cs="Times New Roman"/>
          <w:kern w:val="0"/>
          <w:sz w:val="24"/>
          <w:szCs w:val="24"/>
          <w:lang w:val="en-US"/>
        </w:rPr>
        <w:t>(Juggins, 2022)</w:t>
      </w:r>
      <w:r>
        <w:rPr>
          <w:rFonts w:ascii="Times New Roman" w:hAnsi="Times New Roman" w:cs="Times New Roman"/>
          <w:kern w:val="0"/>
          <w:sz w:val="24"/>
          <w:szCs w:val="24"/>
          <w:lang w:val="en-US"/>
        </w:rPr>
        <w:fldChar w:fldCharType="end"/>
      </w:r>
      <w:r>
        <w:rPr>
          <w:rFonts w:ascii="Times New Roman" w:hAnsi="Times New Roman" w:cs="Times New Roman"/>
          <w:kern w:val="0"/>
          <w:sz w:val="24"/>
          <w:szCs w:val="24"/>
          <w:lang w:val="en-US"/>
        </w:rPr>
        <w:t xml:space="preserve"> to generate stratigraphic diagrams displaying the most abundant species (&gt;2% relative abundance). Using the Vegan package (Oksanen et al., 2020), the following analyses were performed: CONISS analysis with a broken stick evaluation to identify significant stratigraphic zones. Detrended Correspondence Analysis (DCA) to determine the type of environmental gradient (linear or unimodal). Redundancy Analysis (RDA) with a Monte Carlo permutation test to assess relationships between diatom communities and environmental variables. Finally, we conducted variance partitioning to quantify the relative contributions of climatic, anthropogenic and volcanic drivers to diatom community variation. </w:t>
      </w:r>
    </w:p>
    <w:p w14:paraId="3ADBA044" w14:textId="77777777" w:rsidR="00BF6E8D" w:rsidRDefault="00000000">
      <w:pPr>
        <w:pStyle w:val="Prrafodelista"/>
        <w:numPr>
          <w:ilvl w:val="1"/>
          <w:numId w:val="1"/>
        </w:numPr>
        <w:spacing w:line="360" w:lineRule="auto"/>
        <w:jc w:val="both"/>
        <w:rPr>
          <w:rFonts w:ascii="Times New Roman" w:hAnsi="Times New Roman" w:cs="Times New Roman"/>
          <w:i/>
          <w:iCs/>
          <w:kern w:val="0"/>
          <w:sz w:val="24"/>
          <w:szCs w:val="24"/>
          <w:lang w:val="en-US"/>
        </w:rPr>
      </w:pPr>
      <w:r>
        <w:rPr>
          <w:rFonts w:ascii="Times New Roman" w:hAnsi="Times New Roman" w:cs="Times New Roman"/>
          <w:i/>
          <w:iCs/>
          <w:kern w:val="0"/>
          <w:sz w:val="24"/>
          <w:szCs w:val="24"/>
          <w:lang w:val="en-US"/>
        </w:rPr>
        <w:t xml:space="preserve">Environmental history </w:t>
      </w:r>
    </w:p>
    <w:p w14:paraId="16A032B6" w14:textId="77777777" w:rsidR="00BF6E8D" w:rsidRDefault="00000000">
      <w:pPr>
        <w:spacing w:line="360" w:lineRule="auto"/>
        <w:jc w:val="both"/>
        <w:rPr>
          <w:rFonts w:ascii="Times New Roman" w:hAnsi="Times New Roman" w:cs="Times New Roman"/>
          <w:b/>
          <w:bCs/>
          <w:sz w:val="24"/>
          <w:szCs w:val="24"/>
          <w:lang w:val="en-US"/>
        </w:rPr>
      </w:pPr>
      <w:r>
        <w:rPr>
          <w:rFonts w:ascii="Times New Roman" w:hAnsi="Times New Roman" w:cs="Times New Roman"/>
          <w:kern w:val="0"/>
          <w:sz w:val="24"/>
          <w:szCs w:val="24"/>
          <w:lang w:val="en-US"/>
        </w:rPr>
        <w:t xml:space="preserve">To reconstruct historical fire dynamics in the study area, we analyzed primary documentary sources, including travel accounts, exploration records, and administrative reports. Due to limited written records, we supplemented this with on-site interviews of the oldest </w:t>
      </w:r>
      <w:proofErr w:type="gramStart"/>
      <w:r>
        <w:rPr>
          <w:rFonts w:ascii="Times New Roman" w:hAnsi="Times New Roman" w:cs="Times New Roman"/>
          <w:kern w:val="0"/>
          <w:sz w:val="24"/>
          <w:szCs w:val="24"/>
          <w:lang w:val="en-US"/>
        </w:rPr>
        <w:t>local residents</w:t>
      </w:r>
      <w:proofErr w:type="gramEnd"/>
      <w:r>
        <w:rPr>
          <w:rFonts w:ascii="Times New Roman" w:hAnsi="Times New Roman" w:cs="Times New Roman"/>
          <w:kern w:val="0"/>
          <w:sz w:val="24"/>
          <w:szCs w:val="24"/>
          <w:lang w:val="en-US"/>
        </w:rPr>
        <w:t xml:space="preserve"> (mostly sons of the first settlers). Two types of interviews were applied: "semi-structured" and/or so-called "life histories" </w:t>
      </w:r>
      <w:r>
        <w:fldChar w:fldCharType="begin"/>
      </w:r>
      <w:r>
        <w:rPr>
          <w:rFonts w:ascii="Times New Roman" w:hAnsi="Times New Roman" w:cs="Times New Roman"/>
          <w:kern w:val="0"/>
          <w:sz w:val="24"/>
          <w:szCs w:val="24"/>
          <w:lang w:val="en-US"/>
        </w:rPr>
        <w:instrText>ADDIN EN.CITE &lt;EndNote&gt;&lt;Cite&gt;&lt;Author&gt;Varela&lt;/Author&gt;&lt;Year&gt;1999&lt;/Year&gt;&lt;RecNum&gt;218&lt;/RecNum&gt;&lt;DisplayText&gt;(Varela et al., 1999)&lt;/DisplayText&gt;&lt;record&gt;&lt;rec-number&gt;218&lt;/rec-number&gt;&lt;foreign-keys&gt;&lt;key app="EN" db-id="fevp2xxa3aa2sferd25xzzw2wv9v99eve9ae" timestamp="1746543782"&gt;218&lt;/key&gt;&lt;/foreign-keys&gt;&lt;ref-type name="Journal Article"&gt;17&lt;/ref-type&gt;&lt;contributors&gt;&lt;authors&gt;&lt;author&gt;Varela, Jorge G&lt;/author&gt;&lt;author&gt;Scogin, Forrest R&lt;/author&gt;&lt;author&gt;Vipperman, Robert K&lt;/author&gt;&lt;/authors&gt;&lt;/contributors&gt;&lt;titles&gt;&lt;title&gt;Development and preliminary validation of a semi‐structured interview for the screening of law enforcement candidates&lt;/title&gt;&lt;secondary-title&gt;Behavioral Sciences &amp;amp; the Law&lt;/secondary-title&gt;&lt;/titles&gt;&lt;periodical&gt;&lt;full-title&gt;Behavioral Sciences &amp;amp; the Law&lt;/full-title&gt;&lt;/periodical&gt;&lt;pages&gt;467-481&lt;/pages&gt;&lt;volume&gt;17&lt;/volume&gt;&lt;number&gt;4&lt;/number&gt;&lt;dates&gt;&lt;year&gt;1999&lt;/year&gt;&lt;/dates&gt;&lt;isbn&gt;0735-3936&lt;/isbn&gt;&lt;urls&gt;&lt;/urls&gt;&lt;/record&gt;&lt;/Cite&gt;&lt;/EndNote&gt;</w:instrText>
      </w:r>
      <w:r>
        <w:rPr>
          <w:rFonts w:ascii="Times New Roman" w:hAnsi="Times New Roman" w:cs="Times New Roman"/>
          <w:kern w:val="0"/>
          <w:sz w:val="24"/>
          <w:szCs w:val="24"/>
          <w:lang w:val="en-US"/>
        </w:rPr>
        <w:fldChar w:fldCharType="separate"/>
      </w:r>
      <w:r>
        <w:rPr>
          <w:rFonts w:ascii="Times New Roman" w:hAnsi="Times New Roman" w:cs="Times New Roman"/>
          <w:kern w:val="0"/>
          <w:sz w:val="24"/>
          <w:szCs w:val="24"/>
          <w:lang w:val="en-US"/>
        </w:rPr>
        <w:t>(Varela et al., 1999)</w:t>
      </w:r>
      <w:r>
        <w:rPr>
          <w:rFonts w:ascii="Times New Roman" w:hAnsi="Times New Roman" w:cs="Times New Roman"/>
          <w:kern w:val="0"/>
          <w:sz w:val="24"/>
          <w:szCs w:val="24"/>
          <w:lang w:val="en-US"/>
        </w:rPr>
        <w:fldChar w:fldCharType="end"/>
      </w:r>
      <w:r>
        <w:rPr>
          <w:rFonts w:ascii="Times New Roman" w:hAnsi="Times New Roman" w:cs="Times New Roman"/>
          <w:kern w:val="0"/>
          <w:sz w:val="24"/>
          <w:szCs w:val="24"/>
          <w:lang w:val="en-US"/>
        </w:rPr>
        <w:t xml:space="preserve">. To ensure the reliability of the information obtained from field interviews, a validation process through data triangulation was applied </w:t>
      </w:r>
      <w:r>
        <w:fldChar w:fldCharType="begin"/>
      </w:r>
      <w:r>
        <w:rPr>
          <w:rFonts w:ascii="Times New Roman" w:hAnsi="Times New Roman" w:cs="Times New Roman"/>
          <w:kern w:val="0"/>
          <w:sz w:val="24"/>
          <w:szCs w:val="24"/>
          <w:lang w:val="en-US"/>
        </w:rPr>
        <w:instrText>ADDIN EN.CITE &lt;EndNote&gt;&lt;Cite&gt;&lt;Author&gt;Álvarez-Gayou&lt;/Author&gt;&lt;Year&gt;2003&lt;/Year&gt;&lt;RecNum&gt;100&lt;/RecNum&gt;&lt;DisplayText&gt;(Álvarez-Gayou, 2003; Janesick, 1999)&lt;/DisplayText&gt;&lt;record&gt;&lt;rec-number&gt;100&lt;/rec-number&gt;&lt;foreign-keys&gt;&lt;key app="EN" db-id="fevp2xxa3aa2sferd25xzzw2wv9v99eve9ae" timestamp="1743512813"&gt;100&lt;/key&gt;&lt;/foreign-keys&gt;&lt;ref-type name="Generic"&gt;13&lt;/ref-type&gt;&lt;contributors&gt;&lt;authors&gt;&lt;author&gt;Álvarez-Gayou, Juan Luis&lt;/author&gt;&lt;/authors&gt;&lt;/contributors&gt;&lt;titles&gt;&lt;title&gt;Cómo hacer investigación cualitativa. Fundamentos y metodología&lt;/title&gt;&lt;/titles&gt;&lt;dates&gt;&lt;year&gt;2003&lt;/year&gt;&lt;/dates&gt;&lt;publisher&gt;México: Paidós&lt;/publisher&gt;&lt;urls&gt;&lt;/urls&gt;&lt;/record&gt;&lt;/Cite&gt;&lt;Cite&gt;&lt;Author&gt;Janesick&lt;/Author&gt;&lt;Year&gt;1999&lt;/Year&gt;&lt;RecNum&gt;99&lt;/RecNum&gt;&lt;record&gt;&lt;rec-number&gt;99&lt;/rec-number&gt;&lt;foreign-keys&gt;&lt;key app="EN" db-id="fevp2xxa3aa2sferd25xzzw2wv9v99eve9ae" timestamp="1743512403"&gt;99&lt;/key&gt;&lt;/foreign-keys&gt;&lt;ref-type name="Journal Article"&gt;17&lt;/ref-type&gt;&lt;contributors&gt;&lt;authors&gt;&lt;author&gt;Janesick, Valerie J&lt;/author&gt;&lt;/authors&gt;&lt;/contributors&gt;&lt;titles&gt;&lt;title&gt;A journal about journal writing as a qualitative research technique: History, issues, and reflections&lt;/title&gt;&lt;secondary-title&gt;Qualitative inquiry&lt;/secondary-title&gt;&lt;/titles&gt;&lt;periodical&gt;&lt;full-title&gt;Qualitative inquiry&lt;/full-title&gt;&lt;/periodical&gt;&lt;pages&gt;505-524&lt;/pages&gt;&lt;volume&gt;5&lt;/volume&gt;&lt;number&gt;4&lt;/number&gt;&lt;dates&gt;&lt;year&gt;1999&lt;/year&gt;&lt;/dates&gt;&lt;isbn&gt;1077-8004&lt;/isbn&gt;&lt;urls&gt;&lt;/urls&gt;&lt;/record&gt;&lt;/Cite&gt;&lt;/EndNote&gt;</w:instrText>
      </w:r>
      <w:r>
        <w:rPr>
          <w:rFonts w:ascii="Times New Roman" w:hAnsi="Times New Roman" w:cs="Times New Roman"/>
          <w:kern w:val="0"/>
          <w:sz w:val="24"/>
          <w:szCs w:val="24"/>
          <w:lang w:val="en-US"/>
        </w:rPr>
        <w:fldChar w:fldCharType="separate"/>
      </w:r>
      <w:r>
        <w:rPr>
          <w:rFonts w:ascii="Times New Roman" w:hAnsi="Times New Roman" w:cs="Times New Roman"/>
          <w:kern w:val="0"/>
          <w:sz w:val="24"/>
          <w:szCs w:val="24"/>
          <w:lang w:val="en-US"/>
        </w:rPr>
        <w:t>(Álvarez-Gayou, 2003; Janesick, 1999)</w:t>
      </w:r>
      <w:r>
        <w:rPr>
          <w:rFonts w:ascii="Times New Roman" w:hAnsi="Times New Roman" w:cs="Times New Roman"/>
          <w:kern w:val="0"/>
          <w:sz w:val="24"/>
          <w:szCs w:val="24"/>
          <w:lang w:val="en-US"/>
        </w:rPr>
        <w:fldChar w:fldCharType="end"/>
      </w:r>
      <w:r>
        <w:rPr>
          <w:rFonts w:ascii="Times New Roman" w:hAnsi="Times New Roman" w:cs="Times New Roman"/>
          <w:kern w:val="0"/>
          <w:sz w:val="24"/>
          <w:szCs w:val="24"/>
          <w:lang w:val="en-US"/>
        </w:rPr>
        <w:t xml:space="preserve">, cross-referencing oral testimonies with documented historical records </w:t>
      </w:r>
      <w:r>
        <w:fldChar w:fldCharType="begin"/>
      </w:r>
      <w:r>
        <w:rPr>
          <w:rFonts w:ascii="Times New Roman" w:hAnsi="Times New Roman" w:cs="Times New Roman"/>
          <w:kern w:val="0"/>
          <w:sz w:val="24"/>
          <w:szCs w:val="24"/>
          <w:lang w:val="en-US"/>
        </w:rPr>
        <w:instrText>ADDIN EN.CITE &lt;EndNote&gt;&lt;Cite&gt;&lt;Author&gt;Meyer&lt;/Author&gt;&lt;Year&gt;1971&lt;/Year&gt;&lt;RecNum&gt;110&lt;/RecNum&gt;&lt;DisplayText&gt;(Meyer &amp;amp; de Bonfil, 1971)&lt;/DisplayText&gt;&lt;record&gt;&lt;rec-number&gt;110&lt;/rec-number&gt;&lt;foreign-keys&gt;&lt;key app="EN" db-id="fevp2xxa3aa2sferd25xzzw2wv9v99eve9ae" timestamp="1744046184"&gt;110&lt;/key&gt;&lt;/foreign-keys&gt;&lt;ref-type name="Journal Article"&gt;17&lt;/ref-type&gt;&lt;contributors&gt;&lt;authors&gt;&lt;author&gt;Meyer, Eugenia&lt;/author&gt;&lt;author&gt;de Bonfil, Alicia Olivera&lt;/author&gt;&lt;/authors&gt;&lt;/contributors&gt;&lt;titles&gt;&lt;title&gt;La historia oral. Origen, metodología, desarrollo y perspectivas&lt;/title&gt;&lt;secondary-title&gt;Historia mexicana&lt;/secondary-title&gt;&lt;/titles&gt;&lt;periodical&gt;&lt;full-title&gt;Historia mexicana&lt;/full-title&gt;&lt;/periodical&gt;&lt;pages&gt;372-387&lt;/pages&gt;&lt;volume&gt;21&lt;/volume&gt;&lt;number&gt;2&lt;/number&gt;&lt;dates&gt;&lt;year&gt;1971&lt;/year&gt;&lt;/dates&gt;&lt;isbn&gt;0185-0172&lt;/isbn&gt;&lt;urls&gt;&lt;/urls&gt;&lt;/record&gt;&lt;/Cite&gt;&lt;/EndNote&gt;</w:instrText>
      </w:r>
      <w:r>
        <w:rPr>
          <w:rFonts w:ascii="Times New Roman" w:hAnsi="Times New Roman" w:cs="Times New Roman"/>
          <w:kern w:val="0"/>
          <w:sz w:val="24"/>
          <w:szCs w:val="24"/>
          <w:lang w:val="en-US"/>
        </w:rPr>
        <w:fldChar w:fldCharType="separate"/>
      </w:r>
      <w:r>
        <w:rPr>
          <w:rFonts w:ascii="Times New Roman" w:hAnsi="Times New Roman" w:cs="Times New Roman"/>
          <w:kern w:val="0"/>
          <w:sz w:val="24"/>
          <w:szCs w:val="24"/>
          <w:lang w:val="en-US"/>
        </w:rPr>
        <w:t>(Meyer &amp; de Bonfil, 1971)</w:t>
      </w:r>
      <w:r>
        <w:rPr>
          <w:rFonts w:ascii="Times New Roman" w:hAnsi="Times New Roman" w:cs="Times New Roman"/>
          <w:kern w:val="0"/>
          <w:sz w:val="24"/>
          <w:szCs w:val="24"/>
          <w:lang w:val="en-US"/>
        </w:rPr>
        <w:fldChar w:fldCharType="end"/>
      </w:r>
      <w:r>
        <w:rPr>
          <w:rFonts w:ascii="Times New Roman" w:hAnsi="Times New Roman" w:cs="Times New Roman"/>
          <w:kern w:val="0"/>
          <w:sz w:val="24"/>
          <w:szCs w:val="24"/>
          <w:lang w:val="en-US"/>
        </w:rPr>
        <w:t xml:space="preserve">. Additionally, contemporary historical and scientific studies were used, primarily </w:t>
      </w:r>
      <w:proofErr w:type="gramStart"/>
      <w:r>
        <w:rPr>
          <w:rFonts w:ascii="Times New Roman" w:hAnsi="Times New Roman" w:cs="Times New Roman"/>
          <w:kern w:val="0"/>
          <w:sz w:val="24"/>
          <w:szCs w:val="24"/>
          <w:lang w:val="en-US"/>
        </w:rPr>
        <w:t>from</w:t>
      </w:r>
      <w:proofErr w:type="gramEnd"/>
      <w:r>
        <w:rPr>
          <w:rFonts w:ascii="Times New Roman" w:hAnsi="Times New Roman" w:cs="Times New Roman"/>
          <w:kern w:val="0"/>
          <w:sz w:val="24"/>
          <w:szCs w:val="24"/>
          <w:lang w:val="en-US"/>
        </w:rPr>
        <w:t xml:space="preserve"> landscape ecology, archaeology, ethnology, and anthropology, thereby complementing the original evidence. Furthermore, the identified historical burns were georeferenced in the Geographic Information System (GIS), allowing for the analysis of spatial and temporal patterns. Finally, all the historical data were systematized in a table </w:t>
      </w:r>
      <w:proofErr w:type="gramStart"/>
      <w:r>
        <w:rPr>
          <w:rFonts w:ascii="Times New Roman" w:hAnsi="Times New Roman" w:cs="Times New Roman"/>
          <w:kern w:val="0"/>
          <w:sz w:val="24"/>
          <w:szCs w:val="24"/>
          <w:lang w:val="en-US"/>
        </w:rPr>
        <w:t>including:</w:t>
      </w:r>
      <w:proofErr w:type="gramEnd"/>
      <w:r>
        <w:rPr>
          <w:rFonts w:ascii="Times New Roman" w:hAnsi="Times New Roman" w:cs="Times New Roman"/>
          <w:kern w:val="0"/>
          <w:sz w:val="24"/>
          <w:szCs w:val="24"/>
          <w:lang w:val="en-US"/>
        </w:rPr>
        <w:t xml:space="preserve"> dates, event descriptions, and references. Combining all this information and employing the method of historical progression and regression </w:t>
      </w:r>
      <w:r>
        <w:fldChar w:fldCharType="begin"/>
      </w:r>
      <w:r>
        <w:rPr>
          <w:rFonts w:ascii="Times New Roman" w:hAnsi="Times New Roman" w:cs="Times New Roman"/>
          <w:kern w:val="0"/>
          <w:sz w:val="24"/>
          <w:szCs w:val="24"/>
          <w:lang w:val="en-US"/>
        </w:rPr>
        <w:instrText>ADDIN EN.CITE &lt;EndNote&gt;&lt;Cite&gt;&lt;Author&gt;De Bolos&lt;/Author&gt;&lt;Year&gt;1992&lt;/Year&gt;&lt;RecNum&gt;111&lt;/RecNum&gt;&lt;DisplayText&gt;(De Bolos, 1992)&lt;/DisplayText&gt;&lt;record&gt;&lt;rec-number&gt;111&lt;/rec-number&gt;&lt;foreign-keys&gt;&lt;key app="EN" db-id="fevp2xxa3aa2sferd25xzzw2wv9v99eve9ae" timestamp="1744051925"&gt;111&lt;/key&gt;&lt;/foreign-keys&gt;&lt;ref-type name="Book"&gt;6&lt;/ref-type&gt;&lt;contributors&gt;&lt;authors&gt;&lt;author&gt;De Bolos, María&lt;/author&gt;&lt;/authors&gt;&lt;/contributors&gt;&lt;titles&gt;&lt;title&gt;Manual de Ciencia del Paisaje: Teoría, métodos y aplicaciones&lt;/title&gt;&lt;/titles&gt;&lt;dates&gt;&lt;year&gt;1992&lt;/year&gt;&lt;/dates&gt;&lt;publisher&gt;Masson&lt;/publisher&gt;&lt;isbn&gt;843110595X&lt;/isbn&gt;&lt;urls&gt;&lt;/urls&gt;&lt;/record&gt;&lt;/Cite&gt;&lt;/EndNote&gt;</w:instrText>
      </w:r>
      <w:r>
        <w:rPr>
          <w:rFonts w:ascii="Times New Roman" w:hAnsi="Times New Roman" w:cs="Times New Roman"/>
          <w:kern w:val="0"/>
          <w:sz w:val="24"/>
          <w:szCs w:val="24"/>
          <w:lang w:val="en-US"/>
        </w:rPr>
        <w:fldChar w:fldCharType="separate"/>
      </w:r>
      <w:r>
        <w:rPr>
          <w:rFonts w:ascii="Times New Roman" w:hAnsi="Times New Roman" w:cs="Times New Roman"/>
          <w:kern w:val="0"/>
          <w:sz w:val="24"/>
          <w:szCs w:val="24"/>
          <w:lang w:val="en-US"/>
        </w:rPr>
        <w:t>(Bolós, 1992)</w:t>
      </w:r>
      <w:r>
        <w:rPr>
          <w:rFonts w:ascii="Times New Roman" w:hAnsi="Times New Roman" w:cs="Times New Roman"/>
          <w:kern w:val="0"/>
          <w:sz w:val="24"/>
          <w:szCs w:val="24"/>
          <w:lang w:val="en-US"/>
        </w:rPr>
        <w:fldChar w:fldCharType="end"/>
      </w:r>
      <w:r>
        <w:rPr>
          <w:rFonts w:ascii="Times New Roman" w:hAnsi="Times New Roman" w:cs="Times New Roman"/>
          <w:kern w:val="0"/>
          <w:sz w:val="24"/>
          <w:szCs w:val="24"/>
          <w:lang w:val="en-US"/>
        </w:rPr>
        <w:t>, we reconstructed the zonal fire occurrence dynamics of anthropogenic origin between the late 19</w:t>
      </w:r>
      <w:r>
        <w:rPr>
          <w:rFonts w:ascii="Times New Roman" w:hAnsi="Times New Roman" w:cs="Times New Roman"/>
          <w:kern w:val="0"/>
          <w:sz w:val="24"/>
          <w:szCs w:val="24"/>
          <w:vertAlign w:val="superscript"/>
          <w:lang w:val="en-US"/>
        </w:rPr>
        <w:t>th</w:t>
      </w:r>
      <w:r>
        <w:rPr>
          <w:rFonts w:ascii="Times New Roman" w:hAnsi="Times New Roman" w:cs="Times New Roman"/>
          <w:kern w:val="0"/>
          <w:sz w:val="24"/>
          <w:szCs w:val="24"/>
          <w:lang w:val="en-US"/>
        </w:rPr>
        <w:t xml:space="preserve"> and mid-20</w:t>
      </w:r>
      <w:r>
        <w:rPr>
          <w:rFonts w:ascii="Times New Roman" w:hAnsi="Times New Roman" w:cs="Times New Roman"/>
          <w:kern w:val="0"/>
          <w:sz w:val="24"/>
          <w:szCs w:val="24"/>
          <w:vertAlign w:val="superscript"/>
          <w:lang w:val="en-US"/>
        </w:rPr>
        <w:t>th</w:t>
      </w:r>
      <w:r>
        <w:rPr>
          <w:rFonts w:ascii="Times New Roman" w:hAnsi="Times New Roman" w:cs="Times New Roman"/>
          <w:kern w:val="0"/>
          <w:sz w:val="24"/>
          <w:szCs w:val="24"/>
          <w:lang w:val="en-US"/>
        </w:rPr>
        <w:t xml:space="preserve"> centuries.</w:t>
      </w:r>
      <w:r>
        <w:rPr>
          <w:rFonts w:ascii="Times New Roman" w:eastAsia="Times New Roman" w:hAnsi="Times New Roman" w:cs="Times New Roman"/>
          <w:kern w:val="0"/>
          <w:sz w:val="24"/>
          <w:szCs w:val="24"/>
          <w:lang w:val="en-US" w:eastAsia="es-CL"/>
        </w:rPr>
        <w:t xml:space="preserve"> Through the methodological procedure described above, it was possible to compensate for the inherent gaps in the temporal and spatial coverage of the historical record, integrating local ecological knowledge—understood as the wisdom of a specific group </w:t>
      </w:r>
      <w:r>
        <w:fldChar w:fldCharType="begin"/>
      </w:r>
      <w:r>
        <w:rPr>
          <w:rFonts w:ascii="Times New Roman" w:eastAsia="Times New Roman" w:hAnsi="Times New Roman" w:cs="Times New Roman"/>
          <w:kern w:val="0"/>
          <w:sz w:val="24"/>
          <w:szCs w:val="24"/>
          <w:lang w:val="en-US" w:eastAsia="es-CL"/>
        </w:rPr>
        <w:instrText>ADDIN EN.CITE &lt;EndNote&gt;&lt;Cite&gt;&lt;Author&gt;Robertson&lt;/Author&gt;&lt;Year&gt;2003&lt;/Year&gt;&lt;RecNum&gt;214&lt;/RecNum&gt;&lt;DisplayText&gt;(Robertson &amp;amp; McGee, 2003)&lt;/DisplayText&gt;&lt;record&gt;&lt;rec-number&gt;214&lt;/rec-number&gt;&lt;foreign-keys&gt;&lt;key app="EN" db-id="fevp2xxa3aa2sferd25xzzw2wv9v99eve9ae" timestamp="1746321861"&gt;214&lt;/key&gt;&lt;/foreign-keys&gt;&lt;ref-type name="Journal Article"&gt;17&lt;/ref-type&gt;&lt;contributors&gt;&lt;authors&gt;&lt;author&gt;Robertson, Hugh A&lt;/author&gt;&lt;author&gt;McGee, Tara K&lt;/author&gt;&lt;/authors&gt;&lt;/contributors&gt;&lt;titles&gt;&lt;title&gt;Applying local knowledge: the contribution of oral history to wetland rehabilitation at Kanyapella Basin, Australia&lt;/title&gt;&lt;secondary-title&gt;Journal of environmental management&lt;/secondary-title&gt;&lt;/titles&gt;&lt;periodical&gt;&lt;full-title&gt;Journal of environmental management&lt;/full-title&gt;&lt;/periodical&gt;&lt;pages&gt;275-287&lt;/pages&gt;&lt;volume&gt;69&lt;/volume&gt;&lt;number&gt;3&lt;/number&gt;&lt;dates&gt;&lt;year&gt;2003&lt;/year&gt;&lt;/dates&gt;&lt;isbn&gt;0301-4797&lt;/isbn&gt;&lt;urls&gt;&lt;/urls&gt;&lt;/record&gt;&lt;/Cite&gt;&lt;/EndNote&gt;</w:instrText>
      </w:r>
      <w:r>
        <w:rPr>
          <w:rFonts w:ascii="Times New Roman" w:eastAsia="Times New Roman" w:hAnsi="Times New Roman" w:cs="Times New Roman"/>
          <w:kern w:val="0"/>
          <w:sz w:val="24"/>
          <w:szCs w:val="24"/>
          <w:lang w:val="en-US" w:eastAsia="es-CL"/>
        </w:rPr>
        <w:fldChar w:fldCharType="separate"/>
      </w:r>
      <w:r>
        <w:rPr>
          <w:rFonts w:ascii="Times New Roman" w:eastAsia="Times New Roman" w:hAnsi="Times New Roman" w:cs="Times New Roman"/>
          <w:kern w:val="0"/>
          <w:sz w:val="24"/>
          <w:szCs w:val="24"/>
          <w:lang w:val="en-US" w:eastAsia="es-CL"/>
        </w:rPr>
        <w:t>(Robertson &amp; McGee, 2003)</w:t>
      </w:r>
      <w:r>
        <w:rPr>
          <w:rFonts w:ascii="Times New Roman" w:eastAsia="Times New Roman" w:hAnsi="Times New Roman" w:cs="Times New Roman"/>
          <w:kern w:val="0"/>
          <w:sz w:val="24"/>
          <w:szCs w:val="24"/>
          <w:lang w:val="en-US" w:eastAsia="es-CL"/>
        </w:rPr>
        <w:fldChar w:fldCharType="end"/>
      </w:r>
      <w:r>
        <w:rPr>
          <w:rFonts w:ascii="Times New Roman" w:eastAsia="Times New Roman" w:hAnsi="Times New Roman" w:cs="Times New Roman"/>
          <w:kern w:val="0"/>
          <w:sz w:val="24"/>
          <w:szCs w:val="24"/>
          <w:lang w:val="en-US" w:eastAsia="es-CL"/>
        </w:rPr>
        <w:t xml:space="preserve">. </w:t>
      </w:r>
    </w:p>
    <w:p w14:paraId="1AC63A13" w14:textId="77777777" w:rsidR="00BF6E8D" w:rsidRDefault="00000000">
      <w:pPr>
        <w:pStyle w:val="Prrafodelista"/>
        <w:numPr>
          <w:ilvl w:val="0"/>
          <w:numId w:val="1"/>
        </w:num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Results</w:t>
      </w:r>
    </w:p>
    <w:p w14:paraId="41AEA918" w14:textId="77777777" w:rsidR="00BF6E8D" w:rsidRDefault="00BF6E8D">
      <w:pPr>
        <w:pStyle w:val="Prrafodelista"/>
        <w:spacing w:line="360" w:lineRule="auto"/>
        <w:rPr>
          <w:rFonts w:ascii="Times New Roman" w:hAnsi="Times New Roman" w:cs="Times New Roman"/>
          <w:b/>
          <w:bCs/>
          <w:sz w:val="24"/>
          <w:szCs w:val="24"/>
        </w:rPr>
      </w:pPr>
    </w:p>
    <w:p w14:paraId="6499CE6A" w14:textId="77777777" w:rsidR="00BF6E8D" w:rsidRDefault="00000000">
      <w:pPr>
        <w:pStyle w:val="Prrafodelista"/>
        <w:numPr>
          <w:ilvl w:val="1"/>
          <w:numId w:val="1"/>
        </w:numPr>
        <w:spacing w:line="360" w:lineRule="auto"/>
        <w:rPr>
          <w:rFonts w:ascii="Times New Roman" w:hAnsi="Times New Roman" w:cs="Times New Roman"/>
          <w:i/>
          <w:iCs/>
          <w:sz w:val="24"/>
          <w:szCs w:val="24"/>
        </w:rPr>
      </w:pPr>
      <w:proofErr w:type="spellStart"/>
      <w:r>
        <w:rPr>
          <w:rFonts w:ascii="Times New Roman" w:hAnsi="Times New Roman" w:cs="Times New Roman"/>
          <w:i/>
          <w:iCs/>
          <w:sz w:val="24"/>
          <w:szCs w:val="24"/>
        </w:rPr>
        <w:t>Geochronology</w:t>
      </w:r>
      <w:proofErr w:type="spellEnd"/>
    </w:p>
    <w:p w14:paraId="7B90AA65" w14:textId="77777777" w:rsidR="00BF6E8D" w:rsidRDefault="00000000">
      <w:pPr>
        <w:keepNext/>
        <w:spacing w:line="360" w:lineRule="auto"/>
        <w:rPr>
          <w:rFonts w:ascii="Times New Roman" w:hAnsi="Times New Roman" w:cs="Times New Roman"/>
          <w:sz w:val="24"/>
          <w:szCs w:val="24"/>
        </w:rPr>
      </w:pPr>
      <w:r>
        <w:rPr>
          <w:noProof/>
        </w:rPr>
        <w:drawing>
          <wp:inline distT="0" distB="0" distL="0" distR="0" wp14:anchorId="06CD834E" wp14:editId="1532F27F">
            <wp:extent cx="5612130" cy="3345180"/>
            <wp:effectExtent l="0" t="0" r="0" b="0"/>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9"/>
                    <a:stretch>
                      <a:fillRect/>
                    </a:stretch>
                  </pic:blipFill>
                  <pic:spPr bwMode="auto">
                    <a:xfrm>
                      <a:off x="0" y="0"/>
                      <a:ext cx="5612130" cy="3345180"/>
                    </a:xfrm>
                    <a:prstGeom prst="rect">
                      <a:avLst/>
                    </a:prstGeom>
                  </pic:spPr>
                </pic:pic>
              </a:graphicData>
            </a:graphic>
          </wp:inline>
        </w:drawing>
      </w:r>
    </w:p>
    <w:p w14:paraId="77E5E87D" w14:textId="77777777" w:rsidR="00BF6E8D" w:rsidRDefault="00000000">
      <w:pPr>
        <w:pStyle w:val="Descripcin"/>
        <w:spacing w:line="360" w:lineRule="auto"/>
        <w:rPr>
          <w:rFonts w:ascii="Times New Roman" w:hAnsi="Times New Roman" w:cs="Times New Roman"/>
          <w:b/>
          <w:bCs/>
          <w:i w:val="0"/>
          <w:iCs w:val="0"/>
          <w:sz w:val="20"/>
          <w:szCs w:val="20"/>
          <w:lang w:val="en-US"/>
        </w:rPr>
      </w:pPr>
      <w:bookmarkStart w:id="3" w:name="_Ref198582981"/>
      <w:r>
        <w:rPr>
          <w:rFonts w:ascii="Times New Roman" w:hAnsi="Times New Roman" w:cs="Times New Roman"/>
          <w:b/>
          <w:bCs/>
          <w:i w:val="0"/>
          <w:iCs w:val="0"/>
          <w:sz w:val="20"/>
          <w:szCs w:val="20"/>
          <w:lang w:val="en-US"/>
        </w:rPr>
        <w:t xml:space="preserve">Fig. </w:t>
      </w:r>
      <w:r>
        <w:rPr>
          <w:rFonts w:ascii="Times New Roman" w:hAnsi="Times New Roman" w:cs="Times New Roman"/>
          <w:b/>
          <w:bCs/>
          <w:i w:val="0"/>
          <w:iCs w:val="0"/>
          <w:sz w:val="20"/>
          <w:szCs w:val="20"/>
        </w:rPr>
        <w:fldChar w:fldCharType="begin"/>
      </w:r>
      <w:r w:rsidRPr="00205EC2">
        <w:rPr>
          <w:rFonts w:ascii="Times New Roman" w:hAnsi="Times New Roman" w:cs="Times New Roman"/>
          <w:b/>
          <w:bCs/>
          <w:i w:val="0"/>
          <w:iCs w:val="0"/>
          <w:sz w:val="20"/>
          <w:szCs w:val="20"/>
          <w:lang w:val="en-US"/>
        </w:rPr>
        <w:instrText>SEQ Fig. \* ARABIC</w:instrText>
      </w:r>
      <w:r>
        <w:rPr>
          <w:rFonts w:ascii="Times New Roman" w:hAnsi="Times New Roman" w:cs="Times New Roman"/>
          <w:b/>
          <w:bCs/>
          <w:i w:val="0"/>
          <w:iCs w:val="0"/>
          <w:sz w:val="20"/>
          <w:szCs w:val="20"/>
        </w:rPr>
        <w:fldChar w:fldCharType="separate"/>
      </w:r>
      <w:r w:rsidRPr="00205EC2">
        <w:rPr>
          <w:rFonts w:ascii="Times New Roman" w:hAnsi="Times New Roman" w:cs="Times New Roman"/>
          <w:b/>
          <w:bCs/>
          <w:i w:val="0"/>
          <w:iCs w:val="0"/>
          <w:sz w:val="20"/>
          <w:szCs w:val="20"/>
          <w:lang w:val="en-US"/>
        </w:rPr>
        <w:t>2</w:t>
      </w:r>
      <w:r>
        <w:rPr>
          <w:rFonts w:ascii="Times New Roman" w:hAnsi="Times New Roman" w:cs="Times New Roman"/>
          <w:b/>
          <w:bCs/>
          <w:i w:val="0"/>
          <w:iCs w:val="0"/>
          <w:sz w:val="20"/>
          <w:szCs w:val="20"/>
        </w:rPr>
        <w:fldChar w:fldCharType="end"/>
      </w:r>
      <w:bookmarkEnd w:id="3"/>
      <w:r>
        <w:rPr>
          <w:rFonts w:ascii="Times New Roman" w:hAnsi="Times New Roman" w:cs="Times New Roman"/>
          <w:b/>
          <w:bCs/>
          <w:i w:val="0"/>
          <w:iCs w:val="0"/>
          <w:sz w:val="20"/>
          <w:szCs w:val="20"/>
          <w:lang w:val="en-US"/>
        </w:rPr>
        <w:t>.</w:t>
      </w:r>
      <w:r>
        <w:rPr>
          <w:rFonts w:ascii="Times New Roman" w:hAnsi="Times New Roman" w:cs="Times New Roman"/>
          <w:i w:val="0"/>
          <w:iCs w:val="0"/>
          <w:sz w:val="20"/>
          <w:szCs w:val="20"/>
          <w:lang w:val="en-US"/>
        </w:rPr>
        <w:t xml:space="preserve"> ²¹⁰Pb and ¹³⁷Cs activity profiles, sediment accumulation rate (SAR) generated with the Serac package (RStudio). HT: Hudson tephra.</w:t>
      </w:r>
    </w:p>
    <w:p w14:paraId="4A14F0BB" w14:textId="77777777" w:rsidR="00BF6E8D" w:rsidRDefault="00BF6E8D">
      <w:pPr>
        <w:spacing w:line="360" w:lineRule="auto"/>
        <w:jc w:val="both"/>
        <w:rPr>
          <w:rFonts w:ascii="Times New Roman" w:hAnsi="Times New Roman" w:cs="Times New Roman"/>
          <w:sz w:val="24"/>
          <w:szCs w:val="24"/>
          <w:lang w:val="en-US"/>
        </w:rPr>
      </w:pPr>
    </w:p>
    <w:p w14:paraId="20641060" w14:textId="77777777" w:rsidR="00BF6E8D" w:rsidRDefault="0000000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sediment record revealed an exponential decay of ²¹⁰Pb activity with depth, showing two distinct sediment accumulation rates (SAR): 1.97 mm/yr (r² = 0.905) in the upper 30 mm and 1.46 mm/yr (r² = 0.932) in deeper strata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REF _Ref198582981 \h</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Fig. 2</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Deviations from the expected lead decay pattern were associated with deposition of HU1971 and HU1991 tephra layers, which caused detectable dilution of ²¹⁰Pb activity. The chronology was validated by ¹³⁷Cs peak at 7 cm depth corresponding to the period of maximum atmospheric nuclear fallout in the Southern Hemisphere (1964-1965), and two tephra layers chemically correlated to documented eruptions of Hudson Volcano in 1971 and 1991. The ²¹⁰Pb activity profile became undetectable below 20 cm depth, corresponding to an approximate age of ~110 years. Application of the </w:t>
      </w:r>
      <w:proofErr w:type="spellStart"/>
      <w:r>
        <w:rPr>
          <w:rFonts w:ascii="Times New Roman" w:hAnsi="Times New Roman" w:cs="Times New Roman"/>
          <w:sz w:val="24"/>
          <w:szCs w:val="24"/>
          <w:lang w:val="en-US"/>
        </w:rPr>
        <w:t>rplum</w:t>
      </w:r>
      <w:proofErr w:type="spellEnd"/>
      <w:r>
        <w:rPr>
          <w:rFonts w:ascii="Times New Roman" w:hAnsi="Times New Roman" w:cs="Times New Roman"/>
          <w:sz w:val="24"/>
          <w:szCs w:val="24"/>
          <w:lang w:val="en-US"/>
        </w:rPr>
        <w:t xml:space="preserve"> package in RStudio to </w:t>
      </w:r>
      <w:proofErr w:type="gramStart"/>
      <w:r>
        <w:rPr>
          <w:rFonts w:ascii="Times New Roman" w:hAnsi="Times New Roman" w:cs="Times New Roman"/>
          <w:sz w:val="24"/>
          <w:szCs w:val="24"/>
          <w:lang w:val="en-US"/>
        </w:rPr>
        <w:t>these</w:t>
      </w:r>
      <w:proofErr w:type="gramEnd"/>
      <w:r>
        <w:rPr>
          <w:rFonts w:ascii="Times New Roman" w:hAnsi="Times New Roman" w:cs="Times New Roman"/>
          <w:sz w:val="24"/>
          <w:szCs w:val="24"/>
          <w:lang w:val="en-US"/>
        </w:rPr>
        <w:t xml:space="preserve"> data enabled extension of the age model to span 240 years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REF _Ref198585044 \h</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Fig. 3</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p>
    <w:p w14:paraId="39D4EF91" w14:textId="77777777" w:rsidR="00BF6E8D" w:rsidRDefault="00000000">
      <w:pPr>
        <w:keepNext/>
        <w:spacing w:line="360" w:lineRule="auto"/>
        <w:jc w:val="both"/>
        <w:rPr>
          <w:rFonts w:ascii="Times New Roman" w:hAnsi="Times New Roman" w:cs="Times New Roman"/>
          <w:sz w:val="24"/>
          <w:szCs w:val="24"/>
        </w:rPr>
      </w:pPr>
      <w:r>
        <w:rPr>
          <w:noProof/>
        </w:rPr>
        <w:lastRenderedPageBreak/>
        <w:drawing>
          <wp:inline distT="0" distB="0" distL="0" distR="0" wp14:anchorId="5E8DBD97" wp14:editId="7EAF2052">
            <wp:extent cx="5612130" cy="28448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0"/>
                    <a:stretch>
                      <a:fillRect/>
                    </a:stretch>
                  </pic:blipFill>
                  <pic:spPr bwMode="auto">
                    <a:xfrm>
                      <a:off x="0" y="0"/>
                      <a:ext cx="5612130" cy="2844800"/>
                    </a:xfrm>
                    <a:prstGeom prst="rect">
                      <a:avLst/>
                    </a:prstGeom>
                  </pic:spPr>
                </pic:pic>
              </a:graphicData>
            </a:graphic>
          </wp:inline>
        </w:drawing>
      </w:r>
    </w:p>
    <w:p w14:paraId="38F76C76" w14:textId="77777777" w:rsidR="00BF6E8D" w:rsidRDefault="00000000">
      <w:pPr>
        <w:pStyle w:val="Descripcin"/>
        <w:spacing w:line="360" w:lineRule="auto"/>
        <w:jc w:val="both"/>
        <w:rPr>
          <w:rFonts w:ascii="Times New Roman" w:hAnsi="Times New Roman" w:cs="Times New Roman"/>
          <w:i w:val="0"/>
          <w:iCs w:val="0"/>
          <w:sz w:val="20"/>
          <w:szCs w:val="20"/>
          <w:lang w:val="en-US"/>
        </w:rPr>
      </w:pPr>
      <w:bookmarkStart w:id="4" w:name="_Ref198585044"/>
      <w:r>
        <w:rPr>
          <w:rFonts w:ascii="Times New Roman" w:hAnsi="Times New Roman" w:cs="Times New Roman"/>
          <w:b/>
          <w:bCs/>
          <w:i w:val="0"/>
          <w:iCs w:val="0"/>
          <w:sz w:val="20"/>
          <w:szCs w:val="20"/>
          <w:lang w:val="en-US"/>
        </w:rPr>
        <w:t xml:space="preserve">Fig. </w:t>
      </w:r>
      <w:r>
        <w:rPr>
          <w:rFonts w:ascii="Times New Roman" w:hAnsi="Times New Roman" w:cs="Times New Roman"/>
          <w:b/>
          <w:bCs/>
          <w:i w:val="0"/>
          <w:iCs w:val="0"/>
          <w:sz w:val="20"/>
          <w:szCs w:val="20"/>
        </w:rPr>
        <w:fldChar w:fldCharType="begin"/>
      </w:r>
      <w:r w:rsidRPr="00205EC2">
        <w:rPr>
          <w:rFonts w:ascii="Times New Roman" w:hAnsi="Times New Roman" w:cs="Times New Roman"/>
          <w:b/>
          <w:bCs/>
          <w:i w:val="0"/>
          <w:iCs w:val="0"/>
          <w:sz w:val="20"/>
          <w:szCs w:val="20"/>
          <w:lang w:val="en-US"/>
        </w:rPr>
        <w:instrText>SEQ Fig. \* ARABIC</w:instrText>
      </w:r>
      <w:r>
        <w:rPr>
          <w:rFonts w:ascii="Times New Roman" w:hAnsi="Times New Roman" w:cs="Times New Roman"/>
          <w:b/>
          <w:bCs/>
          <w:i w:val="0"/>
          <w:iCs w:val="0"/>
          <w:sz w:val="20"/>
          <w:szCs w:val="20"/>
        </w:rPr>
        <w:fldChar w:fldCharType="separate"/>
      </w:r>
      <w:r w:rsidRPr="00205EC2">
        <w:rPr>
          <w:rFonts w:ascii="Times New Roman" w:hAnsi="Times New Roman" w:cs="Times New Roman"/>
          <w:b/>
          <w:bCs/>
          <w:i w:val="0"/>
          <w:iCs w:val="0"/>
          <w:sz w:val="20"/>
          <w:szCs w:val="20"/>
          <w:lang w:val="en-US"/>
        </w:rPr>
        <w:t>3</w:t>
      </w:r>
      <w:r>
        <w:rPr>
          <w:rFonts w:ascii="Times New Roman" w:hAnsi="Times New Roman" w:cs="Times New Roman"/>
          <w:b/>
          <w:bCs/>
          <w:i w:val="0"/>
          <w:iCs w:val="0"/>
          <w:sz w:val="20"/>
          <w:szCs w:val="20"/>
        </w:rPr>
        <w:fldChar w:fldCharType="end"/>
      </w:r>
      <w:bookmarkEnd w:id="4"/>
      <w:r>
        <w:rPr>
          <w:rFonts w:ascii="Times New Roman" w:hAnsi="Times New Roman" w:cs="Times New Roman"/>
          <w:b/>
          <w:bCs/>
          <w:i w:val="0"/>
          <w:iCs w:val="0"/>
          <w:sz w:val="20"/>
          <w:szCs w:val="20"/>
          <w:lang w:val="en-US"/>
        </w:rPr>
        <w:t>.</w:t>
      </w:r>
      <w:r>
        <w:rPr>
          <w:rFonts w:ascii="Times New Roman" w:hAnsi="Times New Roman" w:cs="Times New Roman"/>
          <w:i w:val="0"/>
          <w:iCs w:val="0"/>
          <w:sz w:val="20"/>
          <w:szCs w:val="20"/>
          <w:lang w:val="en-US"/>
        </w:rPr>
        <w:t xml:space="preserve"> Chronological model of Lake Maldonado based on ²¹⁰Pb, ²²⁶Ra, ¹³⁷Cs, and tephra data (Hudson eruptions 1971/1991), generated with </w:t>
      </w:r>
      <w:proofErr w:type="spellStart"/>
      <w:r>
        <w:rPr>
          <w:rFonts w:ascii="Times New Roman" w:hAnsi="Times New Roman" w:cs="Times New Roman"/>
          <w:i w:val="0"/>
          <w:iCs w:val="0"/>
          <w:sz w:val="20"/>
          <w:szCs w:val="20"/>
          <w:lang w:val="en-US"/>
        </w:rPr>
        <w:t>rplum</w:t>
      </w:r>
      <w:proofErr w:type="spellEnd"/>
      <w:r>
        <w:rPr>
          <w:rFonts w:ascii="Times New Roman" w:hAnsi="Times New Roman" w:cs="Times New Roman"/>
          <w:b/>
          <w:bCs/>
          <w:i w:val="0"/>
          <w:iCs w:val="0"/>
          <w:sz w:val="20"/>
          <w:szCs w:val="20"/>
          <w:lang w:val="en-US"/>
        </w:rPr>
        <w:t xml:space="preserve"> </w:t>
      </w:r>
      <w:r>
        <w:fldChar w:fldCharType="begin"/>
      </w:r>
      <w:r>
        <w:rPr>
          <w:rFonts w:ascii="Times New Roman" w:hAnsi="Times New Roman" w:cs="Times New Roman"/>
          <w:b/>
          <w:bCs/>
          <w:i w:val="0"/>
          <w:iCs w:val="0"/>
          <w:sz w:val="20"/>
          <w:szCs w:val="20"/>
          <w:lang w:val="en-US"/>
        </w:rPr>
        <w:instrText>ADDIN EN.CITE &lt;EndNote&gt;&lt;Cite&gt;&lt;Author&gt;Blaauw&lt;/Author&gt;&lt;Year&gt;2021&lt;/Year&gt;&lt;RecNum&gt;27&lt;/RecNum&gt;&lt;DisplayText&gt;(Blaauw et al., 2021)&lt;/DisplayText&gt;&lt;record&gt;&lt;rec-number&gt;27&lt;/rec-number&gt;&lt;foreign-keys&gt;&lt;key app="EN" db-id="tdrdxpewc5vf9pexdr355e57wepaze0aapaw" timestamp="1736779152"&gt;27&lt;/key&gt;&lt;/foreign-keys&gt;&lt;ref-type name="Generic"&gt;13&lt;/ref-type&gt;&lt;contributors&gt;&lt;authors&gt;&lt;author&gt;Blaauw, Maarten&lt;/author&gt;&lt;author&gt;Christen, J Andres&lt;/author&gt;&lt;author&gt;Aquino-Lopez, Marco A&lt;/author&gt;&lt;/authors&gt;&lt;/contributors&gt;&lt;titles&gt;&lt;title&gt;rplum: Bayesian Age-Depth Modelling of Cores Dated by Pb-210. R package version 0.2. 2&lt;/title&gt;&lt;/titles&gt;&lt;dates&gt;&lt;year&gt;2021&lt;/year&gt;&lt;/dates&gt;&lt;urls&gt;&lt;/urls&gt;&lt;/record&gt;&lt;/Cite&gt;&lt;/EndNote&gt;</w:instrText>
      </w:r>
      <w:r>
        <w:rPr>
          <w:rFonts w:ascii="Times New Roman" w:hAnsi="Times New Roman" w:cs="Times New Roman"/>
          <w:b/>
          <w:bCs/>
          <w:i w:val="0"/>
          <w:iCs w:val="0"/>
          <w:sz w:val="20"/>
          <w:szCs w:val="20"/>
          <w:lang w:val="en-US"/>
        </w:rPr>
        <w:fldChar w:fldCharType="separate"/>
      </w:r>
      <w:r>
        <w:rPr>
          <w:rFonts w:ascii="Times New Roman" w:hAnsi="Times New Roman" w:cs="Times New Roman"/>
          <w:i w:val="0"/>
          <w:iCs w:val="0"/>
          <w:sz w:val="20"/>
          <w:szCs w:val="20"/>
          <w:lang w:val="en-US"/>
        </w:rPr>
        <w:t>(Blaauw et al., 2021)</w:t>
      </w:r>
      <w:r>
        <w:rPr>
          <w:rFonts w:ascii="Times New Roman" w:hAnsi="Times New Roman" w:cs="Times New Roman"/>
          <w:b/>
          <w:bCs/>
          <w:i w:val="0"/>
          <w:iCs w:val="0"/>
          <w:sz w:val="20"/>
          <w:szCs w:val="20"/>
          <w:lang w:val="en-US"/>
        </w:rPr>
        <w:fldChar w:fldCharType="end"/>
      </w:r>
      <w:r>
        <w:rPr>
          <w:rFonts w:ascii="Times New Roman" w:hAnsi="Times New Roman" w:cs="Times New Roman"/>
          <w:i w:val="0"/>
          <w:iCs w:val="0"/>
          <w:sz w:val="20"/>
          <w:szCs w:val="20"/>
          <w:lang w:val="en-US"/>
        </w:rPr>
        <w:t>.</w:t>
      </w:r>
    </w:p>
    <w:p w14:paraId="0708BC18" w14:textId="77777777" w:rsidR="00BF6E8D" w:rsidRDefault="00000000">
      <w:pPr>
        <w:pStyle w:val="Prrafodelista"/>
        <w:numPr>
          <w:ilvl w:val="1"/>
          <w:numId w:val="1"/>
        </w:numPr>
        <w:spacing w:line="360" w:lineRule="auto"/>
        <w:rPr>
          <w:rFonts w:ascii="Times New Roman" w:hAnsi="Times New Roman" w:cs="Times New Roman"/>
          <w:i/>
          <w:iCs/>
          <w:sz w:val="24"/>
          <w:szCs w:val="24"/>
        </w:rPr>
      </w:pPr>
      <w:proofErr w:type="spellStart"/>
      <w:r>
        <w:rPr>
          <w:rFonts w:ascii="Times New Roman" w:hAnsi="Times New Roman" w:cs="Times New Roman"/>
          <w:i/>
          <w:iCs/>
          <w:sz w:val="24"/>
          <w:szCs w:val="24"/>
        </w:rPr>
        <w:t>Sedimentological</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parameters</w:t>
      </w:r>
      <w:proofErr w:type="spellEnd"/>
    </w:p>
    <w:p w14:paraId="7524944C" w14:textId="77777777" w:rsidR="00BF6E8D" w:rsidRDefault="00000000">
      <w:pPr>
        <w:keepNext/>
        <w:spacing w:line="360" w:lineRule="auto"/>
        <w:rPr>
          <w:rFonts w:ascii="Times New Roman" w:hAnsi="Times New Roman" w:cs="Times New Roman"/>
          <w:sz w:val="24"/>
          <w:szCs w:val="24"/>
        </w:rPr>
      </w:pPr>
      <w:r>
        <w:rPr>
          <w:noProof/>
        </w:rPr>
        <w:lastRenderedPageBreak/>
        <w:drawing>
          <wp:inline distT="0" distB="0" distL="0" distR="0" wp14:anchorId="1F77DB28" wp14:editId="541F60A0">
            <wp:extent cx="5612130" cy="392239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1"/>
                    <a:stretch>
                      <a:fillRect/>
                    </a:stretch>
                  </pic:blipFill>
                  <pic:spPr bwMode="auto">
                    <a:xfrm>
                      <a:off x="0" y="0"/>
                      <a:ext cx="5612130" cy="3922395"/>
                    </a:xfrm>
                    <a:prstGeom prst="rect">
                      <a:avLst/>
                    </a:prstGeom>
                  </pic:spPr>
                </pic:pic>
              </a:graphicData>
            </a:graphic>
          </wp:inline>
        </w:drawing>
      </w:r>
    </w:p>
    <w:p w14:paraId="175A0E90" w14:textId="77777777" w:rsidR="00BF6E8D" w:rsidRDefault="00000000">
      <w:pPr>
        <w:pStyle w:val="Descripcin"/>
        <w:spacing w:line="360" w:lineRule="auto"/>
        <w:jc w:val="both"/>
        <w:rPr>
          <w:rFonts w:ascii="Times New Roman" w:hAnsi="Times New Roman" w:cs="Times New Roman"/>
          <w:b/>
          <w:bCs/>
          <w:i w:val="0"/>
          <w:iCs w:val="0"/>
          <w:sz w:val="20"/>
          <w:szCs w:val="20"/>
          <w:lang w:val="en-US"/>
        </w:rPr>
      </w:pPr>
      <w:bookmarkStart w:id="5" w:name="_Ref198585283"/>
      <w:r>
        <w:rPr>
          <w:rFonts w:ascii="Times New Roman" w:hAnsi="Times New Roman" w:cs="Times New Roman"/>
          <w:b/>
          <w:bCs/>
          <w:i w:val="0"/>
          <w:iCs w:val="0"/>
          <w:sz w:val="20"/>
          <w:szCs w:val="20"/>
          <w:lang w:val="en-US"/>
        </w:rPr>
        <w:t xml:space="preserve">Fig. </w:t>
      </w:r>
      <w:r>
        <w:rPr>
          <w:rFonts w:ascii="Times New Roman" w:hAnsi="Times New Roman" w:cs="Times New Roman"/>
          <w:b/>
          <w:bCs/>
          <w:i w:val="0"/>
          <w:iCs w:val="0"/>
          <w:sz w:val="20"/>
          <w:szCs w:val="20"/>
        </w:rPr>
        <w:fldChar w:fldCharType="begin"/>
      </w:r>
      <w:r w:rsidRPr="00205EC2">
        <w:rPr>
          <w:rFonts w:ascii="Times New Roman" w:hAnsi="Times New Roman" w:cs="Times New Roman"/>
          <w:b/>
          <w:bCs/>
          <w:i w:val="0"/>
          <w:iCs w:val="0"/>
          <w:sz w:val="20"/>
          <w:szCs w:val="20"/>
          <w:lang w:val="en-US"/>
        </w:rPr>
        <w:instrText>SEQ Fig. \* ARABIC</w:instrText>
      </w:r>
      <w:r>
        <w:rPr>
          <w:rFonts w:ascii="Times New Roman" w:hAnsi="Times New Roman" w:cs="Times New Roman"/>
          <w:b/>
          <w:bCs/>
          <w:i w:val="0"/>
          <w:iCs w:val="0"/>
          <w:sz w:val="20"/>
          <w:szCs w:val="20"/>
        </w:rPr>
        <w:fldChar w:fldCharType="separate"/>
      </w:r>
      <w:r w:rsidRPr="00205EC2">
        <w:rPr>
          <w:rFonts w:ascii="Times New Roman" w:hAnsi="Times New Roman" w:cs="Times New Roman"/>
          <w:b/>
          <w:bCs/>
          <w:i w:val="0"/>
          <w:iCs w:val="0"/>
          <w:sz w:val="20"/>
          <w:szCs w:val="20"/>
          <w:lang w:val="en-US"/>
        </w:rPr>
        <w:t>4</w:t>
      </w:r>
      <w:r>
        <w:rPr>
          <w:rFonts w:ascii="Times New Roman" w:hAnsi="Times New Roman" w:cs="Times New Roman"/>
          <w:b/>
          <w:bCs/>
          <w:i w:val="0"/>
          <w:iCs w:val="0"/>
          <w:sz w:val="20"/>
          <w:szCs w:val="20"/>
        </w:rPr>
        <w:fldChar w:fldCharType="end"/>
      </w:r>
      <w:bookmarkEnd w:id="5"/>
      <w:r>
        <w:rPr>
          <w:rFonts w:ascii="Times New Roman" w:hAnsi="Times New Roman" w:cs="Times New Roman"/>
          <w:b/>
          <w:bCs/>
          <w:i w:val="0"/>
          <w:iCs w:val="0"/>
          <w:sz w:val="20"/>
          <w:szCs w:val="20"/>
          <w:lang w:val="en-US"/>
        </w:rPr>
        <w:t>.</w:t>
      </w:r>
      <w:r>
        <w:rPr>
          <w:rFonts w:ascii="Times New Roman" w:hAnsi="Times New Roman" w:cs="Times New Roman"/>
          <w:i w:val="0"/>
          <w:iCs w:val="0"/>
          <w:color w:val="FF0000"/>
          <w:sz w:val="20"/>
          <w:szCs w:val="20"/>
          <w:lang w:val="en-US"/>
        </w:rPr>
        <w:t xml:space="preserve"> </w:t>
      </w:r>
      <w:r>
        <w:rPr>
          <w:rFonts w:ascii="Times New Roman" w:hAnsi="Times New Roman" w:cs="Times New Roman"/>
          <w:i w:val="0"/>
          <w:iCs w:val="0"/>
          <w:sz w:val="20"/>
          <w:szCs w:val="20"/>
          <w:lang w:val="en-US"/>
        </w:rPr>
        <w:t>Stratigraphic profile of Lake Maldonado showing magnetic susceptibility (SI), charcoal particles (particles/cm²/yr), organic matter (% LOI</w:t>
      </w:r>
      <w:r>
        <w:rPr>
          <w:rFonts w:ascii="Times New Roman" w:hAnsi="Times New Roman" w:cs="Times New Roman"/>
          <w:i w:val="0"/>
          <w:iCs w:val="0"/>
          <w:sz w:val="20"/>
          <w:szCs w:val="20"/>
          <w:vertAlign w:val="subscript"/>
          <w:lang w:val="en-US"/>
        </w:rPr>
        <w:t>550</w:t>
      </w:r>
      <w:r>
        <w:rPr>
          <w:rFonts w:ascii="Times New Roman" w:hAnsi="Times New Roman" w:cs="Times New Roman"/>
          <w:i w:val="0"/>
          <w:iCs w:val="0"/>
          <w:sz w:val="20"/>
          <w:szCs w:val="20"/>
          <w:lang w:val="en-US"/>
        </w:rPr>
        <w:t>), biogenic silica (mg/L), total phosphorus (mg/g), (Ti/Al) and (Si/Ti) ratios.</w:t>
      </w:r>
    </w:p>
    <w:p w14:paraId="74ED73F7" w14:textId="77777777" w:rsidR="00BF6E8D" w:rsidRDefault="00000000">
      <w:pPr>
        <w:spacing w:line="360" w:lineRule="auto"/>
        <w:jc w:val="both"/>
        <w:rPr>
          <w:rFonts w:ascii="Times New Roman" w:eastAsia="Times New Roman" w:hAnsi="Times New Roman" w:cs="Times New Roman"/>
          <w:kern w:val="0"/>
          <w:sz w:val="24"/>
          <w:szCs w:val="24"/>
          <w:lang w:val="en-US" w:eastAsia="es-CL"/>
        </w:rPr>
      </w:pPr>
      <w:r>
        <w:rPr>
          <w:rFonts w:ascii="Times New Roman" w:eastAsia="Times New Roman" w:hAnsi="Times New Roman" w:cs="Times New Roman"/>
          <w:kern w:val="0"/>
          <w:sz w:val="24"/>
          <w:szCs w:val="24"/>
          <w:lang w:val="en-US" w:eastAsia="es-CL"/>
        </w:rPr>
        <w:t>The sediment from Lake Maldonado (0–50 cm) provides insights into environmental changes over the last 240 years (1774–2014 CE) through various proxies (</w:t>
      </w:r>
      <w:r>
        <w:rPr>
          <w:rFonts w:ascii="Times New Roman" w:eastAsia="Times New Roman" w:hAnsi="Times New Roman" w:cs="Times New Roman"/>
          <w:kern w:val="0"/>
          <w:sz w:val="24"/>
          <w:szCs w:val="24"/>
          <w:lang w:val="en-US" w:eastAsia="es-CL"/>
        </w:rPr>
        <w:fldChar w:fldCharType="begin"/>
      </w:r>
      <w:r>
        <w:rPr>
          <w:rFonts w:ascii="Times New Roman" w:eastAsia="Times New Roman" w:hAnsi="Times New Roman" w:cs="Times New Roman"/>
          <w:kern w:val="0"/>
          <w:sz w:val="24"/>
          <w:szCs w:val="24"/>
          <w:lang w:val="en-US" w:eastAsia="es-CL"/>
        </w:rPr>
        <w:instrText>REF _Ref198585283 \h</w:instrText>
      </w:r>
      <w:r>
        <w:rPr>
          <w:rFonts w:ascii="Times New Roman" w:eastAsia="Times New Roman" w:hAnsi="Times New Roman" w:cs="Times New Roman"/>
          <w:kern w:val="0"/>
          <w:sz w:val="24"/>
          <w:szCs w:val="24"/>
          <w:lang w:val="en-US" w:eastAsia="es-CL"/>
        </w:rPr>
      </w:r>
      <w:r>
        <w:rPr>
          <w:rFonts w:ascii="Times New Roman" w:eastAsia="Times New Roman" w:hAnsi="Times New Roman" w:cs="Times New Roman"/>
          <w:kern w:val="0"/>
          <w:sz w:val="24"/>
          <w:szCs w:val="24"/>
          <w:lang w:val="en-US" w:eastAsia="es-CL"/>
        </w:rPr>
        <w:fldChar w:fldCharType="separate"/>
      </w:r>
      <w:r>
        <w:rPr>
          <w:rFonts w:ascii="Times New Roman" w:eastAsia="Times New Roman" w:hAnsi="Times New Roman" w:cs="Times New Roman"/>
          <w:kern w:val="0"/>
          <w:sz w:val="24"/>
          <w:szCs w:val="24"/>
          <w:lang w:val="en-US" w:eastAsia="es-CL"/>
        </w:rPr>
        <w:t>Fig. 4</w:t>
      </w:r>
      <w:r>
        <w:rPr>
          <w:rFonts w:ascii="Times New Roman" w:eastAsia="Times New Roman" w:hAnsi="Times New Roman" w:cs="Times New Roman"/>
          <w:kern w:val="0"/>
          <w:sz w:val="24"/>
          <w:szCs w:val="24"/>
          <w:lang w:val="en-US" w:eastAsia="es-CL"/>
        </w:rPr>
        <w:fldChar w:fldCharType="end"/>
      </w:r>
      <w:r>
        <w:rPr>
          <w:rFonts w:ascii="Times New Roman" w:eastAsia="Times New Roman" w:hAnsi="Times New Roman" w:cs="Times New Roman"/>
          <w:kern w:val="0"/>
          <w:sz w:val="24"/>
          <w:szCs w:val="24"/>
          <w:lang w:val="en-US" w:eastAsia="es-CL"/>
        </w:rPr>
        <w:t>). Magnetic susceptibility (MS) shows low and relatively stable values in the lower section of the core, with a gradual increase toward the surface. This increase peaks at 6 cm (~1973 CE) reaching a value of 32.8 SI × 10⁻⁸, suggesting enhanced input of ferromagnetic minerals probably due to a tephra deposition. Organic matter content (% LOI₅₅₀) ranges from 22.6% to 48.4%, with an average of 35.6%, reaching its highest level at 13 cm (~1948 CE), indicating a period of high biological productivity. Biogenic silica (</w:t>
      </w:r>
      <w:proofErr w:type="spellStart"/>
      <w:r>
        <w:rPr>
          <w:rFonts w:ascii="Times New Roman" w:eastAsia="Times New Roman" w:hAnsi="Times New Roman" w:cs="Times New Roman"/>
          <w:kern w:val="0"/>
          <w:sz w:val="24"/>
          <w:szCs w:val="24"/>
          <w:lang w:val="en-US" w:eastAsia="es-CL"/>
        </w:rPr>
        <w:t>BSi</w:t>
      </w:r>
      <w:proofErr w:type="spellEnd"/>
      <w:r>
        <w:rPr>
          <w:rFonts w:ascii="Times New Roman" w:eastAsia="Times New Roman" w:hAnsi="Times New Roman" w:cs="Times New Roman"/>
          <w:kern w:val="0"/>
          <w:sz w:val="24"/>
          <w:szCs w:val="24"/>
          <w:lang w:val="en-US" w:eastAsia="es-CL"/>
        </w:rPr>
        <w:t>) extractions has an average value of 2.2 mg/L, peaking at 37 cm with a value of 3.6 mg/L , while the lowest values (~1 mg/L) coincide with MS maxima between 7 and 1 cm. Total phosphorus (TP) fluctuates between 0.31 and 1.62 mg</w:t>
      </w:r>
      <w:r>
        <w:rPr>
          <w:rFonts w:ascii="Times New Roman" w:eastAsia="Times New Roman" w:hAnsi="Times New Roman" w:cs="Times New Roman"/>
          <w:color w:val="000000" w:themeColor="text1"/>
          <w:kern w:val="0"/>
          <w:sz w:val="24"/>
          <w:szCs w:val="24"/>
          <w:lang w:val="en-US" w:eastAsia="es-CL"/>
        </w:rPr>
        <w:t>/</w:t>
      </w:r>
      <w:r>
        <w:rPr>
          <w:rFonts w:ascii="Times New Roman" w:eastAsia="Times New Roman" w:hAnsi="Times New Roman" w:cs="Times New Roman"/>
          <w:kern w:val="0"/>
          <w:sz w:val="24"/>
          <w:szCs w:val="24"/>
          <w:lang w:val="en-US" w:eastAsia="es-CL"/>
        </w:rPr>
        <w:t>g</w:t>
      </w:r>
      <w:r>
        <w:rPr>
          <w:rFonts w:ascii="Times New Roman" w:eastAsia="Times New Roman" w:hAnsi="Times New Roman" w:cs="Times New Roman"/>
          <w:kern w:val="0"/>
          <w:sz w:val="24"/>
          <w:szCs w:val="24"/>
          <w:vertAlign w:val="superscript"/>
          <w:lang w:val="en-US" w:eastAsia="es-CL"/>
        </w:rPr>
        <w:t>-1</w:t>
      </w:r>
      <w:r>
        <w:rPr>
          <w:rFonts w:ascii="Times New Roman" w:eastAsia="Times New Roman" w:hAnsi="Times New Roman" w:cs="Times New Roman"/>
          <w:kern w:val="0"/>
          <w:sz w:val="24"/>
          <w:szCs w:val="24"/>
          <w:lang w:val="en-US" w:eastAsia="es-CL"/>
        </w:rPr>
        <w:t xml:space="preserve">, reaching its highest concentration at 2 cm (~2006 CE), with an earlier peak between 40 and 32 cm (~1818–1853 CE) likely linked to watershed erosion. Charcoal concentrations peak between 24 and 12 cm (~1896–1954 CE), with notable spikes at 20, 17, </w:t>
      </w:r>
      <w:r>
        <w:rPr>
          <w:rFonts w:ascii="Times New Roman" w:eastAsia="Times New Roman" w:hAnsi="Times New Roman" w:cs="Times New Roman"/>
          <w:kern w:val="0"/>
          <w:sz w:val="24"/>
          <w:szCs w:val="24"/>
          <w:lang w:val="en-US" w:eastAsia="es-CL"/>
        </w:rPr>
        <w:lastRenderedPageBreak/>
        <w:t xml:space="preserve">and 14 cm (~1900s, 1920s, and 1930s, respectively). Mean grain size peaks at 2 cm (~1999 CE) with a size of 37.3 </w:t>
      </w:r>
      <w:r>
        <w:rPr>
          <w:rFonts w:ascii="Times New Roman" w:eastAsia="Times New Roman" w:hAnsi="Times New Roman" w:cs="Times New Roman"/>
          <w:kern w:val="0"/>
          <w:sz w:val="24"/>
          <w:szCs w:val="24"/>
          <w:lang w:eastAsia="es-CL"/>
        </w:rPr>
        <w:t>μ</w:t>
      </w:r>
      <w:r>
        <w:rPr>
          <w:rFonts w:ascii="Times New Roman" w:eastAsia="Times New Roman" w:hAnsi="Times New Roman" w:cs="Times New Roman"/>
          <w:kern w:val="0"/>
          <w:sz w:val="24"/>
          <w:szCs w:val="24"/>
          <w:lang w:val="en-US" w:eastAsia="es-CL"/>
        </w:rPr>
        <w:t xml:space="preserve">m at correlated with the MS maximum, suggesting intensified erosion in recent decades. Geochemical ratios also reflect significant changes: Ti/Al reaches its maximum (23.73) at 38 cm (~1827 CE), coinciding with elevated TP levels and indicating increased terrigenous input due to erosion, while Si/Ti records a </w:t>
      </w:r>
      <w:proofErr w:type="gramStart"/>
      <w:r>
        <w:rPr>
          <w:rFonts w:ascii="Times New Roman" w:eastAsia="Times New Roman" w:hAnsi="Times New Roman" w:cs="Times New Roman"/>
          <w:kern w:val="0"/>
          <w:sz w:val="24"/>
          <w:szCs w:val="24"/>
          <w:lang w:val="en-US" w:eastAsia="es-CL"/>
        </w:rPr>
        <w:t>peaks</w:t>
      </w:r>
      <w:proofErr w:type="gramEnd"/>
      <w:r>
        <w:rPr>
          <w:rFonts w:ascii="Times New Roman" w:eastAsia="Times New Roman" w:hAnsi="Times New Roman" w:cs="Times New Roman"/>
          <w:kern w:val="0"/>
          <w:sz w:val="24"/>
          <w:szCs w:val="24"/>
          <w:lang w:val="en-US" w:eastAsia="es-CL"/>
        </w:rPr>
        <w:t xml:space="preserve"> of 9.21 at 31 cm (~1856 CE), marking a phase of high diatom productivity.</w:t>
      </w:r>
    </w:p>
    <w:p w14:paraId="5486B9C6" w14:textId="77777777" w:rsidR="00BF6E8D" w:rsidRDefault="00000000">
      <w:pPr>
        <w:pStyle w:val="Prrafodelista"/>
        <w:numPr>
          <w:ilvl w:val="1"/>
          <w:numId w:val="1"/>
        </w:numPr>
        <w:spacing w:line="360" w:lineRule="auto"/>
        <w:jc w:val="both"/>
        <w:rPr>
          <w:rFonts w:ascii="Times New Roman" w:hAnsi="Times New Roman" w:cs="Times New Roman"/>
          <w:i/>
          <w:iCs/>
          <w:sz w:val="24"/>
          <w:szCs w:val="24"/>
        </w:rPr>
      </w:pPr>
      <w:proofErr w:type="spellStart"/>
      <w:r>
        <w:rPr>
          <w:rFonts w:ascii="Times New Roman" w:hAnsi="Times New Roman" w:cs="Times New Roman"/>
          <w:i/>
          <w:iCs/>
          <w:sz w:val="24"/>
          <w:szCs w:val="24"/>
        </w:rPr>
        <w:t>Diatoms</w:t>
      </w:r>
      <w:proofErr w:type="spellEnd"/>
    </w:p>
    <w:p w14:paraId="4F91C243" w14:textId="77777777" w:rsidR="00BF6E8D" w:rsidRDefault="0000000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Sediment core analysis from Lake Maldonado revealed a diatom assemblage comprising 14 species across 12 genera, with clear dominance of benthic forms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REF _Ref198587296 \h</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Fig. 5</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Cluster analysis using the CONISS method, validated by the broken-stick criterion, identified three significant diatom zones reflecting environmental changes throughout the sedimentary sequence. These shifts in community composition and structure are illustrated in the stratigraphic relative abundance diagram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REF _Ref198587616 \h</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Fig. 6</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and summarized in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REF _Ref198587887 \h</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Table 1</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p>
    <w:p w14:paraId="25D65C4F" w14:textId="77777777" w:rsidR="00BF6E8D" w:rsidRDefault="00000000">
      <w:pPr>
        <w:spacing w:line="360" w:lineRule="auto"/>
        <w:jc w:val="both"/>
        <w:rPr>
          <w:rFonts w:ascii="Times New Roman" w:hAnsi="Times New Roman" w:cs="Times New Roman"/>
          <w:sz w:val="24"/>
          <w:szCs w:val="24"/>
          <w:lang w:val="en-US"/>
        </w:rPr>
      </w:pPr>
      <w:r>
        <w:rPr>
          <w:noProof/>
        </w:rPr>
        <w:drawing>
          <wp:inline distT="0" distB="0" distL="0" distR="0" wp14:anchorId="52CAC4D2" wp14:editId="47ED9F4E">
            <wp:extent cx="5612130" cy="2138045"/>
            <wp:effectExtent l="0" t="0" r="0" b="0"/>
            <wp:docPr id="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pic:cNvPicPr>
                      <a:picLocks noChangeAspect="1" noChangeArrowheads="1"/>
                    </pic:cNvPicPr>
                  </pic:nvPicPr>
                  <pic:blipFill>
                    <a:blip r:embed="rId12"/>
                    <a:stretch>
                      <a:fillRect/>
                    </a:stretch>
                  </pic:blipFill>
                  <pic:spPr bwMode="auto">
                    <a:xfrm>
                      <a:off x="0" y="0"/>
                      <a:ext cx="5612130" cy="2138045"/>
                    </a:xfrm>
                    <a:prstGeom prst="rect">
                      <a:avLst/>
                    </a:prstGeom>
                  </pic:spPr>
                </pic:pic>
              </a:graphicData>
            </a:graphic>
          </wp:inline>
        </w:drawing>
      </w:r>
    </w:p>
    <w:p w14:paraId="2B9FFF9E" w14:textId="77777777" w:rsidR="00BF6E8D" w:rsidRDefault="00000000">
      <w:pPr>
        <w:pStyle w:val="Descripcin"/>
        <w:spacing w:line="360" w:lineRule="auto"/>
        <w:jc w:val="both"/>
        <w:rPr>
          <w:rFonts w:ascii="Times New Roman" w:hAnsi="Times New Roman" w:cs="Times New Roman"/>
          <w:b/>
          <w:bCs/>
          <w:i w:val="0"/>
          <w:iCs w:val="0"/>
          <w:sz w:val="20"/>
          <w:szCs w:val="20"/>
          <w:lang w:val="en-US"/>
        </w:rPr>
      </w:pPr>
      <w:bookmarkStart w:id="6" w:name="_Ref198587296"/>
      <w:r>
        <w:rPr>
          <w:rFonts w:ascii="Times New Roman" w:hAnsi="Times New Roman" w:cs="Times New Roman"/>
          <w:b/>
          <w:bCs/>
          <w:i w:val="0"/>
          <w:iCs w:val="0"/>
          <w:sz w:val="20"/>
          <w:szCs w:val="20"/>
          <w:lang w:val="en-US"/>
        </w:rPr>
        <w:t xml:space="preserve">Fig. </w:t>
      </w:r>
      <w:r>
        <w:rPr>
          <w:rFonts w:ascii="Times New Roman" w:hAnsi="Times New Roman" w:cs="Times New Roman"/>
          <w:b/>
          <w:bCs/>
          <w:i w:val="0"/>
          <w:iCs w:val="0"/>
          <w:sz w:val="20"/>
          <w:szCs w:val="20"/>
        </w:rPr>
        <w:fldChar w:fldCharType="begin"/>
      </w:r>
      <w:r w:rsidRPr="00205EC2">
        <w:rPr>
          <w:rFonts w:ascii="Times New Roman" w:hAnsi="Times New Roman" w:cs="Times New Roman"/>
          <w:b/>
          <w:bCs/>
          <w:i w:val="0"/>
          <w:iCs w:val="0"/>
          <w:sz w:val="20"/>
          <w:szCs w:val="20"/>
          <w:lang w:val="en-US"/>
        </w:rPr>
        <w:instrText>SEQ Fig. \* ARABIC</w:instrText>
      </w:r>
      <w:r>
        <w:rPr>
          <w:rFonts w:ascii="Times New Roman" w:hAnsi="Times New Roman" w:cs="Times New Roman"/>
          <w:b/>
          <w:bCs/>
          <w:i w:val="0"/>
          <w:iCs w:val="0"/>
          <w:sz w:val="20"/>
          <w:szCs w:val="20"/>
        </w:rPr>
        <w:fldChar w:fldCharType="separate"/>
      </w:r>
      <w:r w:rsidRPr="00205EC2">
        <w:rPr>
          <w:rFonts w:ascii="Times New Roman" w:hAnsi="Times New Roman" w:cs="Times New Roman"/>
          <w:b/>
          <w:bCs/>
          <w:i w:val="0"/>
          <w:iCs w:val="0"/>
          <w:sz w:val="20"/>
          <w:szCs w:val="20"/>
          <w:lang w:val="en-US"/>
        </w:rPr>
        <w:t>5</w:t>
      </w:r>
      <w:r>
        <w:rPr>
          <w:rFonts w:ascii="Times New Roman" w:hAnsi="Times New Roman" w:cs="Times New Roman"/>
          <w:b/>
          <w:bCs/>
          <w:i w:val="0"/>
          <w:iCs w:val="0"/>
          <w:sz w:val="20"/>
          <w:szCs w:val="20"/>
        </w:rPr>
        <w:fldChar w:fldCharType="end"/>
      </w:r>
      <w:bookmarkEnd w:id="6"/>
      <w:r>
        <w:rPr>
          <w:rFonts w:ascii="Times New Roman" w:hAnsi="Times New Roman" w:cs="Times New Roman"/>
          <w:b/>
          <w:bCs/>
          <w:i w:val="0"/>
          <w:iCs w:val="0"/>
          <w:sz w:val="20"/>
          <w:szCs w:val="20"/>
          <w:lang w:val="en-US"/>
        </w:rPr>
        <w:t>.</w:t>
      </w:r>
      <w:r>
        <w:rPr>
          <w:rFonts w:ascii="Times New Roman" w:hAnsi="Times New Roman" w:cs="Times New Roman"/>
          <w:i w:val="0"/>
          <w:iCs w:val="0"/>
          <w:sz w:val="20"/>
          <w:szCs w:val="20"/>
          <w:lang w:val="en-US"/>
        </w:rPr>
        <w:t xml:space="preserve"> Micrographs obtained using scanning electron microscopy (SEM). a) </w:t>
      </w:r>
      <w:r>
        <w:rPr>
          <w:rFonts w:ascii="Times New Roman" w:hAnsi="Times New Roman" w:cs="Times New Roman"/>
          <w:sz w:val="20"/>
          <w:szCs w:val="20"/>
          <w:lang w:val="en-US"/>
        </w:rPr>
        <w:t>Discostella stelligera</w:t>
      </w:r>
      <w:r>
        <w:rPr>
          <w:rFonts w:ascii="Times New Roman" w:hAnsi="Times New Roman" w:cs="Times New Roman"/>
          <w:i w:val="0"/>
          <w:iCs w:val="0"/>
          <w:sz w:val="20"/>
          <w:szCs w:val="20"/>
          <w:lang w:val="en-US"/>
        </w:rPr>
        <w:t xml:space="preserve">. (b) </w:t>
      </w:r>
      <w:r>
        <w:rPr>
          <w:rFonts w:ascii="Times New Roman" w:hAnsi="Times New Roman" w:cs="Times New Roman"/>
          <w:sz w:val="20"/>
          <w:szCs w:val="20"/>
          <w:lang w:val="en-US"/>
        </w:rPr>
        <w:t>Pantocsekiella ocellata</w:t>
      </w:r>
      <w:r>
        <w:rPr>
          <w:rFonts w:ascii="Times New Roman" w:hAnsi="Times New Roman" w:cs="Times New Roman"/>
          <w:i w:val="0"/>
          <w:iCs w:val="0"/>
          <w:sz w:val="20"/>
          <w:szCs w:val="20"/>
          <w:lang w:val="en-US"/>
        </w:rPr>
        <w:t xml:space="preserve">. (c-h) Small </w:t>
      </w:r>
      <w:proofErr w:type="spellStart"/>
      <w:r>
        <w:rPr>
          <w:rFonts w:ascii="Times New Roman" w:hAnsi="Times New Roman" w:cs="Times New Roman"/>
          <w:i w:val="0"/>
          <w:iCs w:val="0"/>
          <w:sz w:val="20"/>
          <w:szCs w:val="20"/>
          <w:lang w:val="en-US"/>
        </w:rPr>
        <w:t>fragilarioid</w:t>
      </w:r>
      <w:proofErr w:type="spellEnd"/>
      <w:r>
        <w:rPr>
          <w:rFonts w:ascii="Times New Roman" w:hAnsi="Times New Roman" w:cs="Times New Roman"/>
          <w:i w:val="0"/>
          <w:iCs w:val="0"/>
          <w:sz w:val="20"/>
          <w:szCs w:val="20"/>
          <w:lang w:val="en-US"/>
        </w:rPr>
        <w:t xml:space="preserve"> diatoms. (c-d) </w:t>
      </w:r>
      <w:r>
        <w:rPr>
          <w:rFonts w:ascii="Times New Roman" w:hAnsi="Times New Roman" w:cs="Times New Roman"/>
          <w:sz w:val="20"/>
          <w:szCs w:val="20"/>
          <w:lang w:val="en-US"/>
        </w:rPr>
        <w:t>Pseudostaurosira brevistriata</w:t>
      </w:r>
      <w:r>
        <w:rPr>
          <w:rFonts w:ascii="Times New Roman" w:hAnsi="Times New Roman" w:cs="Times New Roman"/>
          <w:i w:val="0"/>
          <w:iCs w:val="0"/>
          <w:sz w:val="20"/>
          <w:szCs w:val="20"/>
          <w:lang w:val="en-US"/>
        </w:rPr>
        <w:t xml:space="preserve"> (in d, a larger morphotype forming chains during the intensification of the westerlies). </w:t>
      </w:r>
      <w:r>
        <w:rPr>
          <w:rFonts w:ascii="Times New Roman" w:hAnsi="Times New Roman" w:cs="Times New Roman"/>
          <w:i w:val="0"/>
          <w:iCs w:val="0"/>
          <w:sz w:val="20"/>
          <w:szCs w:val="20"/>
        </w:rPr>
        <w:t xml:space="preserve">(e) </w:t>
      </w:r>
      <w:r>
        <w:rPr>
          <w:rFonts w:ascii="Times New Roman" w:hAnsi="Times New Roman" w:cs="Times New Roman"/>
          <w:sz w:val="20"/>
          <w:szCs w:val="20"/>
        </w:rPr>
        <w:t>Staurosira construens</w:t>
      </w:r>
      <w:r>
        <w:rPr>
          <w:rFonts w:ascii="Times New Roman" w:hAnsi="Times New Roman" w:cs="Times New Roman"/>
          <w:i w:val="0"/>
          <w:iCs w:val="0"/>
          <w:sz w:val="20"/>
          <w:szCs w:val="20"/>
        </w:rPr>
        <w:t xml:space="preserve"> var. </w:t>
      </w:r>
      <w:r>
        <w:rPr>
          <w:rFonts w:ascii="Times New Roman" w:hAnsi="Times New Roman" w:cs="Times New Roman"/>
          <w:sz w:val="20"/>
          <w:szCs w:val="20"/>
        </w:rPr>
        <w:t>venter</w:t>
      </w:r>
      <w:r>
        <w:rPr>
          <w:rFonts w:ascii="Times New Roman" w:hAnsi="Times New Roman" w:cs="Times New Roman"/>
          <w:i w:val="0"/>
          <w:iCs w:val="0"/>
          <w:sz w:val="20"/>
          <w:szCs w:val="20"/>
        </w:rPr>
        <w:t xml:space="preserve">. (f) </w:t>
      </w:r>
      <w:r>
        <w:rPr>
          <w:rFonts w:ascii="Times New Roman" w:hAnsi="Times New Roman" w:cs="Times New Roman"/>
          <w:sz w:val="20"/>
          <w:szCs w:val="20"/>
        </w:rPr>
        <w:t>Staurosira construens</w:t>
      </w:r>
      <w:r>
        <w:rPr>
          <w:rFonts w:ascii="Times New Roman" w:hAnsi="Times New Roman" w:cs="Times New Roman"/>
          <w:i w:val="0"/>
          <w:iCs w:val="0"/>
          <w:sz w:val="20"/>
          <w:szCs w:val="20"/>
        </w:rPr>
        <w:t xml:space="preserve">. (g) </w:t>
      </w:r>
      <w:r>
        <w:rPr>
          <w:rFonts w:ascii="Times New Roman" w:hAnsi="Times New Roman" w:cs="Times New Roman"/>
          <w:sz w:val="20"/>
          <w:szCs w:val="20"/>
        </w:rPr>
        <w:t>Punctastriata lancettula</w:t>
      </w:r>
      <w:r>
        <w:rPr>
          <w:rFonts w:ascii="Times New Roman" w:hAnsi="Times New Roman" w:cs="Times New Roman"/>
          <w:i w:val="0"/>
          <w:iCs w:val="0"/>
          <w:sz w:val="20"/>
          <w:szCs w:val="20"/>
        </w:rPr>
        <w:t xml:space="preserve">. </w:t>
      </w:r>
      <w:r>
        <w:rPr>
          <w:rFonts w:ascii="Times New Roman" w:hAnsi="Times New Roman" w:cs="Times New Roman"/>
          <w:i w:val="0"/>
          <w:iCs w:val="0"/>
          <w:sz w:val="20"/>
          <w:szCs w:val="20"/>
          <w:lang w:val="en-US"/>
        </w:rPr>
        <w:t xml:space="preserve">(h) </w:t>
      </w:r>
      <w:r>
        <w:rPr>
          <w:rFonts w:ascii="Times New Roman" w:hAnsi="Times New Roman" w:cs="Times New Roman"/>
          <w:sz w:val="20"/>
          <w:szCs w:val="20"/>
          <w:lang w:val="en-US"/>
        </w:rPr>
        <w:t xml:space="preserve">Staurosirella </w:t>
      </w:r>
      <w:proofErr w:type="spellStart"/>
      <w:r>
        <w:rPr>
          <w:rFonts w:ascii="Times New Roman" w:hAnsi="Times New Roman" w:cs="Times New Roman"/>
          <w:sz w:val="20"/>
          <w:szCs w:val="20"/>
          <w:lang w:val="en-US"/>
        </w:rPr>
        <w:t>neopinnata</w:t>
      </w:r>
      <w:proofErr w:type="spellEnd"/>
      <w:r>
        <w:rPr>
          <w:rFonts w:ascii="Times New Roman" w:hAnsi="Times New Roman" w:cs="Times New Roman"/>
          <w:i w:val="0"/>
          <w:iCs w:val="0"/>
          <w:sz w:val="20"/>
          <w:szCs w:val="20"/>
          <w:lang w:val="en-US"/>
        </w:rPr>
        <w:t>.</w:t>
      </w:r>
    </w:p>
    <w:p w14:paraId="341E1DBA" w14:textId="77777777" w:rsidR="00BF6E8D" w:rsidRDefault="00000000">
      <w:pPr>
        <w:keepNext/>
        <w:spacing w:line="360" w:lineRule="auto"/>
        <w:jc w:val="both"/>
        <w:rPr>
          <w:rFonts w:ascii="Times New Roman" w:hAnsi="Times New Roman" w:cs="Times New Roman"/>
          <w:i/>
          <w:iCs/>
          <w:sz w:val="20"/>
          <w:szCs w:val="20"/>
          <w:lang w:val="en-US"/>
        </w:rPr>
      </w:pPr>
      <w:bookmarkStart w:id="7" w:name="_Hlk198026454"/>
      <w:bookmarkStart w:id="8" w:name="_Ref198587616"/>
      <w:bookmarkEnd w:id="7"/>
      <w:r>
        <w:rPr>
          <w:noProof/>
        </w:rPr>
        <w:lastRenderedPageBreak/>
        <w:drawing>
          <wp:inline distT="0" distB="0" distL="0" distR="0" wp14:anchorId="02054636" wp14:editId="1F63350D">
            <wp:extent cx="5612130" cy="4111625"/>
            <wp:effectExtent l="0" t="0" r="0" b="0"/>
            <wp:docPr id="6"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pic:cNvPicPr>
                      <a:picLocks noChangeAspect="1" noChangeArrowheads="1"/>
                    </pic:cNvPicPr>
                  </pic:nvPicPr>
                  <pic:blipFill>
                    <a:blip r:embed="rId13"/>
                    <a:stretch>
                      <a:fillRect/>
                    </a:stretch>
                  </pic:blipFill>
                  <pic:spPr bwMode="auto">
                    <a:xfrm>
                      <a:off x="0" y="0"/>
                      <a:ext cx="5612130" cy="4111625"/>
                    </a:xfrm>
                    <a:prstGeom prst="rect">
                      <a:avLst/>
                    </a:prstGeom>
                  </pic:spPr>
                </pic:pic>
              </a:graphicData>
            </a:graphic>
          </wp:inline>
        </w:drawing>
      </w:r>
      <w:r>
        <w:rPr>
          <w:rFonts w:ascii="Times New Roman" w:hAnsi="Times New Roman" w:cs="Times New Roman"/>
          <w:b/>
          <w:bCs/>
          <w:sz w:val="20"/>
          <w:szCs w:val="20"/>
          <w:lang w:val="en-US"/>
        </w:rPr>
        <w:t xml:space="preserve">Fig. </w:t>
      </w:r>
      <w:r>
        <w:rPr>
          <w:rFonts w:ascii="Times New Roman" w:hAnsi="Times New Roman" w:cs="Times New Roman"/>
          <w:b/>
          <w:bCs/>
          <w:i/>
          <w:iCs/>
          <w:sz w:val="20"/>
          <w:szCs w:val="20"/>
        </w:rPr>
        <w:fldChar w:fldCharType="begin"/>
      </w:r>
      <w:r w:rsidRPr="00205EC2">
        <w:rPr>
          <w:rFonts w:ascii="Times New Roman" w:hAnsi="Times New Roman" w:cs="Times New Roman"/>
          <w:b/>
          <w:bCs/>
          <w:i/>
          <w:iCs/>
          <w:sz w:val="20"/>
          <w:szCs w:val="20"/>
          <w:lang w:val="en-US"/>
        </w:rPr>
        <w:instrText>SEQ Fig. \* ARABIC</w:instrText>
      </w:r>
      <w:r>
        <w:rPr>
          <w:rFonts w:ascii="Times New Roman" w:hAnsi="Times New Roman" w:cs="Times New Roman"/>
          <w:b/>
          <w:bCs/>
          <w:i/>
          <w:iCs/>
          <w:sz w:val="20"/>
          <w:szCs w:val="20"/>
        </w:rPr>
        <w:fldChar w:fldCharType="separate"/>
      </w:r>
      <w:r w:rsidRPr="00205EC2">
        <w:rPr>
          <w:rFonts w:ascii="Times New Roman" w:hAnsi="Times New Roman" w:cs="Times New Roman"/>
          <w:b/>
          <w:bCs/>
          <w:i/>
          <w:iCs/>
          <w:sz w:val="20"/>
          <w:szCs w:val="20"/>
          <w:lang w:val="en-US"/>
        </w:rPr>
        <w:t>6</w:t>
      </w:r>
      <w:r>
        <w:rPr>
          <w:rFonts w:ascii="Times New Roman" w:hAnsi="Times New Roman" w:cs="Times New Roman"/>
          <w:b/>
          <w:bCs/>
          <w:i/>
          <w:iCs/>
          <w:sz w:val="20"/>
          <w:szCs w:val="20"/>
        </w:rPr>
        <w:fldChar w:fldCharType="end"/>
      </w:r>
      <w:bookmarkEnd w:id="8"/>
      <w:r>
        <w:rPr>
          <w:rFonts w:ascii="Times New Roman" w:eastAsia="Times New Roman" w:hAnsi="Times New Roman" w:cs="Times New Roman"/>
          <w:b/>
          <w:bCs/>
          <w:color w:val="000000"/>
          <w:sz w:val="20"/>
          <w:szCs w:val="20"/>
          <w:lang w:val="en-US"/>
        </w:rPr>
        <w:t>.</w:t>
      </w:r>
      <w:r>
        <w:rPr>
          <w:rFonts w:ascii="Times New Roman" w:eastAsia="Times New Roman" w:hAnsi="Times New Roman" w:cs="Times New Roman"/>
          <w:color w:val="000000"/>
          <w:sz w:val="20"/>
          <w:szCs w:val="20"/>
          <w:lang w:val="en-US"/>
        </w:rPr>
        <w:t xml:space="preserve"> Diatom stratigraphy from Lake Maldonado (</w:t>
      </w:r>
      <w:proofErr w:type="spellStart"/>
      <w:r>
        <w:rPr>
          <w:rFonts w:ascii="Times New Roman" w:eastAsia="Times New Roman" w:hAnsi="Times New Roman" w:cs="Times New Roman"/>
          <w:color w:val="000000"/>
          <w:sz w:val="20"/>
          <w:szCs w:val="20"/>
          <w:lang w:val="en-US"/>
        </w:rPr>
        <w:t>riojaPlot</w:t>
      </w:r>
      <w:proofErr w:type="spellEnd"/>
      <w:r>
        <w:rPr>
          <w:rFonts w:ascii="Times New Roman" w:eastAsia="Times New Roman" w:hAnsi="Times New Roman" w:cs="Times New Roman"/>
          <w:color w:val="000000"/>
          <w:sz w:val="20"/>
          <w:szCs w:val="20"/>
          <w:lang w:val="en-US"/>
        </w:rPr>
        <w:t xml:space="preserve">/RStudio), showing relative abundances (&gt;2%) of dominant species. Ecological trends reflect environmental changes, supported by PCA (community shifts) and CONISS clustering. </w:t>
      </w:r>
    </w:p>
    <w:p w14:paraId="02672D6F" w14:textId="77777777" w:rsidR="00BF6E8D" w:rsidRDefault="00BF6E8D">
      <w:pPr>
        <w:pStyle w:val="Descripcin"/>
        <w:spacing w:line="360" w:lineRule="auto"/>
        <w:jc w:val="both"/>
        <w:rPr>
          <w:rFonts w:ascii="Times New Roman" w:hAnsi="Times New Roman" w:cs="Times New Roman"/>
          <w:i w:val="0"/>
          <w:iCs w:val="0"/>
          <w:sz w:val="20"/>
          <w:szCs w:val="20"/>
          <w:lang w:val="en-US"/>
        </w:rPr>
      </w:pPr>
    </w:p>
    <w:p w14:paraId="4B46AC07" w14:textId="77777777" w:rsidR="00BF6E8D" w:rsidRDefault="00000000">
      <w:pPr>
        <w:pStyle w:val="Descripcin"/>
        <w:keepNext/>
        <w:spacing w:line="360" w:lineRule="auto"/>
        <w:rPr>
          <w:rFonts w:ascii="Times New Roman" w:hAnsi="Times New Roman" w:cs="Times New Roman"/>
          <w:i w:val="0"/>
          <w:iCs w:val="0"/>
          <w:sz w:val="20"/>
          <w:szCs w:val="20"/>
          <w:lang w:val="en-US"/>
        </w:rPr>
      </w:pPr>
      <w:bookmarkStart w:id="9" w:name="_Hlk198026584"/>
      <w:bookmarkStart w:id="10" w:name="_Ref198587887"/>
      <w:bookmarkEnd w:id="9"/>
      <w:r>
        <w:rPr>
          <w:rFonts w:ascii="Times New Roman" w:hAnsi="Times New Roman" w:cs="Times New Roman"/>
          <w:b/>
          <w:bCs/>
          <w:i w:val="0"/>
          <w:iCs w:val="0"/>
          <w:sz w:val="20"/>
          <w:szCs w:val="20"/>
          <w:lang w:val="en-US"/>
        </w:rPr>
        <w:t xml:space="preserve">Table </w:t>
      </w:r>
      <w:r>
        <w:rPr>
          <w:rFonts w:ascii="Times New Roman" w:hAnsi="Times New Roman" w:cs="Times New Roman"/>
          <w:b/>
          <w:bCs/>
          <w:i w:val="0"/>
          <w:iCs w:val="0"/>
          <w:sz w:val="20"/>
          <w:szCs w:val="20"/>
        </w:rPr>
        <w:fldChar w:fldCharType="begin"/>
      </w:r>
      <w:r w:rsidRPr="00205EC2">
        <w:rPr>
          <w:rFonts w:ascii="Times New Roman" w:hAnsi="Times New Roman" w:cs="Times New Roman"/>
          <w:b/>
          <w:bCs/>
          <w:i w:val="0"/>
          <w:iCs w:val="0"/>
          <w:sz w:val="20"/>
          <w:szCs w:val="20"/>
          <w:lang w:val="en-US"/>
        </w:rPr>
        <w:instrText>SEQ Table \* ARABIC</w:instrText>
      </w:r>
      <w:r>
        <w:rPr>
          <w:rFonts w:ascii="Times New Roman" w:hAnsi="Times New Roman" w:cs="Times New Roman"/>
          <w:b/>
          <w:bCs/>
          <w:i w:val="0"/>
          <w:iCs w:val="0"/>
          <w:sz w:val="20"/>
          <w:szCs w:val="20"/>
        </w:rPr>
        <w:fldChar w:fldCharType="separate"/>
      </w:r>
      <w:r w:rsidRPr="00205EC2">
        <w:rPr>
          <w:rFonts w:ascii="Times New Roman" w:hAnsi="Times New Roman" w:cs="Times New Roman"/>
          <w:b/>
          <w:bCs/>
          <w:i w:val="0"/>
          <w:iCs w:val="0"/>
          <w:sz w:val="20"/>
          <w:szCs w:val="20"/>
          <w:lang w:val="en-US"/>
        </w:rPr>
        <w:t>1</w:t>
      </w:r>
      <w:r>
        <w:rPr>
          <w:rFonts w:ascii="Times New Roman" w:hAnsi="Times New Roman" w:cs="Times New Roman"/>
          <w:b/>
          <w:bCs/>
          <w:i w:val="0"/>
          <w:iCs w:val="0"/>
          <w:sz w:val="20"/>
          <w:szCs w:val="20"/>
        </w:rPr>
        <w:fldChar w:fldCharType="end"/>
      </w:r>
      <w:bookmarkEnd w:id="10"/>
      <w:r>
        <w:rPr>
          <w:rFonts w:ascii="Times New Roman" w:hAnsi="Times New Roman" w:cs="Times New Roman"/>
          <w:b/>
          <w:bCs/>
          <w:i w:val="0"/>
          <w:iCs w:val="0"/>
          <w:sz w:val="20"/>
          <w:szCs w:val="20"/>
          <w:lang w:val="en-US"/>
        </w:rPr>
        <w:t>.</w:t>
      </w:r>
      <w:r>
        <w:rPr>
          <w:rFonts w:ascii="Times New Roman" w:eastAsia="Times New Roman" w:hAnsi="Times New Roman" w:cs="Times New Roman"/>
          <w:i w:val="0"/>
          <w:iCs w:val="0"/>
          <w:color w:val="000000"/>
          <w:sz w:val="20"/>
          <w:szCs w:val="20"/>
          <w:lang w:val="en-US"/>
        </w:rPr>
        <w:t xml:space="preserve"> Stratigraphic zones of Lake Maldonado based on CONISS analysis: estimated age, representative diatoms, and ecological interpretation.</w:t>
      </w:r>
    </w:p>
    <w:tbl>
      <w:tblPr>
        <w:tblW w:w="9094" w:type="dxa"/>
        <w:tblInd w:w="-228" w:type="dxa"/>
        <w:tblCellMar>
          <w:top w:w="15" w:type="dxa"/>
          <w:left w:w="70" w:type="dxa"/>
          <w:right w:w="70" w:type="dxa"/>
        </w:tblCellMar>
        <w:tblLook w:val="0000" w:firstRow="0" w:lastRow="0" w:firstColumn="0" w:lastColumn="0" w:noHBand="0" w:noVBand="0"/>
      </w:tblPr>
      <w:tblGrid>
        <w:gridCol w:w="1024"/>
        <w:gridCol w:w="966"/>
        <w:gridCol w:w="2870"/>
        <w:gridCol w:w="4234"/>
      </w:tblGrid>
      <w:tr w:rsidR="00BF6E8D" w14:paraId="3E834164" w14:textId="77777777">
        <w:trPr>
          <w:trHeight w:val="390"/>
        </w:trPr>
        <w:tc>
          <w:tcPr>
            <w:tcW w:w="1023" w:type="dxa"/>
            <w:tcBorders>
              <w:top w:val="single" w:sz="4" w:space="0" w:color="000000"/>
              <w:bottom w:val="single" w:sz="8" w:space="0" w:color="000000"/>
            </w:tcBorders>
            <w:vAlign w:val="center"/>
          </w:tcPr>
          <w:p w14:paraId="714264EE" w14:textId="77777777" w:rsidR="00BF6E8D" w:rsidRDefault="00000000">
            <w:pPr>
              <w:suppressAutoHyphens w:val="0"/>
              <w:spacing w:after="0" w:line="360" w:lineRule="auto"/>
              <w:jc w:val="center"/>
              <w:rPr>
                <w:rFonts w:ascii="Times New Roman" w:hAnsi="Times New Roman" w:cs="Times New Roman"/>
                <w:sz w:val="20"/>
                <w:szCs w:val="20"/>
              </w:rPr>
            </w:pPr>
            <w:r>
              <w:rPr>
                <w:rFonts w:ascii="Times New Roman" w:eastAsia="Times New Roman" w:hAnsi="Times New Roman" w:cs="Times New Roman"/>
                <w:b/>
                <w:bCs/>
                <w:color w:val="000000"/>
                <w:kern w:val="0"/>
                <w:sz w:val="20"/>
                <w:szCs w:val="20"/>
                <w:lang w:eastAsia="es-CL"/>
              </w:rPr>
              <w:t>Depth (cm)</w:t>
            </w:r>
          </w:p>
        </w:tc>
        <w:tc>
          <w:tcPr>
            <w:tcW w:w="966" w:type="dxa"/>
            <w:tcBorders>
              <w:top w:val="single" w:sz="4" w:space="0" w:color="000000"/>
              <w:bottom w:val="single" w:sz="8" w:space="0" w:color="000000"/>
            </w:tcBorders>
            <w:vAlign w:val="center"/>
          </w:tcPr>
          <w:p w14:paraId="1B26EDE2" w14:textId="77777777" w:rsidR="00BF6E8D" w:rsidRDefault="00000000">
            <w:pPr>
              <w:suppressAutoHyphens w:val="0"/>
              <w:spacing w:after="0" w:line="360" w:lineRule="auto"/>
              <w:jc w:val="center"/>
              <w:rPr>
                <w:rFonts w:ascii="Times New Roman" w:hAnsi="Times New Roman" w:cs="Times New Roman"/>
                <w:sz w:val="20"/>
                <w:szCs w:val="20"/>
              </w:rPr>
            </w:pPr>
            <w:r>
              <w:rPr>
                <w:rFonts w:ascii="Times New Roman" w:eastAsia="Times New Roman" w:hAnsi="Times New Roman" w:cs="Times New Roman"/>
                <w:b/>
                <w:bCs/>
                <w:color w:val="000000"/>
                <w:kern w:val="0"/>
                <w:sz w:val="20"/>
                <w:szCs w:val="20"/>
                <w:lang w:eastAsia="es-CL"/>
              </w:rPr>
              <w:t>Age (CE)</w:t>
            </w:r>
          </w:p>
        </w:tc>
        <w:tc>
          <w:tcPr>
            <w:tcW w:w="2870" w:type="dxa"/>
            <w:tcBorders>
              <w:top w:val="single" w:sz="4" w:space="0" w:color="000000"/>
              <w:bottom w:val="single" w:sz="8" w:space="0" w:color="000000"/>
            </w:tcBorders>
            <w:vAlign w:val="center"/>
          </w:tcPr>
          <w:p w14:paraId="3F80AE79" w14:textId="77777777" w:rsidR="00BF6E8D" w:rsidRDefault="00000000">
            <w:pPr>
              <w:suppressAutoHyphens w:val="0"/>
              <w:spacing w:after="0" w:line="360" w:lineRule="auto"/>
              <w:jc w:val="center"/>
              <w:rPr>
                <w:rFonts w:ascii="Times New Roman" w:hAnsi="Times New Roman" w:cs="Times New Roman"/>
                <w:sz w:val="20"/>
                <w:szCs w:val="20"/>
              </w:rPr>
            </w:pPr>
            <w:proofErr w:type="spellStart"/>
            <w:r>
              <w:rPr>
                <w:rFonts w:ascii="Times New Roman" w:eastAsia="Times New Roman" w:hAnsi="Times New Roman" w:cs="Times New Roman"/>
                <w:b/>
                <w:bCs/>
                <w:color w:val="000000"/>
                <w:kern w:val="0"/>
                <w:sz w:val="20"/>
                <w:szCs w:val="20"/>
                <w:lang w:eastAsia="es-CL"/>
              </w:rPr>
              <w:t>Main</w:t>
            </w:r>
            <w:proofErr w:type="spellEnd"/>
            <w:r>
              <w:rPr>
                <w:rFonts w:ascii="Times New Roman" w:eastAsia="Times New Roman" w:hAnsi="Times New Roman" w:cs="Times New Roman"/>
                <w:b/>
                <w:bCs/>
                <w:color w:val="000000"/>
                <w:kern w:val="0"/>
                <w:sz w:val="20"/>
                <w:szCs w:val="20"/>
                <w:lang w:eastAsia="es-CL"/>
              </w:rPr>
              <w:t xml:space="preserve"> </w:t>
            </w:r>
            <w:proofErr w:type="spellStart"/>
            <w:r>
              <w:rPr>
                <w:rFonts w:ascii="Times New Roman" w:eastAsia="Times New Roman" w:hAnsi="Times New Roman" w:cs="Times New Roman"/>
                <w:b/>
                <w:bCs/>
                <w:color w:val="000000"/>
                <w:kern w:val="0"/>
                <w:sz w:val="20"/>
                <w:szCs w:val="20"/>
                <w:lang w:eastAsia="es-CL"/>
              </w:rPr>
              <w:t>Diatoms</w:t>
            </w:r>
            <w:proofErr w:type="spellEnd"/>
            <w:r>
              <w:rPr>
                <w:rFonts w:ascii="Times New Roman" w:eastAsia="Times New Roman" w:hAnsi="Times New Roman" w:cs="Times New Roman"/>
                <w:b/>
                <w:bCs/>
                <w:color w:val="000000"/>
                <w:kern w:val="0"/>
                <w:sz w:val="20"/>
                <w:szCs w:val="20"/>
                <w:lang w:eastAsia="es-CL"/>
              </w:rPr>
              <w:t xml:space="preserve"> </w:t>
            </w:r>
          </w:p>
        </w:tc>
        <w:tc>
          <w:tcPr>
            <w:tcW w:w="4234" w:type="dxa"/>
            <w:tcBorders>
              <w:top w:val="single" w:sz="4" w:space="0" w:color="000000"/>
              <w:bottom w:val="single" w:sz="4" w:space="0" w:color="000000"/>
            </w:tcBorders>
            <w:vAlign w:val="center"/>
          </w:tcPr>
          <w:p w14:paraId="46B23AB6" w14:textId="77777777" w:rsidR="00BF6E8D" w:rsidRDefault="00000000">
            <w:pPr>
              <w:suppressAutoHyphens w:val="0"/>
              <w:spacing w:after="0" w:line="360" w:lineRule="auto"/>
              <w:jc w:val="center"/>
              <w:rPr>
                <w:rFonts w:ascii="Times New Roman" w:hAnsi="Times New Roman" w:cs="Times New Roman"/>
                <w:sz w:val="20"/>
                <w:szCs w:val="20"/>
              </w:rPr>
            </w:pPr>
            <w:proofErr w:type="spellStart"/>
            <w:r>
              <w:rPr>
                <w:rFonts w:ascii="Times New Roman" w:eastAsia="Times New Roman" w:hAnsi="Times New Roman" w:cs="Times New Roman"/>
                <w:b/>
                <w:bCs/>
                <w:color w:val="000000"/>
                <w:kern w:val="0"/>
                <w:sz w:val="20"/>
                <w:szCs w:val="20"/>
                <w:lang w:eastAsia="es-CL"/>
              </w:rPr>
              <w:t>Interpretation</w:t>
            </w:r>
            <w:proofErr w:type="spellEnd"/>
            <w:r>
              <w:rPr>
                <w:rFonts w:ascii="Times New Roman" w:eastAsia="Times New Roman" w:hAnsi="Times New Roman" w:cs="Times New Roman"/>
                <w:b/>
                <w:bCs/>
                <w:color w:val="000000"/>
                <w:kern w:val="0"/>
                <w:sz w:val="20"/>
                <w:szCs w:val="20"/>
                <w:lang w:eastAsia="es-CL"/>
              </w:rPr>
              <w:t xml:space="preserve"> </w:t>
            </w:r>
          </w:p>
        </w:tc>
      </w:tr>
      <w:tr w:rsidR="00BF6E8D" w:rsidRPr="00205EC2" w14:paraId="153B07AB" w14:textId="77777777">
        <w:trPr>
          <w:trHeight w:val="269"/>
        </w:trPr>
        <w:tc>
          <w:tcPr>
            <w:tcW w:w="1023" w:type="dxa"/>
            <w:vAlign w:val="center"/>
          </w:tcPr>
          <w:p w14:paraId="4C707B09" w14:textId="77777777" w:rsidR="00BF6E8D" w:rsidRDefault="00000000">
            <w:pPr>
              <w:suppressAutoHyphens w:val="0"/>
              <w:spacing w:after="0" w:line="360" w:lineRule="auto"/>
              <w:jc w:val="center"/>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20 - 0</w:t>
            </w:r>
          </w:p>
        </w:tc>
        <w:tc>
          <w:tcPr>
            <w:tcW w:w="966" w:type="dxa"/>
            <w:vAlign w:val="center"/>
          </w:tcPr>
          <w:p w14:paraId="122CDCB8" w14:textId="77777777" w:rsidR="00BF6E8D" w:rsidRDefault="00000000">
            <w:pPr>
              <w:suppressAutoHyphens w:val="0"/>
              <w:spacing w:after="0" w:line="360" w:lineRule="auto"/>
              <w:jc w:val="center"/>
              <w:rPr>
                <w:rFonts w:ascii="Times New Roman" w:hAnsi="Times New Roman" w:cs="Times New Roman"/>
                <w:sz w:val="20"/>
                <w:szCs w:val="20"/>
              </w:rPr>
            </w:pPr>
            <w:r>
              <w:rPr>
                <w:rFonts w:ascii="Times New Roman" w:eastAsia="Times New Roman" w:hAnsi="Times New Roman" w:cs="Times New Roman"/>
                <w:kern w:val="0"/>
                <w:sz w:val="20"/>
                <w:szCs w:val="20"/>
                <w:lang w:eastAsia="es-CL"/>
              </w:rPr>
              <w:t>1905 - 2013</w:t>
            </w:r>
          </w:p>
        </w:tc>
        <w:tc>
          <w:tcPr>
            <w:tcW w:w="2870" w:type="dxa"/>
            <w:tcBorders>
              <w:top w:val="single" w:sz="4" w:space="0" w:color="000000"/>
            </w:tcBorders>
            <w:vAlign w:val="center"/>
          </w:tcPr>
          <w:p w14:paraId="5E1C2727" w14:textId="77777777" w:rsidR="00BF6E8D" w:rsidRDefault="00000000">
            <w:pPr>
              <w:suppressAutoHyphens w:val="0"/>
              <w:spacing w:after="0" w:line="360" w:lineRule="auto"/>
              <w:rPr>
                <w:rFonts w:ascii="Times New Roman" w:hAnsi="Times New Roman" w:cs="Times New Roman"/>
                <w:sz w:val="20"/>
                <w:szCs w:val="20"/>
              </w:rPr>
            </w:pPr>
            <w:r>
              <w:rPr>
                <w:rFonts w:ascii="Times New Roman" w:eastAsia="Times New Roman" w:hAnsi="Times New Roman" w:cs="Times New Roman"/>
                <w:color w:val="000000"/>
                <w:kern w:val="0"/>
                <w:sz w:val="20"/>
                <w:szCs w:val="20"/>
                <w:lang w:val="en-US" w:eastAsia="es-CL"/>
              </w:rPr>
              <w:t xml:space="preserve">The diatom community was dominated by </w:t>
            </w:r>
            <w:r>
              <w:rPr>
                <w:rFonts w:ascii="Times New Roman" w:eastAsia="Times New Roman" w:hAnsi="Times New Roman" w:cs="Times New Roman"/>
                <w:i/>
                <w:iCs/>
                <w:color w:val="000000"/>
                <w:kern w:val="0"/>
                <w:sz w:val="20"/>
                <w:szCs w:val="20"/>
                <w:lang w:val="en-US" w:eastAsia="es-CL"/>
              </w:rPr>
              <w:t>S. construens</w:t>
            </w:r>
            <w:r>
              <w:rPr>
                <w:rFonts w:ascii="Times New Roman" w:eastAsia="Times New Roman" w:hAnsi="Times New Roman" w:cs="Times New Roman"/>
                <w:color w:val="000000"/>
                <w:kern w:val="0"/>
                <w:sz w:val="20"/>
                <w:szCs w:val="20"/>
                <w:lang w:val="en-US" w:eastAsia="es-CL"/>
              </w:rPr>
              <w:t xml:space="preserve"> var. </w:t>
            </w:r>
            <w:r>
              <w:rPr>
                <w:rFonts w:ascii="Times New Roman" w:eastAsia="Times New Roman" w:hAnsi="Times New Roman" w:cs="Times New Roman"/>
                <w:i/>
                <w:iCs/>
                <w:color w:val="000000"/>
                <w:kern w:val="0"/>
                <w:sz w:val="20"/>
                <w:szCs w:val="20"/>
                <w:lang w:val="en-US" w:eastAsia="es-CL"/>
              </w:rPr>
              <w:t>venter</w:t>
            </w:r>
            <w:r>
              <w:rPr>
                <w:rFonts w:ascii="Times New Roman" w:eastAsia="Times New Roman" w:hAnsi="Times New Roman" w:cs="Times New Roman"/>
                <w:color w:val="000000"/>
                <w:kern w:val="0"/>
                <w:sz w:val="20"/>
                <w:szCs w:val="20"/>
                <w:lang w:val="en-US" w:eastAsia="es-CL"/>
              </w:rPr>
              <w:t xml:space="preserve">. An increase in small planktonic centric diatoms, such as </w:t>
            </w:r>
            <w:r>
              <w:rPr>
                <w:rFonts w:ascii="Times New Roman" w:eastAsia="Times New Roman" w:hAnsi="Times New Roman" w:cs="Times New Roman"/>
                <w:i/>
                <w:iCs/>
                <w:color w:val="000000"/>
                <w:kern w:val="0"/>
                <w:sz w:val="20"/>
                <w:szCs w:val="20"/>
                <w:lang w:val="en-US" w:eastAsia="es-CL"/>
              </w:rPr>
              <w:t>P. ocellata</w:t>
            </w:r>
            <w:r>
              <w:rPr>
                <w:rFonts w:ascii="Times New Roman" w:eastAsia="Times New Roman" w:hAnsi="Times New Roman" w:cs="Times New Roman"/>
                <w:color w:val="000000"/>
                <w:kern w:val="0"/>
                <w:sz w:val="20"/>
                <w:szCs w:val="20"/>
                <w:lang w:val="en-US" w:eastAsia="es-CL"/>
              </w:rPr>
              <w:t xml:space="preserve"> and </w:t>
            </w:r>
            <w:r>
              <w:rPr>
                <w:rFonts w:ascii="Times New Roman" w:eastAsia="Times New Roman" w:hAnsi="Times New Roman" w:cs="Times New Roman"/>
                <w:i/>
                <w:iCs/>
                <w:color w:val="000000"/>
                <w:kern w:val="0"/>
                <w:sz w:val="20"/>
                <w:szCs w:val="20"/>
                <w:lang w:val="en-US" w:eastAsia="es-CL"/>
              </w:rPr>
              <w:t>D. stelligera</w:t>
            </w:r>
            <w:r>
              <w:rPr>
                <w:rFonts w:ascii="Times New Roman" w:eastAsia="Times New Roman" w:hAnsi="Times New Roman" w:cs="Times New Roman"/>
                <w:color w:val="000000"/>
                <w:kern w:val="0"/>
                <w:sz w:val="20"/>
                <w:szCs w:val="20"/>
                <w:lang w:val="en-US" w:eastAsia="es-CL"/>
              </w:rPr>
              <w:t xml:space="preserve">, was observed. </w:t>
            </w:r>
            <w:proofErr w:type="spellStart"/>
            <w:r>
              <w:rPr>
                <w:rFonts w:ascii="Times New Roman" w:eastAsia="Times New Roman" w:hAnsi="Times New Roman" w:cs="Times New Roman"/>
                <w:color w:val="000000"/>
                <w:kern w:val="0"/>
                <w:sz w:val="20"/>
                <w:szCs w:val="20"/>
                <w:lang w:eastAsia="es-CL"/>
              </w:rPr>
              <w:t>Other</w:t>
            </w:r>
            <w:proofErr w:type="spellEnd"/>
            <w:r>
              <w:rPr>
                <w:rFonts w:ascii="Times New Roman" w:eastAsia="Times New Roman" w:hAnsi="Times New Roman" w:cs="Times New Roman"/>
                <w:color w:val="000000"/>
                <w:kern w:val="0"/>
                <w:sz w:val="20"/>
                <w:szCs w:val="20"/>
                <w:lang w:eastAsia="es-CL"/>
              </w:rPr>
              <w:t xml:space="preserve"> taxa </w:t>
            </w:r>
            <w:proofErr w:type="spellStart"/>
            <w:r>
              <w:rPr>
                <w:rFonts w:ascii="Times New Roman" w:eastAsia="Times New Roman" w:hAnsi="Times New Roman" w:cs="Times New Roman"/>
                <w:color w:val="000000"/>
                <w:kern w:val="0"/>
                <w:sz w:val="20"/>
                <w:szCs w:val="20"/>
                <w:lang w:eastAsia="es-CL"/>
              </w:rPr>
              <w:t>included</w:t>
            </w:r>
            <w:proofErr w:type="spellEnd"/>
            <w:r>
              <w:rPr>
                <w:rFonts w:ascii="Times New Roman" w:eastAsia="Times New Roman" w:hAnsi="Times New Roman" w:cs="Times New Roman"/>
                <w:color w:val="000000"/>
                <w:kern w:val="0"/>
                <w:sz w:val="20"/>
                <w:szCs w:val="20"/>
                <w:lang w:eastAsia="es-CL"/>
              </w:rPr>
              <w:t xml:space="preserve"> </w:t>
            </w:r>
            <w:proofErr w:type="spellStart"/>
            <w:r>
              <w:rPr>
                <w:rFonts w:ascii="Times New Roman" w:eastAsia="Times New Roman" w:hAnsi="Times New Roman" w:cs="Times New Roman"/>
                <w:i/>
                <w:iCs/>
                <w:color w:val="000000"/>
                <w:kern w:val="0"/>
                <w:sz w:val="20"/>
                <w:szCs w:val="20"/>
                <w:lang w:eastAsia="es-CL"/>
              </w:rPr>
              <w:t>Ulnaria</w:t>
            </w:r>
            <w:proofErr w:type="spellEnd"/>
            <w:r>
              <w:rPr>
                <w:rFonts w:ascii="Times New Roman" w:eastAsia="Times New Roman" w:hAnsi="Times New Roman" w:cs="Times New Roman"/>
                <w:color w:val="000000"/>
                <w:kern w:val="0"/>
                <w:sz w:val="20"/>
                <w:szCs w:val="20"/>
                <w:lang w:eastAsia="es-CL"/>
              </w:rPr>
              <w:t xml:space="preserve">, </w:t>
            </w:r>
            <w:proofErr w:type="spellStart"/>
            <w:r>
              <w:rPr>
                <w:rFonts w:ascii="Times New Roman" w:eastAsia="Times New Roman" w:hAnsi="Times New Roman" w:cs="Times New Roman"/>
                <w:i/>
                <w:iCs/>
                <w:color w:val="000000"/>
                <w:kern w:val="0"/>
                <w:sz w:val="20"/>
                <w:szCs w:val="20"/>
                <w:lang w:eastAsia="es-CL"/>
              </w:rPr>
              <w:t>Asterionella</w:t>
            </w:r>
            <w:proofErr w:type="spellEnd"/>
            <w:r>
              <w:rPr>
                <w:rFonts w:ascii="Times New Roman" w:eastAsia="Times New Roman" w:hAnsi="Times New Roman" w:cs="Times New Roman"/>
                <w:color w:val="000000"/>
                <w:kern w:val="0"/>
                <w:sz w:val="20"/>
                <w:szCs w:val="20"/>
                <w:lang w:eastAsia="es-CL"/>
              </w:rPr>
              <w:t xml:space="preserve">, and </w:t>
            </w:r>
            <w:r>
              <w:rPr>
                <w:rFonts w:ascii="Times New Roman" w:eastAsia="Times New Roman" w:hAnsi="Times New Roman" w:cs="Times New Roman"/>
                <w:i/>
                <w:iCs/>
                <w:color w:val="000000"/>
                <w:kern w:val="0"/>
                <w:sz w:val="20"/>
                <w:szCs w:val="20"/>
                <w:lang w:eastAsia="es-CL"/>
              </w:rPr>
              <w:t xml:space="preserve">Aulacoseira </w:t>
            </w:r>
            <w:proofErr w:type="spellStart"/>
            <w:r>
              <w:rPr>
                <w:rFonts w:ascii="Times New Roman" w:eastAsia="Times New Roman" w:hAnsi="Times New Roman" w:cs="Times New Roman"/>
                <w:i/>
                <w:iCs/>
                <w:color w:val="000000"/>
                <w:kern w:val="0"/>
                <w:sz w:val="20"/>
                <w:szCs w:val="20"/>
                <w:lang w:eastAsia="es-CL"/>
              </w:rPr>
              <w:t>granulata</w:t>
            </w:r>
            <w:proofErr w:type="spellEnd"/>
            <w:r>
              <w:rPr>
                <w:rFonts w:ascii="Times New Roman" w:eastAsia="Times New Roman" w:hAnsi="Times New Roman" w:cs="Times New Roman"/>
                <w:color w:val="000000"/>
                <w:kern w:val="0"/>
                <w:sz w:val="20"/>
                <w:szCs w:val="20"/>
                <w:lang w:eastAsia="es-CL"/>
              </w:rPr>
              <w:t>.</w:t>
            </w:r>
          </w:p>
        </w:tc>
        <w:tc>
          <w:tcPr>
            <w:tcW w:w="4234" w:type="dxa"/>
            <w:vAlign w:val="center"/>
          </w:tcPr>
          <w:p w14:paraId="7916F8BA" w14:textId="77777777" w:rsidR="00BF6E8D" w:rsidRDefault="00000000">
            <w:pPr>
              <w:suppressAutoHyphens w:val="0"/>
              <w:spacing w:after="0" w:line="360" w:lineRule="auto"/>
              <w:rPr>
                <w:rFonts w:ascii="Times New Roman" w:eastAsia="Times New Roman" w:hAnsi="Times New Roman" w:cs="Times New Roman"/>
                <w:color w:val="000000"/>
                <w:kern w:val="0"/>
                <w:sz w:val="20"/>
                <w:szCs w:val="20"/>
                <w:lang w:val="en-US" w:eastAsia="es-CL"/>
              </w:rPr>
            </w:pPr>
            <w:r>
              <w:rPr>
                <w:rFonts w:ascii="Times New Roman" w:eastAsia="Times New Roman" w:hAnsi="Times New Roman" w:cs="Times New Roman"/>
                <w:color w:val="000000"/>
                <w:kern w:val="0"/>
                <w:sz w:val="20"/>
                <w:szCs w:val="20"/>
                <w:lang w:val="en-US" w:eastAsia="es-CL"/>
              </w:rPr>
              <w:t xml:space="preserve">Increased abundance of </w:t>
            </w:r>
            <w:r>
              <w:rPr>
                <w:rFonts w:ascii="Times New Roman" w:eastAsia="Times New Roman" w:hAnsi="Times New Roman" w:cs="Times New Roman"/>
                <w:i/>
                <w:iCs/>
                <w:color w:val="000000"/>
                <w:kern w:val="0"/>
                <w:sz w:val="20"/>
                <w:szCs w:val="20"/>
                <w:lang w:val="en-US" w:eastAsia="es-CL"/>
              </w:rPr>
              <w:t>P. lancettula</w:t>
            </w:r>
            <w:r>
              <w:rPr>
                <w:rFonts w:ascii="Times New Roman" w:eastAsia="Times New Roman" w:hAnsi="Times New Roman" w:cs="Times New Roman"/>
                <w:color w:val="000000"/>
                <w:kern w:val="0"/>
                <w:sz w:val="20"/>
                <w:szCs w:val="20"/>
                <w:lang w:val="en-US" w:eastAsia="es-CL"/>
              </w:rPr>
              <w:t xml:space="preserve"> and </w:t>
            </w:r>
            <w:r>
              <w:rPr>
                <w:rFonts w:ascii="Times New Roman" w:eastAsia="Times New Roman" w:hAnsi="Times New Roman" w:cs="Times New Roman"/>
                <w:i/>
                <w:iCs/>
                <w:color w:val="000000"/>
                <w:kern w:val="0"/>
                <w:sz w:val="20"/>
                <w:szCs w:val="20"/>
                <w:lang w:val="en-US" w:eastAsia="es-CL"/>
              </w:rPr>
              <w:t>S. construens</w:t>
            </w:r>
            <w:r>
              <w:rPr>
                <w:rFonts w:ascii="Times New Roman" w:eastAsia="Times New Roman" w:hAnsi="Times New Roman" w:cs="Times New Roman"/>
                <w:color w:val="000000"/>
                <w:kern w:val="0"/>
                <w:sz w:val="20"/>
                <w:szCs w:val="20"/>
                <w:lang w:val="en-US" w:eastAsia="es-CL"/>
              </w:rPr>
              <w:t xml:space="preserve"> var. venter: Associated with post-fire erosional processes in the </w:t>
            </w:r>
            <w:proofErr w:type="spellStart"/>
            <w:proofErr w:type="gramStart"/>
            <w:r>
              <w:rPr>
                <w:rFonts w:ascii="Times New Roman" w:eastAsia="Times New Roman" w:hAnsi="Times New Roman" w:cs="Times New Roman"/>
                <w:color w:val="000000"/>
                <w:kern w:val="0"/>
                <w:sz w:val="20"/>
                <w:szCs w:val="20"/>
                <w:lang w:val="en-US" w:eastAsia="es-CL"/>
              </w:rPr>
              <w:t>watershed.Rise</w:t>
            </w:r>
            <w:proofErr w:type="spellEnd"/>
            <w:proofErr w:type="gramEnd"/>
            <w:r>
              <w:rPr>
                <w:rFonts w:ascii="Times New Roman" w:eastAsia="Times New Roman" w:hAnsi="Times New Roman" w:cs="Times New Roman"/>
                <w:color w:val="000000"/>
                <w:kern w:val="0"/>
                <w:sz w:val="20"/>
                <w:szCs w:val="20"/>
                <w:lang w:val="en-US" w:eastAsia="es-CL"/>
              </w:rPr>
              <w:t xml:space="preserve"> in planktonic centric species: Linked to elevated phosphorus availability from watershed erosion following the 1971 and 1991 Hudson volcano eruptions.</w:t>
            </w:r>
          </w:p>
          <w:p w14:paraId="0150F78D" w14:textId="77777777" w:rsidR="00BF6E8D" w:rsidRDefault="00000000">
            <w:pPr>
              <w:suppressAutoHyphens w:val="0"/>
              <w:spacing w:after="0" w:line="360" w:lineRule="auto"/>
              <w:rPr>
                <w:rFonts w:ascii="Times New Roman" w:eastAsia="Times New Roman" w:hAnsi="Times New Roman" w:cs="Times New Roman"/>
                <w:color w:val="000000"/>
                <w:kern w:val="0"/>
                <w:sz w:val="20"/>
                <w:szCs w:val="20"/>
                <w:lang w:val="en-US" w:eastAsia="es-CL"/>
              </w:rPr>
            </w:pPr>
            <w:r>
              <w:rPr>
                <w:rFonts w:ascii="Times New Roman" w:eastAsia="Times New Roman" w:hAnsi="Times New Roman" w:cs="Times New Roman"/>
                <w:i/>
                <w:iCs/>
                <w:color w:val="000000"/>
                <w:kern w:val="0"/>
                <w:sz w:val="20"/>
                <w:szCs w:val="20"/>
                <w:lang w:val="en-US" w:eastAsia="es-CL"/>
              </w:rPr>
              <w:t xml:space="preserve">A. </w:t>
            </w:r>
            <w:proofErr w:type="spellStart"/>
            <w:r>
              <w:rPr>
                <w:rFonts w:ascii="Times New Roman" w:eastAsia="Times New Roman" w:hAnsi="Times New Roman" w:cs="Times New Roman"/>
                <w:i/>
                <w:iCs/>
                <w:color w:val="000000"/>
                <w:kern w:val="0"/>
                <w:sz w:val="20"/>
                <w:szCs w:val="20"/>
                <w:lang w:val="en-US" w:eastAsia="es-CL"/>
              </w:rPr>
              <w:t>granulata</w:t>
            </w:r>
            <w:proofErr w:type="spellEnd"/>
            <w:r>
              <w:rPr>
                <w:rFonts w:ascii="Times New Roman" w:eastAsia="Times New Roman" w:hAnsi="Times New Roman" w:cs="Times New Roman"/>
                <w:color w:val="000000"/>
                <w:kern w:val="0"/>
                <w:sz w:val="20"/>
                <w:szCs w:val="20"/>
                <w:lang w:val="en-US" w:eastAsia="es-CL"/>
              </w:rPr>
              <w:t xml:space="preserve"> dominance: Serves as an indicator of eutrophic conditions and high energy environments in the lake.</w:t>
            </w:r>
          </w:p>
          <w:p w14:paraId="1A3598FE" w14:textId="77777777" w:rsidR="00BF6E8D" w:rsidRDefault="00BF6E8D">
            <w:pPr>
              <w:suppressAutoHyphens w:val="0"/>
              <w:spacing w:after="0" w:line="360" w:lineRule="auto"/>
              <w:rPr>
                <w:rFonts w:ascii="Times New Roman" w:hAnsi="Times New Roman" w:cs="Times New Roman"/>
                <w:sz w:val="20"/>
                <w:szCs w:val="20"/>
                <w:lang w:val="en-US"/>
              </w:rPr>
            </w:pPr>
          </w:p>
        </w:tc>
      </w:tr>
      <w:tr w:rsidR="00BF6E8D" w:rsidRPr="00205EC2" w14:paraId="0E47E796" w14:textId="77777777">
        <w:trPr>
          <w:trHeight w:val="226"/>
        </w:trPr>
        <w:tc>
          <w:tcPr>
            <w:tcW w:w="1023" w:type="dxa"/>
            <w:vAlign w:val="center"/>
          </w:tcPr>
          <w:p w14:paraId="14A1DD5D" w14:textId="77777777" w:rsidR="00BF6E8D" w:rsidRDefault="00000000">
            <w:pPr>
              <w:suppressAutoHyphens w:val="0"/>
              <w:spacing w:after="0" w:line="360" w:lineRule="auto"/>
              <w:jc w:val="center"/>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lastRenderedPageBreak/>
              <w:t>34 - 20</w:t>
            </w:r>
          </w:p>
        </w:tc>
        <w:tc>
          <w:tcPr>
            <w:tcW w:w="966" w:type="dxa"/>
            <w:vAlign w:val="center"/>
          </w:tcPr>
          <w:p w14:paraId="20B5F764" w14:textId="77777777" w:rsidR="00BF6E8D" w:rsidRDefault="00000000">
            <w:pPr>
              <w:suppressAutoHyphens w:val="0"/>
              <w:spacing w:after="0" w:line="360" w:lineRule="auto"/>
              <w:jc w:val="center"/>
              <w:rPr>
                <w:rFonts w:ascii="Times New Roman" w:hAnsi="Times New Roman" w:cs="Times New Roman"/>
                <w:sz w:val="20"/>
                <w:szCs w:val="20"/>
              </w:rPr>
            </w:pPr>
            <w:r>
              <w:rPr>
                <w:rFonts w:ascii="Times New Roman" w:eastAsia="Times New Roman" w:hAnsi="Times New Roman" w:cs="Times New Roman"/>
                <w:kern w:val="0"/>
                <w:sz w:val="20"/>
                <w:szCs w:val="20"/>
                <w:lang w:eastAsia="es-CL"/>
              </w:rPr>
              <w:t>1844 - 1905</w:t>
            </w:r>
          </w:p>
        </w:tc>
        <w:tc>
          <w:tcPr>
            <w:tcW w:w="2870" w:type="dxa"/>
            <w:vAlign w:val="center"/>
          </w:tcPr>
          <w:p w14:paraId="7FE074CE" w14:textId="77777777" w:rsidR="00BF6E8D" w:rsidRDefault="00000000">
            <w:pPr>
              <w:suppressAutoHyphens w:val="0"/>
              <w:spacing w:after="0" w:line="360" w:lineRule="auto"/>
              <w:rPr>
                <w:rFonts w:ascii="Times New Roman" w:hAnsi="Times New Roman" w:cs="Times New Roman"/>
                <w:sz w:val="20"/>
                <w:szCs w:val="20"/>
                <w:lang w:val="en-US"/>
              </w:rPr>
            </w:pPr>
            <w:r>
              <w:rPr>
                <w:rFonts w:ascii="Times New Roman" w:eastAsia="Times New Roman" w:hAnsi="Times New Roman" w:cs="Times New Roman"/>
                <w:color w:val="000000"/>
                <w:kern w:val="0"/>
                <w:sz w:val="20"/>
                <w:szCs w:val="20"/>
                <w:lang w:val="en-US" w:eastAsia="es-CL"/>
              </w:rPr>
              <w:t xml:space="preserve">This zone differs from the previous one by showing a marked decrease in benthic </w:t>
            </w:r>
            <w:proofErr w:type="spellStart"/>
            <w:r>
              <w:rPr>
                <w:rFonts w:ascii="Times New Roman" w:eastAsia="Times New Roman" w:hAnsi="Times New Roman" w:cs="Times New Roman"/>
                <w:color w:val="000000"/>
                <w:kern w:val="0"/>
                <w:sz w:val="20"/>
                <w:szCs w:val="20"/>
                <w:lang w:val="en-US" w:eastAsia="es-CL"/>
              </w:rPr>
              <w:t>fragilarioid</w:t>
            </w:r>
            <w:proofErr w:type="spellEnd"/>
            <w:r>
              <w:rPr>
                <w:rFonts w:ascii="Times New Roman" w:eastAsia="Times New Roman" w:hAnsi="Times New Roman" w:cs="Times New Roman"/>
                <w:color w:val="000000"/>
                <w:kern w:val="0"/>
                <w:sz w:val="20"/>
                <w:szCs w:val="20"/>
                <w:lang w:val="en-US" w:eastAsia="es-CL"/>
              </w:rPr>
              <w:t xml:space="preserve"> diatoms, with the notable exception of </w:t>
            </w:r>
            <w:r>
              <w:rPr>
                <w:rFonts w:ascii="Times New Roman" w:eastAsia="Times New Roman" w:hAnsi="Times New Roman" w:cs="Times New Roman"/>
                <w:i/>
                <w:iCs/>
                <w:color w:val="000000"/>
                <w:kern w:val="0"/>
                <w:sz w:val="20"/>
                <w:szCs w:val="20"/>
                <w:lang w:val="en-US" w:eastAsia="es-CL"/>
              </w:rPr>
              <w:t>P. brevistriata</w:t>
            </w:r>
            <w:r>
              <w:rPr>
                <w:rFonts w:ascii="Times New Roman" w:eastAsia="Times New Roman" w:hAnsi="Times New Roman" w:cs="Times New Roman"/>
                <w:color w:val="000000"/>
                <w:kern w:val="0"/>
                <w:sz w:val="20"/>
                <w:szCs w:val="20"/>
                <w:lang w:val="en-US" w:eastAsia="es-CL"/>
              </w:rPr>
              <w:t>, which reached its peak abundance (%) in the sediment</w:t>
            </w:r>
          </w:p>
        </w:tc>
        <w:tc>
          <w:tcPr>
            <w:tcW w:w="4234" w:type="dxa"/>
            <w:vAlign w:val="center"/>
          </w:tcPr>
          <w:p w14:paraId="60EDF13E" w14:textId="77777777" w:rsidR="00BF6E8D" w:rsidRDefault="00000000">
            <w:pPr>
              <w:suppressAutoHyphens w:val="0"/>
              <w:spacing w:after="0" w:line="360" w:lineRule="auto"/>
              <w:rPr>
                <w:rFonts w:ascii="Times New Roman" w:eastAsia="Times New Roman" w:hAnsi="Times New Roman" w:cs="Times New Roman"/>
                <w:color w:val="000000"/>
                <w:kern w:val="0"/>
                <w:sz w:val="20"/>
                <w:szCs w:val="20"/>
                <w:lang w:val="en-US" w:eastAsia="es-CL"/>
              </w:rPr>
            </w:pPr>
            <w:r>
              <w:rPr>
                <w:rFonts w:ascii="Times New Roman" w:eastAsia="Times New Roman" w:hAnsi="Times New Roman" w:cs="Times New Roman"/>
                <w:color w:val="000000"/>
                <w:kern w:val="0"/>
                <w:sz w:val="20"/>
                <w:szCs w:val="20"/>
                <w:lang w:val="en-US" w:eastAsia="es-CL"/>
              </w:rPr>
              <w:t xml:space="preserve">High abundance of </w:t>
            </w:r>
            <w:r>
              <w:rPr>
                <w:rFonts w:ascii="Times New Roman" w:eastAsia="Times New Roman" w:hAnsi="Times New Roman" w:cs="Times New Roman"/>
                <w:i/>
                <w:iCs/>
                <w:color w:val="000000"/>
                <w:kern w:val="0"/>
                <w:sz w:val="20"/>
                <w:szCs w:val="20"/>
                <w:lang w:val="en-US" w:eastAsia="es-CL"/>
              </w:rPr>
              <w:t>P. brevistriata</w:t>
            </w:r>
            <w:r>
              <w:rPr>
                <w:rFonts w:ascii="Times New Roman" w:eastAsia="Times New Roman" w:hAnsi="Times New Roman" w:cs="Times New Roman"/>
                <w:color w:val="000000"/>
                <w:kern w:val="0"/>
                <w:sz w:val="20"/>
                <w:szCs w:val="20"/>
                <w:lang w:val="en-US" w:eastAsia="es-CL"/>
              </w:rPr>
              <w:t>: Indicates wind intensification, possibly correlated with the Little Ice Age (LIA).</w:t>
            </w:r>
          </w:p>
          <w:p w14:paraId="234CB70F" w14:textId="77777777" w:rsidR="00BF6E8D" w:rsidRDefault="00000000">
            <w:pPr>
              <w:suppressAutoHyphens w:val="0"/>
              <w:spacing w:after="0" w:line="360" w:lineRule="auto"/>
              <w:rPr>
                <w:rFonts w:ascii="Times New Roman" w:eastAsia="Times New Roman" w:hAnsi="Times New Roman" w:cs="Times New Roman"/>
                <w:color w:val="000000"/>
                <w:kern w:val="0"/>
                <w:sz w:val="20"/>
                <w:szCs w:val="20"/>
                <w:lang w:val="en-US" w:eastAsia="es-CL"/>
              </w:rPr>
            </w:pPr>
            <w:r>
              <w:rPr>
                <w:rFonts w:ascii="Times New Roman" w:eastAsia="Times New Roman" w:hAnsi="Times New Roman" w:cs="Times New Roman"/>
                <w:color w:val="000000"/>
                <w:kern w:val="0"/>
                <w:sz w:val="20"/>
                <w:szCs w:val="20"/>
                <w:lang w:val="en-US" w:eastAsia="es-CL"/>
              </w:rPr>
              <w:t xml:space="preserve">Decline in </w:t>
            </w:r>
            <w:r>
              <w:rPr>
                <w:rFonts w:ascii="Times New Roman" w:eastAsia="Times New Roman" w:hAnsi="Times New Roman" w:cs="Times New Roman"/>
                <w:i/>
                <w:iCs/>
                <w:color w:val="000000"/>
                <w:kern w:val="0"/>
                <w:sz w:val="20"/>
                <w:szCs w:val="20"/>
                <w:lang w:val="en-US" w:eastAsia="es-CL"/>
              </w:rPr>
              <w:t>S. construens</w:t>
            </w:r>
            <w:r>
              <w:rPr>
                <w:rFonts w:ascii="Times New Roman" w:eastAsia="Times New Roman" w:hAnsi="Times New Roman" w:cs="Times New Roman"/>
                <w:color w:val="000000"/>
                <w:kern w:val="0"/>
                <w:sz w:val="20"/>
                <w:szCs w:val="20"/>
                <w:lang w:val="en-US" w:eastAsia="es-CL"/>
              </w:rPr>
              <w:t xml:space="preserve"> var. </w:t>
            </w:r>
            <w:r>
              <w:rPr>
                <w:rFonts w:ascii="Times New Roman" w:eastAsia="Times New Roman" w:hAnsi="Times New Roman" w:cs="Times New Roman"/>
                <w:i/>
                <w:iCs/>
                <w:color w:val="000000"/>
                <w:kern w:val="0"/>
                <w:sz w:val="20"/>
                <w:szCs w:val="20"/>
                <w:lang w:val="en-US" w:eastAsia="es-CL"/>
              </w:rPr>
              <w:t>venter</w:t>
            </w:r>
            <w:r>
              <w:rPr>
                <w:rFonts w:ascii="Times New Roman" w:eastAsia="Times New Roman" w:hAnsi="Times New Roman" w:cs="Times New Roman"/>
                <w:color w:val="000000"/>
                <w:kern w:val="0"/>
                <w:sz w:val="20"/>
                <w:szCs w:val="20"/>
                <w:lang w:val="en-US" w:eastAsia="es-CL"/>
              </w:rPr>
              <w:t xml:space="preserve">, </w:t>
            </w:r>
            <w:r>
              <w:rPr>
                <w:rFonts w:ascii="Times New Roman" w:eastAsia="Times New Roman" w:hAnsi="Times New Roman" w:cs="Times New Roman"/>
                <w:i/>
                <w:iCs/>
                <w:color w:val="000000"/>
                <w:kern w:val="0"/>
                <w:sz w:val="20"/>
                <w:szCs w:val="20"/>
                <w:lang w:val="en-US" w:eastAsia="es-CL"/>
              </w:rPr>
              <w:t>S. construens</w:t>
            </w:r>
            <w:r>
              <w:rPr>
                <w:rFonts w:ascii="Times New Roman" w:eastAsia="Times New Roman" w:hAnsi="Times New Roman" w:cs="Times New Roman"/>
                <w:color w:val="000000"/>
                <w:kern w:val="0"/>
                <w:sz w:val="20"/>
                <w:szCs w:val="20"/>
                <w:lang w:val="en-US" w:eastAsia="es-CL"/>
              </w:rPr>
              <w:t xml:space="preserve">, and </w:t>
            </w:r>
            <w:r>
              <w:rPr>
                <w:rFonts w:ascii="Times New Roman" w:eastAsia="Times New Roman" w:hAnsi="Times New Roman" w:cs="Times New Roman"/>
                <w:i/>
                <w:iCs/>
                <w:color w:val="000000"/>
                <w:kern w:val="0"/>
                <w:sz w:val="20"/>
                <w:szCs w:val="20"/>
                <w:lang w:val="en-US" w:eastAsia="es-CL"/>
              </w:rPr>
              <w:t xml:space="preserve">S. </w:t>
            </w:r>
            <w:proofErr w:type="spellStart"/>
            <w:r>
              <w:rPr>
                <w:rFonts w:ascii="Times New Roman" w:eastAsia="Times New Roman" w:hAnsi="Times New Roman" w:cs="Times New Roman"/>
                <w:i/>
                <w:iCs/>
                <w:color w:val="000000"/>
                <w:kern w:val="0"/>
                <w:sz w:val="20"/>
                <w:szCs w:val="20"/>
                <w:lang w:val="en-US" w:eastAsia="es-CL"/>
              </w:rPr>
              <w:t>neopinnata</w:t>
            </w:r>
            <w:proofErr w:type="spellEnd"/>
            <w:r>
              <w:rPr>
                <w:rFonts w:ascii="Times New Roman" w:eastAsia="Times New Roman" w:hAnsi="Times New Roman" w:cs="Times New Roman"/>
                <w:color w:val="000000"/>
                <w:kern w:val="0"/>
                <w:sz w:val="20"/>
                <w:szCs w:val="20"/>
                <w:lang w:val="en-US" w:eastAsia="es-CL"/>
              </w:rPr>
              <w:t>: Associated with the transition from mesotrophic to oligotrophic conditions.</w:t>
            </w:r>
          </w:p>
          <w:p w14:paraId="511784A1" w14:textId="77777777" w:rsidR="00BF6E8D" w:rsidRDefault="00BF6E8D">
            <w:pPr>
              <w:suppressAutoHyphens w:val="0"/>
              <w:spacing w:after="0" w:line="360" w:lineRule="auto"/>
              <w:rPr>
                <w:rFonts w:ascii="Times New Roman" w:hAnsi="Times New Roman" w:cs="Times New Roman"/>
                <w:sz w:val="20"/>
                <w:szCs w:val="20"/>
                <w:lang w:val="en-US"/>
              </w:rPr>
            </w:pPr>
          </w:p>
        </w:tc>
      </w:tr>
      <w:tr w:rsidR="00BF6E8D" w:rsidRPr="00205EC2" w14:paraId="34642D15" w14:textId="77777777">
        <w:trPr>
          <w:trHeight w:val="226"/>
        </w:trPr>
        <w:tc>
          <w:tcPr>
            <w:tcW w:w="1023" w:type="dxa"/>
            <w:tcBorders>
              <w:bottom w:val="single" w:sz="8" w:space="0" w:color="000000"/>
            </w:tcBorders>
            <w:vAlign w:val="center"/>
          </w:tcPr>
          <w:p w14:paraId="778C29D3" w14:textId="77777777" w:rsidR="00BF6E8D" w:rsidRDefault="00000000">
            <w:pPr>
              <w:suppressAutoHyphens w:val="0"/>
              <w:spacing w:after="0" w:line="360" w:lineRule="auto"/>
              <w:jc w:val="center"/>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50- 34</w:t>
            </w:r>
          </w:p>
        </w:tc>
        <w:tc>
          <w:tcPr>
            <w:tcW w:w="966" w:type="dxa"/>
            <w:tcBorders>
              <w:bottom w:val="single" w:sz="8" w:space="0" w:color="000000"/>
            </w:tcBorders>
            <w:vAlign w:val="center"/>
          </w:tcPr>
          <w:p w14:paraId="572D76AB" w14:textId="77777777" w:rsidR="00BF6E8D" w:rsidRDefault="00000000">
            <w:pPr>
              <w:suppressAutoHyphens w:val="0"/>
              <w:spacing w:after="0" w:line="360" w:lineRule="auto"/>
              <w:jc w:val="center"/>
              <w:rPr>
                <w:rFonts w:ascii="Times New Roman" w:hAnsi="Times New Roman" w:cs="Times New Roman"/>
                <w:sz w:val="20"/>
                <w:szCs w:val="20"/>
              </w:rPr>
            </w:pPr>
            <w:r>
              <w:rPr>
                <w:rFonts w:ascii="Times New Roman" w:eastAsia="Times New Roman" w:hAnsi="Times New Roman" w:cs="Times New Roman"/>
                <w:kern w:val="0"/>
                <w:sz w:val="20"/>
                <w:szCs w:val="20"/>
                <w:lang w:eastAsia="es-CL"/>
              </w:rPr>
              <w:t>1774 - 1844</w:t>
            </w:r>
          </w:p>
        </w:tc>
        <w:tc>
          <w:tcPr>
            <w:tcW w:w="2870" w:type="dxa"/>
            <w:tcBorders>
              <w:bottom w:val="single" w:sz="8" w:space="0" w:color="000000"/>
            </w:tcBorders>
            <w:vAlign w:val="center"/>
          </w:tcPr>
          <w:p w14:paraId="062E5112" w14:textId="77777777" w:rsidR="00BF6E8D" w:rsidRDefault="00000000">
            <w:pPr>
              <w:suppressAutoHyphens w:val="0"/>
              <w:spacing w:after="0" w:line="360" w:lineRule="auto"/>
              <w:rPr>
                <w:rFonts w:ascii="Times New Roman" w:hAnsi="Times New Roman" w:cs="Times New Roman"/>
                <w:sz w:val="20"/>
                <w:szCs w:val="20"/>
                <w:lang w:val="en-US"/>
              </w:rPr>
            </w:pPr>
            <w:r>
              <w:rPr>
                <w:rFonts w:ascii="Times New Roman" w:eastAsia="Times New Roman" w:hAnsi="Times New Roman" w:cs="Times New Roman"/>
                <w:color w:val="000000"/>
                <w:kern w:val="0"/>
                <w:sz w:val="20"/>
                <w:szCs w:val="20"/>
                <w:lang w:val="en-US" w:eastAsia="es-CL"/>
              </w:rPr>
              <w:t xml:space="preserve">The assemblage was dominated by small </w:t>
            </w:r>
            <w:proofErr w:type="spellStart"/>
            <w:r>
              <w:rPr>
                <w:rFonts w:ascii="Times New Roman" w:eastAsia="Times New Roman" w:hAnsi="Times New Roman" w:cs="Times New Roman"/>
                <w:color w:val="000000"/>
                <w:kern w:val="0"/>
                <w:sz w:val="20"/>
                <w:szCs w:val="20"/>
                <w:lang w:val="en-US" w:eastAsia="es-CL"/>
              </w:rPr>
              <w:t>fragilarioid</w:t>
            </w:r>
            <w:proofErr w:type="spellEnd"/>
            <w:r>
              <w:rPr>
                <w:rFonts w:ascii="Times New Roman" w:eastAsia="Times New Roman" w:hAnsi="Times New Roman" w:cs="Times New Roman"/>
                <w:color w:val="000000"/>
                <w:kern w:val="0"/>
                <w:sz w:val="20"/>
                <w:szCs w:val="20"/>
                <w:lang w:val="en-US" w:eastAsia="es-CL"/>
              </w:rPr>
              <w:t xml:space="preserve"> species, particularly </w:t>
            </w:r>
            <w:r>
              <w:rPr>
                <w:rFonts w:ascii="Times New Roman" w:eastAsia="Times New Roman" w:hAnsi="Times New Roman" w:cs="Times New Roman"/>
                <w:i/>
                <w:iCs/>
                <w:color w:val="000000"/>
                <w:kern w:val="0"/>
                <w:sz w:val="20"/>
                <w:szCs w:val="20"/>
                <w:lang w:val="en-US" w:eastAsia="es-CL"/>
              </w:rPr>
              <w:t>Staurosira construens</w:t>
            </w:r>
            <w:r>
              <w:rPr>
                <w:rFonts w:ascii="Times New Roman" w:eastAsia="Times New Roman" w:hAnsi="Times New Roman" w:cs="Times New Roman"/>
                <w:color w:val="000000"/>
                <w:kern w:val="0"/>
                <w:sz w:val="20"/>
                <w:szCs w:val="20"/>
                <w:lang w:val="en-US" w:eastAsia="es-CL"/>
              </w:rPr>
              <w:t xml:space="preserve"> var. </w:t>
            </w:r>
            <w:r>
              <w:rPr>
                <w:rFonts w:ascii="Times New Roman" w:eastAsia="Times New Roman" w:hAnsi="Times New Roman" w:cs="Times New Roman"/>
                <w:i/>
                <w:iCs/>
                <w:color w:val="000000"/>
                <w:kern w:val="0"/>
                <w:sz w:val="20"/>
                <w:szCs w:val="20"/>
                <w:lang w:val="en-US" w:eastAsia="es-CL"/>
              </w:rPr>
              <w:t>venter</w:t>
            </w:r>
            <w:r>
              <w:rPr>
                <w:rFonts w:ascii="Times New Roman" w:eastAsia="Times New Roman" w:hAnsi="Times New Roman" w:cs="Times New Roman"/>
                <w:color w:val="000000"/>
                <w:kern w:val="0"/>
                <w:sz w:val="20"/>
                <w:szCs w:val="20"/>
                <w:lang w:val="en-US" w:eastAsia="es-CL"/>
              </w:rPr>
              <w:t xml:space="preserve">, </w:t>
            </w:r>
            <w:r>
              <w:rPr>
                <w:rFonts w:ascii="Times New Roman" w:eastAsia="Times New Roman" w:hAnsi="Times New Roman" w:cs="Times New Roman"/>
                <w:i/>
                <w:iCs/>
                <w:color w:val="000000"/>
                <w:kern w:val="0"/>
                <w:sz w:val="20"/>
                <w:szCs w:val="20"/>
                <w:lang w:val="en-US" w:eastAsia="es-CL"/>
              </w:rPr>
              <w:t>S. construens</w:t>
            </w:r>
            <w:r>
              <w:rPr>
                <w:rFonts w:ascii="Times New Roman" w:eastAsia="Times New Roman" w:hAnsi="Times New Roman" w:cs="Times New Roman"/>
                <w:color w:val="000000"/>
                <w:kern w:val="0"/>
                <w:sz w:val="20"/>
                <w:szCs w:val="20"/>
                <w:lang w:val="en-US" w:eastAsia="es-CL"/>
              </w:rPr>
              <w:t xml:space="preserve">, and </w:t>
            </w:r>
            <w:r>
              <w:rPr>
                <w:rFonts w:ascii="Times New Roman" w:eastAsia="Times New Roman" w:hAnsi="Times New Roman" w:cs="Times New Roman"/>
                <w:i/>
                <w:iCs/>
                <w:color w:val="000000"/>
                <w:kern w:val="0"/>
                <w:sz w:val="20"/>
                <w:szCs w:val="20"/>
                <w:lang w:val="en-US" w:eastAsia="es-CL"/>
              </w:rPr>
              <w:t>P. lancettula</w:t>
            </w:r>
            <w:r>
              <w:rPr>
                <w:rFonts w:ascii="Times New Roman" w:eastAsia="Times New Roman" w:hAnsi="Times New Roman" w:cs="Times New Roman"/>
                <w:color w:val="000000"/>
                <w:kern w:val="0"/>
                <w:sz w:val="20"/>
                <w:szCs w:val="20"/>
                <w:lang w:val="en-US" w:eastAsia="es-CL"/>
              </w:rPr>
              <w:t>.</w:t>
            </w:r>
          </w:p>
        </w:tc>
        <w:tc>
          <w:tcPr>
            <w:tcW w:w="4234" w:type="dxa"/>
            <w:tcBorders>
              <w:bottom w:val="single" w:sz="8" w:space="0" w:color="000000"/>
            </w:tcBorders>
            <w:vAlign w:val="center"/>
          </w:tcPr>
          <w:p w14:paraId="39E8D5F0" w14:textId="77777777" w:rsidR="00BF6E8D" w:rsidRDefault="00000000">
            <w:pPr>
              <w:suppressAutoHyphens w:val="0"/>
              <w:spacing w:after="0" w:line="360" w:lineRule="auto"/>
              <w:rPr>
                <w:rFonts w:ascii="Times New Roman" w:hAnsi="Times New Roman" w:cs="Times New Roman"/>
                <w:sz w:val="20"/>
                <w:szCs w:val="20"/>
                <w:lang w:val="en-US"/>
              </w:rPr>
            </w:pPr>
            <w:r>
              <w:rPr>
                <w:rFonts w:ascii="Times New Roman" w:eastAsia="Times New Roman" w:hAnsi="Times New Roman" w:cs="Times New Roman"/>
                <w:color w:val="000000"/>
                <w:kern w:val="0"/>
                <w:sz w:val="20"/>
                <w:szCs w:val="20"/>
                <w:lang w:val="en-US" w:eastAsia="es-CL"/>
              </w:rPr>
              <w:t xml:space="preserve">Small </w:t>
            </w:r>
            <w:proofErr w:type="spellStart"/>
            <w:r>
              <w:rPr>
                <w:rFonts w:ascii="Times New Roman" w:eastAsia="Times New Roman" w:hAnsi="Times New Roman" w:cs="Times New Roman"/>
                <w:color w:val="000000"/>
                <w:kern w:val="0"/>
                <w:sz w:val="20"/>
                <w:szCs w:val="20"/>
                <w:lang w:val="en-US" w:eastAsia="es-CL"/>
              </w:rPr>
              <w:t>fragilarioids</w:t>
            </w:r>
            <w:proofErr w:type="spellEnd"/>
            <w:r>
              <w:rPr>
                <w:rFonts w:ascii="Times New Roman" w:eastAsia="Times New Roman" w:hAnsi="Times New Roman" w:cs="Times New Roman"/>
                <w:color w:val="000000"/>
                <w:kern w:val="0"/>
                <w:sz w:val="20"/>
                <w:szCs w:val="20"/>
                <w:lang w:val="en-US" w:eastAsia="es-CL"/>
              </w:rPr>
              <w:t xml:space="preserve"> thrive in cold environments and are considered generalist species.</w:t>
            </w:r>
          </w:p>
        </w:tc>
      </w:tr>
    </w:tbl>
    <w:p w14:paraId="022250C1" w14:textId="77777777" w:rsidR="00BF6E8D" w:rsidRDefault="00000000">
      <w:pPr>
        <w:pStyle w:val="NormalWeb"/>
        <w:numPr>
          <w:ilvl w:val="1"/>
          <w:numId w:val="1"/>
        </w:numPr>
        <w:spacing w:before="280" w:after="280" w:line="360" w:lineRule="auto"/>
        <w:jc w:val="both"/>
        <w:rPr>
          <w:i/>
          <w:iCs/>
        </w:rPr>
      </w:pPr>
      <w:r>
        <w:rPr>
          <w:i/>
          <w:iCs/>
        </w:rPr>
        <w:t xml:space="preserve">RDA </w:t>
      </w:r>
      <w:proofErr w:type="spellStart"/>
      <w:r>
        <w:rPr>
          <w:i/>
          <w:iCs/>
        </w:rPr>
        <w:t>results</w:t>
      </w:r>
      <w:proofErr w:type="spellEnd"/>
    </w:p>
    <w:p w14:paraId="7980B295" w14:textId="77777777" w:rsidR="00BF6E8D" w:rsidRDefault="00000000">
      <w:pPr>
        <w:pStyle w:val="NormalWeb"/>
        <w:spacing w:before="280" w:after="280" w:line="360" w:lineRule="auto"/>
        <w:jc w:val="both"/>
        <w:rPr>
          <w:lang w:val="en-US"/>
        </w:rPr>
      </w:pPr>
      <w:r>
        <w:rPr>
          <w:lang w:val="en-US"/>
        </w:rPr>
        <w:t>The RDA analysis showed that the abundance and community composition of diatoms varied as a function of climatic (Si/Ti), volcanic (TP, P</w:t>
      </w:r>
      <w:r>
        <w:rPr>
          <w:vertAlign w:val="subscript"/>
          <w:lang w:val="en-US"/>
        </w:rPr>
        <w:t>(XRF)</w:t>
      </w:r>
      <w:r>
        <w:rPr>
          <w:lang w:val="en-US"/>
        </w:rPr>
        <w:t>, MS, Ti/Al), and anthropogenic (</w:t>
      </w:r>
      <w:proofErr w:type="spellStart"/>
      <w:r>
        <w:rPr>
          <w:lang w:val="en-US"/>
        </w:rPr>
        <w:t>Bsi</w:t>
      </w:r>
      <w:proofErr w:type="spellEnd"/>
      <w:r>
        <w:rPr>
          <w:lang w:val="en-US"/>
        </w:rPr>
        <w:t>, Charcoal, OM) drivers (</w:t>
      </w:r>
      <w:r>
        <w:rPr>
          <w:lang w:val="en-US"/>
        </w:rPr>
        <w:fldChar w:fldCharType="begin"/>
      </w:r>
      <w:r>
        <w:rPr>
          <w:lang w:val="en-US"/>
        </w:rPr>
        <w:instrText>REF _Ref198588296 \h</w:instrText>
      </w:r>
      <w:r>
        <w:rPr>
          <w:lang w:val="en-US"/>
        </w:rPr>
      </w:r>
      <w:r>
        <w:rPr>
          <w:lang w:val="en-US"/>
        </w:rPr>
        <w:fldChar w:fldCharType="separate"/>
      </w:r>
      <w:r>
        <w:rPr>
          <w:lang w:val="en-US"/>
        </w:rPr>
        <w:t>Fig. 7</w:t>
      </w:r>
      <w:r>
        <w:rPr>
          <w:lang w:val="en-US"/>
        </w:rPr>
        <w:fldChar w:fldCharType="end"/>
      </w:r>
      <w:r>
        <w:rPr>
          <w:lang w:val="en-US"/>
        </w:rPr>
        <w:t>). The RDA model was highly significant (p &lt; 0.001; R</w:t>
      </w:r>
      <w:r>
        <w:rPr>
          <w:vertAlign w:val="superscript"/>
          <w:lang w:val="en-US"/>
        </w:rPr>
        <w:t>2</w:t>
      </w:r>
      <w:r>
        <w:rPr>
          <w:lang w:val="en-US"/>
        </w:rPr>
        <w:t xml:space="preserve">adj = 0.67), and the first two axes represented 70.7% of the variance in diatoms. RDA1 was positively correlated with the Si/Ti ratio and was therefore associated with a higher relative abundance of </w:t>
      </w:r>
      <w:r>
        <w:rPr>
          <w:i/>
          <w:iCs/>
          <w:lang w:val="en-US"/>
        </w:rPr>
        <w:t>P. brevistriata</w:t>
      </w:r>
      <w:r>
        <w:rPr>
          <w:lang w:val="en-US"/>
        </w:rPr>
        <w:t xml:space="preserve"> in Zone 2. Meanwhile, RDA2 was related to a higher abundance of </w:t>
      </w:r>
      <w:r>
        <w:rPr>
          <w:i/>
          <w:iCs/>
          <w:lang w:val="en-US"/>
        </w:rPr>
        <w:t>Pantocsekiella ocellata</w:t>
      </w:r>
      <w:r>
        <w:rPr>
          <w:lang w:val="en-US"/>
        </w:rPr>
        <w:t xml:space="preserve"> and was positively correlated with TP, P</w:t>
      </w:r>
      <w:r>
        <w:rPr>
          <w:vertAlign w:val="subscript"/>
          <w:lang w:val="en-US"/>
        </w:rPr>
        <w:t>(XRF)</w:t>
      </w:r>
      <w:r>
        <w:rPr>
          <w:lang w:val="en-US"/>
        </w:rPr>
        <w:t xml:space="preserve">, MS, and the Ti/Al ratio, and negatively correlated with OM, </w:t>
      </w:r>
      <w:proofErr w:type="spellStart"/>
      <w:r>
        <w:rPr>
          <w:lang w:val="en-US"/>
        </w:rPr>
        <w:t>Bsi</w:t>
      </w:r>
      <w:proofErr w:type="spellEnd"/>
      <w:r>
        <w:rPr>
          <w:lang w:val="en-US"/>
        </w:rPr>
        <w:t>, and Charcoal. The variance partitioning analysis indicated that the climatic forcing best explained the diatom community structure at 36%, followed by anthropogenic (12%) and volcanic (9%) drivers, respectively.</w:t>
      </w:r>
    </w:p>
    <w:p w14:paraId="5950005B" w14:textId="77777777" w:rsidR="00BF6E8D" w:rsidRDefault="00000000">
      <w:pPr>
        <w:keepNext/>
        <w:spacing w:line="360" w:lineRule="auto"/>
        <w:jc w:val="both"/>
        <w:rPr>
          <w:rFonts w:ascii="Times New Roman" w:hAnsi="Times New Roman" w:cs="Times New Roman"/>
          <w:sz w:val="24"/>
          <w:szCs w:val="24"/>
        </w:rPr>
      </w:pPr>
      <w:r>
        <w:rPr>
          <w:noProof/>
        </w:rPr>
        <w:lastRenderedPageBreak/>
        <w:drawing>
          <wp:inline distT="0" distB="0" distL="0" distR="0" wp14:anchorId="3BF6E661" wp14:editId="09F0D9A1">
            <wp:extent cx="5612130" cy="3181985"/>
            <wp:effectExtent l="0" t="0" r="0" b="0"/>
            <wp:docPr id="7"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
                    <pic:cNvPicPr>
                      <a:picLocks noChangeAspect="1" noChangeArrowheads="1"/>
                    </pic:cNvPicPr>
                  </pic:nvPicPr>
                  <pic:blipFill>
                    <a:blip r:embed="rId14"/>
                    <a:stretch>
                      <a:fillRect/>
                    </a:stretch>
                  </pic:blipFill>
                  <pic:spPr bwMode="auto">
                    <a:xfrm>
                      <a:off x="0" y="0"/>
                      <a:ext cx="5612130" cy="3181985"/>
                    </a:xfrm>
                    <a:prstGeom prst="rect">
                      <a:avLst/>
                    </a:prstGeom>
                  </pic:spPr>
                </pic:pic>
              </a:graphicData>
            </a:graphic>
          </wp:inline>
        </w:drawing>
      </w:r>
    </w:p>
    <w:p w14:paraId="6D2A8822" w14:textId="77777777" w:rsidR="00BF6E8D" w:rsidRDefault="00000000">
      <w:pPr>
        <w:pStyle w:val="Descripcin"/>
        <w:spacing w:line="360" w:lineRule="auto"/>
        <w:jc w:val="both"/>
        <w:rPr>
          <w:rFonts w:ascii="Times New Roman" w:hAnsi="Times New Roman" w:cs="Times New Roman"/>
          <w:i w:val="0"/>
          <w:iCs w:val="0"/>
          <w:sz w:val="20"/>
          <w:szCs w:val="20"/>
          <w:lang w:val="en-US"/>
        </w:rPr>
      </w:pPr>
      <w:bookmarkStart w:id="11" w:name="_Ref198588296"/>
      <w:bookmarkStart w:id="12" w:name="_Ref198589773"/>
      <w:r>
        <w:rPr>
          <w:rFonts w:ascii="Times New Roman" w:hAnsi="Times New Roman" w:cs="Times New Roman"/>
          <w:b/>
          <w:bCs/>
          <w:i w:val="0"/>
          <w:iCs w:val="0"/>
          <w:sz w:val="20"/>
          <w:szCs w:val="20"/>
          <w:lang w:val="en-US"/>
        </w:rPr>
        <w:t xml:space="preserve">Fig. </w:t>
      </w:r>
      <w:r>
        <w:rPr>
          <w:rFonts w:ascii="Times New Roman" w:hAnsi="Times New Roman" w:cs="Times New Roman"/>
          <w:b/>
          <w:bCs/>
          <w:i w:val="0"/>
          <w:iCs w:val="0"/>
          <w:sz w:val="20"/>
          <w:szCs w:val="20"/>
        </w:rPr>
        <w:fldChar w:fldCharType="begin"/>
      </w:r>
      <w:r w:rsidRPr="00205EC2">
        <w:rPr>
          <w:rFonts w:ascii="Times New Roman" w:hAnsi="Times New Roman" w:cs="Times New Roman"/>
          <w:b/>
          <w:bCs/>
          <w:i w:val="0"/>
          <w:iCs w:val="0"/>
          <w:sz w:val="20"/>
          <w:szCs w:val="20"/>
          <w:lang w:val="en-US"/>
        </w:rPr>
        <w:instrText>SEQ Fig. \* ARABIC</w:instrText>
      </w:r>
      <w:r>
        <w:rPr>
          <w:rFonts w:ascii="Times New Roman" w:hAnsi="Times New Roman" w:cs="Times New Roman"/>
          <w:b/>
          <w:bCs/>
          <w:i w:val="0"/>
          <w:iCs w:val="0"/>
          <w:sz w:val="20"/>
          <w:szCs w:val="20"/>
        </w:rPr>
        <w:fldChar w:fldCharType="separate"/>
      </w:r>
      <w:r w:rsidRPr="00205EC2">
        <w:rPr>
          <w:rFonts w:ascii="Times New Roman" w:hAnsi="Times New Roman" w:cs="Times New Roman"/>
          <w:b/>
          <w:bCs/>
          <w:i w:val="0"/>
          <w:iCs w:val="0"/>
          <w:sz w:val="20"/>
          <w:szCs w:val="20"/>
          <w:lang w:val="en-US"/>
        </w:rPr>
        <w:t>7</w:t>
      </w:r>
      <w:r>
        <w:rPr>
          <w:rFonts w:ascii="Times New Roman" w:hAnsi="Times New Roman" w:cs="Times New Roman"/>
          <w:b/>
          <w:bCs/>
          <w:i w:val="0"/>
          <w:iCs w:val="0"/>
          <w:sz w:val="20"/>
          <w:szCs w:val="20"/>
        </w:rPr>
        <w:fldChar w:fldCharType="end"/>
      </w:r>
      <w:bookmarkEnd w:id="11"/>
      <w:r>
        <w:rPr>
          <w:rFonts w:ascii="Times New Roman" w:hAnsi="Times New Roman" w:cs="Times New Roman"/>
          <w:b/>
          <w:bCs/>
          <w:i w:val="0"/>
          <w:iCs w:val="0"/>
          <w:sz w:val="20"/>
          <w:szCs w:val="20"/>
          <w:lang w:val="en-US"/>
        </w:rPr>
        <w:t>.</w:t>
      </w:r>
      <w:r>
        <w:rPr>
          <w:rFonts w:ascii="Times New Roman" w:hAnsi="Times New Roman" w:cs="Times New Roman"/>
          <w:i w:val="0"/>
          <w:iCs w:val="0"/>
          <w:sz w:val="20"/>
          <w:szCs w:val="20"/>
          <w:lang w:val="en-US"/>
        </w:rPr>
        <w:t xml:space="preserve"> Redundancy Analysis (RDA) examining relationships between diatom communities and sedimentological variables. The accompanying Venn diagram (right) results from variance partitioning, quantifying the explanatory power (%) of grouped variables as distinct environmental drivers.</w:t>
      </w:r>
      <w:bookmarkEnd w:id="12"/>
    </w:p>
    <w:p w14:paraId="13B581D5" w14:textId="77777777" w:rsidR="00BF6E8D" w:rsidRDefault="00BF6E8D">
      <w:pPr>
        <w:pStyle w:val="Descripcin"/>
        <w:spacing w:line="360" w:lineRule="auto"/>
        <w:jc w:val="both"/>
        <w:rPr>
          <w:rFonts w:ascii="Times New Roman" w:hAnsi="Times New Roman" w:cs="Times New Roman"/>
          <w:i w:val="0"/>
          <w:iCs w:val="0"/>
          <w:lang w:val="en-US"/>
        </w:rPr>
      </w:pPr>
    </w:p>
    <w:p w14:paraId="3542770F" w14:textId="77777777" w:rsidR="00BF6E8D" w:rsidRDefault="00000000">
      <w:pPr>
        <w:pStyle w:val="Prrafodelista"/>
        <w:numPr>
          <w:ilvl w:val="1"/>
          <w:numId w:val="1"/>
        </w:numPr>
        <w:spacing w:line="360" w:lineRule="auto"/>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Tracing fire history through settlers' descendant interviews</w:t>
      </w:r>
    </w:p>
    <w:p w14:paraId="51DE5A82" w14:textId="77777777" w:rsidR="00BF6E8D" w:rsidRDefault="0000000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Interviews with residents allowed the identification of historical fire events in the study area, which support the data obtained from sedimentological parameters, particularly the charcoal record detected between 1900 and 1970 CE.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REF _Ref198589356 \h</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Table 2</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presents relevant data from the fire events documented through oral histories. </w:t>
      </w:r>
    </w:p>
    <w:p w14:paraId="5A4301D2" w14:textId="77777777" w:rsidR="00BF6E8D" w:rsidRDefault="00000000">
      <w:pPr>
        <w:pStyle w:val="Descripcin"/>
        <w:spacing w:line="360" w:lineRule="auto"/>
        <w:jc w:val="both"/>
        <w:rPr>
          <w:rFonts w:ascii="Times New Roman" w:hAnsi="Times New Roman" w:cs="Times New Roman"/>
          <w:i w:val="0"/>
          <w:iCs w:val="0"/>
          <w:sz w:val="20"/>
          <w:szCs w:val="20"/>
          <w:lang w:val="en-US"/>
        </w:rPr>
      </w:pPr>
      <w:bookmarkStart w:id="13" w:name="_Ref198589356"/>
      <w:r>
        <w:rPr>
          <w:rFonts w:ascii="Times New Roman" w:hAnsi="Times New Roman" w:cs="Times New Roman"/>
          <w:b/>
          <w:bCs/>
          <w:i w:val="0"/>
          <w:iCs w:val="0"/>
          <w:sz w:val="20"/>
          <w:szCs w:val="20"/>
          <w:lang w:val="en-US"/>
        </w:rPr>
        <w:t xml:space="preserve">Table </w:t>
      </w:r>
      <w:r>
        <w:rPr>
          <w:rFonts w:ascii="Times New Roman" w:hAnsi="Times New Roman" w:cs="Times New Roman"/>
          <w:b/>
          <w:bCs/>
          <w:i w:val="0"/>
          <w:iCs w:val="0"/>
          <w:sz w:val="20"/>
          <w:szCs w:val="20"/>
        </w:rPr>
        <w:fldChar w:fldCharType="begin"/>
      </w:r>
      <w:r w:rsidRPr="00205EC2">
        <w:rPr>
          <w:rFonts w:ascii="Times New Roman" w:hAnsi="Times New Roman" w:cs="Times New Roman"/>
          <w:b/>
          <w:bCs/>
          <w:i w:val="0"/>
          <w:iCs w:val="0"/>
          <w:sz w:val="20"/>
          <w:szCs w:val="20"/>
          <w:lang w:val="en-US"/>
        </w:rPr>
        <w:instrText>SEQ Table \* ARABIC</w:instrText>
      </w:r>
      <w:r>
        <w:rPr>
          <w:rFonts w:ascii="Times New Roman" w:hAnsi="Times New Roman" w:cs="Times New Roman"/>
          <w:b/>
          <w:bCs/>
          <w:i w:val="0"/>
          <w:iCs w:val="0"/>
          <w:sz w:val="20"/>
          <w:szCs w:val="20"/>
        </w:rPr>
        <w:fldChar w:fldCharType="separate"/>
      </w:r>
      <w:r w:rsidRPr="00205EC2">
        <w:rPr>
          <w:rFonts w:ascii="Times New Roman" w:hAnsi="Times New Roman" w:cs="Times New Roman"/>
          <w:b/>
          <w:bCs/>
          <w:i w:val="0"/>
          <w:iCs w:val="0"/>
          <w:sz w:val="20"/>
          <w:szCs w:val="20"/>
          <w:lang w:val="en-US"/>
        </w:rPr>
        <w:t>2</w:t>
      </w:r>
      <w:r>
        <w:rPr>
          <w:rFonts w:ascii="Times New Roman" w:hAnsi="Times New Roman" w:cs="Times New Roman"/>
          <w:b/>
          <w:bCs/>
          <w:i w:val="0"/>
          <w:iCs w:val="0"/>
          <w:sz w:val="20"/>
          <w:szCs w:val="20"/>
        </w:rPr>
        <w:fldChar w:fldCharType="end"/>
      </w:r>
      <w:bookmarkEnd w:id="13"/>
      <w:r>
        <w:rPr>
          <w:rFonts w:ascii="Times New Roman" w:hAnsi="Times New Roman" w:cs="Times New Roman"/>
          <w:b/>
          <w:bCs/>
          <w:i w:val="0"/>
          <w:iCs w:val="0"/>
          <w:sz w:val="20"/>
          <w:szCs w:val="20"/>
          <w:lang w:val="en-US"/>
        </w:rPr>
        <w:t>.</w:t>
      </w:r>
      <w:r>
        <w:rPr>
          <w:rFonts w:ascii="Times New Roman" w:hAnsi="Times New Roman" w:cs="Times New Roman"/>
          <w:i w:val="0"/>
          <w:iCs w:val="0"/>
          <w:sz w:val="20"/>
          <w:szCs w:val="20"/>
          <w:lang w:val="en-US"/>
        </w:rPr>
        <w:t xml:space="preserve"> Historical reconstruction of wildfires (1920-1977) through oral interviews: affected areas, chronology, descriptions, and references.</w:t>
      </w:r>
    </w:p>
    <w:tbl>
      <w:tblPr>
        <w:tblW w:w="5000" w:type="pct"/>
        <w:tblCellMar>
          <w:left w:w="70" w:type="dxa"/>
          <w:right w:w="70" w:type="dxa"/>
        </w:tblCellMar>
        <w:tblLook w:val="04A0" w:firstRow="1" w:lastRow="0" w:firstColumn="1" w:lastColumn="0" w:noHBand="0" w:noVBand="1"/>
      </w:tblPr>
      <w:tblGrid>
        <w:gridCol w:w="751"/>
        <w:gridCol w:w="1760"/>
        <w:gridCol w:w="713"/>
        <w:gridCol w:w="3235"/>
        <w:gridCol w:w="2379"/>
      </w:tblGrid>
      <w:tr w:rsidR="00BF6E8D" w14:paraId="0244FE19" w14:textId="77777777">
        <w:trPr>
          <w:trHeight w:val="289"/>
        </w:trPr>
        <w:tc>
          <w:tcPr>
            <w:tcW w:w="751" w:type="dxa"/>
            <w:tcBorders>
              <w:top w:val="single" w:sz="4" w:space="0" w:color="000000"/>
              <w:bottom w:val="single" w:sz="4" w:space="0" w:color="000000"/>
            </w:tcBorders>
            <w:shd w:val="clear" w:color="auto" w:fill="auto"/>
            <w:vAlign w:val="center"/>
          </w:tcPr>
          <w:p w14:paraId="57A9B1E6" w14:textId="77777777" w:rsidR="00BF6E8D" w:rsidRDefault="00000000">
            <w:pPr>
              <w:suppressAutoHyphens w:val="0"/>
              <w:spacing w:after="0" w:line="360" w:lineRule="auto"/>
              <w:jc w:val="center"/>
              <w:rPr>
                <w:rFonts w:ascii="Times New Roman" w:hAnsi="Times New Roman" w:cs="Times New Roman"/>
                <w:sz w:val="20"/>
                <w:szCs w:val="20"/>
              </w:rPr>
            </w:pPr>
            <w:r>
              <w:rPr>
                <w:rFonts w:ascii="Times New Roman" w:eastAsia="Times New Roman" w:hAnsi="Times New Roman" w:cs="Times New Roman"/>
                <w:b/>
                <w:bCs/>
                <w:color w:val="000000"/>
                <w:kern w:val="0"/>
                <w:sz w:val="20"/>
                <w:szCs w:val="20"/>
                <w:lang w:eastAsia="es-CL"/>
              </w:rPr>
              <w:t>ID</w:t>
            </w:r>
          </w:p>
        </w:tc>
        <w:tc>
          <w:tcPr>
            <w:tcW w:w="1760" w:type="dxa"/>
            <w:tcBorders>
              <w:top w:val="single" w:sz="4" w:space="0" w:color="000000"/>
              <w:bottom w:val="single" w:sz="4" w:space="0" w:color="000000"/>
            </w:tcBorders>
            <w:shd w:val="clear" w:color="auto" w:fill="auto"/>
            <w:vAlign w:val="center"/>
          </w:tcPr>
          <w:p w14:paraId="241AB1E1" w14:textId="77777777" w:rsidR="00BF6E8D" w:rsidRDefault="00000000">
            <w:pPr>
              <w:suppressAutoHyphens w:val="0"/>
              <w:spacing w:after="0" w:line="360" w:lineRule="auto"/>
              <w:rPr>
                <w:rFonts w:ascii="Times New Roman" w:hAnsi="Times New Roman" w:cs="Times New Roman"/>
                <w:sz w:val="20"/>
                <w:szCs w:val="20"/>
              </w:rPr>
            </w:pPr>
            <w:proofErr w:type="spellStart"/>
            <w:r>
              <w:rPr>
                <w:rFonts w:ascii="Times New Roman" w:eastAsia="Times New Roman" w:hAnsi="Times New Roman" w:cs="Times New Roman"/>
                <w:b/>
                <w:bCs/>
                <w:color w:val="000000"/>
                <w:kern w:val="0"/>
                <w:sz w:val="20"/>
                <w:szCs w:val="20"/>
                <w:lang w:eastAsia="es-CL"/>
              </w:rPr>
              <w:t>Affected</w:t>
            </w:r>
            <w:proofErr w:type="spellEnd"/>
            <w:r>
              <w:rPr>
                <w:rFonts w:ascii="Times New Roman" w:eastAsia="Times New Roman" w:hAnsi="Times New Roman" w:cs="Times New Roman"/>
                <w:b/>
                <w:bCs/>
                <w:color w:val="000000"/>
                <w:kern w:val="0"/>
                <w:sz w:val="20"/>
                <w:szCs w:val="20"/>
                <w:lang w:eastAsia="es-CL"/>
              </w:rPr>
              <w:t xml:space="preserve"> </w:t>
            </w:r>
            <w:proofErr w:type="spellStart"/>
            <w:r>
              <w:rPr>
                <w:rFonts w:ascii="Times New Roman" w:eastAsia="Times New Roman" w:hAnsi="Times New Roman" w:cs="Times New Roman"/>
                <w:b/>
                <w:bCs/>
                <w:color w:val="000000"/>
                <w:kern w:val="0"/>
                <w:sz w:val="20"/>
                <w:szCs w:val="20"/>
                <w:lang w:eastAsia="es-CL"/>
              </w:rPr>
              <w:t>area</w:t>
            </w:r>
            <w:proofErr w:type="spellEnd"/>
          </w:p>
        </w:tc>
        <w:tc>
          <w:tcPr>
            <w:tcW w:w="713" w:type="dxa"/>
            <w:tcBorders>
              <w:top w:val="single" w:sz="4" w:space="0" w:color="000000"/>
              <w:bottom w:val="single" w:sz="4" w:space="0" w:color="000000"/>
            </w:tcBorders>
            <w:shd w:val="clear" w:color="auto" w:fill="auto"/>
            <w:vAlign w:val="center"/>
          </w:tcPr>
          <w:p w14:paraId="2F26B8BD" w14:textId="77777777" w:rsidR="00BF6E8D" w:rsidRDefault="00000000">
            <w:pPr>
              <w:suppressAutoHyphens w:val="0"/>
              <w:spacing w:after="0" w:line="360" w:lineRule="auto"/>
              <w:jc w:val="center"/>
              <w:rPr>
                <w:rFonts w:ascii="Times New Roman" w:hAnsi="Times New Roman" w:cs="Times New Roman"/>
                <w:sz w:val="20"/>
                <w:szCs w:val="20"/>
              </w:rPr>
            </w:pPr>
            <w:r>
              <w:rPr>
                <w:rFonts w:ascii="Times New Roman" w:eastAsia="Times New Roman" w:hAnsi="Times New Roman" w:cs="Times New Roman"/>
                <w:b/>
                <w:bCs/>
                <w:color w:val="000000"/>
                <w:kern w:val="0"/>
                <w:sz w:val="20"/>
                <w:szCs w:val="20"/>
                <w:lang w:eastAsia="es-CL"/>
              </w:rPr>
              <w:t>Date</w:t>
            </w:r>
          </w:p>
        </w:tc>
        <w:tc>
          <w:tcPr>
            <w:tcW w:w="3235" w:type="dxa"/>
            <w:tcBorders>
              <w:top w:val="single" w:sz="4" w:space="0" w:color="000000"/>
              <w:bottom w:val="single" w:sz="4" w:space="0" w:color="000000"/>
            </w:tcBorders>
            <w:shd w:val="clear" w:color="auto" w:fill="auto"/>
            <w:vAlign w:val="center"/>
          </w:tcPr>
          <w:p w14:paraId="7B8A06BE" w14:textId="77777777" w:rsidR="00BF6E8D" w:rsidRDefault="00000000">
            <w:pPr>
              <w:suppressAutoHyphens w:val="0"/>
              <w:spacing w:after="0" w:line="360" w:lineRule="auto"/>
              <w:rPr>
                <w:rFonts w:ascii="Times New Roman" w:hAnsi="Times New Roman" w:cs="Times New Roman"/>
                <w:sz w:val="20"/>
                <w:szCs w:val="20"/>
              </w:rPr>
            </w:pPr>
            <w:proofErr w:type="spellStart"/>
            <w:r>
              <w:rPr>
                <w:rFonts w:ascii="Times New Roman" w:eastAsia="Times New Roman" w:hAnsi="Times New Roman" w:cs="Times New Roman"/>
                <w:b/>
                <w:bCs/>
                <w:color w:val="000000"/>
                <w:kern w:val="0"/>
                <w:sz w:val="20"/>
                <w:szCs w:val="20"/>
                <w:lang w:eastAsia="es-CL"/>
              </w:rPr>
              <w:t>Documentary</w:t>
            </w:r>
            <w:proofErr w:type="spellEnd"/>
            <w:r>
              <w:rPr>
                <w:rFonts w:ascii="Times New Roman" w:eastAsia="Times New Roman" w:hAnsi="Times New Roman" w:cs="Times New Roman"/>
                <w:b/>
                <w:bCs/>
                <w:color w:val="000000"/>
                <w:kern w:val="0"/>
                <w:sz w:val="20"/>
                <w:szCs w:val="20"/>
                <w:lang w:eastAsia="es-CL"/>
              </w:rPr>
              <w:t xml:space="preserve"> </w:t>
            </w:r>
            <w:proofErr w:type="spellStart"/>
            <w:r>
              <w:rPr>
                <w:rFonts w:ascii="Times New Roman" w:eastAsia="Times New Roman" w:hAnsi="Times New Roman" w:cs="Times New Roman"/>
                <w:b/>
                <w:bCs/>
                <w:color w:val="000000"/>
                <w:kern w:val="0"/>
                <w:sz w:val="20"/>
                <w:szCs w:val="20"/>
                <w:lang w:eastAsia="es-CL"/>
              </w:rPr>
              <w:t>record</w:t>
            </w:r>
            <w:proofErr w:type="spellEnd"/>
          </w:p>
        </w:tc>
        <w:tc>
          <w:tcPr>
            <w:tcW w:w="2379" w:type="dxa"/>
            <w:tcBorders>
              <w:top w:val="single" w:sz="4" w:space="0" w:color="000000"/>
              <w:bottom w:val="single" w:sz="4" w:space="0" w:color="000000"/>
            </w:tcBorders>
            <w:shd w:val="clear" w:color="auto" w:fill="auto"/>
            <w:vAlign w:val="center"/>
          </w:tcPr>
          <w:p w14:paraId="7931B04A" w14:textId="77777777" w:rsidR="00BF6E8D" w:rsidRDefault="00000000">
            <w:pPr>
              <w:suppressAutoHyphens w:val="0"/>
              <w:spacing w:after="0" w:line="360" w:lineRule="auto"/>
              <w:rPr>
                <w:rFonts w:ascii="Times New Roman" w:hAnsi="Times New Roman" w:cs="Times New Roman"/>
                <w:sz w:val="20"/>
                <w:szCs w:val="20"/>
              </w:rPr>
            </w:pPr>
            <w:proofErr w:type="spellStart"/>
            <w:r>
              <w:rPr>
                <w:rFonts w:ascii="Times New Roman" w:eastAsia="Times New Roman" w:hAnsi="Times New Roman" w:cs="Times New Roman"/>
                <w:b/>
                <w:bCs/>
                <w:color w:val="000000"/>
                <w:kern w:val="0"/>
                <w:sz w:val="20"/>
                <w:szCs w:val="20"/>
                <w:lang w:eastAsia="es-CL"/>
              </w:rPr>
              <w:t>Source</w:t>
            </w:r>
            <w:proofErr w:type="spellEnd"/>
            <w:r>
              <w:rPr>
                <w:rFonts w:ascii="Times New Roman" w:eastAsia="Times New Roman" w:hAnsi="Times New Roman" w:cs="Times New Roman"/>
                <w:b/>
                <w:bCs/>
                <w:color w:val="000000"/>
                <w:kern w:val="0"/>
                <w:sz w:val="20"/>
                <w:szCs w:val="20"/>
                <w:lang w:eastAsia="es-CL"/>
              </w:rPr>
              <w:t xml:space="preserve"> (</w:t>
            </w:r>
            <w:proofErr w:type="spellStart"/>
            <w:r>
              <w:rPr>
                <w:rFonts w:ascii="Times New Roman" w:eastAsia="Times New Roman" w:hAnsi="Times New Roman" w:cs="Times New Roman"/>
                <w:b/>
                <w:bCs/>
                <w:color w:val="000000"/>
                <w:kern w:val="0"/>
                <w:sz w:val="20"/>
                <w:szCs w:val="20"/>
                <w:lang w:eastAsia="es-CL"/>
              </w:rPr>
              <w:t>eyewitness</w:t>
            </w:r>
            <w:proofErr w:type="spellEnd"/>
            <w:r>
              <w:rPr>
                <w:rFonts w:ascii="Times New Roman" w:eastAsia="Times New Roman" w:hAnsi="Times New Roman" w:cs="Times New Roman"/>
                <w:b/>
                <w:bCs/>
                <w:color w:val="000000"/>
                <w:kern w:val="0"/>
                <w:sz w:val="20"/>
                <w:szCs w:val="20"/>
                <w:lang w:eastAsia="es-CL"/>
              </w:rPr>
              <w:t xml:space="preserve"> </w:t>
            </w:r>
            <w:proofErr w:type="spellStart"/>
            <w:r>
              <w:rPr>
                <w:rFonts w:ascii="Times New Roman" w:eastAsia="Times New Roman" w:hAnsi="Times New Roman" w:cs="Times New Roman"/>
                <w:b/>
                <w:bCs/>
                <w:color w:val="000000"/>
                <w:kern w:val="0"/>
                <w:sz w:val="20"/>
                <w:szCs w:val="20"/>
                <w:lang w:eastAsia="es-CL"/>
              </w:rPr>
              <w:t>accounts</w:t>
            </w:r>
            <w:proofErr w:type="spellEnd"/>
            <w:r>
              <w:rPr>
                <w:rFonts w:ascii="Times New Roman" w:eastAsia="Times New Roman" w:hAnsi="Times New Roman" w:cs="Times New Roman"/>
                <w:b/>
                <w:bCs/>
                <w:color w:val="000000"/>
                <w:kern w:val="0"/>
                <w:sz w:val="20"/>
                <w:szCs w:val="20"/>
                <w:lang w:eastAsia="es-CL"/>
              </w:rPr>
              <w:t>)</w:t>
            </w:r>
          </w:p>
        </w:tc>
      </w:tr>
      <w:tr w:rsidR="00BF6E8D" w:rsidRPr="00205EC2" w14:paraId="3BF0F804" w14:textId="77777777">
        <w:trPr>
          <w:trHeight w:val="578"/>
        </w:trPr>
        <w:tc>
          <w:tcPr>
            <w:tcW w:w="751" w:type="dxa"/>
            <w:tcBorders>
              <w:top w:val="single" w:sz="4" w:space="0" w:color="000000"/>
            </w:tcBorders>
            <w:shd w:val="clear" w:color="auto" w:fill="auto"/>
            <w:vAlign w:val="center"/>
          </w:tcPr>
          <w:p w14:paraId="2BD4B842" w14:textId="77777777" w:rsidR="00BF6E8D" w:rsidRDefault="00000000">
            <w:pPr>
              <w:suppressAutoHyphens w:val="0"/>
              <w:spacing w:after="0" w:line="360" w:lineRule="auto"/>
              <w:jc w:val="center"/>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1</w:t>
            </w:r>
          </w:p>
        </w:tc>
        <w:tc>
          <w:tcPr>
            <w:tcW w:w="1760" w:type="dxa"/>
            <w:tcBorders>
              <w:top w:val="single" w:sz="4" w:space="0" w:color="000000"/>
            </w:tcBorders>
            <w:shd w:val="clear" w:color="auto" w:fill="auto"/>
            <w:vAlign w:val="center"/>
          </w:tcPr>
          <w:p w14:paraId="1AAD9825" w14:textId="77777777" w:rsidR="00BF6E8D" w:rsidRDefault="00000000">
            <w:pPr>
              <w:suppressAutoHyphens w:val="0"/>
              <w:spacing w:after="0" w:line="360" w:lineRule="auto"/>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 xml:space="preserve">Sector los Ñadis (Río Baker) </w:t>
            </w:r>
          </w:p>
        </w:tc>
        <w:tc>
          <w:tcPr>
            <w:tcW w:w="713" w:type="dxa"/>
            <w:tcBorders>
              <w:top w:val="single" w:sz="4" w:space="0" w:color="000000"/>
            </w:tcBorders>
            <w:shd w:val="clear" w:color="auto" w:fill="auto"/>
            <w:vAlign w:val="center"/>
          </w:tcPr>
          <w:p w14:paraId="10B27798" w14:textId="77777777" w:rsidR="00BF6E8D" w:rsidRDefault="00000000">
            <w:pPr>
              <w:suppressAutoHyphens w:val="0"/>
              <w:spacing w:after="0" w:line="360" w:lineRule="auto"/>
              <w:jc w:val="center"/>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 xml:space="preserve">1953–1955 </w:t>
            </w:r>
          </w:p>
        </w:tc>
        <w:tc>
          <w:tcPr>
            <w:tcW w:w="3235" w:type="dxa"/>
            <w:tcBorders>
              <w:top w:val="single" w:sz="4" w:space="0" w:color="000000"/>
            </w:tcBorders>
            <w:shd w:val="clear" w:color="auto" w:fill="auto"/>
            <w:vAlign w:val="center"/>
          </w:tcPr>
          <w:p w14:paraId="29A2C5E1" w14:textId="77777777" w:rsidR="00BF6E8D" w:rsidRDefault="00000000">
            <w:pPr>
              <w:suppressAutoHyphens w:val="0"/>
              <w:spacing w:after="0" w:line="360" w:lineRule="auto"/>
              <w:rPr>
                <w:rFonts w:ascii="Times New Roman" w:hAnsi="Times New Roman" w:cs="Times New Roman"/>
                <w:sz w:val="20"/>
                <w:szCs w:val="20"/>
                <w:lang w:val="en-US"/>
              </w:rPr>
            </w:pPr>
            <w:r>
              <w:rPr>
                <w:rFonts w:ascii="Times New Roman" w:eastAsia="Times New Roman" w:hAnsi="Times New Roman" w:cs="Times New Roman"/>
                <w:color w:val="000000"/>
                <w:kern w:val="0"/>
                <w:sz w:val="20"/>
                <w:szCs w:val="20"/>
                <w:lang w:val="en-US" w:eastAsia="es-CL"/>
              </w:rPr>
              <w:t>Reports massive forest fires: "Smoke clouds lasted for days, the sun turned deep red, and ash fell."</w:t>
            </w:r>
          </w:p>
        </w:tc>
        <w:tc>
          <w:tcPr>
            <w:tcW w:w="2379" w:type="dxa"/>
            <w:vMerge w:val="restart"/>
            <w:tcBorders>
              <w:top w:val="single" w:sz="4" w:space="0" w:color="000000"/>
              <w:bottom w:val="single" w:sz="4" w:space="0" w:color="000000"/>
            </w:tcBorders>
            <w:shd w:val="clear" w:color="auto" w:fill="auto"/>
            <w:vAlign w:val="center"/>
          </w:tcPr>
          <w:p w14:paraId="648E2366" w14:textId="77777777" w:rsidR="00BF6E8D" w:rsidRDefault="00000000">
            <w:pPr>
              <w:suppressAutoHyphens w:val="0"/>
              <w:spacing w:after="0" w:line="360" w:lineRule="auto"/>
              <w:rPr>
                <w:rFonts w:ascii="Times New Roman" w:hAnsi="Times New Roman" w:cs="Times New Roman"/>
                <w:sz w:val="20"/>
                <w:szCs w:val="20"/>
                <w:lang w:val="en-US"/>
              </w:rPr>
            </w:pPr>
            <w:r>
              <w:rPr>
                <w:rFonts w:ascii="Times New Roman" w:eastAsia="Times New Roman" w:hAnsi="Times New Roman" w:cs="Times New Roman"/>
                <w:color w:val="000000"/>
                <w:kern w:val="0"/>
                <w:sz w:val="20"/>
                <w:szCs w:val="20"/>
                <w:lang w:val="en-US" w:eastAsia="es-CL"/>
              </w:rPr>
              <w:t xml:space="preserve">Fresia Jerez, daughter of settlers. San Lorenzo-Cochrane sector </w:t>
            </w:r>
            <w:r>
              <w:rPr>
                <w:rFonts w:ascii="Times New Roman" w:eastAsia="Times New Roman" w:hAnsi="Times New Roman" w:cs="Times New Roman"/>
                <w:color w:val="000000"/>
                <w:kern w:val="0"/>
                <w:sz w:val="20"/>
                <w:szCs w:val="20"/>
                <w:lang w:val="en-US" w:eastAsia="es-CL"/>
              </w:rPr>
              <w:lastRenderedPageBreak/>
              <w:t>interviewed 25-Jan-2013. Originally from Lago Cochrane/</w:t>
            </w:r>
            <w:proofErr w:type="spellStart"/>
            <w:r>
              <w:rPr>
                <w:rFonts w:ascii="Times New Roman" w:eastAsia="Times New Roman" w:hAnsi="Times New Roman" w:cs="Times New Roman"/>
                <w:color w:val="000000"/>
                <w:kern w:val="0"/>
                <w:sz w:val="20"/>
                <w:szCs w:val="20"/>
                <w:lang w:val="en-US" w:eastAsia="es-CL"/>
              </w:rPr>
              <w:t>Puyredon</w:t>
            </w:r>
            <w:proofErr w:type="spellEnd"/>
            <w:r>
              <w:rPr>
                <w:rFonts w:ascii="Times New Roman" w:eastAsia="Times New Roman" w:hAnsi="Times New Roman" w:cs="Times New Roman"/>
                <w:color w:val="000000"/>
                <w:kern w:val="0"/>
                <w:sz w:val="20"/>
                <w:szCs w:val="20"/>
                <w:lang w:val="en-US" w:eastAsia="es-CL"/>
              </w:rPr>
              <w:t xml:space="preserve"> (Chile-Argentina border). Arrived in the area in 1963.</w:t>
            </w:r>
          </w:p>
        </w:tc>
      </w:tr>
      <w:tr w:rsidR="00BF6E8D" w:rsidRPr="00205EC2" w14:paraId="0A7DF17C" w14:textId="77777777">
        <w:trPr>
          <w:trHeight w:val="1446"/>
        </w:trPr>
        <w:tc>
          <w:tcPr>
            <w:tcW w:w="751" w:type="dxa"/>
            <w:tcBorders>
              <w:bottom w:val="single" w:sz="4" w:space="0" w:color="000000"/>
            </w:tcBorders>
            <w:shd w:val="clear" w:color="auto" w:fill="auto"/>
            <w:vAlign w:val="center"/>
          </w:tcPr>
          <w:p w14:paraId="266783E0" w14:textId="77777777" w:rsidR="00BF6E8D" w:rsidRDefault="00000000">
            <w:pPr>
              <w:suppressAutoHyphens w:val="0"/>
              <w:spacing w:after="0" w:line="360" w:lineRule="auto"/>
              <w:jc w:val="center"/>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lastRenderedPageBreak/>
              <w:t>2</w:t>
            </w:r>
          </w:p>
        </w:tc>
        <w:tc>
          <w:tcPr>
            <w:tcW w:w="1760" w:type="dxa"/>
            <w:tcBorders>
              <w:bottom w:val="single" w:sz="4" w:space="0" w:color="000000"/>
            </w:tcBorders>
            <w:shd w:val="clear" w:color="auto" w:fill="auto"/>
            <w:vAlign w:val="center"/>
          </w:tcPr>
          <w:p w14:paraId="6C3AFAB8" w14:textId="77777777" w:rsidR="00BF6E8D" w:rsidRDefault="00000000">
            <w:pPr>
              <w:suppressAutoHyphens w:val="0"/>
              <w:spacing w:after="0" w:line="360" w:lineRule="auto"/>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 xml:space="preserve">Sector San Lorenzo - Cochrane </w:t>
            </w:r>
          </w:p>
        </w:tc>
        <w:tc>
          <w:tcPr>
            <w:tcW w:w="713" w:type="dxa"/>
            <w:tcBorders>
              <w:bottom w:val="single" w:sz="4" w:space="0" w:color="000000"/>
            </w:tcBorders>
            <w:shd w:val="clear" w:color="auto" w:fill="auto"/>
            <w:vAlign w:val="center"/>
          </w:tcPr>
          <w:p w14:paraId="2DB15696" w14:textId="77777777" w:rsidR="00BF6E8D" w:rsidRDefault="00000000">
            <w:pPr>
              <w:suppressAutoHyphens w:val="0"/>
              <w:spacing w:after="0" w:line="360" w:lineRule="auto"/>
              <w:jc w:val="center"/>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1960s</w:t>
            </w:r>
          </w:p>
        </w:tc>
        <w:tc>
          <w:tcPr>
            <w:tcW w:w="3235" w:type="dxa"/>
            <w:tcBorders>
              <w:bottom w:val="single" w:sz="4" w:space="0" w:color="000000"/>
            </w:tcBorders>
            <w:shd w:val="clear" w:color="auto" w:fill="auto"/>
            <w:vAlign w:val="center"/>
          </w:tcPr>
          <w:p w14:paraId="07538825" w14:textId="77777777" w:rsidR="00BF6E8D" w:rsidRDefault="00000000">
            <w:pPr>
              <w:suppressAutoHyphens w:val="0"/>
              <w:spacing w:after="0" w:line="360" w:lineRule="auto"/>
              <w:rPr>
                <w:rFonts w:ascii="Times New Roman" w:hAnsi="Times New Roman" w:cs="Times New Roman"/>
                <w:sz w:val="20"/>
                <w:szCs w:val="20"/>
                <w:lang w:val="en-US"/>
              </w:rPr>
            </w:pPr>
            <w:r>
              <w:rPr>
                <w:rFonts w:ascii="Times New Roman" w:eastAsia="Times New Roman" w:hAnsi="Times New Roman" w:cs="Times New Roman"/>
                <w:color w:val="000000"/>
                <w:kern w:val="0"/>
                <w:sz w:val="20"/>
                <w:szCs w:val="20"/>
                <w:lang w:val="en-US" w:eastAsia="es-CL"/>
              </w:rPr>
              <w:t xml:space="preserve">Upon arrival (pre-1963): "Everything was burned—standing charred trees and others felled by wind. We piled and burned them to clear </w:t>
            </w:r>
            <w:proofErr w:type="gramStart"/>
            <w:r>
              <w:rPr>
                <w:rFonts w:ascii="Times New Roman" w:eastAsia="Times New Roman" w:hAnsi="Times New Roman" w:cs="Times New Roman"/>
                <w:color w:val="000000"/>
                <w:kern w:val="0"/>
                <w:sz w:val="20"/>
                <w:szCs w:val="20"/>
                <w:lang w:val="en-US" w:eastAsia="es-CL"/>
              </w:rPr>
              <w:t>land</w:t>
            </w:r>
            <w:proofErr w:type="gramEnd"/>
            <w:r>
              <w:rPr>
                <w:rFonts w:ascii="Times New Roman" w:eastAsia="Times New Roman" w:hAnsi="Times New Roman" w:cs="Times New Roman"/>
                <w:color w:val="000000"/>
                <w:kern w:val="0"/>
                <w:sz w:val="20"/>
                <w:szCs w:val="20"/>
                <w:lang w:val="en-US" w:eastAsia="es-CL"/>
              </w:rPr>
              <w:t>. After preparation, we sowed grass for cattle, later sheep."</w:t>
            </w:r>
          </w:p>
        </w:tc>
        <w:tc>
          <w:tcPr>
            <w:tcW w:w="2379" w:type="dxa"/>
            <w:vMerge/>
            <w:tcBorders>
              <w:top w:val="single" w:sz="4" w:space="0" w:color="000000"/>
              <w:bottom w:val="single" w:sz="4" w:space="0" w:color="000000"/>
            </w:tcBorders>
            <w:vAlign w:val="center"/>
          </w:tcPr>
          <w:p w14:paraId="2A9AAA24" w14:textId="77777777" w:rsidR="00BF6E8D" w:rsidRDefault="00BF6E8D">
            <w:pPr>
              <w:suppressAutoHyphens w:val="0"/>
              <w:spacing w:after="0" w:line="360" w:lineRule="auto"/>
              <w:rPr>
                <w:rFonts w:ascii="Times New Roman" w:eastAsia="Times New Roman" w:hAnsi="Times New Roman" w:cs="Times New Roman"/>
                <w:color w:val="000000"/>
                <w:kern w:val="0"/>
                <w:sz w:val="20"/>
                <w:szCs w:val="20"/>
                <w:lang w:val="en-US" w:eastAsia="es-CL"/>
              </w:rPr>
            </w:pPr>
          </w:p>
        </w:tc>
      </w:tr>
      <w:tr w:rsidR="00BF6E8D" w14:paraId="46446F60" w14:textId="77777777">
        <w:trPr>
          <w:trHeight w:val="289"/>
        </w:trPr>
        <w:tc>
          <w:tcPr>
            <w:tcW w:w="751" w:type="dxa"/>
            <w:shd w:val="clear" w:color="auto" w:fill="auto"/>
            <w:vAlign w:val="center"/>
          </w:tcPr>
          <w:p w14:paraId="1CA5E3B0" w14:textId="77777777" w:rsidR="00BF6E8D" w:rsidRDefault="00000000">
            <w:pPr>
              <w:suppressAutoHyphens w:val="0"/>
              <w:spacing w:after="0" w:line="360" w:lineRule="auto"/>
              <w:jc w:val="center"/>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3</w:t>
            </w:r>
          </w:p>
        </w:tc>
        <w:tc>
          <w:tcPr>
            <w:tcW w:w="1760" w:type="dxa"/>
            <w:shd w:val="clear" w:color="auto" w:fill="auto"/>
            <w:vAlign w:val="center"/>
          </w:tcPr>
          <w:p w14:paraId="231C8EE9" w14:textId="77777777" w:rsidR="00BF6E8D" w:rsidRDefault="00000000">
            <w:pPr>
              <w:suppressAutoHyphens w:val="0"/>
              <w:spacing w:after="0" w:line="360" w:lineRule="auto"/>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Sector Lago Vargas</w:t>
            </w:r>
          </w:p>
        </w:tc>
        <w:tc>
          <w:tcPr>
            <w:tcW w:w="713" w:type="dxa"/>
            <w:shd w:val="clear" w:color="auto" w:fill="auto"/>
            <w:vAlign w:val="center"/>
          </w:tcPr>
          <w:p w14:paraId="19A34E6C" w14:textId="77777777" w:rsidR="00BF6E8D" w:rsidRDefault="00000000">
            <w:pPr>
              <w:suppressAutoHyphens w:val="0"/>
              <w:spacing w:after="0" w:line="360" w:lineRule="auto"/>
              <w:jc w:val="center"/>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1935 – 1940</w:t>
            </w:r>
          </w:p>
        </w:tc>
        <w:tc>
          <w:tcPr>
            <w:tcW w:w="3235" w:type="dxa"/>
            <w:shd w:val="clear" w:color="auto" w:fill="auto"/>
            <w:vAlign w:val="center"/>
          </w:tcPr>
          <w:p w14:paraId="29044D8B" w14:textId="77777777" w:rsidR="00BF6E8D" w:rsidRDefault="00000000">
            <w:pPr>
              <w:suppressAutoHyphens w:val="0"/>
              <w:spacing w:after="0" w:line="360" w:lineRule="auto"/>
              <w:rPr>
                <w:rFonts w:ascii="Times New Roman" w:hAnsi="Times New Roman" w:cs="Times New Roman"/>
                <w:sz w:val="20"/>
                <w:szCs w:val="20"/>
                <w:lang w:val="en-US"/>
              </w:rPr>
            </w:pPr>
            <w:r>
              <w:rPr>
                <w:rFonts w:ascii="Times New Roman" w:eastAsia="Times New Roman" w:hAnsi="Times New Roman" w:cs="Times New Roman"/>
                <w:color w:val="000000"/>
                <w:kern w:val="0"/>
                <w:sz w:val="20"/>
                <w:szCs w:val="20"/>
                <w:lang w:val="en-US" w:eastAsia="es-CL"/>
              </w:rPr>
              <w:t>"A major fire burned for three summers."</w:t>
            </w:r>
          </w:p>
        </w:tc>
        <w:tc>
          <w:tcPr>
            <w:tcW w:w="2379" w:type="dxa"/>
            <w:vMerge w:val="restart"/>
            <w:tcBorders>
              <w:bottom w:val="single" w:sz="4" w:space="0" w:color="000000"/>
            </w:tcBorders>
            <w:shd w:val="clear" w:color="auto" w:fill="auto"/>
            <w:vAlign w:val="center"/>
          </w:tcPr>
          <w:p w14:paraId="251F8BD7" w14:textId="77777777" w:rsidR="00BF6E8D" w:rsidRDefault="00000000">
            <w:pPr>
              <w:suppressAutoHyphens w:val="0"/>
              <w:spacing w:after="0" w:line="360" w:lineRule="auto"/>
              <w:rPr>
                <w:rFonts w:ascii="Times New Roman" w:hAnsi="Times New Roman" w:cs="Times New Roman"/>
                <w:sz w:val="20"/>
                <w:szCs w:val="20"/>
              </w:rPr>
            </w:pPr>
            <w:r>
              <w:rPr>
                <w:rFonts w:ascii="Times New Roman" w:eastAsia="Times New Roman" w:hAnsi="Times New Roman" w:cs="Times New Roman"/>
                <w:color w:val="000000"/>
                <w:kern w:val="0"/>
                <w:sz w:val="20"/>
                <w:szCs w:val="20"/>
                <w:lang w:val="en-US" w:eastAsia="es-CL"/>
              </w:rPr>
              <w:t xml:space="preserve">Pedro Muñoz, late settler. Laguna </w:t>
            </w:r>
            <w:proofErr w:type="spellStart"/>
            <w:r>
              <w:rPr>
                <w:rFonts w:ascii="Times New Roman" w:eastAsia="Times New Roman" w:hAnsi="Times New Roman" w:cs="Times New Roman"/>
                <w:color w:val="000000"/>
                <w:kern w:val="0"/>
                <w:sz w:val="20"/>
                <w:szCs w:val="20"/>
                <w:lang w:val="en-US" w:eastAsia="es-CL"/>
              </w:rPr>
              <w:t>Confluencia</w:t>
            </w:r>
            <w:proofErr w:type="spellEnd"/>
            <w:r>
              <w:rPr>
                <w:rFonts w:ascii="Times New Roman" w:eastAsia="Times New Roman" w:hAnsi="Times New Roman" w:cs="Times New Roman"/>
                <w:color w:val="000000"/>
                <w:kern w:val="0"/>
                <w:sz w:val="20"/>
                <w:szCs w:val="20"/>
                <w:lang w:val="en-US" w:eastAsia="es-CL"/>
              </w:rPr>
              <w:t xml:space="preserve">-Cochrane sector interviewed 25-Jan-2013. </w:t>
            </w:r>
            <w:proofErr w:type="spellStart"/>
            <w:r>
              <w:rPr>
                <w:rFonts w:ascii="Times New Roman" w:eastAsia="Times New Roman" w:hAnsi="Times New Roman" w:cs="Times New Roman"/>
                <w:color w:val="000000"/>
                <w:kern w:val="0"/>
                <w:sz w:val="20"/>
                <w:szCs w:val="20"/>
                <w:lang w:eastAsia="es-CL"/>
              </w:rPr>
              <w:t>Birthplace</w:t>
            </w:r>
            <w:proofErr w:type="spellEnd"/>
            <w:r>
              <w:rPr>
                <w:rFonts w:ascii="Times New Roman" w:eastAsia="Times New Roman" w:hAnsi="Times New Roman" w:cs="Times New Roman"/>
                <w:color w:val="000000"/>
                <w:kern w:val="0"/>
                <w:sz w:val="20"/>
                <w:szCs w:val="20"/>
                <w:lang w:eastAsia="es-CL"/>
              </w:rPr>
              <w:t xml:space="preserve"> </w:t>
            </w:r>
            <w:proofErr w:type="spellStart"/>
            <w:r>
              <w:rPr>
                <w:rFonts w:ascii="Times New Roman" w:eastAsia="Times New Roman" w:hAnsi="Times New Roman" w:cs="Times New Roman"/>
                <w:color w:val="000000"/>
                <w:kern w:val="0"/>
                <w:sz w:val="20"/>
                <w:szCs w:val="20"/>
                <w:lang w:eastAsia="es-CL"/>
              </w:rPr>
              <w:t>unknown</w:t>
            </w:r>
            <w:proofErr w:type="spellEnd"/>
            <w:r>
              <w:rPr>
                <w:rFonts w:ascii="Times New Roman" w:eastAsia="Times New Roman" w:hAnsi="Times New Roman" w:cs="Times New Roman"/>
                <w:color w:val="000000"/>
                <w:kern w:val="0"/>
                <w:sz w:val="20"/>
                <w:szCs w:val="20"/>
                <w:lang w:eastAsia="es-CL"/>
              </w:rPr>
              <w:t>.</w:t>
            </w:r>
          </w:p>
        </w:tc>
      </w:tr>
      <w:tr w:rsidR="00BF6E8D" w:rsidRPr="00205EC2" w14:paraId="7FB38AAE" w14:textId="77777777">
        <w:trPr>
          <w:trHeight w:val="578"/>
        </w:trPr>
        <w:tc>
          <w:tcPr>
            <w:tcW w:w="751" w:type="dxa"/>
            <w:tcBorders>
              <w:bottom w:val="single" w:sz="4" w:space="0" w:color="000000"/>
            </w:tcBorders>
            <w:shd w:val="clear" w:color="auto" w:fill="auto"/>
            <w:vAlign w:val="center"/>
          </w:tcPr>
          <w:p w14:paraId="4A719F86" w14:textId="77777777" w:rsidR="00BF6E8D" w:rsidRDefault="00000000">
            <w:pPr>
              <w:suppressAutoHyphens w:val="0"/>
              <w:spacing w:after="0" w:line="360" w:lineRule="auto"/>
              <w:jc w:val="center"/>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4</w:t>
            </w:r>
          </w:p>
        </w:tc>
        <w:tc>
          <w:tcPr>
            <w:tcW w:w="1760" w:type="dxa"/>
            <w:tcBorders>
              <w:bottom w:val="single" w:sz="4" w:space="0" w:color="000000"/>
            </w:tcBorders>
            <w:shd w:val="clear" w:color="auto" w:fill="auto"/>
            <w:vAlign w:val="center"/>
          </w:tcPr>
          <w:p w14:paraId="0401B5DE" w14:textId="77777777" w:rsidR="00BF6E8D" w:rsidRDefault="00000000">
            <w:pPr>
              <w:suppressAutoHyphens w:val="0"/>
              <w:spacing w:after="0" w:line="360" w:lineRule="auto"/>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Sector Laguna Maldonado</w:t>
            </w:r>
          </w:p>
        </w:tc>
        <w:tc>
          <w:tcPr>
            <w:tcW w:w="713" w:type="dxa"/>
            <w:tcBorders>
              <w:bottom w:val="single" w:sz="4" w:space="0" w:color="000000"/>
            </w:tcBorders>
            <w:shd w:val="clear" w:color="auto" w:fill="auto"/>
            <w:vAlign w:val="center"/>
          </w:tcPr>
          <w:p w14:paraId="50AAC57D" w14:textId="77777777" w:rsidR="00BF6E8D" w:rsidRDefault="00000000">
            <w:pPr>
              <w:suppressAutoHyphens w:val="0"/>
              <w:spacing w:after="0" w:line="360" w:lineRule="auto"/>
              <w:jc w:val="center"/>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~1950</w:t>
            </w:r>
          </w:p>
        </w:tc>
        <w:tc>
          <w:tcPr>
            <w:tcW w:w="3235" w:type="dxa"/>
            <w:tcBorders>
              <w:bottom w:val="single" w:sz="4" w:space="0" w:color="000000"/>
            </w:tcBorders>
            <w:shd w:val="clear" w:color="auto" w:fill="auto"/>
            <w:vAlign w:val="center"/>
          </w:tcPr>
          <w:p w14:paraId="42671CF5" w14:textId="77777777" w:rsidR="00BF6E8D" w:rsidRDefault="00000000">
            <w:pPr>
              <w:suppressAutoHyphens w:val="0"/>
              <w:spacing w:after="0" w:line="360" w:lineRule="auto"/>
              <w:rPr>
                <w:rFonts w:ascii="Times New Roman" w:hAnsi="Times New Roman" w:cs="Times New Roman"/>
                <w:sz w:val="20"/>
                <w:szCs w:val="20"/>
                <w:lang w:val="en-US"/>
              </w:rPr>
            </w:pPr>
            <w:r>
              <w:rPr>
                <w:rFonts w:ascii="Times New Roman" w:eastAsia="Times New Roman" w:hAnsi="Times New Roman" w:cs="Times New Roman"/>
                <w:color w:val="000000"/>
                <w:kern w:val="0"/>
                <w:sz w:val="20"/>
                <w:szCs w:val="20"/>
                <w:lang w:val="en-US" w:eastAsia="es-CL"/>
              </w:rPr>
              <w:t>"Forest burns were staggered by area and year. Laguna Maldonado was burned around 1950."</w:t>
            </w:r>
          </w:p>
        </w:tc>
        <w:tc>
          <w:tcPr>
            <w:tcW w:w="2379" w:type="dxa"/>
            <w:vMerge/>
            <w:tcBorders>
              <w:bottom w:val="single" w:sz="4" w:space="0" w:color="000000"/>
            </w:tcBorders>
            <w:vAlign w:val="center"/>
          </w:tcPr>
          <w:p w14:paraId="08CEC6F6" w14:textId="77777777" w:rsidR="00BF6E8D" w:rsidRDefault="00BF6E8D">
            <w:pPr>
              <w:suppressAutoHyphens w:val="0"/>
              <w:spacing w:after="0" w:line="360" w:lineRule="auto"/>
              <w:rPr>
                <w:rFonts w:ascii="Times New Roman" w:eastAsia="Times New Roman" w:hAnsi="Times New Roman" w:cs="Times New Roman"/>
                <w:color w:val="000000"/>
                <w:kern w:val="0"/>
                <w:sz w:val="20"/>
                <w:szCs w:val="20"/>
                <w:lang w:val="en-US" w:eastAsia="es-CL"/>
              </w:rPr>
            </w:pPr>
          </w:p>
        </w:tc>
      </w:tr>
      <w:tr w:rsidR="00BF6E8D" w14:paraId="787083BE" w14:textId="77777777">
        <w:trPr>
          <w:trHeight w:val="1736"/>
        </w:trPr>
        <w:tc>
          <w:tcPr>
            <w:tcW w:w="751" w:type="dxa"/>
            <w:shd w:val="clear" w:color="auto" w:fill="auto"/>
            <w:vAlign w:val="center"/>
          </w:tcPr>
          <w:p w14:paraId="25DC21B6" w14:textId="77777777" w:rsidR="00BF6E8D" w:rsidRDefault="00000000">
            <w:pPr>
              <w:suppressAutoHyphens w:val="0"/>
              <w:spacing w:after="0" w:line="360" w:lineRule="auto"/>
              <w:jc w:val="center"/>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5</w:t>
            </w:r>
          </w:p>
        </w:tc>
        <w:tc>
          <w:tcPr>
            <w:tcW w:w="1760" w:type="dxa"/>
            <w:shd w:val="clear" w:color="auto" w:fill="auto"/>
            <w:vAlign w:val="center"/>
          </w:tcPr>
          <w:p w14:paraId="0905F732" w14:textId="77777777" w:rsidR="00BF6E8D" w:rsidRDefault="00000000">
            <w:pPr>
              <w:suppressAutoHyphens w:val="0"/>
              <w:spacing w:after="0" w:line="360" w:lineRule="auto"/>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Sector Lago Vargas - Cochrane</w:t>
            </w:r>
          </w:p>
        </w:tc>
        <w:tc>
          <w:tcPr>
            <w:tcW w:w="713" w:type="dxa"/>
            <w:shd w:val="clear" w:color="auto" w:fill="auto"/>
            <w:vAlign w:val="center"/>
          </w:tcPr>
          <w:p w14:paraId="44E8F5DB" w14:textId="77777777" w:rsidR="00BF6E8D" w:rsidRDefault="00000000">
            <w:pPr>
              <w:suppressAutoHyphens w:val="0"/>
              <w:spacing w:after="0" w:line="360" w:lineRule="auto"/>
              <w:jc w:val="center"/>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~1935</w:t>
            </w:r>
          </w:p>
        </w:tc>
        <w:tc>
          <w:tcPr>
            <w:tcW w:w="3235" w:type="dxa"/>
            <w:shd w:val="clear" w:color="auto" w:fill="auto"/>
            <w:vAlign w:val="center"/>
          </w:tcPr>
          <w:p w14:paraId="382CB158" w14:textId="77777777" w:rsidR="00BF6E8D" w:rsidRDefault="00000000">
            <w:pPr>
              <w:suppressAutoHyphens w:val="0"/>
              <w:spacing w:after="0" w:line="360" w:lineRule="auto"/>
              <w:rPr>
                <w:rFonts w:ascii="Times New Roman" w:hAnsi="Times New Roman" w:cs="Times New Roman"/>
                <w:sz w:val="20"/>
                <w:szCs w:val="20"/>
                <w:lang w:val="en-US"/>
              </w:rPr>
            </w:pPr>
            <w:r>
              <w:rPr>
                <w:rFonts w:ascii="Times New Roman" w:eastAsia="Times New Roman" w:hAnsi="Times New Roman" w:cs="Times New Roman"/>
                <w:color w:val="000000"/>
                <w:kern w:val="0"/>
                <w:sz w:val="20"/>
                <w:szCs w:val="20"/>
                <w:lang w:val="en-US" w:eastAsia="es-CL"/>
              </w:rPr>
              <w:t xml:space="preserve">Fire allegedly started by Reinaldo Sandoval (father): "He lit a cigarette to test flammability on Cerro </w:t>
            </w:r>
            <w:proofErr w:type="spellStart"/>
            <w:r>
              <w:rPr>
                <w:rFonts w:ascii="Times New Roman" w:eastAsia="Times New Roman" w:hAnsi="Times New Roman" w:cs="Times New Roman"/>
                <w:color w:val="000000"/>
                <w:kern w:val="0"/>
                <w:sz w:val="20"/>
                <w:szCs w:val="20"/>
                <w:lang w:val="en-US" w:eastAsia="es-CL"/>
              </w:rPr>
              <w:t>Petizo</w:t>
            </w:r>
            <w:proofErr w:type="spellEnd"/>
            <w:r>
              <w:rPr>
                <w:rFonts w:ascii="Times New Roman" w:eastAsia="Times New Roman" w:hAnsi="Times New Roman" w:cs="Times New Roman"/>
                <w:color w:val="000000"/>
                <w:kern w:val="0"/>
                <w:sz w:val="20"/>
                <w:szCs w:val="20"/>
                <w:lang w:val="en-US" w:eastAsia="es-CL"/>
              </w:rPr>
              <w:t>." The blaze spread across the Baker River due to wind-carried embers. "The original forest was entirely burned; regrowth is new." Grass was later sown for livestock.</w:t>
            </w:r>
          </w:p>
        </w:tc>
        <w:tc>
          <w:tcPr>
            <w:tcW w:w="2379" w:type="dxa"/>
            <w:vMerge w:val="restart"/>
            <w:tcBorders>
              <w:bottom w:val="single" w:sz="4" w:space="0" w:color="000000"/>
            </w:tcBorders>
            <w:shd w:val="clear" w:color="auto" w:fill="auto"/>
            <w:vAlign w:val="center"/>
          </w:tcPr>
          <w:p w14:paraId="259C4E31" w14:textId="77777777" w:rsidR="00BF6E8D" w:rsidRDefault="00000000">
            <w:pPr>
              <w:suppressAutoHyphens w:val="0"/>
              <w:spacing w:after="0" w:line="360" w:lineRule="auto"/>
              <w:rPr>
                <w:rFonts w:ascii="Times New Roman" w:hAnsi="Times New Roman" w:cs="Times New Roman"/>
                <w:sz w:val="20"/>
                <w:szCs w:val="20"/>
              </w:rPr>
            </w:pPr>
            <w:r>
              <w:rPr>
                <w:rFonts w:ascii="Times New Roman" w:eastAsia="Times New Roman" w:hAnsi="Times New Roman" w:cs="Times New Roman"/>
                <w:color w:val="000000"/>
                <w:kern w:val="0"/>
                <w:sz w:val="20"/>
                <w:szCs w:val="20"/>
                <w:lang w:val="en-US" w:eastAsia="es-CL"/>
              </w:rPr>
              <w:t xml:space="preserve">Julia Sandoval F., settler’s daughter. Lago Vargas-Cochrane sector interviewed 17-Jan-2014. </w:t>
            </w:r>
            <w:proofErr w:type="spellStart"/>
            <w:r>
              <w:rPr>
                <w:rFonts w:ascii="Times New Roman" w:eastAsia="Times New Roman" w:hAnsi="Times New Roman" w:cs="Times New Roman"/>
                <w:color w:val="000000"/>
                <w:kern w:val="0"/>
                <w:sz w:val="20"/>
                <w:szCs w:val="20"/>
                <w:lang w:eastAsia="es-CL"/>
              </w:rPr>
              <w:t>From</w:t>
            </w:r>
            <w:proofErr w:type="spellEnd"/>
            <w:r>
              <w:rPr>
                <w:rFonts w:ascii="Times New Roman" w:eastAsia="Times New Roman" w:hAnsi="Times New Roman" w:cs="Times New Roman"/>
                <w:color w:val="000000"/>
                <w:kern w:val="0"/>
                <w:sz w:val="20"/>
                <w:szCs w:val="20"/>
                <w:lang w:eastAsia="es-CL"/>
              </w:rPr>
              <w:t xml:space="preserve"> El Maitén, Argentina. </w:t>
            </w:r>
            <w:proofErr w:type="spellStart"/>
            <w:r>
              <w:rPr>
                <w:rFonts w:ascii="Times New Roman" w:eastAsia="Times New Roman" w:hAnsi="Times New Roman" w:cs="Times New Roman"/>
                <w:color w:val="000000"/>
                <w:kern w:val="0"/>
                <w:sz w:val="20"/>
                <w:szCs w:val="20"/>
                <w:lang w:eastAsia="es-CL"/>
              </w:rPr>
              <w:t>Arrived</w:t>
            </w:r>
            <w:proofErr w:type="spellEnd"/>
            <w:r>
              <w:rPr>
                <w:rFonts w:ascii="Times New Roman" w:eastAsia="Times New Roman" w:hAnsi="Times New Roman" w:cs="Times New Roman"/>
                <w:color w:val="000000"/>
                <w:kern w:val="0"/>
                <w:sz w:val="20"/>
                <w:szCs w:val="20"/>
                <w:lang w:eastAsia="es-CL"/>
              </w:rPr>
              <w:t xml:space="preserve"> in 1935.</w:t>
            </w:r>
          </w:p>
        </w:tc>
      </w:tr>
      <w:tr w:rsidR="00BF6E8D" w:rsidRPr="00205EC2" w14:paraId="6ED3E19E" w14:textId="77777777">
        <w:trPr>
          <w:trHeight w:val="289"/>
        </w:trPr>
        <w:tc>
          <w:tcPr>
            <w:tcW w:w="751" w:type="dxa"/>
            <w:shd w:val="clear" w:color="auto" w:fill="auto"/>
            <w:vAlign w:val="center"/>
          </w:tcPr>
          <w:p w14:paraId="0F7AF6FA" w14:textId="77777777" w:rsidR="00BF6E8D" w:rsidRDefault="00000000">
            <w:pPr>
              <w:suppressAutoHyphens w:val="0"/>
              <w:spacing w:after="0" w:line="360" w:lineRule="auto"/>
              <w:jc w:val="center"/>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6</w:t>
            </w:r>
          </w:p>
        </w:tc>
        <w:tc>
          <w:tcPr>
            <w:tcW w:w="1760" w:type="dxa"/>
            <w:shd w:val="clear" w:color="auto" w:fill="auto"/>
            <w:vAlign w:val="center"/>
          </w:tcPr>
          <w:p w14:paraId="7B619E79" w14:textId="77777777" w:rsidR="00BF6E8D" w:rsidRDefault="00000000">
            <w:pPr>
              <w:suppressAutoHyphens w:val="0"/>
              <w:spacing w:after="0" w:line="360" w:lineRule="auto"/>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 xml:space="preserve">Los Ñadis sector </w:t>
            </w:r>
          </w:p>
        </w:tc>
        <w:tc>
          <w:tcPr>
            <w:tcW w:w="713" w:type="dxa"/>
            <w:shd w:val="clear" w:color="auto" w:fill="auto"/>
            <w:vAlign w:val="center"/>
          </w:tcPr>
          <w:p w14:paraId="6B097700" w14:textId="77777777" w:rsidR="00BF6E8D" w:rsidRDefault="00000000">
            <w:pPr>
              <w:suppressAutoHyphens w:val="0"/>
              <w:spacing w:after="0" w:line="360" w:lineRule="auto"/>
              <w:jc w:val="center"/>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1930s</w:t>
            </w:r>
          </w:p>
        </w:tc>
        <w:tc>
          <w:tcPr>
            <w:tcW w:w="3235" w:type="dxa"/>
            <w:shd w:val="clear" w:color="auto" w:fill="auto"/>
            <w:vAlign w:val="center"/>
          </w:tcPr>
          <w:p w14:paraId="65271C54" w14:textId="77777777" w:rsidR="00BF6E8D" w:rsidRDefault="00000000">
            <w:pPr>
              <w:suppressAutoHyphens w:val="0"/>
              <w:spacing w:after="0" w:line="360" w:lineRule="auto"/>
              <w:rPr>
                <w:rFonts w:ascii="Times New Roman" w:hAnsi="Times New Roman" w:cs="Times New Roman"/>
                <w:sz w:val="20"/>
                <w:szCs w:val="20"/>
                <w:lang w:val="en-US"/>
              </w:rPr>
            </w:pPr>
            <w:r>
              <w:rPr>
                <w:rFonts w:ascii="Times New Roman" w:eastAsia="Times New Roman" w:hAnsi="Times New Roman" w:cs="Times New Roman"/>
                <w:color w:val="000000"/>
                <w:kern w:val="0"/>
                <w:sz w:val="20"/>
                <w:szCs w:val="20"/>
                <w:lang w:val="en-US" w:eastAsia="es-CL"/>
              </w:rPr>
              <w:t>Notes a pre-1935 fire (smaller than the 1935 event) and subsequent fires, including one in 1938.</w:t>
            </w:r>
          </w:p>
        </w:tc>
        <w:tc>
          <w:tcPr>
            <w:tcW w:w="2379" w:type="dxa"/>
            <w:vMerge/>
            <w:tcBorders>
              <w:bottom w:val="single" w:sz="4" w:space="0" w:color="000000"/>
            </w:tcBorders>
            <w:vAlign w:val="center"/>
          </w:tcPr>
          <w:p w14:paraId="2876C0EC" w14:textId="77777777" w:rsidR="00BF6E8D" w:rsidRDefault="00BF6E8D">
            <w:pPr>
              <w:suppressAutoHyphens w:val="0"/>
              <w:spacing w:after="0" w:line="360" w:lineRule="auto"/>
              <w:rPr>
                <w:rFonts w:ascii="Times New Roman" w:eastAsia="Times New Roman" w:hAnsi="Times New Roman" w:cs="Times New Roman"/>
                <w:color w:val="000000"/>
                <w:kern w:val="0"/>
                <w:sz w:val="20"/>
                <w:szCs w:val="20"/>
                <w:lang w:val="en-US" w:eastAsia="es-CL"/>
              </w:rPr>
            </w:pPr>
          </w:p>
        </w:tc>
      </w:tr>
      <w:tr w:rsidR="00BF6E8D" w:rsidRPr="00205EC2" w14:paraId="22ED8FB7" w14:textId="77777777">
        <w:trPr>
          <w:trHeight w:val="578"/>
        </w:trPr>
        <w:tc>
          <w:tcPr>
            <w:tcW w:w="751" w:type="dxa"/>
            <w:tcBorders>
              <w:bottom w:val="single" w:sz="4" w:space="0" w:color="000000"/>
            </w:tcBorders>
            <w:shd w:val="clear" w:color="auto" w:fill="auto"/>
            <w:vAlign w:val="center"/>
          </w:tcPr>
          <w:p w14:paraId="518359F7" w14:textId="77777777" w:rsidR="00BF6E8D" w:rsidRDefault="00000000">
            <w:pPr>
              <w:suppressAutoHyphens w:val="0"/>
              <w:spacing w:after="0" w:line="360" w:lineRule="auto"/>
              <w:jc w:val="center"/>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7(</w:t>
            </w:r>
            <w:proofErr w:type="spellStart"/>
            <w:proofErr w:type="gramStart"/>
            <w:r>
              <w:rPr>
                <w:rFonts w:ascii="Times New Roman" w:eastAsia="Times New Roman" w:hAnsi="Times New Roman" w:cs="Times New Roman"/>
                <w:color w:val="000000"/>
                <w:kern w:val="0"/>
                <w:sz w:val="20"/>
                <w:szCs w:val="20"/>
                <w:lang w:eastAsia="es-CL"/>
              </w:rPr>
              <w:t>a,b</w:t>
            </w:r>
            <w:proofErr w:type="gramEnd"/>
            <w:r>
              <w:rPr>
                <w:rFonts w:ascii="Times New Roman" w:eastAsia="Times New Roman" w:hAnsi="Times New Roman" w:cs="Times New Roman"/>
                <w:color w:val="000000"/>
                <w:kern w:val="0"/>
                <w:sz w:val="20"/>
                <w:szCs w:val="20"/>
                <w:lang w:eastAsia="es-CL"/>
              </w:rPr>
              <w:t>,c</w:t>
            </w:r>
            <w:proofErr w:type="spellEnd"/>
            <w:r>
              <w:rPr>
                <w:rFonts w:ascii="Times New Roman" w:eastAsia="Times New Roman" w:hAnsi="Times New Roman" w:cs="Times New Roman"/>
                <w:color w:val="000000"/>
                <w:kern w:val="0"/>
                <w:sz w:val="20"/>
                <w:szCs w:val="20"/>
                <w:lang w:eastAsia="es-CL"/>
              </w:rPr>
              <w:t>)</w:t>
            </w:r>
          </w:p>
        </w:tc>
        <w:tc>
          <w:tcPr>
            <w:tcW w:w="1760" w:type="dxa"/>
            <w:tcBorders>
              <w:bottom w:val="single" w:sz="4" w:space="0" w:color="000000"/>
            </w:tcBorders>
            <w:shd w:val="clear" w:color="auto" w:fill="auto"/>
            <w:vAlign w:val="center"/>
          </w:tcPr>
          <w:p w14:paraId="371F4467" w14:textId="77777777" w:rsidR="00BF6E8D" w:rsidRDefault="00000000">
            <w:pPr>
              <w:suppressAutoHyphens w:val="0"/>
              <w:spacing w:after="0" w:line="360" w:lineRule="auto"/>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Los Ñadis-Lago Vargas-San Carlos</w:t>
            </w:r>
          </w:p>
        </w:tc>
        <w:tc>
          <w:tcPr>
            <w:tcW w:w="713" w:type="dxa"/>
            <w:tcBorders>
              <w:bottom w:val="single" w:sz="4" w:space="0" w:color="000000"/>
            </w:tcBorders>
            <w:shd w:val="clear" w:color="auto" w:fill="auto"/>
            <w:vAlign w:val="center"/>
          </w:tcPr>
          <w:p w14:paraId="458FFDEE" w14:textId="77777777" w:rsidR="00BF6E8D" w:rsidRDefault="00000000">
            <w:pPr>
              <w:suppressAutoHyphens w:val="0"/>
              <w:spacing w:after="0" w:line="360" w:lineRule="auto"/>
              <w:jc w:val="center"/>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1950s</w:t>
            </w:r>
          </w:p>
        </w:tc>
        <w:tc>
          <w:tcPr>
            <w:tcW w:w="3235" w:type="dxa"/>
            <w:tcBorders>
              <w:bottom w:val="single" w:sz="4" w:space="0" w:color="000000"/>
            </w:tcBorders>
            <w:shd w:val="clear" w:color="auto" w:fill="auto"/>
            <w:vAlign w:val="center"/>
          </w:tcPr>
          <w:p w14:paraId="400D7D7C" w14:textId="77777777" w:rsidR="00BF6E8D" w:rsidRDefault="00000000">
            <w:pPr>
              <w:suppressAutoHyphens w:val="0"/>
              <w:spacing w:after="0" w:line="360" w:lineRule="auto"/>
              <w:rPr>
                <w:rFonts w:ascii="Times New Roman" w:hAnsi="Times New Roman" w:cs="Times New Roman"/>
                <w:sz w:val="20"/>
                <w:szCs w:val="20"/>
                <w:lang w:val="en-US"/>
              </w:rPr>
            </w:pPr>
            <w:r>
              <w:rPr>
                <w:rFonts w:ascii="Times New Roman" w:eastAsia="Times New Roman" w:hAnsi="Times New Roman" w:cs="Times New Roman"/>
                <w:color w:val="000000"/>
                <w:kern w:val="0"/>
                <w:sz w:val="20"/>
                <w:szCs w:val="20"/>
                <w:lang w:val="en-US" w:eastAsia="es-CL"/>
              </w:rPr>
              <w:t>Recalls other significant fires in the zone.</w:t>
            </w:r>
          </w:p>
        </w:tc>
        <w:tc>
          <w:tcPr>
            <w:tcW w:w="2379" w:type="dxa"/>
            <w:vMerge/>
            <w:tcBorders>
              <w:bottom w:val="single" w:sz="4" w:space="0" w:color="000000"/>
            </w:tcBorders>
            <w:vAlign w:val="center"/>
          </w:tcPr>
          <w:p w14:paraId="6093D8B5" w14:textId="77777777" w:rsidR="00BF6E8D" w:rsidRDefault="00BF6E8D">
            <w:pPr>
              <w:suppressAutoHyphens w:val="0"/>
              <w:spacing w:after="0" w:line="360" w:lineRule="auto"/>
              <w:rPr>
                <w:rFonts w:ascii="Times New Roman" w:eastAsia="Times New Roman" w:hAnsi="Times New Roman" w:cs="Times New Roman"/>
                <w:color w:val="000000"/>
                <w:kern w:val="0"/>
                <w:sz w:val="20"/>
                <w:szCs w:val="20"/>
                <w:lang w:val="en-US" w:eastAsia="es-CL"/>
              </w:rPr>
            </w:pPr>
          </w:p>
        </w:tc>
      </w:tr>
      <w:tr w:rsidR="00BF6E8D" w:rsidRPr="00205EC2" w14:paraId="486C11D5" w14:textId="77777777">
        <w:trPr>
          <w:trHeight w:val="1157"/>
        </w:trPr>
        <w:tc>
          <w:tcPr>
            <w:tcW w:w="751" w:type="dxa"/>
            <w:shd w:val="clear" w:color="auto" w:fill="auto"/>
            <w:vAlign w:val="center"/>
          </w:tcPr>
          <w:p w14:paraId="0EAF31E8" w14:textId="77777777" w:rsidR="00BF6E8D" w:rsidRDefault="00000000">
            <w:pPr>
              <w:suppressAutoHyphens w:val="0"/>
              <w:spacing w:after="0" w:line="360" w:lineRule="auto"/>
              <w:jc w:val="center"/>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8</w:t>
            </w:r>
          </w:p>
        </w:tc>
        <w:tc>
          <w:tcPr>
            <w:tcW w:w="1760" w:type="dxa"/>
            <w:shd w:val="clear" w:color="auto" w:fill="auto"/>
            <w:vAlign w:val="center"/>
          </w:tcPr>
          <w:p w14:paraId="721A3D43" w14:textId="77777777" w:rsidR="00BF6E8D" w:rsidRDefault="00000000">
            <w:pPr>
              <w:suppressAutoHyphens w:val="0"/>
              <w:spacing w:after="0" w:line="360" w:lineRule="auto"/>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Los Ñadis sector</w:t>
            </w:r>
          </w:p>
        </w:tc>
        <w:tc>
          <w:tcPr>
            <w:tcW w:w="713" w:type="dxa"/>
            <w:shd w:val="clear" w:color="auto" w:fill="auto"/>
            <w:vAlign w:val="center"/>
          </w:tcPr>
          <w:p w14:paraId="73AD2514" w14:textId="77777777" w:rsidR="00BF6E8D" w:rsidRDefault="00000000">
            <w:pPr>
              <w:suppressAutoHyphens w:val="0"/>
              <w:spacing w:after="0" w:line="360" w:lineRule="auto"/>
              <w:jc w:val="center"/>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1945 / 1960</w:t>
            </w:r>
          </w:p>
        </w:tc>
        <w:tc>
          <w:tcPr>
            <w:tcW w:w="3235" w:type="dxa"/>
            <w:shd w:val="clear" w:color="auto" w:fill="auto"/>
            <w:vAlign w:val="center"/>
          </w:tcPr>
          <w:p w14:paraId="54746647" w14:textId="77777777" w:rsidR="00BF6E8D" w:rsidRDefault="00000000">
            <w:pPr>
              <w:suppressAutoHyphens w:val="0"/>
              <w:spacing w:after="0" w:line="360" w:lineRule="auto"/>
              <w:rPr>
                <w:rFonts w:ascii="Times New Roman" w:hAnsi="Times New Roman" w:cs="Times New Roman"/>
                <w:sz w:val="20"/>
                <w:szCs w:val="20"/>
                <w:lang w:val="en-US"/>
              </w:rPr>
            </w:pPr>
            <w:r>
              <w:rPr>
                <w:rFonts w:ascii="Times New Roman" w:eastAsia="Times New Roman" w:hAnsi="Times New Roman" w:cs="Times New Roman"/>
                <w:color w:val="000000"/>
                <w:kern w:val="0"/>
                <w:sz w:val="20"/>
                <w:szCs w:val="20"/>
                <w:lang w:val="en-US" w:eastAsia="es-CL"/>
              </w:rPr>
              <w:t>Reports a 1945 fire and witnessed the "last major wildfire" in 1960.</w:t>
            </w:r>
          </w:p>
        </w:tc>
        <w:tc>
          <w:tcPr>
            <w:tcW w:w="2379" w:type="dxa"/>
            <w:shd w:val="clear" w:color="auto" w:fill="auto"/>
            <w:vAlign w:val="center"/>
          </w:tcPr>
          <w:p w14:paraId="10848EEF" w14:textId="77777777" w:rsidR="00BF6E8D" w:rsidRDefault="00000000">
            <w:pPr>
              <w:suppressAutoHyphens w:val="0"/>
              <w:spacing w:after="0" w:line="360" w:lineRule="auto"/>
              <w:rPr>
                <w:rFonts w:ascii="Times New Roman" w:hAnsi="Times New Roman" w:cs="Times New Roman"/>
                <w:sz w:val="20"/>
                <w:szCs w:val="20"/>
                <w:lang w:val="en-US"/>
              </w:rPr>
            </w:pPr>
            <w:r>
              <w:rPr>
                <w:rFonts w:ascii="Times New Roman" w:eastAsia="Times New Roman" w:hAnsi="Times New Roman" w:cs="Times New Roman"/>
                <w:color w:val="000000"/>
                <w:kern w:val="0"/>
                <w:sz w:val="20"/>
                <w:szCs w:val="20"/>
                <w:lang w:val="en-US" w:eastAsia="es-CL"/>
              </w:rPr>
              <w:t xml:space="preserve">Arturo Arriagada, settler’s son. Los </w:t>
            </w:r>
            <w:proofErr w:type="spellStart"/>
            <w:r>
              <w:rPr>
                <w:rFonts w:ascii="Times New Roman" w:eastAsia="Times New Roman" w:hAnsi="Times New Roman" w:cs="Times New Roman"/>
                <w:color w:val="000000"/>
                <w:kern w:val="0"/>
                <w:sz w:val="20"/>
                <w:szCs w:val="20"/>
                <w:lang w:val="en-US" w:eastAsia="es-CL"/>
              </w:rPr>
              <w:t>Ñadis</w:t>
            </w:r>
            <w:proofErr w:type="spellEnd"/>
            <w:r>
              <w:rPr>
                <w:rFonts w:ascii="Times New Roman" w:eastAsia="Times New Roman" w:hAnsi="Times New Roman" w:cs="Times New Roman"/>
                <w:color w:val="000000"/>
                <w:kern w:val="0"/>
                <w:sz w:val="20"/>
                <w:szCs w:val="20"/>
                <w:lang w:val="en-US" w:eastAsia="es-CL"/>
              </w:rPr>
              <w:t>-Cochrane sector interviewed 17-Jan-2014. Birthplace unknown.</w:t>
            </w:r>
          </w:p>
        </w:tc>
      </w:tr>
      <w:tr w:rsidR="00BF6E8D" w14:paraId="33DEC25A" w14:textId="77777777">
        <w:trPr>
          <w:trHeight w:val="289"/>
        </w:trPr>
        <w:tc>
          <w:tcPr>
            <w:tcW w:w="751" w:type="dxa"/>
            <w:tcBorders>
              <w:top w:val="single" w:sz="4" w:space="0" w:color="000000"/>
            </w:tcBorders>
            <w:shd w:val="clear" w:color="auto" w:fill="auto"/>
            <w:vAlign w:val="center"/>
          </w:tcPr>
          <w:p w14:paraId="74F4FC41" w14:textId="77777777" w:rsidR="00BF6E8D" w:rsidRDefault="00000000">
            <w:pPr>
              <w:suppressAutoHyphens w:val="0"/>
              <w:spacing w:after="0" w:line="360" w:lineRule="auto"/>
              <w:jc w:val="center"/>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9</w:t>
            </w:r>
          </w:p>
        </w:tc>
        <w:tc>
          <w:tcPr>
            <w:tcW w:w="1760" w:type="dxa"/>
            <w:vMerge w:val="restart"/>
            <w:tcBorders>
              <w:top w:val="single" w:sz="4" w:space="0" w:color="000000"/>
              <w:bottom w:val="single" w:sz="4" w:space="0" w:color="000000"/>
            </w:tcBorders>
            <w:shd w:val="clear" w:color="auto" w:fill="auto"/>
            <w:vAlign w:val="center"/>
          </w:tcPr>
          <w:p w14:paraId="757E4EAF" w14:textId="77777777" w:rsidR="00BF6E8D" w:rsidRDefault="00000000">
            <w:pPr>
              <w:suppressAutoHyphens w:val="0"/>
              <w:spacing w:after="0" w:line="360" w:lineRule="auto"/>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San Carlos sector</w:t>
            </w:r>
          </w:p>
        </w:tc>
        <w:tc>
          <w:tcPr>
            <w:tcW w:w="713" w:type="dxa"/>
            <w:tcBorders>
              <w:top w:val="single" w:sz="4" w:space="0" w:color="000000"/>
            </w:tcBorders>
            <w:shd w:val="clear" w:color="auto" w:fill="auto"/>
            <w:vAlign w:val="center"/>
          </w:tcPr>
          <w:p w14:paraId="099D8032" w14:textId="77777777" w:rsidR="00BF6E8D" w:rsidRDefault="00000000">
            <w:pPr>
              <w:suppressAutoHyphens w:val="0"/>
              <w:spacing w:after="0" w:line="360" w:lineRule="auto"/>
              <w:jc w:val="center"/>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1949</w:t>
            </w:r>
          </w:p>
        </w:tc>
        <w:tc>
          <w:tcPr>
            <w:tcW w:w="3235" w:type="dxa"/>
            <w:tcBorders>
              <w:top w:val="single" w:sz="4" w:space="0" w:color="000000"/>
            </w:tcBorders>
            <w:shd w:val="clear" w:color="auto" w:fill="auto"/>
            <w:vAlign w:val="center"/>
          </w:tcPr>
          <w:p w14:paraId="7A4BB1F0" w14:textId="77777777" w:rsidR="00BF6E8D" w:rsidRDefault="00000000">
            <w:pPr>
              <w:suppressAutoHyphens w:val="0"/>
              <w:spacing w:after="0" w:line="360" w:lineRule="auto"/>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 xml:space="preserve">Describes </w:t>
            </w:r>
            <w:proofErr w:type="spellStart"/>
            <w:r>
              <w:rPr>
                <w:rFonts w:ascii="Times New Roman" w:eastAsia="Times New Roman" w:hAnsi="Times New Roman" w:cs="Times New Roman"/>
                <w:color w:val="000000"/>
                <w:kern w:val="0"/>
                <w:sz w:val="20"/>
                <w:szCs w:val="20"/>
                <w:lang w:eastAsia="es-CL"/>
              </w:rPr>
              <w:t>large</w:t>
            </w:r>
            <w:proofErr w:type="spellEnd"/>
            <w:r>
              <w:rPr>
                <w:rFonts w:ascii="Times New Roman" w:eastAsia="Times New Roman" w:hAnsi="Times New Roman" w:cs="Times New Roman"/>
                <w:color w:val="000000"/>
                <w:kern w:val="0"/>
                <w:sz w:val="20"/>
                <w:szCs w:val="20"/>
                <w:lang w:eastAsia="es-CL"/>
              </w:rPr>
              <w:t xml:space="preserve"> </w:t>
            </w:r>
            <w:proofErr w:type="spellStart"/>
            <w:r>
              <w:rPr>
                <w:rFonts w:ascii="Times New Roman" w:eastAsia="Times New Roman" w:hAnsi="Times New Roman" w:cs="Times New Roman"/>
                <w:color w:val="000000"/>
                <w:kern w:val="0"/>
                <w:sz w:val="20"/>
                <w:szCs w:val="20"/>
                <w:lang w:eastAsia="es-CL"/>
              </w:rPr>
              <w:t>forest</w:t>
            </w:r>
            <w:proofErr w:type="spellEnd"/>
            <w:r>
              <w:rPr>
                <w:rFonts w:ascii="Times New Roman" w:eastAsia="Times New Roman" w:hAnsi="Times New Roman" w:cs="Times New Roman"/>
                <w:color w:val="000000"/>
                <w:kern w:val="0"/>
                <w:sz w:val="20"/>
                <w:szCs w:val="20"/>
                <w:lang w:eastAsia="es-CL"/>
              </w:rPr>
              <w:t xml:space="preserve"> </w:t>
            </w:r>
            <w:proofErr w:type="spellStart"/>
            <w:r>
              <w:rPr>
                <w:rFonts w:ascii="Times New Roman" w:eastAsia="Times New Roman" w:hAnsi="Times New Roman" w:cs="Times New Roman"/>
                <w:color w:val="000000"/>
                <w:kern w:val="0"/>
                <w:sz w:val="20"/>
                <w:szCs w:val="20"/>
                <w:lang w:eastAsia="es-CL"/>
              </w:rPr>
              <w:t>fires</w:t>
            </w:r>
            <w:proofErr w:type="spellEnd"/>
            <w:r>
              <w:rPr>
                <w:rFonts w:ascii="Times New Roman" w:eastAsia="Times New Roman" w:hAnsi="Times New Roman" w:cs="Times New Roman"/>
                <w:color w:val="000000"/>
                <w:kern w:val="0"/>
                <w:sz w:val="20"/>
                <w:szCs w:val="20"/>
                <w:lang w:eastAsia="es-CL"/>
              </w:rPr>
              <w:t>.</w:t>
            </w:r>
          </w:p>
        </w:tc>
        <w:tc>
          <w:tcPr>
            <w:tcW w:w="2379" w:type="dxa"/>
            <w:vMerge w:val="restart"/>
            <w:tcBorders>
              <w:top w:val="single" w:sz="4" w:space="0" w:color="000000"/>
              <w:bottom w:val="single" w:sz="4" w:space="0" w:color="000000"/>
            </w:tcBorders>
            <w:shd w:val="clear" w:color="auto" w:fill="auto"/>
            <w:vAlign w:val="center"/>
          </w:tcPr>
          <w:p w14:paraId="44F631BC" w14:textId="77777777" w:rsidR="00BF6E8D" w:rsidRDefault="00000000">
            <w:pPr>
              <w:suppressAutoHyphens w:val="0"/>
              <w:spacing w:after="0" w:line="360" w:lineRule="auto"/>
              <w:rPr>
                <w:rFonts w:ascii="Times New Roman" w:hAnsi="Times New Roman" w:cs="Times New Roman"/>
                <w:sz w:val="20"/>
                <w:szCs w:val="20"/>
              </w:rPr>
            </w:pPr>
            <w:r>
              <w:rPr>
                <w:rFonts w:ascii="Times New Roman" w:eastAsia="Times New Roman" w:hAnsi="Times New Roman" w:cs="Times New Roman"/>
                <w:kern w:val="0"/>
                <w:sz w:val="20"/>
                <w:szCs w:val="20"/>
                <w:lang w:eastAsia="es-CL"/>
              </w:rPr>
              <w:t xml:space="preserve">Olga Ganga R., </w:t>
            </w:r>
            <w:r>
              <w:rPr>
                <w:rFonts w:ascii="Times New Roman" w:eastAsia="Times New Roman" w:hAnsi="Times New Roman" w:cs="Times New Roman"/>
                <w:color w:val="000000"/>
                <w:kern w:val="0"/>
                <w:sz w:val="20"/>
                <w:szCs w:val="20"/>
                <w:lang w:val="en-US" w:eastAsia="es-CL"/>
              </w:rPr>
              <w:t xml:space="preserve">settler’s </w:t>
            </w:r>
            <w:proofErr w:type="gramStart"/>
            <w:r>
              <w:rPr>
                <w:rFonts w:ascii="Times New Roman" w:eastAsia="Times New Roman" w:hAnsi="Times New Roman" w:cs="Times New Roman"/>
                <w:color w:val="000000"/>
                <w:kern w:val="0"/>
                <w:sz w:val="20"/>
                <w:szCs w:val="20"/>
                <w:lang w:val="en-US" w:eastAsia="es-CL"/>
              </w:rPr>
              <w:t>daughter</w:t>
            </w:r>
            <w:r>
              <w:rPr>
                <w:rFonts w:ascii="Times New Roman" w:eastAsia="Times New Roman" w:hAnsi="Times New Roman" w:cs="Times New Roman"/>
                <w:kern w:val="0"/>
                <w:sz w:val="20"/>
                <w:szCs w:val="20"/>
                <w:lang w:eastAsia="es-CL"/>
              </w:rPr>
              <w:t xml:space="preserve">  Los</w:t>
            </w:r>
            <w:proofErr w:type="gramEnd"/>
            <w:r>
              <w:rPr>
                <w:rFonts w:ascii="Times New Roman" w:eastAsia="Times New Roman" w:hAnsi="Times New Roman" w:cs="Times New Roman"/>
                <w:kern w:val="0"/>
                <w:sz w:val="20"/>
                <w:szCs w:val="20"/>
                <w:lang w:eastAsia="es-CL"/>
              </w:rPr>
              <w:t xml:space="preserve"> Ñadis – Cochrane sector, 18-01-2014.</w:t>
            </w:r>
          </w:p>
        </w:tc>
      </w:tr>
      <w:tr w:rsidR="00BF6E8D" w:rsidRPr="00205EC2" w14:paraId="5D27FD80" w14:textId="77777777">
        <w:trPr>
          <w:trHeight w:val="578"/>
        </w:trPr>
        <w:tc>
          <w:tcPr>
            <w:tcW w:w="751" w:type="dxa"/>
            <w:tcBorders>
              <w:bottom w:val="single" w:sz="4" w:space="0" w:color="000000"/>
            </w:tcBorders>
            <w:shd w:val="clear" w:color="auto" w:fill="auto"/>
            <w:vAlign w:val="center"/>
          </w:tcPr>
          <w:p w14:paraId="03D2D45C" w14:textId="77777777" w:rsidR="00BF6E8D" w:rsidRDefault="00000000">
            <w:pPr>
              <w:suppressAutoHyphens w:val="0"/>
              <w:spacing w:after="0" w:line="360" w:lineRule="auto"/>
              <w:jc w:val="center"/>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10</w:t>
            </w:r>
          </w:p>
        </w:tc>
        <w:tc>
          <w:tcPr>
            <w:tcW w:w="1760" w:type="dxa"/>
            <w:vMerge/>
            <w:tcBorders>
              <w:top w:val="single" w:sz="4" w:space="0" w:color="000000"/>
              <w:bottom w:val="single" w:sz="4" w:space="0" w:color="000000"/>
            </w:tcBorders>
            <w:vAlign w:val="center"/>
          </w:tcPr>
          <w:p w14:paraId="4A2982D8" w14:textId="77777777" w:rsidR="00BF6E8D" w:rsidRDefault="00BF6E8D">
            <w:pPr>
              <w:suppressAutoHyphens w:val="0"/>
              <w:spacing w:after="0" w:line="360" w:lineRule="auto"/>
              <w:rPr>
                <w:rFonts w:ascii="Times New Roman" w:eastAsia="Times New Roman" w:hAnsi="Times New Roman" w:cs="Times New Roman"/>
                <w:color w:val="000000"/>
                <w:kern w:val="0"/>
                <w:sz w:val="20"/>
                <w:szCs w:val="20"/>
                <w:lang w:eastAsia="es-CL"/>
              </w:rPr>
            </w:pPr>
          </w:p>
        </w:tc>
        <w:tc>
          <w:tcPr>
            <w:tcW w:w="713" w:type="dxa"/>
            <w:tcBorders>
              <w:bottom w:val="single" w:sz="4" w:space="0" w:color="000000"/>
            </w:tcBorders>
            <w:shd w:val="clear" w:color="auto" w:fill="auto"/>
            <w:vAlign w:val="center"/>
          </w:tcPr>
          <w:p w14:paraId="358D85DD" w14:textId="77777777" w:rsidR="00BF6E8D" w:rsidRDefault="00000000">
            <w:pPr>
              <w:suppressAutoHyphens w:val="0"/>
              <w:spacing w:after="0" w:line="360" w:lineRule="auto"/>
              <w:jc w:val="center"/>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 xml:space="preserve">1957 </w:t>
            </w:r>
          </w:p>
          <w:p w14:paraId="1155509F" w14:textId="77777777" w:rsidR="00BF6E8D" w:rsidRDefault="00000000">
            <w:pPr>
              <w:suppressAutoHyphens w:val="0"/>
              <w:spacing w:after="0" w:line="360" w:lineRule="auto"/>
              <w:jc w:val="center"/>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(Jan–Feb)</w:t>
            </w:r>
          </w:p>
        </w:tc>
        <w:tc>
          <w:tcPr>
            <w:tcW w:w="3235" w:type="dxa"/>
            <w:tcBorders>
              <w:bottom w:val="single" w:sz="4" w:space="0" w:color="000000"/>
            </w:tcBorders>
            <w:shd w:val="clear" w:color="auto" w:fill="auto"/>
            <w:vAlign w:val="center"/>
          </w:tcPr>
          <w:p w14:paraId="1102955E" w14:textId="77777777" w:rsidR="00BF6E8D" w:rsidRDefault="00000000">
            <w:pPr>
              <w:suppressAutoHyphens w:val="0"/>
              <w:spacing w:after="0" w:line="360" w:lineRule="auto"/>
              <w:rPr>
                <w:rFonts w:ascii="Times New Roman" w:hAnsi="Times New Roman" w:cs="Times New Roman"/>
                <w:sz w:val="20"/>
                <w:szCs w:val="20"/>
                <w:lang w:val="en-US"/>
              </w:rPr>
            </w:pPr>
            <w:r>
              <w:rPr>
                <w:rFonts w:ascii="Times New Roman" w:eastAsia="Times New Roman" w:hAnsi="Times New Roman" w:cs="Times New Roman"/>
                <w:color w:val="000000"/>
                <w:kern w:val="0"/>
                <w:sz w:val="20"/>
                <w:szCs w:val="20"/>
                <w:lang w:val="en-US" w:eastAsia="es-CL"/>
              </w:rPr>
              <w:t>A fire destroyed her brother’s home, killing 4 horses and equipment.</w:t>
            </w:r>
          </w:p>
        </w:tc>
        <w:tc>
          <w:tcPr>
            <w:tcW w:w="2379" w:type="dxa"/>
            <w:vMerge/>
            <w:tcBorders>
              <w:top w:val="single" w:sz="4" w:space="0" w:color="000000"/>
              <w:bottom w:val="single" w:sz="4" w:space="0" w:color="000000"/>
            </w:tcBorders>
            <w:vAlign w:val="center"/>
          </w:tcPr>
          <w:p w14:paraId="2B28F411" w14:textId="77777777" w:rsidR="00BF6E8D" w:rsidRDefault="00BF6E8D">
            <w:pPr>
              <w:suppressAutoHyphens w:val="0"/>
              <w:spacing w:after="0" w:line="360" w:lineRule="auto"/>
              <w:rPr>
                <w:rFonts w:ascii="Times New Roman" w:eastAsia="Times New Roman" w:hAnsi="Times New Roman" w:cs="Times New Roman"/>
                <w:color w:val="FF0000"/>
                <w:kern w:val="0"/>
                <w:sz w:val="20"/>
                <w:szCs w:val="20"/>
                <w:lang w:val="en-US" w:eastAsia="es-CL"/>
              </w:rPr>
            </w:pPr>
          </w:p>
        </w:tc>
      </w:tr>
      <w:tr w:rsidR="00BF6E8D" w14:paraId="6669E8D7" w14:textId="77777777">
        <w:trPr>
          <w:trHeight w:val="560"/>
        </w:trPr>
        <w:tc>
          <w:tcPr>
            <w:tcW w:w="751" w:type="dxa"/>
            <w:tcBorders>
              <w:bottom w:val="single" w:sz="4" w:space="0" w:color="000000"/>
            </w:tcBorders>
            <w:shd w:val="clear" w:color="auto" w:fill="auto"/>
            <w:vAlign w:val="center"/>
          </w:tcPr>
          <w:p w14:paraId="623502B8" w14:textId="77777777" w:rsidR="00BF6E8D" w:rsidRDefault="00000000">
            <w:pPr>
              <w:suppressAutoHyphens w:val="0"/>
              <w:spacing w:after="0" w:line="360" w:lineRule="auto"/>
              <w:jc w:val="center"/>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11</w:t>
            </w:r>
          </w:p>
        </w:tc>
        <w:tc>
          <w:tcPr>
            <w:tcW w:w="1760" w:type="dxa"/>
            <w:tcBorders>
              <w:bottom w:val="single" w:sz="4" w:space="0" w:color="000000"/>
            </w:tcBorders>
            <w:shd w:val="clear" w:color="auto" w:fill="auto"/>
            <w:vAlign w:val="center"/>
          </w:tcPr>
          <w:p w14:paraId="26B64A47" w14:textId="77777777" w:rsidR="00BF6E8D" w:rsidRDefault="00000000">
            <w:pPr>
              <w:suppressAutoHyphens w:val="0"/>
              <w:spacing w:after="0" w:line="360" w:lineRule="auto"/>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San Carlos sector</w:t>
            </w:r>
          </w:p>
        </w:tc>
        <w:tc>
          <w:tcPr>
            <w:tcW w:w="713" w:type="dxa"/>
            <w:tcBorders>
              <w:bottom w:val="single" w:sz="4" w:space="0" w:color="000000"/>
            </w:tcBorders>
            <w:shd w:val="clear" w:color="auto" w:fill="auto"/>
            <w:vAlign w:val="center"/>
          </w:tcPr>
          <w:p w14:paraId="3A4C3BD1" w14:textId="77777777" w:rsidR="00BF6E8D" w:rsidRDefault="00000000">
            <w:pPr>
              <w:suppressAutoHyphens w:val="0"/>
              <w:spacing w:after="0" w:line="360" w:lineRule="auto"/>
              <w:jc w:val="center"/>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1957</w:t>
            </w:r>
          </w:p>
        </w:tc>
        <w:tc>
          <w:tcPr>
            <w:tcW w:w="3235" w:type="dxa"/>
            <w:tcBorders>
              <w:bottom w:val="single" w:sz="4" w:space="0" w:color="000000"/>
            </w:tcBorders>
            <w:shd w:val="clear" w:color="auto" w:fill="auto"/>
          </w:tcPr>
          <w:p w14:paraId="199F9958" w14:textId="77777777" w:rsidR="00BF6E8D" w:rsidRDefault="00000000">
            <w:pPr>
              <w:suppressAutoHyphens w:val="0"/>
              <w:spacing w:after="0" w:line="360" w:lineRule="auto"/>
              <w:rPr>
                <w:rFonts w:ascii="Times New Roman" w:hAnsi="Times New Roman" w:cs="Times New Roman"/>
                <w:sz w:val="20"/>
                <w:szCs w:val="20"/>
                <w:lang w:val="en-US"/>
              </w:rPr>
            </w:pPr>
            <w:r>
              <w:rPr>
                <w:rFonts w:ascii="Times New Roman" w:eastAsia="Times New Roman" w:hAnsi="Times New Roman" w:cs="Times New Roman"/>
                <w:color w:val="000000"/>
                <w:kern w:val="0"/>
                <w:sz w:val="20"/>
                <w:szCs w:val="20"/>
                <w:lang w:val="en-US" w:eastAsia="es-CL"/>
              </w:rPr>
              <w:t xml:space="preserve">Upon arrival, the area was "completely </w:t>
            </w:r>
            <w:proofErr w:type="gramStart"/>
            <w:r>
              <w:rPr>
                <w:rFonts w:ascii="Times New Roman" w:eastAsia="Times New Roman" w:hAnsi="Times New Roman" w:cs="Times New Roman"/>
                <w:color w:val="000000"/>
                <w:kern w:val="0"/>
                <w:sz w:val="20"/>
                <w:szCs w:val="20"/>
                <w:lang w:val="en-US" w:eastAsia="es-CL"/>
              </w:rPr>
              <w:t>burned—livestock</w:t>
            </w:r>
            <w:proofErr w:type="gramEnd"/>
            <w:r>
              <w:rPr>
                <w:rFonts w:ascii="Times New Roman" w:eastAsia="Times New Roman" w:hAnsi="Times New Roman" w:cs="Times New Roman"/>
                <w:color w:val="000000"/>
                <w:kern w:val="0"/>
                <w:sz w:val="20"/>
                <w:szCs w:val="20"/>
                <w:lang w:val="en-US" w:eastAsia="es-CL"/>
              </w:rPr>
              <w:t xml:space="preserve"> grazed on hills now bare of trees." Fire crossed the Baker River, allegedly started by a settler named Muñoz. Luis Ganga Roa </w:t>
            </w:r>
            <w:r>
              <w:rPr>
                <w:rFonts w:ascii="Times New Roman" w:eastAsia="Times New Roman" w:hAnsi="Times New Roman" w:cs="Times New Roman"/>
                <w:color w:val="000000"/>
                <w:kern w:val="0"/>
                <w:sz w:val="20"/>
                <w:szCs w:val="20"/>
                <w:lang w:val="en-US" w:eastAsia="es-CL"/>
              </w:rPr>
              <w:lastRenderedPageBreak/>
              <w:t>lost everything; his family survived by sheltering in a river.</w:t>
            </w:r>
          </w:p>
        </w:tc>
        <w:tc>
          <w:tcPr>
            <w:tcW w:w="2379" w:type="dxa"/>
            <w:tcBorders>
              <w:bottom w:val="single" w:sz="4" w:space="0" w:color="000000"/>
            </w:tcBorders>
            <w:shd w:val="clear" w:color="auto" w:fill="auto"/>
            <w:vAlign w:val="center"/>
          </w:tcPr>
          <w:p w14:paraId="1ACA8556" w14:textId="77777777" w:rsidR="00BF6E8D" w:rsidRDefault="00000000">
            <w:pPr>
              <w:suppressAutoHyphens w:val="0"/>
              <w:spacing w:after="0" w:line="360" w:lineRule="auto"/>
              <w:rPr>
                <w:rFonts w:ascii="Times New Roman" w:hAnsi="Times New Roman" w:cs="Times New Roman"/>
                <w:sz w:val="20"/>
                <w:szCs w:val="20"/>
              </w:rPr>
            </w:pPr>
            <w:r>
              <w:rPr>
                <w:rFonts w:ascii="Times New Roman" w:eastAsia="Times New Roman" w:hAnsi="Times New Roman" w:cs="Times New Roman"/>
                <w:color w:val="000000"/>
                <w:kern w:val="0"/>
                <w:sz w:val="20"/>
                <w:szCs w:val="20"/>
                <w:lang w:val="en-US" w:eastAsia="es-CL"/>
              </w:rPr>
              <w:lastRenderedPageBreak/>
              <w:t xml:space="preserve">Felicia Mancilla M., settler’s daughter. San Carlos-Cochrane sector interviewed 07-Jan-2015. </w:t>
            </w:r>
            <w:r>
              <w:rPr>
                <w:rFonts w:ascii="Times New Roman" w:eastAsia="Times New Roman" w:hAnsi="Times New Roman" w:cs="Times New Roman"/>
                <w:color w:val="000000"/>
                <w:kern w:val="0"/>
                <w:sz w:val="20"/>
                <w:szCs w:val="20"/>
                <w:lang w:eastAsia="es-CL"/>
              </w:rPr>
              <w:t>Born in Cochrane (1939).</w:t>
            </w:r>
          </w:p>
        </w:tc>
      </w:tr>
      <w:tr w:rsidR="00BF6E8D" w14:paraId="713F6B87" w14:textId="77777777">
        <w:trPr>
          <w:trHeight w:val="1157"/>
        </w:trPr>
        <w:tc>
          <w:tcPr>
            <w:tcW w:w="751" w:type="dxa"/>
            <w:tcBorders>
              <w:bottom w:val="single" w:sz="4" w:space="0" w:color="000000"/>
            </w:tcBorders>
            <w:shd w:val="clear" w:color="auto" w:fill="auto"/>
            <w:vAlign w:val="center"/>
          </w:tcPr>
          <w:p w14:paraId="08166D94" w14:textId="77777777" w:rsidR="00BF6E8D" w:rsidRDefault="00000000">
            <w:pPr>
              <w:suppressAutoHyphens w:val="0"/>
              <w:spacing w:after="0" w:line="360" w:lineRule="auto"/>
              <w:jc w:val="center"/>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12(</w:t>
            </w:r>
            <w:proofErr w:type="spellStart"/>
            <w:proofErr w:type="gramStart"/>
            <w:r>
              <w:rPr>
                <w:rFonts w:ascii="Times New Roman" w:eastAsia="Times New Roman" w:hAnsi="Times New Roman" w:cs="Times New Roman"/>
                <w:color w:val="000000"/>
                <w:kern w:val="0"/>
                <w:sz w:val="20"/>
                <w:szCs w:val="20"/>
                <w:lang w:eastAsia="es-CL"/>
              </w:rPr>
              <w:t>a,b</w:t>
            </w:r>
            <w:proofErr w:type="spellEnd"/>
            <w:proofErr w:type="gramEnd"/>
            <w:r>
              <w:rPr>
                <w:rFonts w:ascii="Times New Roman" w:eastAsia="Times New Roman" w:hAnsi="Times New Roman" w:cs="Times New Roman"/>
                <w:color w:val="000000"/>
                <w:kern w:val="0"/>
                <w:sz w:val="20"/>
                <w:szCs w:val="20"/>
                <w:lang w:eastAsia="es-CL"/>
              </w:rPr>
              <w:t>)</w:t>
            </w:r>
          </w:p>
        </w:tc>
        <w:tc>
          <w:tcPr>
            <w:tcW w:w="1760" w:type="dxa"/>
            <w:tcBorders>
              <w:bottom w:val="single" w:sz="4" w:space="0" w:color="000000"/>
            </w:tcBorders>
            <w:shd w:val="clear" w:color="auto" w:fill="auto"/>
            <w:vAlign w:val="center"/>
          </w:tcPr>
          <w:p w14:paraId="5F7688B3" w14:textId="77777777" w:rsidR="00BF6E8D" w:rsidRDefault="00000000">
            <w:pPr>
              <w:suppressAutoHyphens w:val="0"/>
              <w:spacing w:after="0" w:line="360" w:lineRule="auto"/>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Río Tranquilo sector</w:t>
            </w:r>
          </w:p>
        </w:tc>
        <w:tc>
          <w:tcPr>
            <w:tcW w:w="713" w:type="dxa"/>
            <w:tcBorders>
              <w:bottom w:val="single" w:sz="4" w:space="0" w:color="000000"/>
            </w:tcBorders>
            <w:shd w:val="clear" w:color="auto" w:fill="auto"/>
            <w:vAlign w:val="center"/>
          </w:tcPr>
          <w:p w14:paraId="6167353C" w14:textId="77777777" w:rsidR="00BF6E8D" w:rsidRDefault="00000000">
            <w:pPr>
              <w:suppressAutoHyphens w:val="0"/>
              <w:spacing w:after="0" w:line="360" w:lineRule="auto"/>
              <w:jc w:val="center"/>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~1948</w:t>
            </w:r>
          </w:p>
        </w:tc>
        <w:tc>
          <w:tcPr>
            <w:tcW w:w="3235" w:type="dxa"/>
            <w:tcBorders>
              <w:bottom w:val="single" w:sz="4" w:space="0" w:color="000000"/>
            </w:tcBorders>
            <w:shd w:val="clear" w:color="auto" w:fill="auto"/>
            <w:vAlign w:val="center"/>
          </w:tcPr>
          <w:p w14:paraId="4F722273" w14:textId="77777777" w:rsidR="00BF6E8D" w:rsidRDefault="00000000">
            <w:pPr>
              <w:suppressAutoHyphens w:val="0"/>
              <w:spacing w:after="0" w:line="360" w:lineRule="auto"/>
              <w:rPr>
                <w:rFonts w:ascii="Times New Roman" w:hAnsi="Times New Roman" w:cs="Times New Roman"/>
                <w:sz w:val="20"/>
                <w:szCs w:val="20"/>
                <w:lang w:val="en-US"/>
              </w:rPr>
            </w:pPr>
            <w:r>
              <w:rPr>
                <w:rFonts w:ascii="Times New Roman" w:eastAsia="Times New Roman" w:hAnsi="Times New Roman" w:cs="Times New Roman"/>
                <w:color w:val="000000"/>
                <w:kern w:val="0"/>
                <w:sz w:val="20"/>
                <w:szCs w:val="20"/>
                <w:lang w:val="en-US" w:eastAsia="es-CL"/>
              </w:rPr>
              <w:t xml:space="preserve">At age 12, witnessed a fire that began at Laguna </w:t>
            </w:r>
            <w:proofErr w:type="spellStart"/>
            <w:r>
              <w:rPr>
                <w:rFonts w:ascii="Times New Roman" w:eastAsia="Times New Roman" w:hAnsi="Times New Roman" w:cs="Times New Roman"/>
                <w:color w:val="000000"/>
                <w:kern w:val="0"/>
                <w:sz w:val="20"/>
                <w:szCs w:val="20"/>
                <w:lang w:val="en-US" w:eastAsia="es-CL"/>
              </w:rPr>
              <w:t>Confluencia</w:t>
            </w:r>
            <w:proofErr w:type="spellEnd"/>
            <w:r>
              <w:rPr>
                <w:rFonts w:ascii="Times New Roman" w:eastAsia="Times New Roman" w:hAnsi="Times New Roman" w:cs="Times New Roman"/>
                <w:color w:val="000000"/>
                <w:kern w:val="0"/>
                <w:sz w:val="20"/>
                <w:szCs w:val="20"/>
                <w:lang w:val="en-US" w:eastAsia="es-CL"/>
              </w:rPr>
              <w:t xml:space="preserve"> (Pedro Muñoz’s land) and spread to Lago Brown: "Flames advanced along mountain slopes for months, reigniting with wind."</w:t>
            </w:r>
          </w:p>
        </w:tc>
        <w:tc>
          <w:tcPr>
            <w:tcW w:w="2379" w:type="dxa"/>
            <w:tcBorders>
              <w:bottom w:val="single" w:sz="4" w:space="0" w:color="000000"/>
            </w:tcBorders>
            <w:shd w:val="clear" w:color="auto" w:fill="auto"/>
            <w:vAlign w:val="center"/>
          </w:tcPr>
          <w:p w14:paraId="68A085F1" w14:textId="77777777" w:rsidR="00BF6E8D" w:rsidRDefault="00000000">
            <w:pPr>
              <w:suppressAutoHyphens w:val="0"/>
              <w:spacing w:after="0" w:line="360" w:lineRule="auto"/>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 xml:space="preserve">Carlos Ibáñez O., </w:t>
            </w:r>
            <w:proofErr w:type="spellStart"/>
            <w:r>
              <w:rPr>
                <w:rFonts w:ascii="Times New Roman" w:eastAsia="Times New Roman" w:hAnsi="Times New Roman" w:cs="Times New Roman"/>
                <w:color w:val="000000"/>
                <w:kern w:val="0"/>
                <w:sz w:val="20"/>
                <w:szCs w:val="20"/>
                <w:lang w:eastAsia="es-CL"/>
              </w:rPr>
              <w:t>settler’s</w:t>
            </w:r>
            <w:proofErr w:type="spellEnd"/>
            <w:r>
              <w:rPr>
                <w:rFonts w:ascii="Times New Roman" w:eastAsia="Times New Roman" w:hAnsi="Times New Roman" w:cs="Times New Roman"/>
                <w:color w:val="000000"/>
                <w:kern w:val="0"/>
                <w:sz w:val="20"/>
                <w:szCs w:val="20"/>
                <w:lang w:eastAsia="es-CL"/>
              </w:rPr>
              <w:t xml:space="preserve"> son. Río Tranquilo Valley (Fundo Las Canoas), </w:t>
            </w:r>
            <w:proofErr w:type="spellStart"/>
            <w:r>
              <w:rPr>
                <w:rFonts w:ascii="Times New Roman" w:eastAsia="Times New Roman" w:hAnsi="Times New Roman" w:cs="Times New Roman"/>
                <w:color w:val="000000"/>
                <w:kern w:val="0"/>
                <w:sz w:val="20"/>
                <w:szCs w:val="20"/>
                <w:lang w:eastAsia="es-CL"/>
              </w:rPr>
              <w:t>interviewed</w:t>
            </w:r>
            <w:proofErr w:type="spellEnd"/>
            <w:r>
              <w:rPr>
                <w:rFonts w:ascii="Times New Roman" w:eastAsia="Times New Roman" w:hAnsi="Times New Roman" w:cs="Times New Roman"/>
                <w:color w:val="000000"/>
                <w:kern w:val="0"/>
                <w:sz w:val="20"/>
                <w:szCs w:val="20"/>
                <w:lang w:eastAsia="es-CL"/>
              </w:rPr>
              <w:t xml:space="preserve"> 07-Jan-2015. </w:t>
            </w:r>
            <w:proofErr w:type="spellStart"/>
            <w:r>
              <w:rPr>
                <w:rFonts w:ascii="Times New Roman" w:eastAsia="Times New Roman" w:hAnsi="Times New Roman" w:cs="Times New Roman"/>
                <w:color w:val="000000"/>
                <w:kern w:val="0"/>
                <w:sz w:val="20"/>
                <w:szCs w:val="20"/>
                <w:lang w:eastAsia="es-CL"/>
              </w:rPr>
              <w:t>Birthplace</w:t>
            </w:r>
            <w:proofErr w:type="spellEnd"/>
            <w:r>
              <w:rPr>
                <w:rFonts w:ascii="Times New Roman" w:eastAsia="Times New Roman" w:hAnsi="Times New Roman" w:cs="Times New Roman"/>
                <w:color w:val="000000"/>
                <w:kern w:val="0"/>
                <w:sz w:val="20"/>
                <w:szCs w:val="20"/>
                <w:lang w:eastAsia="es-CL"/>
              </w:rPr>
              <w:t xml:space="preserve"> </w:t>
            </w:r>
            <w:proofErr w:type="spellStart"/>
            <w:r>
              <w:rPr>
                <w:rFonts w:ascii="Times New Roman" w:eastAsia="Times New Roman" w:hAnsi="Times New Roman" w:cs="Times New Roman"/>
                <w:color w:val="000000"/>
                <w:kern w:val="0"/>
                <w:sz w:val="20"/>
                <w:szCs w:val="20"/>
                <w:lang w:eastAsia="es-CL"/>
              </w:rPr>
              <w:t>unknown</w:t>
            </w:r>
            <w:proofErr w:type="spellEnd"/>
            <w:r>
              <w:rPr>
                <w:rFonts w:ascii="Times New Roman" w:eastAsia="Times New Roman" w:hAnsi="Times New Roman" w:cs="Times New Roman"/>
                <w:color w:val="000000"/>
                <w:kern w:val="0"/>
                <w:sz w:val="20"/>
                <w:szCs w:val="20"/>
                <w:lang w:eastAsia="es-CL"/>
              </w:rPr>
              <w:t>.</w:t>
            </w:r>
          </w:p>
        </w:tc>
      </w:tr>
      <w:tr w:rsidR="00BF6E8D" w14:paraId="51F80D9A" w14:textId="77777777">
        <w:trPr>
          <w:trHeight w:val="289"/>
        </w:trPr>
        <w:tc>
          <w:tcPr>
            <w:tcW w:w="751" w:type="dxa"/>
            <w:shd w:val="clear" w:color="auto" w:fill="auto"/>
            <w:vAlign w:val="center"/>
          </w:tcPr>
          <w:p w14:paraId="290D1959" w14:textId="77777777" w:rsidR="00BF6E8D" w:rsidRDefault="00000000">
            <w:pPr>
              <w:suppressAutoHyphens w:val="0"/>
              <w:spacing w:after="0" w:line="360" w:lineRule="auto"/>
              <w:jc w:val="center"/>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13</w:t>
            </w:r>
          </w:p>
        </w:tc>
        <w:tc>
          <w:tcPr>
            <w:tcW w:w="1760" w:type="dxa"/>
            <w:shd w:val="clear" w:color="auto" w:fill="auto"/>
            <w:vAlign w:val="center"/>
          </w:tcPr>
          <w:p w14:paraId="7692362F" w14:textId="77777777" w:rsidR="00BF6E8D" w:rsidRDefault="00000000">
            <w:pPr>
              <w:suppressAutoHyphens w:val="0"/>
              <w:spacing w:after="0" w:line="360" w:lineRule="auto"/>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 xml:space="preserve">Río Colonia </w:t>
            </w:r>
          </w:p>
        </w:tc>
        <w:tc>
          <w:tcPr>
            <w:tcW w:w="713" w:type="dxa"/>
            <w:shd w:val="clear" w:color="auto" w:fill="auto"/>
            <w:vAlign w:val="center"/>
          </w:tcPr>
          <w:p w14:paraId="62359485" w14:textId="77777777" w:rsidR="00BF6E8D" w:rsidRDefault="00000000">
            <w:pPr>
              <w:suppressAutoHyphens w:val="0"/>
              <w:spacing w:after="0" w:line="360" w:lineRule="auto"/>
              <w:jc w:val="center"/>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1954</w:t>
            </w:r>
          </w:p>
        </w:tc>
        <w:tc>
          <w:tcPr>
            <w:tcW w:w="3235" w:type="dxa"/>
            <w:shd w:val="clear" w:color="auto" w:fill="auto"/>
            <w:vAlign w:val="center"/>
          </w:tcPr>
          <w:p w14:paraId="3C8F9E70" w14:textId="77777777" w:rsidR="00BF6E8D" w:rsidRDefault="00000000">
            <w:pPr>
              <w:suppressAutoHyphens w:val="0"/>
              <w:spacing w:after="0" w:line="360" w:lineRule="auto"/>
              <w:rPr>
                <w:rFonts w:ascii="Times New Roman" w:hAnsi="Times New Roman" w:cs="Times New Roman"/>
                <w:sz w:val="20"/>
                <w:szCs w:val="20"/>
                <w:lang w:val="en-US"/>
              </w:rPr>
            </w:pPr>
            <w:r>
              <w:rPr>
                <w:rFonts w:ascii="Times New Roman" w:eastAsia="Times New Roman" w:hAnsi="Times New Roman" w:cs="Times New Roman"/>
                <w:color w:val="000000"/>
                <w:kern w:val="0"/>
                <w:sz w:val="20"/>
                <w:szCs w:val="20"/>
                <w:lang w:val="en-US" w:eastAsia="es-CL"/>
              </w:rPr>
              <w:t>Recalls "major fires" in the Río Colonia watershed.</w:t>
            </w:r>
          </w:p>
        </w:tc>
        <w:tc>
          <w:tcPr>
            <w:tcW w:w="2379" w:type="dxa"/>
            <w:vMerge w:val="restart"/>
            <w:tcBorders>
              <w:bottom w:val="single" w:sz="4" w:space="0" w:color="000000"/>
            </w:tcBorders>
            <w:shd w:val="clear" w:color="auto" w:fill="auto"/>
            <w:vAlign w:val="center"/>
          </w:tcPr>
          <w:p w14:paraId="6CBE0CA5" w14:textId="77777777" w:rsidR="00BF6E8D" w:rsidRDefault="00000000">
            <w:pPr>
              <w:suppressAutoHyphens w:val="0"/>
              <w:spacing w:after="0" w:line="360" w:lineRule="auto"/>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 xml:space="preserve">Alfonso Quintana E., </w:t>
            </w:r>
            <w:proofErr w:type="spellStart"/>
            <w:r>
              <w:rPr>
                <w:rFonts w:ascii="Times New Roman" w:eastAsia="Times New Roman" w:hAnsi="Times New Roman" w:cs="Times New Roman"/>
                <w:color w:val="000000"/>
                <w:kern w:val="0"/>
                <w:sz w:val="20"/>
                <w:szCs w:val="20"/>
                <w:lang w:eastAsia="es-CL"/>
              </w:rPr>
              <w:t>settler’s</w:t>
            </w:r>
            <w:proofErr w:type="spellEnd"/>
            <w:r>
              <w:rPr>
                <w:rFonts w:ascii="Times New Roman" w:eastAsia="Times New Roman" w:hAnsi="Times New Roman" w:cs="Times New Roman"/>
                <w:color w:val="000000"/>
                <w:kern w:val="0"/>
                <w:sz w:val="20"/>
                <w:szCs w:val="20"/>
                <w:lang w:eastAsia="es-CL"/>
              </w:rPr>
              <w:t xml:space="preserve"> son. Cochrane, </w:t>
            </w:r>
            <w:proofErr w:type="spellStart"/>
            <w:r>
              <w:rPr>
                <w:rFonts w:ascii="Times New Roman" w:eastAsia="Times New Roman" w:hAnsi="Times New Roman" w:cs="Times New Roman"/>
                <w:color w:val="000000"/>
                <w:kern w:val="0"/>
                <w:sz w:val="20"/>
                <w:szCs w:val="20"/>
                <w:lang w:eastAsia="es-CL"/>
              </w:rPr>
              <w:t>interviewed</w:t>
            </w:r>
            <w:proofErr w:type="spellEnd"/>
            <w:r>
              <w:rPr>
                <w:rFonts w:ascii="Times New Roman" w:eastAsia="Times New Roman" w:hAnsi="Times New Roman" w:cs="Times New Roman"/>
                <w:color w:val="000000"/>
                <w:kern w:val="0"/>
                <w:sz w:val="20"/>
                <w:szCs w:val="20"/>
                <w:lang w:eastAsia="es-CL"/>
              </w:rPr>
              <w:t xml:space="preserve"> 08-Jan-2015.</w:t>
            </w:r>
          </w:p>
        </w:tc>
      </w:tr>
      <w:tr w:rsidR="00BF6E8D" w14:paraId="23B35D0D" w14:textId="77777777">
        <w:trPr>
          <w:trHeight w:val="578"/>
        </w:trPr>
        <w:tc>
          <w:tcPr>
            <w:tcW w:w="751" w:type="dxa"/>
            <w:shd w:val="clear" w:color="auto" w:fill="auto"/>
            <w:vAlign w:val="center"/>
          </w:tcPr>
          <w:p w14:paraId="342EA9EF" w14:textId="77777777" w:rsidR="00BF6E8D" w:rsidRDefault="00000000">
            <w:pPr>
              <w:suppressAutoHyphens w:val="0"/>
              <w:spacing w:after="0" w:line="360" w:lineRule="auto"/>
              <w:jc w:val="center"/>
              <w:rPr>
                <w:rFonts w:ascii="Times New Roman" w:hAnsi="Times New Roman" w:cs="Times New Roman"/>
                <w:sz w:val="20"/>
                <w:szCs w:val="20"/>
              </w:rPr>
            </w:pPr>
            <w:r>
              <w:rPr>
                <w:rFonts w:ascii="Times New Roman" w:eastAsia="Times New Roman" w:hAnsi="Times New Roman" w:cs="Times New Roman"/>
                <w:kern w:val="0"/>
                <w:sz w:val="20"/>
                <w:szCs w:val="20"/>
                <w:lang w:eastAsia="es-CL"/>
              </w:rPr>
              <w:t>14*</w:t>
            </w:r>
          </w:p>
        </w:tc>
        <w:tc>
          <w:tcPr>
            <w:tcW w:w="1760" w:type="dxa"/>
            <w:shd w:val="clear" w:color="auto" w:fill="auto"/>
            <w:vAlign w:val="center"/>
          </w:tcPr>
          <w:p w14:paraId="7D39F942" w14:textId="77777777" w:rsidR="00BF6E8D" w:rsidRDefault="00000000">
            <w:pPr>
              <w:suppressAutoHyphens w:val="0"/>
              <w:spacing w:after="0" w:line="360" w:lineRule="auto"/>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 xml:space="preserve">Cerro El </w:t>
            </w:r>
            <w:proofErr w:type="spellStart"/>
            <w:r>
              <w:rPr>
                <w:rFonts w:ascii="Times New Roman" w:eastAsia="Times New Roman" w:hAnsi="Times New Roman" w:cs="Times New Roman"/>
                <w:color w:val="000000"/>
                <w:kern w:val="0"/>
                <w:sz w:val="20"/>
                <w:szCs w:val="20"/>
                <w:lang w:eastAsia="es-CL"/>
              </w:rPr>
              <w:t>Vazco</w:t>
            </w:r>
            <w:proofErr w:type="spellEnd"/>
          </w:p>
        </w:tc>
        <w:tc>
          <w:tcPr>
            <w:tcW w:w="713" w:type="dxa"/>
            <w:shd w:val="clear" w:color="auto" w:fill="auto"/>
            <w:vAlign w:val="center"/>
          </w:tcPr>
          <w:p w14:paraId="341C4519" w14:textId="77777777" w:rsidR="00BF6E8D" w:rsidRDefault="00000000">
            <w:pPr>
              <w:suppressAutoHyphens w:val="0"/>
              <w:spacing w:after="0" w:line="360" w:lineRule="auto"/>
              <w:jc w:val="center"/>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1950 and 1952</w:t>
            </w:r>
          </w:p>
        </w:tc>
        <w:tc>
          <w:tcPr>
            <w:tcW w:w="3235" w:type="dxa"/>
            <w:shd w:val="clear" w:color="auto" w:fill="auto"/>
            <w:vAlign w:val="center"/>
          </w:tcPr>
          <w:p w14:paraId="3B93AE1E" w14:textId="77777777" w:rsidR="00BF6E8D" w:rsidRDefault="00000000">
            <w:pPr>
              <w:suppressAutoHyphens w:val="0"/>
              <w:spacing w:after="0" w:line="360" w:lineRule="auto"/>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w:t>
            </w:r>
            <w:proofErr w:type="spellStart"/>
            <w:r>
              <w:rPr>
                <w:rFonts w:ascii="Times New Roman" w:eastAsia="Times New Roman" w:hAnsi="Times New Roman" w:cs="Times New Roman"/>
                <w:color w:val="000000"/>
                <w:kern w:val="0"/>
                <w:sz w:val="20"/>
                <w:szCs w:val="20"/>
                <w:lang w:eastAsia="es-CL"/>
              </w:rPr>
              <w:t>The</w:t>
            </w:r>
            <w:proofErr w:type="spellEnd"/>
            <w:r>
              <w:rPr>
                <w:rFonts w:ascii="Times New Roman" w:eastAsia="Times New Roman" w:hAnsi="Times New Roman" w:cs="Times New Roman"/>
                <w:color w:val="000000"/>
                <w:kern w:val="0"/>
                <w:sz w:val="20"/>
                <w:szCs w:val="20"/>
                <w:lang w:eastAsia="es-CL"/>
              </w:rPr>
              <w:t xml:space="preserve"> </w:t>
            </w:r>
            <w:proofErr w:type="spellStart"/>
            <w:r>
              <w:rPr>
                <w:rFonts w:ascii="Times New Roman" w:eastAsia="Times New Roman" w:hAnsi="Times New Roman" w:cs="Times New Roman"/>
                <w:color w:val="000000"/>
                <w:kern w:val="0"/>
                <w:sz w:val="20"/>
                <w:szCs w:val="20"/>
                <w:lang w:eastAsia="es-CL"/>
              </w:rPr>
              <w:t>entire</w:t>
            </w:r>
            <w:proofErr w:type="spellEnd"/>
            <w:r>
              <w:rPr>
                <w:rFonts w:ascii="Times New Roman" w:eastAsia="Times New Roman" w:hAnsi="Times New Roman" w:cs="Times New Roman"/>
                <w:color w:val="000000"/>
                <w:kern w:val="0"/>
                <w:sz w:val="20"/>
                <w:szCs w:val="20"/>
                <w:lang w:eastAsia="es-CL"/>
              </w:rPr>
              <w:t xml:space="preserve"> Cerro El </w:t>
            </w:r>
            <w:proofErr w:type="spellStart"/>
            <w:r>
              <w:rPr>
                <w:rFonts w:ascii="Times New Roman" w:eastAsia="Times New Roman" w:hAnsi="Times New Roman" w:cs="Times New Roman"/>
                <w:color w:val="000000"/>
                <w:kern w:val="0"/>
                <w:sz w:val="20"/>
                <w:szCs w:val="20"/>
                <w:lang w:eastAsia="es-CL"/>
              </w:rPr>
              <w:t>Vazco</w:t>
            </w:r>
            <w:proofErr w:type="spellEnd"/>
            <w:r>
              <w:rPr>
                <w:rFonts w:ascii="Times New Roman" w:eastAsia="Times New Roman" w:hAnsi="Times New Roman" w:cs="Times New Roman"/>
                <w:color w:val="000000"/>
                <w:kern w:val="0"/>
                <w:sz w:val="20"/>
                <w:szCs w:val="20"/>
                <w:lang w:eastAsia="es-CL"/>
              </w:rPr>
              <w:t xml:space="preserve"> </w:t>
            </w:r>
            <w:proofErr w:type="spellStart"/>
            <w:r>
              <w:rPr>
                <w:rFonts w:ascii="Times New Roman" w:eastAsia="Times New Roman" w:hAnsi="Times New Roman" w:cs="Times New Roman"/>
                <w:color w:val="000000"/>
                <w:kern w:val="0"/>
                <w:sz w:val="20"/>
                <w:szCs w:val="20"/>
                <w:lang w:eastAsia="es-CL"/>
              </w:rPr>
              <w:t>burned</w:t>
            </w:r>
            <w:proofErr w:type="spellEnd"/>
            <w:r>
              <w:rPr>
                <w:rFonts w:ascii="Times New Roman" w:eastAsia="Times New Roman" w:hAnsi="Times New Roman" w:cs="Times New Roman"/>
                <w:color w:val="000000"/>
                <w:kern w:val="0"/>
                <w:sz w:val="20"/>
                <w:szCs w:val="20"/>
                <w:lang w:eastAsia="es-CL"/>
              </w:rPr>
              <w:t>."</w:t>
            </w:r>
          </w:p>
        </w:tc>
        <w:tc>
          <w:tcPr>
            <w:tcW w:w="2379" w:type="dxa"/>
            <w:vMerge/>
            <w:tcBorders>
              <w:bottom w:val="single" w:sz="4" w:space="0" w:color="000000"/>
            </w:tcBorders>
            <w:vAlign w:val="center"/>
          </w:tcPr>
          <w:p w14:paraId="2B8B8D2A" w14:textId="77777777" w:rsidR="00BF6E8D" w:rsidRDefault="00BF6E8D">
            <w:pPr>
              <w:suppressAutoHyphens w:val="0"/>
              <w:spacing w:after="0" w:line="360" w:lineRule="auto"/>
              <w:rPr>
                <w:rFonts w:ascii="Times New Roman" w:eastAsia="Times New Roman" w:hAnsi="Times New Roman" w:cs="Times New Roman"/>
                <w:color w:val="000000"/>
                <w:kern w:val="0"/>
                <w:sz w:val="20"/>
                <w:szCs w:val="20"/>
                <w:lang w:eastAsia="es-CL"/>
              </w:rPr>
            </w:pPr>
          </w:p>
        </w:tc>
      </w:tr>
      <w:tr w:rsidR="00BF6E8D" w:rsidRPr="00205EC2" w14:paraId="5532DA4E" w14:textId="77777777">
        <w:trPr>
          <w:trHeight w:val="578"/>
        </w:trPr>
        <w:tc>
          <w:tcPr>
            <w:tcW w:w="751" w:type="dxa"/>
            <w:tcBorders>
              <w:bottom w:val="single" w:sz="4" w:space="0" w:color="000000"/>
            </w:tcBorders>
            <w:shd w:val="clear" w:color="auto" w:fill="auto"/>
            <w:vAlign w:val="center"/>
          </w:tcPr>
          <w:p w14:paraId="33057891" w14:textId="77777777" w:rsidR="00BF6E8D" w:rsidRDefault="00000000">
            <w:pPr>
              <w:suppressAutoHyphens w:val="0"/>
              <w:spacing w:after="0" w:line="360" w:lineRule="auto"/>
              <w:jc w:val="center"/>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15</w:t>
            </w:r>
          </w:p>
        </w:tc>
        <w:tc>
          <w:tcPr>
            <w:tcW w:w="1760" w:type="dxa"/>
            <w:tcBorders>
              <w:bottom w:val="single" w:sz="4" w:space="0" w:color="000000"/>
            </w:tcBorders>
            <w:shd w:val="clear" w:color="auto" w:fill="auto"/>
            <w:vAlign w:val="center"/>
          </w:tcPr>
          <w:p w14:paraId="73EF1908" w14:textId="77777777" w:rsidR="00BF6E8D" w:rsidRDefault="00000000">
            <w:pPr>
              <w:suppressAutoHyphens w:val="0"/>
              <w:spacing w:after="0" w:line="360" w:lineRule="auto"/>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San Carlos sector</w:t>
            </w:r>
          </w:p>
        </w:tc>
        <w:tc>
          <w:tcPr>
            <w:tcW w:w="713" w:type="dxa"/>
            <w:tcBorders>
              <w:bottom w:val="single" w:sz="4" w:space="0" w:color="000000"/>
            </w:tcBorders>
            <w:shd w:val="clear" w:color="auto" w:fill="auto"/>
            <w:vAlign w:val="center"/>
          </w:tcPr>
          <w:p w14:paraId="36A03740" w14:textId="77777777" w:rsidR="00BF6E8D" w:rsidRDefault="00000000">
            <w:pPr>
              <w:suppressAutoHyphens w:val="0"/>
              <w:spacing w:after="0" w:line="360" w:lineRule="auto"/>
              <w:jc w:val="center"/>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1950s</w:t>
            </w:r>
          </w:p>
        </w:tc>
        <w:tc>
          <w:tcPr>
            <w:tcW w:w="3235" w:type="dxa"/>
            <w:tcBorders>
              <w:bottom w:val="single" w:sz="4" w:space="0" w:color="000000"/>
            </w:tcBorders>
            <w:shd w:val="clear" w:color="auto" w:fill="auto"/>
            <w:vAlign w:val="center"/>
          </w:tcPr>
          <w:p w14:paraId="3B746918" w14:textId="77777777" w:rsidR="00BF6E8D" w:rsidRDefault="00000000">
            <w:pPr>
              <w:suppressAutoHyphens w:val="0"/>
              <w:spacing w:after="0" w:line="360" w:lineRule="auto"/>
              <w:rPr>
                <w:rFonts w:ascii="Times New Roman" w:hAnsi="Times New Roman" w:cs="Times New Roman"/>
                <w:sz w:val="20"/>
                <w:szCs w:val="20"/>
                <w:lang w:val="en-US"/>
              </w:rPr>
            </w:pPr>
            <w:r>
              <w:rPr>
                <w:rFonts w:ascii="Times New Roman" w:eastAsia="Times New Roman" w:hAnsi="Times New Roman" w:cs="Times New Roman"/>
                <w:color w:val="000000"/>
                <w:kern w:val="0"/>
                <w:sz w:val="20"/>
                <w:szCs w:val="20"/>
                <w:lang w:val="en-US" w:eastAsia="es-CL"/>
              </w:rPr>
              <w:t>Notes the Sánchez family’s land (Baker River’s west bank) was "fully burned."</w:t>
            </w:r>
          </w:p>
        </w:tc>
        <w:tc>
          <w:tcPr>
            <w:tcW w:w="2379" w:type="dxa"/>
            <w:vMerge/>
            <w:tcBorders>
              <w:bottom w:val="single" w:sz="4" w:space="0" w:color="000000"/>
            </w:tcBorders>
            <w:vAlign w:val="center"/>
          </w:tcPr>
          <w:p w14:paraId="7BF08532" w14:textId="77777777" w:rsidR="00BF6E8D" w:rsidRDefault="00BF6E8D">
            <w:pPr>
              <w:suppressAutoHyphens w:val="0"/>
              <w:spacing w:after="0" w:line="360" w:lineRule="auto"/>
              <w:rPr>
                <w:rFonts w:ascii="Times New Roman" w:eastAsia="Times New Roman" w:hAnsi="Times New Roman" w:cs="Times New Roman"/>
                <w:color w:val="000000"/>
                <w:kern w:val="0"/>
                <w:sz w:val="20"/>
                <w:szCs w:val="20"/>
                <w:lang w:val="en-US" w:eastAsia="es-CL"/>
              </w:rPr>
            </w:pPr>
          </w:p>
        </w:tc>
      </w:tr>
      <w:tr w:rsidR="00BF6E8D" w:rsidRPr="00205EC2" w14:paraId="645781E1" w14:textId="77777777">
        <w:trPr>
          <w:trHeight w:val="578"/>
        </w:trPr>
        <w:tc>
          <w:tcPr>
            <w:tcW w:w="751" w:type="dxa"/>
            <w:shd w:val="clear" w:color="auto" w:fill="auto"/>
            <w:vAlign w:val="center"/>
          </w:tcPr>
          <w:p w14:paraId="1AEDC804" w14:textId="77777777" w:rsidR="00BF6E8D" w:rsidRDefault="00000000">
            <w:pPr>
              <w:suppressAutoHyphens w:val="0"/>
              <w:spacing w:after="0" w:line="360" w:lineRule="auto"/>
              <w:jc w:val="center"/>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16</w:t>
            </w:r>
          </w:p>
        </w:tc>
        <w:tc>
          <w:tcPr>
            <w:tcW w:w="1760" w:type="dxa"/>
            <w:vMerge w:val="restart"/>
            <w:tcBorders>
              <w:bottom w:val="single" w:sz="4" w:space="0" w:color="000000"/>
            </w:tcBorders>
            <w:shd w:val="clear" w:color="auto" w:fill="auto"/>
            <w:vAlign w:val="center"/>
          </w:tcPr>
          <w:p w14:paraId="2F1F0796" w14:textId="77777777" w:rsidR="00BF6E8D" w:rsidRDefault="00000000">
            <w:pPr>
              <w:suppressAutoHyphens w:val="0"/>
              <w:spacing w:after="0" w:line="360" w:lineRule="auto"/>
              <w:rPr>
                <w:rFonts w:ascii="Times New Roman" w:hAnsi="Times New Roman" w:cs="Times New Roman"/>
                <w:sz w:val="20"/>
                <w:szCs w:val="20"/>
              </w:rPr>
            </w:pPr>
            <w:proofErr w:type="spellStart"/>
            <w:r>
              <w:rPr>
                <w:rFonts w:ascii="Times New Roman" w:eastAsia="Times New Roman" w:hAnsi="Times New Roman" w:cs="Times New Roman"/>
                <w:color w:val="000000"/>
                <w:kern w:val="0"/>
                <w:sz w:val="20"/>
                <w:szCs w:val="20"/>
                <w:lang w:eastAsia="es-CL"/>
              </w:rPr>
              <w:t>Calluqueo</w:t>
            </w:r>
            <w:proofErr w:type="spellEnd"/>
            <w:r>
              <w:rPr>
                <w:rFonts w:ascii="Times New Roman" w:eastAsia="Times New Roman" w:hAnsi="Times New Roman" w:cs="Times New Roman"/>
                <w:color w:val="000000"/>
                <w:kern w:val="0"/>
                <w:sz w:val="20"/>
                <w:szCs w:val="20"/>
                <w:lang w:eastAsia="es-CL"/>
              </w:rPr>
              <w:t xml:space="preserve"> sector (Cochrane)</w:t>
            </w:r>
          </w:p>
        </w:tc>
        <w:tc>
          <w:tcPr>
            <w:tcW w:w="713" w:type="dxa"/>
            <w:shd w:val="clear" w:color="auto" w:fill="auto"/>
            <w:vAlign w:val="center"/>
          </w:tcPr>
          <w:p w14:paraId="5472DFEE" w14:textId="77777777" w:rsidR="00BF6E8D" w:rsidRDefault="00000000">
            <w:pPr>
              <w:suppressAutoHyphens w:val="0"/>
              <w:spacing w:after="0" w:line="360" w:lineRule="auto"/>
              <w:jc w:val="center"/>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1920s</w:t>
            </w:r>
          </w:p>
        </w:tc>
        <w:tc>
          <w:tcPr>
            <w:tcW w:w="3235" w:type="dxa"/>
            <w:shd w:val="clear" w:color="auto" w:fill="auto"/>
            <w:vAlign w:val="center"/>
          </w:tcPr>
          <w:p w14:paraId="56059084" w14:textId="77777777" w:rsidR="00BF6E8D" w:rsidRDefault="00000000">
            <w:pPr>
              <w:suppressAutoHyphens w:val="0"/>
              <w:spacing w:after="0" w:line="360" w:lineRule="auto"/>
              <w:rPr>
                <w:rFonts w:ascii="Times New Roman" w:hAnsi="Times New Roman" w:cs="Times New Roman"/>
                <w:sz w:val="20"/>
                <w:szCs w:val="20"/>
                <w:lang w:val="en-US"/>
              </w:rPr>
            </w:pPr>
            <w:r>
              <w:rPr>
                <w:rFonts w:ascii="Times New Roman" w:eastAsia="Times New Roman" w:hAnsi="Times New Roman" w:cs="Times New Roman"/>
                <w:color w:val="000000"/>
                <w:kern w:val="0"/>
                <w:sz w:val="20"/>
                <w:szCs w:val="20"/>
                <w:lang w:val="en-US" w:eastAsia="es-CL"/>
              </w:rPr>
              <w:t xml:space="preserve">Possible fires linked to land clearance by Juan </w:t>
            </w:r>
            <w:proofErr w:type="spellStart"/>
            <w:r>
              <w:rPr>
                <w:rFonts w:ascii="Times New Roman" w:eastAsia="Times New Roman" w:hAnsi="Times New Roman" w:cs="Times New Roman"/>
                <w:color w:val="000000"/>
                <w:kern w:val="0"/>
                <w:sz w:val="20"/>
                <w:szCs w:val="20"/>
                <w:lang w:val="en-US" w:eastAsia="es-CL"/>
              </w:rPr>
              <w:t>Calluqueo</w:t>
            </w:r>
            <w:proofErr w:type="spellEnd"/>
            <w:r>
              <w:rPr>
                <w:rFonts w:ascii="Times New Roman" w:eastAsia="Times New Roman" w:hAnsi="Times New Roman" w:cs="Times New Roman"/>
                <w:color w:val="000000"/>
                <w:kern w:val="0"/>
                <w:sz w:val="20"/>
                <w:szCs w:val="20"/>
                <w:lang w:val="en-US" w:eastAsia="es-CL"/>
              </w:rPr>
              <w:t xml:space="preserve"> (father).</w:t>
            </w:r>
          </w:p>
        </w:tc>
        <w:tc>
          <w:tcPr>
            <w:tcW w:w="2379" w:type="dxa"/>
            <w:vMerge w:val="restart"/>
            <w:tcBorders>
              <w:bottom w:val="single" w:sz="4" w:space="0" w:color="000000"/>
            </w:tcBorders>
            <w:shd w:val="clear" w:color="auto" w:fill="auto"/>
            <w:vAlign w:val="center"/>
          </w:tcPr>
          <w:p w14:paraId="2E85F6BD" w14:textId="77777777" w:rsidR="00BF6E8D" w:rsidRDefault="00000000">
            <w:pPr>
              <w:suppressAutoHyphens w:val="0"/>
              <w:spacing w:after="0" w:line="360" w:lineRule="auto"/>
              <w:rPr>
                <w:rFonts w:ascii="Times New Roman" w:hAnsi="Times New Roman" w:cs="Times New Roman"/>
                <w:sz w:val="20"/>
                <w:szCs w:val="20"/>
                <w:lang w:val="en-US"/>
              </w:rPr>
            </w:pPr>
            <w:r>
              <w:rPr>
                <w:rFonts w:ascii="Times New Roman" w:eastAsia="Times New Roman" w:hAnsi="Times New Roman" w:cs="Times New Roman"/>
                <w:color w:val="000000"/>
                <w:kern w:val="0"/>
                <w:sz w:val="20"/>
                <w:szCs w:val="20"/>
                <w:lang w:val="en-US" w:eastAsia="es-CL"/>
              </w:rPr>
              <w:t xml:space="preserve">Ana </w:t>
            </w:r>
            <w:proofErr w:type="spellStart"/>
            <w:r>
              <w:rPr>
                <w:rFonts w:ascii="Times New Roman" w:eastAsia="Times New Roman" w:hAnsi="Times New Roman" w:cs="Times New Roman"/>
                <w:color w:val="000000"/>
                <w:kern w:val="0"/>
                <w:sz w:val="20"/>
                <w:szCs w:val="20"/>
                <w:lang w:val="en-US" w:eastAsia="es-CL"/>
              </w:rPr>
              <w:t>Calluqueo</w:t>
            </w:r>
            <w:proofErr w:type="spellEnd"/>
            <w:r>
              <w:rPr>
                <w:rFonts w:ascii="Times New Roman" w:eastAsia="Times New Roman" w:hAnsi="Times New Roman" w:cs="Times New Roman"/>
                <w:color w:val="000000"/>
                <w:kern w:val="0"/>
                <w:sz w:val="20"/>
                <w:szCs w:val="20"/>
                <w:lang w:val="en-US" w:eastAsia="es-CL"/>
              </w:rPr>
              <w:t xml:space="preserve"> N., </w:t>
            </w:r>
            <w:proofErr w:type="gramStart"/>
            <w:r>
              <w:rPr>
                <w:rFonts w:ascii="Times New Roman" w:eastAsia="Times New Roman" w:hAnsi="Times New Roman" w:cs="Times New Roman"/>
                <w:color w:val="000000"/>
                <w:kern w:val="0"/>
                <w:sz w:val="20"/>
                <w:szCs w:val="20"/>
                <w:lang w:val="en-US" w:eastAsia="es-CL"/>
              </w:rPr>
              <w:t>settler’s</w:t>
            </w:r>
            <w:proofErr w:type="gramEnd"/>
            <w:r>
              <w:rPr>
                <w:rFonts w:ascii="Times New Roman" w:eastAsia="Times New Roman" w:hAnsi="Times New Roman" w:cs="Times New Roman"/>
                <w:color w:val="000000"/>
                <w:kern w:val="0"/>
                <w:sz w:val="20"/>
                <w:szCs w:val="20"/>
                <w:lang w:val="en-US" w:eastAsia="es-CL"/>
              </w:rPr>
              <w:t xml:space="preserve"> daughter. </w:t>
            </w:r>
            <w:proofErr w:type="gramStart"/>
            <w:r>
              <w:rPr>
                <w:rFonts w:ascii="Times New Roman" w:eastAsia="Times New Roman" w:hAnsi="Times New Roman" w:cs="Times New Roman"/>
                <w:color w:val="000000"/>
                <w:kern w:val="0"/>
                <w:sz w:val="20"/>
                <w:szCs w:val="20"/>
                <w:lang w:val="en-US" w:eastAsia="es-CL"/>
              </w:rPr>
              <w:t>Cochrane,</w:t>
            </w:r>
            <w:proofErr w:type="gramEnd"/>
            <w:r>
              <w:rPr>
                <w:rFonts w:ascii="Times New Roman" w:eastAsia="Times New Roman" w:hAnsi="Times New Roman" w:cs="Times New Roman"/>
                <w:color w:val="000000"/>
                <w:kern w:val="0"/>
                <w:sz w:val="20"/>
                <w:szCs w:val="20"/>
                <w:lang w:val="en-US" w:eastAsia="es-CL"/>
              </w:rPr>
              <w:t xml:space="preserve"> interviewed 23-Jan-2016. </w:t>
            </w:r>
            <w:proofErr w:type="gramStart"/>
            <w:r>
              <w:rPr>
                <w:rFonts w:ascii="Times New Roman" w:eastAsia="Times New Roman" w:hAnsi="Times New Roman" w:cs="Times New Roman"/>
                <w:color w:val="000000"/>
                <w:kern w:val="0"/>
                <w:sz w:val="20"/>
                <w:szCs w:val="20"/>
                <w:lang w:val="en-US" w:eastAsia="es-CL"/>
              </w:rPr>
              <w:t>Likely</w:t>
            </w:r>
            <w:proofErr w:type="gramEnd"/>
            <w:r>
              <w:rPr>
                <w:rFonts w:ascii="Times New Roman" w:eastAsia="Times New Roman" w:hAnsi="Times New Roman" w:cs="Times New Roman"/>
                <w:color w:val="000000"/>
                <w:kern w:val="0"/>
                <w:sz w:val="20"/>
                <w:szCs w:val="20"/>
                <w:lang w:val="en-US" w:eastAsia="es-CL"/>
              </w:rPr>
              <w:t xml:space="preserve"> born in </w:t>
            </w:r>
            <w:proofErr w:type="spellStart"/>
            <w:r>
              <w:rPr>
                <w:rFonts w:ascii="Times New Roman" w:eastAsia="Times New Roman" w:hAnsi="Times New Roman" w:cs="Times New Roman"/>
                <w:color w:val="000000"/>
                <w:kern w:val="0"/>
                <w:sz w:val="20"/>
                <w:szCs w:val="20"/>
                <w:lang w:val="en-US" w:eastAsia="es-CL"/>
              </w:rPr>
              <w:t>Calluqueo</w:t>
            </w:r>
            <w:proofErr w:type="spellEnd"/>
            <w:r>
              <w:rPr>
                <w:rFonts w:ascii="Times New Roman" w:eastAsia="Times New Roman" w:hAnsi="Times New Roman" w:cs="Times New Roman"/>
                <w:color w:val="000000"/>
                <w:kern w:val="0"/>
                <w:sz w:val="20"/>
                <w:szCs w:val="20"/>
                <w:lang w:val="en-US" w:eastAsia="es-CL"/>
              </w:rPr>
              <w:t xml:space="preserve"> (1929).</w:t>
            </w:r>
          </w:p>
        </w:tc>
      </w:tr>
      <w:tr w:rsidR="00BF6E8D" w:rsidRPr="00205EC2" w14:paraId="43153CFC" w14:textId="77777777">
        <w:trPr>
          <w:trHeight w:val="868"/>
        </w:trPr>
        <w:tc>
          <w:tcPr>
            <w:tcW w:w="751" w:type="dxa"/>
            <w:tcBorders>
              <w:bottom w:val="single" w:sz="4" w:space="0" w:color="000000"/>
            </w:tcBorders>
            <w:shd w:val="clear" w:color="auto" w:fill="auto"/>
            <w:vAlign w:val="center"/>
          </w:tcPr>
          <w:p w14:paraId="0C1E910C" w14:textId="77777777" w:rsidR="00BF6E8D" w:rsidRDefault="00000000">
            <w:pPr>
              <w:suppressAutoHyphens w:val="0"/>
              <w:spacing w:after="0" w:line="360" w:lineRule="auto"/>
              <w:jc w:val="center"/>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17</w:t>
            </w:r>
          </w:p>
        </w:tc>
        <w:tc>
          <w:tcPr>
            <w:tcW w:w="1760" w:type="dxa"/>
            <w:vMerge/>
            <w:tcBorders>
              <w:bottom w:val="single" w:sz="4" w:space="0" w:color="000000"/>
            </w:tcBorders>
            <w:vAlign w:val="center"/>
          </w:tcPr>
          <w:p w14:paraId="0BAF39F3" w14:textId="77777777" w:rsidR="00BF6E8D" w:rsidRDefault="00BF6E8D">
            <w:pPr>
              <w:suppressAutoHyphens w:val="0"/>
              <w:spacing w:after="0" w:line="360" w:lineRule="auto"/>
              <w:rPr>
                <w:rFonts w:ascii="Times New Roman" w:eastAsia="Times New Roman" w:hAnsi="Times New Roman" w:cs="Times New Roman"/>
                <w:color w:val="000000"/>
                <w:kern w:val="0"/>
                <w:sz w:val="20"/>
                <w:szCs w:val="20"/>
                <w:lang w:eastAsia="es-CL"/>
              </w:rPr>
            </w:pPr>
          </w:p>
        </w:tc>
        <w:tc>
          <w:tcPr>
            <w:tcW w:w="713" w:type="dxa"/>
            <w:tcBorders>
              <w:bottom w:val="single" w:sz="4" w:space="0" w:color="000000"/>
            </w:tcBorders>
            <w:shd w:val="clear" w:color="auto" w:fill="auto"/>
            <w:vAlign w:val="center"/>
          </w:tcPr>
          <w:p w14:paraId="5C4EE8C8" w14:textId="77777777" w:rsidR="00BF6E8D" w:rsidRDefault="00000000">
            <w:pPr>
              <w:suppressAutoHyphens w:val="0"/>
              <w:spacing w:after="0" w:line="360" w:lineRule="auto"/>
              <w:jc w:val="center"/>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1940s</w:t>
            </w:r>
          </w:p>
        </w:tc>
        <w:tc>
          <w:tcPr>
            <w:tcW w:w="3235" w:type="dxa"/>
            <w:tcBorders>
              <w:bottom w:val="single" w:sz="4" w:space="0" w:color="000000"/>
            </w:tcBorders>
            <w:shd w:val="clear" w:color="auto" w:fill="auto"/>
            <w:vAlign w:val="center"/>
          </w:tcPr>
          <w:p w14:paraId="5A4521C3" w14:textId="77777777" w:rsidR="00BF6E8D" w:rsidRDefault="00000000">
            <w:pPr>
              <w:suppressAutoHyphens w:val="0"/>
              <w:spacing w:after="0" w:line="360" w:lineRule="auto"/>
              <w:rPr>
                <w:rFonts w:ascii="Times New Roman" w:hAnsi="Times New Roman" w:cs="Times New Roman"/>
                <w:sz w:val="20"/>
                <w:szCs w:val="20"/>
                <w:lang w:val="en-US"/>
              </w:rPr>
            </w:pPr>
            <w:r>
              <w:rPr>
                <w:rFonts w:ascii="Times New Roman" w:eastAsia="Times New Roman" w:hAnsi="Times New Roman" w:cs="Times New Roman"/>
                <w:color w:val="000000"/>
                <w:kern w:val="0"/>
                <w:sz w:val="20"/>
                <w:szCs w:val="20"/>
                <w:lang w:val="en-US" w:eastAsia="es-CL"/>
              </w:rPr>
              <w:t xml:space="preserve">Upon arrival (1945), fires had occurred near </w:t>
            </w:r>
            <w:proofErr w:type="spellStart"/>
            <w:r>
              <w:rPr>
                <w:rFonts w:ascii="Times New Roman" w:eastAsia="Times New Roman" w:hAnsi="Times New Roman" w:cs="Times New Roman"/>
                <w:color w:val="000000"/>
                <w:kern w:val="0"/>
                <w:sz w:val="20"/>
                <w:szCs w:val="20"/>
                <w:lang w:val="en-US" w:eastAsia="es-CL"/>
              </w:rPr>
              <w:t>Calluqueo</w:t>
            </w:r>
            <w:proofErr w:type="spellEnd"/>
            <w:r>
              <w:rPr>
                <w:rFonts w:ascii="Times New Roman" w:eastAsia="Times New Roman" w:hAnsi="Times New Roman" w:cs="Times New Roman"/>
                <w:color w:val="000000"/>
                <w:kern w:val="0"/>
                <w:sz w:val="20"/>
                <w:szCs w:val="20"/>
                <w:lang w:val="en-US" w:eastAsia="es-CL"/>
              </w:rPr>
              <w:t>, possibly coinciding with Carlos Ibáñez’s 1948 account.</w:t>
            </w:r>
          </w:p>
        </w:tc>
        <w:tc>
          <w:tcPr>
            <w:tcW w:w="2379" w:type="dxa"/>
            <w:vMerge/>
            <w:tcBorders>
              <w:bottom w:val="single" w:sz="4" w:space="0" w:color="000000"/>
            </w:tcBorders>
            <w:vAlign w:val="center"/>
          </w:tcPr>
          <w:p w14:paraId="292D1F44" w14:textId="77777777" w:rsidR="00BF6E8D" w:rsidRDefault="00BF6E8D">
            <w:pPr>
              <w:suppressAutoHyphens w:val="0"/>
              <w:spacing w:after="0" w:line="360" w:lineRule="auto"/>
              <w:rPr>
                <w:rFonts w:ascii="Times New Roman" w:eastAsia="Times New Roman" w:hAnsi="Times New Roman" w:cs="Times New Roman"/>
                <w:color w:val="000000"/>
                <w:kern w:val="0"/>
                <w:sz w:val="20"/>
                <w:szCs w:val="20"/>
                <w:lang w:val="en-US" w:eastAsia="es-CL"/>
              </w:rPr>
            </w:pPr>
          </w:p>
        </w:tc>
      </w:tr>
      <w:tr w:rsidR="00BF6E8D" w14:paraId="5435A8AF" w14:textId="77777777">
        <w:trPr>
          <w:trHeight w:val="1446"/>
        </w:trPr>
        <w:tc>
          <w:tcPr>
            <w:tcW w:w="751" w:type="dxa"/>
            <w:tcBorders>
              <w:bottom w:val="single" w:sz="4" w:space="0" w:color="000000"/>
            </w:tcBorders>
            <w:shd w:val="clear" w:color="auto" w:fill="auto"/>
            <w:vAlign w:val="center"/>
          </w:tcPr>
          <w:p w14:paraId="20D15BC0" w14:textId="77777777" w:rsidR="00BF6E8D" w:rsidRDefault="00000000">
            <w:pPr>
              <w:suppressAutoHyphens w:val="0"/>
              <w:spacing w:after="0" w:line="360" w:lineRule="auto"/>
              <w:jc w:val="center"/>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18(</w:t>
            </w:r>
            <w:proofErr w:type="spellStart"/>
            <w:proofErr w:type="gramStart"/>
            <w:r>
              <w:rPr>
                <w:rFonts w:ascii="Times New Roman" w:eastAsia="Times New Roman" w:hAnsi="Times New Roman" w:cs="Times New Roman"/>
                <w:color w:val="000000"/>
                <w:kern w:val="0"/>
                <w:sz w:val="20"/>
                <w:szCs w:val="20"/>
                <w:lang w:eastAsia="es-CL"/>
              </w:rPr>
              <w:t>a,b</w:t>
            </w:r>
            <w:proofErr w:type="spellEnd"/>
            <w:proofErr w:type="gramEnd"/>
            <w:r>
              <w:rPr>
                <w:rFonts w:ascii="Times New Roman" w:eastAsia="Times New Roman" w:hAnsi="Times New Roman" w:cs="Times New Roman"/>
                <w:color w:val="000000"/>
                <w:kern w:val="0"/>
                <w:sz w:val="20"/>
                <w:szCs w:val="20"/>
                <w:lang w:eastAsia="es-CL"/>
              </w:rPr>
              <w:t>)</w:t>
            </w:r>
          </w:p>
        </w:tc>
        <w:tc>
          <w:tcPr>
            <w:tcW w:w="1760" w:type="dxa"/>
            <w:tcBorders>
              <w:bottom w:val="single" w:sz="4" w:space="0" w:color="000000"/>
            </w:tcBorders>
            <w:shd w:val="clear" w:color="auto" w:fill="auto"/>
            <w:vAlign w:val="center"/>
          </w:tcPr>
          <w:p w14:paraId="1AB9A42D" w14:textId="77777777" w:rsidR="00BF6E8D" w:rsidRDefault="00000000">
            <w:pPr>
              <w:suppressAutoHyphens w:val="0"/>
              <w:spacing w:after="0" w:line="360" w:lineRule="auto"/>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Sector Colonia Norte - Valle grande</w:t>
            </w:r>
          </w:p>
        </w:tc>
        <w:tc>
          <w:tcPr>
            <w:tcW w:w="713" w:type="dxa"/>
            <w:tcBorders>
              <w:bottom w:val="single" w:sz="4" w:space="0" w:color="000000"/>
            </w:tcBorders>
            <w:shd w:val="clear" w:color="auto" w:fill="auto"/>
            <w:vAlign w:val="center"/>
          </w:tcPr>
          <w:p w14:paraId="5EDC1A81" w14:textId="77777777" w:rsidR="00BF6E8D" w:rsidRDefault="00000000">
            <w:pPr>
              <w:suppressAutoHyphens w:val="0"/>
              <w:spacing w:after="0" w:line="360" w:lineRule="auto"/>
              <w:jc w:val="center"/>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1928–1929; 1932–33</w:t>
            </w:r>
          </w:p>
        </w:tc>
        <w:tc>
          <w:tcPr>
            <w:tcW w:w="3235" w:type="dxa"/>
            <w:tcBorders>
              <w:bottom w:val="single" w:sz="4" w:space="0" w:color="000000"/>
            </w:tcBorders>
            <w:shd w:val="clear" w:color="auto" w:fill="auto"/>
            <w:vAlign w:val="center"/>
          </w:tcPr>
          <w:p w14:paraId="3CF19DA1" w14:textId="77777777" w:rsidR="00BF6E8D" w:rsidRDefault="00000000">
            <w:pPr>
              <w:suppressAutoHyphens w:val="0"/>
              <w:spacing w:after="0" w:line="360" w:lineRule="auto"/>
              <w:rPr>
                <w:rFonts w:ascii="Times New Roman" w:hAnsi="Times New Roman" w:cs="Times New Roman"/>
                <w:sz w:val="20"/>
                <w:szCs w:val="20"/>
                <w:lang w:val="en-US"/>
              </w:rPr>
            </w:pPr>
            <w:r>
              <w:rPr>
                <w:rFonts w:ascii="Times New Roman" w:eastAsia="Times New Roman" w:hAnsi="Times New Roman" w:cs="Times New Roman"/>
                <w:color w:val="000000"/>
                <w:kern w:val="0"/>
                <w:sz w:val="20"/>
                <w:szCs w:val="20"/>
                <w:lang w:val="en-US" w:eastAsia="es-CL"/>
              </w:rPr>
              <w:t xml:space="preserve">Two fires: the first in 1928/29; the second (more intense) burned for 6 months, spreading from Río Colonia to Cerro Negro. Motive: land clearance and preventing cattle from going feral. Likely ignited by settler Juan </w:t>
            </w:r>
            <w:proofErr w:type="spellStart"/>
            <w:r>
              <w:rPr>
                <w:rFonts w:ascii="Times New Roman" w:eastAsia="Times New Roman" w:hAnsi="Times New Roman" w:cs="Times New Roman"/>
                <w:color w:val="000000"/>
                <w:kern w:val="0"/>
                <w:sz w:val="20"/>
                <w:szCs w:val="20"/>
                <w:lang w:val="en-US" w:eastAsia="es-CL"/>
              </w:rPr>
              <w:t>Ayapan</w:t>
            </w:r>
            <w:proofErr w:type="spellEnd"/>
            <w:r>
              <w:rPr>
                <w:rFonts w:ascii="Times New Roman" w:eastAsia="Times New Roman" w:hAnsi="Times New Roman" w:cs="Times New Roman"/>
                <w:color w:val="000000"/>
                <w:kern w:val="0"/>
                <w:sz w:val="20"/>
                <w:szCs w:val="20"/>
                <w:lang w:val="en-US" w:eastAsia="es-CL"/>
              </w:rPr>
              <w:t>.</w:t>
            </w:r>
          </w:p>
        </w:tc>
        <w:tc>
          <w:tcPr>
            <w:tcW w:w="2379" w:type="dxa"/>
            <w:tcBorders>
              <w:bottom w:val="single" w:sz="4" w:space="0" w:color="000000"/>
            </w:tcBorders>
            <w:shd w:val="clear" w:color="auto" w:fill="auto"/>
            <w:vAlign w:val="center"/>
          </w:tcPr>
          <w:p w14:paraId="1C39105E" w14:textId="77777777" w:rsidR="00BF6E8D" w:rsidRDefault="00000000">
            <w:pPr>
              <w:suppressAutoHyphens w:val="0"/>
              <w:spacing w:after="0" w:line="360" w:lineRule="auto"/>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 xml:space="preserve">Neftalí Barros A., </w:t>
            </w:r>
            <w:proofErr w:type="spellStart"/>
            <w:r>
              <w:rPr>
                <w:rFonts w:ascii="Times New Roman" w:eastAsia="Times New Roman" w:hAnsi="Times New Roman" w:cs="Times New Roman"/>
                <w:color w:val="000000"/>
                <w:kern w:val="0"/>
                <w:sz w:val="20"/>
                <w:szCs w:val="20"/>
                <w:lang w:eastAsia="es-CL"/>
              </w:rPr>
              <w:t>settler’s</w:t>
            </w:r>
            <w:proofErr w:type="spellEnd"/>
            <w:r>
              <w:rPr>
                <w:rFonts w:ascii="Times New Roman" w:eastAsia="Times New Roman" w:hAnsi="Times New Roman" w:cs="Times New Roman"/>
                <w:color w:val="000000"/>
                <w:kern w:val="0"/>
                <w:sz w:val="20"/>
                <w:szCs w:val="20"/>
                <w:lang w:eastAsia="es-CL"/>
              </w:rPr>
              <w:t xml:space="preserve"> son. Colonia Norte (Piedra Blanca), </w:t>
            </w:r>
            <w:proofErr w:type="spellStart"/>
            <w:r>
              <w:rPr>
                <w:rFonts w:ascii="Times New Roman" w:eastAsia="Times New Roman" w:hAnsi="Times New Roman" w:cs="Times New Roman"/>
                <w:color w:val="000000"/>
                <w:kern w:val="0"/>
                <w:sz w:val="20"/>
                <w:szCs w:val="20"/>
                <w:lang w:eastAsia="es-CL"/>
              </w:rPr>
              <w:t>interviewed</w:t>
            </w:r>
            <w:proofErr w:type="spellEnd"/>
            <w:r>
              <w:rPr>
                <w:rFonts w:ascii="Times New Roman" w:eastAsia="Times New Roman" w:hAnsi="Times New Roman" w:cs="Times New Roman"/>
                <w:color w:val="000000"/>
                <w:kern w:val="0"/>
                <w:sz w:val="20"/>
                <w:szCs w:val="20"/>
                <w:lang w:eastAsia="es-CL"/>
              </w:rPr>
              <w:t xml:space="preserve"> 24-Jan-2018. Born in Piedra Blanca (1954).</w:t>
            </w:r>
          </w:p>
        </w:tc>
      </w:tr>
      <w:tr w:rsidR="00BF6E8D" w14:paraId="654BE7EA" w14:textId="77777777">
        <w:trPr>
          <w:trHeight w:val="1157"/>
        </w:trPr>
        <w:tc>
          <w:tcPr>
            <w:tcW w:w="751" w:type="dxa"/>
            <w:tcBorders>
              <w:bottom w:val="single" w:sz="4" w:space="0" w:color="000000"/>
            </w:tcBorders>
            <w:shd w:val="clear" w:color="auto" w:fill="auto"/>
            <w:vAlign w:val="center"/>
          </w:tcPr>
          <w:p w14:paraId="299526CE" w14:textId="77777777" w:rsidR="00BF6E8D" w:rsidRDefault="00000000">
            <w:pPr>
              <w:suppressAutoHyphens w:val="0"/>
              <w:spacing w:after="0" w:line="360" w:lineRule="auto"/>
              <w:jc w:val="center"/>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19</w:t>
            </w:r>
          </w:p>
        </w:tc>
        <w:tc>
          <w:tcPr>
            <w:tcW w:w="1760" w:type="dxa"/>
            <w:tcBorders>
              <w:bottom w:val="single" w:sz="4" w:space="0" w:color="000000"/>
            </w:tcBorders>
            <w:shd w:val="clear" w:color="auto" w:fill="auto"/>
            <w:vAlign w:val="center"/>
          </w:tcPr>
          <w:p w14:paraId="59FE6F85" w14:textId="77777777" w:rsidR="00BF6E8D" w:rsidRDefault="00000000">
            <w:pPr>
              <w:suppressAutoHyphens w:val="0"/>
              <w:spacing w:after="0" w:line="360" w:lineRule="auto"/>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Lago Brown sector</w:t>
            </w:r>
          </w:p>
        </w:tc>
        <w:tc>
          <w:tcPr>
            <w:tcW w:w="713" w:type="dxa"/>
            <w:tcBorders>
              <w:bottom w:val="single" w:sz="4" w:space="0" w:color="000000"/>
            </w:tcBorders>
            <w:shd w:val="clear" w:color="auto" w:fill="auto"/>
            <w:vAlign w:val="center"/>
          </w:tcPr>
          <w:p w14:paraId="1109347C" w14:textId="77777777" w:rsidR="00BF6E8D" w:rsidRDefault="00000000">
            <w:pPr>
              <w:suppressAutoHyphens w:val="0"/>
              <w:spacing w:after="0" w:line="360" w:lineRule="auto"/>
              <w:jc w:val="center"/>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1940s</w:t>
            </w:r>
          </w:p>
        </w:tc>
        <w:tc>
          <w:tcPr>
            <w:tcW w:w="3235" w:type="dxa"/>
            <w:tcBorders>
              <w:bottom w:val="single" w:sz="4" w:space="0" w:color="000000"/>
            </w:tcBorders>
            <w:shd w:val="clear" w:color="auto" w:fill="auto"/>
            <w:vAlign w:val="center"/>
          </w:tcPr>
          <w:p w14:paraId="292F337E" w14:textId="77777777" w:rsidR="00BF6E8D" w:rsidRDefault="00000000">
            <w:pPr>
              <w:suppressAutoHyphens w:val="0"/>
              <w:spacing w:after="0" w:line="360" w:lineRule="auto"/>
              <w:rPr>
                <w:rFonts w:ascii="Times New Roman" w:hAnsi="Times New Roman" w:cs="Times New Roman"/>
                <w:sz w:val="20"/>
                <w:szCs w:val="20"/>
                <w:lang w:val="en-US"/>
              </w:rPr>
            </w:pPr>
            <w:r>
              <w:rPr>
                <w:rFonts w:ascii="Times New Roman" w:eastAsia="Times New Roman" w:hAnsi="Times New Roman" w:cs="Times New Roman"/>
                <w:color w:val="000000"/>
                <w:kern w:val="0"/>
                <w:sz w:val="20"/>
                <w:szCs w:val="20"/>
                <w:lang w:val="en-US" w:eastAsia="es-CL"/>
              </w:rPr>
              <w:t xml:space="preserve">Upon arrival (1942), "the great fires had already occurred," but later witnessed localized burns (possibly the 1948 Río </w:t>
            </w:r>
            <w:proofErr w:type="spellStart"/>
            <w:r>
              <w:rPr>
                <w:rFonts w:ascii="Times New Roman" w:eastAsia="Times New Roman" w:hAnsi="Times New Roman" w:cs="Times New Roman"/>
                <w:color w:val="000000"/>
                <w:kern w:val="0"/>
                <w:sz w:val="20"/>
                <w:szCs w:val="20"/>
                <w:lang w:val="en-US" w:eastAsia="es-CL"/>
              </w:rPr>
              <w:t>Tranquilo</w:t>
            </w:r>
            <w:proofErr w:type="spellEnd"/>
            <w:r>
              <w:rPr>
                <w:rFonts w:ascii="Times New Roman" w:eastAsia="Times New Roman" w:hAnsi="Times New Roman" w:cs="Times New Roman"/>
                <w:color w:val="000000"/>
                <w:kern w:val="0"/>
                <w:sz w:val="20"/>
                <w:szCs w:val="20"/>
                <w:lang w:val="en-US" w:eastAsia="es-CL"/>
              </w:rPr>
              <w:t xml:space="preserve"> fire).</w:t>
            </w:r>
          </w:p>
        </w:tc>
        <w:tc>
          <w:tcPr>
            <w:tcW w:w="2379" w:type="dxa"/>
            <w:tcBorders>
              <w:bottom w:val="single" w:sz="4" w:space="0" w:color="000000"/>
            </w:tcBorders>
            <w:shd w:val="clear" w:color="auto" w:fill="auto"/>
            <w:vAlign w:val="center"/>
          </w:tcPr>
          <w:p w14:paraId="12D73654" w14:textId="77777777" w:rsidR="00BF6E8D" w:rsidRDefault="00000000">
            <w:pPr>
              <w:suppressAutoHyphens w:val="0"/>
              <w:spacing w:after="0" w:line="360" w:lineRule="auto"/>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 xml:space="preserve">Alamiro </w:t>
            </w:r>
            <w:proofErr w:type="spellStart"/>
            <w:r>
              <w:rPr>
                <w:rFonts w:ascii="Times New Roman" w:eastAsia="Times New Roman" w:hAnsi="Times New Roman" w:cs="Times New Roman"/>
                <w:color w:val="000000"/>
                <w:kern w:val="0"/>
                <w:sz w:val="20"/>
                <w:szCs w:val="20"/>
                <w:lang w:eastAsia="es-CL"/>
              </w:rPr>
              <w:t>Pizzarro</w:t>
            </w:r>
            <w:proofErr w:type="spellEnd"/>
            <w:r>
              <w:rPr>
                <w:rFonts w:ascii="Times New Roman" w:eastAsia="Times New Roman" w:hAnsi="Times New Roman" w:cs="Times New Roman"/>
                <w:color w:val="000000"/>
                <w:kern w:val="0"/>
                <w:sz w:val="20"/>
                <w:szCs w:val="20"/>
                <w:lang w:eastAsia="es-CL"/>
              </w:rPr>
              <w:t xml:space="preserve"> A., </w:t>
            </w:r>
            <w:proofErr w:type="spellStart"/>
            <w:r>
              <w:rPr>
                <w:rFonts w:ascii="Times New Roman" w:eastAsia="Times New Roman" w:hAnsi="Times New Roman" w:cs="Times New Roman"/>
                <w:color w:val="000000"/>
                <w:kern w:val="0"/>
                <w:sz w:val="20"/>
                <w:szCs w:val="20"/>
                <w:lang w:eastAsia="es-CL"/>
              </w:rPr>
              <w:t>settler’s</w:t>
            </w:r>
            <w:proofErr w:type="spellEnd"/>
            <w:r>
              <w:rPr>
                <w:rFonts w:ascii="Times New Roman" w:eastAsia="Times New Roman" w:hAnsi="Times New Roman" w:cs="Times New Roman"/>
                <w:color w:val="000000"/>
                <w:kern w:val="0"/>
                <w:sz w:val="20"/>
                <w:szCs w:val="20"/>
                <w:lang w:eastAsia="es-CL"/>
              </w:rPr>
              <w:t xml:space="preserve"> son. </w:t>
            </w:r>
            <w:r>
              <w:rPr>
                <w:rFonts w:ascii="Times New Roman" w:eastAsia="Times New Roman" w:hAnsi="Times New Roman" w:cs="Times New Roman"/>
                <w:color w:val="000000"/>
                <w:kern w:val="0"/>
                <w:sz w:val="20"/>
                <w:szCs w:val="20"/>
                <w:lang w:val="en-US" w:eastAsia="es-CL"/>
              </w:rPr>
              <w:t xml:space="preserve">Lago Brown-Cochrane interviewed 26-Jan-2016. </w:t>
            </w:r>
            <w:r>
              <w:rPr>
                <w:rFonts w:ascii="Times New Roman" w:eastAsia="Times New Roman" w:hAnsi="Times New Roman" w:cs="Times New Roman"/>
                <w:color w:val="000000"/>
                <w:kern w:val="0"/>
                <w:sz w:val="20"/>
                <w:szCs w:val="20"/>
                <w:lang w:eastAsia="es-CL"/>
              </w:rPr>
              <w:t>Born in Río Oro, Argentina (1937).</w:t>
            </w:r>
          </w:p>
        </w:tc>
      </w:tr>
      <w:tr w:rsidR="00BF6E8D" w14:paraId="309C4FE6" w14:textId="77777777">
        <w:trPr>
          <w:trHeight w:val="1157"/>
        </w:trPr>
        <w:tc>
          <w:tcPr>
            <w:tcW w:w="751" w:type="dxa"/>
            <w:tcBorders>
              <w:bottom w:val="single" w:sz="4" w:space="0" w:color="000000"/>
            </w:tcBorders>
            <w:shd w:val="clear" w:color="auto" w:fill="auto"/>
            <w:vAlign w:val="center"/>
          </w:tcPr>
          <w:p w14:paraId="2C0CED13" w14:textId="77777777" w:rsidR="00BF6E8D" w:rsidRDefault="00000000">
            <w:pPr>
              <w:suppressAutoHyphens w:val="0"/>
              <w:spacing w:after="0" w:line="360" w:lineRule="auto"/>
              <w:jc w:val="center"/>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20</w:t>
            </w:r>
          </w:p>
        </w:tc>
        <w:tc>
          <w:tcPr>
            <w:tcW w:w="1760" w:type="dxa"/>
            <w:tcBorders>
              <w:bottom w:val="single" w:sz="4" w:space="0" w:color="000000"/>
            </w:tcBorders>
            <w:shd w:val="clear" w:color="auto" w:fill="auto"/>
            <w:vAlign w:val="center"/>
          </w:tcPr>
          <w:p w14:paraId="06EFCF6B" w14:textId="77777777" w:rsidR="00BF6E8D" w:rsidRDefault="00000000">
            <w:pPr>
              <w:suppressAutoHyphens w:val="0"/>
              <w:spacing w:after="0" w:line="360" w:lineRule="auto"/>
              <w:rPr>
                <w:rFonts w:ascii="Times New Roman" w:hAnsi="Times New Roman" w:cs="Times New Roman"/>
                <w:sz w:val="20"/>
                <w:szCs w:val="20"/>
                <w:lang w:val="en-US"/>
              </w:rPr>
            </w:pPr>
            <w:r>
              <w:rPr>
                <w:rFonts w:ascii="Times New Roman" w:eastAsia="Times New Roman" w:hAnsi="Times New Roman" w:cs="Times New Roman"/>
                <w:color w:val="000000"/>
                <w:kern w:val="0"/>
                <w:sz w:val="20"/>
                <w:szCs w:val="20"/>
                <w:lang w:val="en-US" w:eastAsia="es-CL"/>
              </w:rPr>
              <w:t>Baker River’s north bank (Lago Juncal)</w:t>
            </w:r>
          </w:p>
        </w:tc>
        <w:tc>
          <w:tcPr>
            <w:tcW w:w="713" w:type="dxa"/>
            <w:tcBorders>
              <w:bottom w:val="single" w:sz="4" w:space="0" w:color="000000"/>
            </w:tcBorders>
            <w:shd w:val="clear" w:color="auto" w:fill="auto"/>
            <w:vAlign w:val="center"/>
          </w:tcPr>
          <w:p w14:paraId="38F4E35C" w14:textId="77777777" w:rsidR="00BF6E8D" w:rsidRDefault="00000000">
            <w:pPr>
              <w:suppressAutoHyphens w:val="0"/>
              <w:spacing w:after="0" w:line="360" w:lineRule="auto"/>
              <w:jc w:val="center"/>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1940s</w:t>
            </w:r>
          </w:p>
        </w:tc>
        <w:tc>
          <w:tcPr>
            <w:tcW w:w="3235" w:type="dxa"/>
            <w:tcBorders>
              <w:bottom w:val="single" w:sz="4" w:space="0" w:color="000000"/>
            </w:tcBorders>
            <w:shd w:val="clear" w:color="auto" w:fill="auto"/>
            <w:vAlign w:val="center"/>
          </w:tcPr>
          <w:p w14:paraId="25C30FB3" w14:textId="77777777" w:rsidR="00BF6E8D" w:rsidRDefault="00000000">
            <w:pPr>
              <w:suppressAutoHyphens w:val="0"/>
              <w:spacing w:after="0" w:line="360" w:lineRule="auto"/>
              <w:rPr>
                <w:rFonts w:ascii="Times New Roman" w:hAnsi="Times New Roman" w:cs="Times New Roman"/>
                <w:sz w:val="20"/>
                <w:szCs w:val="20"/>
                <w:lang w:val="en-US"/>
              </w:rPr>
            </w:pPr>
            <w:r>
              <w:rPr>
                <w:rFonts w:ascii="Times New Roman" w:eastAsia="Times New Roman" w:hAnsi="Times New Roman" w:cs="Times New Roman"/>
                <w:color w:val="000000"/>
                <w:kern w:val="0"/>
                <w:sz w:val="20"/>
                <w:szCs w:val="20"/>
                <w:lang w:val="en-US" w:eastAsia="es-CL"/>
              </w:rPr>
              <w:t xml:space="preserve">"The fire burned for 3 months—like a city at night. Smoke blotted out the sun; the stench of burning </w:t>
            </w:r>
            <w:proofErr w:type="spellStart"/>
            <w:r>
              <w:rPr>
                <w:rFonts w:ascii="Times New Roman" w:eastAsia="Times New Roman" w:hAnsi="Times New Roman" w:cs="Times New Roman"/>
                <w:color w:val="000000"/>
                <w:kern w:val="0"/>
                <w:sz w:val="20"/>
                <w:szCs w:val="20"/>
                <w:lang w:val="en-US" w:eastAsia="es-CL"/>
              </w:rPr>
              <w:t>ñirre</w:t>
            </w:r>
            <w:proofErr w:type="spellEnd"/>
            <w:r>
              <w:rPr>
                <w:rFonts w:ascii="Times New Roman" w:eastAsia="Times New Roman" w:hAnsi="Times New Roman" w:cs="Times New Roman"/>
                <w:color w:val="000000"/>
                <w:kern w:val="0"/>
                <w:sz w:val="20"/>
                <w:szCs w:val="20"/>
                <w:lang w:val="en-US" w:eastAsia="es-CL"/>
              </w:rPr>
              <w:t xml:space="preserve"> </w:t>
            </w:r>
            <w:r>
              <w:rPr>
                <w:rFonts w:ascii="Times New Roman" w:eastAsia="Times New Roman" w:hAnsi="Times New Roman" w:cs="Times New Roman"/>
                <w:i/>
                <w:iCs/>
                <w:color w:val="000000"/>
                <w:kern w:val="0"/>
                <w:sz w:val="20"/>
                <w:szCs w:val="20"/>
                <w:lang w:val="en-US" w:eastAsia="es-CL"/>
              </w:rPr>
              <w:lastRenderedPageBreak/>
              <w:t xml:space="preserve">Nothofagus </w:t>
            </w:r>
            <w:proofErr w:type="spellStart"/>
            <w:r>
              <w:rPr>
                <w:rFonts w:ascii="Times New Roman" w:eastAsia="Times New Roman" w:hAnsi="Times New Roman" w:cs="Times New Roman"/>
                <w:i/>
                <w:iCs/>
                <w:color w:val="000000"/>
                <w:kern w:val="0"/>
                <w:sz w:val="20"/>
                <w:szCs w:val="20"/>
                <w:lang w:val="en-US" w:eastAsia="es-CL"/>
              </w:rPr>
              <w:t>antartica</w:t>
            </w:r>
            <w:proofErr w:type="spellEnd"/>
            <w:r>
              <w:rPr>
                <w:rFonts w:ascii="Times New Roman" w:eastAsia="Times New Roman" w:hAnsi="Times New Roman" w:cs="Times New Roman"/>
                <w:color w:val="000000"/>
                <w:kern w:val="0"/>
                <w:sz w:val="20"/>
                <w:szCs w:val="20"/>
                <w:lang w:val="en-US" w:eastAsia="es-CL"/>
              </w:rPr>
              <w:t xml:space="preserve"> was everywhere."</w:t>
            </w:r>
          </w:p>
        </w:tc>
        <w:tc>
          <w:tcPr>
            <w:tcW w:w="2379" w:type="dxa"/>
            <w:tcBorders>
              <w:bottom w:val="single" w:sz="4" w:space="0" w:color="000000"/>
            </w:tcBorders>
            <w:shd w:val="clear" w:color="auto" w:fill="auto"/>
            <w:vAlign w:val="center"/>
          </w:tcPr>
          <w:p w14:paraId="473E003F" w14:textId="77777777" w:rsidR="00BF6E8D" w:rsidRDefault="00000000">
            <w:pPr>
              <w:suppressAutoHyphens w:val="0"/>
              <w:spacing w:after="0" w:line="360" w:lineRule="auto"/>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lastRenderedPageBreak/>
              <w:t xml:space="preserve">Leoncio Escobar M., </w:t>
            </w:r>
            <w:proofErr w:type="spellStart"/>
            <w:r>
              <w:rPr>
                <w:rFonts w:ascii="Times New Roman" w:eastAsia="Times New Roman" w:hAnsi="Times New Roman" w:cs="Times New Roman"/>
                <w:color w:val="000000"/>
                <w:kern w:val="0"/>
                <w:sz w:val="20"/>
                <w:szCs w:val="20"/>
                <w:lang w:eastAsia="es-CL"/>
              </w:rPr>
              <w:t>settler’s</w:t>
            </w:r>
            <w:proofErr w:type="spellEnd"/>
            <w:r>
              <w:rPr>
                <w:rFonts w:ascii="Times New Roman" w:eastAsia="Times New Roman" w:hAnsi="Times New Roman" w:cs="Times New Roman"/>
                <w:color w:val="000000"/>
                <w:kern w:val="0"/>
                <w:sz w:val="20"/>
                <w:szCs w:val="20"/>
                <w:lang w:eastAsia="es-CL"/>
              </w:rPr>
              <w:t xml:space="preserve"> son. </w:t>
            </w:r>
            <w:r>
              <w:rPr>
                <w:rFonts w:ascii="Times New Roman" w:eastAsia="Times New Roman" w:hAnsi="Times New Roman" w:cs="Times New Roman"/>
                <w:color w:val="000000"/>
                <w:kern w:val="0"/>
                <w:sz w:val="20"/>
                <w:szCs w:val="20"/>
                <w:lang w:val="en-US" w:eastAsia="es-CL"/>
              </w:rPr>
              <w:t>Lago Juncal-Cochrane interviewed 26-</w:t>
            </w:r>
            <w:r>
              <w:rPr>
                <w:rFonts w:ascii="Times New Roman" w:eastAsia="Times New Roman" w:hAnsi="Times New Roman" w:cs="Times New Roman"/>
                <w:color w:val="000000"/>
                <w:kern w:val="0"/>
                <w:sz w:val="20"/>
                <w:szCs w:val="20"/>
                <w:lang w:val="en-US" w:eastAsia="es-CL"/>
              </w:rPr>
              <w:lastRenderedPageBreak/>
              <w:t xml:space="preserve">Jan-2019. </w:t>
            </w:r>
            <w:r>
              <w:rPr>
                <w:rFonts w:ascii="Times New Roman" w:eastAsia="Times New Roman" w:hAnsi="Times New Roman" w:cs="Times New Roman"/>
                <w:color w:val="000000"/>
                <w:kern w:val="0"/>
                <w:sz w:val="20"/>
                <w:szCs w:val="20"/>
                <w:lang w:eastAsia="es-CL"/>
              </w:rPr>
              <w:t>Born in Río Oro, Argentina (1932).</w:t>
            </w:r>
          </w:p>
        </w:tc>
      </w:tr>
      <w:tr w:rsidR="00BF6E8D" w14:paraId="13E6495E" w14:textId="77777777">
        <w:trPr>
          <w:trHeight w:val="916"/>
        </w:trPr>
        <w:tc>
          <w:tcPr>
            <w:tcW w:w="751" w:type="dxa"/>
            <w:shd w:val="clear" w:color="auto" w:fill="auto"/>
            <w:vAlign w:val="center"/>
          </w:tcPr>
          <w:p w14:paraId="77B1EA51" w14:textId="77777777" w:rsidR="00BF6E8D" w:rsidRDefault="00000000">
            <w:pPr>
              <w:suppressAutoHyphens w:val="0"/>
              <w:spacing w:after="0" w:line="360" w:lineRule="auto"/>
              <w:jc w:val="center"/>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lastRenderedPageBreak/>
              <w:t>21</w:t>
            </w:r>
          </w:p>
        </w:tc>
        <w:tc>
          <w:tcPr>
            <w:tcW w:w="1760" w:type="dxa"/>
            <w:shd w:val="clear" w:color="auto" w:fill="auto"/>
            <w:vAlign w:val="center"/>
          </w:tcPr>
          <w:p w14:paraId="7F77155D" w14:textId="77777777" w:rsidR="00BF6E8D" w:rsidRDefault="00000000">
            <w:pPr>
              <w:suppressAutoHyphens w:val="0"/>
              <w:spacing w:after="0" w:line="360" w:lineRule="auto"/>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Los Ñadis (Río Ñadis) – Los Canelos</w:t>
            </w:r>
          </w:p>
        </w:tc>
        <w:tc>
          <w:tcPr>
            <w:tcW w:w="713" w:type="dxa"/>
            <w:shd w:val="clear" w:color="auto" w:fill="auto"/>
            <w:vAlign w:val="center"/>
          </w:tcPr>
          <w:p w14:paraId="167B9F60" w14:textId="77777777" w:rsidR="00BF6E8D" w:rsidRDefault="00000000">
            <w:pPr>
              <w:suppressAutoHyphens w:val="0"/>
              <w:spacing w:after="0" w:line="360" w:lineRule="auto"/>
              <w:jc w:val="center"/>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1969</w:t>
            </w:r>
          </w:p>
        </w:tc>
        <w:tc>
          <w:tcPr>
            <w:tcW w:w="3235" w:type="dxa"/>
            <w:shd w:val="clear" w:color="auto" w:fill="auto"/>
            <w:vAlign w:val="center"/>
          </w:tcPr>
          <w:p w14:paraId="1F9DF2D4" w14:textId="77777777" w:rsidR="00BF6E8D" w:rsidRDefault="00000000">
            <w:pPr>
              <w:suppressAutoHyphens w:val="0"/>
              <w:spacing w:after="0" w:line="360" w:lineRule="auto"/>
              <w:rPr>
                <w:rFonts w:ascii="Times New Roman" w:hAnsi="Times New Roman" w:cs="Times New Roman"/>
                <w:sz w:val="20"/>
                <w:szCs w:val="20"/>
                <w:lang w:val="en-US"/>
              </w:rPr>
            </w:pPr>
            <w:r>
              <w:rPr>
                <w:rFonts w:ascii="Times New Roman" w:eastAsia="Times New Roman" w:hAnsi="Times New Roman" w:cs="Times New Roman"/>
                <w:color w:val="000000"/>
                <w:kern w:val="0"/>
                <w:sz w:val="20"/>
                <w:szCs w:val="20"/>
                <w:lang w:val="en-US" w:eastAsia="es-CL"/>
              </w:rPr>
              <w:t xml:space="preserve">Her husband (Pablo Pizzaro G., age 15) witnessed a fire that jumped the Río </w:t>
            </w:r>
            <w:proofErr w:type="spellStart"/>
            <w:r>
              <w:rPr>
                <w:rFonts w:ascii="Times New Roman" w:eastAsia="Times New Roman" w:hAnsi="Times New Roman" w:cs="Times New Roman"/>
                <w:color w:val="000000"/>
                <w:kern w:val="0"/>
                <w:sz w:val="20"/>
                <w:szCs w:val="20"/>
                <w:lang w:val="en-US" w:eastAsia="es-CL"/>
              </w:rPr>
              <w:t>Ñadis</w:t>
            </w:r>
            <w:proofErr w:type="spellEnd"/>
            <w:r>
              <w:rPr>
                <w:rFonts w:ascii="Times New Roman" w:eastAsia="Times New Roman" w:hAnsi="Times New Roman" w:cs="Times New Roman"/>
                <w:color w:val="000000"/>
                <w:kern w:val="0"/>
                <w:sz w:val="20"/>
                <w:szCs w:val="20"/>
                <w:lang w:val="en-US" w:eastAsia="es-CL"/>
              </w:rPr>
              <w:t xml:space="preserve"> near Mizael Maldonado’s land: "The last major fire in the area."</w:t>
            </w:r>
          </w:p>
        </w:tc>
        <w:tc>
          <w:tcPr>
            <w:tcW w:w="2379" w:type="dxa"/>
            <w:vMerge w:val="restart"/>
            <w:tcBorders>
              <w:bottom w:val="single" w:sz="4" w:space="0" w:color="000000"/>
            </w:tcBorders>
            <w:shd w:val="clear" w:color="auto" w:fill="auto"/>
            <w:vAlign w:val="center"/>
          </w:tcPr>
          <w:p w14:paraId="09797766" w14:textId="77777777" w:rsidR="00BF6E8D" w:rsidRDefault="00000000">
            <w:pPr>
              <w:suppressAutoHyphens w:val="0"/>
              <w:spacing w:after="0" w:line="360" w:lineRule="auto"/>
              <w:rPr>
                <w:rFonts w:ascii="Times New Roman" w:hAnsi="Times New Roman" w:cs="Times New Roman"/>
                <w:sz w:val="20"/>
                <w:szCs w:val="20"/>
              </w:rPr>
            </w:pPr>
            <w:proofErr w:type="spellStart"/>
            <w:r>
              <w:rPr>
                <w:rFonts w:ascii="Times New Roman" w:eastAsia="Times New Roman" w:hAnsi="Times New Roman" w:cs="Times New Roman"/>
                <w:color w:val="000000"/>
                <w:kern w:val="0"/>
                <w:sz w:val="20"/>
                <w:szCs w:val="20"/>
                <w:lang w:val="en-US" w:eastAsia="es-CL"/>
              </w:rPr>
              <w:t>Orfelina</w:t>
            </w:r>
            <w:proofErr w:type="spellEnd"/>
            <w:r>
              <w:rPr>
                <w:rFonts w:ascii="Times New Roman" w:eastAsia="Times New Roman" w:hAnsi="Times New Roman" w:cs="Times New Roman"/>
                <w:color w:val="000000"/>
                <w:kern w:val="0"/>
                <w:sz w:val="20"/>
                <w:szCs w:val="20"/>
                <w:lang w:val="en-US" w:eastAsia="es-CL"/>
              </w:rPr>
              <w:t xml:space="preserve"> Casanova M., settler’s daughter. Lago Vargas-Cochrane interviewed 29-Jan-2019. </w:t>
            </w:r>
            <w:r>
              <w:rPr>
                <w:rFonts w:ascii="Times New Roman" w:eastAsia="Times New Roman" w:hAnsi="Times New Roman" w:cs="Times New Roman"/>
                <w:color w:val="000000"/>
                <w:kern w:val="0"/>
                <w:sz w:val="20"/>
                <w:szCs w:val="20"/>
                <w:lang w:eastAsia="es-CL"/>
              </w:rPr>
              <w:t>Born in Laguna Larga (1960).</w:t>
            </w:r>
          </w:p>
        </w:tc>
      </w:tr>
      <w:tr w:rsidR="00BF6E8D" w:rsidRPr="00205EC2" w14:paraId="515F9949" w14:textId="77777777">
        <w:trPr>
          <w:trHeight w:val="578"/>
        </w:trPr>
        <w:tc>
          <w:tcPr>
            <w:tcW w:w="751" w:type="dxa"/>
            <w:tcBorders>
              <w:bottom w:val="single" w:sz="4" w:space="0" w:color="000000"/>
            </w:tcBorders>
            <w:shd w:val="clear" w:color="auto" w:fill="auto"/>
            <w:vAlign w:val="center"/>
          </w:tcPr>
          <w:p w14:paraId="04994F4D" w14:textId="77777777" w:rsidR="00BF6E8D" w:rsidRDefault="00000000">
            <w:pPr>
              <w:suppressAutoHyphens w:val="0"/>
              <w:spacing w:after="0" w:line="360" w:lineRule="auto"/>
              <w:jc w:val="center"/>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22</w:t>
            </w:r>
          </w:p>
        </w:tc>
        <w:tc>
          <w:tcPr>
            <w:tcW w:w="1760" w:type="dxa"/>
            <w:tcBorders>
              <w:bottom w:val="single" w:sz="4" w:space="0" w:color="000000"/>
            </w:tcBorders>
            <w:shd w:val="clear" w:color="auto" w:fill="auto"/>
            <w:vAlign w:val="center"/>
          </w:tcPr>
          <w:p w14:paraId="088400A3" w14:textId="77777777" w:rsidR="00BF6E8D" w:rsidRDefault="00000000">
            <w:pPr>
              <w:suppressAutoHyphens w:val="0"/>
              <w:spacing w:after="0" w:line="360" w:lineRule="auto"/>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Los Ñadis (</w:t>
            </w:r>
            <w:proofErr w:type="spellStart"/>
            <w:r>
              <w:rPr>
                <w:rFonts w:ascii="Times New Roman" w:eastAsia="Times New Roman" w:hAnsi="Times New Roman" w:cs="Times New Roman"/>
                <w:color w:val="000000"/>
                <w:kern w:val="0"/>
                <w:sz w:val="20"/>
                <w:szCs w:val="20"/>
                <w:lang w:eastAsia="es-CL"/>
              </w:rPr>
              <w:t>opposite</w:t>
            </w:r>
            <w:proofErr w:type="spellEnd"/>
            <w:r>
              <w:rPr>
                <w:rFonts w:ascii="Times New Roman" w:eastAsia="Times New Roman" w:hAnsi="Times New Roman" w:cs="Times New Roman"/>
                <w:color w:val="000000"/>
                <w:kern w:val="0"/>
                <w:sz w:val="20"/>
                <w:szCs w:val="20"/>
                <w:lang w:eastAsia="es-CL"/>
              </w:rPr>
              <w:t xml:space="preserve"> Las Lengas </w:t>
            </w:r>
            <w:proofErr w:type="spellStart"/>
            <w:r>
              <w:rPr>
                <w:rFonts w:ascii="Times New Roman" w:eastAsia="Times New Roman" w:hAnsi="Times New Roman" w:cs="Times New Roman"/>
                <w:color w:val="000000"/>
                <w:kern w:val="0"/>
                <w:sz w:val="20"/>
                <w:szCs w:val="20"/>
                <w:lang w:eastAsia="es-CL"/>
              </w:rPr>
              <w:t>creek</w:t>
            </w:r>
            <w:proofErr w:type="spellEnd"/>
            <w:r>
              <w:rPr>
                <w:rFonts w:ascii="Times New Roman" w:eastAsia="Times New Roman" w:hAnsi="Times New Roman" w:cs="Times New Roman"/>
                <w:color w:val="000000"/>
                <w:kern w:val="0"/>
                <w:sz w:val="20"/>
                <w:szCs w:val="20"/>
                <w:lang w:eastAsia="es-CL"/>
              </w:rPr>
              <w:t>)</w:t>
            </w:r>
          </w:p>
        </w:tc>
        <w:tc>
          <w:tcPr>
            <w:tcW w:w="713" w:type="dxa"/>
            <w:tcBorders>
              <w:bottom w:val="single" w:sz="4" w:space="0" w:color="000000"/>
            </w:tcBorders>
            <w:shd w:val="clear" w:color="auto" w:fill="auto"/>
            <w:vAlign w:val="center"/>
          </w:tcPr>
          <w:p w14:paraId="4B192184" w14:textId="77777777" w:rsidR="00BF6E8D" w:rsidRDefault="00000000">
            <w:pPr>
              <w:suppressAutoHyphens w:val="0"/>
              <w:spacing w:after="0" w:line="360" w:lineRule="auto"/>
              <w:jc w:val="center"/>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1977</w:t>
            </w:r>
          </w:p>
        </w:tc>
        <w:tc>
          <w:tcPr>
            <w:tcW w:w="3235" w:type="dxa"/>
            <w:tcBorders>
              <w:bottom w:val="single" w:sz="4" w:space="0" w:color="000000"/>
            </w:tcBorders>
            <w:shd w:val="clear" w:color="auto" w:fill="auto"/>
            <w:vAlign w:val="center"/>
          </w:tcPr>
          <w:p w14:paraId="1E27968D" w14:textId="77777777" w:rsidR="00BF6E8D" w:rsidRDefault="00000000">
            <w:pPr>
              <w:suppressAutoHyphens w:val="0"/>
              <w:spacing w:after="0" w:line="360" w:lineRule="auto"/>
              <w:rPr>
                <w:rFonts w:ascii="Times New Roman" w:hAnsi="Times New Roman" w:cs="Times New Roman"/>
                <w:sz w:val="20"/>
                <w:szCs w:val="20"/>
                <w:lang w:val="en-US"/>
              </w:rPr>
            </w:pPr>
            <w:r>
              <w:rPr>
                <w:rFonts w:ascii="Times New Roman" w:eastAsia="Times New Roman" w:hAnsi="Times New Roman" w:cs="Times New Roman"/>
                <w:color w:val="000000"/>
                <w:kern w:val="0"/>
                <w:sz w:val="20"/>
                <w:szCs w:val="20"/>
                <w:lang w:val="en-US" w:eastAsia="es-CL"/>
              </w:rPr>
              <w:t>"The hillsides were grasslands—no forest remained; all was burned."</w:t>
            </w:r>
          </w:p>
        </w:tc>
        <w:tc>
          <w:tcPr>
            <w:tcW w:w="2379" w:type="dxa"/>
            <w:vMerge/>
            <w:tcBorders>
              <w:bottom w:val="single" w:sz="4" w:space="0" w:color="000000"/>
            </w:tcBorders>
            <w:vAlign w:val="center"/>
          </w:tcPr>
          <w:p w14:paraId="6FC771A4" w14:textId="77777777" w:rsidR="00BF6E8D" w:rsidRDefault="00BF6E8D">
            <w:pPr>
              <w:suppressAutoHyphens w:val="0"/>
              <w:spacing w:after="0" w:line="360" w:lineRule="auto"/>
              <w:rPr>
                <w:rFonts w:ascii="Times New Roman" w:eastAsia="Times New Roman" w:hAnsi="Times New Roman" w:cs="Times New Roman"/>
                <w:color w:val="000000"/>
                <w:kern w:val="0"/>
                <w:sz w:val="20"/>
                <w:szCs w:val="20"/>
                <w:lang w:val="en-US" w:eastAsia="es-CL"/>
              </w:rPr>
            </w:pPr>
          </w:p>
        </w:tc>
      </w:tr>
      <w:tr w:rsidR="00BF6E8D" w14:paraId="6CFF6F3C" w14:textId="77777777">
        <w:trPr>
          <w:trHeight w:val="578"/>
        </w:trPr>
        <w:tc>
          <w:tcPr>
            <w:tcW w:w="751" w:type="dxa"/>
            <w:shd w:val="clear" w:color="auto" w:fill="auto"/>
            <w:vAlign w:val="center"/>
          </w:tcPr>
          <w:p w14:paraId="5B887756" w14:textId="77777777" w:rsidR="00BF6E8D" w:rsidRDefault="00000000">
            <w:pPr>
              <w:suppressAutoHyphens w:val="0"/>
              <w:spacing w:after="0" w:line="360" w:lineRule="auto"/>
              <w:jc w:val="center"/>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23</w:t>
            </w:r>
          </w:p>
        </w:tc>
        <w:tc>
          <w:tcPr>
            <w:tcW w:w="1760" w:type="dxa"/>
            <w:shd w:val="clear" w:color="auto" w:fill="auto"/>
            <w:vAlign w:val="center"/>
          </w:tcPr>
          <w:p w14:paraId="1D56F4B6" w14:textId="77777777" w:rsidR="00BF6E8D" w:rsidRDefault="00000000">
            <w:pPr>
              <w:suppressAutoHyphens w:val="0"/>
              <w:spacing w:after="0" w:line="360" w:lineRule="auto"/>
              <w:rPr>
                <w:rFonts w:ascii="Times New Roman" w:hAnsi="Times New Roman" w:cs="Times New Roman"/>
                <w:sz w:val="20"/>
                <w:szCs w:val="20"/>
                <w:lang w:val="en-US"/>
              </w:rPr>
            </w:pPr>
            <w:r>
              <w:rPr>
                <w:rFonts w:ascii="Times New Roman" w:eastAsia="Times New Roman" w:hAnsi="Times New Roman" w:cs="Times New Roman"/>
                <w:color w:val="000000"/>
                <w:kern w:val="0"/>
                <w:sz w:val="20"/>
                <w:szCs w:val="20"/>
                <w:lang w:val="en-US" w:eastAsia="es-CL"/>
              </w:rPr>
              <w:t xml:space="preserve">Baker </w:t>
            </w:r>
            <w:proofErr w:type="gramStart"/>
            <w:r>
              <w:rPr>
                <w:rFonts w:ascii="Times New Roman" w:eastAsia="Times New Roman" w:hAnsi="Times New Roman" w:cs="Times New Roman"/>
                <w:color w:val="000000"/>
                <w:kern w:val="0"/>
                <w:sz w:val="20"/>
                <w:szCs w:val="20"/>
                <w:lang w:val="en-US" w:eastAsia="es-CL"/>
              </w:rPr>
              <w:t>River banks</w:t>
            </w:r>
            <w:proofErr w:type="gramEnd"/>
            <w:r>
              <w:rPr>
                <w:rFonts w:ascii="Times New Roman" w:eastAsia="Times New Roman" w:hAnsi="Times New Roman" w:cs="Times New Roman"/>
                <w:color w:val="000000"/>
                <w:kern w:val="0"/>
                <w:sz w:val="20"/>
                <w:szCs w:val="20"/>
                <w:lang w:val="en-US" w:eastAsia="es-CL"/>
              </w:rPr>
              <w:t xml:space="preserve"> (San Carlos)</w:t>
            </w:r>
          </w:p>
        </w:tc>
        <w:tc>
          <w:tcPr>
            <w:tcW w:w="713" w:type="dxa"/>
            <w:shd w:val="clear" w:color="auto" w:fill="auto"/>
            <w:vAlign w:val="center"/>
          </w:tcPr>
          <w:p w14:paraId="2BF6B51F" w14:textId="77777777" w:rsidR="00BF6E8D" w:rsidRDefault="00000000">
            <w:pPr>
              <w:suppressAutoHyphens w:val="0"/>
              <w:spacing w:after="0" w:line="360" w:lineRule="auto"/>
              <w:jc w:val="center"/>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1940–1942</w:t>
            </w:r>
          </w:p>
        </w:tc>
        <w:tc>
          <w:tcPr>
            <w:tcW w:w="3235" w:type="dxa"/>
            <w:shd w:val="clear" w:color="auto" w:fill="auto"/>
            <w:vAlign w:val="center"/>
          </w:tcPr>
          <w:p w14:paraId="328F3949" w14:textId="77777777" w:rsidR="00BF6E8D" w:rsidRDefault="00000000">
            <w:pPr>
              <w:suppressAutoHyphens w:val="0"/>
              <w:spacing w:after="0" w:line="360" w:lineRule="auto"/>
              <w:rPr>
                <w:rFonts w:ascii="Times New Roman" w:hAnsi="Times New Roman" w:cs="Times New Roman"/>
                <w:sz w:val="20"/>
                <w:szCs w:val="20"/>
                <w:lang w:val="en-US"/>
              </w:rPr>
            </w:pPr>
            <w:r>
              <w:rPr>
                <w:rFonts w:ascii="Times New Roman" w:eastAsia="Times New Roman" w:hAnsi="Times New Roman" w:cs="Times New Roman"/>
                <w:color w:val="000000"/>
                <w:kern w:val="0"/>
                <w:sz w:val="20"/>
                <w:szCs w:val="20"/>
                <w:lang w:val="en-US" w:eastAsia="es-CL"/>
              </w:rPr>
              <w:t>"The great fires of 1940–42 burned everything."</w:t>
            </w:r>
          </w:p>
        </w:tc>
        <w:tc>
          <w:tcPr>
            <w:tcW w:w="2379" w:type="dxa"/>
            <w:vMerge w:val="restart"/>
            <w:tcBorders>
              <w:bottom w:val="single" w:sz="4" w:space="0" w:color="000000"/>
            </w:tcBorders>
            <w:shd w:val="clear" w:color="auto" w:fill="auto"/>
            <w:vAlign w:val="center"/>
          </w:tcPr>
          <w:p w14:paraId="3B9562E3" w14:textId="77777777" w:rsidR="00BF6E8D" w:rsidRDefault="00000000">
            <w:pPr>
              <w:suppressAutoHyphens w:val="0"/>
              <w:spacing w:after="0" w:line="360" w:lineRule="auto"/>
              <w:rPr>
                <w:rFonts w:ascii="Times New Roman" w:hAnsi="Times New Roman" w:cs="Times New Roman"/>
                <w:sz w:val="20"/>
                <w:szCs w:val="20"/>
              </w:rPr>
            </w:pPr>
            <w:r>
              <w:rPr>
                <w:rFonts w:ascii="Times New Roman" w:eastAsia="Times New Roman" w:hAnsi="Times New Roman" w:cs="Times New Roman"/>
                <w:color w:val="000000"/>
                <w:kern w:val="0"/>
                <w:sz w:val="20"/>
                <w:szCs w:val="20"/>
                <w:lang w:val="en-US" w:eastAsia="es-CL"/>
              </w:rPr>
              <w:t xml:space="preserve">Cristian Arratia V., settler. Lago Vargas-Cochrane interviewed 31-Jan-2018. </w:t>
            </w:r>
            <w:r>
              <w:rPr>
                <w:rFonts w:ascii="Times New Roman" w:eastAsia="Times New Roman" w:hAnsi="Times New Roman" w:cs="Times New Roman"/>
                <w:color w:val="000000"/>
                <w:kern w:val="0"/>
                <w:sz w:val="20"/>
                <w:szCs w:val="20"/>
                <w:lang w:eastAsia="es-CL"/>
              </w:rPr>
              <w:t>Born in Vilcún, Temuco (1939).</w:t>
            </w:r>
          </w:p>
        </w:tc>
      </w:tr>
      <w:tr w:rsidR="00BF6E8D" w:rsidRPr="00205EC2" w14:paraId="64DD2C8A" w14:textId="77777777">
        <w:trPr>
          <w:trHeight w:val="578"/>
        </w:trPr>
        <w:tc>
          <w:tcPr>
            <w:tcW w:w="751" w:type="dxa"/>
            <w:tcBorders>
              <w:bottom w:val="single" w:sz="4" w:space="0" w:color="000000"/>
            </w:tcBorders>
            <w:shd w:val="clear" w:color="auto" w:fill="auto"/>
            <w:vAlign w:val="center"/>
          </w:tcPr>
          <w:p w14:paraId="1E5B49A9" w14:textId="77777777" w:rsidR="00BF6E8D" w:rsidRDefault="00000000">
            <w:pPr>
              <w:suppressAutoHyphens w:val="0"/>
              <w:spacing w:after="0" w:line="360" w:lineRule="auto"/>
              <w:jc w:val="center"/>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24</w:t>
            </w:r>
          </w:p>
        </w:tc>
        <w:tc>
          <w:tcPr>
            <w:tcW w:w="1760" w:type="dxa"/>
            <w:tcBorders>
              <w:bottom w:val="single" w:sz="4" w:space="0" w:color="000000"/>
            </w:tcBorders>
            <w:shd w:val="clear" w:color="auto" w:fill="auto"/>
            <w:vAlign w:val="center"/>
          </w:tcPr>
          <w:p w14:paraId="2F258B6C" w14:textId="77777777" w:rsidR="00BF6E8D" w:rsidRDefault="00000000">
            <w:pPr>
              <w:suppressAutoHyphens w:val="0"/>
              <w:spacing w:after="0" w:line="360" w:lineRule="auto"/>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Paso las Llaves (San Carlos)</w:t>
            </w:r>
          </w:p>
        </w:tc>
        <w:tc>
          <w:tcPr>
            <w:tcW w:w="713" w:type="dxa"/>
            <w:tcBorders>
              <w:bottom w:val="single" w:sz="4" w:space="0" w:color="000000"/>
            </w:tcBorders>
            <w:shd w:val="clear" w:color="auto" w:fill="auto"/>
            <w:vAlign w:val="center"/>
          </w:tcPr>
          <w:p w14:paraId="4E627C75" w14:textId="77777777" w:rsidR="00BF6E8D" w:rsidRDefault="00000000">
            <w:pPr>
              <w:suppressAutoHyphens w:val="0"/>
              <w:spacing w:after="0" w:line="360" w:lineRule="auto"/>
              <w:jc w:val="center"/>
              <w:rPr>
                <w:rFonts w:ascii="Times New Roman" w:hAnsi="Times New Roman" w:cs="Times New Roman"/>
                <w:sz w:val="20"/>
                <w:szCs w:val="20"/>
              </w:rPr>
            </w:pPr>
            <w:r>
              <w:rPr>
                <w:rFonts w:ascii="Times New Roman" w:eastAsia="Times New Roman" w:hAnsi="Times New Roman" w:cs="Times New Roman"/>
                <w:color w:val="000000"/>
                <w:kern w:val="0"/>
                <w:sz w:val="20"/>
                <w:szCs w:val="20"/>
                <w:lang w:eastAsia="es-CL"/>
              </w:rPr>
              <w:t>1954</w:t>
            </w:r>
          </w:p>
        </w:tc>
        <w:tc>
          <w:tcPr>
            <w:tcW w:w="3235" w:type="dxa"/>
            <w:tcBorders>
              <w:bottom w:val="single" w:sz="4" w:space="0" w:color="000000"/>
            </w:tcBorders>
            <w:shd w:val="clear" w:color="auto" w:fill="auto"/>
            <w:vAlign w:val="center"/>
          </w:tcPr>
          <w:p w14:paraId="334D869F" w14:textId="77777777" w:rsidR="00BF6E8D" w:rsidRDefault="00000000">
            <w:pPr>
              <w:suppressAutoHyphens w:val="0"/>
              <w:spacing w:after="0" w:line="360" w:lineRule="auto"/>
              <w:rPr>
                <w:rFonts w:ascii="Times New Roman" w:hAnsi="Times New Roman" w:cs="Times New Roman"/>
                <w:sz w:val="20"/>
                <w:szCs w:val="20"/>
                <w:lang w:val="en-US"/>
              </w:rPr>
            </w:pPr>
            <w:r>
              <w:rPr>
                <w:rFonts w:ascii="Times New Roman" w:eastAsia="Times New Roman" w:hAnsi="Times New Roman" w:cs="Times New Roman"/>
                <w:color w:val="000000"/>
                <w:kern w:val="0"/>
                <w:sz w:val="20"/>
                <w:szCs w:val="20"/>
                <w:lang w:val="en-US" w:eastAsia="es-CL"/>
              </w:rPr>
              <w:t>At age 15: "The fire where Ganga lost everything, even the ranch’s fence burned."</w:t>
            </w:r>
          </w:p>
        </w:tc>
        <w:tc>
          <w:tcPr>
            <w:tcW w:w="2379" w:type="dxa"/>
            <w:vMerge/>
            <w:tcBorders>
              <w:bottom w:val="single" w:sz="4" w:space="0" w:color="000000"/>
            </w:tcBorders>
            <w:vAlign w:val="center"/>
          </w:tcPr>
          <w:p w14:paraId="40324DBD" w14:textId="77777777" w:rsidR="00BF6E8D" w:rsidRDefault="00BF6E8D">
            <w:pPr>
              <w:suppressAutoHyphens w:val="0"/>
              <w:spacing w:after="0" w:line="360" w:lineRule="auto"/>
              <w:rPr>
                <w:rFonts w:ascii="Times New Roman" w:eastAsia="Times New Roman" w:hAnsi="Times New Roman" w:cs="Times New Roman"/>
                <w:color w:val="000000"/>
                <w:kern w:val="0"/>
                <w:sz w:val="20"/>
                <w:szCs w:val="20"/>
                <w:lang w:val="en-US" w:eastAsia="es-CL"/>
              </w:rPr>
            </w:pPr>
            <w:bookmarkStart w:id="14" w:name="_Hlk198293925"/>
            <w:bookmarkEnd w:id="14"/>
          </w:p>
        </w:tc>
      </w:tr>
    </w:tbl>
    <w:p w14:paraId="1402A505" w14:textId="77777777" w:rsidR="00BF6E8D" w:rsidRDefault="00000000">
      <w:pPr>
        <w:spacing w:after="0" w:line="360" w:lineRule="auto"/>
        <w:jc w:val="both"/>
        <w:rPr>
          <w:rFonts w:ascii="Times New Roman" w:hAnsi="Times New Roman" w:cs="Times New Roman"/>
          <w:b/>
          <w:bCs/>
          <w:sz w:val="24"/>
          <w:szCs w:val="24"/>
          <w:lang w:val="en-US"/>
        </w:rPr>
      </w:pPr>
      <w:r>
        <w:rPr>
          <w:rFonts w:ascii="Times New Roman" w:eastAsia="Times New Roman" w:hAnsi="Times New Roman" w:cs="Times New Roman"/>
          <w:kern w:val="0"/>
          <w:sz w:val="20"/>
          <w:szCs w:val="20"/>
          <w:lang w:val="en-US" w:eastAsia="es-CL"/>
        </w:rPr>
        <w:t xml:space="preserve">14*: site location not very precise. </w:t>
      </w:r>
    </w:p>
    <w:p w14:paraId="44816019" w14:textId="77777777" w:rsidR="00BF6E8D" w:rsidRDefault="00000000">
      <w:pPr>
        <w:keepNext/>
        <w:spacing w:after="0" w:line="360" w:lineRule="auto"/>
        <w:jc w:val="both"/>
        <w:rPr>
          <w:rFonts w:ascii="Times New Roman" w:hAnsi="Times New Roman" w:cs="Times New Roman"/>
          <w:sz w:val="24"/>
          <w:szCs w:val="24"/>
        </w:rPr>
      </w:pPr>
      <w:r>
        <w:rPr>
          <w:noProof/>
        </w:rPr>
        <w:drawing>
          <wp:inline distT="0" distB="0" distL="0" distR="0" wp14:anchorId="77D9A66A" wp14:editId="73D221CC">
            <wp:extent cx="5612130" cy="3968115"/>
            <wp:effectExtent l="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2"/>
                    <pic:cNvPicPr>
                      <a:picLocks noChangeAspect="1" noChangeArrowheads="1"/>
                    </pic:cNvPicPr>
                  </pic:nvPicPr>
                  <pic:blipFill>
                    <a:blip r:embed="rId15"/>
                    <a:stretch>
                      <a:fillRect/>
                    </a:stretch>
                  </pic:blipFill>
                  <pic:spPr bwMode="auto">
                    <a:xfrm>
                      <a:off x="0" y="0"/>
                      <a:ext cx="5612130" cy="3968115"/>
                    </a:xfrm>
                    <a:prstGeom prst="rect">
                      <a:avLst/>
                    </a:prstGeom>
                  </pic:spPr>
                </pic:pic>
              </a:graphicData>
            </a:graphic>
          </wp:inline>
        </w:drawing>
      </w:r>
    </w:p>
    <w:p w14:paraId="32506A29" w14:textId="77777777" w:rsidR="00BF6E8D" w:rsidRDefault="00000000">
      <w:pPr>
        <w:pStyle w:val="Descripcin"/>
        <w:spacing w:line="360" w:lineRule="auto"/>
        <w:ind w:left="708" w:hanging="708"/>
        <w:jc w:val="both"/>
        <w:rPr>
          <w:rFonts w:ascii="Times New Roman" w:hAnsi="Times New Roman" w:cs="Times New Roman"/>
          <w:sz w:val="20"/>
          <w:szCs w:val="20"/>
          <w:lang w:val="en-US"/>
        </w:rPr>
      </w:pPr>
      <w:bookmarkStart w:id="15" w:name="_Ref198635180"/>
      <w:r>
        <w:rPr>
          <w:rFonts w:ascii="Times New Roman" w:hAnsi="Times New Roman" w:cs="Times New Roman"/>
          <w:b/>
          <w:bCs/>
          <w:i w:val="0"/>
          <w:iCs w:val="0"/>
          <w:sz w:val="20"/>
          <w:szCs w:val="20"/>
          <w:lang w:val="en-US"/>
        </w:rPr>
        <w:t xml:space="preserve">Fig. </w:t>
      </w:r>
      <w:r>
        <w:rPr>
          <w:rFonts w:ascii="Times New Roman" w:hAnsi="Times New Roman" w:cs="Times New Roman"/>
          <w:b/>
          <w:bCs/>
          <w:i w:val="0"/>
          <w:iCs w:val="0"/>
          <w:sz w:val="20"/>
          <w:szCs w:val="20"/>
        </w:rPr>
        <w:fldChar w:fldCharType="begin"/>
      </w:r>
      <w:r w:rsidRPr="00205EC2">
        <w:rPr>
          <w:rFonts w:ascii="Times New Roman" w:hAnsi="Times New Roman" w:cs="Times New Roman"/>
          <w:b/>
          <w:bCs/>
          <w:i w:val="0"/>
          <w:iCs w:val="0"/>
          <w:sz w:val="20"/>
          <w:szCs w:val="20"/>
          <w:lang w:val="en-US"/>
        </w:rPr>
        <w:instrText>SEQ Fig. \* ARABIC</w:instrText>
      </w:r>
      <w:r>
        <w:rPr>
          <w:rFonts w:ascii="Times New Roman" w:hAnsi="Times New Roman" w:cs="Times New Roman"/>
          <w:b/>
          <w:bCs/>
          <w:i w:val="0"/>
          <w:iCs w:val="0"/>
          <w:sz w:val="20"/>
          <w:szCs w:val="20"/>
        </w:rPr>
        <w:fldChar w:fldCharType="separate"/>
      </w:r>
      <w:r w:rsidRPr="00205EC2">
        <w:rPr>
          <w:rFonts w:ascii="Times New Roman" w:hAnsi="Times New Roman" w:cs="Times New Roman"/>
          <w:b/>
          <w:bCs/>
          <w:i w:val="0"/>
          <w:iCs w:val="0"/>
          <w:sz w:val="20"/>
          <w:szCs w:val="20"/>
          <w:lang w:val="en-US"/>
        </w:rPr>
        <w:t>8</w:t>
      </w:r>
      <w:r>
        <w:rPr>
          <w:rFonts w:ascii="Times New Roman" w:hAnsi="Times New Roman" w:cs="Times New Roman"/>
          <w:b/>
          <w:bCs/>
          <w:i w:val="0"/>
          <w:iCs w:val="0"/>
          <w:sz w:val="20"/>
          <w:szCs w:val="20"/>
        </w:rPr>
        <w:fldChar w:fldCharType="end"/>
      </w:r>
      <w:bookmarkEnd w:id="15"/>
      <w:r>
        <w:rPr>
          <w:rFonts w:ascii="Times New Roman" w:hAnsi="Times New Roman" w:cs="Times New Roman"/>
          <w:b/>
          <w:bCs/>
          <w:i w:val="0"/>
          <w:iCs w:val="0"/>
          <w:sz w:val="20"/>
          <w:szCs w:val="20"/>
          <w:lang w:val="en-US"/>
        </w:rPr>
        <w:t>.</w:t>
      </w:r>
      <w:r>
        <w:rPr>
          <w:rFonts w:ascii="Times New Roman" w:hAnsi="Times New Roman" w:cs="Times New Roman"/>
          <w:i w:val="0"/>
          <w:iCs w:val="0"/>
          <w:sz w:val="20"/>
          <w:szCs w:val="20"/>
          <w:lang w:val="en-US"/>
        </w:rPr>
        <w:t xml:space="preserve"> Spatial distribution of historical fire events in the study area. Fires (a-c) represent reconstructed events from historical records. (a) Fire from Laguna Larga to the Cochrane River </w:t>
      </w:r>
      <w:r>
        <w:fldChar w:fldCharType="begin"/>
      </w:r>
      <w:r>
        <w:rPr>
          <w:rFonts w:ascii="Times New Roman" w:hAnsi="Times New Roman" w:cs="Times New Roman"/>
          <w:i w:val="0"/>
          <w:iCs w:val="0"/>
          <w:sz w:val="20"/>
          <w:szCs w:val="20"/>
          <w:lang w:val="en-US"/>
        </w:rPr>
        <w:instrText>ADDIN EN.CITE &lt;EndNote&gt;&lt;Cite&gt;&lt;Author&gt;Steffen&lt;/Author&gt;&lt;Year&gt;1910&lt;/Year&gt;&lt;RecNum&gt;51&lt;/RecNum&gt;&lt;DisplayText&gt;(Steffen, 1910)&lt;/DisplayText&gt;&lt;record&gt;&lt;rec-number&gt;51&lt;/rec-number&gt;&lt;foreign-keys&gt;&lt;key app="EN" db-id="fevp2xxa3aa2sferd25xzzw2wv9v99eve9ae" timestamp="1742847570"&gt;51&lt;/key&gt;&lt;/foreign-keys&gt;&lt;ref-type name="Book"&gt;6&lt;/ref-type&gt;&lt;contributors&gt;&lt;authors&gt;&lt;author&gt;Steffen, Hans&lt;/author&gt;&lt;/authors&gt;&lt;/contributors&gt;&lt;titles&gt;&lt;title&gt;Viajes de esploracion i estudio en la Patagonia Occidental, 1892-1902&lt;/title&gt;&lt;/titles&gt;&lt;volume&gt;2&lt;/volume&gt;&lt;dates&gt;&lt;year&gt;1910&lt;/year&gt;&lt;/dates&gt;&lt;publisher&gt;Impr. Cervantes&lt;/publisher&gt;&lt;urls&gt;&lt;/urls&gt;&lt;/record&gt;&lt;/Cite&gt;&lt;/EndNote&gt;</w:instrText>
      </w:r>
      <w:r>
        <w:rPr>
          <w:rFonts w:ascii="Times New Roman" w:hAnsi="Times New Roman" w:cs="Times New Roman"/>
          <w:i w:val="0"/>
          <w:iCs w:val="0"/>
          <w:sz w:val="20"/>
          <w:szCs w:val="20"/>
          <w:lang w:val="en-US"/>
        </w:rPr>
        <w:fldChar w:fldCharType="separate"/>
      </w:r>
      <w:r>
        <w:rPr>
          <w:rFonts w:ascii="Times New Roman" w:hAnsi="Times New Roman" w:cs="Times New Roman"/>
          <w:i w:val="0"/>
          <w:iCs w:val="0"/>
          <w:sz w:val="20"/>
          <w:szCs w:val="20"/>
          <w:lang w:val="en-US"/>
        </w:rPr>
        <w:t>(Steffen, 1910)</w:t>
      </w:r>
      <w:r>
        <w:rPr>
          <w:rFonts w:ascii="Times New Roman" w:hAnsi="Times New Roman" w:cs="Times New Roman"/>
          <w:i w:val="0"/>
          <w:iCs w:val="0"/>
          <w:sz w:val="20"/>
          <w:szCs w:val="20"/>
          <w:lang w:val="en-US"/>
        </w:rPr>
        <w:fldChar w:fldCharType="end"/>
      </w:r>
      <w:r>
        <w:rPr>
          <w:rFonts w:ascii="Times New Roman" w:hAnsi="Times New Roman" w:cs="Times New Roman"/>
          <w:i w:val="0"/>
          <w:iCs w:val="0"/>
          <w:sz w:val="20"/>
          <w:szCs w:val="20"/>
          <w:lang w:val="en-US"/>
        </w:rPr>
        <w:t xml:space="preserve">. (b) Fire between the Cochrane River and the mouth of the Brown River </w:t>
      </w:r>
      <w:r>
        <w:fldChar w:fldCharType="begin"/>
      </w:r>
      <w:r>
        <w:rPr>
          <w:rFonts w:ascii="Times New Roman" w:hAnsi="Times New Roman" w:cs="Times New Roman"/>
          <w:i w:val="0"/>
          <w:iCs w:val="0"/>
          <w:sz w:val="20"/>
          <w:szCs w:val="20"/>
          <w:lang w:val="en-US"/>
        </w:rPr>
        <w:instrText>ADDIN EN.CITE &lt;EndNote&gt;&lt;Cite&gt;&lt;Author&gt;Steffen&lt;/Author&gt;&lt;Year&gt;1910&lt;/Year&gt;&lt;RecNum&gt;51&lt;/RecNum&gt;&lt;DisplayText&gt;(Steffen, 1910)&lt;/DisplayText&gt;&lt;record&gt;&lt;rec-number&gt;51&lt;/rec-number&gt;&lt;foreign-keys&gt;&lt;key app="EN" db-id="fevp2xxa3aa2sferd25xzzw2wv9v99eve9ae" timestamp="1742847570"&gt;51&lt;/key&gt;&lt;/foreign-keys&gt;&lt;ref-type name="Book"&gt;6&lt;/ref-type&gt;&lt;contributors&gt;&lt;authors&gt;&lt;author&gt;Steffen, Hans&lt;/author&gt;&lt;/authors&gt;&lt;/contributors&gt;&lt;titles&gt;&lt;title&gt;Viajes de esploracion i estudio en la Patagonia Occidental, 1892-1902&lt;/title&gt;&lt;/titles&gt;&lt;volume&gt;2&lt;/volume&gt;&lt;dates&gt;&lt;year&gt;1910&lt;/year&gt;&lt;/dates&gt;&lt;publisher&gt;Impr. Cervantes&lt;/publisher&gt;&lt;urls&gt;&lt;/urls&gt;&lt;/record&gt;&lt;/Cite&gt;&lt;/EndNote&gt;</w:instrText>
      </w:r>
      <w:r>
        <w:rPr>
          <w:rFonts w:ascii="Times New Roman" w:hAnsi="Times New Roman" w:cs="Times New Roman"/>
          <w:i w:val="0"/>
          <w:iCs w:val="0"/>
          <w:sz w:val="20"/>
          <w:szCs w:val="20"/>
          <w:lang w:val="en-US"/>
        </w:rPr>
        <w:fldChar w:fldCharType="separate"/>
      </w:r>
      <w:r>
        <w:rPr>
          <w:rFonts w:ascii="Times New Roman" w:hAnsi="Times New Roman" w:cs="Times New Roman"/>
          <w:i w:val="0"/>
          <w:iCs w:val="0"/>
          <w:sz w:val="20"/>
          <w:szCs w:val="20"/>
          <w:lang w:val="en-US"/>
        </w:rPr>
        <w:t>(Steffen, 1910)</w:t>
      </w:r>
      <w:r>
        <w:rPr>
          <w:rFonts w:ascii="Times New Roman" w:hAnsi="Times New Roman" w:cs="Times New Roman"/>
          <w:i w:val="0"/>
          <w:iCs w:val="0"/>
          <w:sz w:val="20"/>
          <w:szCs w:val="20"/>
          <w:lang w:val="en-US"/>
        </w:rPr>
        <w:fldChar w:fldCharType="end"/>
      </w:r>
      <w:r>
        <w:rPr>
          <w:rFonts w:ascii="Times New Roman" w:hAnsi="Times New Roman" w:cs="Times New Roman"/>
          <w:i w:val="0"/>
          <w:iCs w:val="0"/>
          <w:sz w:val="20"/>
          <w:szCs w:val="20"/>
          <w:lang w:val="en-US"/>
        </w:rPr>
        <w:t xml:space="preserve">. (c) Fire in the Colonia </w:t>
      </w:r>
      <w:r>
        <w:rPr>
          <w:rFonts w:ascii="Times New Roman" w:hAnsi="Times New Roman" w:cs="Times New Roman"/>
          <w:i w:val="0"/>
          <w:iCs w:val="0"/>
          <w:sz w:val="20"/>
          <w:szCs w:val="20"/>
          <w:lang w:val="en-US"/>
        </w:rPr>
        <w:lastRenderedPageBreak/>
        <w:t xml:space="preserve">River </w:t>
      </w:r>
      <w:r>
        <w:fldChar w:fldCharType="begin"/>
      </w:r>
      <w:r>
        <w:rPr>
          <w:rFonts w:ascii="Times New Roman" w:hAnsi="Times New Roman" w:cs="Times New Roman"/>
          <w:i w:val="0"/>
          <w:iCs w:val="0"/>
          <w:sz w:val="20"/>
          <w:szCs w:val="20"/>
          <w:lang w:val="en-US"/>
        </w:rPr>
        <w:instrText>ADDIN EN.CITE &lt;EndNote&gt;&lt;Cite&gt;&lt;Author&gt;De Agostini&lt;/Author&gt;&lt;Year&gt;1945&lt;/Year&gt;&lt;RecNum&gt;46&lt;/RecNum&gt;&lt;DisplayText&gt;(De Agostini, 1945)&lt;/DisplayText&gt;&lt;record&gt;&lt;rec-number&gt;46&lt;/rec-number&gt;&lt;foreign-keys&gt;&lt;key app="EN" db-id="fevp2xxa3aa2sferd25xzzw2wv9v99eve9ae" timestamp="1742500167"&gt;46&lt;/key&gt;&lt;/foreign-keys&gt;&lt;ref-type name="Book"&gt;6&lt;/ref-type&gt;&lt;contributors&gt;&lt;authors&gt;&lt;author&gt;De Agostini, Alberto María&lt;/author&gt;&lt;/authors&gt;&lt;/contributors&gt;&lt;titles&gt;&lt;title&gt;Andes Patagónicos: Viajes de exploración a la cordillera patagónica austral&lt;/title&gt;&lt;/titles&gt;&lt;dates&gt;&lt;year&gt;1945&lt;/year&gt;&lt;/dates&gt;&lt;publisher&gt;tall. Gráf. de G. Kraft.&lt;/publisher&gt;&lt;urls&gt;&lt;/urls&gt;&lt;/record&gt;&lt;/Cite&gt;&lt;/EndNote&gt;</w:instrText>
      </w:r>
      <w:r>
        <w:rPr>
          <w:rFonts w:ascii="Times New Roman" w:hAnsi="Times New Roman" w:cs="Times New Roman"/>
          <w:i w:val="0"/>
          <w:iCs w:val="0"/>
          <w:sz w:val="20"/>
          <w:szCs w:val="20"/>
          <w:lang w:val="en-US"/>
        </w:rPr>
        <w:fldChar w:fldCharType="separate"/>
      </w:r>
      <w:r>
        <w:rPr>
          <w:rFonts w:ascii="Times New Roman" w:hAnsi="Times New Roman" w:cs="Times New Roman"/>
          <w:i w:val="0"/>
          <w:iCs w:val="0"/>
          <w:sz w:val="20"/>
          <w:szCs w:val="20"/>
          <w:lang w:val="en-US"/>
        </w:rPr>
        <w:t>(De Agostini, 1945)</w:t>
      </w:r>
      <w:r>
        <w:rPr>
          <w:rFonts w:ascii="Times New Roman" w:hAnsi="Times New Roman" w:cs="Times New Roman"/>
          <w:i w:val="0"/>
          <w:iCs w:val="0"/>
          <w:sz w:val="20"/>
          <w:szCs w:val="20"/>
          <w:lang w:val="en-US"/>
        </w:rPr>
        <w:fldChar w:fldCharType="end"/>
      </w:r>
      <w:r>
        <w:rPr>
          <w:rFonts w:ascii="Times New Roman" w:hAnsi="Times New Roman" w:cs="Times New Roman"/>
          <w:i w:val="0"/>
          <w:iCs w:val="0"/>
          <w:sz w:val="20"/>
          <w:szCs w:val="20"/>
          <w:lang w:val="en-US"/>
        </w:rPr>
        <w:t>. Numbered events 1-23 correspond to fires documented through local interviews (</w:t>
      </w:r>
      <w:r>
        <w:rPr>
          <w:rFonts w:ascii="Times New Roman" w:hAnsi="Times New Roman" w:cs="Times New Roman"/>
          <w:i w:val="0"/>
          <w:iCs w:val="0"/>
          <w:sz w:val="20"/>
          <w:szCs w:val="20"/>
          <w:lang w:val="en-US"/>
        </w:rPr>
        <w:fldChar w:fldCharType="begin"/>
      </w:r>
      <w:r>
        <w:rPr>
          <w:rFonts w:ascii="Times New Roman" w:hAnsi="Times New Roman" w:cs="Times New Roman"/>
          <w:i w:val="0"/>
          <w:iCs w:val="0"/>
          <w:sz w:val="20"/>
          <w:szCs w:val="20"/>
          <w:lang w:val="en-US"/>
        </w:rPr>
        <w:instrText>REF _Ref198589356 \h</w:instrText>
      </w:r>
      <w:r>
        <w:rPr>
          <w:rFonts w:ascii="Times New Roman" w:hAnsi="Times New Roman" w:cs="Times New Roman"/>
          <w:i w:val="0"/>
          <w:iCs w:val="0"/>
          <w:sz w:val="20"/>
          <w:szCs w:val="20"/>
          <w:lang w:val="en-US"/>
        </w:rPr>
      </w:r>
      <w:r>
        <w:rPr>
          <w:rFonts w:ascii="Times New Roman" w:hAnsi="Times New Roman" w:cs="Times New Roman"/>
          <w:i w:val="0"/>
          <w:iCs w:val="0"/>
          <w:sz w:val="20"/>
          <w:szCs w:val="20"/>
          <w:lang w:val="en-US"/>
        </w:rPr>
        <w:fldChar w:fldCharType="separate"/>
      </w:r>
      <w:r>
        <w:rPr>
          <w:rFonts w:ascii="Times New Roman" w:hAnsi="Times New Roman" w:cs="Times New Roman"/>
          <w:i w:val="0"/>
          <w:iCs w:val="0"/>
          <w:sz w:val="20"/>
          <w:szCs w:val="20"/>
          <w:lang w:val="en-US"/>
        </w:rPr>
        <w:t>Table 2</w:t>
      </w:r>
      <w:r>
        <w:rPr>
          <w:rFonts w:ascii="Times New Roman" w:hAnsi="Times New Roman" w:cs="Times New Roman"/>
          <w:i w:val="0"/>
          <w:iCs w:val="0"/>
          <w:sz w:val="20"/>
          <w:szCs w:val="20"/>
          <w:lang w:val="en-US"/>
        </w:rPr>
        <w:fldChar w:fldCharType="end"/>
      </w:r>
      <w:r>
        <w:rPr>
          <w:rFonts w:ascii="Times New Roman" w:hAnsi="Times New Roman" w:cs="Times New Roman"/>
          <w:i w:val="0"/>
          <w:iCs w:val="0"/>
          <w:sz w:val="20"/>
          <w:szCs w:val="20"/>
          <w:lang w:val="en-US"/>
        </w:rPr>
        <w:t>), occurring between 1920 and 1977.</w:t>
      </w:r>
    </w:p>
    <w:p w14:paraId="520580E2" w14:textId="77777777" w:rsidR="00BF6E8D" w:rsidRDefault="00000000">
      <w:pPr>
        <w:pStyle w:val="Descripcin"/>
        <w:spacing w:line="360" w:lineRule="auto"/>
        <w:jc w:val="both"/>
        <w:rPr>
          <w:rFonts w:ascii="Times New Roman" w:hAnsi="Times New Roman" w:cs="Times New Roman"/>
          <w:i w:val="0"/>
          <w:iCs w:val="0"/>
          <w:sz w:val="20"/>
          <w:szCs w:val="20"/>
          <w:lang w:val="en-US"/>
        </w:rPr>
      </w:pPr>
      <w:r>
        <w:rPr>
          <w:noProof/>
        </w:rPr>
        <w:drawing>
          <wp:inline distT="0" distB="0" distL="0" distR="0" wp14:anchorId="5F678186" wp14:editId="20E0D99C">
            <wp:extent cx="5612130" cy="3808730"/>
            <wp:effectExtent l="0" t="0" r="0" b="0"/>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5"/>
                    <pic:cNvPicPr>
                      <a:picLocks noChangeAspect="1" noChangeArrowheads="1"/>
                    </pic:cNvPicPr>
                  </pic:nvPicPr>
                  <pic:blipFill>
                    <a:blip r:embed="rId16"/>
                    <a:stretch>
                      <a:fillRect/>
                    </a:stretch>
                  </pic:blipFill>
                  <pic:spPr bwMode="auto">
                    <a:xfrm>
                      <a:off x="0" y="0"/>
                      <a:ext cx="5612130" cy="3808730"/>
                    </a:xfrm>
                    <a:prstGeom prst="rect">
                      <a:avLst/>
                    </a:prstGeom>
                  </pic:spPr>
                </pic:pic>
              </a:graphicData>
            </a:graphic>
          </wp:inline>
        </w:drawing>
      </w:r>
      <w:r>
        <w:rPr>
          <w:rFonts w:ascii="Times New Roman" w:hAnsi="Times New Roman" w:cs="Times New Roman"/>
          <w:b/>
          <w:bCs/>
          <w:i w:val="0"/>
          <w:iCs w:val="0"/>
          <w:sz w:val="20"/>
          <w:szCs w:val="20"/>
          <w:lang w:val="en-US"/>
        </w:rPr>
        <w:t xml:space="preserve">Fig. </w:t>
      </w:r>
      <w:r>
        <w:rPr>
          <w:rFonts w:ascii="Times New Roman" w:hAnsi="Times New Roman" w:cs="Times New Roman"/>
          <w:b/>
          <w:bCs/>
          <w:i w:val="0"/>
          <w:iCs w:val="0"/>
          <w:sz w:val="20"/>
          <w:szCs w:val="20"/>
        </w:rPr>
        <w:fldChar w:fldCharType="begin"/>
      </w:r>
      <w:r w:rsidRPr="00205EC2">
        <w:rPr>
          <w:rFonts w:ascii="Times New Roman" w:hAnsi="Times New Roman" w:cs="Times New Roman"/>
          <w:b/>
          <w:bCs/>
          <w:i w:val="0"/>
          <w:iCs w:val="0"/>
          <w:sz w:val="20"/>
          <w:szCs w:val="20"/>
          <w:lang w:val="en-US"/>
        </w:rPr>
        <w:instrText>SEQ Fig. \* ARABIC</w:instrText>
      </w:r>
      <w:r>
        <w:rPr>
          <w:rFonts w:ascii="Times New Roman" w:hAnsi="Times New Roman" w:cs="Times New Roman"/>
          <w:b/>
          <w:bCs/>
          <w:i w:val="0"/>
          <w:iCs w:val="0"/>
          <w:sz w:val="20"/>
          <w:szCs w:val="20"/>
        </w:rPr>
        <w:fldChar w:fldCharType="separate"/>
      </w:r>
      <w:r w:rsidRPr="00205EC2">
        <w:rPr>
          <w:rFonts w:ascii="Times New Roman" w:hAnsi="Times New Roman" w:cs="Times New Roman"/>
          <w:b/>
          <w:bCs/>
          <w:i w:val="0"/>
          <w:iCs w:val="0"/>
          <w:sz w:val="20"/>
          <w:szCs w:val="20"/>
          <w:lang w:val="en-US"/>
        </w:rPr>
        <w:t>9</w:t>
      </w:r>
      <w:r>
        <w:rPr>
          <w:rFonts w:ascii="Times New Roman" w:hAnsi="Times New Roman" w:cs="Times New Roman"/>
          <w:b/>
          <w:bCs/>
          <w:i w:val="0"/>
          <w:iCs w:val="0"/>
          <w:sz w:val="20"/>
          <w:szCs w:val="20"/>
        </w:rPr>
        <w:fldChar w:fldCharType="end"/>
      </w:r>
      <w:r>
        <w:rPr>
          <w:rFonts w:ascii="Times New Roman" w:hAnsi="Times New Roman" w:cs="Times New Roman"/>
          <w:b/>
          <w:bCs/>
          <w:i w:val="0"/>
          <w:iCs w:val="0"/>
          <w:sz w:val="20"/>
          <w:szCs w:val="20"/>
          <w:lang w:val="en-US"/>
        </w:rPr>
        <w:t>.</w:t>
      </w:r>
      <w:r>
        <w:rPr>
          <w:rFonts w:ascii="Times New Roman" w:hAnsi="Times New Roman" w:cs="Times New Roman"/>
          <w:i w:val="0"/>
          <w:iCs w:val="0"/>
          <w:sz w:val="20"/>
          <w:szCs w:val="20"/>
          <w:lang w:val="en-US"/>
        </w:rPr>
        <w:t xml:space="preserve"> Key variables associated with the three main drivers identified in the sedimentary record: climatic (blue), anthropogenic (red), and volcanic (gray). The diagram summarizes their relative influence on the observed changes in the lake system.</w:t>
      </w:r>
    </w:p>
    <w:p w14:paraId="382E3DB6" w14:textId="77777777" w:rsidR="00BF6E8D" w:rsidRDefault="00BF6E8D">
      <w:pPr>
        <w:pStyle w:val="Descripcin"/>
        <w:spacing w:line="360" w:lineRule="auto"/>
        <w:jc w:val="both"/>
        <w:rPr>
          <w:rFonts w:ascii="Times New Roman" w:hAnsi="Times New Roman" w:cs="Times New Roman"/>
          <w:i w:val="0"/>
          <w:iCs w:val="0"/>
          <w:lang w:val="en-US"/>
        </w:rPr>
      </w:pPr>
    </w:p>
    <w:p w14:paraId="61024043" w14:textId="77777777" w:rsidR="00BF6E8D" w:rsidRDefault="00000000">
      <w:pPr>
        <w:pStyle w:val="Prrafodelista"/>
        <w:numPr>
          <w:ilvl w:val="0"/>
          <w:numId w:val="1"/>
        </w:numPr>
        <w:spacing w:line="360" w:lineRule="auto"/>
        <w:rPr>
          <w:rFonts w:ascii="Times New Roman" w:hAnsi="Times New Roman" w:cs="Times New Roman"/>
          <w:sz w:val="24"/>
          <w:szCs w:val="24"/>
          <w:lang w:val="en-US"/>
        </w:rPr>
      </w:pPr>
      <w:r>
        <w:rPr>
          <w:rFonts w:ascii="Times New Roman" w:hAnsi="Times New Roman" w:cs="Times New Roman"/>
          <w:b/>
          <w:bCs/>
          <w:sz w:val="24"/>
          <w:szCs w:val="24"/>
          <w:lang w:val="en-US"/>
        </w:rPr>
        <w:t>Discussion</w:t>
      </w:r>
    </w:p>
    <w:p w14:paraId="2E683FAE" w14:textId="77777777" w:rsidR="00BF6E8D" w:rsidRDefault="0000000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This study reconstructs the environmental history of Lake Maldonado over the past 300 years through a high-resolution, multi-proxy analysis. Our results identify three primary drivers of environmental fluctuations along the sediment sequence, which triggered marked shifts in diatom </w:t>
      </w:r>
      <w:proofErr w:type="gramStart"/>
      <w:r>
        <w:rPr>
          <w:rFonts w:ascii="Times New Roman" w:hAnsi="Times New Roman" w:cs="Times New Roman"/>
          <w:sz w:val="24"/>
          <w:szCs w:val="24"/>
          <w:lang w:val="en-US"/>
        </w:rPr>
        <w:t>communities;</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w:t>
      </w:r>
      <w:proofErr w:type="spellEnd"/>
      <w:r>
        <w:rPr>
          <w:rFonts w:ascii="Times New Roman" w:hAnsi="Times New Roman" w:cs="Times New Roman"/>
          <w:sz w:val="24"/>
          <w:szCs w:val="24"/>
          <w:lang w:val="en-US"/>
        </w:rPr>
        <w:t>) climate variability, expressed in wind intensification, ii) anthropogenic fires and iii) volcanic activity.</w:t>
      </w:r>
    </w:p>
    <w:p w14:paraId="705FBAEB" w14:textId="77777777" w:rsidR="00BF6E8D" w:rsidRDefault="00000000">
      <w:pPr>
        <w:pStyle w:val="Prrafodelista"/>
        <w:numPr>
          <w:ilvl w:val="1"/>
          <w:numId w:val="1"/>
        </w:numPr>
        <w:spacing w:line="360" w:lineRule="auto"/>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Climate variability</w:t>
      </w:r>
    </w:p>
    <w:p w14:paraId="2392B8DE" w14:textId="77777777" w:rsidR="00BF6E8D" w:rsidRDefault="0000000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diatom community in Lake Maldonado was dominated by small benthic </w:t>
      </w:r>
      <w:proofErr w:type="spellStart"/>
      <w:r>
        <w:rPr>
          <w:rFonts w:ascii="Times New Roman" w:hAnsi="Times New Roman" w:cs="Times New Roman"/>
          <w:sz w:val="24"/>
          <w:szCs w:val="24"/>
          <w:lang w:val="en-US"/>
        </w:rPr>
        <w:t>fragilarioids</w:t>
      </w:r>
      <w:proofErr w:type="spellEnd"/>
      <w:r>
        <w:rPr>
          <w:rFonts w:ascii="Times New Roman" w:hAnsi="Times New Roman" w:cs="Times New Roman"/>
          <w:sz w:val="24"/>
          <w:szCs w:val="24"/>
          <w:lang w:val="en-US"/>
        </w:rPr>
        <w:t xml:space="preserve"> (Fragilaria sensu lato). While these taxa (</w:t>
      </w:r>
      <w:r>
        <w:rPr>
          <w:rFonts w:ascii="Times New Roman" w:hAnsi="Times New Roman" w:cs="Times New Roman"/>
          <w:i/>
          <w:iCs/>
          <w:sz w:val="24"/>
          <w:szCs w:val="24"/>
          <w:lang w:val="en-US"/>
        </w:rPr>
        <w:t>Staurosira</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Pseudostaurosira</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Staurosirella, </w:t>
      </w:r>
      <w:proofErr w:type="spellStart"/>
      <w:r>
        <w:rPr>
          <w:rFonts w:ascii="Times New Roman" w:hAnsi="Times New Roman" w:cs="Times New Roman"/>
          <w:i/>
          <w:iCs/>
          <w:sz w:val="24"/>
          <w:szCs w:val="24"/>
          <w:lang w:val="en-US"/>
        </w:rPr>
        <w:lastRenderedPageBreak/>
        <w:t>Puntactriata</w:t>
      </w:r>
      <w:proofErr w:type="spellEnd"/>
      <w:r>
        <w:rPr>
          <w:rFonts w:ascii="Times New Roman" w:hAnsi="Times New Roman" w:cs="Times New Roman"/>
          <w:i/>
          <w:iCs/>
          <w:sz w:val="24"/>
          <w:szCs w:val="24"/>
          <w:lang w:val="en-US"/>
        </w:rPr>
        <w:t xml:space="preserve"> and Pseudostaurosira</w:t>
      </w:r>
      <w:r>
        <w:rPr>
          <w:rFonts w:ascii="Times New Roman" w:hAnsi="Times New Roman" w:cs="Times New Roman"/>
          <w:sz w:val="24"/>
          <w:szCs w:val="24"/>
          <w:lang w:val="en-US"/>
        </w:rPr>
        <w:t>) exhibit diverse responses to climatic shifts (</w:t>
      </w:r>
      <w:proofErr w:type="spellStart"/>
      <w:proofErr w:type="gramStart"/>
      <w:r>
        <w:rPr>
          <w:rFonts w:ascii="Times New Roman" w:hAnsi="Times New Roman" w:cs="Times New Roman"/>
          <w:sz w:val="24"/>
          <w:szCs w:val="24"/>
          <w:lang w:val="en-US"/>
        </w:rPr>
        <w:t>Podritske</w:t>
      </w:r>
      <w:proofErr w:type="spellEnd"/>
      <w:r>
        <w:rPr>
          <w:rFonts w:ascii="Times New Roman" w:hAnsi="Times New Roman" w:cs="Times New Roman"/>
          <w:sz w:val="24"/>
          <w:szCs w:val="24"/>
          <w:lang w:val="en-US"/>
        </w:rPr>
        <w:t xml:space="preserve">  &amp;</w:t>
      </w:r>
      <w:proofErr w:type="gramEnd"/>
      <w:r>
        <w:rPr>
          <w:rFonts w:ascii="Times New Roman" w:hAnsi="Times New Roman" w:cs="Times New Roman"/>
          <w:sz w:val="24"/>
          <w:szCs w:val="24"/>
          <w:lang w:val="en-US"/>
        </w:rPr>
        <w:t xml:space="preserve"> Gajewski, 2007),</w:t>
      </w:r>
      <w:r>
        <w:rPr>
          <w:rFonts w:ascii="Times New Roman" w:hAnsi="Times New Roman" w:cs="Times New Roman"/>
          <w:color w:val="404040"/>
          <w:sz w:val="24"/>
          <w:szCs w:val="24"/>
          <w:shd w:val="clear" w:color="auto" w:fill="FFFFFF"/>
          <w:lang w:val="en-US"/>
        </w:rPr>
        <w:t xml:space="preserve"> </w:t>
      </w:r>
      <w:r>
        <w:rPr>
          <w:rFonts w:ascii="Times New Roman" w:hAnsi="Times New Roman" w:cs="Times New Roman"/>
          <w:sz w:val="24"/>
          <w:szCs w:val="24"/>
          <w:lang w:val="en-US"/>
        </w:rPr>
        <w:t xml:space="preserve">their </w:t>
      </w:r>
      <w:proofErr w:type="spellStart"/>
      <w:r>
        <w:rPr>
          <w:rFonts w:ascii="Times New Roman" w:hAnsi="Times New Roman" w:cs="Times New Roman"/>
          <w:sz w:val="24"/>
          <w:szCs w:val="24"/>
          <w:lang w:val="en-US"/>
        </w:rPr>
        <w:t>autoecological</w:t>
      </w:r>
      <w:proofErr w:type="spellEnd"/>
      <w:r>
        <w:rPr>
          <w:rFonts w:ascii="Times New Roman" w:hAnsi="Times New Roman" w:cs="Times New Roman"/>
          <w:sz w:val="24"/>
          <w:szCs w:val="24"/>
          <w:lang w:val="en-US"/>
        </w:rPr>
        <w:t xml:space="preserve"> data remain incomplete, complicating ecological interpretations. Nevertheless, studies highlight their potential for paleoenvironmental reconstructions </w:t>
      </w:r>
      <w:r>
        <w:fldChar w:fldCharType="begin"/>
      </w:r>
      <w:r>
        <w:rPr>
          <w:rFonts w:ascii="Times New Roman" w:hAnsi="Times New Roman" w:cs="Times New Roman"/>
          <w:sz w:val="24"/>
          <w:szCs w:val="24"/>
          <w:lang w:val="en-US"/>
        </w:rPr>
        <w:instrText>ADDIN EN.CITE</w:instrText>
      </w:r>
      <w:r>
        <w:fldChar w:fldCharType="begin"/>
      </w:r>
      <w:r>
        <w:rPr>
          <w:rFonts w:ascii="Times New Roman" w:hAnsi="Times New Roman" w:cs="Times New Roman"/>
          <w:sz w:val="24"/>
          <w:szCs w:val="24"/>
          <w:lang w:val="en-US"/>
        </w:rPr>
        <w:instrText>ADDIN EN.CITE.DATA</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fldChar w:fldCharType="end"/>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(Finkelstein &amp; Gajewski, 2008; Podritske &amp; Gajewski, 2007; Westover et al., 2006)</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r>
        <w:fldChar w:fldCharType="begin"/>
      </w:r>
      <w:r>
        <w:rPr>
          <w:rFonts w:ascii="Times New Roman" w:hAnsi="Times New Roman" w:cs="Times New Roman"/>
          <w:sz w:val="24"/>
          <w:szCs w:val="24"/>
          <w:lang w:val="en-US"/>
        </w:rPr>
        <w:instrText>ADDIN EN.CITE &lt;EndNote&gt;&lt;Cite AuthorYear="1"&gt;&lt;Author&gt;Stoof-Leichsenring&lt;/Author&gt;&lt;Year&gt;2014&lt;/Year&gt;&lt;RecNum&gt;232&lt;/RecNum&gt;&lt;DisplayText&gt;Stoof-Leichsenring et al. (2014)&lt;/DisplayText&gt;&lt;record&gt;&lt;rec-number&gt;232&lt;/rec-number&gt;&lt;foreign-keys&gt;&lt;key app="EN" db-id="fevp2xxa3aa2sferd25xzzw2wv9v99eve9ae" timestamp="1747229769"&gt;232&lt;/key&gt;&lt;/foreign-keys&gt;&lt;ref-type name="Journal Article"&gt;17&lt;/ref-type&gt;&lt;contributors&gt;&lt;authors&gt;&lt;author&gt;Stoof-Leichsenring, Kathleen R&lt;/author&gt;&lt;author&gt;Bernhardt, Nadine&lt;/author&gt;&lt;author&gt;Pestryakova, Luidmila A&lt;/author&gt;&lt;author&gt;Epp, Laura S&lt;/author&gt;&lt;author&gt;Herzschuh, Ulrike&lt;/author&gt;&lt;author&gt;Tiedemann, Ralph&lt;/author&gt;&lt;/authors&gt;&lt;/contributors&gt;&lt;titles&gt;&lt;title&gt;A combined paleolimnological/genetic analysis of diatoms reveals divergent evolutionary lineages of Staurosira and Staurosirella (Bacillariophyta) in Siberian lake sediments along a latitudinal transect&lt;/title&gt;&lt;secondary-title&gt;Journal of Paleolimnology&lt;/secondary-title&gt;&lt;/titles&gt;&lt;periodical&gt;&lt;full-title&gt;Journal of paleolimnology&lt;/full-title&gt;&lt;/periodical&gt;&lt;pages&gt;77-93&lt;/pages&gt;&lt;volume&gt;52&lt;/volume&gt;&lt;dates&gt;&lt;year&gt;2014&lt;/year&gt;&lt;/dates&gt;&lt;isbn&gt;0921-2728&lt;/isbn&gt;&lt;urls&gt;&lt;/urls&gt;&lt;/record&gt;&lt;/Cite&gt;&lt;/EndNote&gt;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Stoof-Leichsenring et al. (2014)</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and </w:t>
      </w:r>
      <w:r>
        <w:fldChar w:fldCharType="begin"/>
      </w:r>
      <w:r>
        <w:rPr>
          <w:rFonts w:ascii="Times New Roman" w:hAnsi="Times New Roman" w:cs="Times New Roman"/>
          <w:sz w:val="24"/>
          <w:szCs w:val="24"/>
          <w:lang w:val="en-US"/>
        </w:rPr>
        <w:instrText>ADDIN EN.CITE &lt;EndNote&gt;&lt;Cite AuthorYear="1"&gt;&lt;Author&gt;Paull&lt;/Author&gt;&lt;Year&gt;2008&lt;/Year&gt;&lt;RecNum&gt;233&lt;/RecNum&gt;&lt;DisplayText&gt;Paull et al. (2008)&lt;/DisplayText&gt;&lt;record&gt;&lt;rec-number&gt;233&lt;/rec-number&gt;&lt;foreign-keys&gt;&lt;key app="EN" db-id="fevp2xxa3aa2sferd25xzzw2wv9v99eve9ae" timestamp="1747230040"&gt;233&lt;/key&gt;&lt;/foreign-keys&gt;&lt;ref-type name="Journal Article"&gt;17&lt;/ref-type&gt;&lt;contributors&gt;&lt;authors&gt;&lt;author&gt;Paull, Tara M&lt;/author&gt;&lt;author&gt;Hamilton, Paul B&lt;/author&gt;&lt;author&gt;Gajewski, Konrad&lt;/author&gt;&lt;author&gt;LeBlanc, Michelle&lt;/author&gt;&lt;/authors&gt;&lt;/contributors&gt;&lt;titles&gt;&lt;title&gt;Numerical analysis of small Arctic diatoms (Bacillariophyceae) representing the Staurosira and Staurosirella species complexes&lt;/title&gt;&lt;secondary-title&gt;Phycologia&lt;/secondary-title&gt;&lt;/titles&gt;&lt;periodical&gt;&lt;full-title&gt;Phycologia&lt;/full-title&gt;&lt;/periodical&gt;&lt;pages&gt;213-224&lt;/pages&gt;&lt;volume&gt;47&lt;/volume&gt;&lt;number&gt;2&lt;/number&gt;&lt;dates&gt;&lt;year&gt;2008&lt;/year&gt;&lt;/dates&gt;&lt;isbn&gt;0031-8884&lt;/isbn&gt;&lt;urls&gt;&lt;/urls&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Paull et al. (2008)</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emphasize that reliable paleoenvironmental reconstructions require accurate species level identification of diatoms. Consistent with previous studies (Smol, 1983; Smol &amp; Douglas (2007)), this research successfully employed small </w:t>
      </w:r>
      <w:proofErr w:type="spellStart"/>
      <w:r>
        <w:rPr>
          <w:rFonts w:ascii="Times New Roman" w:hAnsi="Times New Roman" w:cs="Times New Roman"/>
          <w:sz w:val="24"/>
          <w:szCs w:val="24"/>
          <w:lang w:val="en-US"/>
        </w:rPr>
        <w:t>fragilarioid</w:t>
      </w:r>
      <w:proofErr w:type="spellEnd"/>
      <w:r>
        <w:rPr>
          <w:rFonts w:ascii="Times New Roman" w:hAnsi="Times New Roman" w:cs="Times New Roman"/>
          <w:sz w:val="24"/>
          <w:szCs w:val="24"/>
          <w:lang w:val="en-US"/>
        </w:rPr>
        <w:t xml:space="preserve"> taxa as ecological indicators of climate driven changes during the Little Ice Age (LIA). This approach is well-supported by Northern Hemisphere lacustrine studies, particularly in Canadian lakes where these diatom communities have proven to be effective in reconstructing cold environmental conditions </w:t>
      </w:r>
      <w:r>
        <w:fldChar w:fldCharType="begin"/>
      </w:r>
      <w:r>
        <w:rPr>
          <w:rFonts w:ascii="Times New Roman" w:hAnsi="Times New Roman" w:cs="Times New Roman"/>
          <w:sz w:val="24"/>
          <w:szCs w:val="24"/>
          <w:lang w:val="en-US"/>
        </w:rPr>
        <w:instrText>ADDIN EN.CITE &lt;EndNote&gt;&lt;Cite&gt;&lt;Author&gt;Karst-Riddoch&lt;/Author&gt;&lt;Year&gt;2005&lt;/Year&gt;&lt;RecNum&gt;87&lt;/RecNum&gt;&lt;DisplayText&gt;(Karst-Riddoch et al., 2005)&lt;/DisplayText&gt;&lt;record&gt;&lt;rec-number&gt;87&lt;/rec-number&gt;&lt;foreign-keys&gt;&lt;key app="EN" db-id="fevp2xxa3aa2sferd25xzzw2wv9v99eve9ae" timestamp="1743461759"&gt;87&lt;/key&gt;&lt;/foreign-keys&gt;&lt;ref-type name="Journal Article"&gt;17&lt;/ref-type&gt;&lt;contributors&gt;&lt;authors&gt;&lt;author&gt;Karst-Riddoch, Tammy L&lt;/author&gt;&lt;author&gt;Pisaric, Michael FJ&lt;/author&gt;&lt;author&gt;Smol, John P&lt;/author&gt;&lt;/authors&gt;&lt;/contributors&gt;&lt;titles&gt;&lt;title&gt;Diatom responses to 20th century climate-related environmental changes in high-elevation mountain lakes of the northern Canadian Cordillera&lt;/title&gt;&lt;secondary-title&gt;Journal of Paleolimnology&lt;/secondary-title&gt;&lt;/titles&gt;&lt;periodical&gt;&lt;full-title&gt;Journal of paleolimnology&lt;/full-title&gt;&lt;/periodical&gt;&lt;pages&gt;265-282&lt;/pages&gt;&lt;volume&gt;33&lt;/volume&gt;&lt;dates&gt;&lt;year&gt;2005&lt;/year&gt;&lt;/dates&gt;&lt;isbn&gt;0921-2728&lt;/isbn&gt;&lt;urls&gt;&lt;/urls&gt;&lt;/record&gt;&lt;/Cite&gt;&lt;/EndNote&gt;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(Karst-Riddoch et al., 2005)</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p>
    <w:p w14:paraId="4ECADAEA" w14:textId="77777777" w:rsidR="00BF6E8D" w:rsidRDefault="0000000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Between 1774 and 1840 CE, the diatom community in Zone 1 (Fig. 6) was characterized by the high dominance of benthic diatoms, particularly </w:t>
      </w:r>
      <w:r>
        <w:rPr>
          <w:rFonts w:ascii="Times New Roman" w:hAnsi="Times New Roman" w:cs="Times New Roman"/>
          <w:i/>
          <w:iCs/>
          <w:sz w:val="24"/>
          <w:szCs w:val="24"/>
          <w:lang w:val="en-US"/>
        </w:rPr>
        <w:t>S. construens</w:t>
      </w:r>
      <w:r>
        <w:rPr>
          <w:rFonts w:ascii="Times New Roman" w:hAnsi="Times New Roman" w:cs="Times New Roman"/>
          <w:sz w:val="24"/>
          <w:szCs w:val="24"/>
          <w:lang w:val="en-US"/>
        </w:rPr>
        <w:t xml:space="preserve"> var. venter, </w:t>
      </w:r>
      <w:r>
        <w:rPr>
          <w:rFonts w:ascii="Times New Roman" w:hAnsi="Times New Roman" w:cs="Times New Roman"/>
          <w:i/>
          <w:iCs/>
          <w:sz w:val="24"/>
          <w:szCs w:val="24"/>
          <w:lang w:val="en-US"/>
        </w:rPr>
        <w:t>S. construens</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P. lancettula</w:t>
      </w:r>
      <w:r>
        <w:rPr>
          <w:rFonts w:ascii="Times New Roman" w:hAnsi="Times New Roman" w:cs="Times New Roman"/>
          <w:sz w:val="24"/>
          <w:szCs w:val="24"/>
          <w:lang w:val="en-US"/>
        </w:rPr>
        <w:t xml:space="preserve">, and </w:t>
      </w:r>
      <w:r>
        <w:rPr>
          <w:rFonts w:ascii="Times New Roman" w:hAnsi="Times New Roman" w:cs="Times New Roman"/>
          <w:i/>
          <w:iCs/>
          <w:sz w:val="24"/>
          <w:szCs w:val="24"/>
          <w:lang w:val="en-US"/>
        </w:rPr>
        <w:t xml:space="preserve">S. </w:t>
      </w:r>
      <w:proofErr w:type="spellStart"/>
      <w:r>
        <w:rPr>
          <w:rFonts w:ascii="Times New Roman" w:hAnsi="Times New Roman" w:cs="Times New Roman"/>
          <w:i/>
          <w:iCs/>
          <w:sz w:val="24"/>
          <w:szCs w:val="24"/>
          <w:lang w:val="en-US"/>
        </w:rPr>
        <w:t>neopinnata</w:t>
      </w:r>
      <w:proofErr w:type="spellEnd"/>
      <w:r>
        <w:rPr>
          <w:rFonts w:ascii="Times New Roman" w:hAnsi="Times New Roman" w:cs="Times New Roman"/>
          <w:sz w:val="24"/>
          <w:szCs w:val="24"/>
          <w:lang w:val="en-US"/>
        </w:rPr>
        <w:t xml:space="preserve">. These </w:t>
      </w:r>
      <w:proofErr w:type="spellStart"/>
      <w:r>
        <w:rPr>
          <w:rFonts w:ascii="Times New Roman" w:hAnsi="Times New Roman" w:cs="Times New Roman"/>
          <w:sz w:val="24"/>
          <w:szCs w:val="24"/>
          <w:lang w:val="en-US"/>
        </w:rPr>
        <w:t>non motile</w:t>
      </w:r>
      <w:proofErr w:type="spellEnd"/>
      <w:r>
        <w:rPr>
          <w:rFonts w:ascii="Times New Roman" w:hAnsi="Times New Roman" w:cs="Times New Roman"/>
          <w:sz w:val="24"/>
          <w:szCs w:val="24"/>
          <w:lang w:val="en-US"/>
        </w:rPr>
        <w:t xml:space="preserve"> species, adapted to environments with moderate nutrient concentrations </w:t>
      </w:r>
      <w:r>
        <w:fldChar w:fldCharType="begin"/>
      </w:r>
      <w:r>
        <w:rPr>
          <w:rFonts w:ascii="Times New Roman" w:hAnsi="Times New Roman" w:cs="Times New Roman"/>
          <w:sz w:val="24"/>
          <w:szCs w:val="24"/>
          <w:lang w:val="en-US"/>
        </w:rPr>
        <w:instrText>ADDIN EN.CITE &lt;EndNote&gt;&lt;Cite&gt;&lt;Author&gt;Velez&lt;/Author&gt;&lt;Year&gt;2021&lt;/Year&gt;&lt;RecNum&gt;246&lt;/RecNum&gt;&lt;DisplayText&gt;(Velez et al., 2021)&lt;/DisplayText&gt;&lt;record&gt;&lt;rec-number&gt;246&lt;/rec-number&gt;&lt;foreign-keys&gt;&lt;key app="EN" db-id="fevp2xxa3aa2sferd25xzzw2wv9v99eve9ae" timestamp="1747525908"&gt;246&lt;/key&gt;&lt;/foreign-keys&gt;&lt;ref-type name="Journal Article"&gt;17&lt;/ref-type&gt;&lt;contributors&gt;&lt;authors&gt;&lt;author&gt;Velez, Maria I&lt;/author&gt;&lt;author&gt;Salgado, Jorge&lt;/author&gt;&lt;author&gt;Brenner, Mark&lt;/author&gt;&lt;author&gt;Hooghiemstra, Henry&lt;/author&gt;&lt;author&gt;Escobar, Jaime&lt;/author&gt;&lt;author&gt;Boom, Arnoud&lt;/author&gt;&lt;author&gt;Bird, Broxton&lt;/author&gt;&lt;author&gt;Curtis, Jason H&lt;/author&gt;&lt;author&gt;Temoltzin-Loranca, Yunuen&lt;/author&gt;&lt;author&gt;Patino, Luisa Fernanda&lt;/author&gt;&lt;/authors&gt;&lt;/contributors&gt;&lt;titles&gt;&lt;title&gt;Novel responses of diatoms in neotropical mountain lakes to indigenous and post-European occupation&lt;/title&gt;&lt;secondary-title&gt;Anthropocene&lt;/secondary-title&gt;&lt;/titles&gt;&lt;periodical&gt;&lt;full-title&gt;Anthropocene&lt;/full-title&gt;&lt;/periodical&gt;&lt;pages&gt;100294&lt;/pages&gt;&lt;volume&gt;34&lt;/volume&gt;&lt;dates&gt;&lt;year&gt;2021&lt;/year&gt;&lt;/dates&gt;&lt;isbn&gt;2213-3054&lt;/isbn&gt;&lt;urls&gt;&lt;/urls&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(Velez et al., 2021</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are competitive under cold conditions </w:t>
      </w:r>
      <w:r>
        <w:fldChar w:fldCharType="begin"/>
      </w:r>
      <w:r>
        <w:rPr>
          <w:rFonts w:ascii="Times New Roman" w:hAnsi="Times New Roman" w:cs="Times New Roman"/>
          <w:sz w:val="24"/>
          <w:szCs w:val="24"/>
          <w:lang w:val="en-US"/>
        </w:rPr>
        <w:instrText>ADDIN EN.CITE &lt;EndNote&gt;&lt;Cite&gt;&lt;Author&gt;Hofmann&lt;/Author&gt;&lt;Year&gt;2021&lt;/Year&gt;&lt;RecNum&gt;244&lt;/RecNum&gt;&lt;DisplayText&gt;(García et al., 2022; Hofmann et al., 2021)&lt;/DisplayText&gt;&lt;record&gt;&lt;rec-number&gt;244&lt;/rec-number&gt;&lt;foreign-keys&gt;&lt;key app="EN" db-id="fevp2xxa3aa2sferd25xzzw2wv9v99eve9ae" timestamp="1747425163"&gt;244&lt;/key&gt;&lt;/foreign-keys&gt;&lt;ref-type name="Journal Article"&gt;17&lt;/ref-type&gt;&lt;contributors&gt;&lt;authors&gt;&lt;author&gt;Hofmann, Andrea M&lt;/author&gt;&lt;author&gt;Kuefner, Wolfgang&lt;/author&gt;&lt;author&gt;Mayr, Christoph&lt;/author&gt;&lt;author&gt;Dubois, Nathalie&lt;/author&gt;&lt;author&gt;Geist, Juergen&lt;/author&gt;&lt;author&gt;Raeder, Uta&lt;/author&gt;&lt;/authors&gt;&lt;/contributors&gt;&lt;titles&gt;&lt;title&gt;Unravelling climate change impacts from other anthropogenic influences in a subalpine lake: a multi-proxy sediment study from Oberer Soiernsee (Northern Alps, Germany)&lt;/title&gt;&lt;secondary-title&gt;Hydrobiologia&lt;/secondary-title&gt;&lt;/titles&gt;&lt;periodical&gt;&lt;full-title&gt;Hydrobiologia&lt;/full-title&gt;&lt;/periodical&gt;&lt;pages&gt;4285-4309&lt;/pages&gt;&lt;volume&gt;848&lt;/volume&gt;&lt;number&gt;18&lt;/number&gt;&lt;dates&gt;&lt;year&gt;2021&lt;/year&gt;&lt;/dates&gt;&lt;isbn&gt;0018-8158&lt;/isbn&gt;&lt;urls&gt;&lt;/urls&gt;&lt;/record&gt;&lt;/Cite&gt;&lt;Cite&gt;&lt;Author&gt;García&lt;/Author&gt;&lt;Year&gt;2022&lt;/Year&gt;&lt;RecNum&gt;237&lt;/RecNum&gt;&lt;record&gt;&lt;rec-number&gt;237&lt;/rec-number&gt;&lt;foreign-keys&gt;&lt;key app="EN" db-id="fevp2xxa3aa2sferd25xzzw2wv9v99eve9ae" timestamp="1747361880"&gt;237&lt;/key&gt;&lt;/foreign-keys&gt;&lt;ref-type name="Journal Article"&gt;17&lt;/ref-type&gt;&lt;contributors&gt;&lt;authors&gt;&lt;author&gt;García, M Luján&lt;/author&gt;&lt;author&gt;Birlo, Stella&lt;/author&gt;&lt;author&gt;Zolitschka, Bernd&lt;/author&gt;&lt;/authors&gt;&lt;/contributors&gt;&lt;titles&gt;&lt;title&gt;Paleoenvironmental changes of the last 16,000 years based on diatom and geochemical stratigraphies from the varved sediment of Holzmaar (West-Eifel Volcanic Field, Germany)&lt;/title&gt;&lt;secondary-title&gt;Quaternary Science Reviews&lt;/secondary-title&gt;&lt;/titles&gt;&lt;periodical&gt;&lt;full-title&gt;Quaternary Science Reviews&lt;/full-title&gt;&lt;/periodical&gt;&lt;pages&gt;107691&lt;/pages&gt;&lt;volume&gt;293&lt;/volume&gt;&lt;dates&gt;&lt;year&gt;2022&lt;/year&gt;&lt;/dates&gt;&lt;isbn&gt;0277-3791&lt;/isbn&gt;&lt;urls&gt;&lt;/urls&gt;&lt;/record&gt;&lt;/Cite&gt;&lt;/EndNote&gt;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(García et al., 2022</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Hofmann et al., 2021). According to </w:t>
      </w:r>
      <w:proofErr w:type="spellStart"/>
      <w:r>
        <w:rPr>
          <w:rFonts w:ascii="Times New Roman" w:hAnsi="Times New Roman" w:cs="Times New Roman"/>
          <w:sz w:val="24"/>
          <w:szCs w:val="24"/>
          <w:lang w:val="en-US"/>
        </w:rPr>
        <w:t>Cvetkoska</w:t>
      </w:r>
      <w:proofErr w:type="spellEnd"/>
      <w:r>
        <w:rPr>
          <w:rFonts w:ascii="Times New Roman" w:hAnsi="Times New Roman" w:cs="Times New Roman"/>
          <w:sz w:val="24"/>
          <w:szCs w:val="24"/>
          <w:lang w:val="en-US"/>
        </w:rPr>
        <w:t xml:space="preserve"> et al. (2014), the dominance of benthic species would be associated to a shallow and unstable lacustrine environment, probably under cold and dry climatic conditions, which aligns with the inferred climatic conditions for Lake Maldonado during this period.</w:t>
      </w:r>
    </w:p>
    <w:p w14:paraId="573D1AAC" w14:textId="77777777" w:rsidR="00BF6E8D" w:rsidRDefault="0000000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Zone 2 was dominated by the diatom </w:t>
      </w:r>
      <w:r>
        <w:rPr>
          <w:rFonts w:ascii="Times New Roman" w:hAnsi="Times New Roman" w:cs="Times New Roman"/>
          <w:i/>
          <w:iCs/>
          <w:sz w:val="24"/>
          <w:szCs w:val="24"/>
          <w:lang w:val="en-US"/>
        </w:rPr>
        <w:t>P. brevistriata</w:t>
      </w:r>
      <w:r>
        <w:rPr>
          <w:rFonts w:ascii="Times New Roman" w:hAnsi="Times New Roman" w:cs="Times New Roman"/>
          <w:sz w:val="24"/>
          <w:szCs w:val="24"/>
          <w:lang w:val="en-US"/>
        </w:rPr>
        <w:t>, which reached its highest relative abundances (</w:t>
      </w:r>
      <w:r>
        <w:rPr>
          <w:rFonts w:ascii="Cambria Math" w:hAnsi="Cambria Math" w:cs="Cambria Math"/>
          <w:sz w:val="24"/>
          <w:szCs w:val="24"/>
          <w:lang w:val="en-US"/>
        </w:rPr>
        <w:t>∼</w:t>
      </w:r>
      <w:r>
        <w:rPr>
          <w:rFonts w:ascii="Times New Roman" w:hAnsi="Times New Roman" w:cs="Times New Roman"/>
          <w:sz w:val="24"/>
          <w:szCs w:val="24"/>
          <w:lang w:val="en-US"/>
        </w:rPr>
        <w:t xml:space="preserve">80%) between </w:t>
      </w:r>
      <w:r>
        <w:rPr>
          <w:rFonts w:ascii="Cambria Math" w:hAnsi="Cambria Math" w:cs="Cambria Math"/>
          <w:sz w:val="24"/>
          <w:szCs w:val="24"/>
          <w:lang w:val="en-US"/>
        </w:rPr>
        <w:t>∼</w:t>
      </w:r>
      <w:r>
        <w:rPr>
          <w:rFonts w:ascii="Times New Roman" w:hAnsi="Times New Roman" w:cs="Times New Roman"/>
          <w:sz w:val="24"/>
          <w:szCs w:val="24"/>
          <w:lang w:val="en-US"/>
        </w:rPr>
        <w:t xml:space="preserve">1840 and 1880 CE. This pattern is supported by the increase in the Si/Ti ratio, where elevated values indicate higher diatom productivity </w:t>
      </w:r>
      <w:r>
        <w:fldChar w:fldCharType="begin"/>
      </w:r>
      <w:r>
        <w:rPr>
          <w:rFonts w:ascii="Times New Roman" w:hAnsi="Times New Roman" w:cs="Times New Roman"/>
          <w:sz w:val="24"/>
          <w:szCs w:val="24"/>
          <w:lang w:val="en-US"/>
        </w:rPr>
        <w:instrText>ADDIN EN.CITE</w:instrText>
      </w:r>
      <w:r>
        <w:fldChar w:fldCharType="begin"/>
      </w:r>
      <w:r>
        <w:rPr>
          <w:rFonts w:ascii="Times New Roman" w:hAnsi="Times New Roman" w:cs="Times New Roman"/>
          <w:sz w:val="24"/>
          <w:szCs w:val="24"/>
          <w:lang w:val="en-US"/>
        </w:rPr>
        <w:instrText>ADDIN EN.CITE.DATA</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fldChar w:fldCharType="end"/>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(Rodríguez-Miret et al., 2023</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Wienhues</w:t>
      </w:r>
      <w:proofErr w:type="spellEnd"/>
      <w:r>
        <w:rPr>
          <w:rFonts w:ascii="Times New Roman" w:hAnsi="Times New Roman" w:cs="Times New Roman"/>
          <w:sz w:val="24"/>
          <w:szCs w:val="24"/>
          <w:lang w:val="en-US"/>
        </w:rPr>
        <w:t xml:space="preserve"> et al., 2024). The strong correlation between these variables is evident in the RDA analysis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REF _Ref198588296 \h</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Fig. 7</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where </w:t>
      </w:r>
      <w:r>
        <w:rPr>
          <w:rFonts w:ascii="Times New Roman" w:hAnsi="Times New Roman" w:cs="Times New Roman"/>
          <w:i/>
          <w:iCs/>
          <w:sz w:val="24"/>
          <w:szCs w:val="24"/>
          <w:lang w:val="en-US"/>
        </w:rPr>
        <w:t xml:space="preserve">P. brevistriata </w:t>
      </w:r>
      <w:r>
        <w:rPr>
          <w:rFonts w:ascii="Times New Roman" w:hAnsi="Times New Roman" w:cs="Times New Roman"/>
          <w:sz w:val="24"/>
          <w:szCs w:val="24"/>
          <w:lang w:val="en-US"/>
        </w:rPr>
        <w:t xml:space="preserve">is closely associated with high Si/Ti values. </w:t>
      </w:r>
    </w:p>
    <w:p w14:paraId="5E352641" w14:textId="77777777" w:rsidR="00BF6E8D" w:rsidRDefault="0000000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the PCA stratigraphic diagram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REF _Ref198587616 \h</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Fig. 6</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this zone shows a trend toward positive values on PC1, contrasting with the negative values characteristic of Zone 1. This suggests a significant shift in the diatom community structure. The strong correspondence between high </w:t>
      </w:r>
      <w:r>
        <w:rPr>
          <w:rFonts w:ascii="Times New Roman" w:hAnsi="Times New Roman" w:cs="Times New Roman"/>
          <w:i/>
          <w:iCs/>
          <w:sz w:val="24"/>
          <w:szCs w:val="24"/>
          <w:lang w:val="en-US"/>
        </w:rPr>
        <w:t>P. brevistriata</w:t>
      </w:r>
      <w:r>
        <w:rPr>
          <w:rFonts w:ascii="Times New Roman" w:hAnsi="Times New Roman" w:cs="Times New Roman"/>
          <w:sz w:val="24"/>
          <w:szCs w:val="24"/>
          <w:lang w:val="en-US"/>
        </w:rPr>
        <w:t xml:space="preserve"> abundances and positive PC1 values indicates that this </w:t>
      </w:r>
      <w:proofErr w:type="gramStart"/>
      <w:r>
        <w:rPr>
          <w:rFonts w:ascii="Times New Roman" w:hAnsi="Times New Roman" w:cs="Times New Roman"/>
          <w:sz w:val="24"/>
          <w:szCs w:val="24"/>
          <w:lang w:val="en-US"/>
        </w:rPr>
        <w:t>specie</w:t>
      </w:r>
      <w:proofErr w:type="gramEnd"/>
      <w:r>
        <w:rPr>
          <w:rFonts w:ascii="Times New Roman" w:hAnsi="Times New Roman" w:cs="Times New Roman"/>
          <w:sz w:val="24"/>
          <w:szCs w:val="24"/>
          <w:lang w:val="en-US"/>
        </w:rPr>
        <w:t xml:space="preserve"> is a key indicator </w:t>
      </w:r>
      <w:r>
        <w:rPr>
          <w:rFonts w:ascii="Times New Roman" w:hAnsi="Times New Roman" w:cs="Times New Roman"/>
          <w:sz w:val="24"/>
          <w:szCs w:val="24"/>
          <w:lang w:val="en-US"/>
        </w:rPr>
        <w:lastRenderedPageBreak/>
        <w:t xml:space="preserve">taxon for this axis, contributing significantly to the variance explained by PC1 in Zone 2. The dominance of this species in Zone 2 would </w:t>
      </w:r>
      <w:proofErr w:type="gramStart"/>
      <w:r>
        <w:rPr>
          <w:rFonts w:ascii="Times New Roman" w:hAnsi="Times New Roman" w:cs="Times New Roman"/>
          <w:sz w:val="24"/>
          <w:szCs w:val="24"/>
          <w:lang w:val="en-US"/>
        </w:rPr>
        <w:t>reflects</w:t>
      </w:r>
      <w:proofErr w:type="gramEnd"/>
      <w:r>
        <w:rPr>
          <w:rFonts w:ascii="Times New Roman" w:hAnsi="Times New Roman" w:cs="Times New Roman"/>
          <w:sz w:val="24"/>
          <w:szCs w:val="24"/>
          <w:lang w:val="en-US"/>
        </w:rPr>
        <w:t xml:space="preserve"> intensified wind conditions, as supported by multiple lines of evidence. Strong winds promote nutrient transport, particularly phosphorus to the epilimnion, thereby stimulating primary production (Jennings et al., 2012). Wind-generated turbulence directly alters community composition (Yang et al., 2016; Szczerba et al., 2023), favoring diatoms that become resuspended in the water column under increased wind intensity, adopting planktonic behavior. These conditions particularly benefit species with high sinking rates that rely on turbulence to remain within the photic zone (Kilham et al., 1996; </w:t>
      </w:r>
      <w:proofErr w:type="spellStart"/>
      <w:r>
        <w:rPr>
          <w:rFonts w:ascii="Times New Roman" w:hAnsi="Times New Roman" w:cs="Times New Roman"/>
          <w:sz w:val="24"/>
          <w:szCs w:val="24"/>
          <w:lang w:val="en-US"/>
        </w:rPr>
        <w:t>Ptacnik</w:t>
      </w:r>
      <w:proofErr w:type="spellEnd"/>
      <w:r>
        <w:rPr>
          <w:rFonts w:ascii="Times New Roman" w:hAnsi="Times New Roman" w:cs="Times New Roman"/>
          <w:sz w:val="24"/>
          <w:szCs w:val="24"/>
          <w:lang w:val="en-US"/>
        </w:rPr>
        <w:t xml:space="preserve"> et al., 2003; </w:t>
      </w:r>
      <w:proofErr w:type="spellStart"/>
      <w:r>
        <w:rPr>
          <w:rFonts w:ascii="Times New Roman" w:hAnsi="Times New Roman" w:cs="Times New Roman"/>
          <w:sz w:val="24"/>
          <w:szCs w:val="24"/>
          <w:lang w:val="en-US"/>
        </w:rPr>
        <w:t>Pannard</w:t>
      </w:r>
      <w:proofErr w:type="spellEnd"/>
      <w:r>
        <w:rPr>
          <w:rFonts w:ascii="Times New Roman" w:hAnsi="Times New Roman" w:cs="Times New Roman"/>
          <w:sz w:val="24"/>
          <w:szCs w:val="24"/>
          <w:lang w:val="en-US"/>
        </w:rPr>
        <w:t xml:space="preserve"> et al., 2008; </w:t>
      </w:r>
      <w:proofErr w:type="spellStart"/>
      <w:r>
        <w:rPr>
          <w:rFonts w:ascii="Times New Roman" w:hAnsi="Times New Roman" w:cs="Times New Roman"/>
          <w:sz w:val="24"/>
          <w:szCs w:val="24"/>
          <w:lang w:val="en-US"/>
        </w:rPr>
        <w:t>Rühland</w:t>
      </w:r>
      <w:proofErr w:type="spellEnd"/>
      <w:r>
        <w:rPr>
          <w:rFonts w:ascii="Times New Roman" w:hAnsi="Times New Roman" w:cs="Times New Roman"/>
          <w:sz w:val="24"/>
          <w:szCs w:val="24"/>
          <w:lang w:val="en-US"/>
        </w:rPr>
        <w:t xml:space="preserve"> et al., 2008). </w:t>
      </w:r>
      <w:r>
        <w:rPr>
          <w:rFonts w:ascii="Times New Roman" w:hAnsi="Times New Roman" w:cs="Times New Roman"/>
          <w:i/>
          <w:iCs/>
          <w:sz w:val="24"/>
          <w:szCs w:val="24"/>
          <w:lang w:val="en-US"/>
        </w:rPr>
        <w:t>P. brevistriata</w:t>
      </w:r>
      <w:r>
        <w:rPr>
          <w:rFonts w:ascii="Times New Roman" w:hAnsi="Times New Roman" w:cs="Times New Roman"/>
          <w:sz w:val="24"/>
          <w:szCs w:val="24"/>
          <w:lang w:val="en-US"/>
        </w:rPr>
        <w:t xml:space="preserve"> exhibited distinct morphological variations throughout the sedimentary profile. In Zones 1 and 3, it appeared as small, rounded cells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REF _Ref198587296 \h</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Fig. 5</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C), while in Zone 2  -characterized by stronger winds and greater turbulence, it primarily occurred as an elongated, larger morphotype that frequently formed chains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REF _Ref198587296 \h</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Fig. 5</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D). These morphological changes showing different morphotype,  have been recorded for some  diatom genus as a response to environmental changes </w:t>
      </w:r>
      <w:r>
        <w:fldChar w:fldCharType="begin"/>
      </w:r>
      <w:r>
        <w:rPr>
          <w:rFonts w:ascii="Times New Roman" w:hAnsi="Times New Roman" w:cs="Times New Roman"/>
          <w:sz w:val="24"/>
          <w:szCs w:val="24"/>
          <w:lang w:val="en-US"/>
        </w:rPr>
        <w:instrText>ADDIN EN.CITE &lt;EndNote&gt;&lt;Cite&gt;&lt;Author&gt;Manoylov&lt;/Author&gt;&lt;Year&gt;2009&lt;/Year&gt;&lt;RecNum&gt;255&lt;/RecNum&gt;&lt;DisplayText&gt;(Manoylov et al., 2009)&lt;/DisplayText&gt;&lt;record&gt;&lt;rec-number&gt;255&lt;/rec-number&gt;&lt;foreign-keys&gt;&lt;key app="EN" db-id="fevp2xxa3aa2sferd25xzzw2wv9v99eve9ae" timestamp="1747774315"&gt;255&lt;/key&gt;&lt;/foreign-keys&gt;&lt;ref-type name="Journal Article"&gt;17&lt;/ref-type&gt;&lt;contributors&gt;&lt;authors&gt;&lt;author&gt;Manoylov, Kalina M&lt;/author&gt;&lt;author&gt;Ognjanova-Rumenova, Nadja&lt;/author&gt;&lt;author&gt;Stevenson, Robert Jan&lt;/author&gt;&lt;/authors&gt;&lt;/contributors&gt;&lt;titles&gt;&lt;title&gt;Morphotype variations in subfossil diatom species of Aulacoseira in 24 Michigan Lakes, USA&lt;/title&gt;&lt;secondary-title&gt;Acta Botanica Croatica&lt;/secondary-title&gt;&lt;/titles&gt;&lt;periodical&gt;&lt;full-title&gt;Acta Botanica Croatica&lt;/full-title&gt;&lt;/periodical&gt;&lt;pages&gt;401-419&lt;/pages&gt;&lt;volume&gt;68&lt;/volume&gt;&lt;number&gt;2&lt;/number&gt;&lt;dates&gt;&lt;year&gt;2009&lt;/year&gt;&lt;/dates&gt;&lt;isbn&gt;0365-0588&lt;/isbn&gt;&lt;urls&gt;&lt;/urls&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(Manoylov et al., 2009)</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14:paraId="3809696D" w14:textId="77777777" w:rsidR="00BF6E8D" w:rsidRDefault="00000000">
      <w:pPr>
        <w:pStyle w:val="Prrafodelista"/>
        <w:numPr>
          <w:ilvl w:val="1"/>
          <w:numId w:val="1"/>
        </w:numPr>
        <w:spacing w:line="360" w:lineRule="auto"/>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Recent anthropogenic impact (wildfires)</w:t>
      </w:r>
    </w:p>
    <w:p w14:paraId="5C1E3DF5" w14:textId="77777777" w:rsidR="00BF6E8D" w:rsidRDefault="00000000">
      <w:pPr>
        <w:spacing w:line="360" w:lineRule="auto"/>
        <w:jc w:val="both"/>
        <w:rPr>
          <w:rFonts w:ascii="Times New Roman" w:hAnsi="Times New Roman" w:cs="Times New Roman"/>
          <w:sz w:val="24"/>
          <w:szCs w:val="24"/>
          <w:lang w:val="en-US"/>
        </w:rPr>
      </w:pPr>
      <w:r>
        <w:rPr>
          <w:rFonts w:ascii="Times New Roman" w:hAnsi="Times New Roman" w:cs="Times New Roman"/>
          <w:color w:val="000000" w:themeColor="text1"/>
          <w:sz w:val="24"/>
          <w:szCs w:val="24"/>
          <w:lang w:val="en-US"/>
        </w:rPr>
        <w:t>Between 1905 and 1950 CE</w:t>
      </w:r>
      <w:r>
        <w:rPr>
          <w:rFonts w:ascii="Times New Roman" w:hAnsi="Times New Roman" w:cs="Times New Roman"/>
          <w:sz w:val="24"/>
          <w:szCs w:val="24"/>
          <w:lang w:val="en-US"/>
        </w:rPr>
        <w:t>, the sedimentary record shows a significant increase in charcoal, coinciding with the spontaneous settlement of Chilean people in Northern Patagonia and the subsequent large-scale forest fires. In contrast to the alterations observed in sedimentological parameters (organic matter, phosphorus, and biogenic silica), the diatom community exhibited some moderate changes. This limited biological response could be attributed to the generalist nature of the dominant species (</w:t>
      </w:r>
      <w:r>
        <w:rPr>
          <w:rFonts w:ascii="Times New Roman" w:hAnsi="Times New Roman" w:cs="Times New Roman"/>
          <w:i/>
          <w:iCs/>
          <w:sz w:val="24"/>
          <w:szCs w:val="24"/>
          <w:lang w:val="en-US"/>
        </w:rPr>
        <w:t>S. construens, S.</w:t>
      </w:r>
      <w:r>
        <w:rPr>
          <w:rFonts w:ascii="Times New Roman" w:hAnsi="Times New Roman" w:cs="Times New Roman"/>
          <w:sz w:val="24"/>
          <w:szCs w:val="24"/>
          <w:lang w:val="en-US"/>
        </w:rPr>
        <w:t xml:space="preserve"> </w:t>
      </w:r>
      <w:proofErr w:type="spellStart"/>
      <w:r>
        <w:rPr>
          <w:rFonts w:ascii="Times New Roman" w:hAnsi="Times New Roman" w:cs="Times New Roman"/>
          <w:i/>
          <w:iCs/>
          <w:sz w:val="24"/>
          <w:szCs w:val="24"/>
          <w:lang w:val="en-US"/>
        </w:rPr>
        <w:t>neopinnata</w:t>
      </w:r>
      <w:proofErr w:type="spellEnd"/>
      <w:r>
        <w:rPr>
          <w:rFonts w:ascii="Times New Roman" w:hAnsi="Times New Roman" w:cs="Times New Roman"/>
          <w:sz w:val="24"/>
          <w:szCs w:val="24"/>
          <w:lang w:val="en-US"/>
        </w:rPr>
        <w:t xml:space="preserve">, and </w:t>
      </w:r>
      <w:r>
        <w:rPr>
          <w:rFonts w:ascii="Times New Roman" w:hAnsi="Times New Roman" w:cs="Times New Roman"/>
          <w:i/>
          <w:iCs/>
          <w:sz w:val="24"/>
          <w:szCs w:val="24"/>
          <w:lang w:val="en-US"/>
        </w:rPr>
        <w:t>P. lancettula</w:t>
      </w:r>
      <w:r>
        <w:rPr>
          <w:rFonts w:ascii="Times New Roman" w:hAnsi="Times New Roman" w:cs="Times New Roman"/>
          <w:sz w:val="24"/>
          <w:szCs w:val="24"/>
          <w:lang w:val="en-US"/>
        </w:rPr>
        <w:t xml:space="preserve">), which can adapt to various trophic ranges. These findings align with studies from other lacustrine systems, where biological responses to fire disturbances appear less pronounced than physicochemical changes, suggesting that each lake's unique hydrological and sedimentary characteristics mediate its ecological response to watershed </w:t>
      </w:r>
      <w:r>
        <w:fldChar w:fldCharType="begin"/>
      </w:r>
      <w:r>
        <w:rPr>
          <w:rFonts w:ascii="Times New Roman" w:hAnsi="Times New Roman" w:cs="Times New Roman"/>
          <w:sz w:val="24"/>
          <w:szCs w:val="24"/>
          <w:lang w:val="en-US"/>
        </w:rPr>
        <w:instrText>ADDIN EN.CITE &lt;EndNote&gt;&lt;Cite&gt;&lt;Author&gt;Paterson&lt;/Author&gt;&lt;Year&gt;2002&lt;/Year&gt;&lt;RecNum&gt;199&lt;/RecNum&gt;&lt;DisplayText&gt;(Paterson et al., 2002)&lt;/DisplayText&gt;&lt;record&gt;&lt;rec-number&gt;199&lt;/rec-number&gt;&lt;foreign-keys&gt;&lt;key app="EN" db-id="fevp2xxa3aa2sferd25xzzw2wv9v99eve9ae" timestamp="1746023806"&gt;199&lt;/key&gt;&lt;/foreign-keys&gt;&lt;ref-type name="Journal Article"&gt;17&lt;/ref-type&gt;&lt;contributors&gt;&lt;authors&gt;&lt;author&gt;Paterson, Andrew M&lt;/author&gt;&lt;author&gt;Morimoto, David S&lt;/author&gt;&lt;author&gt;Cumming, Brian F&lt;/author&gt;&lt;author&gt;Smol, John P&lt;/author&gt;&lt;author&gt;Szeicz, Julian M&lt;/author&gt;&lt;/authors&gt;&lt;/contributors&gt;&lt;titles&gt;&lt;title&gt;A paleolimnological investigation of the effects of forest fire on lake water quality in northwestern Ontario over the past ca. 150 years&lt;/title&gt;&lt;secondary-title&gt;Canadian Journal of Botany&lt;/secondary-title&gt;&lt;/titles&gt;&lt;periodical&gt;&lt;full-title&gt;Canadian Journal of Botany&lt;/full-title&gt;&lt;/periodical&gt;&lt;pages&gt;1329-1336&lt;/pages&gt;&lt;volume&gt;80&lt;/volume&gt;&lt;number&gt;12&lt;/number&gt;&lt;dates&gt;&lt;year&gt;2002&lt;/year&gt;&lt;/dates&gt;&lt;isbn&gt;0008-4026&lt;/isbn&gt;&lt;urls&gt;&lt;/urls&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(Paterson et al., 2002)</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14:paraId="0F3BC529" w14:textId="77777777" w:rsidR="00BF6E8D" w:rsidRDefault="00000000">
      <w:pPr>
        <w:spacing w:line="360" w:lineRule="auto"/>
        <w:jc w:val="both"/>
        <w:rPr>
          <w:rFonts w:ascii="Times New Roman" w:hAnsi="Times New Roman" w:cs="Times New Roman"/>
          <w:color w:val="000000" w:themeColor="text1"/>
          <w:sz w:val="24"/>
          <w:szCs w:val="24"/>
          <w:lang w:val="en-US"/>
        </w:rPr>
      </w:pPr>
      <w:r>
        <w:rPr>
          <w:rFonts w:ascii="Times New Roman" w:hAnsi="Times New Roman" w:cs="Times New Roman"/>
          <w:b/>
          <w:bCs/>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The first documented burns in the study area were recorded by geographer Hans Steffen during the summer of 1899 while exploring the region. He observed evidence of an earlier large-scale fire that extended approximately from the Cochrane River to Laguna Larga </w:t>
      </w:r>
      <w:r>
        <w:rPr>
          <w:rFonts w:ascii="Times New Roman" w:hAnsi="Times New Roman" w:cs="Times New Roman"/>
          <w:sz w:val="24"/>
          <w:szCs w:val="24"/>
          <w:lang w:val="en-US"/>
        </w:rPr>
        <w:t>(</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REF _Ref198635180 \h</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 xml:space="preserve">Fig. </w:t>
      </w:r>
      <w:r>
        <w:rPr>
          <w:rFonts w:ascii="Times New Roman" w:hAnsi="Times New Roman" w:cs="Times New Roman"/>
          <w:sz w:val="24"/>
          <w:szCs w:val="24"/>
          <w:lang w:val="en-US"/>
        </w:rPr>
        <w:lastRenderedPageBreak/>
        <w:t>8</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A). </w:t>
      </w:r>
      <w:r>
        <w:rPr>
          <w:rFonts w:ascii="Times New Roman" w:hAnsi="Times New Roman" w:cs="Times New Roman"/>
          <w:color w:val="000000" w:themeColor="text1"/>
          <w:sz w:val="24"/>
          <w:szCs w:val="24"/>
          <w:lang w:val="en-US"/>
        </w:rPr>
        <w:t xml:space="preserve">Based on vegetation regeneration patterns among charred tree trunks, Steffen estimated this major fire event occurred between 1874 and 1879. The author attributed these ancient burns to the nomadic Tehuelche indigenous people </w:t>
      </w:r>
      <w:r>
        <w:fldChar w:fldCharType="begin"/>
      </w:r>
      <w:r>
        <w:rPr>
          <w:rFonts w:ascii="Times New Roman" w:hAnsi="Times New Roman" w:cs="Times New Roman"/>
          <w:color w:val="000000"/>
          <w:sz w:val="24"/>
          <w:szCs w:val="24"/>
          <w:lang w:val="en-US"/>
        </w:rPr>
        <w:instrText>ADDIN EN.CITE &lt;EndNote&gt;&lt;Cite&gt;&lt;Author&gt;Steffen&lt;/Author&gt;&lt;Year&gt;1910&lt;/Year&gt;&lt;RecNum&gt;51&lt;/RecNum&gt;&lt;DisplayText&gt;(Steffen, 1910)&lt;/DisplayText&gt;&lt;record&gt;&lt;rec-number&gt;51&lt;/rec-number&gt;&lt;foreign-keys&gt;&lt;key app="EN" db-id="fevp2xxa3aa2sferd25xzzw2wv9v99eve9ae" timestamp="1742847570"&gt;51&lt;/key&gt;&lt;/foreign-keys&gt;&lt;ref-type name="Book"&gt;6&lt;/ref-type&gt;&lt;contributors&gt;&lt;authors&gt;&lt;author&gt;Steffen, Hans&lt;/author&gt;&lt;/authors&gt;&lt;/contributors&gt;&lt;titles&gt;&lt;title&gt;Viajes de esploracion i estudio en la Patagonia Occidental, 1892-1902&lt;/title&gt;&lt;/titles&gt;&lt;volume&gt;2&lt;/volume&gt;&lt;dates&gt;&lt;year&gt;1910&lt;/year&gt;&lt;/dates&gt;&lt;publisher&gt;Impr. Cervantes&lt;/publisher&gt;&lt;urls&gt;&lt;/urls&gt;&lt;/record&gt;&lt;/Cite&gt;&lt;/EndNote&gt;</w:instrText>
      </w:r>
      <w:r>
        <w:rPr>
          <w:rFonts w:ascii="Times New Roman" w:hAnsi="Times New Roman" w:cs="Times New Roman"/>
          <w:color w:val="000000"/>
          <w:sz w:val="24"/>
          <w:szCs w:val="24"/>
          <w:lang w:val="en-US"/>
        </w:rPr>
        <w:fldChar w:fldCharType="separate"/>
      </w:r>
      <w:r>
        <w:rPr>
          <w:rFonts w:ascii="Times New Roman" w:hAnsi="Times New Roman" w:cs="Times New Roman"/>
          <w:color w:val="000000" w:themeColor="text1"/>
          <w:sz w:val="24"/>
          <w:szCs w:val="24"/>
          <w:lang w:val="en-US"/>
        </w:rPr>
        <w:t>(Steffen, 1910)</w:t>
      </w:r>
      <w:r>
        <w:rPr>
          <w:rFonts w:ascii="Times New Roman" w:hAnsi="Times New Roman" w:cs="Times New Roman"/>
          <w:color w:val="000000"/>
          <w:sz w:val="24"/>
          <w:szCs w:val="24"/>
          <w:lang w:val="en-US"/>
        </w:rPr>
        <w:fldChar w:fldCharType="end"/>
      </w:r>
      <w:r>
        <w:rPr>
          <w:rFonts w:ascii="Times New Roman" w:hAnsi="Times New Roman" w:cs="Times New Roman"/>
          <w:color w:val="000000" w:themeColor="text1"/>
          <w:sz w:val="24"/>
          <w:szCs w:val="24"/>
          <w:lang w:val="en-US"/>
        </w:rPr>
        <w:t xml:space="preserve">. </w:t>
      </w:r>
    </w:p>
    <w:p w14:paraId="0307719E" w14:textId="77777777" w:rsidR="00BF6E8D" w:rsidRDefault="00000000">
      <w:pPr>
        <w:spacing w:line="360" w:lineRule="auto"/>
        <w:jc w:val="both"/>
        <w:rPr>
          <w:rFonts w:ascii="Times New Roman" w:hAnsi="Times New Roman" w:cs="Times New Roman"/>
          <w:sz w:val="24"/>
          <w:szCs w:val="24"/>
          <w:lang w:val="en-US"/>
        </w:rPr>
      </w:pPr>
      <w:r>
        <w:rPr>
          <w:rFonts w:ascii="Times New Roman" w:hAnsi="Times New Roman" w:cs="Times New Roman"/>
          <w:color w:val="000000" w:themeColor="text1"/>
          <w:sz w:val="24"/>
          <w:szCs w:val="24"/>
          <w:lang w:val="en-US"/>
        </w:rPr>
        <w:t xml:space="preserve">Indeed, the Tehuelche people used fire as part of an effective communal hunting strategy, driving groups of animals (“Guanaco”; </w:t>
      </w:r>
      <w:r>
        <w:rPr>
          <w:rFonts w:ascii="Times New Roman" w:hAnsi="Times New Roman" w:cs="Times New Roman"/>
          <w:i/>
          <w:iCs/>
          <w:color w:val="000000" w:themeColor="text1"/>
          <w:sz w:val="24"/>
          <w:szCs w:val="24"/>
          <w:lang w:val="en-US"/>
        </w:rPr>
        <w:t>Lama guanicoe</w:t>
      </w: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sz w:val="24"/>
          <w:szCs w:val="24"/>
          <w:lang w:val="en-US"/>
        </w:rPr>
        <w:t>and “</w:t>
      </w:r>
      <w:proofErr w:type="spellStart"/>
      <w:r>
        <w:rPr>
          <w:rFonts w:ascii="Times New Roman" w:hAnsi="Times New Roman" w:cs="Times New Roman"/>
          <w:color w:val="000000"/>
          <w:sz w:val="24"/>
          <w:szCs w:val="24"/>
          <w:lang w:val="en-US"/>
        </w:rPr>
        <w:t>Ñandú</w:t>
      </w:r>
      <w:proofErr w:type="spellEnd"/>
      <w:r>
        <w:rPr>
          <w:rFonts w:ascii="Times New Roman" w:hAnsi="Times New Roman" w:cs="Times New Roman"/>
          <w:color w:val="000000"/>
          <w:sz w:val="24"/>
          <w:szCs w:val="24"/>
          <w:lang w:val="en-US"/>
        </w:rPr>
        <w:t xml:space="preserve">”; </w:t>
      </w:r>
      <w:r>
        <w:rPr>
          <w:rFonts w:ascii="Times New Roman" w:hAnsi="Times New Roman" w:cs="Times New Roman"/>
          <w:i/>
          <w:iCs/>
          <w:color w:val="000000"/>
          <w:sz w:val="24"/>
          <w:szCs w:val="24"/>
          <w:lang w:val="en-US"/>
        </w:rPr>
        <w:t>Rhea pennata pennata</w:t>
      </w:r>
      <w:r>
        <w:rPr>
          <w:rFonts w:ascii="Times New Roman" w:hAnsi="Times New Roman" w:cs="Times New Roman"/>
          <w:color w:val="000000" w:themeColor="text1"/>
          <w:sz w:val="24"/>
          <w:szCs w:val="24"/>
          <w:lang w:val="en-US"/>
        </w:rPr>
        <w:t>) toward a killing zone. Known as "</w:t>
      </w:r>
      <w:proofErr w:type="spellStart"/>
      <w:r>
        <w:rPr>
          <w:rFonts w:ascii="Times New Roman" w:hAnsi="Times New Roman" w:cs="Times New Roman"/>
          <w:color w:val="000000" w:themeColor="text1"/>
          <w:sz w:val="24"/>
          <w:szCs w:val="24"/>
          <w:lang w:val="en-US"/>
        </w:rPr>
        <w:t>el</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chaco</w:t>
      </w:r>
      <w:proofErr w:type="spellEnd"/>
      <w:r>
        <w:rPr>
          <w:rFonts w:ascii="Times New Roman" w:hAnsi="Times New Roman" w:cs="Times New Roman"/>
          <w:color w:val="000000" w:themeColor="text1"/>
          <w:sz w:val="24"/>
          <w:szCs w:val="24"/>
          <w:lang w:val="en-US"/>
        </w:rPr>
        <w:t xml:space="preserve">", this method was highly efficient. However, due to the ecotone's biogeographical traits, fires often spread uncontrollably, as described by Musters between 1869 and 1870 while living among the </w:t>
      </w:r>
      <w:proofErr w:type="spellStart"/>
      <w:r>
        <w:rPr>
          <w:rFonts w:ascii="Times New Roman" w:hAnsi="Times New Roman" w:cs="Times New Roman"/>
          <w:color w:val="000000" w:themeColor="text1"/>
          <w:sz w:val="24"/>
          <w:szCs w:val="24"/>
          <w:lang w:val="en-US"/>
        </w:rPr>
        <w:t>Tehuelches</w:t>
      </w:r>
      <w:proofErr w:type="spellEnd"/>
      <w:r>
        <w:rPr>
          <w:rFonts w:ascii="Times New Roman" w:hAnsi="Times New Roman" w:cs="Times New Roman"/>
          <w:color w:val="000000" w:themeColor="text1"/>
          <w:sz w:val="24"/>
          <w:szCs w:val="24"/>
          <w:lang w:val="en-US"/>
        </w:rPr>
        <w:t xml:space="preserve"> </w:t>
      </w:r>
      <w:r>
        <w:fldChar w:fldCharType="begin"/>
      </w:r>
      <w:r>
        <w:rPr>
          <w:rFonts w:ascii="Times New Roman" w:hAnsi="Times New Roman" w:cs="Times New Roman"/>
          <w:color w:val="000000"/>
          <w:sz w:val="24"/>
          <w:szCs w:val="24"/>
          <w:lang w:val="en-US"/>
        </w:rPr>
        <w:instrText>ADDIN EN.CITE &lt;EndNote&gt;&lt;Cite&gt;&lt;Author&gt;Musters&lt;/Author&gt;&lt;Year&gt;1911&lt;/Year&gt;&lt;RecNum&gt;96&lt;/RecNum&gt;&lt;DisplayText&gt;(Musters, 1911)&lt;/DisplayText&gt;&lt;record&gt;&lt;rec-number&gt;96&lt;/rec-number&gt;&lt;foreign-keys&gt;&lt;key app="EN" db-id="fevp2xxa3aa2sferd25xzzw2wv9v99eve9ae" timestamp="1743511561"&gt;96&lt;/key&gt;&lt;/foreign-keys&gt;&lt;ref-type name="Journal Article"&gt;17&lt;/ref-type&gt;&lt;contributors&gt;&lt;authors&gt;&lt;author&gt;Musters, G&lt;/author&gt;&lt;/authors&gt;&lt;/contributors&gt;&lt;titles&gt;&lt;title&gt;Vida entre los patagones (1871)&lt;/title&gt;&lt;secondary-title&gt;Buenos Aires: Biblioteca de la Universidad de La Plata&lt;/secondary-title&gt;&lt;/titles&gt;&lt;periodical&gt;&lt;full-title&gt;Buenos Aires: Biblioteca de la Universidad de La Plata&lt;/full-title&gt;&lt;/periodical&gt;&lt;dates&gt;&lt;year&gt;1911&lt;/year&gt;&lt;/dates&gt;&lt;urls&gt;&lt;/urls&gt;&lt;/record&gt;&lt;/Cite&gt;&lt;/EndNote&gt;</w:instrText>
      </w:r>
      <w:r>
        <w:rPr>
          <w:rFonts w:ascii="Times New Roman" w:hAnsi="Times New Roman" w:cs="Times New Roman"/>
          <w:color w:val="000000"/>
          <w:sz w:val="24"/>
          <w:szCs w:val="24"/>
          <w:lang w:val="en-US"/>
        </w:rPr>
        <w:fldChar w:fldCharType="separate"/>
      </w:r>
      <w:r>
        <w:rPr>
          <w:rFonts w:ascii="Times New Roman" w:hAnsi="Times New Roman" w:cs="Times New Roman"/>
          <w:color w:val="000000" w:themeColor="text1"/>
          <w:sz w:val="24"/>
          <w:szCs w:val="24"/>
          <w:lang w:val="en-US"/>
        </w:rPr>
        <w:t>(Musters, 1911)</w:t>
      </w:r>
      <w:r>
        <w:rPr>
          <w:rFonts w:ascii="Times New Roman" w:hAnsi="Times New Roman" w:cs="Times New Roman"/>
          <w:color w:val="000000"/>
          <w:sz w:val="24"/>
          <w:szCs w:val="24"/>
          <w:lang w:val="en-US"/>
        </w:rPr>
        <w:fldChar w:fldCharType="end"/>
      </w:r>
      <w:r>
        <w:rPr>
          <w:rFonts w:ascii="Times New Roman" w:hAnsi="Times New Roman" w:cs="Times New Roman"/>
          <w:sz w:val="24"/>
          <w:szCs w:val="24"/>
          <w:lang w:val="en-US"/>
        </w:rPr>
        <w:t xml:space="preserve">. Historical records also show that fire was used by the Tehuelche people as a means of communication between different groups across the Patagonian territory </w:t>
      </w:r>
      <w:r>
        <w:fldChar w:fldCharType="begin"/>
      </w:r>
      <w:r>
        <w:rPr>
          <w:rFonts w:ascii="Times New Roman" w:hAnsi="Times New Roman" w:cs="Times New Roman"/>
          <w:sz w:val="24"/>
          <w:szCs w:val="24"/>
          <w:lang w:val="en-US"/>
        </w:rPr>
        <w:instrText>ADDIN EN.CITE &lt;EndNote&gt;&lt;Cite&gt;&lt;Author&gt;Moreno&lt;/Author&gt;&lt;Year&gt;2007&lt;/Year&gt;&lt;RecNum&gt;236&lt;/RecNum&gt;&lt;DisplayText&gt;(Moreno, 2007a, 2007b)&lt;/DisplayText&gt;&lt;record&gt;&lt;rec-number&gt;236&lt;/rec-number&gt;&lt;foreign-keys&gt;&lt;key app="EN" db-id="fevp2xxa3aa2sferd25xzzw2wv9v99eve9ae" timestamp="1747265131"&gt;236&lt;/key&gt;&lt;/foreign-keys&gt;&lt;ref-type name="Book"&gt;6&lt;/ref-type&gt;&lt;contributors&gt;&lt;authors&gt;&lt;author&gt;Moreno, Francisco Pascasio&lt;/author&gt;&lt;/authors&gt;&lt;/contributors&gt;&lt;titles&gt;&lt;title&gt;Exploración de la Patagonia sur: Por las cuencas del Chubut y el Santa Cruz (1876-1877)&lt;/title&gt;&lt;/titles&gt;&lt;volume&gt;1&lt;/volume&gt;&lt;dates&gt;&lt;year&gt;2007&lt;/year&gt;&lt;/dates&gt;&lt;publisher&gt;Continente&lt;/publisher&gt;&lt;isbn&gt;9507542221&lt;/isbn&gt;&lt;urls&gt;&lt;/urls&gt;&lt;/record&gt;&lt;/Cite&gt;&lt;Cite&gt;&lt;Author&gt;Moreno&lt;/Author&gt;&lt;Year&gt;2007&lt;/Year&gt;&lt;RecNum&gt;235&lt;/RecNum&gt;&lt;record&gt;&lt;rec-number&gt;235&lt;/rec-number&gt;&lt;foreign-keys&gt;&lt;key app="EN" db-id="fevp2xxa3aa2sferd25xzzw2wv9v99eve9ae" timestamp="1747265123"&gt;235&lt;/key&gt;&lt;/foreign-keys&gt;&lt;ref-type name="Book"&gt;6&lt;/ref-type&gt;&lt;contributors&gt;&lt;authors&gt;&lt;author&gt;Moreno, Francisco Pascasio&lt;/author&gt;&lt;/authors&gt;&lt;/contributors&gt;&lt;titles&gt;&lt;title&gt;Exploración de la Patagonia sur: El lago Argentino y los Andes meridionales (1877)&lt;/title&gt;&lt;/titles&gt;&lt;volume&gt;2&lt;/volume&gt;&lt;dates&gt;&lt;year&gt;2007&lt;/year&gt;&lt;/dates&gt;&lt;publisher&gt;Continente&lt;/publisher&gt;&lt;isbn&gt;950754223X&lt;/isbn&gt;&lt;urls&gt;&lt;/urls&gt;&lt;/record&gt;&lt;/Cite&gt;&lt;/EndNote&gt;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(Moreno, 2007a, 2007b)</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In the eastern sector of the study area, Alamiro Pizarro reported the presence of archaeological sites likely associated with seasonal Tehuelche camps (personal interview, January 26, 2016,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REF _Ref198587887 \h</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Table 1</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p>
    <w:p w14:paraId="4F9E64F5" w14:textId="77777777" w:rsidR="00BF6E8D" w:rsidRDefault="0000000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During Steffen's </w:t>
      </w:r>
      <w:proofErr w:type="gramStart"/>
      <w:r>
        <w:rPr>
          <w:rFonts w:ascii="Times New Roman" w:hAnsi="Times New Roman" w:cs="Times New Roman"/>
          <w:sz w:val="24"/>
          <w:szCs w:val="24"/>
          <w:lang w:val="en-US"/>
        </w:rPr>
        <w:t>aforementioned expedition</w:t>
      </w:r>
      <w:proofErr w:type="gramEnd"/>
      <w:r>
        <w:rPr>
          <w:rFonts w:ascii="Times New Roman" w:hAnsi="Times New Roman" w:cs="Times New Roman"/>
          <w:sz w:val="24"/>
          <w:szCs w:val="24"/>
          <w:lang w:val="en-US"/>
        </w:rPr>
        <w:t>, a major fire broke out due to carelessness by his team members. Steffen witnessed the fire's progression from February 25 to March 11, 1899. Within days, the blaze engulfed the entire western basin of Lake Cochrane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REF _Ref198635180 \h</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Fig. 8</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B), forcing the suspension of geographical survey work due to dense smoke. The fire's rapid spread was fueled by strong westerly winds and the low-growing, resinous vegetation characteristic of the ecotone, with flames reaching up to the </w:t>
      </w:r>
      <w:proofErr w:type="spellStart"/>
      <w:r>
        <w:rPr>
          <w:rFonts w:ascii="Times New Roman" w:hAnsi="Times New Roman" w:cs="Times New Roman"/>
          <w:sz w:val="24"/>
          <w:szCs w:val="24"/>
          <w:lang w:val="en-US"/>
        </w:rPr>
        <w:t>treeline</w:t>
      </w:r>
      <w:proofErr w:type="spellEnd"/>
      <w:r>
        <w:rPr>
          <w:rFonts w:ascii="Times New Roman" w:hAnsi="Times New Roman" w:cs="Times New Roman"/>
          <w:sz w:val="24"/>
          <w:szCs w:val="24"/>
          <w:lang w:val="en-US"/>
        </w:rPr>
        <w:t xml:space="preserve">. It was estimated to have burned approximately 35 kilometers in a straight line, originating on Lake Cochrane's western shore and extending to the mouth of Lake Brown </w:t>
      </w:r>
      <w:r>
        <w:fldChar w:fldCharType="begin"/>
      </w:r>
      <w:r>
        <w:rPr>
          <w:rFonts w:ascii="Times New Roman" w:hAnsi="Times New Roman" w:cs="Times New Roman"/>
          <w:sz w:val="24"/>
          <w:szCs w:val="24"/>
          <w:lang w:val="en-US"/>
        </w:rPr>
        <w:instrText>ADDIN EN.CITE &lt;EndNote&gt;&lt;Cite&gt;&lt;Author&gt;Steffen&lt;/Author&gt;&lt;Year&gt;1910&lt;/Year&gt;&lt;RecNum&gt;51&lt;/RecNum&gt;&lt;DisplayText&gt;(Steffen, 1910)&lt;/DisplayText&gt;&lt;record&gt;&lt;rec-number&gt;51&lt;/rec-number&gt;&lt;foreign-keys&gt;&lt;key app="EN" db-id="fevp2xxa3aa2sferd25xzzw2wv9v99eve9ae" timestamp="1742847570"&gt;51&lt;/key&gt;&lt;/foreign-keys&gt;&lt;ref-type name="Book"&gt;6&lt;/ref-type&gt;&lt;contributors&gt;&lt;authors&gt;&lt;author&gt;Steffen, Hans&lt;/author&gt;&lt;/authors&gt;&lt;/contributors&gt;&lt;titles&gt;&lt;title&gt;Viajes de esploracion i estudio en la Patagonia Occidental, 1892-1902&lt;/title&gt;&lt;/titles&gt;&lt;volume&gt;2&lt;/volume&gt;&lt;dates&gt;&lt;year&gt;1910&lt;/year&gt;&lt;/dates&gt;&lt;publisher&gt;Impr. Cervantes&lt;/publisher&gt;&lt;urls&gt;&lt;/urls&gt;&lt;/record&gt;&lt;/Cite&gt;&lt;/EndNote&gt;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(Steffen, 1910)</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p>
    <w:p w14:paraId="0A93EB71" w14:textId="77777777" w:rsidR="00BF6E8D" w:rsidRDefault="00000000">
      <w:pPr>
        <w:spacing w:line="360" w:lineRule="auto"/>
        <w:jc w:val="both"/>
        <w:rPr>
          <w:rFonts w:ascii="Times New Roman" w:hAnsi="Times New Roman" w:cs="Times New Roman"/>
          <w:color w:val="4EA72E" w:themeColor="accent6"/>
          <w:sz w:val="24"/>
          <w:szCs w:val="24"/>
          <w:lang w:val="en-US"/>
        </w:rPr>
      </w:pPr>
      <w:r>
        <w:rPr>
          <w:rFonts w:ascii="Times New Roman" w:hAnsi="Times New Roman" w:cs="Times New Roman"/>
          <w:sz w:val="24"/>
          <w:szCs w:val="24"/>
          <w:lang w:val="en-US"/>
        </w:rPr>
        <w:t xml:space="preserve">Oral testimonies indicate regional fires were predominantly anthropogenic, intentionally ignited to convert landscapes for crop production (oats, wheat, potatoes) and livestock pastures (primarily cattle and equines, secondarily sheep) </w:t>
      </w:r>
      <w:r>
        <w:fldChar w:fldCharType="begin"/>
      </w:r>
      <w:r>
        <w:rPr>
          <w:rFonts w:ascii="Times New Roman" w:hAnsi="Times New Roman" w:cs="Times New Roman"/>
          <w:sz w:val="24"/>
          <w:szCs w:val="24"/>
          <w:lang w:val="en-US"/>
        </w:rPr>
        <w:instrText>ADDIN EN.CITE &lt;EndNote&gt;&lt;Cite&gt;&lt;Author&gt;Oportus&lt;/Author&gt;&lt;Year&gt;1928&lt;/Year&gt;&lt;RecNum&gt;59&lt;/RecNum&gt;&lt;DisplayText&gt;(De Agostini, 1945; Oportus, 1928)&lt;/DisplayText&gt;&lt;record&gt;&lt;rec-number&gt;59&lt;/rec-number&gt;&lt;foreign-keys&gt;&lt;key app="EN" db-id="fevp2xxa3aa2sferd25xzzw2wv9v99eve9ae" timestamp="1743432182"&gt;59&lt;/key&gt;&lt;/foreign-keys&gt;&lt;ref-type name="Journal Article"&gt;17&lt;/ref-type&gt;&lt;contributors&gt;&lt;authors&gt;&lt;author&gt;Oportus, C&lt;/author&gt;&lt;/authors&gt;&lt;/contributors&gt;&lt;titles&gt;&lt;title&gt;Informe sobre el problema de colonización de la zona del río Baker&lt;/title&gt;&lt;secondary-title&gt;Departamento de Tierras y Colonización, Ministerio de Fomento, Santiago de Chile&lt;/secondary-title&gt;&lt;/titles&gt;&lt;periodical&gt;&lt;full-title&gt;Departamento de Tierras y Colonización, Ministerio de Fomento, Santiago de Chile&lt;/full-title&gt;&lt;/periodical&gt;&lt;dates&gt;&lt;year&gt;1928&lt;/year&gt;&lt;/dates&gt;&lt;urls&gt;&lt;/urls&gt;&lt;/record&gt;&lt;/Cite&gt;&lt;Cite&gt;&lt;Author&gt;De Agostini&lt;/Author&gt;&lt;Year&gt;1945&lt;/Year&gt;&lt;RecNum&gt;46&lt;/RecNum&gt;&lt;record&gt;&lt;rec-number&gt;46&lt;/rec-number&gt;&lt;foreign-keys&gt;&lt;key app="EN" db-id="fevp2xxa3aa2sferd25xzzw2wv9v99eve9ae" timestamp="1742500167"&gt;46&lt;/key&gt;&lt;/foreign-keys&gt;&lt;ref-type name="Book"&gt;6&lt;/ref-type&gt;&lt;contributors&gt;&lt;authors&gt;&lt;author&gt;De Agostini, Alberto María&lt;/author&gt;&lt;/authors&gt;&lt;/contributors&gt;&lt;titles&gt;&lt;title&gt;Andes Patagónicos: Viajes de exploración a la cordillera patagónica austral&lt;/title&gt;&lt;/titles&gt;&lt;dates&gt;&lt;year&gt;1945&lt;/year&gt;&lt;/dates&gt;&lt;publisher&gt;tall. Gráf. de G. Kraft.&lt;/publisher&gt;&lt;urls&gt;&lt;/urls&gt;&lt;/record&gt;&lt;/Cite&gt;&lt;/EndNote&gt;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(De Agostini, 1945; Oportus, 1928)</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 According to Neftalí Barros Arratia (see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REF _Ref198589356 \h</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Table 2</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burning was conducted to clear fields and prevent livestock from escaping (personal interview, 01-24-2018). The burning process was not random but methodical, requiring multiple stages. Leoncio Escobar detailed that field preparation involved burning 3 or 4 times, first small branches, then fallen logs, and finally the larger charred logs (personal interview, 01-26-2019). This systematic approach reflects </w:t>
      </w:r>
      <w:r>
        <w:rPr>
          <w:rFonts w:ascii="Times New Roman" w:hAnsi="Times New Roman" w:cs="Times New Roman"/>
          <w:sz w:val="24"/>
          <w:szCs w:val="24"/>
          <w:lang w:val="en-US"/>
        </w:rPr>
        <w:lastRenderedPageBreak/>
        <w:t xml:space="preserve">accumulated knowledge of fire management techniques, enabling efficient land preparation for agriculture and more effective vegetation control. </w:t>
      </w:r>
    </w:p>
    <w:p w14:paraId="67BC0FC3" w14:textId="77777777" w:rsidR="00BF6E8D" w:rsidRDefault="0000000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Historical records corroborate these findings, as documented by </w:t>
      </w:r>
      <w:r>
        <w:fldChar w:fldCharType="begin"/>
      </w:r>
      <w:r>
        <w:rPr>
          <w:rFonts w:ascii="Times New Roman" w:hAnsi="Times New Roman" w:cs="Times New Roman"/>
          <w:sz w:val="24"/>
          <w:szCs w:val="24"/>
          <w:lang w:val="en-US"/>
        </w:rPr>
        <w:instrText>ADDIN EN.CITE &lt;EndNote&gt;&lt;Cite&gt;&lt;Author&gt;De Agostini&lt;/Author&gt;&lt;Year&gt;1945&lt;/Year&gt;&lt;RecNum&gt;46&lt;/RecNum&gt;&lt;DisplayText&gt;(De Agostini, 1945)&lt;/DisplayText&gt;&lt;record&gt;&lt;rec-number&gt;46&lt;/rec-number&gt;&lt;foreign-keys&gt;&lt;key app="EN" db-id="fevp2xxa3aa2sferd25xzzw2wv9v99eve9ae" timestamp="1742500167"&gt;46&lt;/key&gt;&lt;/foreign-keys&gt;&lt;ref-type name="Book"&gt;6&lt;/ref-type&gt;&lt;contributors&gt;&lt;authors&gt;&lt;author&gt;De Agostini, Alberto María&lt;/author&gt;&lt;/authors&gt;&lt;/contributors&gt;&lt;titles&gt;&lt;title&gt;Andes Patagónicos: Viajes de exploración a la cordillera patagónica austral&lt;/title&gt;&lt;/titles&gt;&lt;dates&gt;&lt;year&gt;1945&lt;/year&gt;&lt;/dates&gt;&lt;publisher&gt;tall. Gráf. de G. Kraft.&lt;/publisher&gt;&lt;urls&gt;&lt;/urls&gt;&lt;/record&gt;&lt;/Cite&gt;&lt;/EndNote&gt;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(De Agostini, 1945)</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during his 1942 summer expedition to the confluence of the Colonia and Baker rivers. He recorded extensive wheat fields cultivated by settler Juan </w:t>
      </w:r>
      <w:proofErr w:type="spellStart"/>
      <w:r>
        <w:rPr>
          <w:rFonts w:ascii="Times New Roman" w:hAnsi="Times New Roman" w:cs="Times New Roman"/>
          <w:sz w:val="24"/>
          <w:szCs w:val="24"/>
          <w:lang w:val="en-US"/>
        </w:rPr>
        <w:t>Ayapán</w:t>
      </w:r>
      <w:proofErr w:type="spellEnd"/>
      <w:r>
        <w:rPr>
          <w:rFonts w:ascii="Times New Roman" w:hAnsi="Times New Roman" w:cs="Times New Roman"/>
          <w:sz w:val="24"/>
          <w:szCs w:val="24"/>
          <w:lang w:val="en-US"/>
        </w:rPr>
        <w:t xml:space="preserve">, one of the earliest inhabitants of the area. Agostini noted </w:t>
      </w:r>
      <w:proofErr w:type="gramStart"/>
      <w:r>
        <w:rPr>
          <w:rFonts w:ascii="Times New Roman" w:hAnsi="Times New Roman" w:cs="Times New Roman"/>
          <w:sz w:val="24"/>
          <w:szCs w:val="24"/>
          <w:lang w:val="en-US"/>
        </w:rPr>
        <w:t>large charred</w:t>
      </w:r>
      <w:proofErr w:type="gramEnd"/>
      <w:r>
        <w:rPr>
          <w:rFonts w:ascii="Times New Roman" w:hAnsi="Times New Roman" w:cs="Times New Roman"/>
          <w:sz w:val="24"/>
          <w:szCs w:val="24"/>
          <w:lang w:val="en-US"/>
        </w:rPr>
        <w:t xml:space="preserve"> logs within the </w:t>
      </w:r>
      <w:proofErr w:type="spellStart"/>
      <w:r>
        <w:rPr>
          <w:rFonts w:ascii="Times New Roman" w:hAnsi="Times New Roman" w:cs="Times New Roman"/>
          <w:sz w:val="24"/>
          <w:szCs w:val="24"/>
          <w:lang w:val="en-US"/>
        </w:rPr>
        <w:t>Ayapán’s</w:t>
      </w:r>
      <w:proofErr w:type="spellEnd"/>
      <w:r>
        <w:rPr>
          <w:rFonts w:ascii="Times New Roman" w:hAnsi="Times New Roman" w:cs="Times New Roman"/>
          <w:sz w:val="24"/>
          <w:szCs w:val="24"/>
          <w:lang w:val="en-US"/>
        </w:rPr>
        <w:t xml:space="preserve"> crop fields, deducing the site had recently been a native </w:t>
      </w:r>
      <w:proofErr w:type="gramStart"/>
      <w:r>
        <w:rPr>
          <w:rFonts w:ascii="Times New Roman" w:hAnsi="Times New Roman" w:cs="Times New Roman"/>
          <w:i/>
          <w:iCs/>
          <w:sz w:val="24"/>
          <w:szCs w:val="24"/>
          <w:lang w:val="en-US"/>
        </w:rPr>
        <w:t>Nothofagus</w:t>
      </w:r>
      <w:r>
        <w:rPr>
          <w:rFonts w:ascii="Times New Roman" w:hAnsi="Times New Roman" w:cs="Times New Roman"/>
          <w:sz w:val="24"/>
          <w:szCs w:val="24"/>
          <w:lang w:val="en-US"/>
        </w:rPr>
        <w:t xml:space="preserve"> forest</w:t>
      </w:r>
      <w:proofErr w:type="gramEnd"/>
      <w:r>
        <w:rPr>
          <w:rFonts w:ascii="Times New Roman" w:hAnsi="Times New Roman" w:cs="Times New Roman"/>
          <w:sz w:val="24"/>
          <w:szCs w:val="24"/>
          <w:lang w:val="en-US"/>
        </w:rPr>
        <w:t xml:space="preserve"> prior to its conversion to agricultural use. According to field-collected testimonies, the first recorded fire in the Colonia River Valley occurred in 1928 or 1929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REF _Ref198635180 \h</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Fig. 8</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C). A subsequent major fire took place between 1932 and 1933, notable both for its extensive burned area and prolonged duration (6 months), which was attributed to settler Juan </w:t>
      </w:r>
      <w:proofErr w:type="spellStart"/>
      <w:r>
        <w:rPr>
          <w:rFonts w:ascii="Times New Roman" w:hAnsi="Times New Roman" w:cs="Times New Roman"/>
          <w:sz w:val="24"/>
          <w:szCs w:val="24"/>
          <w:lang w:val="en-US"/>
        </w:rPr>
        <w:t>Ayapán</w:t>
      </w:r>
      <w:proofErr w:type="spellEnd"/>
      <w:r>
        <w:rPr>
          <w:rFonts w:ascii="Times New Roman" w:hAnsi="Times New Roman" w:cs="Times New Roman"/>
          <w:sz w:val="24"/>
          <w:szCs w:val="24"/>
          <w:lang w:val="en-US"/>
        </w:rPr>
        <w:t xml:space="preserve"> (Neftalí Barros, personal interview, January 24, 2018, Table 2). </w:t>
      </w:r>
    </w:p>
    <w:p w14:paraId="34B59125" w14:textId="77777777" w:rsidR="00BF6E8D" w:rsidRDefault="00000000">
      <w:pPr>
        <w:pStyle w:val="Prrafodelista"/>
        <w:numPr>
          <w:ilvl w:val="1"/>
          <w:numId w:val="1"/>
        </w:numPr>
        <w:spacing w:line="360" w:lineRule="auto"/>
        <w:jc w:val="both"/>
        <w:rPr>
          <w:rFonts w:ascii="Times New Roman" w:hAnsi="Times New Roman" w:cs="Times New Roman"/>
          <w:i/>
          <w:iCs/>
          <w:sz w:val="24"/>
          <w:szCs w:val="24"/>
        </w:rPr>
      </w:pPr>
      <w:proofErr w:type="spellStart"/>
      <w:r>
        <w:rPr>
          <w:rFonts w:ascii="Times New Roman" w:hAnsi="Times New Roman" w:cs="Times New Roman"/>
          <w:i/>
          <w:iCs/>
          <w:sz w:val="24"/>
          <w:szCs w:val="24"/>
        </w:rPr>
        <w:t>Volcanic</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activity</w:t>
      </w:r>
      <w:proofErr w:type="spellEnd"/>
    </w:p>
    <w:p w14:paraId="348E0219" w14:textId="77777777" w:rsidR="00BF6E8D" w:rsidRDefault="00000000">
      <w:pPr>
        <w:spacing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The results obtained through sedimentological and biological parameters would indicate the presence of two recent tephra layers. The first </w:t>
      </w:r>
      <w:proofErr w:type="gramStart"/>
      <w:r>
        <w:rPr>
          <w:rFonts w:ascii="Times New Roman" w:hAnsi="Times New Roman" w:cs="Times New Roman"/>
          <w:color w:val="000000" w:themeColor="text1"/>
          <w:sz w:val="24"/>
          <w:szCs w:val="24"/>
          <w:lang w:val="en-US"/>
        </w:rPr>
        <w:t>located</w:t>
      </w:r>
      <w:proofErr w:type="gramEnd"/>
      <w:r>
        <w:rPr>
          <w:rFonts w:ascii="Times New Roman" w:hAnsi="Times New Roman" w:cs="Times New Roman"/>
          <w:color w:val="000000" w:themeColor="text1"/>
          <w:sz w:val="24"/>
          <w:szCs w:val="24"/>
          <w:lang w:val="en-US"/>
        </w:rPr>
        <w:t xml:space="preserve"> at the 6-centimeter mark and the second at the 3-centimeter mark (</w:t>
      </w:r>
      <w:r>
        <w:rPr>
          <w:rFonts w:ascii="Times New Roman" w:hAnsi="Times New Roman" w:cs="Times New Roman"/>
          <w:color w:val="000000"/>
          <w:sz w:val="24"/>
          <w:szCs w:val="24"/>
          <w:lang w:val="en-US"/>
        </w:rPr>
        <w:fldChar w:fldCharType="begin"/>
      </w:r>
      <w:r>
        <w:rPr>
          <w:rFonts w:ascii="Times New Roman" w:hAnsi="Times New Roman" w:cs="Times New Roman"/>
          <w:color w:val="000000"/>
          <w:sz w:val="24"/>
          <w:szCs w:val="24"/>
          <w:lang w:val="en-US"/>
        </w:rPr>
        <w:instrText>REF _Ref198585283 \h</w:instrText>
      </w:r>
      <w:r>
        <w:rPr>
          <w:rFonts w:ascii="Times New Roman" w:hAnsi="Times New Roman" w:cs="Times New Roman"/>
          <w:color w:val="000000"/>
          <w:sz w:val="24"/>
          <w:szCs w:val="24"/>
          <w:lang w:val="en-US"/>
        </w:rPr>
      </w:r>
      <w:r>
        <w:rPr>
          <w:rFonts w:ascii="Times New Roman" w:hAnsi="Times New Roman" w:cs="Times New Roman"/>
          <w:color w:val="000000"/>
          <w:sz w:val="24"/>
          <w:szCs w:val="24"/>
          <w:lang w:val="en-US"/>
        </w:rPr>
        <w:fldChar w:fldCharType="separate"/>
      </w:r>
      <w:r>
        <w:rPr>
          <w:rFonts w:ascii="Times New Roman" w:hAnsi="Times New Roman" w:cs="Times New Roman"/>
          <w:color w:val="000000"/>
          <w:sz w:val="24"/>
          <w:szCs w:val="24"/>
          <w:lang w:val="en-US"/>
        </w:rPr>
        <w:t>Fig. 4</w:t>
      </w:r>
      <w:r>
        <w:rPr>
          <w:rFonts w:ascii="Times New Roman" w:hAnsi="Times New Roman" w:cs="Times New Roman"/>
          <w:color w:val="000000"/>
          <w:sz w:val="24"/>
          <w:szCs w:val="24"/>
          <w:lang w:val="en-US"/>
        </w:rPr>
        <w:fldChar w:fldCharType="end"/>
      </w:r>
      <w:r>
        <w:rPr>
          <w:rFonts w:ascii="Times New Roman" w:hAnsi="Times New Roman" w:cs="Times New Roman"/>
          <w:color w:val="000000" w:themeColor="text1"/>
          <w:sz w:val="24"/>
          <w:szCs w:val="24"/>
          <w:lang w:val="en-US"/>
        </w:rPr>
        <w:t>). Between these centimeters, high values of magnetic susceptibility were shown compared to the rest of the profile. At the same time, an increase in grain size and total phosphorus content is observed, while a decrease in biogenic silica and organic matter occurred simultaneously (</w:t>
      </w:r>
      <w:r>
        <w:rPr>
          <w:rFonts w:ascii="Times New Roman" w:hAnsi="Times New Roman" w:cs="Times New Roman"/>
          <w:color w:val="000000"/>
          <w:sz w:val="24"/>
          <w:szCs w:val="24"/>
          <w:lang w:val="en-US"/>
        </w:rPr>
        <w:fldChar w:fldCharType="begin"/>
      </w:r>
      <w:r>
        <w:rPr>
          <w:rFonts w:ascii="Times New Roman" w:hAnsi="Times New Roman" w:cs="Times New Roman"/>
          <w:color w:val="000000"/>
          <w:sz w:val="24"/>
          <w:szCs w:val="24"/>
          <w:lang w:val="en-US"/>
        </w:rPr>
        <w:instrText>REF _Ref198585283 \h</w:instrText>
      </w:r>
      <w:r>
        <w:rPr>
          <w:rFonts w:ascii="Times New Roman" w:hAnsi="Times New Roman" w:cs="Times New Roman"/>
          <w:color w:val="000000"/>
          <w:sz w:val="24"/>
          <w:szCs w:val="24"/>
          <w:lang w:val="en-US"/>
        </w:rPr>
      </w:r>
      <w:r>
        <w:rPr>
          <w:rFonts w:ascii="Times New Roman" w:hAnsi="Times New Roman" w:cs="Times New Roman"/>
          <w:color w:val="000000"/>
          <w:sz w:val="24"/>
          <w:szCs w:val="24"/>
          <w:lang w:val="en-US"/>
        </w:rPr>
        <w:fldChar w:fldCharType="separate"/>
      </w:r>
      <w:r>
        <w:rPr>
          <w:rFonts w:ascii="Times New Roman" w:hAnsi="Times New Roman" w:cs="Times New Roman"/>
          <w:color w:val="000000"/>
          <w:sz w:val="24"/>
          <w:szCs w:val="24"/>
          <w:lang w:val="en-US"/>
        </w:rPr>
        <w:t>Fig. 4</w:t>
      </w:r>
      <w:r>
        <w:rPr>
          <w:rFonts w:ascii="Times New Roman" w:hAnsi="Times New Roman" w:cs="Times New Roman"/>
          <w:color w:val="000000"/>
          <w:sz w:val="24"/>
          <w:szCs w:val="24"/>
          <w:lang w:val="en-US"/>
        </w:rPr>
        <w:fldChar w:fldCharType="end"/>
      </w:r>
      <w:r>
        <w:rPr>
          <w:rFonts w:ascii="Times New Roman" w:hAnsi="Times New Roman" w:cs="Times New Roman"/>
          <w:color w:val="000000" w:themeColor="text1"/>
          <w:sz w:val="24"/>
          <w:szCs w:val="24"/>
          <w:lang w:val="en-US"/>
        </w:rPr>
        <w:t xml:space="preserve">). Those fluctuations marked an ecological change in the diatom community, increasing the abundance of planktonic species, mainly </w:t>
      </w:r>
      <w:r>
        <w:rPr>
          <w:rFonts w:ascii="Times New Roman" w:hAnsi="Times New Roman" w:cs="Times New Roman"/>
          <w:i/>
          <w:iCs/>
          <w:color w:val="000000" w:themeColor="text1"/>
          <w:sz w:val="24"/>
          <w:szCs w:val="24"/>
          <w:lang w:val="en-US"/>
        </w:rPr>
        <w:t>P. ocellata</w:t>
      </w:r>
      <w:r>
        <w:rPr>
          <w:rFonts w:ascii="Times New Roman" w:hAnsi="Times New Roman" w:cs="Times New Roman"/>
          <w:color w:val="000000" w:themeColor="text1"/>
          <w:sz w:val="24"/>
          <w:szCs w:val="24"/>
          <w:lang w:val="en-US"/>
        </w:rPr>
        <w:t xml:space="preserve">. </w:t>
      </w:r>
    </w:p>
    <w:p w14:paraId="46F341C3" w14:textId="77777777" w:rsidR="00BF6E8D" w:rsidRDefault="00000000">
      <w:pPr>
        <w:spacing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Following tephra deposition in Lake </w:t>
      </w:r>
      <w:proofErr w:type="spellStart"/>
      <w:r>
        <w:rPr>
          <w:rFonts w:ascii="Times New Roman" w:hAnsi="Times New Roman" w:cs="Times New Roman"/>
          <w:color w:val="000000" w:themeColor="text1"/>
          <w:sz w:val="24"/>
          <w:szCs w:val="24"/>
          <w:lang w:val="en-US"/>
        </w:rPr>
        <w:t>Sihailongwan</w:t>
      </w:r>
      <w:proofErr w:type="spellEnd"/>
      <w:r>
        <w:rPr>
          <w:rFonts w:ascii="Times New Roman" w:hAnsi="Times New Roman" w:cs="Times New Roman"/>
          <w:color w:val="000000" w:themeColor="text1"/>
          <w:sz w:val="24"/>
          <w:szCs w:val="24"/>
          <w:lang w:val="en-US"/>
        </w:rPr>
        <w:t xml:space="preserve"> (China), an increase in the P/B ratio (Planktonic/Benthic) was observed, highlighting the increase in species of the genus </w:t>
      </w:r>
      <w:r>
        <w:rPr>
          <w:rFonts w:ascii="Times New Roman" w:hAnsi="Times New Roman" w:cs="Times New Roman"/>
          <w:i/>
          <w:iCs/>
          <w:color w:val="000000" w:themeColor="text1"/>
          <w:sz w:val="24"/>
          <w:szCs w:val="24"/>
          <w:lang w:val="en-US"/>
        </w:rPr>
        <w:t>Pantocsekiella</w:t>
      </w:r>
      <w:r>
        <w:rPr>
          <w:rFonts w:ascii="Times New Roman" w:hAnsi="Times New Roman" w:cs="Times New Roman"/>
          <w:color w:val="000000" w:themeColor="text1"/>
          <w:sz w:val="24"/>
          <w:szCs w:val="24"/>
          <w:lang w:val="en-US"/>
        </w:rPr>
        <w:t xml:space="preserve">. This change in the diatom community, particularly the predominance of small centric planktonic species, suggests a possible nutrient enrichment in the lake water </w:t>
      </w:r>
      <w:r>
        <w:fldChar w:fldCharType="begin"/>
      </w:r>
      <w:r>
        <w:rPr>
          <w:rFonts w:ascii="Times New Roman" w:hAnsi="Times New Roman" w:cs="Times New Roman"/>
          <w:color w:val="000000"/>
          <w:sz w:val="24"/>
          <w:szCs w:val="24"/>
          <w:lang w:val="en-US"/>
        </w:rPr>
        <w:instrText>ADDIN EN.CITE &lt;EndNote&gt;&lt;Cite&gt;&lt;Author&gt;Deng&lt;/Author&gt;&lt;Year&gt;2023&lt;/Year&gt;&lt;RecNum&gt;251&lt;/RecNum&gt;&lt;DisplayText&gt;(Deng et al., 2023)&lt;/DisplayText&gt;&lt;record&gt;&lt;rec-number&gt;251&lt;/rec-number&gt;&lt;foreign-keys&gt;&lt;key app="EN" db-id="fevp2xxa3aa2sferd25xzzw2wv9v99eve9ae" timestamp="1747659062"&gt;251&lt;/key&gt;&lt;/foreign-keys&gt;&lt;ref-type name="Journal Article"&gt;17&lt;/ref-type&gt;&lt;contributors&gt;&lt;authors&gt;&lt;author&gt;Deng, Yuqiao Natalie&lt;/author&gt;&lt;author&gt;Rioual, Patrick&lt;/author&gt;&lt;author&gt;Jones, Vivienne J&lt;/author&gt;&lt;author&gt;Sun, Chunqing&lt;/author&gt;&lt;author&gt;Mingram, Jens&lt;/author&gt;&lt;/authors&gt;&lt;/contributors&gt;&lt;titles&gt;&lt;title&gt;A palaeoecological study investigating the impacts of multiple tephra depositions on a lacustrine ecosystem in Northeast China, using diatoms as environmental indicators&lt;/title&gt;&lt;secondary-title&gt;Journal of Paleolimnology&lt;/secondary-title&gt;&lt;/titles&gt;&lt;periodical&gt;&lt;full-title&gt;Journal of paleolimnology&lt;/full-title&gt;&lt;/periodical&gt;&lt;pages&gt;1-22&lt;/pages&gt;&lt;volume&gt;70&lt;/volume&gt;&lt;number&gt;1&lt;/number&gt;&lt;dates&gt;&lt;year&gt;2023&lt;/year&gt;&lt;/dates&gt;&lt;isbn&gt;0921-2728&lt;/isbn&gt;&lt;urls&gt;&lt;/urls&gt;&lt;/record&gt;&lt;/Cite&gt;&lt;/EndNote&gt;</w:instrText>
      </w:r>
      <w:r>
        <w:rPr>
          <w:rFonts w:ascii="Times New Roman" w:hAnsi="Times New Roman" w:cs="Times New Roman"/>
          <w:color w:val="000000"/>
          <w:sz w:val="24"/>
          <w:szCs w:val="24"/>
          <w:lang w:val="en-US"/>
        </w:rPr>
        <w:fldChar w:fldCharType="separate"/>
      </w:r>
      <w:r>
        <w:rPr>
          <w:rFonts w:ascii="Times New Roman" w:hAnsi="Times New Roman" w:cs="Times New Roman"/>
          <w:color w:val="000000" w:themeColor="text1"/>
          <w:sz w:val="24"/>
          <w:szCs w:val="24"/>
          <w:lang w:val="en-US"/>
        </w:rPr>
        <w:t>(Deng et al., 2023</w:t>
      </w:r>
      <w:r>
        <w:rPr>
          <w:rFonts w:ascii="Times New Roman" w:hAnsi="Times New Roman" w:cs="Times New Roman"/>
          <w:color w:val="000000"/>
          <w:sz w:val="24"/>
          <w:szCs w:val="24"/>
          <w:lang w:val="en-US"/>
        </w:rPr>
        <w:fldChar w:fldCharType="end"/>
      </w:r>
      <w:r>
        <w:rPr>
          <w:rFonts w:ascii="Times New Roman" w:hAnsi="Times New Roman" w:cs="Times New Roman"/>
          <w:color w:val="000000" w:themeColor="text1"/>
          <w:sz w:val="24"/>
          <w:szCs w:val="24"/>
          <w:lang w:val="en-US"/>
        </w:rPr>
        <w:t xml:space="preserve">). Although less abundant, the presence of the diatom </w:t>
      </w:r>
      <w:r>
        <w:rPr>
          <w:rFonts w:ascii="Times New Roman" w:hAnsi="Times New Roman" w:cs="Times New Roman"/>
          <w:i/>
          <w:iCs/>
          <w:color w:val="000000" w:themeColor="text1"/>
          <w:sz w:val="24"/>
          <w:szCs w:val="24"/>
          <w:lang w:val="en-US"/>
        </w:rPr>
        <w:t xml:space="preserve">A. </w:t>
      </w:r>
      <w:proofErr w:type="spellStart"/>
      <w:r>
        <w:rPr>
          <w:rFonts w:ascii="Times New Roman" w:hAnsi="Times New Roman" w:cs="Times New Roman"/>
          <w:i/>
          <w:iCs/>
          <w:color w:val="000000" w:themeColor="text1"/>
          <w:sz w:val="24"/>
          <w:szCs w:val="24"/>
          <w:lang w:val="en-US"/>
        </w:rPr>
        <w:t>granulata</w:t>
      </w:r>
      <w:proofErr w:type="spellEnd"/>
      <w:r>
        <w:rPr>
          <w:rFonts w:ascii="Times New Roman" w:hAnsi="Times New Roman" w:cs="Times New Roman"/>
          <w:color w:val="000000" w:themeColor="text1"/>
          <w:sz w:val="24"/>
          <w:szCs w:val="24"/>
          <w:lang w:val="en-US"/>
        </w:rPr>
        <w:t xml:space="preserve"> in the tephra layer of L. Maldonado (Zone 3), stands out as an indicator of eutrophic, turbid conditions with low light penetration </w:t>
      </w:r>
      <w:r>
        <w:fldChar w:fldCharType="begin"/>
      </w:r>
      <w:r>
        <w:rPr>
          <w:rFonts w:ascii="Times New Roman" w:hAnsi="Times New Roman" w:cs="Times New Roman"/>
          <w:color w:val="000000"/>
          <w:sz w:val="24"/>
          <w:szCs w:val="24"/>
          <w:lang w:val="en-US"/>
        </w:rPr>
        <w:instrText>ADDIN EN.CITE &lt;EndNote&gt;&lt;Cite&gt;&lt;Author&gt;Kilham&lt;/Author&gt;&lt;Year&gt;1986&lt;/Year&gt;&lt;RecNum&gt;250&lt;/RecNum&gt;&lt;DisplayText&gt;(Cvetkoska et al., 2014; Kilham et al., 1986)&lt;/DisplayText&gt;&lt;record&gt;&lt;rec-number&gt;250&lt;/rec-number&gt;&lt;foreign-keys&gt;&lt;key app="EN" db-id="fevp2xxa3aa2sferd25xzzw2wv9v99eve9ae" timestamp="1747628531"&gt;250&lt;/key&gt;&lt;/foreign-keys&gt;&lt;ref-type name="Journal Article"&gt;17&lt;/ref-type&gt;&lt;contributors&gt;&lt;authors&gt;&lt;author&gt;Kilham, Peter&lt;/author&gt;&lt;author&gt;Kilham, Susan S&lt;/author&gt;&lt;author&gt;Hecky, Robert E&lt;/author&gt;&lt;/authors&gt;&lt;/contributors&gt;&lt;titles&gt;&lt;title&gt;Hypothesized resource relationships among African planktonic diatoms&lt;/title&gt;&lt;secondary-title&gt;Limnology and Oceanography&lt;/secondary-title&gt;&lt;/titles&gt;&lt;periodical&gt;&lt;full-title&gt;Limnology and Oceanography&lt;/full-title&gt;&lt;/periodical&gt;&lt;pages&gt;1169-1181&lt;/pages&gt;&lt;volume&gt;31&lt;/volume&gt;&lt;number&gt;6&lt;/number&gt;&lt;dates&gt;&lt;year&gt;1986&lt;/year&gt;&lt;/dates&gt;&lt;isbn&gt;0024-3590&lt;/isbn&gt;&lt;urls&gt;&lt;/urls&gt;&lt;/record&gt;&lt;/Cite&gt;&lt;Cite&gt;&lt;Author&gt;Cvetkoska&lt;/Author&gt;&lt;Year&gt;2014&lt;/Year&gt;&lt;RecNum&gt;247&lt;/RecNum&gt;&lt;record&gt;&lt;rec-number&gt;247&lt;/rec-number&gt;&lt;foreign-keys&gt;&lt;key app="EN" db-id="fevp2xxa3aa2sferd25xzzw2wv9v99eve9ae" timestamp="1747526419"&gt;247&lt;/key&gt;&lt;/foreign-keys&gt;&lt;ref-type name="Journal Article"&gt;17&lt;/ref-type&gt;&lt;contributors&gt;&lt;authors&gt;&lt;author&gt;Cvetkoska, Aleksandra&lt;/author&gt;&lt;author&gt;Levkov, Zlatko&lt;/author&gt;&lt;author&gt;Reed, Jane M&lt;/author&gt;&lt;author&gt;Wagner, Bernd&lt;/author&gt;&lt;/authors&gt;&lt;/contributors&gt;&lt;titles&gt;&lt;title&gt;Late glacial to Holocene climate change and human impact in the Mediterranean: the last ca. 17 ka diatom record of Lake Prespa (Macedonia/Albania/Greece)&lt;/title&gt;&lt;secondary-title&gt;Palaeogeography, Palaeoclimatology, Palaeoecology&lt;/secondary-title&gt;&lt;/titles&gt;&lt;periodical&gt;&lt;full-title&gt;Palaeogeography, Palaeoclimatology, Palaeoecology&lt;/full-title&gt;&lt;/periodical&gt;&lt;pages&gt;22-32&lt;/pages&gt;&lt;volume&gt;406&lt;/volume&gt;&lt;dates&gt;&lt;year&gt;2014&lt;/year&gt;&lt;/dates&gt;&lt;isbn&gt;0031-0182&lt;/isbn&gt;&lt;urls&gt;&lt;/urls&gt;&lt;/record&gt;&lt;/Cite&gt;&lt;/EndNote&gt;</w:instrText>
      </w:r>
      <w:r>
        <w:rPr>
          <w:rFonts w:ascii="Times New Roman" w:hAnsi="Times New Roman" w:cs="Times New Roman"/>
          <w:color w:val="000000"/>
          <w:sz w:val="24"/>
          <w:szCs w:val="24"/>
          <w:lang w:val="en-US"/>
        </w:rPr>
        <w:fldChar w:fldCharType="separate"/>
      </w:r>
      <w:r>
        <w:rPr>
          <w:rFonts w:ascii="Times New Roman" w:hAnsi="Times New Roman" w:cs="Times New Roman"/>
          <w:color w:val="000000" w:themeColor="text1"/>
          <w:sz w:val="24"/>
          <w:szCs w:val="24"/>
          <w:lang w:val="en-US"/>
        </w:rPr>
        <w:t>(Cvetkoska et al., 2014; Kilham et al., 1986)</w:t>
      </w:r>
      <w:r>
        <w:rPr>
          <w:rFonts w:ascii="Times New Roman" w:hAnsi="Times New Roman" w:cs="Times New Roman"/>
          <w:color w:val="000000"/>
          <w:sz w:val="24"/>
          <w:szCs w:val="24"/>
          <w:lang w:val="en-US"/>
        </w:rPr>
        <w:fldChar w:fldCharType="end"/>
      </w:r>
      <w:r>
        <w:rPr>
          <w:rFonts w:ascii="Times New Roman" w:hAnsi="Times New Roman" w:cs="Times New Roman"/>
          <w:color w:val="000000" w:themeColor="text1"/>
          <w:sz w:val="24"/>
          <w:szCs w:val="24"/>
          <w:lang w:val="en-US"/>
        </w:rPr>
        <w:t xml:space="preserve">. Studies such as </w:t>
      </w:r>
      <w:r>
        <w:fldChar w:fldCharType="begin"/>
      </w:r>
      <w:r>
        <w:rPr>
          <w:rFonts w:ascii="Times New Roman" w:hAnsi="Times New Roman" w:cs="Times New Roman"/>
          <w:color w:val="000000"/>
          <w:sz w:val="24"/>
          <w:szCs w:val="24"/>
          <w:lang w:val="en-US"/>
        </w:rPr>
        <w:instrText>ADDIN EN.CITE &lt;EndNote&gt;&lt;Cite AuthorYear="1"&gt;&lt;Author&gt;Fayó&lt;/Author&gt;&lt;Year&gt;2025&lt;/Year&gt;&lt;RecNum&gt;245&lt;/RecNum&gt;&lt;DisplayText&gt;Fayó et al. (2025)&lt;/DisplayText&gt;&lt;record&gt;&lt;rec-number&gt;245&lt;/rec-number&gt;&lt;foreign-keys&gt;&lt;key app="EN" db-id="fevp2xxa3aa2sferd25xzzw2wv9v99eve9ae" timestamp="1747431567"&gt;245&lt;/key&gt;&lt;/foreign-keys&gt;&lt;ref-type name="Journal Article"&gt;17&lt;/ref-type&gt;&lt;contributors&gt;&lt;authors&gt;&lt;author&gt;Fayó, Rocío&lt;/author&gt;&lt;author&gt;Espinosa, Marcela Alcira&lt;/author&gt;&lt;author&gt;Vélez-Agudelo, Camilo Andrés&lt;/author&gt;&lt;/authors&gt;&lt;/contributors&gt;&lt;titles&gt;&lt;title&gt;Paleoenvironmental reconstruction of a Neogene diatomite deposit from La Pampa Province (Argentina)&lt;/title&gt;&lt;secondary-title&gt;Geobios&lt;/secondary-title&gt;&lt;/titles&gt;&lt;periodical&gt;&lt;full-title&gt;Geobios&lt;/full-title&gt;&lt;/periodical&gt;&lt;pages&gt;91-101&lt;/pages&gt;&lt;volume&gt;88&lt;/volume&gt;&lt;dates&gt;&lt;year&gt;2025&lt;/year&gt;&lt;/dates&gt;&lt;isbn&gt;0016-6995&lt;/isbn&gt;&lt;urls&gt;&lt;/urls&gt;&lt;/record&gt;&lt;/Cite&gt;&lt;/EndNote&gt;</w:instrText>
      </w:r>
      <w:hyperlink w:anchor="_ENREF_5" w:tgtFrame="Fayó, 2025 #245">
        <w:r>
          <w:rPr>
            <w:rFonts w:ascii="Times New Roman" w:hAnsi="Times New Roman" w:cs="Times New Roman"/>
            <w:color w:val="000000" w:themeColor="text1"/>
            <w:sz w:val="24"/>
            <w:szCs w:val="24"/>
            <w:lang w:val="en-US"/>
          </w:rPr>
          <w:instrText>Fayó et al. (2025)</w:instrText>
        </w:r>
      </w:hyperlink>
      <w:r>
        <w:rPr>
          <w:rFonts w:ascii="Times New Roman" w:hAnsi="Times New Roman" w:cs="Times New Roman"/>
          <w:color w:val="000000"/>
          <w:sz w:val="24"/>
          <w:szCs w:val="24"/>
          <w:lang w:val="en-US"/>
        </w:rPr>
        <w:fldChar w:fldCharType="separate"/>
      </w:r>
      <w:r>
        <w:rPr>
          <w:rFonts w:ascii="Times New Roman" w:hAnsi="Times New Roman" w:cs="Times New Roman"/>
          <w:color w:val="000000"/>
          <w:sz w:val="24"/>
          <w:szCs w:val="24"/>
          <w:lang w:val="en-US"/>
        </w:rPr>
        <w:fldChar w:fldCharType="end"/>
      </w:r>
      <w:r>
        <w:rPr>
          <w:rFonts w:ascii="Times New Roman" w:hAnsi="Times New Roman" w:cs="Times New Roman"/>
          <w:color w:val="000000" w:themeColor="text1"/>
          <w:sz w:val="24"/>
          <w:szCs w:val="24"/>
          <w:lang w:val="en-US"/>
        </w:rPr>
        <w:t xml:space="preserve"> indicate that volcanic ash provides Si and P for diatoms, which would have favored </w:t>
      </w:r>
      <w:proofErr w:type="spellStart"/>
      <w:r>
        <w:rPr>
          <w:rFonts w:ascii="Times New Roman" w:hAnsi="Times New Roman" w:cs="Times New Roman"/>
          <w:color w:val="000000" w:themeColor="text1"/>
          <w:sz w:val="24"/>
          <w:szCs w:val="24"/>
          <w:lang w:val="en-US"/>
        </w:rPr>
        <w:t>cyclotelloid</w:t>
      </w:r>
      <w:proofErr w:type="spellEnd"/>
      <w:r>
        <w:rPr>
          <w:rFonts w:ascii="Times New Roman" w:hAnsi="Times New Roman" w:cs="Times New Roman"/>
          <w:color w:val="000000" w:themeColor="text1"/>
          <w:sz w:val="24"/>
          <w:szCs w:val="24"/>
          <w:lang w:val="en-US"/>
        </w:rPr>
        <w:t xml:space="preserve"> and planktonic taxa through a persistent nutrient enrichment (e.g. tephra supply from the watershed).</w:t>
      </w:r>
    </w:p>
    <w:p w14:paraId="7D2EB705" w14:textId="77777777" w:rsidR="00BF6E8D" w:rsidRDefault="00000000">
      <w:pPr>
        <w:spacing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 xml:space="preserve">The tephra fall from  August 1991 eruption of Hudson Volcano, affected approximately 100,000 km² of Patagonia, being transported mainly southeastward by the intense prevailing winds during the eruption </w:t>
      </w:r>
      <w:r>
        <w:fldChar w:fldCharType="begin"/>
      </w:r>
      <w:r>
        <w:rPr>
          <w:rFonts w:ascii="Times New Roman" w:hAnsi="Times New Roman" w:cs="Times New Roman"/>
          <w:color w:val="000000"/>
          <w:sz w:val="24"/>
          <w:szCs w:val="24"/>
          <w:lang w:val="en-US"/>
        </w:rPr>
        <w:instrText>ADDIN EN.CITE &lt;EndNote&gt;&lt;Cite&gt;&lt;Author&gt;Wilson&lt;/Author&gt;&lt;Year&gt;2011&lt;/Year&gt;&lt;RecNum&gt;249&lt;/RecNum&gt;&lt;DisplayText&gt;(Wilson et al., 2011)&lt;/DisplayText&gt;&lt;record&gt;&lt;rec-number&gt;249&lt;/rec-number&gt;&lt;foreign-keys&gt;&lt;key app="EN" db-id="fevp2xxa3aa2sferd25xzzw2wv9v99eve9ae" timestamp="1747604150"&gt;249&lt;/key&gt;&lt;/foreign-keys&gt;&lt;ref-type name="Journal Article"&gt;17&lt;/ref-type&gt;&lt;contributors&gt;&lt;authors&gt;&lt;author&gt;Wilson, TM&lt;/author&gt;&lt;author&gt;Cole, JW&lt;/author&gt;&lt;author&gt;Stewart, C&lt;/author&gt;&lt;author&gt;Cronin, SJ&lt;/author&gt;&lt;author&gt;Johnston, DM&lt;/author&gt;&lt;/authors&gt;&lt;/contributors&gt;&lt;titles&gt;&lt;title&gt;Ash storms: impacts of wind-remobilised volcanic ash on rural communities and agriculture following the 1991 Hudson eruption, southern Patagonia, Chile&lt;/title&gt;&lt;secondary-title&gt;Bulletin of Volcanology&lt;/secondary-title&gt;&lt;/titles&gt;&lt;periodical&gt;&lt;full-title&gt;Bulletin of Volcanology&lt;/full-title&gt;&lt;/periodical&gt;&lt;pages&gt;223-239&lt;/pages&gt;&lt;volume&gt;73&lt;/volume&gt;&lt;dates&gt;&lt;year&gt;2011&lt;/year&gt;&lt;/dates&gt;&lt;isbn&gt;0258-8900&lt;/isbn&gt;&lt;urls&gt;&lt;/urls&gt;&lt;/record&gt;&lt;/Cite&gt;&lt;/EndNote&gt;</w:instrText>
      </w:r>
      <w:r>
        <w:rPr>
          <w:rFonts w:ascii="Times New Roman" w:hAnsi="Times New Roman" w:cs="Times New Roman"/>
          <w:color w:val="000000"/>
          <w:sz w:val="24"/>
          <w:szCs w:val="24"/>
          <w:lang w:val="en-US"/>
        </w:rPr>
        <w:fldChar w:fldCharType="separate"/>
      </w:r>
      <w:r>
        <w:rPr>
          <w:rFonts w:ascii="Times New Roman" w:hAnsi="Times New Roman" w:cs="Times New Roman"/>
          <w:color w:val="000000" w:themeColor="text1"/>
          <w:sz w:val="24"/>
          <w:szCs w:val="24"/>
          <w:lang w:val="en-US"/>
        </w:rPr>
        <w:t>(Wilson et al., 2011)</w:t>
      </w:r>
      <w:r>
        <w:rPr>
          <w:rFonts w:ascii="Times New Roman" w:hAnsi="Times New Roman" w:cs="Times New Roman"/>
          <w:color w:val="000000"/>
          <w:sz w:val="24"/>
          <w:szCs w:val="24"/>
          <w:lang w:val="en-US"/>
        </w:rPr>
        <w:fldChar w:fldCharType="end"/>
      </w:r>
      <w:r>
        <w:rPr>
          <w:rFonts w:ascii="Times New Roman" w:hAnsi="Times New Roman" w:cs="Times New Roman"/>
          <w:color w:val="000000" w:themeColor="text1"/>
          <w:sz w:val="24"/>
          <w:szCs w:val="24"/>
          <w:lang w:val="en-US"/>
        </w:rPr>
        <w:t xml:space="preserve">. The identification of these </w:t>
      </w:r>
      <w:proofErr w:type="spellStart"/>
      <w:r>
        <w:rPr>
          <w:rFonts w:ascii="Times New Roman" w:hAnsi="Times New Roman" w:cs="Times New Roman"/>
          <w:color w:val="000000" w:themeColor="text1"/>
          <w:sz w:val="24"/>
          <w:szCs w:val="24"/>
          <w:lang w:val="en-US"/>
        </w:rPr>
        <w:t>tephras</w:t>
      </w:r>
      <w:proofErr w:type="spellEnd"/>
      <w:r>
        <w:rPr>
          <w:rFonts w:ascii="Times New Roman" w:hAnsi="Times New Roman" w:cs="Times New Roman"/>
          <w:color w:val="000000" w:themeColor="text1"/>
          <w:sz w:val="24"/>
          <w:szCs w:val="24"/>
          <w:lang w:val="en-US"/>
        </w:rPr>
        <w:t xml:space="preserve"> in Lake Maldonado is consistent with this dispersion pattern, as the lake is located about 130 km from Hudson Volcano, a distance that falls within the documented influence radius of volcanic deposits from this eruptive event </w:t>
      </w:r>
      <w:r>
        <w:fldChar w:fldCharType="begin"/>
      </w:r>
      <w:r>
        <w:rPr>
          <w:rFonts w:ascii="Times New Roman" w:hAnsi="Times New Roman" w:cs="Times New Roman"/>
          <w:color w:val="000000"/>
          <w:sz w:val="24"/>
          <w:szCs w:val="24"/>
          <w:lang w:val="en-US"/>
        </w:rPr>
        <w:instrText>ADDIN EN.CITE &lt;EndNote&gt;&lt;Cite&gt;&lt;Author&gt;Scasso&lt;/Author&gt;&lt;Year&gt;1994&lt;/Year&gt;&lt;RecNum&gt;248&lt;/RecNum&gt;&lt;DisplayText&gt;(Scasso et al., 1994)&lt;/DisplayText&gt;&lt;record&gt;&lt;rec-number&gt;248&lt;/rec-number&gt;&lt;foreign-keys&gt;&lt;key app="EN" db-id="fevp2xxa3aa2sferd25xzzw2wv9v99eve9ae" timestamp="1747603938"&gt;248&lt;/key&gt;&lt;/foreign-keys&gt;&lt;ref-type name="Journal Article"&gt;17&lt;/ref-type&gt;&lt;contributors&gt;&lt;authors&gt;&lt;author&gt;Scasso, Roberto A&lt;/author&gt;&lt;author&gt;Corbella, Hugo&lt;/author&gt;&lt;author&gt;Tiberi, Pedro&lt;/author&gt;&lt;/authors&gt;&lt;/contributors&gt;&lt;titles&gt;&lt;title&gt;Sedimentological analysis of the tephra from the 12–15 August 1991 eruption of Hudson volcano&lt;/title&gt;&lt;secondary-title&gt;Bulletin of Volcanology&lt;/secondary-title&gt;&lt;/titles&gt;&lt;periodical&gt;&lt;full-title&gt;Bulletin of Volcanology&lt;/full-title&gt;&lt;/periodical&gt;&lt;pages&gt;121-132&lt;/pages&gt;&lt;volume&gt;56&lt;/volume&gt;&lt;dates&gt;&lt;year&gt;1994&lt;/year&gt;&lt;/dates&gt;&lt;isbn&gt;0258-8900&lt;/isbn&gt;&lt;urls&gt;&lt;/urls&gt;&lt;/record&gt;&lt;/Cite&gt;&lt;/EndNote&gt;</w:instrText>
      </w:r>
      <w:r>
        <w:rPr>
          <w:rFonts w:ascii="Times New Roman" w:hAnsi="Times New Roman" w:cs="Times New Roman"/>
          <w:color w:val="000000"/>
          <w:sz w:val="24"/>
          <w:szCs w:val="24"/>
          <w:lang w:val="en-US"/>
        </w:rPr>
        <w:fldChar w:fldCharType="separate"/>
      </w:r>
      <w:r>
        <w:rPr>
          <w:rFonts w:ascii="Times New Roman" w:hAnsi="Times New Roman" w:cs="Times New Roman"/>
          <w:color w:val="000000" w:themeColor="text1"/>
          <w:sz w:val="24"/>
          <w:szCs w:val="24"/>
          <w:lang w:val="en-US"/>
        </w:rPr>
        <w:t>(Scasso et al., 1994)</w:t>
      </w:r>
      <w:r>
        <w:rPr>
          <w:rFonts w:ascii="Times New Roman" w:hAnsi="Times New Roman" w:cs="Times New Roman"/>
          <w:color w:val="000000"/>
          <w:sz w:val="24"/>
          <w:szCs w:val="24"/>
          <w:lang w:val="en-US"/>
        </w:rPr>
        <w:fldChar w:fldCharType="end"/>
      </w:r>
      <w:r>
        <w:rPr>
          <w:rFonts w:ascii="Times New Roman" w:hAnsi="Times New Roman" w:cs="Times New Roman"/>
          <w:color w:val="000000" w:themeColor="text1"/>
          <w:sz w:val="24"/>
          <w:szCs w:val="24"/>
          <w:lang w:val="en-US"/>
        </w:rPr>
        <w:t xml:space="preserve">. The stratigraphic record has allowed us to identify not only the layer corresponding to the 1991 eruption but also evidence of previous eruptive events. These findings agree with recent studies demonstrating the preservation of Hudson </w:t>
      </w:r>
      <w:proofErr w:type="spellStart"/>
      <w:r>
        <w:rPr>
          <w:rFonts w:ascii="Times New Roman" w:hAnsi="Times New Roman" w:cs="Times New Roman"/>
          <w:color w:val="000000" w:themeColor="text1"/>
          <w:sz w:val="24"/>
          <w:szCs w:val="24"/>
          <w:lang w:val="en-US"/>
        </w:rPr>
        <w:t>tephras</w:t>
      </w:r>
      <w:proofErr w:type="spellEnd"/>
      <w:r>
        <w:rPr>
          <w:rFonts w:ascii="Times New Roman" w:hAnsi="Times New Roman" w:cs="Times New Roman"/>
          <w:color w:val="000000" w:themeColor="text1"/>
          <w:sz w:val="24"/>
          <w:szCs w:val="24"/>
          <w:lang w:val="en-US"/>
        </w:rPr>
        <w:t xml:space="preserve"> in nearby environments. For example, a recent study by </w:t>
      </w:r>
      <w:r>
        <w:fldChar w:fldCharType="begin"/>
      </w:r>
      <w:r>
        <w:rPr>
          <w:rFonts w:ascii="Times New Roman" w:hAnsi="Times New Roman" w:cs="Times New Roman"/>
          <w:color w:val="000000"/>
          <w:sz w:val="24"/>
          <w:szCs w:val="24"/>
          <w:lang w:val="en-US"/>
        </w:rPr>
        <w:instrText>ADDIN EN.CITE &lt;EndNote&gt;&lt;Cite AuthorYear="1"&gt;&lt;Author&gt;Streeter&lt;/Author&gt;&lt;Year&gt;2024&lt;/Year&gt;&lt;RecNum&gt;179&lt;/RecNum&gt;&lt;DisplayText&gt;Streeter et al. (2024)&lt;/DisplayText&gt;&lt;record&gt;&lt;rec-number&gt;179&lt;/rec-number&gt;&lt;foreign-keys&gt;&lt;key app="EN" db-id="fevp2xxa3aa2sferd25xzzw2wv9v99eve9ae" timestamp="1745894999"&gt;179&lt;/key&gt;&lt;/foreign-keys&gt;&lt;ref-type name="Journal Article"&gt;17&lt;/ref-type&gt;&lt;contributors&gt;&lt;authors&gt;&lt;author&gt;Streeter, Richard T&lt;/author&gt;&lt;author&gt;Cutler, Nick A&lt;/author&gt;&lt;author&gt;Lawson, Ian T&lt;/author&gt;&lt;author&gt;Hutchison, William&lt;/author&gt;&lt;author&gt;Dominguez, Lucia&lt;/author&gt;&lt;author&gt;Hiles, William&lt;/author&gt;&lt;/authors&gt;&lt;/contributors&gt;&lt;titles&gt;&lt;title&gt;Variable preservation of the 1991 Hudson tephra in small lakes and on land&lt;/title&gt;&lt;secondary-title&gt;Frontiers in Earth Science&lt;/secondary-title&gt;&lt;/titles&gt;&lt;periodical&gt;&lt;full-title&gt;Frontiers in Earth Science&lt;/full-title&gt;&lt;/periodical&gt;&lt;pages&gt;1433960&lt;/pages&gt;&lt;volume&gt;12&lt;/volume&gt;&lt;dates&gt;&lt;year&gt;2024&lt;/year&gt;&lt;/dates&gt;&lt;isbn&gt;2296-6463&lt;/isbn&gt;&lt;urls&gt;&lt;/urls&gt;&lt;/record&gt;&lt;/Cite&gt;&lt;/EndNote&gt;</w:instrText>
      </w:r>
      <w:r>
        <w:rPr>
          <w:rFonts w:ascii="Times New Roman" w:hAnsi="Times New Roman" w:cs="Times New Roman"/>
          <w:color w:val="000000"/>
          <w:sz w:val="24"/>
          <w:szCs w:val="24"/>
          <w:lang w:val="en-US"/>
        </w:rPr>
        <w:fldChar w:fldCharType="separate"/>
      </w:r>
      <w:r>
        <w:rPr>
          <w:rFonts w:ascii="Times New Roman" w:hAnsi="Times New Roman" w:cs="Times New Roman"/>
          <w:color w:val="000000" w:themeColor="text1"/>
          <w:sz w:val="24"/>
          <w:szCs w:val="24"/>
          <w:lang w:val="en-US"/>
        </w:rPr>
        <w:t>Streeter et al. (2024)</w:t>
      </w:r>
      <w:r>
        <w:rPr>
          <w:rFonts w:ascii="Times New Roman" w:hAnsi="Times New Roman" w:cs="Times New Roman"/>
          <w:color w:val="000000"/>
          <w:sz w:val="24"/>
          <w:szCs w:val="24"/>
          <w:lang w:val="en-US"/>
        </w:rPr>
        <w:fldChar w:fldCharType="end"/>
      </w:r>
      <w:r>
        <w:rPr>
          <w:rFonts w:ascii="Times New Roman" w:hAnsi="Times New Roman" w:cs="Times New Roman"/>
          <w:color w:val="000000" w:themeColor="text1"/>
          <w:sz w:val="24"/>
          <w:szCs w:val="24"/>
          <w:lang w:val="en-US"/>
        </w:rPr>
        <w:t xml:space="preserve"> analyzed tephra deposits associated with the 1991 Hudson Volcano eruption collected from nearby lakes and terrestrial environments. Among their findings, they identified a thin tephra layer (0.5 to 1.5 cm thick) located approximately 2 to 3 cm below the deposits corresponding to the 1991 eruption. The researchers suggest this stratum may correspond to the 1971 eruption. Furthermore, this is consistent with both </w:t>
      </w:r>
      <w:proofErr w:type="spellStart"/>
      <w:r>
        <w:rPr>
          <w:rFonts w:ascii="Times New Roman" w:hAnsi="Times New Roman" w:cs="Times New Roman"/>
          <w:color w:val="000000" w:themeColor="text1"/>
          <w:sz w:val="24"/>
          <w:szCs w:val="24"/>
          <w:lang w:val="en-US"/>
        </w:rPr>
        <w:t>tephras</w:t>
      </w:r>
      <w:proofErr w:type="spellEnd"/>
      <w:r>
        <w:rPr>
          <w:rFonts w:ascii="Times New Roman" w:hAnsi="Times New Roman" w:cs="Times New Roman"/>
          <w:color w:val="000000" w:themeColor="text1"/>
          <w:sz w:val="24"/>
          <w:szCs w:val="24"/>
          <w:lang w:val="en-US"/>
        </w:rPr>
        <w:t xml:space="preserve"> recognized in Lake </w:t>
      </w:r>
      <w:proofErr w:type="spellStart"/>
      <w:r>
        <w:rPr>
          <w:rFonts w:ascii="Times New Roman" w:hAnsi="Times New Roman" w:cs="Times New Roman"/>
          <w:color w:val="000000" w:themeColor="text1"/>
          <w:sz w:val="24"/>
          <w:szCs w:val="24"/>
          <w:lang w:val="en-US"/>
        </w:rPr>
        <w:t>Jeinimini</w:t>
      </w:r>
      <w:proofErr w:type="spellEnd"/>
      <w:r>
        <w:rPr>
          <w:rFonts w:ascii="Times New Roman" w:hAnsi="Times New Roman" w:cs="Times New Roman"/>
          <w:color w:val="000000" w:themeColor="text1"/>
          <w:sz w:val="24"/>
          <w:szCs w:val="24"/>
          <w:lang w:val="en-US"/>
        </w:rPr>
        <w:t xml:space="preserve"> </w:t>
      </w:r>
      <w:r>
        <w:fldChar w:fldCharType="begin"/>
      </w:r>
      <w:r>
        <w:rPr>
          <w:rFonts w:ascii="Times New Roman" w:hAnsi="Times New Roman" w:cs="Times New Roman"/>
          <w:color w:val="000000"/>
          <w:sz w:val="24"/>
          <w:szCs w:val="24"/>
          <w:lang w:val="en-US"/>
        </w:rPr>
        <w:instrText>ADDIN EN.CITE &lt;EndNote&gt;&lt;Cite&gt;&lt;Author&gt;Fagel&lt;/Author&gt;&lt;Year&gt;2021&lt;/Year&gt;&lt;RecNum&gt;72&lt;/RecNum&gt;&lt;DisplayText&gt;(Fagel et al., 2021)&lt;/DisplayText&gt;&lt;record&gt;&lt;rec-number&gt;72&lt;/rec-number&gt;&lt;foreign-keys&gt;&lt;key app="EN" db-id="fevp2xxa3aa2sferd25xzzw2wv9v99eve9ae" timestamp="1743461719"&gt;72&lt;/key&gt;&lt;/foreign-keys&gt;&lt;ref-type name="Journal Article"&gt;17&lt;/ref-type&gt;&lt;contributors&gt;&lt;authors&gt;&lt;author&gt;Fagel, Nathalie&lt;/author&gt;&lt;author&gt;Pedreros, P&lt;/author&gt;&lt;author&gt;Alvarez, D&lt;/author&gt;&lt;author&gt;Tylmann, Wojciech&lt;/author&gt;&lt;author&gt;Namur, O&lt;/author&gt;&lt;author&gt;Da Silva, AC&lt;/author&gt;&lt;author&gt;Jana, P&lt;/author&gt;&lt;author&gt;Araneda, A&lt;/author&gt;&lt;author&gt;Billy, I&lt;/author&gt;&lt;author&gt;Schmidt, Sabine&lt;/author&gt;&lt;/authors&gt;&lt;/contributors&gt;&lt;titles&gt;&lt;title&gt;Last millennium climate variability of the varved Lake Jeinimeni geochemical record from NE Chilean Patagonia&lt;/title&gt;&lt;secondary-title&gt;Quaternary Science Reviews&lt;/secondary-title&gt;&lt;/titles&gt;&lt;periodical&gt;&lt;full-title&gt;Quaternary Science Reviews&lt;/full-title&gt;&lt;/periodical&gt;&lt;pages&gt;107134&lt;/pages&gt;&lt;volume&gt;269&lt;/volume&gt;&lt;dates&gt;&lt;year&gt;2021&lt;/year&gt;&lt;/dates&gt;&lt;isbn&gt;0277-3791&lt;/isbn&gt;&lt;urls&gt;&lt;/urls&gt;&lt;/record&gt;&lt;/Cite&gt;&lt;/EndNote&gt;</w:instrText>
      </w:r>
      <w:r>
        <w:rPr>
          <w:rFonts w:ascii="Times New Roman" w:hAnsi="Times New Roman" w:cs="Times New Roman"/>
          <w:color w:val="000000"/>
          <w:sz w:val="24"/>
          <w:szCs w:val="24"/>
          <w:lang w:val="en-US"/>
        </w:rPr>
        <w:fldChar w:fldCharType="separate"/>
      </w:r>
      <w:r>
        <w:rPr>
          <w:rFonts w:ascii="Times New Roman" w:hAnsi="Times New Roman" w:cs="Times New Roman"/>
          <w:color w:val="000000" w:themeColor="text1"/>
          <w:sz w:val="24"/>
          <w:szCs w:val="24"/>
          <w:lang w:val="en-US"/>
        </w:rPr>
        <w:t>(Fagel et al., 2021</w:t>
      </w:r>
      <w:r>
        <w:rPr>
          <w:rFonts w:ascii="Times New Roman" w:hAnsi="Times New Roman" w:cs="Times New Roman"/>
          <w:color w:val="000000"/>
          <w:sz w:val="24"/>
          <w:szCs w:val="24"/>
          <w:lang w:val="en-US"/>
        </w:rPr>
        <w:fldChar w:fldCharType="end"/>
      </w:r>
      <w:r>
        <w:rPr>
          <w:rFonts w:ascii="Times New Roman" w:hAnsi="Times New Roman" w:cs="Times New Roman"/>
          <w:color w:val="000000" w:themeColor="text1"/>
          <w:sz w:val="24"/>
          <w:szCs w:val="24"/>
          <w:lang w:val="en-US"/>
        </w:rPr>
        <w:t>).</w:t>
      </w:r>
    </w:p>
    <w:p w14:paraId="04302B36" w14:textId="77777777" w:rsidR="00BF6E8D" w:rsidRDefault="00000000">
      <w:pPr>
        <w:spacing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In contrast to our results, studies of sediment cores from the same Lake Maldonado by </w:t>
      </w:r>
      <w:r>
        <w:fldChar w:fldCharType="begin"/>
      </w:r>
      <w:r>
        <w:rPr>
          <w:rFonts w:ascii="Times New Roman" w:hAnsi="Times New Roman" w:cs="Times New Roman"/>
          <w:color w:val="000000"/>
          <w:sz w:val="24"/>
          <w:szCs w:val="24"/>
          <w:lang w:val="en-US"/>
        </w:rPr>
        <w:instrText>ADDIN EN.CITE &lt;EndNote&gt;&lt;Cite&gt;&lt;Author&gt;Maldonado&lt;/Author&gt;&lt;Year&gt;2022&lt;/Year&gt;&lt;RecNum&gt;71&lt;/RecNum&gt;&lt;DisplayText&gt;(Maldonado et al., 2022)&lt;/DisplayText&gt;&lt;record&gt;&lt;rec-number&gt;71&lt;/rec-number&gt;&lt;foreign-keys&gt;&lt;key app="EN" db-id="fevp2xxa3aa2sferd25xzzw2wv9v99eve9ae" timestamp="1743461715"&gt;71&lt;/key&gt;&lt;/foreign-keys&gt;&lt;ref-type name="Journal Article"&gt;17&lt;/ref-type&gt;&lt;contributors&gt;&lt;authors&gt;&lt;author&gt;Maldonado, Antonio&lt;/author&gt;&lt;author&gt;de Porras, Maria Eugenia&lt;/author&gt;&lt;author&gt;Martel-Cea, Alejandra&lt;/author&gt;&lt;author&gt;Reyes, Omar&lt;/author&gt;&lt;author&gt;Nuevo-Delaunay, Amalia&lt;/author&gt;&lt;author&gt;Méndez, César&lt;/author&gt;&lt;/authors&gt;&lt;/contributors&gt;&lt;titles&gt;&lt;title&gt;Holocene environmental dynamics of the lago Cochrane/Pueyrredón valley, Central West Patagonia (47 S)&lt;/title&gt;&lt;secondary-title&gt;Frontiers in Earth Science&lt;/secondary-title&gt;&lt;/titles&gt;&lt;periodical&gt;&lt;full-title&gt;Frontiers in Earth Science&lt;/full-title&gt;&lt;/periodical&gt;&lt;pages&gt;833637&lt;/pages&gt;&lt;volume&gt;10&lt;/volume&gt;&lt;dates&gt;&lt;year&gt;2022&lt;/year&gt;&lt;/dates&gt;&lt;isbn&gt;2296-6463&lt;/isbn&gt;&lt;urls&gt;&lt;/urls&gt;&lt;/record&gt;&lt;/Cite&gt;&lt;/EndNote&gt;</w:instrText>
      </w:r>
      <w:r>
        <w:rPr>
          <w:rFonts w:ascii="Times New Roman" w:hAnsi="Times New Roman" w:cs="Times New Roman"/>
          <w:color w:val="000000"/>
          <w:sz w:val="24"/>
          <w:szCs w:val="24"/>
          <w:lang w:val="en-US"/>
        </w:rPr>
        <w:fldChar w:fldCharType="separate"/>
      </w:r>
      <w:r>
        <w:rPr>
          <w:rFonts w:ascii="Times New Roman" w:hAnsi="Times New Roman" w:cs="Times New Roman"/>
          <w:color w:val="000000" w:themeColor="text1"/>
          <w:sz w:val="24"/>
          <w:szCs w:val="24"/>
          <w:lang w:val="en-US"/>
        </w:rPr>
        <w:t>Maldonado et al., (2022</w:t>
      </w:r>
      <w:r>
        <w:rPr>
          <w:rFonts w:ascii="Times New Roman" w:hAnsi="Times New Roman" w:cs="Times New Roman"/>
          <w:color w:val="000000"/>
          <w:sz w:val="24"/>
          <w:szCs w:val="24"/>
          <w:lang w:val="en-US"/>
        </w:rPr>
        <w:fldChar w:fldCharType="end"/>
      </w:r>
      <w:r>
        <w:rPr>
          <w:rFonts w:ascii="Times New Roman" w:hAnsi="Times New Roman" w:cs="Times New Roman"/>
          <w:color w:val="000000" w:themeColor="text1"/>
          <w:sz w:val="24"/>
          <w:szCs w:val="24"/>
          <w:lang w:val="en-US"/>
        </w:rPr>
        <w:t xml:space="preserve">) and </w:t>
      </w:r>
      <w:r>
        <w:fldChar w:fldCharType="begin"/>
      </w:r>
      <w:r>
        <w:rPr>
          <w:rFonts w:ascii="Times New Roman" w:hAnsi="Times New Roman" w:cs="Times New Roman"/>
          <w:color w:val="000000"/>
          <w:sz w:val="24"/>
          <w:szCs w:val="24"/>
          <w:lang w:val="en-US"/>
        </w:rPr>
        <w:instrText>ADDIN EN.CITE &lt;EndNote&gt;&lt;Cite&gt;&lt;Author&gt;Stern&lt;/Author&gt;&lt;Year&gt;2016&lt;/Year&gt;&lt;RecNum&gt;70&lt;/RecNum&gt;&lt;DisplayText&gt;(Stern et al., 2016)&lt;/DisplayText&gt;&lt;record&gt;&lt;rec-number&gt;70&lt;/rec-number&gt;&lt;foreign-keys&gt;&lt;key app="EN" db-id="fevp2xxa3aa2sferd25xzzw2wv9v99eve9ae" timestamp="1743461713"&gt;70&lt;/key&gt;&lt;/foreign-keys&gt;&lt;ref-type name="Journal Article"&gt;17&lt;/ref-type&gt;&lt;contributors&gt;&lt;authors&gt;&lt;author&gt;Stern, Charles R&lt;/author&gt;&lt;author&gt;Moreno Moncada, Patricio&lt;/author&gt;&lt;author&gt;Henríquez, William I&lt;/author&gt;&lt;author&gt;Villa Martinez, Rodrigo&lt;/author&gt;&lt;author&gt;Sagredo, Esteban&lt;/author&gt;&lt;author&gt;Aravena, Juan C&lt;/author&gt;&lt;author&gt;Pol-Holz, Ricardo de&lt;/author&gt;&lt;/authors&gt;&lt;/contributors&gt;&lt;titles&gt;&lt;title&gt;Holocene tephrochronology around Cochrane (~ 47 S), southern Chile&lt;/title&gt;&lt;/titles&gt;&lt;dates&gt;&lt;year&gt;2016&lt;/year&gt;&lt;/dates&gt;&lt;urls&gt;&lt;/urls&gt;&lt;/record&gt;&lt;/Cite&gt;&lt;/EndNote&gt;</w:instrText>
      </w:r>
      <w:r>
        <w:rPr>
          <w:rFonts w:ascii="Times New Roman" w:hAnsi="Times New Roman" w:cs="Times New Roman"/>
          <w:color w:val="000000"/>
          <w:sz w:val="24"/>
          <w:szCs w:val="24"/>
          <w:lang w:val="en-US"/>
        </w:rPr>
        <w:fldChar w:fldCharType="separate"/>
      </w:r>
      <w:r>
        <w:rPr>
          <w:rFonts w:ascii="Times New Roman" w:hAnsi="Times New Roman" w:cs="Times New Roman"/>
          <w:color w:val="000000" w:themeColor="text1"/>
          <w:sz w:val="24"/>
          <w:szCs w:val="24"/>
          <w:lang w:val="en-US"/>
        </w:rPr>
        <w:t>Stern et al., (2016</w:t>
      </w:r>
      <w:r>
        <w:rPr>
          <w:rFonts w:ascii="Times New Roman" w:hAnsi="Times New Roman" w:cs="Times New Roman"/>
          <w:color w:val="000000"/>
          <w:sz w:val="24"/>
          <w:szCs w:val="24"/>
          <w:lang w:val="en-US"/>
        </w:rPr>
        <w:fldChar w:fldCharType="end"/>
      </w:r>
      <w:r>
        <w:rPr>
          <w:rFonts w:ascii="Times New Roman" w:hAnsi="Times New Roman" w:cs="Times New Roman"/>
          <w:color w:val="000000" w:themeColor="text1"/>
          <w:sz w:val="24"/>
          <w:szCs w:val="24"/>
          <w:lang w:val="en-US"/>
        </w:rPr>
        <w:t>) only recorded the H1 tephra from Hudson Volcano (0-10 cm depth), associated with an eruption that occurred about 5000 years ago.  According to our results, there is no way that the H1 Hudson eruption appeared stored in the first 10 cm of the sediment record.  Probably, such differences could result from the distinct locations where the cores were extracted, the techniques used, and errors in radiocarbon dating.</w:t>
      </w:r>
    </w:p>
    <w:p w14:paraId="46F67BC7" w14:textId="77777777" w:rsidR="00BF6E8D" w:rsidRDefault="00000000">
      <w:pPr>
        <w:spacing w:line="360" w:lineRule="auto"/>
        <w:jc w:val="both"/>
        <w:rPr>
          <w:rFonts w:ascii="Times New Roman" w:hAnsi="Times New Roman" w:cs="Times New Roman"/>
          <w:sz w:val="24"/>
          <w:szCs w:val="24"/>
          <w:lang w:val="en-US"/>
        </w:rPr>
      </w:pPr>
      <w:r>
        <w:rPr>
          <w:rFonts w:ascii="Times New Roman" w:hAnsi="Times New Roman" w:cs="Times New Roman"/>
          <w:color w:val="000000" w:themeColor="text1"/>
          <w:sz w:val="24"/>
          <w:szCs w:val="24"/>
          <w:lang w:val="en-US"/>
        </w:rPr>
        <w:t>Between 39-36 cm (</w:t>
      </w:r>
      <w:r>
        <w:rPr>
          <w:rFonts w:ascii="Cambria Math" w:hAnsi="Cambria Math" w:cs="Cambria Math"/>
          <w:color w:val="000000" w:themeColor="text1"/>
          <w:sz w:val="24"/>
          <w:szCs w:val="24"/>
          <w:lang w:val="en-US"/>
        </w:rPr>
        <w:t>∼</w:t>
      </w:r>
      <w:r>
        <w:rPr>
          <w:rFonts w:ascii="Times New Roman" w:hAnsi="Times New Roman" w:cs="Times New Roman"/>
          <w:color w:val="000000" w:themeColor="text1"/>
          <w:sz w:val="24"/>
          <w:szCs w:val="24"/>
          <w:lang w:val="en-US"/>
        </w:rPr>
        <w:t>1822-1835 CE), we identified a distinctive sedimentary layer showing variations like tephra deposits. However, this layer is characterized by low magnetic susceptibility (MS), peaks in total phosphorus (TP), and an elevated Ti/Al ratio. This layer was also identified in previously mentio</w:t>
      </w:r>
      <w:r>
        <w:rPr>
          <w:rFonts w:ascii="Times New Roman" w:hAnsi="Times New Roman" w:cs="Times New Roman"/>
          <w:sz w:val="24"/>
          <w:szCs w:val="24"/>
          <w:lang w:val="en-US"/>
        </w:rPr>
        <w:t xml:space="preserve">ned studies </w:t>
      </w:r>
      <w:r>
        <w:fldChar w:fldCharType="begin"/>
      </w:r>
      <w:r>
        <w:rPr>
          <w:rFonts w:ascii="Times New Roman" w:hAnsi="Times New Roman" w:cs="Times New Roman"/>
          <w:sz w:val="24"/>
          <w:szCs w:val="24"/>
          <w:lang w:val="en-US"/>
        </w:rPr>
        <w:instrText>ADDIN EN.CITE &lt;EndNote&gt;&lt;Cite&gt;&lt;Author&gt;Maldonado&lt;/Author&gt;&lt;Year&gt;2022&lt;/Year&gt;&lt;RecNum&gt;71&lt;/RecNum&gt;&lt;DisplayText&gt;(Maldonado et al., 2022)&lt;/DisplayText&gt;&lt;record&gt;&lt;rec-number&gt;71&lt;/rec-number&gt;&lt;foreign-keys&gt;&lt;key app="EN" db-id="fevp2xxa3aa2sferd25xzzw2wv9v99eve9ae" timestamp="1743461715"&gt;71&lt;/key&gt;&lt;/foreign-keys&gt;&lt;ref-type name="Journal Article"&gt;17&lt;/ref-type&gt;&lt;contributors&gt;&lt;authors&gt;&lt;author&gt;Maldonado, Antonio&lt;/author&gt;&lt;author&gt;de Porras, Maria Eugenia&lt;/author&gt;&lt;author&gt;Martel-Cea, Alejandra&lt;/author&gt;&lt;author&gt;Reyes, Omar&lt;/author&gt;&lt;author&gt;Nuevo-Delaunay, Amalia&lt;/author&gt;&lt;author&gt;Méndez, César&lt;/author&gt;&lt;/authors&gt;&lt;/contributors&gt;&lt;titles&gt;&lt;title&gt;Holocene environmental dynamics of the lago Cochrane/Pueyrredón valley, Central West Patagonia (47 S)&lt;/title&gt;&lt;secondary-title&gt;Frontiers in Earth Science&lt;/secondary-title&gt;&lt;/titles&gt;&lt;periodical&gt;&lt;full-title&gt;Frontiers in Earth Science&lt;/full-title&gt;&lt;/periodical&gt;&lt;pages&gt;833637&lt;/pages&gt;&lt;volume&gt;10&lt;/volume&gt;&lt;dates&gt;&lt;year&gt;2022&lt;/year&gt;&lt;/dates&gt;&lt;isbn&gt;2296-6463&lt;/isbn&gt;&lt;urls&gt;&lt;/urls&gt;&lt;/record&gt;&lt;/Cite&gt;&lt;/EndNote&gt;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Maldonado et al., (2022)</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described it as a sandy stratum, while </w:t>
      </w:r>
      <w:r>
        <w:fldChar w:fldCharType="begin"/>
      </w:r>
      <w:r>
        <w:rPr>
          <w:rFonts w:ascii="Times New Roman" w:hAnsi="Times New Roman" w:cs="Times New Roman"/>
          <w:sz w:val="24"/>
          <w:szCs w:val="24"/>
          <w:lang w:val="en-US"/>
        </w:rPr>
        <w:instrText>ADDIN EN.CITE &lt;EndNote&gt;&lt;Cite&gt;&lt;Author&gt;Fagel&lt;/Author&gt;&lt;Year&gt;2021&lt;/Year&gt;&lt;RecNum&gt;72&lt;/RecNum&gt;&lt;DisplayText&gt;(Fagel et al., 2021)&lt;/DisplayText&gt;&lt;record&gt;&lt;rec-number&gt;72&lt;/rec-number&gt;&lt;foreign-keys&gt;&lt;key app="EN" db-id="fevp2xxa3aa2sferd25xzzw2wv9v99eve9ae" timestamp="1743461719"&gt;72&lt;/key&gt;&lt;/foreign-keys&gt;&lt;ref-type name="Journal Article"&gt;17&lt;/ref-type&gt;&lt;contributors&gt;&lt;authors&gt;&lt;author&gt;Fagel, Nathalie&lt;/author&gt;&lt;author&gt;Pedreros, P&lt;/author&gt;&lt;author&gt;Alvarez, D&lt;/author&gt;&lt;author&gt;Tylmann, Wojciech&lt;/author&gt;&lt;author&gt;Namur, O&lt;/author&gt;&lt;author&gt;Da Silva, AC&lt;/author&gt;&lt;author&gt;Jana, P&lt;/author&gt;&lt;author&gt;Araneda, A&lt;/author&gt;&lt;author&gt;Billy, I&lt;/author&gt;&lt;author&gt;Schmidt, Sabine&lt;/author&gt;&lt;/authors&gt;&lt;/contributors&gt;&lt;titles&gt;&lt;title&gt;Last millennium climate variability of the varved Lake Jeinimeni geochemical record from NE Chilean Patagonia&lt;/title&gt;&lt;secondary-title&gt;Quaternary Science Reviews&lt;/secondary-title&gt;&lt;/titles&gt;&lt;periodical&gt;&lt;full-title&gt;Quaternary Science Reviews&lt;/full-title&gt;&lt;/periodical&gt;&lt;pages&gt;107134&lt;/pages&gt;&lt;volume&gt;269&lt;/volume&gt;&lt;dates&gt;&lt;year&gt;2021&lt;/year&gt;&lt;/dates&gt;&lt;isbn&gt;0277-3791&lt;/isbn&gt;&lt;urls&gt;&lt;/urls&gt;&lt;/record&gt;&lt;/Cite&gt;&lt;/EndNote&gt;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color w:val="000000" w:themeColor="text1"/>
          <w:sz w:val="24"/>
          <w:szCs w:val="24"/>
          <w:lang w:val="en-US"/>
        </w:rPr>
        <w:t>Fagel et al., (2021</w:t>
      </w:r>
      <w:r>
        <w:rPr>
          <w:rFonts w:ascii="Times New Roman" w:hAnsi="Times New Roman" w:cs="Times New Roman"/>
          <w:sz w:val="24"/>
          <w:szCs w:val="24"/>
          <w:lang w:val="en-US"/>
        </w:rPr>
        <w:fldChar w:fldCharType="end"/>
      </w:r>
      <w:r>
        <w:rPr>
          <w:rFonts w:ascii="Times New Roman" w:hAnsi="Times New Roman" w:cs="Times New Roman"/>
          <w:color w:val="000000" w:themeColor="text1"/>
          <w:sz w:val="24"/>
          <w:szCs w:val="24"/>
          <w:lang w:val="en-US"/>
        </w:rPr>
        <w:t>)</w:t>
      </w:r>
      <w:r>
        <w:fldChar w:fldCharType="begin"/>
      </w:r>
      <w:r>
        <w:rPr>
          <w:rFonts w:ascii="Times New Roman" w:hAnsi="Times New Roman" w:cs="Times New Roman"/>
          <w:color w:val="000000"/>
          <w:sz w:val="24"/>
          <w:szCs w:val="24"/>
          <w:lang w:val="en-US"/>
        </w:rPr>
        <w:instrText>ADDIN EN.CITE &lt;EndNote&gt;&lt;Cite AuthorYear="1"&gt;&lt;Author&gt;Fagel&lt;/Author&gt;&lt;Year&gt;2021&lt;/Year&gt;&lt;RecNum&gt;72&lt;/RecNum&gt;&lt;DisplayText&gt;Fagel et al. (2021)&lt;/DisplayText&gt;&lt;record&gt;&lt;rec-number&gt;72&lt;/rec-number&gt;&lt;foreign-keys&gt;&lt;key app="EN" db-id="fevp2xxa3aa2sferd25xzzw2wv9v99eve9ae" timestamp="1743461719"&gt;72&lt;/key&gt;&lt;/foreign-keys&gt;&lt;ref-type name="Journal Article"&gt;17&lt;/ref-type&gt;&lt;contributors&gt;&lt;authors&gt;&lt;author&gt;Fagel, Nathalie&lt;/author&gt;&lt;author&gt;Pedreros, P&lt;/author&gt;&lt;author&gt;Alvarez, D&lt;/author&gt;&lt;author&gt;Tylmann, Wojciech&lt;/author&gt;&lt;author&gt;Namur, O&lt;/author&gt;&lt;author&gt;Da Silva, AC&lt;/author&gt;&lt;author&gt;Jana, P&lt;/author&gt;&lt;author&gt;Araneda, A&lt;/author&gt;&lt;author&gt;Billy, I&lt;/author&gt;&lt;author&gt;Schmidt, Sabine&lt;/author&gt;&lt;/authors&gt;&lt;/contributors&gt;&lt;titles&gt;&lt;title&gt;Last millennium climate variability of the varved Lake Jeinimeni geochemical record from NE Chilean Patagonia&lt;/title&gt;&lt;secondary-title&gt;Quaternary Science Reviews&lt;/secondary-title&gt;&lt;/titles&gt;&lt;periodical&gt;&lt;full-title&gt;Quaternary Science Reviews&lt;/full-title&gt;&lt;/periodical&gt;&lt;pages&gt;107134&lt;/pages&gt;&lt;volume&gt;269&lt;/volume&gt;&lt;dates&gt;&lt;year&gt;2021&lt;/year&gt;&lt;/dates&gt;&lt;isbn&gt;0277-3791&lt;/isbn&gt;&lt;urls&gt;&lt;/urls&gt;&lt;/record&gt;&lt;/Cite&gt;&lt;/EndNote&gt;</w:instrText>
      </w:r>
      <w:r>
        <w:fldChar w:fldCharType="begin"/>
      </w:r>
      <w:r w:rsidRPr="00205EC2">
        <w:rPr>
          <w:lang w:val="en-US"/>
        </w:rPr>
        <w:instrText>HYPERLINK \l "_ENREF_4" \t "Fagel, 2021 #72" \h</w:instrText>
      </w:r>
      <w:r>
        <w:fldChar w:fldCharType="separate"/>
      </w:r>
      <w:r>
        <w:rPr>
          <w:rFonts w:ascii="Times New Roman" w:hAnsi="Times New Roman" w:cs="Times New Roman"/>
          <w:sz w:val="24"/>
          <w:szCs w:val="24"/>
          <w:lang w:val="en-US"/>
        </w:rPr>
        <w:instrText>Fagel et al. (2021)</w:instrText>
      </w:r>
      <w:r>
        <w:fldChar w:fldCharType="end"/>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id</w:t>
      </w:r>
      <w:r>
        <w:rPr>
          <w:rFonts w:ascii="Times New Roman" w:hAnsi="Times New Roman" w:cs="Times New Roman"/>
          <w:color w:val="000000" w:themeColor="text1"/>
          <w:sz w:val="24"/>
          <w:szCs w:val="24"/>
          <w:lang w:val="en-US"/>
        </w:rPr>
        <w:t xml:space="preserve">entified it as a </w:t>
      </w:r>
      <w:proofErr w:type="spellStart"/>
      <w:r>
        <w:rPr>
          <w:rFonts w:ascii="Times New Roman" w:hAnsi="Times New Roman" w:cs="Times New Roman"/>
          <w:color w:val="000000" w:themeColor="text1"/>
          <w:sz w:val="24"/>
          <w:szCs w:val="24"/>
          <w:lang w:val="en-US"/>
        </w:rPr>
        <w:t>pluricentimetric</w:t>
      </w:r>
      <w:proofErr w:type="spellEnd"/>
      <w:r>
        <w:rPr>
          <w:rFonts w:ascii="Times New Roman" w:hAnsi="Times New Roman" w:cs="Times New Roman"/>
          <w:color w:val="000000" w:themeColor="text1"/>
          <w:sz w:val="24"/>
          <w:szCs w:val="24"/>
          <w:lang w:val="en-US"/>
        </w:rPr>
        <w:t xml:space="preserve"> mass-wasting deposit between 34-38 cm.</w:t>
      </w:r>
    </w:p>
    <w:p w14:paraId="78F74DDE" w14:textId="77777777" w:rsidR="00BF6E8D" w:rsidRDefault="00000000">
      <w:pPr>
        <w:spacing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These features suggest the layer may represent increased surface runoff resulting from higher precipitation during a wet phase of the Little Ice Age (LIA). This interpretation is supported </w:t>
      </w:r>
      <w:r>
        <w:rPr>
          <w:rFonts w:ascii="Times New Roman" w:hAnsi="Times New Roman" w:cs="Times New Roman"/>
          <w:color w:val="000000" w:themeColor="text1"/>
          <w:sz w:val="24"/>
          <w:szCs w:val="24"/>
          <w:lang w:val="en-US"/>
        </w:rPr>
        <w:lastRenderedPageBreak/>
        <w:t xml:space="preserve">by the high Ti/Al values, which according to recent studies </w:t>
      </w:r>
      <w:r>
        <w:fldChar w:fldCharType="begin"/>
      </w:r>
      <w:r>
        <w:rPr>
          <w:rFonts w:ascii="Times New Roman" w:hAnsi="Times New Roman" w:cs="Times New Roman"/>
          <w:color w:val="000000"/>
          <w:sz w:val="24"/>
          <w:szCs w:val="24"/>
          <w:lang w:val="en-US"/>
        </w:rPr>
        <w:instrText>ADDIN EN.CITE &lt;EndNote&gt;&lt;Cite&gt;&lt;Author&gt;Lim&lt;/Author&gt;&lt;Year&gt;2023&lt;/Year&gt;&lt;RecNum&gt;254&lt;/RecNum&gt;&lt;DisplayText&gt;(Lim et al., 2023; Ruiz-Fernández et al., 2022)&lt;/DisplayText&gt;&lt;record&gt;&lt;rec-number&gt;254&lt;/rec-number&gt;&lt;foreign-keys&gt;&lt;key app="EN" db-id="fevp2xxa3aa2sferd25xzzw2wv9v99eve9ae" timestamp="1747666260"&gt;254&lt;/key&gt;&lt;/foreign-keys&gt;&lt;ref-type name="Journal Article"&gt;17&lt;/ref-type&gt;&lt;contributors&gt;&lt;authors&gt;&lt;author&gt;Lim, Jaesoo&lt;/author&gt;&lt;author&gt;Kim, Youngeun&lt;/author&gt;&lt;author&gt;Park, Sujeong&lt;/author&gt;&lt;author&gt;San Ahn, Ung&lt;/author&gt;&lt;/authors&gt;&lt;/contributors&gt;&lt;titles&gt;&lt;title&gt;Testing heavy rainfall change in Jeju Island, Korea and its linkage to typhoon activity over East Asia during the Holocene&lt;/title&gt;&lt;secondary-title&gt;Palaeogeography, Palaeoclimatology, Palaeoecology&lt;/secondary-title&gt;&lt;/titles&gt;&lt;periodical&gt;&lt;full-title&gt;Palaeogeography, Palaeoclimatology, Palaeoecology&lt;/full-title&gt;&lt;/periodical&gt;&lt;pages&gt;111715&lt;/pages&gt;&lt;volume&gt;627&lt;/volume&gt;&lt;dates&gt;&lt;year&gt;2023&lt;/year&gt;&lt;/dates&gt;&lt;isbn&gt;0031-0182&lt;/isbn&gt;&lt;urls&gt;&lt;/urls&gt;&lt;/record&gt;&lt;/Cite&gt;&lt;Cite&gt;&lt;Author&gt;Ruiz-Fernández&lt;/Author&gt;&lt;Year&gt;2022&lt;/Year&gt;&lt;RecNum&gt;252&lt;/RecNum&gt;&lt;record&gt;&lt;rec-number&gt;252&lt;/rec-number&gt;&lt;foreign-keys&gt;&lt;key app="EN" db-id="fevp2xxa3aa2sferd25xzzw2wv9v99eve9ae" timestamp="1747665160"&gt;252&lt;/key&gt;&lt;/foreign-keys&gt;&lt;ref-type name="Journal Article"&gt;17&lt;/ref-type&gt;&lt;contributors&gt;&lt;authors&gt;&lt;author&gt;Ruiz-Fernández, Ana Carolina&lt;/author&gt;&lt;author&gt;Sanchez-Cabeza, Joan Albert&lt;/author&gt;&lt;author&gt;Blaauw, M&lt;/author&gt;&lt;author&gt;Pérez-Bernal, LH&lt;/author&gt;&lt;author&gt;Cardoso-Mohedano, JG&lt;/author&gt;&lt;author&gt;Aquino-López, MA&lt;/author&gt;&lt;author&gt;Keaveney, E&lt;/author&gt;&lt;author&gt;Giralt, Santiago&lt;/author&gt;&lt;/authors&gt;&lt;/contributors&gt;&lt;titles&gt;&lt;title&gt;Historical reconstruction of sediment accumulation rates as an indicator of global change impacts in a tropical crater lake&lt;/title&gt;&lt;secondary-title&gt;Journal of Paleolimnology&lt;/secondary-title&gt;&lt;/titles&gt;&lt;periodical&gt;&lt;full-title&gt;Journal of paleolimnology&lt;/full-title&gt;&lt;/periodical&gt;&lt;pages&gt;395-413&lt;/pages&gt;&lt;volume&gt;68&lt;/volume&gt;&lt;number&gt;4&lt;/number&gt;&lt;dates&gt;&lt;year&gt;2022&lt;/year&gt;&lt;/dates&gt;&lt;isbn&gt;0921-2728&lt;/isbn&gt;&lt;urls&gt;&lt;/urls&gt;&lt;/record&gt;&lt;/Cite&gt;&lt;/EndNote&gt;</w:instrText>
      </w:r>
      <w:r>
        <w:rPr>
          <w:rFonts w:ascii="Times New Roman" w:hAnsi="Times New Roman" w:cs="Times New Roman"/>
          <w:color w:val="000000"/>
          <w:sz w:val="24"/>
          <w:szCs w:val="24"/>
          <w:lang w:val="en-US"/>
        </w:rPr>
        <w:fldChar w:fldCharType="separate"/>
      </w:r>
      <w:r>
        <w:rPr>
          <w:rFonts w:ascii="Times New Roman" w:hAnsi="Times New Roman" w:cs="Times New Roman"/>
          <w:color w:val="000000" w:themeColor="text1"/>
          <w:sz w:val="24"/>
          <w:szCs w:val="24"/>
          <w:lang w:val="en-US"/>
        </w:rPr>
        <w:t>(Lim et al., 2023</w:t>
      </w:r>
      <w:r>
        <w:rPr>
          <w:rFonts w:ascii="Times New Roman" w:hAnsi="Times New Roman" w:cs="Times New Roman"/>
          <w:color w:val="000000"/>
          <w:sz w:val="24"/>
          <w:szCs w:val="24"/>
          <w:lang w:val="en-US"/>
        </w:rPr>
        <w:fldChar w:fldCharType="end"/>
      </w:r>
      <w:r>
        <w:rPr>
          <w:rFonts w:ascii="Times New Roman" w:hAnsi="Times New Roman" w:cs="Times New Roman"/>
          <w:color w:val="000000" w:themeColor="text1"/>
          <w:sz w:val="24"/>
          <w:szCs w:val="24"/>
          <w:lang w:val="en-US"/>
        </w:rPr>
        <w:t xml:space="preserve">; Ruiz-Fernández et al., 2022) serve as an indicator of intense precipitation events by reflecting increased transport of terrigenous material into the lake. The simultaneous TP peak further </w:t>
      </w:r>
      <w:proofErr w:type="gramStart"/>
      <w:r>
        <w:rPr>
          <w:rFonts w:ascii="Times New Roman" w:hAnsi="Times New Roman" w:cs="Times New Roman"/>
          <w:color w:val="000000" w:themeColor="text1"/>
          <w:sz w:val="24"/>
          <w:szCs w:val="24"/>
          <w:lang w:val="en-US"/>
        </w:rPr>
        <w:t>support</w:t>
      </w:r>
      <w:proofErr w:type="gramEnd"/>
      <w:r>
        <w:rPr>
          <w:rFonts w:ascii="Times New Roman" w:hAnsi="Times New Roman" w:cs="Times New Roman"/>
          <w:color w:val="000000" w:themeColor="text1"/>
          <w:sz w:val="24"/>
          <w:szCs w:val="24"/>
          <w:lang w:val="en-US"/>
        </w:rPr>
        <w:t xml:space="preserve"> this hypothesis, as runoff facilitates nutrient input from the watershed.</w:t>
      </w:r>
    </w:p>
    <w:p w14:paraId="42732FEA" w14:textId="77777777" w:rsidR="00BF6E8D" w:rsidRDefault="00000000">
      <w:pPr>
        <w:spacing w:line="360" w:lineRule="auto"/>
        <w:jc w:val="both"/>
        <w:rPr>
          <w:rFonts w:ascii="Times New Roman" w:hAnsi="Times New Roman" w:cs="Times New Roman"/>
          <w:color w:val="000000" w:themeColor="text1"/>
          <w:sz w:val="24"/>
          <w:szCs w:val="24"/>
          <w:highlight w:val="lightGray"/>
          <w:lang w:val="en-US"/>
        </w:rPr>
      </w:pPr>
      <w:r>
        <w:rPr>
          <w:rFonts w:ascii="Times New Roman" w:hAnsi="Times New Roman" w:cs="Times New Roman"/>
          <w:color w:val="000000" w:themeColor="text1"/>
          <w:sz w:val="24"/>
          <w:szCs w:val="24"/>
          <w:lang w:val="en-US"/>
        </w:rPr>
        <w:t>However, it is important to note that the Ti/Al ratio may also reflect eolian inputs (</w:t>
      </w:r>
      <w:proofErr w:type="spellStart"/>
      <w:r>
        <w:rPr>
          <w:rFonts w:ascii="Times New Roman" w:hAnsi="Times New Roman" w:cs="Times New Roman"/>
          <w:color w:val="000000" w:themeColor="text1"/>
          <w:sz w:val="24"/>
          <w:szCs w:val="24"/>
          <w:lang w:val="en-US"/>
        </w:rPr>
        <w:t>Bezrukova</w:t>
      </w:r>
      <w:proofErr w:type="spellEnd"/>
      <w:r>
        <w:rPr>
          <w:rFonts w:ascii="Times New Roman" w:hAnsi="Times New Roman" w:cs="Times New Roman"/>
          <w:color w:val="000000" w:themeColor="text1"/>
          <w:sz w:val="24"/>
          <w:szCs w:val="24"/>
          <w:lang w:val="en-US"/>
        </w:rPr>
        <w:t xml:space="preserve"> et al., 2023), and both Ti and Al are major components of tephra. Therefore, while the data predominantly </w:t>
      </w:r>
      <w:proofErr w:type="gramStart"/>
      <w:r>
        <w:rPr>
          <w:rFonts w:ascii="Times New Roman" w:hAnsi="Times New Roman" w:cs="Times New Roman"/>
          <w:color w:val="000000" w:themeColor="text1"/>
          <w:sz w:val="24"/>
          <w:szCs w:val="24"/>
          <w:lang w:val="en-US"/>
        </w:rPr>
        <w:t>suggest</w:t>
      </w:r>
      <w:proofErr w:type="gramEnd"/>
      <w:r>
        <w:rPr>
          <w:rFonts w:ascii="Times New Roman" w:hAnsi="Times New Roman" w:cs="Times New Roman"/>
          <w:color w:val="000000" w:themeColor="text1"/>
          <w:sz w:val="24"/>
          <w:szCs w:val="24"/>
          <w:lang w:val="en-US"/>
        </w:rPr>
        <w:t xml:space="preserve"> a hydrological origin, these interpretations should be made cautiously.</w:t>
      </w:r>
      <w:r>
        <w:rPr>
          <w:rFonts w:ascii="Times New Roman" w:hAnsi="Times New Roman" w:cs="Times New Roman"/>
          <w:color w:val="000000" w:themeColor="text1"/>
          <w:sz w:val="24"/>
          <w:szCs w:val="24"/>
          <w:highlight w:val="lightGray"/>
          <w:lang w:val="en-US"/>
        </w:rPr>
        <w:t xml:space="preserve"> </w:t>
      </w:r>
    </w:p>
    <w:p w14:paraId="5801FDFF" w14:textId="77777777" w:rsidR="00BF6E8D" w:rsidRDefault="00000000">
      <w:pPr>
        <w:pStyle w:val="Prrafodelista"/>
        <w:numPr>
          <w:ilvl w:val="0"/>
          <w:numId w:val="1"/>
        </w:numPr>
        <w:spacing w:line="360" w:lineRule="auto"/>
        <w:rPr>
          <w:rFonts w:ascii="Times New Roman" w:hAnsi="Times New Roman" w:cs="Times New Roman"/>
          <w:b/>
          <w:bCs/>
          <w:sz w:val="24"/>
          <w:szCs w:val="24"/>
        </w:rPr>
      </w:pPr>
      <w:proofErr w:type="spellStart"/>
      <w:r>
        <w:rPr>
          <w:rFonts w:ascii="Times New Roman" w:hAnsi="Times New Roman" w:cs="Times New Roman"/>
          <w:b/>
          <w:bCs/>
          <w:sz w:val="24"/>
          <w:szCs w:val="24"/>
        </w:rPr>
        <w:t>Conclusions</w:t>
      </w:r>
      <w:proofErr w:type="spellEnd"/>
    </w:p>
    <w:p w14:paraId="5F79FF3E" w14:textId="77777777" w:rsidR="00BF6E8D" w:rsidRDefault="0000000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This study reconstructed the environmental history of Lake Maldonado over the past 300 years, providing a high-resolution temporal record that identified three key periods of change associated to: the Little Ice Age (LIA), wildfires, and volcanic eruptions. The proxies exhibited differential responses to natural and anthropogenic stressors. Notably, the diatom community showed heightened sensitivity to climatic, anthropic and volcanic drivers (in this order), displaying abrupt shifts in relative abundance and species composition. </w:t>
      </w:r>
    </w:p>
    <w:p w14:paraId="6641E508" w14:textId="77777777" w:rsidR="00BF6E8D" w:rsidRDefault="0000000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Our results suggest the occurrence of a two-phase Little Ice Age-type event during </w:t>
      </w:r>
      <w:proofErr w:type="gramStart"/>
      <w:r>
        <w:rPr>
          <w:rFonts w:ascii="Times New Roman" w:hAnsi="Times New Roman" w:cs="Times New Roman"/>
          <w:sz w:val="24"/>
          <w:szCs w:val="24"/>
          <w:lang w:val="en-US"/>
        </w:rPr>
        <w:t>the Zones</w:t>
      </w:r>
      <w:proofErr w:type="gramEnd"/>
      <w:r>
        <w:rPr>
          <w:rFonts w:ascii="Times New Roman" w:hAnsi="Times New Roman" w:cs="Times New Roman"/>
          <w:sz w:val="24"/>
          <w:szCs w:val="24"/>
          <w:lang w:val="en-US"/>
        </w:rPr>
        <w:t xml:space="preserve"> I and II. During the first zone, it is recognized by an increase in the abundance of </w:t>
      </w:r>
      <w:r>
        <w:rPr>
          <w:rFonts w:ascii="Times New Roman" w:hAnsi="Times New Roman" w:cs="Times New Roman"/>
          <w:i/>
          <w:iCs/>
          <w:sz w:val="24"/>
          <w:szCs w:val="24"/>
          <w:lang w:val="en-US"/>
        </w:rPr>
        <w:t>P. lancettula</w:t>
      </w:r>
      <w:r>
        <w:rPr>
          <w:rFonts w:ascii="Times New Roman" w:hAnsi="Times New Roman" w:cs="Times New Roman"/>
          <w:sz w:val="24"/>
          <w:szCs w:val="24"/>
          <w:lang w:val="en-US"/>
        </w:rPr>
        <w:t xml:space="preserve">, together with high values of phosphorus (P) and the Ti/Al ratio. Those changes suggest an increase in terrigenous material into the lake that in turn would have generated some increase in lake productivity, during </w:t>
      </w:r>
      <w:proofErr w:type="gramStart"/>
      <w:r>
        <w:rPr>
          <w:rFonts w:ascii="Times New Roman" w:hAnsi="Times New Roman" w:cs="Times New Roman"/>
          <w:sz w:val="24"/>
          <w:szCs w:val="24"/>
          <w:lang w:val="en-US"/>
        </w:rPr>
        <w:t>a more cold</w:t>
      </w:r>
      <w:proofErr w:type="gramEnd"/>
      <w:r>
        <w:rPr>
          <w:rFonts w:ascii="Times New Roman" w:hAnsi="Times New Roman" w:cs="Times New Roman"/>
          <w:sz w:val="24"/>
          <w:szCs w:val="24"/>
          <w:lang w:val="en-US"/>
        </w:rPr>
        <w:t xml:space="preserve"> and </w:t>
      </w:r>
      <w:proofErr w:type="gramStart"/>
      <w:r>
        <w:rPr>
          <w:rFonts w:ascii="Times New Roman" w:hAnsi="Times New Roman" w:cs="Times New Roman"/>
          <w:sz w:val="24"/>
          <w:szCs w:val="24"/>
          <w:lang w:val="en-US"/>
        </w:rPr>
        <w:t>humid</w:t>
      </w:r>
      <w:proofErr w:type="gramEnd"/>
      <w:r>
        <w:rPr>
          <w:rFonts w:ascii="Times New Roman" w:hAnsi="Times New Roman" w:cs="Times New Roman"/>
          <w:sz w:val="24"/>
          <w:szCs w:val="24"/>
          <w:lang w:val="en-US"/>
        </w:rPr>
        <w:t xml:space="preserve"> LIA conditions. During </w:t>
      </w:r>
      <w:proofErr w:type="gramStart"/>
      <w:r>
        <w:rPr>
          <w:rFonts w:ascii="Times New Roman" w:hAnsi="Times New Roman" w:cs="Times New Roman"/>
          <w:sz w:val="24"/>
          <w:szCs w:val="24"/>
          <w:lang w:val="en-US"/>
        </w:rPr>
        <w:t>the zone</w:t>
      </w:r>
      <w:proofErr w:type="gramEnd"/>
      <w:r>
        <w:rPr>
          <w:rFonts w:ascii="Times New Roman" w:hAnsi="Times New Roman" w:cs="Times New Roman"/>
          <w:sz w:val="24"/>
          <w:szCs w:val="24"/>
          <w:lang w:val="en-US"/>
        </w:rPr>
        <w:t xml:space="preserve"> II an increase in the abundance of </w:t>
      </w:r>
      <w:r>
        <w:rPr>
          <w:rFonts w:ascii="Times New Roman" w:hAnsi="Times New Roman" w:cs="Times New Roman"/>
          <w:i/>
          <w:iCs/>
          <w:sz w:val="24"/>
          <w:szCs w:val="24"/>
          <w:lang w:val="en-US"/>
        </w:rPr>
        <w:t xml:space="preserve">P. brevistriata </w:t>
      </w:r>
      <w:r>
        <w:rPr>
          <w:rFonts w:ascii="Times New Roman" w:hAnsi="Times New Roman" w:cs="Times New Roman"/>
          <w:sz w:val="24"/>
          <w:szCs w:val="24"/>
          <w:lang w:val="en-US"/>
        </w:rPr>
        <w:t xml:space="preserve">is recorded, likely related to a period of higher turbulence associated with an intensification in the westerlies. Although </w:t>
      </w:r>
      <w:proofErr w:type="gramStart"/>
      <w:r>
        <w:rPr>
          <w:rFonts w:ascii="Times New Roman" w:hAnsi="Times New Roman" w:cs="Times New Roman"/>
          <w:sz w:val="24"/>
          <w:szCs w:val="24"/>
          <w:lang w:val="en-US"/>
        </w:rPr>
        <w:t>a westerly</w:t>
      </w:r>
      <w:proofErr w:type="gramEnd"/>
      <w:r>
        <w:rPr>
          <w:rFonts w:ascii="Times New Roman" w:hAnsi="Times New Roman" w:cs="Times New Roman"/>
          <w:sz w:val="24"/>
          <w:szCs w:val="24"/>
          <w:lang w:val="en-US"/>
        </w:rPr>
        <w:t xml:space="preserve"> intensification is generally linked to increased precipitation, the sediment record of L. Maldonado does not reflect more humid conditions in this phase.  This suggests that ecotone lakes may not correlate with the condition of enhanced winds-enhanced precipitation.</w:t>
      </w:r>
    </w:p>
    <w:p w14:paraId="08FC593F" w14:textId="77777777" w:rsidR="00BF6E8D" w:rsidRDefault="0000000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Zone III, anthropogenic wildfires were more clearly reflected in sedimentological parameters, with marked increases in phosphorus, biogenic silica, and </w:t>
      </w:r>
      <w:proofErr w:type="spellStart"/>
      <w:r>
        <w:rPr>
          <w:rFonts w:ascii="Times New Roman" w:hAnsi="Times New Roman" w:cs="Times New Roman"/>
          <w:sz w:val="24"/>
          <w:szCs w:val="24"/>
          <w:lang w:val="en-US"/>
        </w:rPr>
        <w:t>macrocharcoal</w:t>
      </w:r>
      <w:proofErr w:type="spellEnd"/>
      <w:r>
        <w:rPr>
          <w:rFonts w:ascii="Times New Roman" w:hAnsi="Times New Roman" w:cs="Times New Roman"/>
          <w:sz w:val="24"/>
          <w:szCs w:val="24"/>
          <w:lang w:val="en-US"/>
        </w:rPr>
        <w:t xml:space="preserve">. These changes indicate elevated lake trophic status and altered nutrient cycling, though the diatom community showed less pronounced responses compared to volcanic events, likely due to the generalist nature of some predominant species. </w:t>
      </w:r>
    </w:p>
    <w:p w14:paraId="53F88A98" w14:textId="77777777" w:rsidR="00BF6E8D" w:rsidRDefault="0000000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Later in Zone III, the 1971 and 1991 eruptions of Hudson Volcano triggered a significant shift in the diatom community, transitioning from a dominance of </w:t>
      </w:r>
      <w:proofErr w:type="spellStart"/>
      <w:r>
        <w:rPr>
          <w:rFonts w:ascii="Times New Roman" w:hAnsi="Times New Roman" w:cs="Times New Roman"/>
          <w:sz w:val="24"/>
          <w:szCs w:val="24"/>
          <w:lang w:val="en-US"/>
        </w:rPr>
        <w:t>tychoplanktonic</w:t>
      </w:r>
      <w:proofErr w:type="spellEnd"/>
      <w:r>
        <w:rPr>
          <w:rFonts w:ascii="Times New Roman" w:hAnsi="Times New Roman" w:cs="Times New Roman"/>
          <w:sz w:val="24"/>
          <w:szCs w:val="24"/>
          <w:lang w:val="en-US"/>
        </w:rPr>
        <w:t xml:space="preserve"> species to a greater presence of planktonic diatoms such as </w:t>
      </w:r>
      <w:r>
        <w:rPr>
          <w:rFonts w:ascii="Times New Roman" w:hAnsi="Times New Roman" w:cs="Times New Roman"/>
          <w:i/>
          <w:iCs/>
          <w:sz w:val="24"/>
          <w:szCs w:val="24"/>
          <w:lang w:val="en-US"/>
        </w:rPr>
        <w:t>Pantocsekiella ocellata.</w:t>
      </w:r>
      <w:r>
        <w:rPr>
          <w:rFonts w:ascii="Times New Roman" w:hAnsi="Times New Roman" w:cs="Times New Roman"/>
          <w:sz w:val="24"/>
          <w:szCs w:val="24"/>
          <w:lang w:val="en-US"/>
        </w:rPr>
        <w:t xml:space="preserve"> </w:t>
      </w:r>
    </w:p>
    <w:p w14:paraId="00E9D8B7" w14:textId="77777777" w:rsidR="00BF6E8D" w:rsidRDefault="0000000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Finally, this study examined the influence of different forcing factors (climatic, anthropogenic and volcanic) on diatom composition and sedimentological parameters in Lake Maldonado. While each factor exerted a distinct impact, their interactions underscore the complexity of ecological responses in lacustrine systems. These results not only enhance our understanding of Patagonian environmental dynamics but also highlight the value of high-resolution paleolimnological studies for monitoring and managing aquatic ecosystems under accelerated global change particularly those located in ecotones, which exhibit heightened sensitivity to both natural and anthropogenic disturbances.</w:t>
      </w:r>
      <w:bookmarkStart w:id="16" w:name="_Hlk198563892"/>
      <w:bookmarkEnd w:id="16"/>
      <w:r w:rsidRPr="00205EC2">
        <w:rPr>
          <w:lang w:val="en-US"/>
        </w:rPr>
        <w:br w:type="page"/>
      </w:r>
    </w:p>
    <w:p w14:paraId="262BA2BF" w14:textId="77777777" w:rsidR="00BF6E8D" w:rsidRDefault="00000000">
      <w:pPr>
        <w:spacing w:after="0" w:line="360" w:lineRule="auto"/>
        <w:rPr>
          <w:rFonts w:ascii="Times New Roman" w:hAnsi="Times New Roman" w:cs="Times New Roman"/>
          <w:b/>
          <w:bCs/>
          <w:sz w:val="20"/>
          <w:szCs w:val="20"/>
        </w:rPr>
      </w:pPr>
      <w:proofErr w:type="spellStart"/>
      <w:r>
        <w:rPr>
          <w:rFonts w:ascii="Times New Roman" w:hAnsi="Times New Roman" w:cs="Times New Roman"/>
          <w:b/>
          <w:bCs/>
          <w:sz w:val="20"/>
          <w:szCs w:val="20"/>
        </w:rPr>
        <w:lastRenderedPageBreak/>
        <w:t>R</w:t>
      </w:r>
      <w:r>
        <w:rPr>
          <w:rFonts w:ascii="Times New Roman" w:hAnsi="Times New Roman" w:cs="Times New Roman"/>
          <w:b/>
          <w:bCs/>
          <w:sz w:val="24"/>
          <w:szCs w:val="24"/>
        </w:rPr>
        <w:t>eferences</w:t>
      </w:r>
      <w:proofErr w:type="spellEnd"/>
    </w:p>
    <w:p w14:paraId="730F510D" w14:textId="77777777" w:rsidR="00BF6E8D" w:rsidRDefault="00BF6E8D">
      <w:pPr>
        <w:spacing w:after="0" w:line="360" w:lineRule="auto"/>
        <w:jc w:val="center"/>
        <w:rPr>
          <w:rFonts w:ascii="Times New Roman" w:hAnsi="Times New Roman" w:cs="Times New Roman"/>
          <w:sz w:val="20"/>
          <w:szCs w:val="20"/>
        </w:rPr>
      </w:pPr>
    </w:p>
    <w:p w14:paraId="2DA558FF" w14:textId="77777777" w:rsidR="00BF6E8D" w:rsidRDefault="00000000">
      <w:pPr>
        <w:pStyle w:val="EndNoteBibliography"/>
        <w:spacing w:after="0" w:line="360" w:lineRule="auto"/>
        <w:ind w:left="720" w:hanging="720"/>
        <w:rPr>
          <w:rFonts w:ascii="Times New Roman" w:hAnsi="Times New Roman" w:cs="Times New Roman"/>
          <w:sz w:val="20"/>
          <w:szCs w:val="20"/>
          <w:lang w:val="es-CL"/>
        </w:rPr>
      </w:pPr>
      <w:r>
        <w:fldChar w:fldCharType="begin"/>
      </w:r>
      <w:r w:rsidRPr="00205EC2">
        <w:rPr>
          <w:lang w:val="es-CL"/>
        </w:rPr>
        <w:instrText>ADDIN EN.REFLIST</w:instrText>
      </w:r>
      <w:r>
        <w:fldChar w:fldCharType="separate"/>
      </w:r>
      <w:r>
        <w:rPr>
          <w:rFonts w:ascii="Times New Roman" w:hAnsi="Times New Roman" w:cs="Times New Roman"/>
          <w:sz w:val="20"/>
          <w:szCs w:val="20"/>
          <w:lang w:val="es-CL"/>
        </w:rPr>
        <w:t xml:space="preserve">Abarzúa, A. M., &amp; Moreno, P. I. (2008). </w:t>
      </w:r>
      <w:r>
        <w:rPr>
          <w:rFonts w:ascii="Times New Roman" w:hAnsi="Times New Roman" w:cs="Times New Roman"/>
          <w:sz w:val="20"/>
          <w:szCs w:val="20"/>
        </w:rPr>
        <w:t xml:space="preserve">Changing fire regimes in the temperate rainforest region of southern Chile over the last 16,000 yr. </w:t>
      </w:r>
      <w:r>
        <w:rPr>
          <w:rFonts w:ascii="Times New Roman" w:hAnsi="Times New Roman" w:cs="Times New Roman"/>
          <w:i/>
          <w:sz w:val="20"/>
          <w:szCs w:val="20"/>
          <w:lang w:val="es-CL"/>
        </w:rPr>
        <w:t>Quaternary Research</w:t>
      </w:r>
      <w:r>
        <w:rPr>
          <w:rFonts w:ascii="Times New Roman" w:hAnsi="Times New Roman" w:cs="Times New Roman"/>
          <w:sz w:val="20"/>
          <w:szCs w:val="20"/>
          <w:lang w:val="es-CL"/>
        </w:rPr>
        <w:t>,</w:t>
      </w:r>
      <w:r>
        <w:rPr>
          <w:rFonts w:ascii="Times New Roman" w:hAnsi="Times New Roman" w:cs="Times New Roman"/>
          <w:i/>
          <w:sz w:val="20"/>
          <w:szCs w:val="20"/>
          <w:lang w:val="es-CL"/>
        </w:rPr>
        <w:t xml:space="preserve"> 69</w:t>
      </w:r>
      <w:r>
        <w:rPr>
          <w:rFonts w:ascii="Times New Roman" w:hAnsi="Times New Roman" w:cs="Times New Roman"/>
          <w:sz w:val="20"/>
          <w:szCs w:val="20"/>
          <w:lang w:val="es-CL"/>
        </w:rPr>
        <w:t xml:space="preserve">(1), 62-71. </w:t>
      </w:r>
    </w:p>
    <w:p w14:paraId="3B53F4D8" w14:textId="77777777" w:rsidR="00BF6E8D" w:rsidRDefault="00000000">
      <w:pPr>
        <w:pStyle w:val="EndNoteBibliography"/>
        <w:spacing w:after="0" w:line="360" w:lineRule="auto"/>
        <w:ind w:left="720" w:hanging="720"/>
        <w:rPr>
          <w:rFonts w:ascii="Times New Roman" w:hAnsi="Times New Roman" w:cs="Times New Roman"/>
          <w:sz w:val="20"/>
          <w:szCs w:val="20"/>
          <w:lang w:val="es-CL"/>
        </w:rPr>
      </w:pPr>
      <w:r>
        <w:rPr>
          <w:rFonts w:ascii="Times New Roman" w:hAnsi="Times New Roman" w:cs="Times New Roman"/>
          <w:sz w:val="20"/>
          <w:szCs w:val="20"/>
          <w:lang w:val="es-CL"/>
        </w:rPr>
        <w:t xml:space="preserve">Álvarez-Barra, V., Maldonado, A., de Porras, M. E., Nuevo-Delaunay, A., &amp; Méndez, C. (2024). </w:t>
      </w:r>
      <w:r>
        <w:rPr>
          <w:rFonts w:ascii="Times New Roman" w:hAnsi="Times New Roman" w:cs="Times New Roman"/>
          <w:sz w:val="20"/>
          <w:szCs w:val="20"/>
        </w:rPr>
        <w:t xml:space="preserve">Postglacial landscape dynamics and fire regimes in west Central Patagonia, Chile (44° S, 72° W): Evidence from the Cisnes River Basin. </w:t>
      </w:r>
      <w:r>
        <w:rPr>
          <w:rFonts w:ascii="Times New Roman" w:hAnsi="Times New Roman" w:cs="Times New Roman"/>
          <w:i/>
          <w:sz w:val="20"/>
          <w:szCs w:val="20"/>
          <w:lang w:val="es-CL"/>
        </w:rPr>
        <w:t>Quaternary Science Reviews</w:t>
      </w:r>
      <w:r>
        <w:rPr>
          <w:rFonts w:ascii="Times New Roman" w:hAnsi="Times New Roman" w:cs="Times New Roman"/>
          <w:sz w:val="20"/>
          <w:szCs w:val="20"/>
          <w:lang w:val="es-CL"/>
        </w:rPr>
        <w:t>,</w:t>
      </w:r>
      <w:r>
        <w:rPr>
          <w:rFonts w:ascii="Times New Roman" w:hAnsi="Times New Roman" w:cs="Times New Roman"/>
          <w:i/>
          <w:sz w:val="20"/>
          <w:szCs w:val="20"/>
          <w:lang w:val="es-CL"/>
        </w:rPr>
        <w:t xml:space="preserve"> 332</w:t>
      </w:r>
      <w:r>
        <w:rPr>
          <w:rFonts w:ascii="Times New Roman" w:hAnsi="Times New Roman" w:cs="Times New Roman"/>
          <w:sz w:val="20"/>
          <w:szCs w:val="20"/>
          <w:lang w:val="es-CL"/>
        </w:rPr>
        <w:t xml:space="preserve">, 108655. </w:t>
      </w:r>
    </w:p>
    <w:p w14:paraId="1EE4E3E1" w14:textId="77777777" w:rsidR="00BF6E8D" w:rsidRDefault="00000000">
      <w:pPr>
        <w:pStyle w:val="EndNoteBibliography"/>
        <w:spacing w:after="0" w:line="360" w:lineRule="auto"/>
        <w:ind w:left="720" w:hanging="720"/>
        <w:rPr>
          <w:rFonts w:ascii="Times New Roman" w:hAnsi="Times New Roman" w:cs="Times New Roman"/>
          <w:sz w:val="20"/>
          <w:szCs w:val="20"/>
          <w:lang w:val="es-CL"/>
        </w:rPr>
      </w:pPr>
      <w:r>
        <w:rPr>
          <w:rFonts w:ascii="Times New Roman" w:hAnsi="Times New Roman" w:cs="Times New Roman"/>
          <w:sz w:val="20"/>
          <w:szCs w:val="20"/>
          <w:lang w:val="es-CL"/>
        </w:rPr>
        <w:t>Álvarez-Gayou, J. L. (2003). Cómo hacer investigación cualitativa. Fundamentos y metodología.</w:t>
      </w:r>
    </w:p>
    <w:p w14:paraId="4E06E74F"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Allen, C. D., &amp; Breshears, D. D. (1998). Drought-induced shift of a forest–woodland ecotone: rapid landscape response to climate variation.</w:t>
      </w:r>
      <w:r>
        <w:rPr>
          <w:rFonts w:ascii="Times New Roman" w:hAnsi="Times New Roman" w:cs="Times New Roman"/>
          <w:i/>
          <w:iCs/>
          <w:sz w:val="20"/>
          <w:szCs w:val="20"/>
        </w:rPr>
        <w:t>Proceedings of the National Academy of Sciences</w:t>
      </w:r>
      <w:r>
        <w:rPr>
          <w:rFonts w:ascii="Times New Roman" w:hAnsi="Times New Roman" w:cs="Times New Roman"/>
          <w:sz w:val="20"/>
          <w:szCs w:val="20"/>
        </w:rPr>
        <w:t xml:space="preserve">, </w:t>
      </w:r>
      <w:r>
        <w:rPr>
          <w:rFonts w:ascii="Times New Roman" w:hAnsi="Times New Roman" w:cs="Times New Roman"/>
          <w:i/>
          <w:iCs/>
          <w:sz w:val="20"/>
          <w:szCs w:val="20"/>
        </w:rPr>
        <w:t>95</w:t>
      </w:r>
      <w:r>
        <w:rPr>
          <w:rFonts w:ascii="Times New Roman" w:hAnsi="Times New Roman" w:cs="Times New Roman"/>
          <w:sz w:val="20"/>
          <w:szCs w:val="20"/>
        </w:rPr>
        <w:t>(25), 14839-14842.</w:t>
      </w:r>
    </w:p>
    <w:p w14:paraId="79E4A0DB"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lang w:val="es-CL"/>
        </w:rPr>
        <w:t xml:space="preserve">Aquino-López, M. A., Blaauw, M., Christen, J. A., &amp; Sanderson, N. K. (2018). </w:t>
      </w:r>
      <w:r>
        <w:rPr>
          <w:rFonts w:ascii="Times New Roman" w:hAnsi="Times New Roman" w:cs="Times New Roman"/>
          <w:sz w:val="20"/>
          <w:szCs w:val="20"/>
        </w:rPr>
        <w:t xml:space="preserve">Bayesian analysis of 210 Pb dating. </w:t>
      </w:r>
      <w:r>
        <w:rPr>
          <w:rFonts w:ascii="Times New Roman" w:hAnsi="Times New Roman" w:cs="Times New Roman"/>
          <w:i/>
          <w:sz w:val="20"/>
          <w:szCs w:val="20"/>
        </w:rPr>
        <w:t>Journal of Agricultural, Biological and Environmental Statistics</w:t>
      </w:r>
      <w:r>
        <w:rPr>
          <w:rFonts w:ascii="Times New Roman" w:hAnsi="Times New Roman" w:cs="Times New Roman"/>
          <w:sz w:val="20"/>
          <w:szCs w:val="20"/>
        </w:rPr>
        <w:t>,</w:t>
      </w:r>
      <w:r>
        <w:rPr>
          <w:rFonts w:ascii="Times New Roman" w:hAnsi="Times New Roman" w:cs="Times New Roman"/>
          <w:i/>
          <w:sz w:val="20"/>
          <w:szCs w:val="20"/>
        </w:rPr>
        <w:t xml:space="preserve"> 23</w:t>
      </w:r>
      <w:r>
        <w:rPr>
          <w:rFonts w:ascii="Times New Roman" w:hAnsi="Times New Roman" w:cs="Times New Roman"/>
          <w:sz w:val="20"/>
          <w:szCs w:val="20"/>
        </w:rPr>
        <w:t xml:space="preserve">(3), 317-333. </w:t>
      </w:r>
    </w:p>
    <w:p w14:paraId="52FBE59F"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lang w:val="es-CL"/>
        </w:rPr>
        <w:t xml:space="preserve">Araneda, A., Jana, P., Ortega, C., Torrejón, F., Bertrand, S., Vargas, P., Fagel, N., Alvarez, D., Stehr, A., &amp; Urrutia, R. (2013). </w:t>
      </w:r>
      <w:r>
        <w:rPr>
          <w:rFonts w:ascii="Times New Roman" w:hAnsi="Times New Roman" w:cs="Times New Roman"/>
          <w:sz w:val="20"/>
          <w:szCs w:val="20"/>
        </w:rPr>
        <w:t xml:space="preserve">Changes in sub-fossil chironomid assemblages in two Northern Patagonian lake systems associated with the occurrence of historical fires. </w:t>
      </w:r>
      <w:r>
        <w:rPr>
          <w:rFonts w:ascii="Times New Roman" w:hAnsi="Times New Roman" w:cs="Times New Roman"/>
          <w:i/>
          <w:sz w:val="20"/>
          <w:szCs w:val="20"/>
        </w:rPr>
        <w:t>Journal of paleolimnology</w:t>
      </w:r>
      <w:r>
        <w:rPr>
          <w:rFonts w:ascii="Times New Roman" w:hAnsi="Times New Roman" w:cs="Times New Roman"/>
          <w:sz w:val="20"/>
          <w:szCs w:val="20"/>
        </w:rPr>
        <w:t>,</w:t>
      </w:r>
      <w:r>
        <w:rPr>
          <w:rFonts w:ascii="Times New Roman" w:hAnsi="Times New Roman" w:cs="Times New Roman"/>
          <w:i/>
          <w:sz w:val="20"/>
          <w:szCs w:val="20"/>
        </w:rPr>
        <w:t xml:space="preserve"> 50</w:t>
      </w:r>
      <w:r>
        <w:rPr>
          <w:rFonts w:ascii="Times New Roman" w:hAnsi="Times New Roman" w:cs="Times New Roman"/>
          <w:sz w:val="20"/>
          <w:szCs w:val="20"/>
        </w:rPr>
        <w:t xml:space="preserve">, 41-56. </w:t>
      </w:r>
    </w:p>
    <w:p w14:paraId="24A4EC8A"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Battarbee, R. W. (1988). The use of diatom analysis in archaeology: a review. </w:t>
      </w:r>
      <w:r>
        <w:rPr>
          <w:rFonts w:ascii="Times New Roman" w:hAnsi="Times New Roman" w:cs="Times New Roman"/>
          <w:i/>
          <w:iCs/>
          <w:sz w:val="20"/>
          <w:szCs w:val="20"/>
        </w:rPr>
        <w:t>Journal of Archaeological Science</w:t>
      </w:r>
      <w:r>
        <w:rPr>
          <w:rFonts w:ascii="Times New Roman" w:hAnsi="Times New Roman" w:cs="Times New Roman"/>
          <w:sz w:val="20"/>
          <w:szCs w:val="20"/>
        </w:rPr>
        <w:t>, </w:t>
      </w:r>
      <w:r>
        <w:rPr>
          <w:rFonts w:ascii="Times New Roman" w:hAnsi="Times New Roman" w:cs="Times New Roman"/>
          <w:i/>
          <w:iCs/>
          <w:sz w:val="20"/>
          <w:szCs w:val="20"/>
        </w:rPr>
        <w:t>15</w:t>
      </w:r>
      <w:r>
        <w:rPr>
          <w:rFonts w:ascii="Times New Roman" w:hAnsi="Times New Roman" w:cs="Times New Roman"/>
          <w:sz w:val="20"/>
          <w:szCs w:val="20"/>
        </w:rPr>
        <w:t>(6), 621-644.</w:t>
      </w:r>
    </w:p>
    <w:p w14:paraId="6613338F"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 xml:space="preserve">Battarbee, R. W. (2000). Palaeolimnological approaches to climate change, with special regard to the biological record. </w:t>
      </w:r>
      <w:r>
        <w:rPr>
          <w:rFonts w:ascii="Times New Roman" w:hAnsi="Times New Roman" w:cs="Times New Roman"/>
          <w:i/>
          <w:sz w:val="20"/>
          <w:szCs w:val="20"/>
        </w:rPr>
        <w:t>Quaternary Science Reviews</w:t>
      </w:r>
      <w:r>
        <w:rPr>
          <w:rFonts w:ascii="Times New Roman" w:hAnsi="Times New Roman" w:cs="Times New Roman"/>
          <w:sz w:val="20"/>
          <w:szCs w:val="20"/>
        </w:rPr>
        <w:t>,</w:t>
      </w:r>
      <w:r>
        <w:rPr>
          <w:rFonts w:ascii="Times New Roman" w:hAnsi="Times New Roman" w:cs="Times New Roman"/>
          <w:i/>
          <w:sz w:val="20"/>
          <w:szCs w:val="20"/>
        </w:rPr>
        <w:t xml:space="preserve"> 19</w:t>
      </w:r>
      <w:r>
        <w:rPr>
          <w:rFonts w:ascii="Times New Roman" w:hAnsi="Times New Roman" w:cs="Times New Roman"/>
          <w:sz w:val="20"/>
          <w:szCs w:val="20"/>
        </w:rPr>
        <w:t xml:space="preserve">(1-5), 107-124. </w:t>
      </w:r>
    </w:p>
    <w:p w14:paraId="09ADF574"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 xml:space="preserve">Bey, M. Y., &amp; Ector, L. (2013). Atlas des diatomées des cours d’eau de la région Rhône-Alpes. </w:t>
      </w:r>
      <w:r>
        <w:rPr>
          <w:rFonts w:ascii="Times New Roman" w:hAnsi="Times New Roman" w:cs="Times New Roman"/>
          <w:i/>
          <w:iCs/>
          <w:sz w:val="20"/>
          <w:szCs w:val="20"/>
        </w:rPr>
        <w:t>Tome</w:t>
      </w:r>
      <w:r>
        <w:rPr>
          <w:rFonts w:ascii="Times New Roman" w:hAnsi="Times New Roman" w:cs="Times New Roman"/>
          <w:sz w:val="20"/>
          <w:szCs w:val="20"/>
        </w:rPr>
        <w:t>,</w:t>
      </w:r>
      <w:r>
        <w:rPr>
          <w:rFonts w:ascii="Times New Roman" w:hAnsi="Times New Roman" w:cs="Times New Roman"/>
          <w:i/>
          <w:iCs/>
          <w:sz w:val="20"/>
          <w:szCs w:val="20"/>
        </w:rPr>
        <w:t>5</w:t>
      </w:r>
      <w:r>
        <w:rPr>
          <w:rFonts w:ascii="Times New Roman" w:hAnsi="Times New Roman" w:cs="Times New Roman"/>
          <w:sz w:val="20"/>
          <w:szCs w:val="20"/>
        </w:rPr>
        <w:t>, 751-971.</w:t>
      </w:r>
    </w:p>
    <w:p w14:paraId="71AE2A52" w14:textId="77777777" w:rsidR="00BF6E8D" w:rsidRDefault="00000000">
      <w:pPr>
        <w:pStyle w:val="EndNoteBibliography"/>
        <w:spacing w:after="0" w:line="360" w:lineRule="auto"/>
        <w:ind w:left="720" w:hanging="720"/>
        <w:rPr>
          <w:rFonts w:ascii="Times New Roman" w:hAnsi="Times New Roman" w:cs="Times New Roman"/>
          <w:sz w:val="20"/>
          <w:szCs w:val="20"/>
          <w:lang w:val="es-CL"/>
        </w:rPr>
      </w:pPr>
      <w:r>
        <w:rPr>
          <w:rFonts w:ascii="Times New Roman" w:hAnsi="Times New Roman" w:cs="Times New Roman"/>
          <w:sz w:val="20"/>
          <w:szCs w:val="20"/>
          <w:lang w:val="es-CL"/>
        </w:rPr>
        <w:t xml:space="preserve">Bertrand, S., Hughen, K., Sepúlveda, J., &amp; Pantoja, S. (2014). Covariabilidad del Holoceno tardío de los ponientes australes y la temperatura superficial del mar en la Patagonia septentrional chilena. </w:t>
      </w:r>
      <w:r>
        <w:rPr>
          <w:rFonts w:ascii="Times New Roman" w:hAnsi="Times New Roman" w:cs="Times New Roman"/>
          <w:i/>
          <w:iCs/>
          <w:sz w:val="20"/>
          <w:szCs w:val="20"/>
          <w:lang w:val="es-CL"/>
        </w:rPr>
        <w:t>Revistas de Ciencias del Cuaternario</w:t>
      </w:r>
      <w:r>
        <w:rPr>
          <w:rFonts w:ascii="Times New Roman" w:hAnsi="Times New Roman" w:cs="Times New Roman"/>
          <w:sz w:val="20"/>
          <w:szCs w:val="20"/>
          <w:lang w:val="es-CL"/>
        </w:rPr>
        <w:t xml:space="preserve">, </w:t>
      </w:r>
      <w:r>
        <w:rPr>
          <w:rFonts w:ascii="Times New Roman" w:hAnsi="Times New Roman" w:cs="Times New Roman"/>
          <w:i/>
          <w:iCs/>
          <w:sz w:val="20"/>
          <w:szCs w:val="20"/>
          <w:lang w:val="es-CL"/>
        </w:rPr>
        <w:t>105</w:t>
      </w:r>
      <w:r>
        <w:rPr>
          <w:rFonts w:ascii="Times New Roman" w:hAnsi="Times New Roman" w:cs="Times New Roman"/>
          <w:sz w:val="20"/>
          <w:szCs w:val="20"/>
          <w:lang w:val="es-CL"/>
        </w:rPr>
        <w:t>, 195-208.</w:t>
      </w:r>
    </w:p>
    <w:p w14:paraId="419A7B0F" w14:textId="77777777" w:rsidR="00BF6E8D" w:rsidRDefault="00000000">
      <w:pPr>
        <w:pStyle w:val="EndNoteBibliography"/>
        <w:spacing w:line="360" w:lineRule="auto"/>
        <w:ind w:left="720" w:hanging="720"/>
        <w:rPr>
          <w:rFonts w:ascii="Times New Roman" w:hAnsi="Times New Roman" w:cs="Times New Roman"/>
          <w:sz w:val="20"/>
          <w:szCs w:val="20"/>
        </w:rPr>
      </w:pPr>
      <w:r>
        <w:rPr>
          <w:rFonts w:ascii="Times New Roman" w:hAnsi="Times New Roman" w:cs="Times New Roman"/>
          <w:sz w:val="20"/>
          <w:szCs w:val="20"/>
          <w:lang w:val="es-CL"/>
        </w:rPr>
        <w:t xml:space="preserve">Bezrukova, E. V., Amosova, A. A., &amp; Chubarov, V. M. (2023). </w:t>
      </w:r>
      <w:r>
        <w:rPr>
          <w:rFonts w:ascii="Times New Roman" w:hAnsi="Times New Roman" w:cs="Times New Roman"/>
          <w:sz w:val="20"/>
          <w:szCs w:val="20"/>
        </w:rPr>
        <w:t xml:space="preserve">Geochemical Records of the Late Glacial and Holocene Paleoenvironmental Changes from the Lake Kaskadnoe-1 Sediments (East Sayan Mountains, South Siberia). </w:t>
      </w:r>
      <w:r>
        <w:rPr>
          <w:rFonts w:ascii="Times New Roman" w:hAnsi="Times New Roman" w:cs="Times New Roman"/>
          <w:i/>
          <w:sz w:val="20"/>
          <w:szCs w:val="20"/>
        </w:rPr>
        <w:t>Minerals</w:t>
      </w:r>
      <w:r>
        <w:rPr>
          <w:rFonts w:ascii="Times New Roman" w:hAnsi="Times New Roman" w:cs="Times New Roman"/>
          <w:sz w:val="20"/>
          <w:szCs w:val="20"/>
        </w:rPr>
        <w:t>,</w:t>
      </w:r>
      <w:r>
        <w:rPr>
          <w:rFonts w:ascii="Times New Roman" w:hAnsi="Times New Roman" w:cs="Times New Roman"/>
          <w:i/>
          <w:sz w:val="20"/>
          <w:szCs w:val="20"/>
        </w:rPr>
        <w:t xml:space="preserve"> 13</w:t>
      </w:r>
      <w:r>
        <w:rPr>
          <w:rFonts w:ascii="Times New Roman" w:hAnsi="Times New Roman" w:cs="Times New Roman"/>
          <w:sz w:val="20"/>
          <w:szCs w:val="20"/>
        </w:rPr>
        <w:t xml:space="preserve">(3), 449. </w:t>
      </w:r>
    </w:p>
    <w:p w14:paraId="5E6FBE3F"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Birks, H. J. B., &amp; Birks, H. H. (1980). Quaternary palaeoecology (p. 289). London: Edward Arnold.</w:t>
      </w:r>
    </w:p>
    <w:p w14:paraId="7FE261E1"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Blaauw, M., Christen, J. A., Aquino-Lopez, M. A., Esquivel-Vazquez, J., Gonzalez, O. M., Belding, T., ... &amp; Karney, C. (2021). rplum: Bayesian age-depth modelling of cores dated by Pb-210.</w:t>
      </w:r>
      <w:r>
        <w:rPr>
          <w:rFonts w:ascii="Times New Roman" w:hAnsi="Times New Roman" w:cs="Times New Roman"/>
          <w:i/>
          <w:iCs/>
          <w:sz w:val="20"/>
          <w:szCs w:val="20"/>
        </w:rPr>
        <w:t xml:space="preserve"> R package version 0.2</w:t>
      </w:r>
      <w:r>
        <w:rPr>
          <w:rFonts w:ascii="Times New Roman" w:hAnsi="Times New Roman" w:cs="Times New Roman"/>
          <w:sz w:val="20"/>
          <w:szCs w:val="20"/>
        </w:rPr>
        <w:t xml:space="preserve">, </w:t>
      </w:r>
      <w:r>
        <w:rPr>
          <w:rFonts w:ascii="Times New Roman" w:hAnsi="Times New Roman" w:cs="Times New Roman"/>
          <w:i/>
          <w:iCs/>
          <w:sz w:val="20"/>
          <w:szCs w:val="20"/>
        </w:rPr>
        <w:t>1</w:t>
      </w:r>
      <w:r>
        <w:rPr>
          <w:rFonts w:ascii="Times New Roman" w:hAnsi="Times New Roman" w:cs="Times New Roman"/>
          <w:sz w:val="20"/>
          <w:szCs w:val="20"/>
        </w:rPr>
        <w:t>.</w:t>
      </w:r>
    </w:p>
    <w:p w14:paraId="2AD203A1" w14:textId="77777777" w:rsidR="00BF6E8D" w:rsidRDefault="00000000">
      <w:pPr>
        <w:pStyle w:val="EndNoteBibliography"/>
        <w:spacing w:after="0" w:line="360" w:lineRule="auto"/>
        <w:ind w:left="720" w:hanging="720"/>
        <w:rPr>
          <w:rFonts w:ascii="Times New Roman" w:hAnsi="Times New Roman" w:cs="Times New Roman"/>
          <w:sz w:val="20"/>
          <w:szCs w:val="20"/>
          <w:lang w:val="es-CL"/>
        </w:rPr>
      </w:pPr>
      <w:r>
        <w:rPr>
          <w:rFonts w:ascii="Times New Roman" w:hAnsi="Times New Roman" w:cs="Times New Roman"/>
          <w:sz w:val="20"/>
          <w:szCs w:val="20"/>
        </w:rPr>
        <w:t xml:space="preserve">Bonk, A., Słowiński, M., Żarczyński, M., Oliński, P., Kupryjanowicz, M., Fiłoc, M., &amp; Tylmann, W. (2022). Tracking fire activity and post-fire limnological responses using the varved sedimentary sequence of Lake Jaczno, Poland. </w:t>
      </w:r>
      <w:r>
        <w:rPr>
          <w:rFonts w:ascii="Times New Roman" w:hAnsi="Times New Roman" w:cs="Times New Roman"/>
          <w:i/>
          <w:sz w:val="20"/>
          <w:szCs w:val="20"/>
          <w:lang w:val="es-CL"/>
        </w:rPr>
        <w:t>The Holocene</w:t>
      </w:r>
      <w:r>
        <w:rPr>
          <w:rFonts w:ascii="Times New Roman" w:hAnsi="Times New Roman" w:cs="Times New Roman"/>
          <w:sz w:val="20"/>
          <w:szCs w:val="20"/>
          <w:lang w:val="es-CL"/>
        </w:rPr>
        <w:t>,</w:t>
      </w:r>
      <w:r>
        <w:rPr>
          <w:rFonts w:ascii="Times New Roman" w:hAnsi="Times New Roman" w:cs="Times New Roman"/>
          <w:i/>
          <w:sz w:val="20"/>
          <w:szCs w:val="20"/>
          <w:lang w:val="es-CL"/>
        </w:rPr>
        <w:t xml:space="preserve"> 32</w:t>
      </w:r>
      <w:r>
        <w:rPr>
          <w:rFonts w:ascii="Times New Roman" w:hAnsi="Times New Roman" w:cs="Times New Roman"/>
          <w:sz w:val="20"/>
          <w:szCs w:val="20"/>
          <w:lang w:val="es-CL"/>
        </w:rPr>
        <w:t xml:space="preserve">(6), 515-528. </w:t>
      </w:r>
    </w:p>
    <w:p w14:paraId="55E1F9F3" w14:textId="77777777" w:rsidR="00BF6E8D" w:rsidRDefault="00000000">
      <w:pPr>
        <w:pStyle w:val="EndNoteBibliography"/>
        <w:spacing w:after="0" w:line="360" w:lineRule="auto"/>
        <w:ind w:left="720" w:hanging="720"/>
        <w:rPr>
          <w:rFonts w:ascii="Times New Roman" w:hAnsi="Times New Roman" w:cs="Times New Roman"/>
          <w:sz w:val="20"/>
          <w:szCs w:val="20"/>
          <w:lang w:val="es-CL"/>
        </w:rPr>
      </w:pPr>
      <w:r>
        <w:rPr>
          <w:rFonts w:ascii="Times New Roman" w:hAnsi="Times New Roman" w:cs="Times New Roman"/>
          <w:sz w:val="20"/>
          <w:szCs w:val="20"/>
          <w:lang w:val="es-CL"/>
        </w:rPr>
        <w:t xml:space="preserve">Bolós, M. D. (1992). Manual de Ciencia del Paisaje. Teoría, métodos y aplicaciones. </w:t>
      </w:r>
      <w:r>
        <w:rPr>
          <w:rFonts w:ascii="Times New Roman" w:hAnsi="Times New Roman" w:cs="Times New Roman"/>
          <w:i/>
          <w:iCs/>
          <w:sz w:val="20"/>
          <w:szCs w:val="20"/>
          <w:lang w:val="es-CL"/>
        </w:rPr>
        <w:t>Colección de Geografía, Masson SA, Barcelona</w:t>
      </w:r>
      <w:r>
        <w:rPr>
          <w:rFonts w:ascii="Times New Roman" w:hAnsi="Times New Roman" w:cs="Times New Roman"/>
          <w:sz w:val="20"/>
          <w:szCs w:val="20"/>
          <w:lang w:val="es-CL"/>
        </w:rPr>
        <w:t>.</w:t>
      </w:r>
    </w:p>
    <w:p w14:paraId="593EBD89"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lastRenderedPageBreak/>
        <w:t xml:space="preserve">Bonk, A., Makohonienko, M., &amp; Tylmann, W. (2024). Human-induced fires and land-use change in Lubusz Land (western Poland) derived from Lake Lubińskie sedimentary record. </w:t>
      </w:r>
      <w:r>
        <w:rPr>
          <w:rFonts w:ascii="Times New Roman" w:hAnsi="Times New Roman" w:cs="Times New Roman"/>
          <w:i/>
          <w:sz w:val="20"/>
          <w:szCs w:val="20"/>
        </w:rPr>
        <w:t>The Holocene</w:t>
      </w:r>
      <w:r>
        <w:rPr>
          <w:rFonts w:ascii="Times New Roman" w:hAnsi="Times New Roman" w:cs="Times New Roman"/>
          <w:sz w:val="20"/>
          <w:szCs w:val="20"/>
        </w:rPr>
        <w:t>,</w:t>
      </w:r>
      <w:r>
        <w:rPr>
          <w:rFonts w:ascii="Times New Roman" w:hAnsi="Times New Roman" w:cs="Times New Roman"/>
          <w:i/>
          <w:sz w:val="20"/>
          <w:szCs w:val="20"/>
        </w:rPr>
        <w:t xml:space="preserve"> 34</w:t>
      </w:r>
      <w:r>
        <w:rPr>
          <w:rFonts w:ascii="Times New Roman" w:hAnsi="Times New Roman" w:cs="Times New Roman"/>
          <w:sz w:val="20"/>
          <w:szCs w:val="20"/>
        </w:rPr>
        <w:t xml:space="preserve">(2), 139-148. </w:t>
      </w:r>
    </w:p>
    <w:p w14:paraId="56FA1DF0"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 xml:space="preserve">Brooks, S. J., Langdon, P. G., &amp; Heiri, O. (2007). The identification and use of Palaearctic Chironomidae larvae in palaeoecology. </w:t>
      </w:r>
      <w:r>
        <w:rPr>
          <w:rFonts w:ascii="Times New Roman" w:hAnsi="Times New Roman" w:cs="Times New Roman"/>
          <w:i/>
          <w:iCs/>
          <w:sz w:val="20"/>
          <w:szCs w:val="20"/>
        </w:rPr>
        <w:t>Quaternary Research Association Technical Guide</w:t>
      </w:r>
      <w:r>
        <w:rPr>
          <w:rFonts w:ascii="Times New Roman" w:hAnsi="Times New Roman" w:cs="Times New Roman"/>
          <w:sz w:val="20"/>
          <w:szCs w:val="20"/>
        </w:rPr>
        <w:t>, (10), i-vi.</w:t>
      </w:r>
    </w:p>
    <w:p w14:paraId="545B72FA"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 xml:space="preserve">Bruel, R., &amp; Sabatier, P. (2020). serac: an R package for ShortlivEd RAdionuclide chronology of recent sediment cores. </w:t>
      </w:r>
      <w:r>
        <w:rPr>
          <w:rFonts w:ascii="Times New Roman" w:hAnsi="Times New Roman" w:cs="Times New Roman"/>
          <w:i/>
          <w:sz w:val="20"/>
          <w:szCs w:val="20"/>
        </w:rPr>
        <w:t>Journal of Environmental Radioactivity</w:t>
      </w:r>
      <w:r>
        <w:rPr>
          <w:rFonts w:ascii="Times New Roman" w:hAnsi="Times New Roman" w:cs="Times New Roman"/>
          <w:sz w:val="20"/>
          <w:szCs w:val="20"/>
        </w:rPr>
        <w:t>,</w:t>
      </w:r>
      <w:r>
        <w:rPr>
          <w:rFonts w:ascii="Times New Roman" w:hAnsi="Times New Roman" w:cs="Times New Roman"/>
          <w:i/>
          <w:sz w:val="20"/>
          <w:szCs w:val="20"/>
        </w:rPr>
        <w:t xml:space="preserve"> 225</w:t>
      </w:r>
      <w:r>
        <w:rPr>
          <w:rFonts w:ascii="Times New Roman" w:hAnsi="Times New Roman" w:cs="Times New Roman"/>
          <w:sz w:val="20"/>
          <w:szCs w:val="20"/>
        </w:rPr>
        <w:t xml:space="preserve">, 106449. </w:t>
      </w:r>
    </w:p>
    <w:p w14:paraId="5356C526"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 xml:space="preserve">Cardozo, A., Gomes, D. F., da Silva, E. M., Duque, S., Rangel, J. C., Sifeddine, A., Turcq, B., &amp; Albuquerque, A. L. S. (2014). Holocene paleolimnological reconstruction of a high altitude Colombian tropical lake. </w:t>
      </w:r>
      <w:r>
        <w:rPr>
          <w:rFonts w:ascii="Times New Roman" w:hAnsi="Times New Roman" w:cs="Times New Roman"/>
          <w:i/>
          <w:sz w:val="20"/>
          <w:szCs w:val="20"/>
        </w:rPr>
        <w:t>Palaeogeography, Palaeoclimatology, Palaeoecology</w:t>
      </w:r>
      <w:r>
        <w:rPr>
          <w:rFonts w:ascii="Times New Roman" w:hAnsi="Times New Roman" w:cs="Times New Roman"/>
          <w:sz w:val="20"/>
          <w:szCs w:val="20"/>
        </w:rPr>
        <w:t>,</w:t>
      </w:r>
      <w:r>
        <w:rPr>
          <w:rFonts w:ascii="Times New Roman" w:hAnsi="Times New Roman" w:cs="Times New Roman"/>
          <w:i/>
          <w:sz w:val="20"/>
          <w:szCs w:val="20"/>
        </w:rPr>
        <w:t xml:space="preserve"> 415</w:t>
      </w:r>
      <w:r>
        <w:rPr>
          <w:rFonts w:ascii="Times New Roman" w:hAnsi="Times New Roman" w:cs="Times New Roman"/>
          <w:sz w:val="20"/>
          <w:szCs w:val="20"/>
        </w:rPr>
        <w:t xml:space="preserve">, 127-136. </w:t>
      </w:r>
    </w:p>
    <w:p w14:paraId="42D624F6"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 xml:space="preserve">Castri, D. (1988). A new look at ecotones: emerging international projects on landscape boundaries. </w:t>
      </w:r>
      <w:r>
        <w:rPr>
          <w:rFonts w:ascii="Times New Roman" w:hAnsi="Times New Roman" w:cs="Times New Roman"/>
          <w:i/>
          <w:iCs/>
          <w:sz w:val="20"/>
          <w:szCs w:val="20"/>
        </w:rPr>
        <w:t>Biol Int</w:t>
      </w:r>
      <w:r>
        <w:rPr>
          <w:rFonts w:ascii="Times New Roman" w:hAnsi="Times New Roman" w:cs="Times New Roman"/>
          <w:sz w:val="20"/>
          <w:szCs w:val="20"/>
        </w:rPr>
        <w:t>, 1-163.</w:t>
      </w:r>
    </w:p>
    <w:p w14:paraId="2C54C942"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 xml:space="preserve">Clark, J. S. (1988). Particle motion and the theory of charcoal analysis: source area, transport, deposition, and sampling. </w:t>
      </w:r>
      <w:r>
        <w:rPr>
          <w:rFonts w:ascii="Times New Roman" w:hAnsi="Times New Roman" w:cs="Times New Roman"/>
          <w:i/>
          <w:sz w:val="20"/>
          <w:szCs w:val="20"/>
        </w:rPr>
        <w:t>Quaternary Research</w:t>
      </w:r>
      <w:r>
        <w:rPr>
          <w:rFonts w:ascii="Times New Roman" w:hAnsi="Times New Roman" w:cs="Times New Roman"/>
          <w:sz w:val="20"/>
          <w:szCs w:val="20"/>
        </w:rPr>
        <w:t>,</w:t>
      </w:r>
      <w:r>
        <w:rPr>
          <w:rFonts w:ascii="Times New Roman" w:hAnsi="Times New Roman" w:cs="Times New Roman"/>
          <w:i/>
          <w:sz w:val="20"/>
          <w:szCs w:val="20"/>
        </w:rPr>
        <w:t xml:space="preserve"> 30</w:t>
      </w:r>
      <w:r>
        <w:rPr>
          <w:rFonts w:ascii="Times New Roman" w:hAnsi="Times New Roman" w:cs="Times New Roman"/>
          <w:sz w:val="20"/>
          <w:szCs w:val="20"/>
        </w:rPr>
        <w:t xml:space="preserve">(1), 67-80. </w:t>
      </w:r>
    </w:p>
    <w:p w14:paraId="4BB9C54A"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 xml:space="preserve">Chassiot, L., Chapron, E., Michel, E., Jomelli, V., Favier, V., Verfaillie, D., ... &amp; Van der Putten, N. (2024). Late Holocene record of subantarctic glacier variability in table fjord, Cook ice cap, kerguelen islands. </w:t>
      </w:r>
      <w:r>
        <w:rPr>
          <w:rFonts w:ascii="Times New Roman" w:hAnsi="Times New Roman" w:cs="Times New Roman"/>
          <w:i/>
          <w:iCs/>
          <w:sz w:val="20"/>
          <w:szCs w:val="20"/>
        </w:rPr>
        <w:t>Quaternary Science Reviews</w:t>
      </w:r>
      <w:r>
        <w:rPr>
          <w:rFonts w:ascii="Times New Roman" w:hAnsi="Times New Roman" w:cs="Times New Roman"/>
          <w:sz w:val="20"/>
          <w:szCs w:val="20"/>
        </w:rPr>
        <w:t xml:space="preserve">, </w:t>
      </w:r>
      <w:r>
        <w:rPr>
          <w:rFonts w:ascii="Times New Roman" w:hAnsi="Times New Roman" w:cs="Times New Roman"/>
          <w:i/>
          <w:iCs/>
          <w:sz w:val="20"/>
          <w:szCs w:val="20"/>
        </w:rPr>
        <w:t>344</w:t>
      </w:r>
      <w:r>
        <w:rPr>
          <w:rFonts w:ascii="Times New Roman" w:hAnsi="Times New Roman" w:cs="Times New Roman"/>
          <w:sz w:val="20"/>
          <w:szCs w:val="20"/>
        </w:rPr>
        <w:t>, 108980.</w:t>
      </w:r>
    </w:p>
    <w:p w14:paraId="30D27955"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 xml:space="preserve">Cruces, F., Urrutia, R., Parra, O., Araneda, A., Treutler, H., Bertrand, S., ... &amp; Chirinos, L. (2006). Changes in diatom assemblages in an Andean lake in response to a recent volcanic event. </w:t>
      </w:r>
      <w:r>
        <w:rPr>
          <w:rFonts w:ascii="Times New Roman" w:hAnsi="Times New Roman" w:cs="Times New Roman"/>
          <w:i/>
          <w:iCs/>
          <w:sz w:val="20"/>
          <w:szCs w:val="20"/>
        </w:rPr>
        <w:t>Archiv für Hydrobiologie</w:t>
      </w:r>
      <w:r>
        <w:rPr>
          <w:rFonts w:ascii="Times New Roman" w:hAnsi="Times New Roman" w:cs="Times New Roman"/>
          <w:sz w:val="20"/>
          <w:szCs w:val="20"/>
        </w:rPr>
        <w:t xml:space="preserve">, </w:t>
      </w:r>
      <w:r>
        <w:rPr>
          <w:rFonts w:ascii="Times New Roman" w:hAnsi="Times New Roman" w:cs="Times New Roman"/>
          <w:i/>
          <w:iCs/>
          <w:sz w:val="20"/>
          <w:szCs w:val="20"/>
        </w:rPr>
        <w:t>165</w:t>
      </w:r>
      <w:r>
        <w:rPr>
          <w:rFonts w:ascii="Times New Roman" w:hAnsi="Times New Roman" w:cs="Times New Roman"/>
          <w:sz w:val="20"/>
          <w:szCs w:val="20"/>
        </w:rPr>
        <w:t>(1), 23-35.</w:t>
      </w:r>
    </w:p>
    <w:p w14:paraId="1585765E" w14:textId="77777777" w:rsidR="00BF6E8D" w:rsidRDefault="00000000">
      <w:pPr>
        <w:pStyle w:val="EndNoteBibliography"/>
        <w:spacing w:after="0" w:line="360" w:lineRule="auto"/>
        <w:ind w:left="720" w:hanging="720"/>
        <w:rPr>
          <w:rFonts w:ascii="Times New Roman" w:hAnsi="Times New Roman" w:cs="Times New Roman"/>
          <w:sz w:val="20"/>
          <w:szCs w:val="20"/>
          <w:lang w:val="es-CL"/>
        </w:rPr>
      </w:pPr>
      <w:r>
        <w:rPr>
          <w:rFonts w:ascii="Times New Roman" w:hAnsi="Times New Roman" w:cs="Times New Roman"/>
          <w:sz w:val="20"/>
          <w:szCs w:val="20"/>
        </w:rPr>
        <w:t xml:space="preserve">Cvetkoska, A., Levkov, Z., Reed, J. M., &amp; Wagner, B. (2014). Late glacial to Holocene climate change and human impact in the Mediterranean: the last ca. 17 ka diatom record of Lake Prespa (Macedonia/Albania/Greece). </w:t>
      </w:r>
      <w:r>
        <w:rPr>
          <w:rFonts w:ascii="Times New Roman" w:hAnsi="Times New Roman" w:cs="Times New Roman"/>
          <w:i/>
          <w:iCs/>
          <w:sz w:val="20"/>
          <w:szCs w:val="20"/>
          <w:lang w:val="es-CL"/>
        </w:rPr>
        <w:t>Palaeogeography, Palaeoclimatology, Palaeoecology</w:t>
      </w:r>
      <w:r>
        <w:rPr>
          <w:rFonts w:ascii="Times New Roman" w:hAnsi="Times New Roman" w:cs="Times New Roman"/>
          <w:sz w:val="20"/>
          <w:szCs w:val="20"/>
          <w:lang w:val="es-CL"/>
        </w:rPr>
        <w:t>,</w:t>
      </w:r>
      <w:r>
        <w:rPr>
          <w:rFonts w:ascii="Times New Roman" w:hAnsi="Times New Roman" w:cs="Times New Roman"/>
          <w:i/>
          <w:iCs/>
          <w:sz w:val="20"/>
          <w:szCs w:val="20"/>
          <w:lang w:val="es-CL"/>
        </w:rPr>
        <w:t xml:space="preserve"> 406</w:t>
      </w:r>
      <w:r>
        <w:rPr>
          <w:rFonts w:ascii="Times New Roman" w:hAnsi="Times New Roman" w:cs="Times New Roman"/>
          <w:sz w:val="20"/>
          <w:szCs w:val="20"/>
          <w:lang w:val="es-CL"/>
        </w:rPr>
        <w:t xml:space="preserve">, 22-32. </w:t>
      </w:r>
    </w:p>
    <w:p w14:paraId="3C1AA860" w14:textId="77777777" w:rsidR="00BF6E8D" w:rsidRDefault="00000000">
      <w:pPr>
        <w:pStyle w:val="EndNoteBibliography"/>
        <w:spacing w:after="0" w:line="360" w:lineRule="auto"/>
        <w:ind w:left="720" w:hanging="720"/>
        <w:rPr>
          <w:rFonts w:ascii="Times New Roman" w:hAnsi="Times New Roman" w:cs="Times New Roman"/>
          <w:sz w:val="20"/>
          <w:szCs w:val="20"/>
          <w:lang w:val="es-CL"/>
        </w:rPr>
      </w:pPr>
      <w:r>
        <w:rPr>
          <w:rFonts w:ascii="Times New Roman" w:hAnsi="Times New Roman" w:cs="Times New Roman"/>
          <w:sz w:val="20"/>
          <w:szCs w:val="20"/>
          <w:lang w:val="es-CL"/>
        </w:rPr>
        <w:t xml:space="preserve">De Agostini, A. M. (1945). </w:t>
      </w:r>
      <w:r>
        <w:rPr>
          <w:rFonts w:ascii="Times New Roman" w:hAnsi="Times New Roman" w:cs="Times New Roman"/>
          <w:i/>
          <w:iCs/>
          <w:sz w:val="20"/>
          <w:szCs w:val="20"/>
          <w:lang w:val="es-CL"/>
        </w:rPr>
        <w:t>Andes Patagónicos: Viajes de exploración a la cordillera patagónica austral</w:t>
      </w:r>
      <w:r>
        <w:rPr>
          <w:rFonts w:ascii="Times New Roman" w:hAnsi="Times New Roman" w:cs="Times New Roman"/>
          <w:sz w:val="20"/>
          <w:szCs w:val="20"/>
          <w:lang w:val="es-CL"/>
        </w:rPr>
        <w:t xml:space="preserve">. tall. Gráf. de G. Kraft. </w:t>
      </w:r>
    </w:p>
    <w:p w14:paraId="65BA3580" w14:textId="77777777" w:rsidR="00BF6E8D" w:rsidRDefault="00000000">
      <w:pPr>
        <w:pStyle w:val="EndNoteBibliography"/>
        <w:spacing w:after="0" w:line="360" w:lineRule="auto"/>
        <w:ind w:left="720" w:hanging="720"/>
        <w:rPr>
          <w:rFonts w:ascii="Times New Roman" w:hAnsi="Times New Roman" w:cs="Times New Roman"/>
          <w:sz w:val="20"/>
          <w:szCs w:val="20"/>
          <w:lang w:val="es-CL"/>
        </w:rPr>
      </w:pPr>
      <w:r>
        <w:rPr>
          <w:rFonts w:ascii="Times New Roman" w:hAnsi="Times New Roman" w:cs="Times New Roman"/>
          <w:sz w:val="20"/>
          <w:szCs w:val="20"/>
          <w:lang w:val="es-CL"/>
        </w:rPr>
        <w:t xml:space="preserve">De La Cruz, S., Welkner, R., Suárez, D., &amp; Quiroz, P. (2004). Geología del area oriental de las hojas Cochrane y Villa O'Higgins, region Aisén del General Carlos Ibáñez del Campo. </w:t>
      </w:r>
    </w:p>
    <w:p w14:paraId="33A36C68"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lang w:val="es-CL"/>
        </w:rPr>
        <w:t xml:space="preserve">De Porras, M. E., Maldonado, A., Abarzúa, A. M., Cárdenas, M. L., Francois, J. P., Martel-Cea, A., Stern, C. R., Méndez, C., &amp; Reyes, O. (2012). </w:t>
      </w:r>
      <w:r>
        <w:rPr>
          <w:rFonts w:ascii="Times New Roman" w:hAnsi="Times New Roman" w:cs="Times New Roman"/>
          <w:sz w:val="20"/>
          <w:szCs w:val="20"/>
        </w:rPr>
        <w:t xml:space="preserve">Postglacial vegetation, fire and climate dynamics at Central Chilean Patagonia (Lake Shaman, 44 S). </w:t>
      </w:r>
      <w:r>
        <w:rPr>
          <w:rFonts w:ascii="Times New Roman" w:hAnsi="Times New Roman" w:cs="Times New Roman"/>
          <w:i/>
          <w:sz w:val="20"/>
          <w:szCs w:val="20"/>
        </w:rPr>
        <w:t>Quaternary Science Reviews</w:t>
      </w:r>
      <w:r>
        <w:rPr>
          <w:rFonts w:ascii="Times New Roman" w:hAnsi="Times New Roman" w:cs="Times New Roman"/>
          <w:sz w:val="20"/>
          <w:szCs w:val="20"/>
        </w:rPr>
        <w:t>,</w:t>
      </w:r>
      <w:r>
        <w:rPr>
          <w:rFonts w:ascii="Times New Roman" w:hAnsi="Times New Roman" w:cs="Times New Roman"/>
          <w:i/>
          <w:sz w:val="20"/>
          <w:szCs w:val="20"/>
        </w:rPr>
        <w:t xml:space="preserve"> 50</w:t>
      </w:r>
      <w:r>
        <w:rPr>
          <w:rFonts w:ascii="Times New Roman" w:hAnsi="Times New Roman" w:cs="Times New Roman"/>
          <w:sz w:val="20"/>
          <w:szCs w:val="20"/>
        </w:rPr>
        <w:t xml:space="preserve">, 71-85. </w:t>
      </w:r>
    </w:p>
    <w:p w14:paraId="1F82A3C1"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 xml:space="preserve">Delgado, F., Pritchard, M., Lohman, R., &amp; Naranjo, J. A. (2014). The 2011 Hudson volcano eruption (Southern Andes, Chile): Pre-eruptive inflation and hotspots observed with InSAR and thermal imagery. </w:t>
      </w:r>
      <w:r>
        <w:rPr>
          <w:rFonts w:ascii="Times New Roman" w:hAnsi="Times New Roman" w:cs="Times New Roman"/>
          <w:i/>
          <w:sz w:val="20"/>
          <w:szCs w:val="20"/>
        </w:rPr>
        <w:t>Bulletin of Volcanology</w:t>
      </w:r>
      <w:r>
        <w:rPr>
          <w:rFonts w:ascii="Times New Roman" w:hAnsi="Times New Roman" w:cs="Times New Roman"/>
          <w:sz w:val="20"/>
          <w:szCs w:val="20"/>
        </w:rPr>
        <w:t>,</w:t>
      </w:r>
      <w:r>
        <w:rPr>
          <w:rFonts w:ascii="Times New Roman" w:hAnsi="Times New Roman" w:cs="Times New Roman"/>
          <w:i/>
          <w:sz w:val="20"/>
          <w:szCs w:val="20"/>
        </w:rPr>
        <w:t xml:space="preserve"> 76</w:t>
      </w:r>
      <w:r>
        <w:rPr>
          <w:rFonts w:ascii="Times New Roman" w:hAnsi="Times New Roman" w:cs="Times New Roman"/>
          <w:sz w:val="20"/>
          <w:szCs w:val="20"/>
        </w:rPr>
        <w:t xml:space="preserve">, 1-19. </w:t>
      </w:r>
    </w:p>
    <w:p w14:paraId="71D0F203"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 xml:space="preserve">Deng, Y. N., Rioual, P., Jones, V. J., Sun, C., &amp; Mingram, J. (2023). A palaeoecological study investigating the impacts of multiple tephra depositions on a lacustrine ecosystem in Northeast China, using diatoms as environmental indicators. </w:t>
      </w:r>
      <w:r>
        <w:rPr>
          <w:rFonts w:ascii="Times New Roman" w:hAnsi="Times New Roman" w:cs="Times New Roman"/>
          <w:i/>
          <w:iCs/>
          <w:sz w:val="20"/>
          <w:szCs w:val="20"/>
        </w:rPr>
        <w:t>Journal of paleolimnology</w:t>
      </w:r>
      <w:r>
        <w:rPr>
          <w:rFonts w:ascii="Times New Roman" w:hAnsi="Times New Roman" w:cs="Times New Roman"/>
          <w:sz w:val="20"/>
          <w:szCs w:val="20"/>
        </w:rPr>
        <w:t>,</w:t>
      </w:r>
      <w:r>
        <w:rPr>
          <w:rFonts w:ascii="Times New Roman" w:hAnsi="Times New Roman" w:cs="Times New Roman"/>
          <w:i/>
          <w:iCs/>
          <w:sz w:val="20"/>
          <w:szCs w:val="20"/>
        </w:rPr>
        <w:t xml:space="preserve"> 70</w:t>
      </w:r>
      <w:r>
        <w:rPr>
          <w:rFonts w:ascii="Times New Roman" w:hAnsi="Times New Roman" w:cs="Times New Roman"/>
          <w:sz w:val="20"/>
          <w:szCs w:val="20"/>
        </w:rPr>
        <w:t xml:space="preserve">(1), 1-22. </w:t>
      </w:r>
    </w:p>
    <w:p w14:paraId="77E14131"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 xml:space="preserve">Desjardins, E., Barker, G., Lindo, Z., Dieleman, C., &amp; Dussault, A. C. (2015). Promoting resilience. </w:t>
      </w:r>
      <w:r>
        <w:rPr>
          <w:rFonts w:ascii="Times New Roman" w:hAnsi="Times New Roman" w:cs="Times New Roman"/>
          <w:i/>
          <w:iCs/>
          <w:sz w:val="20"/>
          <w:szCs w:val="20"/>
        </w:rPr>
        <w:t>The Quarterly review of biology</w:t>
      </w:r>
      <w:r>
        <w:rPr>
          <w:rFonts w:ascii="Times New Roman" w:hAnsi="Times New Roman" w:cs="Times New Roman"/>
          <w:sz w:val="20"/>
          <w:szCs w:val="20"/>
        </w:rPr>
        <w:t xml:space="preserve">, </w:t>
      </w:r>
      <w:r>
        <w:rPr>
          <w:rFonts w:ascii="Times New Roman" w:hAnsi="Times New Roman" w:cs="Times New Roman"/>
          <w:i/>
          <w:iCs/>
          <w:sz w:val="20"/>
          <w:szCs w:val="20"/>
        </w:rPr>
        <w:t>90</w:t>
      </w:r>
      <w:r>
        <w:rPr>
          <w:rFonts w:ascii="Times New Roman" w:hAnsi="Times New Roman" w:cs="Times New Roman"/>
          <w:sz w:val="20"/>
          <w:szCs w:val="20"/>
        </w:rPr>
        <w:t>(2), 147-165</w:t>
      </w:r>
    </w:p>
    <w:p w14:paraId="178EE86B"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lastRenderedPageBreak/>
        <w:t xml:space="preserve">de Souza Cardoso, L., &amp; da Motta Marques, D. (2009). Hydrodynamics-driven plankton community in a shallow lake. </w:t>
      </w:r>
      <w:r>
        <w:rPr>
          <w:rFonts w:ascii="Times New Roman" w:hAnsi="Times New Roman" w:cs="Times New Roman"/>
          <w:i/>
          <w:iCs/>
          <w:sz w:val="20"/>
          <w:szCs w:val="20"/>
        </w:rPr>
        <w:t>Aquatic ecology</w:t>
      </w:r>
      <w:r>
        <w:rPr>
          <w:rFonts w:ascii="Times New Roman" w:hAnsi="Times New Roman" w:cs="Times New Roman"/>
          <w:sz w:val="20"/>
          <w:szCs w:val="20"/>
        </w:rPr>
        <w:t xml:space="preserve">, </w:t>
      </w:r>
      <w:r>
        <w:rPr>
          <w:rFonts w:ascii="Times New Roman" w:hAnsi="Times New Roman" w:cs="Times New Roman"/>
          <w:i/>
          <w:iCs/>
          <w:sz w:val="20"/>
          <w:szCs w:val="20"/>
        </w:rPr>
        <w:t>43</w:t>
      </w:r>
      <w:r>
        <w:rPr>
          <w:rFonts w:ascii="Times New Roman" w:hAnsi="Times New Roman" w:cs="Times New Roman"/>
          <w:sz w:val="20"/>
          <w:szCs w:val="20"/>
        </w:rPr>
        <w:t>, 73-84.</w:t>
      </w:r>
    </w:p>
    <w:p w14:paraId="60770ED6"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 xml:space="preserve">Egan, J., Fletcher, W. J., &amp; Allott, T. E. (2022). Diatom-inferred centennial-millennial postglacial climate change in the Pacific Northwest of North America. </w:t>
      </w:r>
      <w:r>
        <w:rPr>
          <w:rFonts w:ascii="Times New Roman" w:hAnsi="Times New Roman" w:cs="Times New Roman"/>
          <w:i/>
          <w:iCs/>
          <w:sz w:val="20"/>
          <w:szCs w:val="20"/>
        </w:rPr>
        <w:t>Journal of Paleolimnology</w:t>
      </w:r>
      <w:r>
        <w:rPr>
          <w:rFonts w:ascii="Times New Roman" w:hAnsi="Times New Roman" w:cs="Times New Roman"/>
          <w:sz w:val="20"/>
          <w:szCs w:val="20"/>
        </w:rPr>
        <w:t xml:space="preserve">, </w:t>
      </w:r>
      <w:r>
        <w:rPr>
          <w:rFonts w:ascii="Times New Roman" w:hAnsi="Times New Roman" w:cs="Times New Roman"/>
          <w:i/>
          <w:iCs/>
          <w:sz w:val="20"/>
          <w:szCs w:val="20"/>
        </w:rPr>
        <w:t>68</w:t>
      </w:r>
      <w:r>
        <w:rPr>
          <w:rFonts w:ascii="Times New Roman" w:hAnsi="Times New Roman" w:cs="Times New Roman"/>
          <w:sz w:val="20"/>
          <w:szCs w:val="20"/>
        </w:rPr>
        <w:t>(2), 231-248.</w:t>
      </w:r>
    </w:p>
    <w:p w14:paraId="528109E6"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 xml:space="preserve">Fagel, N., Pedreros, P., Alvarez, D., Tylmann, W., Namur, O., Da Silva, A., Jana, P., Araneda, A., Billy, I., &amp; Schmidt, S. (2021). Last millennium climate variability of the varved Lake Jeinimeni geochemical record from NE Chilean Patagonia. </w:t>
      </w:r>
      <w:r>
        <w:rPr>
          <w:rFonts w:ascii="Times New Roman" w:hAnsi="Times New Roman" w:cs="Times New Roman"/>
          <w:i/>
          <w:sz w:val="20"/>
          <w:szCs w:val="20"/>
        </w:rPr>
        <w:t>Quaternary Science Reviews</w:t>
      </w:r>
      <w:r>
        <w:rPr>
          <w:rFonts w:ascii="Times New Roman" w:hAnsi="Times New Roman" w:cs="Times New Roman"/>
          <w:sz w:val="20"/>
          <w:szCs w:val="20"/>
        </w:rPr>
        <w:t>,</w:t>
      </w:r>
      <w:r>
        <w:rPr>
          <w:rFonts w:ascii="Times New Roman" w:hAnsi="Times New Roman" w:cs="Times New Roman"/>
          <w:i/>
          <w:sz w:val="20"/>
          <w:szCs w:val="20"/>
        </w:rPr>
        <w:t xml:space="preserve"> 269</w:t>
      </w:r>
      <w:r>
        <w:rPr>
          <w:rFonts w:ascii="Times New Roman" w:hAnsi="Times New Roman" w:cs="Times New Roman"/>
          <w:sz w:val="20"/>
          <w:szCs w:val="20"/>
        </w:rPr>
        <w:t xml:space="preserve">, 107134. </w:t>
      </w:r>
    </w:p>
    <w:p w14:paraId="3B659472"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 xml:space="preserve">Fagel, N., Pedreros, P., Alvarez, D., Israde Alcantara, I., Vega Alay, I., Namur, O., Araneda, A., Schmidt, S., Lepoint, G., &amp; Urrutia, R. (2023). Volcanic, tectonic and climate controls on lacustrine sedimentary supplies over the last millenia in NE Chilean Patagonia (Lake Esponja, Aysen, 45° S). </w:t>
      </w:r>
      <w:r>
        <w:rPr>
          <w:rFonts w:ascii="Times New Roman" w:hAnsi="Times New Roman" w:cs="Times New Roman"/>
          <w:i/>
          <w:sz w:val="20"/>
          <w:szCs w:val="20"/>
        </w:rPr>
        <w:t>The Holocene</w:t>
      </w:r>
      <w:r>
        <w:rPr>
          <w:rFonts w:ascii="Times New Roman" w:hAnsi="Times New Roman" w:cs="Times New Roman"/>
          <w:sz w:val="20"/>
          <w:szCs w:val="20"/>
        </w:rPr>
        <w:t>,</w:t>
      </w:r>
      <w:r>
        <w:rPr>
          <w:rFonts w:ascii="Times New Roman" w:hAnsi="Times New Roman" w:cs="Times New Roman"/>
          <w:i/>
          <w:sz w:val="20"/>
          <w:szCs w:val="20"/>
        </w:rPr>
        <w:t xml:space="preserve"> 33</w:t>
      </w:r>
      <w:r>
        <w:rPr>
          <w:rFonts w:ascii="Times New Roman" w:hAnsi="Times New Roman" w:cs="Times New Roman"/>
          <w:sz w:val="20"/>
          <w:szCs w:val="20"/>
        </w:rPr>
        <w:t xml:space="preserve">(5), 518-535. </w:t>
      </w:r>
    </w:p>
    <w:p w14:paraId="42FCB5BA"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Fang, Y., Yang, X., Zhao, Y., Li, Y., Ma, C., Chen, B., &amp; Bunting, M. J. (2025). Assessing the suitability of pollen dispersal and deposition model: A model-empirical data comparison study in the spruce (Picea schrenkiana) forest edge of Tian Shan Mountains, northwestern China. </w:t>
      </w:r>
      <w:r>
        <w:rPr>
          <w:rFonts w:ascii="Times New Roman" w:hAnsi="Times New Roman" w:cs="Times New Roman"/>
          <w:i/>
          <w:iCs/>
          <w:sz w:val="20"/>
          <w:szCs w:val="20"/>
        </w:rPr>
        <w:t>Quaternary Science Reviews</w:t>
      </w:r>
      <w:r>
        <w:rPr>
          <w:rFonts w:ascii="Times New Roman" w:hAnsi="Times New Roman" w:cs="Times New Roman"/>
          <w:sz w:val="20"/>
          <w:szCs w:val="20"/>
        </w:rPr>
        <w:t>, </w:t>
      </w:r>
      <w:r>
        <w:rPr>
          <w:rFonts w:ascii="Times New Roman" w:hAnsi="Times New Roman" w:cs="Times New Roman"/>
          <w:i/>
          <w:iCs/>
          <w:sz w:val="20"/>
          <w:szCs w:val="20"/>
        </w:rPr>
        <w:t>350</w:t>
      </w:r>
      <w:r>
        <w:rPr>
          <w:rFonts w:ascii="Times New Roman" w:hAnsi="Times New Roman" w:cs="Times New Roman"/>
          <w:sz w:val="20"/>
          <w:szCs w:val="20"/>
        </w:rPr>
        <w:t>, 109151.</w:t>
      </w:r>
    </w:p>
    <w:p w14:paraId="73D47204"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 xml:space="preserve">Finkelstein, S. A., &amp; Gajewski, K. (2008). Responses of Fragilarioid-dominated diatom assemblages in a small Arctic lake to Holocene climatic changes, Russell Island, Nunavut, Canada. </w:t>
      </w:r>
      <w:r>
        <w:rPr>
          <w:rFonts w:ascii="Times New Roman" w:hAnsi="Times New Roman" w:cs="Times New Roman"/>
          <w:i/>
          <w:sz w:val="20"/>
          <w:szCs w:val="20"/>
        </w:rPr>
        <w:t>Journal of paleolimnology</w:t>
      </w:r>
      <w:r>
        <w:rPr>
          <w:rFonts w:ascii="Times New Roman" w:hAnsi="Times New Roman" w:cs="Times New Roman"/>
          <w:sz w:val="20"/>
          <w:szCs w:val="20"/>
        </w:rPr>
        <w:t>,</w:t>
      </w:r>
      <w:r>
        <w:rPr>
          <w:rFonts w:ascii="Times New Roman" w:hAnsi="Times New Roman" w:cs="Times New Roman"/>
          <w:i/>
          <w:sz w:val="20"/>
          <w:szCs w:val="20"/>
        </w:rPr>
        <w:t xml:space="preserve"> 40</w:t>
      </w:r>
      <w:r>
        <w:rPr>
          <w:rFonts w:ascii="Times New Roman" w:hAnsi="Times New Roman" w:cs="Times New Roman"/>
          <w:sz w:val="20"/>
          <w:szCs w:val="20"/>
        </w:rPr>
        <w:t xml:space="preserve">, 1079-1095. </w:t>
      </w:r>
    </w:p>
    <w:p w14:paraId="3826EE4D"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 xml:space="preserve">Fletcher, M.-S., &amp; Moreno, P. I. (2012). Have the Southern Westerlies changed in a zonally symmetric manner over the last 14,000 years? A hemisphere-wide take on a controversial problem. </w:t>
      </w:r>
      <w:r>
        <w:rPr>
          <w:rFonts w:ascii="Times New Roman" w:hAnsi="Times New Roman" w:cs="Times New Roman"/>
          <w:i/>
          <w:sz w:val="20"/>
          <w:szCs w:val="20"/>
        </w:rPr>
        <w:t>Quaternary International</w:t>
      </w:r>
      <w:r>
        <w:rPr>
          <w:rFonts w:ascii="Times New Roman" w:hAnsi="Times New Roman" w:cs="Times New Roman"/>
          <w:sz w:val="20"/>
          <w:szCs w:val="20"/>
        </w:rPr>
        <w:t>,</w:t>
      </w:r>
      <w:r>
        <w:rPr>
          <w:rFonts w:ascii="Times New Roman" w:hAnsi="Times New Roman" w:cs="Times New Roman"/>
          <w:i/>
          <w:sz w:val="20"/>
          <w:szCs w:val="20"/>
        </w:rPr>
        <w:t xml:space="preserve"> 253</w:t>
      </w:r>
      <w:r>
        <w:rPr>
          <w:rFonts w:ascii="Times New Roman" w:hAnsi="Times New Roman" w:cs="Times New Roman"/>
          <w:sz w:val="20"/>
          <w:szCs w:val="20"/>
        </w:rPr>
        <w:t xml:space="preserve">, 32-46. </w:t>
      </w:r>
    </w:p>
    <w:p w14:paraId="4890DAB6"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 xml:space="preserve">Fogerty, J. E. (2001). Oral history: a guide to its creation and use. </w:t>
      </w:r>
      <w:r>
        <w:rPr>
          <w:rFonts w:ascii="Times New Roman" w:hAnsi="Times New Roman" w:cs="Times New Roman"/>
          <w:i/>
          <w:sz w:val="20"/>
          <w:szCs w:val="20"/>
        </w:rPr>
        <w:t>The historical ecology handbook: A restorationist’s guide to reference ecosystems</w:t>
      </w:r>
      <w:r>
        <w:rPr>
          <w:rFonts w:ascii="Times New Roman" w:hAnsi="Times New Roman" w:cs="Times New Roman"/>
          <w:sz w:val="20"/>
          <w:szCs w:val="20"/>
        </w:rPr>
        <w:t xml:space="preserve">, 101-120. </w:t>
      </w:r>
    </w:p>
    <w:p w14:paraId="782350AE" w14:textId="77777777" w:rsidR="00BF6E8D" w:rsidRDefault="00000000">
      <w:pPr>
        <w:pStyle w:val="EndNoteBibliography"/>
        <w:spacing w:after="0" w:line="360" w:lineRule="auto"/>
        <w:ind w:left="720" w:hanging="720"/>
        <w:rPr>
          <w:rFonts w:ascii="Times New Roman" w:hAnsi="Times New Roman" w:cs="Times New Roman"/>
          <w:sz w:val="20"/>
          <w:szCs w:val="20"/>
          <w:lang w:val="es-CL"/>
        </w:rPr>
      </w:pPr>
      <w:r>
        <w:rPr>
          <w:rFonts w:ascii="Times New Roman" w:hAnsi="Times New Roman" w:cs="Times New Roman"/>
          <w:sz w:val="20"/>
          <w:szCs w:val="20"/>
          <w:lang w:val="es-CL"/>
        </w:rPr>
        <w:t xml:space="preserve">Gajardo, R. (1995). </w:t>
      </w:r>
      <w:r>
        <w:rPr>
          <w:rFonts w:ascii="Times New Roman" w:hAnsi="Times New Roman" w:cs="Times New Roman"/>
          <w:i/>
          <w:sz w:val="20"/>
          <w:szCs w:val="20"/>
          <w:lang w:val="es-CL"/>
        </w:rPr>
        <w:t>La vegetación natural de Chile: clasificación y distribución geográfica</w:t>
      </w:r>
      <w:r>
        <w:rPr>
          <w:rFonts w:ascii="Times New Roman" w:hAnsi="Times New Roman" w:cs="Times New Roman"/>
          <w:sz w:val="20"/>
          <w:szCs w:val="20"/>
          <w:lang w:val="es-CL"/>
        </w:rPr>
        <w:t xml:space="preserve">. Editorial Universitaria Santiago, Chile. </w:t>
      </w:r>
    </w:p>
    <w:p w14:paraId="7DDB17DF"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lang w:val="es-CL"/>
        </w:rPr>
        <w:t xml:space="preserve">García, M. L., Birlo, S., &amp; Zolitschka, B. (2022). </w:t>
      </w:r>
      <w:r>
        <w:rPr>
          <w:rFonts w:ascii="Times New Roman" w:hAnsi="Times New Roman" w:cs="Times New Roman"/>
          <w:sz w:val="20"/>
          <w:szCs w:val="20"/>
        </w:rPr>
        <w:t xml:space="preserve">Paleoenvironmental changes of the last 16,000 years based on diatom and geochemical stratigraphies from the varved sediment of Holzmaar (West-Eifel Volcanic Field, Germany). </w:t>
      </w:r>
      <w:r>
        <w:rPr>
          <w:rFonts w:ascii="Times New Roman" w:hAnsi="Times New Roman" w:cs="Times New Roman"/>
          <w:i/>
          <w:sz w:val="20"/>
          <w:szCs w:val="20"/>
        </w:rPr>
        <w:t>Quaternary Science Reviews</w:t>
      </w:r>
      <w:r>
        <w:rPr>
          <w:rFonts w:ascii="Times New Roman" w:hAnsi="Times New Roman" w:cs="Times New Roman"/>
          <w:sz w:val="20"/>
          <w:szCs w:val="20"/>
        </w:rPr>
        <w:t>,</w:t>
      </w:r>
      <w:r>
        <w:rPr>
          <w:rFonts w:ascii="Times New Roman" w:hAnsi="Times New Roman" w:cs="Times New Roman"/>
          <w:i/>
          <w:sz w:val="20"/>
          <w:szCs w:val="20"/>
        </w:rPr>
        <w:t xml:space="preserve"> 293</w:t>
      </w:r>
      <w:r>
        <w:rPr>
          <w:rFonts w:ascii="Times New Roman" w:hAnsi="Times New Roman" w:cs="Times New Roman"/>
          <w:sz w:val="20"/>
          <w:szCs w:val="20"/>
        </w:rPr>
        <w:t xml:space="preserve">, 107691. </w:t>
      </w:r>
    </w:p>
    <w:p w14:paraId="592FBF2B"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 xml:space="preserve">Garreaud, R. D. (2009). The Andes climate and weather. </w:t>
      </w:r>
      <w:r>
        <w:rPr>
          <w:rFonts w:ascii="Times New Roman" w:hAnsi="Times New Roman" w:cs="Times New Roman"/>
          <w:i/>
          <w:sz w:val="20"/>
          <w:szCs w:val="20"/>
        </w:rPr>
        <w:t>Advances in geosciences</w:t>
      </w:r>
      <w:r>
        <w:rPr>
          <w:rFonts w:ascii="Times New Roman" w:hAnsi="Times New Roman" w:cs="Times New Roman"/>
          <w:sz w:val="20"/>
          <w:szCs w:val="20"/>
        </w:rPr>
        <w:t>,</w:t>
      </w:r>
      <w:r>
        <w:rPr>
          <w:rFonts w:ascii="Times New Roman" w:hAnsi="Times New Roman" w:cs="Times New Roman"/>
          <w:i/>
          <w:sz w:val="20"/>
          <w:szCs w:val="20"/>
        </w:rPr>
        <w:t xml:space="preserve"> 22</w:t>
      </w:r>
      <w:r>
        <w:rPr>
          <w:rFonts w:ascii="Times New Roman" w:hAnsi="Times New Roman" w:cs="Times New Roman"/>
          <w:sz w:val="20"/>
          <w:szCs w:val="20"/>
        </w:rPr>
        <w:t xml:space="preserve">, 3-11. </w:t>
      </w:r>
    </w:p>
    <w:p w14:paraId="17C5C9E3"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 xml:space="preserve">Garreaud, R., López, P., Minvielle, M., &amp; Rojas, M. (2013). Large-scale control on the Patagonian climate. </w:t>
      </w:r>
      <w:r>
        <w:rPr>
          <w:rFonts w:ascii="Times New Roman" w:hAnsi="Times New Roman" w:cs="Times New Roman"/>
          <w:i/>
          <w:sz w:val="20"/>
          <w:szCs w:val="20"/>
        </w:rPr>
        <w:t>Journal of Climate</w:t>
      </w:r>
      <w:r>
        <w:rPr>
          <w:rFonts w:ascii="Times New Roman" w:hAnsi="Times New Roman" w:cs="Times New Roman"/>
          <w:sz w:val="20"/>
          <w:szCs w:val="20"/>
        </w:rPr>
        <w:t>,</w:t>
      </w:r>
      <w:r>
        <w:rPr>
          <w:rFonts w:ascii="Times New Roman" w:hAnsi="Times New Roman" w:cs="Times New Roman"/>
          <w:i/>
          <w:sz w:val="20"/>
          <w:szCs w:val="20"/>
        </w:rPr>
        <w:t xml:space="preserve"> 26</w:t>
      </w:r>
      <w:r>
        <w:rPr>
          <w:rFonts w:ascii="Times New Roman" w:hAnsi="Times New Roman" w:cs="Times New Roman"/>
          <w:sz w:val="20"/>
          <w:szCs w:val="20"/>
        </w:rPr>
        <w:t xml:space="preserve">(1), 215-230. </w:t>
      </w:r>
    </w:p>
    <w:p w14:paraId="19DEC735"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 xml:space="preserve">Gilli, A., Ariztegui, D., Anselmetti, F. S., McKenzie, J. A., Markgraf, V., Hajdas, I., &amp; McCulloch, R. D. (2005). Mid-Holocene strengthening of the southern westerlies in South America—sedimentological evidences from Lago Cardiel, Argentina (49 S). </w:t>
      </w:r>
      <w:r>
        <w:rPr>
          <w:rFonts w:ascii="Times New Roman" w:hAnsi="Times New Roman" w:cs="Times New Roman"/>
          <w:i/>
          <w:iCs/>
          <w:sz w:val="20"/>
          <w:szCs w:val="20"/>
        </w:rPr>
        <w:t>Global and Planetary Change</w:t>
      </w:r>
      <w:r>
        <w:rPr>
          <w:rFonts w:ascii="Times New Roman" w:hAnsi="Times New Roman" w:cs="Times New Roman"/>
          <w:sz w:val="20"/>
          <w:szCs w:val="20"/>
        </w:rPr>
        <w:t>, </w:t>
      </w:r>
      <w:r>
        <w:rPr>
          <w:rFonts w:ascii="Times New Roman" w:hAnsi="Times New Roman" w:cs="Times New Roman"/>
          <w:i/>
          <w:iCs/>
          <w:sz w:val="20"/>
          <w:szCs w:val="20"/>
        </w:rPr>
        <w:t>49</w:t>
      </w:r>
      <w:r>
        <w:rPr>
          <w:rFonts w:ascii="Times New Roman" w:hAnsi="Times New Roman" w:cs="Times New Roman"/>
          <w:sz w:val="20"/>
          <w:szCs w:val="20"/>
        </w:rPr>
        <w:t>(1-2), 75-93.</w:t>
      </w:r>
    </w:p>
    <w:p w14:paraId="128D0982" w14:textId="77777777" w:rsidR="00BF6E8D" w:rsidRDefault="00000000">
      <w:pPr>
        <w:pStyle w:val="EndNoteBibliography"/>
        <w:spacing w:after="0" w:line="360" w:lineRule="auto"/>
        <w:ind w:left="720" w:hanging="720"/>
        <w:rPr>
          <w:rFonts w:ascii="Times New Roman" w:hAnsi="Times New Roman" w:cs="Times New Roman"/>
          <w:sz w:val="20"/>
          <w:szCs w:val="20"/>
          <w:lang w:val="es-CL"/>
        </w:rPr>
      </w:pPr>
      <w:r>
        <w:rPr>
          <w:rFonts w:ascii="Times New Roman" w:hAnsi="Times New Roman" w:cs="Times New Roman"/>
          <w:sz w:val="20"/>
          <w:szCs w:val="20"/>
        </w:rPr>
        <w:t xml:space="preserve">Gregory-Eaves, I., &amp; Smol, J. P. (2024). Paleolimnology: Approaches and applications. In </w:t>
      </w:r>
      <w:r>
        <w:rPr>
          <w:rFonts w:ascii="Times New Roman" w:hAnsi="Times New Roman" w:cs="Times New Roman"/>
          <w:i/>
          <w:sz w:val="20"/>
          <w:szCs w:val="20"/>
        </w:rPr>
        <w:t>Wetzel's limnology</w:t>
      </w:r>
      <w:r>
        <w:rPr>
          <w:rFonts w:ascii="Times New Roman" w:hAnsi="Times New Roman" w:cs="Times New Roman"/>
          <w:sz w:val="20"/>
          <w:szCs w:val="20"/>
        </w:rPr>
        <w:t xml:space="preserve"> (pp. 1015-1043). </w:t>
      </w:r>
      <w:r>
        <w:rPr>
          <w:rFonts w:ascii="Times New Roman" w:hAnsi="Times New Roman" w:cs="Times New Roman"/>
          <w:sz w:val="20"/>
          <w:szCs w:val="20"/>
          <w:lang w:val="es-CL"/>
        </w:rPr>
        <w:t xml:space="preserve">Elsevier. </w:t>
      </w:r>
    </w:p>
    <w:p w14:paraId="47B27E1E"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lang w:val="es-CL"/>
        </w:rPr>
        <w:t xml:space="preserve">Gutiérrez, F., Gioncada, A., Ferran, O. G., Lahsen, A., &amp; Mazzuoli, R. (2005). </w:t>
      </w:r>
      <w:r>
        <w:rPr>
          <w:rFonts w:ascii="Times New Roman" w:hAnsi="Times New Roman" w:cs="Times New Roman"/>
          <w:sz w:val="20"/>
          <w:szCs w:val="20"/>
        </w:rPr>
        <w:t xml:space="preserve">The Hudson Volcano and surrounding monogenetic centres (Chilean Patagonia): An example of volcanism associated with </w:t>
      </w:r>
      <w:r>
        <w:rPr>
          <w:rFonts w:ascii="Times New Roman" w:hAnsi="Times New Roman" w:cs="Times New Roman"/>
          <w:sz w:val="20"/>
          <w:szCs w:val="20"/>
        </w:rPr>
        <w:lastRenderedPageBreak/>
        <w:t xml:space="preserve">ridge–trench collision environment. </w:t>
      </w:r>
      <w:r>
        <w:rPr>
          <w:rFonts w:ascii="Times New Roman" w:hAnsi="Times New Roman" w:cs="Times New Roman"/>
          <w:i/>
          <w:sz w:val="20"/>
          <w:szCs w:val="20"/>
        </w:rPr>
        <w:t>Journal of Volcanology and Geothermal Research</w:t>
      </w:r>
      <w:r>
        <w:rPr>
          <w:rFonts w:ascii="Times New Roman" w:hAnsi="Times New Roman" w:cs="Times New Roman"/>
          <w:sz w:val="20"/>
          <w:szCs w:val="20"/>
        </w:rPr>
        <w:t>,</w:t>
      </w:r>
      <w:r>
        <w:rPr>
          <w:rFonts w:ascii="Times New Roman" w:hAnsi="Times New Roman" w:cs="Times New Roman"/>
          <w:i/>
          <w:sz w:val="20"/>
          <w:szCs w:val="20"/>
        </w:rPr>
        <w:t xml:space="preserve"> 145</w:t>
      </w:r>
      <w:r>
        <w:rPr>
          <w:rFonts w:ascii="Times New Roman" w:hAnsi="Times New Roman" w:cs="Times New Roman"/>
          <w:sz w:val="20"/>
          <w:szCs w:val="20"/>
        </w:rPr>
        <w:t xml:space="preserve">(3-4), 207-233. </w:t>
      </w:r>
    </w:p>
    <w:p w14:paraId="259D2017"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 xml:space="preserve">Heiri, O., Lotter, A. F., &amp; Lemcke, G. (2001). Loss on ignition as a method for estimating organic and carbonate content in sediments: reproducibility and comparability of results. </w:t>
      </w:r>
      <w:r>
        <w:rPr>
          <w:rFonts w:ascii="Times New Roman" w:hAnsi="Times New Roman" w:cs="Times New Roman"/>
          <w:i/>
          <w:sz w:val="20"/>
          <w:szCs w:val="20"/>
        </w:rPr>
        <w:t>Journal of paleolimnology</w:t>
      </w:r>
      <w:r>
        <w:rPr>
          <w:rFonts w:ascii="Times New Roman" w:hAnsi="Times New Roman" w:cs="Times New Roman"/>
          <w:sz w:val="20"/>
          <w:szCs w:val="20"/>
        </w:rPr>
        <w:t>,</w:t>
      </w:r>
      <w:r>
        <w:rPr>
          <w:rFonts w:ascii="Times New Roman" w:hAnsi="Times New Roman" w:cs="Times New Roman"/>
          <w:i/>
          <w:sz w:val="20"/>
          <w:szCs w:val="20"/>
        </w:rPr>
        <w:t xml:space="preserve"> 25</w:t>
      </w:r>
      <w:r>
        <w:rPr>
          <w:rFonts w:ascii="Times New Roman" w:hAnsi="Times New Roman" w:cs="Times New Roman"/>
          <w:sz w:val="20"/>
          <w:szCs w:val="20"/>
        </w:rPr>
        <w:t xml:space="preserve">, 101-110. </w:t>
      </w:r>
    </w:p>
    <w:p w14:paraId="17E4C802"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 xml:space="preserve">Hickman, M., &amp; Reasoner, M. A. (1994). Diatom responses to late Quaternary vegetation and climate change, and to deposition of two tephras in an alpine and a sub-alpine lake in Yoho National Park, British Columbia. </w:t>
      </w:r>
      <w:r>
        <w:rPr>
          <w:rFonts w:ascii="Times New Roman" w:hAnsi="Times New Roman" w:cs="Times New Roman"/>
          <w:i/>
          <w:sz w:val="20"/>
          <w:szCs w:val="20"/>
        </w:rPr>
        <w:t>Journal of paleolimnology</w:t>
      </w:r>
      <w:r>
        <w:rPr>
          <w:rFonts w:ascii="Times New Roman" w:hAnsi="Times New Roman" w:cs="Times New Roman"/>
          <w:sz w:val="20"/>
          <w:szCs w:val="20"/>
        </w:rPr>
        <w:t>,</w:t>
      </w:r>
      <w:r>
        <w:rPr>
          <w:rFonts w:ascii="Times New Roman" w:hAnsi="Times New Roman" w:cs="Times New Roman"/>
          <w:i/>
          <w:sz w:val="20"/>
          <w:szCs w:val="20"/>
        </w:rPr>
        <w:t xml:space="preserve"> 11</w:t>
      </w:r>
      <w:r>
        <w:rPr>
          <w:rFonts w:ascii="Times New Roman" w:hAnsi="Times New Roman" w:cs="Times New Roman"/>
          <w:sz w:val="20"/>
          <w:szCs w:val="20"/>
        </w:rPr>
        <w:t xml:space="preserve">, 173-188. </w:t>
      </w:r>
    </w:p>
    <w:p w14:paraId="3ED9AA4D"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 xml:space="preserve">Hofmann, A. M., Kuefner, W., Mayr, C., Dubois, N., Geist, J., &amp; Raeder, U. (2021). Unravelling climate change impacts from other anthropogenic influences in a subalpine lake: a multi-proxy sediment study from Oberer Soiernsee (Northern Alps, Germany). </w:t>
      </w:r>
      <w:r>
        <w:rPr>
          <w:rFonts w:ascii="Times New Roman" w:hAnsi="Times New Roman" w:cs="Times New Roman"/>
          <w:i/>
          <w:iCs/>
          <w:sz w:val="20"/>
          <w:szCs w:val="20"/>
        </w:rPr>
        <w:t>Hydrobiologia</w:t>
      </w:r>
      <w:r>
        <w:rPr>
          <w:rFonts w:ascii="Times New Roman" w:hAnsi="Times New Roman" w:cs="Times New Roman"/>
          <w:sz w:val="20"/>
          <w:szCs w:val="20"/>
        </w:rPr>
        <w:t>,</w:t>
      </w:r>
      <w:r>
        <w:rPr>
          <w:rFonts w:ascii="Times New Roman" w:hAnsi="Times New Roman" w:cs="Times New Roman"/>
          <w:i/>
          <w:iCs/>
          <w:sz w:val="20"/>
          <w:szCs w:val="20"/>
        </w:rPr>
        <w:t xml:space="preserve"> 848</w:t>
      </w:r>
      <w:r>
        <w:rPr>
          <w:rFonts w:ascii="Times New Roman" w:hAnsi="Times New Roman" w:cs="Times New Roman"/>
          <w:sz w:val="20"/>
          <w:szCs w:val="20"/>
        </w:rPr>
        <w:t xml:space="preserve">(18), 4285-4309. </w:t>
      </w:r>
    </w:p>
    <w:p w14:paraId="3F6720F1"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 xml:space="preserve">Huisman, J., Arrayás, M., Ebert, U., &amp; Sommeijer, B. (2002). How do sinking phytoplankton species manage to persist?. </w:t>
      </w:r>
      <w:r>
        <w:rPr>
          <w:rFonts w:ascii="Times New Roman" w:hAnsi="Times New Roman" w:cs="Times New Roman"/>
          <w:i/>
          <w:iCs/>
          <w:sz w:val="20"/>
          <w:szCs w:val="20"/>
        </w:rPr>
        <w:t>The American Naturalist</w:t>
      </w:r>
      <w:r>
        <w:rPr>
          <w:rFonts w:ascii="Times New Roman" w:hAnsi="Times New Roman" w:cs="Times New Roman"/>
          <w:sz w:val="20"/>
          <w:szCs w:val="20"/>
        </w:rPr>
        <w:t xml:space="preserve">, </w:t>
      </w:r>
      <w:r>
        <w:rPr>
          <w:rFonts w:ascii="Times New Roman" w:hAnsi="Times New Roman" w:cs="Times New Roman"/>
          <w:i/>
          <w:iCs/>
          <w:sz w:val="20"/>
          <w:szCs w:val="20"/>
        </w:rPr>
        <w:t>159</w:t>
      </w:r>
      <w:r>
        <w:rPr>
          <w:rFonts w:ascii="Times New Roman" w:hAnsi="Times New Roman" w:cs="Times New Roman"/>
          <w:sz w:val="20"/>
          <w:szCs w:val="20"/>
        </w:rPr>
        <w:t>(3), 245-254.</w:t>
      </w:r>
    </w:p>
    <w:p w14:paraId="726796A3"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 xml:space="preserve">Iglesias, V., Whitlock, C., Markgraf, V., &amp; Bianchi, M. M. (2014). Postglacial history of the Patagonian forest/steppe ecotone (41–43 S). </w:t>
      </w:r>
      <w:r>
        <w:rPr>
          <w:rFonts w:ascii="Times New Roman" w:hAnsi="Times New Roman" w:cs="Times New Roman"/>
          <w:i/>
          <w:sz w:val="20"/>
          <w:szCs w:val="20"/>
        </w:rPr>
        <w:t>Quaternary Science Reviews</w:t>
      </w:r>
      <w:r>
        <w:rPr>
          <w:rFonts w:ascii="Times New Roman" w:hAnsi="Times New Roman" w:cs="Times New Roman"/>
          <w:sz w:val="20"/>
          <w:szCs w:val="20"/>
        </w:rPr>
        <w:t>,</w:t>
      </w:r>
      <w:r>
        <w:rPr>
          <w:rFonts w:ascii="Times New Roman" w:hAnsi="Times New Roman" w:cs="Times New Roman"/>
          <w:i/>
          <w:sz w:val="20"/>
          <w:szCs w:val="20"/>
        </w:rPr>
        <w:t xml:space="preserve"> 94</w:t>
      </w:r>
      <w:r>
        <w:rPr>
          <w:rFonts w:ascii="Times New Roman" w:hAnsi="Times New Roman" w:cs="Times New Roman"/>
          <w:sz w:val="20"/>
          <w:szCs w:val="20"/>
        </w:rPr>
        <w:t xml:space="preserve">, 120-135. </w:t>
      </w:r>
    </w:p>
    <w:p w14:paraId="0B0AEA4C"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lang w:val="es-CL"/>
        </w:rPr>
        <w:t xml:space="preserve">Iglesias, V., Haberle, S. G., Holz, A., &amp; Whitlock, C. (2018). </w:t>
      </w:r>
      <w:r>
        <w:rPr>
          <w:rFonts w:ascii="Times New Roman" w:hAnsi="Times New Roman" w:cs="Times New Roman"/>
          <w:sz w:val="20"/>
          <w:szCs w:val="20"/>
        </w:rPr>
        <w:t xml:space="preserve">Holocene dynamics of temperate rainforests in west-central patagonia. </w:t>
      </w:r>
      <w:r>
        <w:rPr>
          <w:rFonts w:ascii="Times New Roman" w:hAnsi="Times New Roman" w:cs="Times New Roman"/>
          <w:i/>
          <w:sz w:val="20"/>
          <w:szCs w:val="20"/>
        </w:rPr>
        <w:t>Frontiers in Ecology and Evolution</w:t>
      </w:r>
      <w:r>
        <w:rPr>
          <w:rFonts w:ascii="Times New Roman" w:hAnsi="Times New Roman" w:cs="Times New Roman"/>
          <w:sz w:val="20"/>
          <w:szCs w:val="20"/>
        </w:rPr>
        <w:t>,</w:t>
      </w:r>
      <w:r>
        <w:rPr>
          <w:rFonts w:ascii="Times New Roman" w:hAnsi="Times New Roman" w:cs="Times New Roman"/>
          <w:i/>
          <w:sz w:val="20"/>
          <w:szCs w:val="20"/>
        </w:rPr>
        <w:t xml:space="preserve"> 5</w:t>
      </w:r>
      <w:r>
        <w:rPr>
          <w:rFonts w:ascii="Times New Roman" w:hAnsi="Times New Roman" w:cs="Times New Roman"/>
          <w:sz w:val="20"/>
          <w:szCs w:val="20"/>
        </w:rPr>
        <w:t xml:space="preserve">, 177. </w:t>
      </w:r>
    </w:p>
    <w:p w14:paraId="3CCB1B7C"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Jackson, M. L. (2005). Soil chemical analysis: advanced course: a manual of methods useful for instruction and research in soil chemistry, physical chemistry of soils, soil fertility, and soil genesis. UW-Madison Libraries parallel press.</w:t>
      </w:r>
    </w:p>
    <w:p w14:paraId="56EA2E86"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 xml:space="preserve">Janesick, V. J. (1999). A journal about journal writing as a qualitative research technique: History, issues, and reflections. </w:t>
      </w:r>
      <w:r>
        <w:rPr>
          <w:rFonts w:ascii="Times New Roman" w:hAnsi="Times New Roman" w:cs="Times New Roman"/>
          <w:i/>
          <w:iCs/>
          <w:sz w:val="20"/>
          <w:szCs w:val="20"/>
        </w:rPr>
        <w:t>Qualitative inquiry</w:t>
      </w:r>
      <w:r>
        <w:rPr>
          <w:rFonts w:ascii="Times New Roman" w:hAnsi="Times New Roman" w:cs="Times New Roman"/>
          <w:sz w:val="20"/>
          <w:szCs w:val="20"/>
        </w:rPr>
        <w:t xml:space="preserve">, </w:t>
      </w:r>
      <w:r>
        <w:rPr>
          <w:rFonts w:ascii="Times New Roman" w:hAnsi="Times New Roman" w:cs="Times New Roman"/>
          <w:i/>
          <w:iCs/>
          <w:sz w:val="20"/>
          <w:szCs w:val="20"/>
        </w:rPr>
        <w:t>5</w:t>
      </w:r>
      <w:r>
        <w:rPr>
          <w:rFonts w:ascii="Times New Roman" w:hAnsi="Times New Roman" w:cs="Times New Roman"/>
          <w:sz w:val="20"/>
          <w:szCs w:val="20"/>
        </w:rPr>
        <w:t>(4), 505-524.</w:t>
      </w:r>
    </w:p>
    <w:p w14:paraId="7107B9A5"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 xml:space="preserve">Jennings, E., Jones, S., Arvola, L., Staehr, P. A., Gaiser, E., Jones, I. D., ... &amp; de Eyto, E. (2012). Episodic events in lakes: an analysis of drivers, effects, and responses using high frequency data. </w:t>
      </w:r>
      <w:r>
        <w:rPr>
          <w:rFonts w:ascii="Times New Roman" w:hAnsi="Times New Roman" w:cs="Times New Roman"/>
          <w:i/>
          <w:iCs/>
          <w:sz w:val="20"/>
          <w:szCs w:val="20"/>
        </w:rPr>
        <w:t>Freshwater Biol</w:t>
      </w:r>
      <w:r>
        <w:rPr>
          <w:rFonts w:ascii="Times New Roman" w:hAnsi="Times New Roman" w:cs="Times New Roman"/>
          <w:sz w:val="20"/>
          <w:szCs w:val="20"/>
        </w:rPr>
        <w:t xml:space="preserve">, </w:t>
      </w:r>
      <w:r>
        <w:rPr>
          <w:rFonts w:ascii="Times New Roman" w:hAnsi="Times New Roman" w:cs="Times New Roman"/>
          <w:i/>
          <w:iCs/>
          <w:sz w:val="20"/>
          <w:szCs w:val="20"/>
        </w:rPr>
        <w:t>57</w:t>
      </w:r>
      <w:r>
        <w:rPr>
          <w:rFonts w:ascii="Times New Roman" w:hAnsi="Times New Roman" w:cs="Times New Roman"/>
          <w:sz w:val="20"/>
          <w:szCs w:val="20"/>
        </w:rPr>
        <w:t>, 589-601.</w:t>
      </w:r>
    </w:p>
    <w:p w14:paraId="5069EF85"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Juggins, S. (2022). riojaPlot: Stratigraphic diagrams in R, package version (0.1-20).</w:t>
      </w:r>
    </w:p>
    <w:p w14:paraId="0B168F78"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 xml:space="preserve">Karst-Riddoch, T. L., Pisaric, M. F., &amp; Smol, J. P. (2005). Diatom responses to 20th century climate-related environmental changes in high-elevation mountain lakes of the northern Canadian Cordillera. </w:t>
      </w:r>
      <w:r>
        <w:rPr>
          <w:rFonts w:ascii="Times New Roman" w:hAnsi="Times New Roman" w:cs="Times New Roman"/>
          <w:i/>
          <w:sz w:val="20"/>
          <w:szCs w:val="20"/>
        </w:rPr>
        <w:t>Journal of paleolimnology</w:t>
      </w:r>
      <w:r>
        <w:rPr>
          <w:rFonts w:ascii="Times New Roman" w:hAnsi="Times New Roman" w:cs="Times New Roman"/>
          <w:sz w:val="20"/>
          <w:szCs w:val="20"/>
        </w:rPr>
        <w:t>,</w:t>
      </w:r>
      <w:r>
        <w:rPr>
          <w:rFonts w:ascii="Times New Roman" w:hAnsi="Times New Roman" w:cs="Times New Roman"/>
          <w:i/>
          <w:sz w:val="20"/>
          <w:szCs w:val="20"/>
        </w:rPr>
        <w:t xml:space="preserve"> 33</w:t>
      </w:r>
      <w:r>
        <w:rPr>
          <w:rFonts w:ascii="Times New Roman" w:hAnsi="Times New Roman" w:cs="Times New Roman"/>
          <w:sz w:val="20"/>
          <w:szCs w:val="20"/>
        </w:rPr>
        <w:t xml:space="preserve">, 265-282. </w:t>
      </w:r>
    </w:p>
    <w:p w14:paraId="7B8AB360"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 xml:space="preserve">Kilham, P., Kilham, S. S., &amp; Hecky, R. E. (1986). Hypothesized resource relationships among African planktonic diatoms. </w:t>
      </w:r>
      <w:r>
        <w:rPr>
          <w:rFonts w:ascii="Times New Roman" w:hAnsi="Times New Roman" w:cs="Times New Roman"/>
          <w:i/>
          <w:iCs/>
          <w:sz w:val="20"/>
          <w:szCs w:val="20"/>
        </w:rPr>
        <w:t>Limnology and Oceanography</w:t>
      </w:r>
      <w:r>
        <w:rPr>
          <w:rFonts w:ascii="Times New Roman" w:hAnsi="Times New Roman" w:cs="Times New Roman"/>
          <w:sz w:val="20"/>
          <w:szCs w:val="20"/>
        </w:rPr>
        <w:t>,</w:t>
      </w:r>
      <w:r>
        <w:rPr>
          <w:rFonts w:ascii="Times New Roman" w:hAnsi="Times New Roman" w:cs="Times New Roman"/>
          <w:i/>
          <w:iCs/>
          <w:sz w:val="20"/>
          <w:szCs w:val="20"/>
        </w:rPr>
        <w:t xml:space="preserve"> 31</w:t>
      </w:r>
      <w:r>
        <w:rPr>
          <w:rFonts w:ascii="Times New Roman" w:hAnsi="Times New Roman" w:cs="Times New Roman"/>
          <w:sz w:val="20"/>
          <w:szCs w:val="20"/>
        </w:rPr>
        <w:t xml:space="preserve">(6), 1169-1181. </w:t>
      </w:r>
    </w:p>
    <w:p w14:paraId="13106057"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 xml:space="preserve">Kilham, S. S., Theriot, E. C., &amp; Fritz, S. C. (1996). Linking planktonic diatoms and climate change in the large lakes of the Yellowstone ecosystem using resource theory. </w:t>
      </w:r>
      <w:r>
        <w:rPr>
          <w:rFonts w:ascii="Times New Roman" w:hAnsi="Times New Roman" w:cs="Times New Roman"/>
          <w:i/>
          <w:iCs/>
          <w:sz w:val="20"/>
          <w:szCs w:val="20"/>
        </w:rPr>
        <w:t>Limnology and Oceanography</w:t>
      </w:r>
      <w:r>
        <w:rPr>
          <w:rFonts w:ascii="Times New Roman" w:hAnsi="Times New Roman" w:cs="Times New Roman"/>
          <w:sz w:val="20"/>
          <w:szCs w:val="20"/>
        </w:rPr>
        <w:t xml:space="preserve">, </w:t>
      </w:r>
      <w:r>
        <w:rPr>
          <w:rFonts w:ascii="Times New Roman" w:hAnsi="Times New Roman" w:cs="Times New Roman"/>
          <w:i/>
          <w:iCs/>
          <w:sz w:val="20"/>
          <w:szCs w:val="20"/>
        </w:rPr>
        <w:t>41</w:t>
      </w:r>
      <w:r>
        <w:rPr>
          <w:rFonts w:ascii="Times New Roman" w:hAnsi="Times New Roman" w:cs="Times New Roman"/>
          <w:sz w:val="20"/>
          <w:szCs w:val="20"/>
        </w:rPr>
        <w:t>(5), 1052-1062.</w:t>
      </w:r>
    </w:p>
    <w:p w14:paraId="764CA3D2"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 xml:space="preserve">Kilian, R., &amp; Lamy, F. (2012). A review of Glacial and Holocene paleoclimate records from southernmost Patagonia (49–55 S). </w:t>
      </w:r>
      <w:r>
        <w:rPr>
          <w:rFonts w:ascii="Times New Roman" w:hAnsi="Times New Roman" w:cs="Times New Roman"/>
          <w:i/>
          <w:iCs/>
          <w:sz w:val="20"/>
          <w:szCs w:val="20"/>
        </w:rPr>
        <w:t>Quaternary Science Reviews</w:t>
      </w:r>
      <w:r>
        <w:rPr>
          <w:rFonts w:ascii="Times New Roman" w:hAnsi="Times New Roman" w:cs="Times New Roman"/>
          <w:sz w:val="20"/>
          <w:szCs w:val="20"/>
        </w:rPr>
        <w:t xml:space="preserve">, </w:t>
      </w:r>
      <w:r>
        <w:rPr>
          <w:rFonts w:ascii="Times New Roman" w:hAnsi="Times New Roman" w:cs="Times New Roman"/>
          <w:i/>
          <w:iCs/>
          <w:sz w:val="20"/>
          <w:szCs w:val="20"/>
        </w:rPr>
        <w:t>53</w:t>
      </w:r>
      <w:r>
        <w:rPr>
          <w:rFonts w:ascii="Times New Roman" w:hAnsi="Times New Roman" w:cs="Times New Roman"/>
          <w:sz w:val="20"/>
          <w:szCs w:val="20"/>
        </w:rPr>
        <w:t>, 1-23.</w:t>
      </w:r>
    </w:p>
    <w:p w14:paraId="7535B4A9"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lastRenderedPageBreak/>
        <w:t>Kitzberger, T. (2012). Ecotones as complex arenas of disturbance, climate, and human impacts: the trans-Andean forest-steppe ecotone of northern Patagonia. In </w:t>
      </w:r>
      <w:r>
        <w:rPr>
          <w:rFonts w:ascii="Times New Roman" w:hAnsi="Times New Roman" w:cs="Times New Roman"/>
          <w:i/>
          <w:iCs/>
          <w:sz w:val="20"/>
          <w:szCs w:val="20"/>
        </w:rPr>
        <w:t>Ecotones between forest and grassland</w:t>
      </w:r>
      <w:r>
        <w:rPr>
          <w:rFonts w:ascii="Times New Roman" w:hAnsi="Times New Roman" w:cs="Times New Roman"/>
          <w:sz w:val="20"/>
          <w:szCs w:val="20"/>
        </w:rPr>
        <w:t> (pp. 59-88). New York, NY: Springer New York.</w:t>
      </w:r>
    </w:p>
    <w:p w14:paraId="28609D86"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Koffman, B. G., Goldstein, S. L., Winckler, G., Kaplan, M. R., Bolge, L., &amp; Biscaye, P. (2023). Abrupt Changes in Atmospheric Circulation During the Medieval Climate Anomaly and Little Ice Age Recorded by Sr‐Nd Isotopes in the Siple Dome Ice Core, Antarctica. </w:t>
      </w:r>
      <w:r>
        <w:rPr>
          <w:rFonts w:ascii="Times New Roman" w:hAnsi="Times New Roman" w:cs="Times New Roman"/>
          <w:i/>
          <w:iCs/>
          <w:sz w:val="20"/>
          <w:szCs w:val="20"/>
        </w:rPr>
        <w:t>Paleoceanography and Paleoclimatology</w:t>
      </w:r>
      <w:r>
        <w:rPr>
          <w:rFonts w:ascii="Times New Roman" w:hAnsi="Times New Roman" w:cs="Times New Roman"/>
          <w:sz w:val="20"/>
          <w:szCs w:val="20"/>
        </w:rPr>
        <w:t>, </w:t>
      </w:r>
      <w:r>
        <w:rPr>
          <w:rFonts w:ascii="Times New Roman" w:hAnsi="Times New Roman" w:cs="Times New Roman"/>
          <w:i/>
          <w:iCs/>
          <w:sz w:val="20"/>
          <w:szCs w:val="20"/>
        </w:rPr>
        <w:t>38</w:t>
      </w:r>
      <w:r>
        <w:rPr>
          <w:rFonts w:ascii="Times New Roman" w:hAnsi="Times New Roman" w:cs="Times New Roman"/>
          <w:sz w:val="20"/>
          <w:szCs w:val="20"/>
        </w:rPr>
        <w:t>(4), e2022PA004543.</w:t>
      </w:r>
    </w:p>
    <w:p w14:paraId="1D87E756"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 xml:space="preserve">Kratzmann, D. J., Carey, S., Scasso, R. A., &amp; Naranjo, J.-A. (2010). Role of cryptic amphibole crystallization in magma differentiation at Hudson volcano, Southern Volcanic Zone, Chile. </w:t>
      </w:r>
      <w:r>
        <w:rPr>
          <w:rFonts w:ascii="Times New Roman" w:hAnsi="Times New Roman" w:cs="Times New Roman"/>
          <w:i/>
          <w:sz w:val="20"/>
          <w:szCs w:val="20"/>
        </w:rPr>
        <w:t>Contributions to Mineralogy and Petrology</w:t>
      </w:r>
      <w:r>
        <w:rPr>
          <w:rFonts w:ascii="Times New Roman" w:hAnsi="Times New Roman" w:cs="Times New Roman"/>
          <w:sz w:val="20"/>
          <w:szCs w:val="20"/>
        </w:rPr>
        <w:t>,</w:t>
      </w:r>
      <w:r>
        <w:rPr>
          <w:rFonts w:ascii="Times New Roman" w:hAnsi="Times New Roman" w:cs="Times New Roman"/>
          <w:i/>
          <w:sz w:val="20"/>
          <w:szCs w:val="20"/>
        </w:rPr>
        <w:t xml:space="preserve"> 159</w:t>
      </w:r>
      <w:r>
        <w:rPr>
          <w:rFonts w:ascii="Times New Roman" w:hAnsi="Times New Roman" w:cs="Times New Roman"/>
          <w:sz w:val="20"/>
          <w:szCs w:val="20"/>
        </w:rPr>
        <w:t xml:space="preserve">, 237-264. </w:t>
      </w:r>
    </w:p>
    <w:p w14:paraId="01C296ED"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 xml:space="preserve">Kuha, J., Arvola, L., Hanson, P. C., Huotari, J., Huttula, T., Juntunen, J., ... &amp; Karjalainen, J. (2016). Response of boreal lakes to episodic weather-induced events. </w:t>
      </w:r>
      <w:r>
        <w:rPr>
          <w:rFonts w:ascii="Times New Roman" w:hAnsi="Times New Roman" w:cs="Times New Roman"/>
          <w:i/>
          <w:iCs/>
          <w:sz w:val="20"/>
          <w:szCs w:val="20"/>
        </w:rPr>
        <w:t>Inland waters</w:t>
      </w:r>
      <w:r>
        <w:rPr>
          <w:rFonts w:ascii="Times New Roman" w:hAnsi="Times New Roman" w:cs="Times New Roman"/>
          <w:sz w:val="20"/>
          <w:szCs w:val="20"/>
        </w:rPr>
        <w:t xml:space="preserve">, </w:t>
      </w:r>
      <w:r>
        <w:rPr>
          <w:rFonts w:ascii="Times New Roman" w:hAnsi="Times New Roman" w:cs="Times New Roman"/>
          <w:i/>
          <w:iCs/>
          <w:sz w:val="20"/>
          <w:szCs w:val="20"/>
        </w:rPr>
        <w:t>6</w:t>
      </w:r>
      <w:r>
        <w:rPr>
          <w:rFonts w:ascii="Times New Roman" w:hAnsi="Times New Roman" w:cs="Times New Roman"/>
          <w:sz w:val="20"/>
          <w:szCs w:val="20"/>
        </w:rPr>
        <w:t>(4), 523-534</w:t>
      </w:r>
    </w:p>
    <w:p w14:paraId="2124BCEB"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Lamy, F., Kilian, R., Arz, H. W., Francois, J. P., Kaiser, J., Prange, M., &amp; Steinke, T. (2010). Holocene changes in the position and intensity of the southern westerly wind belt. </w:t>
      </w:r>
      <w:r>
        <w:rPr>
          <w:rFonts w:ascii="Times New Roman" w:hAnsi="Times New Roman" w:cs="Times New Roman"/>
          <w:i/>
          <w:iCs/>
          <w:sz w:val="20"/>
          <w:szCs w:val="20"/>
        </w:rPr>
        <w:t>Nature Geoscience</w:t>
      </w:r>
      <w:r>
        <w:rPr>
          <w:rFonts w:ascii="Times New Roman" w:hAnsi="Times New Roman" w:cs="Times New Roman"/>
          <w:sz w:val="20"/>
          <w:szCs w:val="20"/>
        </w:rPr>
        <w:t>, </w:t>
      </w:r>
      <w:r>
        <w:rPr>
          <w:rFonts w:ascii="Times New Roman" w:hAnsi="Times New Roman" w:cs="Times New Roman"/>
          <w:i/>
          <w:iCs/>
          <w:sz w:val="20"/>
          <w:szCs w:val="20"/>
        </w:rPr>
        <w:t>3</w:t>
      </w:r>
      <w:r>
        <w:rPr>
          <w:rFonts w:ascii="Times New Roman" w:hAnsi="Times New Roman" w:cs="Times New Roman"/>
          <w:sz w:val="20"/>
          <w:szCs w:val="20"/>
        </w:rPr>
        <w:t>(10), 695-699.</w:t>
      </w:r>
    </w:p>
    <w:p w14:paraId="19704D68"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Lange-Bertalot, H. (2013). Diatomeen im Süßwasser-Benthos von Mitteleuropa: Bestimmungsflora Kieselalgen für die ökologische Praxis: Über 700 der häufigsten Arten und ihre Ökologie.</w:t>
      </w:r>
    </w:p>
    <w:p w14:paraId="04564495" w14:textId="77777777" w:rsidR="00BF6E8D" w:rsidRDefault="00000000">
      <w:pPr>
        <w:pStyle w:val="EndNoteBibliography"/>
        <w:spacing w:line="360" w:lineRule="auto"/>
        <w:ind w:left="720" w:hanging="720"/>
        <w:rPr>
          <w:rFonts w:ascii="Times New Roman" w:hAnsi="Times New Roman" w:cs="Times New Roman"/>
          <w:sz w:val="20"/>
          <w:szCs w:val="20"/>
        </w:rPr>
      </w:pPr>
      <w:r>
        <w:rPr>
          <w:rFonts w:ascii="Times New Roman" w:hAnsi="Times New Roman" w:cs="Times New Roman"/>
          <w:sz w:val="20"/>
          <w:szCs w:val="20"/>
          <w:lang w:val="es-CL"/>
        </w:rPr>
        <w:t xml:space="preserve">Lavoie, I., P. Hamilton, S. Campeau, M. Grenier &amp; P. Dillon. 2008. Guide d’ identification des Diatomées des rivières de l’ Est du Canada. </w:t>
      </w:r>
      <w:r>
        <w:rPr>
          <w:rFonts w:ascii="Times New Roman" w:hAnsi="Times New Roman" w:cs="Times New Roman"/>
          <w:sz w:val="20"/>
          <w:szCs w:val="20"/>
        </w:rPr>
        <w:t>Presses de l’ Université du Quebec, Canada. 241 pp.</w:t>
      </w:r>
    </w:p>
    <w:p w14:paraId="7C91CBA3" w14:textId="77777777" w:rsidR="00BF6E8D" w:rsidRDefault="00000000">
      <w:pPr>
        <w:pStyle w:val="EndNoteBibliography"/>
        <w:spacing w:line="360" w:lineRule="auto"/>
        <w:ind w:left="720" w:hanging="720"/>
        <w:rPr>
          <w:rFonts w:ascii="Times New Roman" w:hAnsi="Times New Roman" w:cs="Times New Roman"/>
          <w:sz w:val="20"/>
          <w:szCs w:val="20"/>
          <w:lang w:val="es-CL"/>
        </w:rPr>
      </w:pPr>
      <w:r>
        <w:rPr>
          <w:rFonts w:ascii="Times New Roman" w:hAnsi="Times New Roman" w:cs="Times New Roman"/>
          <w:sz w:val="20"/>
          <w:szCs w:val="20"/>
        </w:rPr>
        <w:t xml:space="preserve">Lim, J., Kim, Y., Park, S., &amp; San Ahn, U. (2023). Testing heavy rainfall change in Jeju Island, Korea and its linkage to typhoon activity over East Asia during the Holocene. </w:t>
      </w:r>
      <w:r>
        <w:rPr>
          <w:rFonts w:ascii="Times New Roman" w:hAnsi="Times New Roman" w:cs="Times New Roman"/>
          <w:i/>
          <w:iCs/>
          <w:sz w:val="20"/>
          <w:szCs w:val="20"/>
          <w:lang w:val="es-CL"/>
        </w:rPr>
        <w:t>Palaeogeography, Palaeoclimatology, Palaeoecology</w:t>
      </w:r>
      <w:r>
        <w:rPr>
          <w:rFonts w:ascii="Times New Roman" w:hAnsi="Times New Roman" w:cs="Times New Roman"/>
          <w:sz w:val="20"/>
          <w:szCs w:val="20"/>
          <w:lang w:val="es-CL"/>
        </w:rPr>
        <w:t>,</w:t>
      </w:r>
      <w:r>
        <w:rPr>
          <w:rFonts w:ascii="Times New Roman" w:hAnsi="Times New Roman" w:cs="Times New Roman"/>
          <w:i/>
          <w:iCs/>
          <w:sz w:val="20"/>
          <w:szCs w:val="20"/>
          <w:lang w:val="es-CL"/>
        </w:rPr>
        <w:t xml:space="preserve"> 627</w:t>
      </w:r>
      <w:r>
        <w:rPr>
          <w:rFonts w:ascii="Times New Roman" w:hAnsi="Times New Roman" w:cs="Times New Roman"/>
          <w:sz w:val="20"/>
          <w:szCs w:val="20"/>
          <w:lang w:val="es-CL"/>
        </w:rPr>
        <w:t xml:space="preserve">, 111715. </w:t>
      </w:r>
    </w:p>
    <w:p w14:paraId="003E1F4F" w14:textId="77777777" w:rsidR="00BF6E8D" w:rsidRDefault="00000000">
      <w:pPr>
        <w:pStyle w:val="EndNoteBibliography"/>
        <w:spacing w:line="360" w:lineRule="auto"/>
        <w:ind w:left="720" w:hanging="720"/>
        <w:rPr>
          <w:rFonts w:ascii="Times New Roman" w:hAnsi="Times New Roman" w:cs="Times New Roman"/>
          <w:sz w:val="20"/>
          <w:szCs w:val="20"/>
        </w:rPr>
      </w:pPr>
      <w:r>
        <w:rPr>
          <w:rFonts w:ascii="Times New Roman" w:hAnsi="Times New Roman" w:cs="Times New Roman"/>
          <w:sz w:val="20"/>
          <w:szCs w:val="20"/>
          <w:lang w:val="es-CL"/>
        </w:rPr>
        <w:t xml:space="preserve">Maldonado, A., de Porras, M. E., Martel-Cea, A., Reyes, O., Nuevo-Delaunay, A., &amp; Méndez, C. (2022). </w:t>
      </w:r>
      <w:r>
        <w:rPr>
          <w:rFonts w:ascii="Times New Roman" w:hAnsi="Times New Roman" w:cs="Times New Roman"/>
          <w:sz w:val="20"/>
          <w:szCs w:val="20"/>
        </w:rPr>
        <w:t xml:space="preserve">Holocene environmental dynamics of the lago Cochrane/Pueyrredón valley, Central West Patagonia (47 S). </w:t>
      </w:r>
      <w:r>
        <w:rPr>
          <w:rFonts w:ascii="Times New Roman" w:hAnsi="Times New Roman" w:cs="Times New Roman"/>
          <w:i/>
          <w:iCs/>
          <w:sz w:val="20"/>
          <w:szCs w:val="20"/>
        </w:rPr>
        <w:t>Frontiers in Earth Science</w:t>
      </w:r>
      <w:r>
        <w:rPr>
          <w:rFonts w:ascii="Times New Roman" w:hAnsi="Times New Roman" w:cs="Times New Roman"/>
          <w:sz w:val="20"/>
          <w:szCs w:val="20"/>
        </w:rPr>
        <w:t>,</w:t>
      </w:r>
      <w:r>
        <w:rPr>
          <w:rFonts w:ascii="Times New Roman" w:hAnsi="Times New Roman" w:cs="Times New Roman"/>
          <w:i/>
          <w:iCs/>
          <w:sz w:val="20"/>
          <w:szCs w:val="20"/>
        </w:rPr>
        <w:t xml:space="preserve"> 10</w:t>
      </w:r>
      <w:r>
        <w:rPr>
          <w:rFonts w:ascii="Times New Roman" w:hAnsi="Times New Roman" w:cs="Times New Roman"/>
          <w:sz w:val="20"/>
          <w:szCs w:val="20"/>
        </w:rPr>
        <w:t xml:space="preserve">, 833637. </w:t>
      </w:r>
    </w:p>
    <w:p w14:paraId="6A43CD2C" w14:textId="77777777" w:rsidR="00BF6E8D" w:rsidRDefault="00000000">
      <w:pPr>
        <w:pStyle w:val="EndNoteBibliography"/>
        <w:spacing w:line="360" w:lineRule="auto"/>
        <w:ind w:left="720" w:hanging="720"/>
        <w:rPr>
          <w:rFonts w:ascii="Times New Roman" w:hAnsi="Times New Roman" w:cs="Times New Roman"/>
          <w:sz w:val="20"/>
          <w:szCs w:val="20"/>
          <w:lang w:val="es-CL"/>
        </w:rPr>
      </w:pPr>
      <w:r>
        <w:rPr>
          <w:rFonts w:ascii="Times New Roman" w:hAnsi="Times New Roman" w:cs="Times New Roman"/>
          <w:sz w:val="20"/>
          <w:szCs w:val="20"/>
        </w:rPr>
        <w:t xml:space="preserve">Manoylov, K. M., Ognjanova-Rumenova, N., &amp; Stevenson, R. J. (2009). Morphotype variations in subfossil diatom species of Aulacoseira in 24 Michigan Lakes, USA. </w:t>
      </w:r>
      <w:r>
        <w:rPr>
          <w:rFonts w:ascii="Times New Roman" w:hAnsi="Times New Roman" w:cs="Times New Roman"/>
          <w:i/>
          <w:iCs/>
          <w:sz w:val="20"/>
          <w:szCs w:val="20"/>
          <w:lang w:val="es-CL"/>
        </w:rPr>
        <w:t>Acta Botanica Croatica</w:t>
      </w:r>
      <w:r>
        <w:rPr>
          <w:rFonts w:ascii="Times New Roman" w:hAnsi="Times New Roman" w:cs="Times New Roman"/>
          <w:sz w:val="20"/>
          <w:szCs w:val="20"/>
          <w:lang w:val="es-CL"/>
        </w:rPr>
        <w:t>,</w:t>
      </w:r>
      <w:r>
        <w:rPr>
          <w:rFonts w:ascii="Times New Roman" w:hAnsi="Times New Roman" w:cs="Times New Roman"/>
          <w:i/>
          <w:iCs/>
          <w:sz w:val="20"/>
          <w:szCs w:val="20"/>
          <w:lang w:val="es-CL"/>
        </w:rPr>
        <w:t xml:space="preserve"> 68</w:t>
      </w:r>
      <w:r>
        <w:rPr>
          <w:rFonts w:ascii="Times New Roman" w:hAnsi="Times New Roman" w:cs="Times New Roman"/>
          <w:sz w:val="20"/>
          <w:szCs w:val="20"/>
          <w:lang w:val="es-CL"/>
        </w:rPr>
        <w:t xml:space="preserve">(2), 401-419. </w:t>
      </w:r>
    </w:p>
    <w:p w14:paraId="46230905"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lang w:val="es-CL"/>
        </w:rPr>
        <w:t xml:space="preserve">Mansilla, C. A., McCulloch, R. D., &amp; Morello, F. (2018). </w:t>
      </w:r>
      <w:r>
        <w:rPr>
          <w:rFonts w:ascii="Times New Roman" w:hAnsi="Times New Roman" w:cs="Times New Roman"/>
          <w:sz w:val="20"/>
          <w:szCs w:val="20"/>
        </w:rPr>
        <w:t xml:space="preserve">The vulnerability of the Nothofagus forest-steppe ecotone to climate change: Palaeoecological evidence from Tierra del Fuego (~ 53 S). </w:t>
      </w:r>
      <w:r>
        <w:rPr>
          <w:rFonts w:ascii="Times New Roman" w:hAnsi="Times New Roman" w:cs="Times New Roman"/>
          <w:i/>
          <w:sz w:val="20"/>
          <w:szCs w:val="20"/>
        </w:rPr>
        <w:t>Palaeogeography, Palaeoclimatology, Palaeoecology</w:t>
      </w:r>
      <w:r>
        <w:rPr>
          <w:rFonts w:ascii="Times New Roman" w:hAnsi="Times New Roman" w:cs="Times New Roman"/>
          <w:sz w:val="20"/>
          <w:szCs w:val="20"/>
        </w:rPr>
        <w:t>,</w:t>
      </w:r>
      <w:r>
        <w:rPr>
          <w:rFonts w:ascii="Times New Roman" w:hAnsi="Times New Roman" w:cs="Times New Roman"/>
          <w:i/>
          <w:sz w:val="20"/>
          <w:szCs w:val="20"/>
        </w:rPr>
        <w:t xml:space="preserve"> 508</w:t>
      </w:r>
      <w:r>
        <w:rPr>
          <w:rFonts w:ascii="Times New Roman" w:hAnsi="Times New Roman" w:cs="Times New Roman"/>
          <w:sz w:val="20"/>
          <w:szCs w:val="20"/>
        </w:rPr>
        <w:t xml:space="preserve">, 59-70. </w:t>
      </w:r>
    </w:p>
    <w:p w14:paraId="491DEC98" w14:textId="77777777" w:rsidR="00BF6E8D" w:rsidRDefault="00000000">
      <w:pPr>
        <w:pStyle w:val="EndNoteBibliography"/>
        <w:spacing w:after="0" w:line="360" w:lineRule="auto"/>
        <w:ind w:left="720" w:hanging="720"/>
        <w:rPr>
          <w:rFonts w:ascii="Times New Roman" w:hAnsi="Times New Roman" w:cs="Times New Roman"/>
          <w:sz w:val="20"/>
          <w:szCs w:val="20"/>
          <w:lang w:val="es-CL"/>
        </w:rPr>
      </w:pPr>
      <w:r>
        <w:rPr>
          <w:rFonts w:ascii="Times New Roman" w:hAnsi="Times New Roman" w:cs="Times New Roman"/>
          <w:sz w:val="20"/>
          <w:szCs w:val="20"/>
        </w:rPr>
        <w:t xml:space="preserve">Markgraf, V., Whitlock, C., &amp; Haberle, S. (2007). Vegetation and fire history during the last 18,000 cal yr BP in Southern Patagonia: Mallín Pollux, Coyhaique, Province Aisén (45 41′ 30 ″S, 71 50′ 30 ″W, 640 m elevation). </w:t>
      </w:r>
      <w:r>
        <w:rPr>
          <w:rFonts w:ascii="Times New Roman" w:hAnsi="Times New Roman" w:cs="Times New Roman"/>
          <w:i/>
          <w:sz w:val="20"/>
          <w:szCs w:val="20"/>
          <w:lang w:val="es-CL"/>
        </w:rPr>
        <w:t>Palaeogeography, Palaeoclimatology, Palaeoecology</w:t>
      </w:r>
      <w:r>
        <w:rPr>
          <w:rFonts w:ascii="Times New Roman" w:hAnsi="Times New Roman" w:cs="Times New Roman"/>
          <w:sz w:val="20"/>
          <w:szCs w:val="20"/>
          <w:lang w:val="es-CL"/>
        </w:rPr>
        <w:t>,</w:t>
      </w:r>
      <w:r>
        <w:rPr>
          <w:rFonts w:ascii="Times New Roman" w:hAnsi="Times New Roman" w:cs="Times New Roman"/>
          <w:i/>
          <w:sz w:val="20"/>
          <w:szCs w:val="20"/>
          <w:lang w:val="es-CL"/>
        </w:rPr>
        <w:t xml:space="preserve"> 254</w:t>
      </w:r>
      <w:r>
        <w:rPr>
          <w:rFonts w:ascii="Times New Roman" w:hAnsi="Times New Roman" w:cs="Times New Roman"/>
          <w:sz w:val="20"/>
          <w:szCs w:val="20"/>
          <w:lang w:val="es-CL"/>
        </w:rPr>
        <w:t xml:space="preserve">(3-4), 492-507. </w:t>
      </w:r>
    </w:p>
    <w:p w14:paraId="1C0A4CA7" w14:textId="77777777" w:rsidR="00BF6E8D" w:rsidRDefault="00000000">
      <w:pPr>
        <w:pStyle w:val="EndNoteBibliography"/>
        <w:spacing w:after="0" w:line="360" w:lineRule="auto"/>
        <w:ind w:left="720" w:hanging="720"/>
        <w:rPr>
          <w:rFonts w:ascii="Times New Roman" w:hAnsi="Times New Roman" w:cs="Times New Roman"/>
          <w:sz w:val="20"/>
          <w:szCs w:val="20"/>
          <w:lang w:val="es-CL"/>
        </w:rPr>
      </w:pPr>
      <w:r>
        <w:rPr>
          <w:rFonts w:ascii="Times New Roman" w:hAnsi="Times New Roman" w:cs="Times New Roman"/>
          <w:sz w:val="20"/>
          <w:szCs w:val="20"/>
          <w:lang w:val="es-CL"/>
        </w:rPr>
        <w:t xml:space="preserve">Martel‐Cea, A., Abarzúa, A. M., González, M. E., Jarpa, L., &amp; Hernández, M. (2024). </w:t>
      </w:r>
      <w:r>
        <w:rPr>
          <w:rFonts w:ascii="Times New Roman" w:hAnsi="Times New Roman" w:cs="Times New Roman"/>
          <w:sz w:val="20"/>
          <w:szCs w:val="20"/>
        </w:rPr>
        <w:t xml:space="preserve">Fire–climate–human dynamics over the last 1800 years in the mesic Araucaria‐Nothofagus forests. </w:t>
      </w:r>
      <w:r>
        <w:rPr>
          <w:rFonts w:ascii="Times New Roman" w:hAnsi="Times New Roman" w:cs="Times New Roman"/>
          <w:i/>
          <w:sz w:val="20"/>
          <w:szCs w:val="20"/>
          <w:lang w:val="es-CL"/>
        </w:rPr>
        <w:t>Journal of Biogeography</w:t>
      </w:r>
      <w:r>
        <w:rPr>
          <w:rFonts w:ascii="Times New Roman" w:hAnsi="Times New Roman" w:cs="Times New Roman"/>
          <w:sz w:val="20"/>
          <w:szCs w:val="20"/>
          <w:lang w:val="es-CL"/>
        </w:rPr>
        <w:t>,</w:t>
      </w:r>
      <w:r>
        <w:rPr>
          <w:rFonts w:ascii="Times New Roman" w:hAnsi="Times New Roman" w:cs="Times New Roman"/>
          <w:i/>
          <w:sz w:val="20"/>
          <w:szCs w:val="20"/>
          <w:lang w:val="es-CL"/>
        </w:rPr>
        <w:t xml:space="preserve"> 51</w:t>
      </w:r>
      <w:r>
        <w:rPr>
          <w:rFonts w:ascii="Times New Roman" w:hAnsi="Times New Roman" w:cs="Times New Roman"/>
          <w:sz w:val="20"/>
          <w:szCs w:val="20"/>
          <w:lang w:val="es-CL"/>
        </w:rPr>
        <w:t xml:space="preserve">(8), 1490-1504. </w:t>
      </w:r>
    </w:p>
    <w:p w14:paraId="522B5671" w14:textId="77777777" w:rsidR="00BF6E8D" w:rsidRDefault="00000000">
      <w:pPr>
        <w:pStyle w:val="EndNoteBibliography"/>
        <w:spacing w:after="0" w:line="360" w:lineRule="auto"/>
        <w:ind w:left="720" w:hanging="720"/>
        <w:rPr>
          <w:rFonts w:ascii="Times New Roman" w:hAnsi="Times New Roman" w:cs="Times New Roman"/>
          <w:sz w:val="20"/>
          <w:szCs w:val="20"/>
          <w:lang w:val="es-CL"/>
        </w:rPr>
      </w:pPr>
      <w:r>
        <w:rPr>
          <w:rFonts w:ascii="Times New Roman" w:hAnsi="Times New Roman" w:cs="Times New Roman"/>
          <w:sz w:val="20"/>
          <w:szCs w:val="20"/>
          <w:lang w:val="es-CL"/>
        </w:rPr>
        <w:t xml:space="preserve">Martinic, M. (2005). De la Trapananda al Aysén. </w:t>
      </w:r>
      <w:r>
        <w:rPr>
          <w:rFonts w:ascii="Times New Roman" w:hAnsi="Times New Roman" w:cs="Times New Roman"/>
          <w:i/>
          <w:sz w:val="20"/>
          <w:szCs w:val="20"/>
          <w:lang w:val="es-CL"/>
        </w:rPr>
        <w:t>Santiago: Pehuén</w:t>
      </w:r>
      <w:r>
        <w:rPr>
          <w:rFonts w:ascii="Times New Roman" w:hAnsi="Times New Roman" w:cs="Times New Roman"/>
          <w:sz w:val="20"/>
          <w:szCs w:val="20"/>
          <w:lang w:val="es-CL"/>
        </w:rPr>
        <w:t xml:space="preserve">. </w:t>
      </w:r>
    </w:p>
    <w:p w14:paraId="63A01A98" w14:textId="77777777" w:rsidR="00BF6E8D" w:rsidRDefault="00000000">
      <w:pPr>
        <w:pStyle w:val="EndNoteBibliography"/>
        <w:spacing w:after="0" w:line="360" w:lineRule="auto"/>
        <w:ind w:left="720" w:hanging="720"/>
        <w:rPr>
          <w:rFonts w:ascii="Times New Roman" w:hAnsi="Times New Roman" w:cs="Times New Roman"/>
          <w:sz w:val="20"/>
          <w:szCs w:val="20"/>
          <w:lang w:val="es-CL"/>
        </w:rPr>
      </w:pPr>
      <w:r>
        <w:rPr>
          <w:rFonts w:ascii="Times New Roman" w:hAnsi="Times New Roman" w:cs="Times New Roman"/>
          <w:sz w:val="20"/>
          <w:szCs w:val="20"/>
          <w:lang w:val="es-CL"/>
        </w:rPr>
        <w:lastRenderedPageBreak/>
        <w:t xml:space="preserve">Martinic, M., A. Prieto, M. Arroyo y R. Cárdenas. (2011). </w:t>
      </w:r>
      <w:r>
        <w:rPr>
          <w:rFonts w:ascii="Times New Roman" w:hAnsi="Times New Roman" w:cs="Times New Roman"/>
          <w:i/>
          <w:iCs/>
          <w:sz w:val="20"/>
          <w:szCs w:val="20"/>
          <w:lang w:val="es-CL"/>
        </w:rPr>
        <w:t>Río Verde: Su historia y su gente</w:t>
      </w:r>
      <w:r>
        <w:rPr>
          <w:rFonts w:ascii="Times New Roman" w:hAnsi="Times New Roman" w:cs="Times New Roman"/>
          <w:sz w:val="20"/>
          <w:szCs w:val="20"/>
          <w:lang w:val="es-CL"/>
        </w:rPr>
        <w:t>. Punta Arenas: Municipalidad de Río Verde.</w:t>
      </w:r>
    </w:p>
    <w:p w14:paraId="1029287E"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lang w:val="es-CL"/>
        </w:rPr>
        <w:t xml:space="preserve">Mayr, C., Lücke, A., Wagner, S., Wissel, H., Ohlendorf, C., Haberzettl, T., Oehlerich, M., Schäbitz, F., Wille, M., &amp; Zhu, J. (2013). </w:t>
      </w:r>
      <w:r>
        <w:rPr>
          <w:rFonts w:ascii="Times New Roman" w:hAnsi="Times New Roman" w:cs="Times New Roman"/>
          <w:sz w:val="20"/>
          <w:szCs w:val="20"/>
        </w:rPr>
        <w:t xml:space="preserve">Intensified Southern Hemisphere Westerlies regulated atmospheric CO2 during the last deglaciation. </w:t>
      </w:r>
      <w:r>
        <w:rPr>
          <w:rFonts w:ascii="Times New Roman" w:hAnsi="Times New Roman" w:cs="Times New Roman"/>
          <w:i/>
          <w:sz w:val="20"/>
          <w:szCs w:val="20"/>
        </w:rPr>
        <w:t>Geology</w:t>
      </w:r>
      <w:r>
        <w:rPr>
          <w:rFonts w:ascii="Times New Roman" w:hAnsi="Times New Roman" w:cs="Times New Roman"/>
          <w:sz w:val="20"/>
          <w:szCs w:val="20"/>
        </w:rPr>
        <w:t>,</w:t>
      </w:r>
      <w:r>
        <w:rPr>
          <w:rFonts w:ascii="Times New Roman" w:hAnsi="Times New Roman" w:cs="Times New Roman"/>
          <w:i/>
          <w:sz w:val="20"/>
          <w:szCs w:val="20"/>
        </w:rPr>
        <w:t xml:space="preserve"> 41</w:t>
      </w:r>
      <w:r>
        <w:rPr>
          <w:rFonts w:ascii="Times New Roman" w:hAnsi="Times New Roman" w:cs="Times New Roman"/>
          <w:sz w:val="20"/>
          <w:szCs w:val="20"/>
        </w:rPr>
        <w:t xml:space="preserve">(8), 831-834. </w:t>
      </w:r>
    </w:p>
    <w:p w14:paraId="16031323" w14:textId="77777777" w:rsidR="00BF6E8D" w:rsidRDefault="00000000">
      <w:pPr>
        <w:pStyle w:val="EndNoteBibliography"/>
        <w:spacing w:after="0" w:line="360" w:lineRule="auto"/>
        <w:ind w:left="720" w:hanging="720"/>
        <w:rPr>
          <w:rFonts w:ascii="Times New Roman" w:hAnsi="Times New Roman" w:cs="Times New Roman"/>
          <w:sz w:val="20"/>
          <w:szCs w:val="20"/>
          <w:lang w:val="es-CL"/>
        </w:rPr>
      </w:pPr>
      <w:r>
        <w:rPr>
          <w:rFonts w:ascii="Times New Roman" w:hAnsi="Times New Roman" w:cs="Times New Roman"/>
          <w:sz w:val="20"/>
          <w:szCs w:val="20"/>
        </w:rPr>
        <w:t>McCulloch, R. D., Mansilla, C. A., Roberts, S. J., &amp; Tisdall, E. W. (2023). Late Quaternary climatic inferences from southern Patagonia (</w:t>
      </w:r>
      <w:r>
        <w:rPr>
          <w:rFonts w:ascii="Cambria Math" w:hAnsi="Cambria Math" w:cs="Cambria Math"/>
          <w:sz w:val="20"/>
          <w:szCs w:val="20"/>
        </w:rPr>
        <w:t>∼</w:t>
      </w:r>
      <w:r>
        <w:rPr>
          <w:rFonts w:ascii="Times New Roman" w:hAnsi="Times New Roman" w:cs="Times New Roman"/>
          <w:sz w:val="20"/>
          <w:szCs w:val="20"/>
        </w:rPr>
        <w:t xml:space="preserve"> 53° S): A holistic palaeoecological approach to tracking the behaviour of the southern westerly winds. </w:t>
      </w:r>
      <w:r>
        <w:rPr>
          <w:rFonts w:ascii="Times New Roman" w:hAnsi="Times New Roman" w:cs="Times New Roman"/>
          <w:i/>
          <w:sz w:val="20"/>
          <w:szCs w:val="20"/>
          <w:lang w:val="es-CL"/>
        </w:rPr>
        <w:t>Palaeogeography, Palaeoclimatology, Palaeoecology</w:t>
      </w:r>
      <w:r>
        <w:rPr>
          <w:rFonts w:ascii="Times New Roman" w:hAnsi="Times New Roman" w:cs="Times New Roman"/>
          <w:sz w:val="20"/>
          <w:szCs w:val="20"/>
          <w:lang w:val="es-CL"/>
        </w:rPr>
        <w:t>,</w:t>
      </w:r>
      <w:r>
        <w:rPr>
          <w:rFonts w:ascii="Times New Roman" w:hAnsi="Times New Roman" w:cs="Times New Roman"/>
          <w:i/>
          <w:sz w:val="20"/>
          <w:szCs w:val="20"/>
          <w:lang w:val="es-CL"/>
        </w:rPr>
        <w:t xml:space="preserve"> 631</w:t>
      </w:r>
      <w:r>
        <w:rPr>
          <w:rFonts w:ascii="Times New Roman" w:hAnsi="Times New Roman" w:cs="Times New Roman"/>
          <w:sz w:val="20"/>
          <w:szCs w:val="20"/>
          <w:lang w:val="es-CL"/>
        </w:rPr>
        <w:t xml:space="preserve">, 111822. </w:t>
      </w:r>
    </w:p>
    <w:p w14:paraId="0F01E362"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lang w:val="es-CL"/>
        </w:rPr>
        <w:t xml:space="preserve">Méndez, C., De Porras, M. E., Maldonado, A., Reyes, O., Nuevo Delaunay, A., &amp; García, J.-L. (2016). </w:t>
      </w:r>
      <w:r>
        <w:rPr>
          <w:rFonts w:ascii="Times New Roman" w:hAnsi="Times New Roman" w:cs="Times New Roman"/>
          <w:sz w:val="20"/>
          <w:szCs w:val="20"/>
        </w:rPr>
        <w:t xml:space="preserve">Human effects in Holocene fire dynamics of central western Patagonia (~ 44 S, Chile). </w:t>
      </w:r>
      <w:r>
        <w:rPr>
          <w:rFonts w:ascii="Times New Roman" w:hAnsi="Times New Roman" w:cs="Times New Roman"/>
          <w:i/>
          <w:sz w:val="20"/>
          <w:szCs w:val="20"/>
        </w:rPr>
        <w:t>Frontiers in Ecology and Evolution</w:t>
      </w:r>
      <w:r>
        <w:rPr>
          <w:rFonts w:ascii="Times New Roman" w:hAnsi="Times New Roman" w:cs="Times New Roman"/>
          <w:sz w:val="20"/>
          <w:szCs w:val="20"/>
        </w:rPr>
        <w:t>,</w:t>
      </w:r>
      <w:r>
        <w:rPr>
          <w:rFonts w:ascii="Times New Roman" w:hAnsi="Times New Roman" w:cs="Times New Roman"/>
          <w:i/>
          <w:sz w:val="20"/>
          <w:szCs w:val="20"/>
        </w:rPr>
        <w:t xml:space="preserve"> 4</w:t>
      </w:r>
      <w:r>
        <w:rPr>
          <w:rFonts w:ascii="Times New Roman" w:hAnsi="Times New Roman" w:cs="Times New Roman"/>
          <w:sz w:val="20"/>
          <w:szCs w:val="20"/>
        </w:rPr>
        <w:t xml:space="preserve">, 100. </w:t>
      </w:r>
    </w:p>
    <w:p w14:paraId="567CECE2" w14:textId="77777777" w:rsidR="00BF6E8D" w:rsidRDefault="00000000">
      <w:pPr>
        <w:pStyle w:val="EndNoteBibliography"/>
        <w:spacing w:after="0" w:line="360" w:lineRule="auto"/>
        <w:ind w:left="720" w:hanging="720"/>
        <w:rPr>
          <w:rFonts w:ascii="Times New Roman" w:hAnsi="Times New Roman" w:cs="Times New Roman"/>
          <w:sz w:val="20"/>
          <w:szCs w:val="20"/>
          <w:lang w:val="es-CL"/>
        </w:rPr>
      </w:pPr>
      <w:r>
        <w:rPr>
          <w:rFonts w:ascii="Times New Roman" w:hAnsi="Times New Roman" w:cs="Times New Roman"/>
          <w:sz w:val="20"/>
          <w:szCs w:val="20"/>
        </w:rPr>
        <w:t xml:space="preserve">Moody, J. A., Shakesby, R. A., Robichaud, P. R., Cannon, S. H., &amp; Martin, D. A. (2013). Current research issues related to post-wildfire runoff and erosion processes. </w:t>
      </w:r>
      <w:r>
        <w:rPr>
          <w:rFonts w:ascii="Times New Roman" w:hAnsi="Times New Roman" w:cs="Times New Roman"/>
          <w:i/>
          <w:sz w:val="20"/>
          <w:szCs w:val="20"/>
          <w:lang w:val="es-CL"/>
        </w:rPr>
        <w:t>Earth-science reviews</w:t>
      </w:r>
      <w:r>
        <w:rPr>
          <w:rFonts w:ascii="Times New Roman" w:hAnsi="Times New Roman" w:cs="Times New Roman"/>
          <w:sz w:val="20"/>
          <w:szCs w:val="20"/>
          <w:lang w:val="es-CL"/>
        </w:rPr>
        <w:t>,</w:t>
      </w:r>
      <w:r>
        <w:rPr>
          <w:rFonts w:ascii="Times New Roman" w:hAnsi="Times New Roman" w:cs="Times New Roman"/>
          <w:i/>
          <w:sz w:val="20"/>
          <w:szCs w:val="20"/>
          <w:lang w:val="es-CL"/>
        </w:rPr>
        <w:t xml:space="preserve"> 122</w:t>
      </w:r>
      <w:r>
        <w:rPr>
          <w:rFonts w:ascii="Times New Roman" w:hAnsi="Times New Roman" w:cs="Times New Roman"/>
          <w:sz w:val="20"/>
          <w:szCs w:val="20"/>
          <w:lang w:val="es-CL"/>
        </w:rPr>
        <w:t xml:space="preserve">, 10-37. </w:t>
      </w:r>
    </w:p>
    <w:p w14:paraId="1198827B" w14:textId="77777777" w:rsidR="00BF6E8D" w:rsidRDefault="00000000">
      <w:pPr>
        <w:pStyle w:val="EndNoteBibliography"/>
        <w:spacing w:after="0" w:line="360" w:lineRule="auto"/>
        <w:ind w:left="720" w:hanging="720"/>
        <w:rPr>
          <w:rFonts w:ascii="Times New Roman" w:hAnsi="Times New Roman" w:cs="Times New Roman"/>
          <w:sz w:val="20"/>
          <w:szCs w:val="20"/>
          <w:lang w:val="es-CL"/>
        </w:rPr>
      </w:pPr>
      <w:r>
        <w:rPr>
          <w:rFonts w:ascii="Times New Roman" w:hAnsi="Times New Roman" w:cs="Times New Roman"/>
          <w:sz w:val="20"/>
          <w:szCs w:val="20"/>
          <w:lang w:val="es-CL"/>
        </w:rPr>
        <w:t xml:space="preserve">Meyer, E., &amp; de Bonfil, A. O. (1971). La historia oral. Origen, metodología, desarrollo y perspectivas. </w:t>
      </w:r>
      <w:r>
        <w:rPr>
          <w:rFonts w:ascii="Times New Roman" w:hAnsi="Times New Roman" w:cs="Times New Roman"/>
          <w:i/>
          <w:iCs/>
          <w:sz w:val="20"/>
          <w:szCs w:val="20"/>
          <w:lang w:val="es-CL"/>
        </w:rPr>
        <w:t>Historia mexicana</w:t>
      </w:r>
      <w:r>
        <w:rPr>
          <w:rFonts w:ascii="Times New Roman" w:hAnsi="Times New Roman" w:cs="Times New Roman"/>
          <w:sz w:val="20"/>
          <w:szCs w:val="20"/>
          <w:lang w:val="es-CL"/>
        </w:rPr>
        <w:t xml:space="preserve">, </w:t>
      </w:r>
      <w:r>
        <w:rPr>
          <w:rFonts w:ascii="Times New Roman" w:hAnsi="Times New Roman" w:cs="Times New Roman"/>
          <w:i/>
          <w:iCs/>
          <w:sz w:val="20"/>
          <w:szCs w:val="20"/>
          <w:lang w:val="es-CL"/>
        </w:rPr>
        <w:t>21</w:t>
      </w:r>
      <w:r>
        <w:rPr>
          <w:rFonts w:ascii="Times New Roman" w:hAnsi="Times New Roman" w:cs="Times New Roman"/>
          <w:sz w:val="20"/>
          <w:szCs w:val="20"/>
          <w:lang w:val="es-CL"/>
        </w:rPr>
        <w:t>(2), 372-387.</w:t>
      </w:r>
    </w:p>
    <w:p w14:paraId="22D25D23" w14:textId="77777777" w:rsidR="00BF6E8D" w:rsidRDefault="00000000">
      <w:pPr>
        <w:pStyle w:val="EndNoteBibliography"/>
        <w:spacing w:after="0" w:line="360" w:lineRule="auto"/>
        <w:ind w:left="720" w:hanging="720"/>
        <w:rPr>
          <w:rFonts w:ascii="Times New Roman" w:hAnsi="Times New Roman" w:cs="Times New Roman"/>
          <w:sz w:val="20"/>
          <w:szCs w:val="20"/>
          <w:lang w:val="es-CL"/>
        </w:rPr>
      </w:pPr>
      <w:r>
        <w:rPr>
          <w:rFonts w:ascii="Times New Roman" w:hAnsi="Times New Roman" w:cs="Times New Roman"/>
          <w:sz w:val="20"/>
          <w:szCs w:val="20"/>
          <w:lang w:val="es-CL"/>
        </w:rPr>
        <w:t xml:space="preserve">Moreno, F. P. (2007a). </w:t>
      </w:r>
      <w:r>
        <w:rPr>
          <w:rFonts w:ascii="Times New Roman" w:hAnsi="Times New Roman" w:cs="Times New Roman"/>
          <w:i/>
          <w:sz w:val="20"/>
          <w:szCs w:val="20"/>
          <w:lang w:val="es-CL"/>
        </w:rPr>
        <w:t>Exploración de la Patagonia sur: El lago Argentino y los Andes meridionales (1877)</w:t>
      </w:r>
      <w:r>
        <w:rPr>
          <w:rFonts w:ascii="Times New Roman" w:hAnsi="Times New Roman" w:cs="Times New Roman"/>
          <w:sz w:val="20"/>
          <w:szCs w:val="20"/>
          <w:lang w:val="es-CL"/>
        </w:rPr>
        <w:t xml:space="preserve"> (Vol. 2). Continente. </w:t>
      </w:r>
    </w:p>
    <w:p w14:paraId="7B4BC0E2" w14:textId="77777777" w:rsidR="00BF6E8D" w:rsidRDefault="00000000">
      <w:pPr>
        <w:pStyle w:val="EndNoteBibliography"/>
        <w:spacing w:after="0" w:line="360" w:lineRule="auto"/>
        <w:ind w:left="720" w:hanging="720"/>
        <w:rPr>
          <w:rFonts w:ascii="Times New Roman" w:hAnsi="Times New Roman" w:cs="Times New Roman"/>
          <w:sz w:val="20"/>
          <w:szCs w:val="20"/>
          <w:lang w:val="es-CL"/>
        </w:rPr>
      </w:pPr>
      <w:r>
        <w:rPr>
          <w:rFonts w:ascii="Times New Roman" w:hAnsi="Times New Roman" w:cs="Times New Roman"/>
          <w:sz w:val="20"/>
          <w:szCs w:val="20"/>
          <w:lang w:val="es-CL"/>
        </w:rPr>
        <w:t xml:space="preserve">Moreno, F. P. (2007b). </w:t>
      </w:r>
      <w:r>
        <w:rPr>
          <w:rFonts w:ascii="Times New Roman" w:hAnsi="Times New Roman" w:cs="Times New Roman"/>
          <w:i/>
          <w:sz w:val="20"/>
          <w:szCs w:val="20"/>
          <w:lang w:val="es-CL"/>
        </w:rPr>
        <w:t>Exploración de la Patagonia sur: Por las cuencas del Chubut y el Santa Cruz (1876-1877)</w:t>
      </w:r>
      <w:r>
        <w:rPr>
          <w:rFonts w:ascii="Times New Roman" w:hAnsi="Times New Roman" w:cs="Times New Roman"/>
          <w:sz w:val="20"/>
          <w:szCs w:val="20"/>
          <w:lang w:val="es-CL"/>
        </w:rPr>
        <w:t xml:space="preserve"> (Vol. 1). Continente. </w:t>
      </w:r>
    </w:p>
    <w:p w14:paraId="24338EA5"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lang w:val="es-CL"/>
        </w:rPr>
        <w:t xml:space="preserve">Moreno, P. I., Francois, J. P., Moy, C. M., &amp; Villa-Martínez, R. (2010). </w:t>
      </w:r>
      <w:r>
        <w:rPr>
          <w:rFonts w:ascii="Times New Roman" w:hAnsi="Times New Roman" w:cs="Times New Roman"/>
          <w:sz w:val="20"/>
          <w:szCs w:val="20"/>
        </w:rPr>
        <w:t>Covariability of the Southern Westerlies and atmospheric CO2 during the Holocene. </w:t>
      </w:r>
      <w:r>
        <w:rPr>
          <w:rFonts w:ascii="Times New Roman" w:hAnsi="Times New Roman" w:cs="Times New Roman"/>
          <w:i/>
          <w:iCs/>
          <w:sz w:val="20"/>
          <w:szCs w:val="20"/>
        </w:rPr>
        <w:t>Geology</w:t>
      </w:r>
      <w:r>
        <w:rPr>
          <w:rFonts w:ascii="Times New Roman" w:hAnsi="Times New Roman" w:cs="Times New Roman"/>
          <w:sz w:val="20"/>
          <w:szCs w:val="20"/>
        </w:rPr>
        <w:t>, </w:t>
      </w:r>
      <w:r>
        <w:rPr>
          <w:rFonts w:ascii="Times New Roman" w:hAnsi="Times New Roman" w:cs="Times New Roman"/>
          <w:i/>
          <w:iCs/>
          <w:sz w:val="20"/>
          <w:szCs w:val="20"/>
        </w:rPr>
        <w:t>38</w:t>
      </w:r>
      <w:r>
        <w:rPr>
          <w:rFonts w:ascii="Times New Roman" w:hAnsi="Times New Roman" w:cs="Times New Roman"/>
          <w:sz w:val="20"/>
          <w:szCs w:val="20"/>
        </w:rPr>
        <w:t>(8), 727-730.</w:t>
      </w:r>
    </w:p>
    <w:p w14:paraId="68F4232F" w14:textId="77777777" w:rsidR="00BF6E8D" w:rsidRDefault="00000000">
      <w:pPr>
        <w:pStyle w:val="EndNoteBibliography"/>
        <w:spacing w:after="0" w:line="360" w:lineRule="auto"/>
        <w:ind w:left="720" w:hanging="720"/>
        <w:rPr>
          <w:rFonts w:ascii="Times New Roman" w:hAnsi="Times New Roman" w:cs="Times New Roman"/>
          <w:sz w:val="20"/>
          <w:szCs w:val="20"/>
          <w:lang w:val="es-CL"/>
        </w:rPr>
      </w:pPr>
      <w:r>
        <w:rPr>
          <w:rFonts w:ascii="Times New Roman" w:hAnsi="Times New Roman" w:cs="Times New Roman"/>
          <w:sz w:val="20"/>
          <w:szCs w:val="20"/>
        </w:rPr>
        <w:t xml:space="preserve">Moreno-Gonzalez, R., Giesecke, T., &amp; Fontana, S. L. (2021). Fire and vegetation dynamics of endangered Araucaria araucana communities in the forest-steppe ecotone of northern Patagonia. </w:t>
      </w:r>
      <w:r>
        <w:rPr>
          <w:rFonts w:ascii="Times New Roman" w:hAnsi="Times New Roman" w:cs="Times New Roman"/>
          <w:i/>
          <w:sz w:val="20"/>
          <w:szCs w:val="20"/>
          <w:lang w:val="es-CL"/>
        </w:rPr>
        <w:t>Palaeogeography, Palaeoclimatology, Palaeoecology</w:t>
      </w:r>
      <w:r>
        <w:rPr>
          <w:rFonts w:ascii="Times New Roman" w:hAnsi="Times New Roman" w:cs="Times New Roman"/>
          <w:sz w:val="20"/>
          <w:szCs w:val="20"/>
          <w:lang w:val="es-CL"/>
        </w:rPr>
        <w:t>,</w:t>
      </w:r>
      <w:r>
        <w:rPr>
          <w:rFonts w:ascii="Times New Roman" w:hAnsi="Times New Roman" w:cs="Times New Roman"/>
          <w:i/>
          <w:sz w:val="20"/>
          <w:szCs w:val="20"/>
          <w:lang w:val="es-CL"/>
        </w:rPr>
        <w:t xml:space="preserve"> 567</w:t>
      </w:r>
      <w:r>
        <w:rPr>
          <w:rFonts w:ascii="Times New Roman" w:hAnsi="Times New Roman" w:cs="Times New Roman"/>
          <w:sz w:val="20"/>
          <w:szCs w:val="20"/>
          <w:lang w:val="es-CL"/>
        </w:rPr>
        <w:t xml:space="preserve">, 110276. </w:t>
      </w:r>
    </w:p>
    <w:p w14:paraId="78F6BAB5"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lang w:val="es-CL"/>
        </w:rPr>
        <w:t xml:space="preserve">Moreno-Ostos, E., Cruz-Pizarro, L., Basanta, A., &amp; George, D. G. (2009). </w:t>
      </w:r>
      <w:r>
        <w:rPr>
          <w:rFonts w:ascii="Times New Roman" w:hAnsi="Times New Roman" w:cs="Times New Roman"/>
          <w:sz w:val="20"/>
          <w:szCs w:val="20"/>
        </w:rPr>
        <w:t xml:space="preserve">The influence of wind-induced mixing on the vertical distribution of buoyant and sinking phytoplankton species. </w:t>
      </w:r>
      <w:r>
        <w:rPr>
          <w:rFonts w:ascii="Times New Roman" w:hAnsi="Times New Roman" w:cs="Times New Roman"/>
          <w:i/>
          <w:iCs/>
          <w:sz w:val="20"/>
          <w:szCs w:val="20"/>
        </w:rPr>
        <w:t>Aquatic ecology</w:t>
      </w:r>
      <w:r>
        <w:rPr>
          <w:rFonts w:ascii="Times New Roman" w:hAnsi="Times New Roman" w:cs="Times New Roman"/>
          <w:sz w:val="20"/>
          <w:szCs w:val="20"/>
        </w:rPr>
        <w:t>,</w:t>
      </w:r>
      <w:r>
        <w:rPr>
          <w:rFonts w:ascii="Times New Roman" w:hAnsi="Times New Roman" w:cs="Times New Roman"/>
          <w:i/>
          <w:iCs/>
          <w:sz w:val="20"/>
          <w:szCs w:val="20"/>
        </w:rPr>
        <w:t xml:space="preserve"> 43</w:t>
      </w:r>
      <w:r>
        <w:rPr>
          <w:rFonts w:ascii="Times New Roman" w:hAnsi="Times New Roman" w:cs="Times New Roman"/>
          <w:sz w:val="20"/>
          <w:szCs w:val="20"/>
        </w:rPr>
        <w:t xml:space="preserve">, 271-284. </w:t>
      </w:r>
    </w:p>
    <w:p w14:paraId="2C659C87"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 xml:space="preserve">Mortlock, R. A., &amp; Froelich, P. N. (1989). A simple method for the rapid determination of biogenic opal in pelagic marine sediments. </w:t>
      </w:r>
      <w:r>
        <w:rPr>
          <w:rFonts w:ascii="Times New Roman" w:hAnsi="Times New Roman" w:cs="Times New Roman"/>
          <w:i/>
          <w:sz w:val="20"/>
          <w:szCs w:val="20"/>
        </w:rPr>
        <w:t>Deep Sea Research Part A. Oceanographic Research Papers</w:t>
      </w:r>
      <w:r>
        <w:rPr>
          <w:rFonts w:ascii="Times New Roman" w:hAnsi="Times New Roman" w:cs="Times New Roman"/>
          <w:sz w:val="20"/>
          <w:szCs w:val="20"/>
        </w:rPr>
        <w:t>,</w:t>
      </w:r>
      <w:r>
        <w:rPr>
          <w:rFonts w:ascii="Times New Roman" w:hAnsi="Times New Roman" w:cs="Times New Roman"/>
          <w:i/>
          <w:sz w:val="20"/>
          <w:szCs w:val="20"/>
        </w:rPr>
        <w:t xml:space="preserve"> 36</w:t>
      </w:r>
      <w:r>
        <w:rPr>
          <w:rFonts w:ascii="Times New Roman" w:hAnsi="Times New Roman" w:cs="Times New Roman"/>
          <w:sz w:val="20"/>
          <w:szCs w:val="20"/>
        </w:rPr>
        <w:t xml:space="preserve">(9), 1415-1426. </w:t>
      </w:r>
    </w:p>
    <w:p w14:paraId="5132BABD"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 xml:space="preserve">Moy, C. M., Dunbar, R. B., Moreno, P. I., Francois, J.-P., Villa-Martínez, R., Mucciarone, D. M., Guilderson, T. P., &amp; Garreaud, R. D. (2008). Isotopic evidence for hydrologic change related to the westerlies in SW Patagonia, Chile, during the last millennium. </w:t>
      </w:r>
      <w:r>
        <w:rPr>
          <w:rFonts w:ascii="Times New Roman" w:hAnsi="Times New Roman" w:cs="Times New Roman"/>
          <w:i/>
          <w:sz w:val="20"/>
          <w:szCs w:val="20"/>
        </w:rPr>
        <w:t>Quaternary Science Reviews</w:t>
      </w:r>
      <w:r>
        <w:rPr>
          <w:rFonts w:ascii="Times New Roman" w:hAnsi="Times New Roman" w:cs="Times New Roman"/>
          <w:sz w:val="20"/>
          <w:szCs w:val="20"/>
        </w:rPr>
        <w:t>,</w:t>
      </w:r>
      <w:r>
        <w:rPr>
          <w:rFonts w:ascii="Times New Roman" w:hAnsi="Times New Roman" w:cs="Times New Roman"/>
          <w:i/>
          <w:sz w:val="20"/>
          <w:szCs w:val="20"/>
        </w:rPr>
        <w:t xml:space="preserve"> 27</w:t>
      </w:r>
      <w:r>
        <w:rPr>
          <w:rFonts w:ascii="Times New Roman" w:hAnsi="Times New Roman" w:cs="Times New Roman"/>
          <w:sz w:val="20"/>
          <w:szCs w:val="20"/>
        </w:rPr>
        <w:t xml:space="preserve">(13-14), 1335-1349. </w:t>
      </w:r>
    </w:p>
    <w:p w14:paraId="2232BA61" w14:textId="77777777" w:rsidR="00BF6E8D" w:rsidRDefault="00000000">
      <w:pPr>
        <w:pStyle w:val="EndNoteBibliography"/>
        <w:spacing w:after="0" w:line="360" w:lineRule="auto"/>
        <w:ind w:left="720" w:hanging="720"/>
        <w:rPr>
          <w:rFonts w:ascii="Times New Roman" w:hAnsi="Times New Roman" w:cs="Times New Roman"/>
          <w:sz w:val="20"/>
          <w:szCs w:val="20"/>
          <w:lang w:val="es-CL"/>
        </w:rPr>
      </w:pPr>
      <w:r>
        <w:rPr>
          <w:rFonts w:ascii="Times New Roman" w:hAnsi="Times New Roman" w:cs="Times New Roman"/>
          <w:sz w:val="20"/>
          <w:szCs w:val="20"/>
        </w:rPr>
        <w:t xml:space="preserve">Mundo, I. A., Villalba, R., Veblen, T. T., Kitzberger, T., Holz, A., Paritsis, J., &amp; Ripalta, A. (2017). Fire history in southern Patagonia: human and climate influences on fire activity in Nothofagus pumilio forests. </w:t>
      </w:r>
      <w:r>
        <w:rPr>
          <w:rFonts w:ascii="Times New Roman" w:hAnsi="Times New Roman" w:cs="Times New Roman"/>
          <w:i/>
          <w:iCs/>
          <w:sz w:val="20"/>
          <w:szCs w:val="20"/>
          <w:lang w:val="es-CL"/>
        </w:rPr>
        <w:t>Ecosphere</w:t>
      </w:r>
      <w:r>
        <w:rPr>
          <w:rFonts w:ascii="Times New Roman" w:hAnsi="Times New Roman" w:cs="Times New Roman"/>
          <w:sz w:val="20"/>
          <w:szCs w:val="20"/>
          <w:lang w:val="es-CL"/>
        </w:rPr>
        <w:t xml:space="preserve">, </w:t>
      </w:r>
      <w:r>
        <w:rPr>
          <w:rFonts w:ascii="Times New Roman" w:hAnsi="Times New Roman" w:cs="Times New Roman"/>
          <w:i/>
          <w:iCs/>
          <w:sz w:val="20"/>
          <w:szCs w:val="20"/>
          <w:lang w:val="es-CL"/>
        </w:rPr>
        <w:t>8</w:t>
      </w:r>
      <w:r>
        <w:rPr>
          <w:rFonts w:ascii="Times New Roman" w:hAnsi="Times New Roman" w:cs="Times New Roman"/>
          <w:sz w:val="20"/>
          <w:szCs w:val="20"/>
          <w:lang w:val="es-CL"/>
        </w:rPr>
        <w:t>(9), e01932.</w:t>
      </w:r>
    </w:p>
    <w:p w14:paraId="0F24ED4A" w14:textId="77777777" w:rsidR="00BF6E8D" w:rsidRDefault="00000000">
      <w:pPr>
        <w:pStyle w:val="EndNoteBibliography"/>
        <w:spacing w:after="0" w:line="360" w:lineRule="auto"/>
        <w:ind w:left="720" w:hanging="720"/>
        <w:rPr>
          <w:rFonts w:ascii="Times New Roman" w:hAnsi="Times New Roman" w:cs="Times New Roman"/>
          <w:sz w:val="20"/>
          <w:szCs w:val="20"/>
          <w:lang w:val="es-CL"/>
        </w:rPr>
      </w:pPr>
      <w:r>
        <w:rPr>
          <w:rFonts w:ascii="Times New Roman" w:hAnsi="Times New Roman" w:cs="Times New Roman"/>
          <w:sz w:val="20"/>
          <w:szCs w:val="20"/>
          <w:lang w:val="es-CL"/>
        </w:rPr>
        <w:t xml:space="preserve">Musters, G. (1911). Vida entre los patagones (1871). </w:t>
      </w:r>
      <w:r>
        <w:rPr>
          <w:rFonts w:ascii="Times New Roman" w:hAnsi="Times New Roman" w:cs="Times New Roman"/>
          <w:i/>
          <w:sz w:val="20"/>
          <w:szCs w:val="20"/>
          <w:lang w:val="es-CL"/>
        </w:rPr>
        <w:t>Buenos Aires: Biblioteca de la Universidad de La Plata</w:t>
      </w:r>
      <w:r>
        <w:rPr>
          <w:rFonts w:ascii="Times New Roman" w:hAnsi="Times New Roman" w:cs="Times New Roman"/>
          <w:sz w:val="20"/>
          <w:szCs w:val="20"/>
          <w:lang w:val="es-CL"/>
        </w:rPr>
        <w:t xml:space="preserve">. </w:t>
      </w:r>
    </w:p>
    <w:p w14:paraId="16AFDF64"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 xml:space="preserve">Myster, R. W. (Ed.). (2012). </w:t>
      </w:r>
      <w:r>
        <w:rPr>
          <w:rFonts w:ascii="Times New Roman" w:hAnsi="Times New Roman" w:cs="Times New Roman"/>
          <w:i/>
          <w:iCs/>
          <w:sz w:val="20"/>
          <w:szCs w:val="20"/>
        </w:rPr>
        <w:t>Ecotones between forest and grassland</w:t>
      </w:r>
      <w:r>
        <w:rPr>
          <w:rFonts w:ascii="Times New Roman" w:hAnsi="Times New Roman" w:cs="Times New Roman"/>
          <w:sz w:val="20"/>
          <w:szCs w:val="20"/>
        </w:rPr>
        <w:t>. Springer Science &amp; Business Media.</w:t>
      </w:r>
    </w:p>
    <w:p w14:paraId="7419B8F2"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lastRenderedPageBreak/>
        <w:t xml:space="preserve">Nanavati, W. P., Whitlock, C., Iglesias, V., &amp; de Porras, M. E. (2019). Postglacial vegetation, fire, and climate history along the eastern Andes, Argentina and Chile (lat. 41–55 S). </w:t>
      </w:r>
      <w:r>
        <w:rPr>
          <w:rFonts w:ascii="Times New Roman" w:hAnsi="Times New Roman" w:cs="Times New Roman"/>
          <w:i/>
          <w:sz w:val="20"/>
          <w:szCs w:val="20"/>
        </w:rPr>
        <w:t>Quaternary Science Reviews</w:t>
      </w:r>
      <w:r>
        <w:rPr>
          <w:rFonts w:ascii="Times New Roman" w:hAnsi="Times New Roman" w:cs="Times New Roman"/>
          <w:sz w:val="20"/>
          <w:szCs w:val="20"/>
        </w:rPr>
        <w:t>,</w:t>
      </w:r>
      <w:r>
        <w:rPr>
          <w:rFonts w:ascii="Times New Roman" w:hAnsi="Times New Roman" w:cs="Times New Roman"/>
          <w:i/>
          <w:sz w:val="20"/>
          <w:szCs w:val="20"/>
        </w:rPr>
        <w:t xml:space="preserve"> 207</w:t>
      </w:r>
      <w:r>
        <w:rPr>
          <w:rFonts w:ascii="Times New Roman" w:hAnsi="Times New Roman" w:cs="Times New Roman"/>
          <w:sz w:val="20"/>
          <w:szCs w:val="20"/>
        </w:rPr>
        <w:t xml:space="preserve">, 145-160. </w:t>
      </w:r>
    </w:p>
    <w:p w14:paraId="19D90FE8" w14:textId="77777777" w:rsidR="00BF6E8D" w:rsidRDefault="00000000">
      <w:pPr>
        <w:pStyle w:val="EndNoteBibliography"/>
        <w:spacing w:after="0" w:line="360" w:lineRule="auto"/>
        <w:ind w:left="720" w:hanging="720"/>
        <w:rPr>
          <w:rFonts w:ascii="Times New Roman" w:hAnsi="Times New Roman" w:cs="Times New Roman"/>
          <w:sz w:val="20"/>
          <w:szCs w:val="20"/>
          <w:lang w:val="es-CL"/>
        </w:rPr>
      </w:pPr>
      <w:r>
        <w:rPr>
          <w:rFonts w:ascii="Times New Roman" w:hAnsi="Times New Roman" w:cs="Times New Roman"/>
          <w:sz w:val="20"/>
          <w:szCs w:val="20"/>
        </w:rPr>
        <w:t xml:space="preserve">Nanavati, W., Whitlock, C., Outes, V., &amp; Villarosa, G. (2021). A Holocene history of monkey puzzle tree (pehuén) in northernmost Patagonia. </w:t>
      </w:r>
      <w:r>
        <w:rPr>
          <w:rFonts w:ascii="Times New Roman" w:hAnsi="Times New Roman" w:cs="Times New Roman"/>
          <w:i/>
          <w:sz w:val="20"/>
          <w:szCs w:val="20"/>
          <w:lang w:val="es-CL"/>
        </w:rPr>
        <w:t>Journal of Biogeography</w:t>
      </w:r>
      <w:r>
        <w:rPr>
          <w:rFonts w:ascii="Times New Roman" w:hAnsi="Times New Roman" w:cs="Times New Roman"/>
          <w:sz w:val="20"/>
          <w:szCs w:val="20"/>
          <w:lang w:val="es-CL"/>
        </w:rPr>
        <w:t>,</w:t>
      </w:r>
      <w:r>
        <w:rPr>
          <w:rFonts w:ascii="Times New Roman" w:hAnsi="Times New Roman" w:cs="Times New Roman"/>
          <w:i/>
          <w:sz w:val="20"/>
          <w:szCs w:val="20"/>
          <w:lang w:val="es-CL"/>
        </w:rPr>
        <w:t xml:space="preserve"> 48</w:t>
      </w:r>
      <w:r>
        <w:rPr>
          <w:rFonts w:ascii="Times New Roman" w:hAnsi="Times New Roman" w:cs="Times New Roman"/>
          <w:sz w:val="20"/>
          <w:szCs w:val="20"/>
          <w:lang w:val="es-CL"/>
        </w:rPr>
        <w:t xml:space="preserve">(4), 833-846. </w:t>
      </w:r>
    </w:p>
    <w:p w14:paraId="3743F1A7" w14:textId="77777777" w:rsidR="00BF6E8D" w:rsidRDefault="00000000">
      <w:pPr>
        <w:pStyle w:val="EndNoteBibliography"/>
        <w:spacing w:after="0" w:line="360" w:lineRule="auto"/>
        <w:ind w:left="720" w:hanging="720"/>
        <w:rPr>
          <w:rFonts w:ascii="Times New Roman" w:hAnsi="Times New Roman" w:cs="Times New Roman"/>
          <w:sz w:val="20"/>
          <w:szCs w:val="20"/>
          <w:lang w:val="es-CL"/>
        </w:rPr>
      </w:pPr>
      <w:r>
        <w:rPr>
          <w:rFonts w:ascii="Times New Roman" w:hAnsi="Times New Roman" w:cs="Times New Roman"/>
          <w:sz w:val="20"/>
          <w:szCs w:val="20"/>
          <w:lang w:val="es-CL"/>
        </w:rPr>
        <w:t xml:space="preserve">Naranjo, J. A. (1993). La erupcion del volcan Hudson en 1991 (46 </w:t>
      </w:r>
      <w:r>
        <w:rPr>
          <w:rFonts w:ascii="Times New Roman" w:eastAsia="MS Gothic" w:hAnsi="Times New Roman" w:cs="Times New Roman"/>
          <w:sz w:val="20"/>
          <w:szCs w:val="20"/>
        </w:rPr>
        <w:t>゜</w:t>
      </w:r>
      <w:r>
        <w:rPr>
          <w:rFonts w:ascii="Times New Roman" w:hAnsi="Times New Roman" w:cs="Times New Roman"/>
          <w:sz w:val="20"/>
          <w:szCs w:val="20"/>
          <w:lang w:val="es-CL"/>
        </w:rPr>
        <w:t xml:space="preserve"> S), Region XI, Aisen, Chile. </w:t>
      </w:r>
      <w:r>
        <w:rPr>
          <w:rFonts w:ascii="Times New Roman" w:hAnsi="Times New Roman" w:cs="Times New Roman"/>
          <w:i/>
          <w:sz w:val="20"/>
          <w:szCs w:val="20"/>
          <w:lang w:val="es-CL"/>
        </w:rPr>
        <w:t>Servicio Nacional de Geologia y Minera Boletin</w:t>
      </w:r>
      <w:r>
        <w:rPr>
          <w:rFonts w:ascii="Times New Roman" w:hAnsi="Times New Roman" w:cs="Times New Roman"/>
          <w:sz w:val="20"/>
          <w:szCs w:val="20"/>
          <w:lang w:val="es-CL"/>
        </w:rPr>
        <w:t>,</w:t>
      </w:r>
      <w:r>
        <w:rPr>
          <w:rFonts w:ascii="Times New Roman" w:hAnsi="Times New Roman" w:cs="Times New Roman"/>
          <w:i/>
          <w:sz w:val="20"/>
          <w:szCs w:val="20"/>
          <w:lang w:val="es-CL"/>
        </w:rPr>
        <w:t xml:space="preserve"> 44</w:t>
      </w:r>
      <w:r>
        <w:rPr>
          <w:rFonts w:ascii="Times New Roman" w:hAnsi="Times New Roman" w:cs="Times New Roman"/>
          <w:sz w:val="20"/>
          <w:szCs w:val="20"/>
          <w:lang w:val="es-CL"/>
        </w:rPr>
        <w:t xml:space="preserve">, 1-50. </w:t>
      </w:r>
    </w:p>
    <w:p w14:paraId="449A5A40"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 xml:space="preserve">Naranjo, J. A., &amp; Stern, C. R. (1998). Holocene explosive activity of Hudson Volcano, southern Andes. </w:t>
      </w:r>
      <w:r>
        <w:rPr>
          <w:rFonts w:ascii="Times New Roman" w:hAnsi="Times New Roman" w:cs="Times New Roman"/>
          <w:i/>
          <w:sz w:val="20"/>
          <w:szCs w:val="20"/>
        </w:rPr>
        <w:t>Bulletin of Volcanology</w:t>
      </w:r>
      <w:r>
        <w:rPr>
          <w:rFonts w:ascii="Times New Roman" w:hAnsi="Times New Roman" w:cs="Times New Roman"/>
          <w:sz w:val="20"/>
          <w:szCs w:val="20"/>
        </w:rPr>
        <w:t>,</w:t>
      </w:r>
      <w:r>
        <w:rPr>
          <w:rFonts w:ascii="Times New Roman" w:hAnsi="Times New Roman" w:cs="Times New Roman"/>
          <w:i/>
          <w:sz w:val="20"/>
          <w:szCs w:val="20"/>
        </w:rPr>
        <w:t xml:space="preserve"> 59</w:t>
      </w:r>
      <w:r>
        <w:rPr>
          <w:rFonts w:ascii="Times New Roman" w:hAnsi="Times New Roman" w:cs="Times New Roman"/>
          <w:sz w:val="20"/>
          <w:szCs w:val="20"/>
        </w:rPr>
        <w:t xml:space="preserve">, 291-306. </w:t>
      </w:r>
    </w:p>
    <w:p w14:paraId="70852722"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Neilson, R. P. (1993). Transient ecotone response to climatic change: some conceptual and modelling approaches. </w:t>
      </w:r>
      <w:r>
        <w:rPr>
          <w:rFonts w:ascii="Times New Roman" w:hAnsi="Times New Roman" w:cs="Times New Roman"/>
          <w:i/>
          <w:iCs/>
          <w:sz w:val="20"/>
          <w:szCs w:val="20"/>
        </w:rPr>
        <w:t>Ecological applications</w:t>
      </w:r>
      <w:r>
        <w:rPr>
          <w:rFonts w:ascii="Times New Roman" w:hAnsi="Times New Roman" w:cs="Times New Roman"/>
          <w:sz w:val="20"/>
          <w:szCs w:val="20"/>
        </w:rPr>
        <w:t>, </w:t>
      </w:r>
      <w:r>
        <w:rPr>
          <w:rFonts w:ascii="Times New Roman" w:hAnsi="Times New Roman" w:cs="Times New Roman"/>
          <w:i/>
          <w:iCs/>
          <w:sz w:val="20"/>
          <w:szCs w:val="20"/>
        </w:rPr>
        <w:t>3</w:t>
      </w:r>
      <w:r>
        <w:rPr>
          <w:rFonts w:ascii="Times New Roman" w:hAnsi="Times New Roman" w:cs="Times New Roman"/>
          <w:sz w:val="20"/>
          <w:szCs w:val="20"/>
        </w:rPr>
        <w:t>(3), 385-395.</w:t>
      </w:r>
    </w:p>
    <w:p w14:paraId="3F3B340B"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 xml:space="preserve">Oddi, F. J., &amp; Ghermandi, L. (2016). Fire regime from 1973 to 2011 in north-western Patagonian grasslands. </w:t>
      </w:r>
      <w:r>
        <w:rPr>
          <w:rFonts w:ascii="Times New Roman" w:hAnsi="Times New Roman" w:cs="Times New Roman"/>
          <w:i/>
          <w:sz w:val="20"/>
          <w:szCs w:val="20"/>
        </w:rPr>
        <w:t>International Journal of Wildland Fire</w:t>
      </w:r>
      <w:r>
        <w:rPr>
          <w:rFonts w:ascii="Times New Roman" w:hAnsi="Times New Roman" w:cs="Times New Roman"/>
          <w:sz w:val="20"/>
          <w:szCs w:val="20"/>
        </w:rPr>
        <w:t>,</w:t>
      </w:r>
      <w:r>
        <w:rPr>
          <w:rFonts w:ascii="Times New Roman" w:hAnsi="Times New Roman" w:cs="Times New Roman"/>
          <w:i/>
          <w:sz w:val="20"/>
          <w:szCs w:val="20"/>
        </w:rPr>
        <w:t xml:space="preserve"> 25</w:t>
      </w:r>
      <w:r>
        <w:rPr>
          <w:rFonts w:ascii="Times New Roman" w:hAnsi="Times New Roman" w:cs="Times New Roman"/>
          <w:sz w:val="20"/>
          <w:szCs w:val="20"/>
        </w:rPr>
        <w:t xml:space="preserve">(9), 922-932. </w:t>
      </w:r>
    </w:p>
    <w:p w14:paraId="5D486B07"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Oksanen, J., Blanchet, F. G., Kindt, R., Legendre, P., Minchin, P. R., O’hara, R. B., ... &amp; Oksanen, M. J. (2013). Package ‘vegan’. </w:t>
      </w:r>
      <w:r>
        <w:rPr>
          <w:rFonts w:ascii="Times New Roman" w:hAnsi="Times New Roman" w:cs="Times New Roman"/>
          <w:i/>
          <w:iCs/>
          <w:sz w:val="20"/>
          <w:szCs w:val="20"/>
        </w:rPr>
        <w:t>Community ecology package, version</w:t>
      </w:r>
      <w:r>
        <w:rPr>
          <w:rFonts w:ascii="Times New Roman" w:hAnsi="Times New Roman" w:cs="Times New Roman"/>
          <w:sz w:val="20"/>
          <w:szCs w:val="20"/>
        </w:rPr>
        <w:t>, </w:t>
      </w:r>
      <w:r>
        <w:rPr>
          <w:rFonts w:ascii="Times New Roman" w:hAnsi="Times New Roman" w:cs="Times New Roman"/>
          <w:i/>
          <w:iCs/>
          <w:sz w:val="20"/>
          <w:szCs w:val="20"/>
        </w:rPr>
        <w:t>2</w:t>
      </w:r>
      <w:r>
        <w:rPr>
          <w:rFonts w:ascii="Times New Roman" w:hAnsi="Times New Roman" w:cs="Times New Roman"/>
          <w:sz w:val="20"/>
          <w:szCs w:val="20"/>
        </w:rPr>
        <w:t>(9), 1-295</w:t>
      </w:r>
    </w:p>
    <w:p w14:paraId="3E3ECE00" w14:textId="77777777" w:rsidR="00BF6E8D" w:rsidRDefault="00000000">
      <w:pPr>
        <w:pStyle w:val="EndNoteBibliography"/>
        <w:spacing w:after="0" w:line="360" w:lineRule="auto"/>
        <w:ind w:left="720" w:hanging="720"/>
        <w:rPr>
          <w:rFonts w:ascii="Times New Roman" w:hAnsi="Times New Roman" w:cs="Times New Roman"/>
          <w:sz w:val="20"/>
          <w:szCs w:val="20"/>
          <w:lang w:val="es-CL"/>
        </w:rPr>
      </w:pPr>
      <w:r>
        <w:rPr>
          <w:rFonts w:ascii="Times New Roman" w:hAnsi="Times New Roman" w:cs="Times New Roman"/>
          <w:sz w:val="20"/>
          <w:szCs w:val="20"/>
        </w:rPr>
        <w:t xml:space="preserve">Ongun Sevindik, T., Erdoğan, M., Tunca, H., Güzel, U., &amp; Erturaç, M. K. (2022). The effects of inter-annual fluctuations in precipitation, lake surface area, and wind speed on phytoplankton structure in three shallow Mediterranean lakes (Sakarya, Turkey). </w:t>
      </w:r>
      <w:r>
        <w:rPr>
          <w:rFonts w:ascii="Times New Roman" w:hAnsi="Times New Roman" w:cs="Times New Roman"/>
          <w:i/>
          <w:iCs/>
          <w:sz w:val="20"/>
          <w:szCs w:val="20"/>
          <w:lang w:val="es-CL"/>
        </w:rPr>
        <w:t>Aquatic Ecology</w:t>
      </w:r>
      <w:r>
        <w:rPr>
          <w:rFonts w:ascii="Times New Roman" w:hAnsi="Times New Roman" w:cs="Times New Roman"/>
          <w:sz w:val="20"/>
          <w:szCs w:val="20"/>
          <w:lang w:val="es-CL"/>
        </w:rPr>
        <w:t xml:space="preserve">, </w:t>
      </w:r>
      <w:r>
        <w:rPr>
          <w:rFonts w:ascii="Times New Roman" w:hAnsi="Times New Roman" w:cs="Times New Roman"/>
          <w:i/>
          <w:iCs/>
          <w:sz w:val="20"/>
          <w:szCs w:val="20"/>
          <w:lang w:val="es-CL"/>
        </w:rPr>
        <w:t>56</w:t>
      </w:r>
      <w:r>
        <w:rPr>
          <w:rFonts w:ascii="Times New Roman" w:hAnsi="Times New Roman" w:cs="Times New Roman"/>
          <w:sz w:val="20"/>
          <w:szCs w:val="20"/>
          <w:lang w:val="es-CL"/>
        </w:rPr>
        <w:t>(3), 697-718.</w:t>
      </w:r>
    </w:p>
    <w:p w14:paraId="0A71A368" w14:textId="77777777" w:rsidR="00BF6E8D" w:rsidRDefault="00000000">
      <w:pPr>
        <w:pStyle w:val="EndNoteBibliography"/>
        <w:spacing w:after="0" w:line="360" w:lineRule="auto"/>
        <w:ind w:left="720" w:hanging="720"/>
        <w:rPr>
          <w:rFonts w:ascii="Times New Roman" w:hAnsi="Times New Roman" w:cs="Times New Roman"/>
          <w:sz w:val="20"/>
          <w:szCs w:val="20"/>
          <w:lang w:val="es-CL"/>
        </w:rPr>
      </w:pPr>
      <w:r>
        <w:rPr>
          <w:rFonts w:ascii="Times New Roman" w:hAnsi="Times New Roman" w:cs="Times New Roman"/>
          <w:sz w:val="20"/>
          <w:szCs w:val="20"/>
          <w:lang w:val="es-CL"/>
        </w:rPr>
        <w:t xml:space="preserve">Oportus, C. (1928). Informe sobre el problema de colonización de la zona del río Baker. </w:t>
      </w:r>
      <w:r>
        <w:rPr>
          <w:rFonts w:ascii="Times New Roman" w:hAnsi="Times New Roman" w:cs="Times New Roman"/>
          <w:i/>
          <w:iCs/>
          <w:sz w:val="20"/>
          <w:szCs w:val="20"/>
          <w:lang w:val="es-CL"/>
        </w:rPr>
        <w:t>Departamento de Tierras y Colonización, Ministerio de Fomento, Santiago de Chile</w:t>
      </w:r>
      <w:r>
        <w:rPr>
          <w:rFonts w:ascii="Times New Roman" w:hAnsi="Times New Roman" w:cs="Times New Roman"/>
          <w:sz w:val="20"/>
          <w:szCs w:val="20"/>
          <w:lang w:val="es-CL"/>
        </w:rPr>
        <w:t xml:space="preserve">. </w:t>
      </w:r>
    </w:p>
    <w:p w14:paraId="4496723F" w14:textId="77777777" w:rsidR="00BF6E8D" w:rsidRDefault="00000000">
      <w:pPr>
        <w:pStyle w:val="EndNoteBibliography"/>
        <w:spacing w:after="0" w:line="360" w:lineRule="auto"/>
        <w:ind w:left="720" w:hanging="720"/>
        <w:rPr>
          <w:rFonts w:ascii="Times New Roman" w:hAnsi="Times New Roman" w:cs="Times New Roman"/>
          <w:sz w:val="20"/>
          <w:szCs w:val="20"/>
          <w:lang w:val="es-CL"/>
        </w:rPr>
      </w:pPr>
      <w:r>
        <w:rPr>
          <w:rFonts w:ascii="Times New Roman" w:hAnsi="Times New Roman" w:cs="Times New Roman"/>
          <w:sz w:val="20"/>
          <w:szCs w:val="20"/>
          <w:lang w:val="es-CL"/>
        </w:rPr>
        <w:t xml:space="preserve">Orihashi, Y., Naranjo, J. A., Motoki, A., Sumino, H., Hirata, D., Anma, R., &amp; Nagao, K. (2004). </w:t>
      </w:r>
      <w:r>
        <w:rPr>
          <w:rFonts w:ascii="Times New Roman" w:hAnsi="Times New Roman" w:cs="Times New Roman"/>
          <w:sz w:val="20"/>
          <w:szCs w:val="20"/>
        </w:rPr>
        <w:t xml:space="preserve">Quaternary volcanic activity of Hudson and Lautaro volcanoes, Chilean Patagonia: New constraints from K-Ar ages. </w:t>
      </w:r>
      <w:r>
        <w:rPr>
          <w:rFonts w:ascii="Times New Roman" w:hAnsi="Times New Roman" w:cs="Times New Roman"/>
          <w:i/>
          <w:sz w:val="20"/>
          <w:szCs w:val="20"/>
          <w:lang w:val="es-CL"/>
        </w:rPr>
        <w:t>Revista geológica de Chile</w:t>
      </w:r>
      <w:r>
        <w:rPr>
          <w:rFonts w:ascii="Times New Roman" w:hAnsi="Times New Roman" w:cs="Times New Roman"/>
          <w:sz w:val="20"/>
          <w:szCs w:val="20"/>
          <w:lang w:val="es-CL"/>
        </w:rPr>
        <w:t>,</w:t>
      </w:r>
      <w:r>
        <w:rPr>
          <w:rFonts w:ascii="Times New Roman" w:hAnsi="Times New Roman" w:cs="Times New Roman"/>
          <w:i/>
          <w:sz w:val="20"/>
          <w:szCs w:val="20"/>
          <w:lang w:val="es-CL"/>
        </w:rPr>
        <w:t xml:space="preserve"> 31</w:t>
      </w:r>
      <w:r>
        <w:rPr>
          <w:rFonts w:ascii="Times New Roman" w:hAnsi="Times New Roman" w:cs="Times New Roman"/>
          <w:sz w:val="20"/>
          <w:szCs w:val="20"/>
          <w:lang w:val="es-CL"/>
        </w:rPr>
        <w:t xml:space="preserve">(2), 207-224. </w:t>
      </w:r>
    </w:p>
    <w:p w14:paraId="5AA9ADD5"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lang w:val="es-CL"/>
        </w:rPr>
        <w:t xml:space="preserve">Pannard, A., Bormans, M., &amp; Lagadeuc, Y. (2008). </w:t>
      </w:r>
      <w:r>
        <w:rPr>
          <w:rFonts w:ascii="Times New Roman" w:hAnsi="Times New Roman" w:cs="Times New Roman"/>
          <w:sz w:val="20"/>
          <w:szCs w:val="20"/>
        </w:rPr>
        <w:t>Phytoplankton species turnover controlled by physical forcing at different time scales. </w:t>
      </w:r>
      <w:r>
        <w:rPr>
          <w:rFonts w:ascii="Times New Roman" w:hAnsi="Times New Roman" w:cs="Times New Roman"/>
          <w:i/>
          <w:iCs/>
          <w:sz w:val="20"/>
          <w:szCs w:val="20"/>
        </w:rPr>
        <w:t>Canadian Journal of Fisheries and Aquatic Sciences</w:t>
      </w:r>
      <w:r>
        <w:rPr>
          <w:rFonts w:ascii="Times New Roman" w:hAnsi="Times New Roman" w:cs="Times New Roman"/>
          <w:sz w:val="20"/>
          <w:szCs w:val="20"/>
        </w:rPr>
        <w:t>, </w:t>
      </w:r>
      <w:r>
        <w:rPr>
          <w:rFonts w:ascii="Times New Roman" w:hAnsi="Times New Roman" w:cs="Times New Roman"/>
          <w:i/>
          <w:iCs/>
          <w:sz w:val="20"/>
          <w:szCs w:val="20"/>
        </w:rPr>
        <w:t>65</w:t>
      </w:r>
      <w:r>
        <w:rPr>
          <w:rFonts w:ascii="Times New Roman" w:hAnsi="Times New Roman" w:cs="Times New Roman"/>
          <w:sz w:val="20"/>
          <w:szCs w:val="20"/>
        </w:rPr>
        <w:t>(1), 47-60.</w:t>
      </w:r>
    </w:p>
    <w:p w14:paraId="3A7EA124"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 xml:space="preserve">Paterson, A. M., Morimoto, D. S., Cumming, B. F., Smol, J. P., &amp; Szeicz, J. M. (2002). A paleolimnological investigation of the effects of forest fire on lake water quality in northwestern Ontario over the past ca. 150 years. </w:t>
      </w:r>
      <w:r>
        <w:rPr>
          <w:rFonts w:ascii="Times New Roman" w:hAnsi="Times New Roman" w:cs="Times New Roman"/>
          <w:i/>
          <w:sz w:val="20"/>
          <w:szCs w:val="20"/>
        </w:rPr>
        <w:t>Canadian Journal of Botany</w:t>
      </w:r>
      <w:r>
        <w:rPr>
          <w:rFonts w:ascii="Times New Roman" w:hAnsi="Times New Roman" w:cs="Times New Roman"/>
          <w:sz w:val="20"/>
          <w:szCs w:val="20"/>
        </w:rPr>
        <w:t>,</w:t>
      </w:r>
      <w:r>
        <w:rPr>
          <w:rFonts w:ascii="Times New Roman" w:hAnsi="Times New Roman" w:cs="Times New Roman"/>
          <w:i/>
          <w:sz w:val="20"/>
          <w:szCs w:val="20"/>
        </w:rPr>
        <w:t xml:space="preserve"> 80</w:t>
      </w:r>
      <w:r>
        <w:rPr>
          <w:rFonts w:ascii="Times New Roman" w:hAnsi="Times New Roman" w:cs="Times New Roman"/>
          <w:sz w:val="20"/>
          <w:szCs w:val="20"/>
        </w:rPr>
        <w:t xml:space="preserve">(12), 1329-1336. </w:t>
      </w:r>
    </w:p>
    <w:p w14:paraId="26F8B6F9"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 xml:space="preserve">Paull, T. M., Hamilton, P. B., Gajewski, K., &amp; LeBlanc, M. (2008). Numerical analysis of small Arctic diatoms (Bacillariophyceae) representing the Staurosira and Staurosirella species complexes. </w:t>
      </w:r>
      <w:r>
        <w:rPr>
          <w:rFonts w:ascii="Times New Roman" w:hAnsi="Times New Roman" w:cs="Times New Roman"/>
          <w:i/>
          <w:sz w:val="20"/>
          <w:szCs w:val="20"/>
        </w:rPr>
        <w:t>Phycologia</w:t>
      </w:r>
      <w:r>
        <w:rPr>
          <w:rFonts w:ascii="Times New Roman" w:hAnsi="Times New Roman" w:cs="Times New Roman"/>
          <w:sz w:val="20"/>
          <w:szCs w:val="20"/>
        </w:rPr>
        <w:t>,</w:t>
      </w:r>
      <w:r>
        <w:rPr>
          <w:rFonts w:ascii="Times New Roman" w:hAnsi="Times New Roman" w:cs="Times New Roman"/>
          <w:i/>
          <w:sz w:val="20"/>
          <w:szCs w:val="20"/>
        </w:rPr>
        <w:t xml:space="preserve"> 47</w:t>
      </w:r>
      <w:r>
        <w:rPr>
          <w:rFonts w:ascii="Times New Roman" w:hAnsi="Times New Roman" w:cs="Times New Roman"/>
          <w:sz w:val="20"/>
          <w:szCs w:val="20"/>
        </w:rPr>
        <w:t xml:space="preserve">(2), 213-224. </w:t>
      </w:r>
    </w:p>
    <w:p w14:paraId="2E904094"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 xml:space="preserve">Peel, M. C., Finlayson, B. L., &amp; McMahon, T. A. (2007). Updated world map of the Köppen-Geiger climate classification. </w:t>
      </w:r>
      <w:r>
        <w:rPr>
          <w:rFonts w:ascii="Times New Roman" w:hAnsi="Times New Roman" w:cs="Times New Roman"/>
          <w:i/>
          <w:sz w:val="20"/>
          <w:szCs w:val="20"/>
        </w:rPr>
        <w:t>Hydrology and earth system sciences</w:t>
      </w:r>
      <w:r>
        <w:rPr>
          <w:rFonts w:ascii="Times New Roman" w:hAnsi="Times New Roman" w:cs="Times New Roman"/>
          <w:sz w:val="20"/>
          <w:szCs w:val="20"/>
        </w:rPr>
        <w:t>,</w:t>
      </w:r>
      <w:r>
        <w:rPr>
          <w:rFonts w:ascii="Times New Roman" w:hAnsi="Times New Roman" w:cs="Times New Roman"/>
          <w:i/>
          <w:sz w:val="20"/>
          <w:szCs w:val="20"/>
        </w:rPr>
        <w:t xml:space="preserve"> 11</w:t>
      </w:r>
      <w:r>
        <w:rPr>
          <w:rFonts w:ascii="Times New Roman" w:hAnsi="Times New Roman" w:cs="Times New Roman"/>
          <w:sz w:val="20"/>
          <w:szCs w:val="20"/>
        </w:rPr>
        <w:t xml:space="preserve">(5), 1633-1644. </w:t>
      </w:r>
    </w:p>
    <w:p w14:paraId="6F0A4A99"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Perren, B. B., Kaiser, J., Arz, H. W., Dellwig, O., Hodgson, D. A., &amp; Lamy, F. (2025). Poleward displacement of the Southern Hemisphere Westerlies in response to Early Holocene warming. </w:t>
      </w:r>
      <w:r>
        <w:rPr>
          <w:rFonts w:ascii="Times New Roman" w:hAnsi="Times New Roman" w:cs="Times New Roman"/>
          <w:i/>
          <w:iCs/>
          <w:sz w:val="20"/>
          <w:szCs w:val="20"/>
        </w:rPr>
        <w:t>Communications Earth &amp; Environment</w:t>
      </w:r>
      <w:r>
        <w:rPr>
          <w:rFonts w:ascii="Times New Roman" w:hAnsi="Times New Roman" w:cs="Times New Roman"/>
          <w:sz w:val="20"/>
          <w:szCs w:val="20"/>
        </w:rPr>
        <w:t>, </w:t>
      </w:r>
      <w:r>
        <w:rPr>
          <w:rFonts w:ascii="Times New Roman" w:hAnsi="Times New Roman" w:cs="Times New Roman"/>
          <w:i/>
          <w:iCs/>
          <w:sz w:val="20"/>
          <w:szCs w:val="20"/>
        </w:rPr>
        <w:t>6</w:t>
      </w:r>
      <w:r>
        <w:rPr>
          <w:rFonts w:ascii="Times New Roman" w:hAnsi="Times New Roman" w:cs="Times New Roman"/>
          <w:sz w:val="20"/>
          <w:szCs w:val="20"/>
        </w:rPr>
        <w:t>(1), 164.</w:t>
      </w:r>
    </w:p>
    <w:p w14:paraId="78DCD1CE"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lastRenderedPageBreak/>
        <w:t xml:space="preserve">Peters, M. E., &amp; Higuera, P. E. (2007). Quantifying the source area of macroscopic charcoal with a particle dispersal model. </w:t>
      </w:r>
      <w:r>
        <w:rPr>
          <w:rFonts w:ascii="Times New Roman" w:hAnsi="Times New Roman" w:cs="Times New Roman"/>
          <w:i/>
          <w:sz w:val="20"/>
          <w:szCs w:val="20"/>
        </w:rPr>
        <w:t>Quaternary Research</w:t>
      </w:r>
      <w:r>
        <w:rPr>
          <w:rFonts w:ascii="Times New Roman" w:hAnsi="Times New Roman" w:cs="Times New Roman"/>
          <w:sz w:val="20"/>
          <w:szCs w:val="20"/>
        </w:rPr>
        <w:t>,</w:t>
      </w:r>
      <w:r>
        <w:rPr>
          <w:rFonts w:ascii="Times New Roman" w:hAnsi="Times New Roman" w:cs="Times New Roman"/>
          <w:i/>
          <w:sz w:val="20"/>
          <w:szCs w:val="20"/>
        </w:rPr>
        <w:t xml:space="preserve"> 67</w:t>
      </w:r>
      <w:r>
        <w:rPr>
          <w:rFonts w:ascii="Times New Roman" w:hAnsi="Times New Roman" w:cs="Times New Roman"/>
          <w:sz w:val="20"/>
          <w:szCs w:val="20"/>
        </w:rPr>
        <w:t xml:space="preserve">(2), 304-310. </w:t>
      </w:r>
    </w:p>
    <w:p w14:paraId="4A69C059"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 xml:space="preserve">Podritske, B., &amp; Gajewski, K. (2007). Diatom community response to multiple scales of Holocene climate variability in a small lake on Victoria Island, NWT, Canada. </w:t>
      </w:r>
      <w:r>
        <w:rPr>
          <w:rFonts w:ascii="Times New Roman" w:hAnsi="Times New Roman" w:cs="Times New Roman"/>
          <w:i/>
          <w:iCs/>
          <w:sz w:val="20"/>
          <w:szCs w:val="20"/>
        </w:rPr>
        <w:t>Quaternary Science Reviews</w:t>
      </w:r>
      <w:r>
        <w:rPr>
          <w:rFonts w:ascii="Times New Roman" w:hAnsi="Times New Roman" w:cs="Times New Roman"/>
          <w:sz w:val="20"/>
          <w:szCs w:val="20"/>
        </w:rPr>
        <w:t>,</w:t>
      </w:r>
      <w:r>
        <w:rPr>
          <w:rFonts w:ascii="Times New Roman" w:hAnsi="Times New Roman" w:cs="Times New Roman"/>
          <w:i/>
          <w:iCs/>
          <w:sz w:val="20"/>
          <w:szCs w:val="20"/>
        </w:rPr>
        <w:t xml:space="preserve"> 26</w:t>
      </w:r>
      <w:r>
        <w:rPr>
          <w:rFonts w:ascii="Times New Roman" w:hAnsi="Times New Roman" w:cs="Times New Roman"/>
          <w:sz w:val="20"/>
          <w:szCs w:val="20"/>
        </w:rPr>
        <w:t xml:space="preserve">(25-28), 3179-3196. </w:t>
      </w:r>
    </w:p>
    <w:p w14:paraId="5605018E" w14:textId="77777777" w:rsidR="00BF6E8D" w:rsidRDefault="00000000">
      <w:pPr>
        <w:pStyle w:val="EndNoteBibliography"/>
        <w:spacing w:after="0" w:line="360" w:lineRule="auto"/>
        <w:ind w:left="720" w:hanging="720"/>
        <w:rPr>
          <w:rFonts w:ascii="Times New Roman" w:hAnsi="Times New Roman" w:cs="Times New Roman"/>
          <w:sz w:val="20"/>
          <w:szCs w:val="20"/>
          <w:lang w:val="es-CL"/>
        </w:rPr>
      </w:pPr>
      <w:r>
        <w:rPr>
          <w:rFonts w:ascii="Times New Roman" w:hAnsi="Times New Roman" w:cs="Times New Roman"/>
          <w:sz w:val="20"/>
          <w:szCs w:val="20"/>
        </w:rPr>
        <w:t xml:space="preserve">Ptacnik, R., Diehl, S., &amp; Berger, S. (2003). Performance of sinking and nonsinking phytoplankton taxa in a gradient of mixing depths. </w:t>
      </w:r>
      <w:r>
        <w:rPr>
          <w:rFonts w:ascii="Times New Roman" w:hAnsi="Times New Roman" w:cs="Times New Roman"/>
          <w:i/>
          <w:iCs/>
          <w:sz w:val="20"/>
          <w:szCs w:val="20"/>
          <w:lang w:val="es-CL"/>
        </w:rPr>
        <w:t>Limnology and Oceanography</w:t>
      </w:r>
      <w:r>
        <w:rPr>
          <w:rFonts w:ascii="Times New Roman" w:hAnsi="Times New Roman" w:cs="Times New Roman"/>
          <w:sz w:val="20"/>
          <w:szCs w:val="20"/>
          <w:lang w:val="es-CL"/>
        </w:rPr>
        <w:t xml:space="preserve">, </w:t>
      </w:r>
      <w:r>
        <w:rPr>
          <w:rFonts w:ascii="Times New Roman" w:hAnsi="Times New Roman" w:cs="Times New Roman"/>
          <w:i/>
          <w:iCs/>
          <w:sz w:val="20"/>
          <w:szCs w:val="20"/>
          <w:lang w:val="es-CL"/>
        </w:rPr>
        <w:t>48</w:t>
      </w:r>
      <w:r>
        <w:rPr>
          <w:rFonts w:ascii="Times New Roman" w:hAnsi="Times New Roman" w:cs="Times New Roman"/>
          <w:sz w:val="20"/>
          <w:szCs w:val="20"/>
          <w:lang w:val="es-CL"/>
        </w:rPr>
        <w:t>(5), 1903-1912.</w:t>
      </w:r>
    </w:p>
    <w:p w14:paraId="19197BA8" w14:textId="77777777" w:rsidR="00BF6E8D" w:rsidRDefault="00000000">
      <w:pPr>
        <w:pStyle w:val="EndNoteBibliography"/>
        <w:spacing w:after="0" w:line="360" w:lineRule="auto"/>
        <w:ind w:left="720" w:hanging="720"/>
        <w:rPr>
          <w:rFonts w:ascii="Times New Roman" w:hAnsi="Times New Roman" w:cs="Times New Roman"/>
          <w:sz w:val="20"/>
          <w:szCs w:val="20"/>
          <w:lang w:val="es-CL"/>
        </w:rPr>
      </w:pPr>
      <w:r>
        <w:rPr>
          <w:rFonts w:ascii="Times New Roman" w:hAnsi="Times New Roman" w:cs="Times New Roman"/>
          <w:sz w:val="20"/>
          <w:szCs w:val="20"/>
          <w:lang w:val="es-CL"/>
        </w:rPr>
        <w:t xml:space="preserve">Quintanilla, V. (2008). Estado de recuperación del bosque nativo en una cuenca nordpatagónica de Chile, perturbada por grandes fuegos acaecidos 50 años atrás (44º-45º S). </w:t>
      </w:r>
      <w:r>
        <w:rPr>
          <w:rFonts w:ascii="Times New Roman" w:hAnsi="Times New Roman" w:cs="Times New Roman"/>
          <w:i/>
          <w:sz w:val="20"/>
          <w:szCs w:val="20"/>
          <w:lang w:val="es-CL"/>
        </w:rPr>
        <w:t>Revista de Geografía Norte Grande</w:t>
      </w:r>
      <w:r>
        <w:rPr>
          <w:rFonts w:ascii="Times New Roman" w:hAnsi="Times New Roman" w:cs="Times New Roman"/>
          <w:sz w:val="20"/>
          <w:szCs w:val="20"/>
          <w:lang w:val="es-CL"/>
        </w:rPr>
        <w:t xml:space="preserve">(39), 73-92. </w:t>
      </w:r>
    </w:p>
    <w:p w14:paraId="01A9920F" w14:textId="77777777" w:rsidR="00BF6E8D" w:rsidRDefault="00000000">
      <w:pPr>
        <w:pStyle w:val="EndNoteBibliography"/>
        <w:spacing w:after="0" w:line="360" w:lineRule="auto"/>
        <w:ind w:left="720" w:hanging="720"/>
        <w:rPr>
          <w:rFonts w:ascii="Times New Roman" w:hAnsi="Times New Roman" w:cs="Times New Roman"/>
          <w:sz w:val="20"/>
          <w:szCs w:val="20"/>
          <w:lang w:val="es-CL"/>
        </w:rPr>
      </w:pPr>
      <w:r>
        <w:rPr>
          <w:rFonts w:ascii="Times New Roman" w:hAnsi="Times New Roman" w:cs="Times New Roman"/>
          <w:sz w:val="20"/>
          <w:szCs w:val="20"/>
          <w:lang w:val="es-CL"/>
        </w:rPr>
        <w:t xml:space="preserve">Rivera, P., Parra, O., González, M., Dellarossa, V., &amp; Orellana, M. (1982). Manual Taxonómico del fitoplancton de aguas continentales. </w:t>
      </w:r>
      <w:r>
        <w:rPr>
          <w:rFonts w:ascii="Times New Roman" w:hAnsi="Times New Roman" w:cs="Times New Roman"/>
          <w:i/>
          <w:iCs/>
          <w:sz w:val="20"/>
          <w:szCs w:val="20"/>
          <w:lang w:val="es-CL"/>
        </w:rPr>
        <w:t>Editorial Universidad de Concepción, Concepción</w:t>
      </w:r>
      <w:r>
        <w:rPr>
          <w:rFonts w:ascii="Times New Roman" w:hAnsi="Times New Roman" w:cs="Times New Roman"/>
          <w:sz w:val="20"/>
          <w:szCs w:val="20"/>
          <w:lang w:val="es-CL"/>
        </w:rPr>
        <w:t xml:space="preserve">, </w:t>
      </w:r>
      <w:r>
        <w:rPr>
          <w:rFonts w:ascii="Times New Roman" w:hAnsi="Times New Roman" w:cs="Times New Roman"/>
          <w:i/>
          <w:iCs/>
          <w:sz w:val="20"/>
          <w:szCs w:val="20"/>
          <w:lang w:val="es-CL"/>
        </w:rPr>
        <w:t>97</w:t>
      </w:r>
      <w:r>
        <w:rPr>
          <w:rFonts w:ascii="Times New Roman" w:hAnsi="Times New Roman" w:cs="Times New Roman"/>
          <w:sz w:val="20"/>
          <w:szCs w:val="20"/>
          <w:lang w:val="es-CL"/>
        </w:rPr>
        <w:t>.</w:t>
      </w:r>
    </w:p>
    <w:p w14:paraId="6154FB80"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 xml:space="preserve">Robertson, H. A., &amp; McGee, T. K. (2003). Applying local knowledge: the contribution of oral history to wetland rehabilitation at Kanyapella Basin, Australia. </w:t>
      </w:r>
      <w:r>
        <w:rPr>
          <w:rFonts w:ascii="Times New Roman" w:hAnsi="Times New Roman" w:cs="Times New Roman"/>
          <w:i/>
          <w:sz w:val="20"/>
          <w:szCs w:val="20"/>
        </w:rPr>
        <w:t>Journal of environmental management</w:t>
      </w:r>
      <w:r>
        <w:rPr>
          <w:rFonts w:ascii="Times New Roman" w:hAnsi="Times New Roman" w:cs="Times New Roman"/>
          <w:sz w:val="20"/>
          <w:szCs w:val="20"/>
        </w:rPr>
        <w:t>,</w:t>
      </w:r>
      <w:r>
        <w:rPr>
          <w:rFonts w:ascii="Times New Roman" w:hAnsi="Times New Roman" w:cs="Times New Roman"/>
          <w:i/>
          <w:sz w:val="20"/>
          <w:szCs w:val="20"/>
        </w:rPr>
        <w:t xml:space="preserve"> 69</w:t>
      </w:r>
      <w:r>
        <w:rPr>
          <w:rFonts w:ascii="Times New Roman" w:hAnsi="Times New Roman" w:cs="Times New Roman"/>
          <w:sz w:val="20"/>
          <w:szCs w:val="20"/>
        </w:rPr>
        <w:t xml:space="preserve">(3), 275-287. </w:t>
      </w:r>
    </w:p>
    <w:p w14:paraId="1441443B"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 xml:space="preserve">Rodríguez-Miret, X., del Carmen Trapote, M., Sigró, J., &amp; Vegas-Vilarrúbia, T. (2023). Diatom responses to warming, heavy rains and human impact in a Mediterranean lake since the preindustrial period. </w:t>
      </w:r>
      <w:r>
        <w:rPr>
          <w:rFonts w:ascii="Times New Roman" w:hAnsi="Times New Roman" w:cs="Times New Roman"/>
          <w:i/>
          <w:iCs/>
          <w:sz w:val="20"/>
          <w:szCs w:val="20"/>
        </w:rPr>
        <w:t>Science of the Total Environment</w:t>
      </w:r>
      <w:r>
        <w:rPr>
          <w:rFonts w:ascii="Times New Roman" w:hAnsi="Times New Roman" w:cs="Times New Roman"/>
          <w:sz w:val="20"/>
          <w:szCs w:val="20"/>
        </w:rPr>
        <w:t>,</w:t>
      </w:r>
      <w:r>
        <w:rPr>
          <w:rFonts w:ascii="Times New Roman" w:hAnsi="Times New Roman" w:cs="Times New Roman"/>
          <w:i/>
          <w:iCs/>
          <w:sz w:val="20"/>
          <w:szCs w:val="20"/>
        </w:rPr>
        <w:t xml:space="preserve"> 884</w:t>
      </w:r>
      <w:r>
        <w:rPr>
          <w:rFonts w:ascii="Times New Roman" w:hAnsi="Times New Roman" w:cs="Times New Roman"/>
          <w:sz w:val="20"/>
          <w:szCs w:val="20"/>
        </w:rPr>
        <w:t xml:space="preserve">, 163685. </w:t>
      </w:r>
    </w:p>
    <w:p w14:paraId="26E34B80" w14:textId="77777777" w:rsidR="00BF6E8D" w:rsidRDefault="00000000">
      <w:pPr>
        <w:pStyle w:val="EndNoteBibliography"/>
        <w:spacing w:after="0" w:line="360" w:lineRule="auto"/>
        <w:ind w:left="720" w:hanging="720"/>
        <w:rPr>
          <w:rFonts w:ascii="Times New Roman" w:hAnsi="Times New Roman" w:cs="Times New Roman"/>
          <w:sz w:val="20"/>
          <w:szCs w:val="20"/>
          <w:lang w:val="es-CL"/>
        </w:rPr>
      </w:pPr>
      <w:r>
        <w:rPr>
          <w:rFonts w:ascii="Times New Roman" w:hAnsi="Times New Roman" w:cs="Times New Roman"/>
          <w:sz w:val="20"/>
          <w:szCs w:val="20"/>
        </w:rPr>
        <w:t xml:space="preserve">Round, F. E., Crawford, R. M., &amp; Mann, D. G. (1990). </w:t>
      </w:r>
      <w:r>
        <w:rPr>
          <w:rFonts w:ascii="Times New Roman" w:hAnsi="Times New Roman" w:cs="Times New Roman"/>
          <w:i/>
          <w:sz w:val="20"/>
          <w:szCs w:val="20"/>
        </w:rPr>
        <w:t>Diatoms: biology and morphology of the genera</w:t>
      </w:r>
      <w:r>
        <w:rPr>
          <w:rFonts w:ascii="Times New Roman" w:hAnsi="Times New Roman" w:cs="Times New Roman"/>
          <w:sz w:val="20"/>
          <w:szCs w:val="20"/>
        </w:rPr>
        <w:t xml:space="preserve">. </w:t>
      </w:r>
      <w:r>
        <w:rPr>
          <w:rFonts w:ascii="Times New Roman" w:hAnsi="Times New Roman" w:cs="Times New Roman"/>
          <w:sz w:val="20"/>
          <w:szCs w:val="20"/>
          <w:lang w:val="es-CL"/>
        </w:rPr>
        <w:t xml:space="preserve">Cambridge university press. </w:t>
      </w:r>
    </w:p>
    <w:p w14:paraId="78D42C96" w14:textId="77777777" w:rsidR="00BF6E8D" w:rsidRDefault="00000000">
      <w:pPr>
        <w:pStyle w:val="EndNoteBibliography"/>
        <w:spacing w:after="0" w:line="360" w:lineRule="auto"/>
        <w:ind w:left="720" w:hanging="720"/>
        <w:rPr>
          <w:rFonts w:ascii="Times New Roman" w:hAnsi="Times New Roman" w:cs="Times New Roman"/>
          <w:sz w:val="20"/>
          <w:szCs w:val="20"/>
          <w:lang w:val="es-CL"/>
        </w:rPr>
      </w:pPr>
      <w:r>
        <w:rPr>
          <w:rFonts w:ascii="Times New Roman" w:hAnsi="Times New Roman" w:cs="Times New Roman"/>
          <w:sz w:val="20"/>
          <w:szCs w:val="20"/>
          <w:lang w:val="es-CL"/>
        </w:rPr>
        <w:t>Rothkugel, M. (1916). Los bosques patagónicos. Ministerio de Agricultura.</w:t>
      </w:r>
    </w:p>
    <w:p w14:paraId="7EBF7471" w14:textId="77777777" w:rsidR="00BF6E8D" w:rsidRDefault="00000000">
      <w:pPr>
        <w:pStyle w:val="EndNoteBibliography"/>
        <w:spacing w:after="0" w:line="360" w:lineRule="auto"/>
        <w:ind w:left="720" w:hanging="720"/>
        <w:rPr>
          <w:rFonts w:ascii="Times New Roman" w:hAnsi="Times New Roman" w:cs="Times New Roman"/>
          <w:sz w:val="20"/>
          <w:szCs w:val="20"/>
          <w:lang w:val="es-CL"/>
        </w:rPr>
      </w:pPr>
      <w:r>
        <w:rPr>
          <w:rFonts w:ascii="Times New Roman" w:hAnsi="Times New Roman" w:cs="Times New Roman"/>
          <w:sz w:val="20"/>
          <w:szCs w:val="20"/>
        </w:rPr>
        <w:t>Rühland, K., Paterson, A. M., &amp; Smol, J. P. (2008). Hemispheric‐scale patterns of climate‐related shifts in planktonic diatoms from North American and European lakes. </w:t>
      </w:r>
      <w:r>
        <w:rPr>
          <w:rFonts w:ascii="Times New Roman" w:hAnsi="Times New Roman" w:cs="Times New Roman"/>
          <w:i/>
          <w:iCs/>
          <w:sz w:val="20"/>
          <w:szCs w:val="20"/>
          <w:lang w:val="es-CL"/>
        </w:rPr>
        <w:t>Global Change Biology</w:t>
      </w:r>
      <w:r>
        <w:rPr>
          <w:rFonts w:ascii="Times New Roman" w:hAnsi="Times New Roman" w:cs="Times New Roman"/>
          <w:sz w:val="20"/>
          <w:szCs w:val="20"/>
          <w:lang w:val="es-CL"/>
        </w:rPr>
        <w:t>, </w:t>
      </w:r>
      <w:r>
        <w:rPr>
          <w:rFonts w:ascii="Times New Roman" w:hAnsi="Times New Roman" w:cs="Times New Roman"/>
          <w:i/>
          <w:iCs/>
          <w:sz w:val="20"/>
          <w:szCs w:val="20"/>
          <w:lang w:val="es-CL"/>
        </w:rPr>
        <w:t>14</w:t>
      </w:r>
      <w:r>
        <w:rPr>
          <w:rFonts w:ascii="Times New Roman" w:hAnsi="Times New Roman" w:cs="Times New Roman"/>
          <w:sz w:val="20"/>
          <w:szCs w:val="20"/>
          <w:lang w:val="es-CL"/>
        </w:rPr>
        <w:t>(11), 2740-2754.</w:t>
      </w:r>
    </w:p>
    <w:p w14:paraId="11E3204B"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lang w:val="es-CL"/>
        </w:rPr>
        <w:t xml:space="preserve">Ruiz-Fernández, A. C., Sanchez-Cabeza, J. A., Blaauw, M., Pérez-Bernal, L., Cardoso-Mohedano, J., Aquino-López, M., Keaveney, E., &amp; Giralt, S. (2022). </w:t>
      </w:r>
      <w:r>
        <w:rPr>
          <w:rFonts w:ascii="Times New Roman" w:hAnsi="Times New Roman" w:cs="Times New Roman"/>
          <w:sz w:val="20"/>
          <w:szCs w:val="20"/>
        </w:rPr>
        <w:t xml:space="preserve">Historical reconstruction of sediment accumulation rates as an indicator of global change impacts in a tropical crater lake. </w:t>
      </w:r>
      <w:r>
        <w:rPr>
          <w:rFonts w:ascii="Times New Roman" w:hAnsi="Times New Roman" w:cs="Times New Roman"/>
          <w:i/>
          <w:iCs/>
          <w:sz w:val="20"/>
          <w:szCs w:val="20"/>
        </w:rPr>
        <w:t>Journal of paleolimnology</w:t>
      </w:r>
      <w:r>
        <w:rPr>
          <w:rFonts w:ascii="Times New Roman" w:hAnsi="Times New Roman" w:cs="Times New Roman"/>
          <w:sz w:val="20"/>
          <w:szCs w:val="20"/>
        </w:rPr>
        <w:t>,</w:t>
      </w:r>
      <w:r>
        <w:rPr>
          <w:rFonts w:ascii="Times New Roman" w:hAnsi="Times New Roman" w:cs="Times New Roman"/>
          <w:i/>
          <w:iCs/>
          <w:sz w:val="20"/>
          <w:szCs w:val="20"/>
        </w:rPr>
        <w:t xml:space="preserve"> 68</w:t>
      </w:r>
      <w:r>
        <w:rPr>
          <w:rFonts w:ascii="Times New Roman" w:hAnsi="Times New Roman" w:cs="Times New Roman"/>
          <w:sz w:val="20"/>
          <w:szCs w:val="20"/>
        </w:rPr>
        <w:t xml:space="preserve">(4), 395-413. </w:t>
      </w:r>
    </w:p>
    <w:p w14:paraId="515A9FDB"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 xml:space="preserve">Scasso, R. A., Corbella, H., &amp; Tiberi, P. (1994). Sedimentological analysis of the tephra from the 12–15 August 1991 eruption of Hudson volcano. </w:t>
      </w:r>
      <w:r>
        <w:rPr>
          <w:rFonts w:ascii="Times New Roman" w:hAnsi="Times New Roman" w:cs="Times New Roman"/>
          <w:i/>
          <w:iCs/>
          <w:sz w:val="20"/>
          <w:szCs w:val="20"/>
        </w:rPr>
        <w:t>Bulletin of Volcanology</w:t>
      </w:r>
      <w:r>
        <w:rPr>
          <w:rFonts w:ascii="Times New Roman" w:hAnsi="Times New Roman" w:cs="Times New Roman"/>
          <w:sz w:val="20"/>
          <w:szCs w:val="20"/>
        </w:rPr>
        <w:t>,</w:t>
      </w:r>
      <w:r>
        <w:rPr>
          <w:rFonts w:ascii="Times New Roman" w:hAnsi="Times New Roman" w:cs="Times New Roman"/>
          <w:i/>
          <w:iCs/>
          <w:sz w:val="20"/>
          <w:szCs w:val="20"/>
        </w:rPr>
        <w:t xml:space="preserve"> 56</w:t>
      </w:r>
      <w:r>
        <w:rPr>
          <w:rFonts w:ascii="Times New Roman" w:hAnsi="Times New Roman" w:cs="Times New Roman"/>
          <w:sz w:val="20"/>
          <w:szCs w:val="20"/>
        </w:rPr>
        <w:t xml:space="preserve">, 121-132. </w:t>
      </w:r>
    </w:p>
    <w:p w14:paraId="1CB380C2"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 xml:space="preserve">Schimpf, D., Kilian, R., Kronz, A., Simon, K., Spötl, C., Wörner, G., Deininger, M., &amp; Mangini, A. (2011). The significance of chemical, isotopic, and detrital components in three coeval stalagmites from the superhumid southernmost Andes (53 S) as high-resolution palaeo-climate proxies. </w:t>
      </w:r>
      <w:r>
        <w:rPr>
          <w:rFonts w:ascii="Times New Roman" w:hAnsi="Times New Roman" w:cs="Times New Roman"/>
          <w:i/>
          <w:sz w:val="20"/>
          <w:szCs w:val="20"/>
        </w:rPr>
        <w:t>Quaternary Science Reviews</w:t>
      </w:r>
      <w:r>
        <w:rPr>
          <w:rFonts w:ascii="Times New Roman" w:hAnsi="Times New Roman" w:cs="Times New Roman"/>
          <w:sz w:val="20"/>
          <w:szCs w:val="20"/>
        </w:rPr>
        <w:t>,</w:t>
      </w:r>
      <w:r>
        <w:rPr>
          <w:rFonts w:ascii="Times New Roman" w:hAnsi="Times New Roman" w:cs="Times New Roman"/>
          <w:i/>
          <w:sz w:val="20"/>
          <w:szCs w:val="20"/>
        </w:rPr>
        <w:t xml:space="preserve"> 30</w:t>
      </w:r>
      <w:r>
        <w:rPr>
          <w:rFonts w:ascii="Times New Roman" w:hAnsi="Times New Roman" w:cs="Times New Roman"/>
          <w:sz w:val="20"/>
          <w:szCs w:val="20"/>
        </w:rPr>
        <w:t xml:space="preserve">(3-4), 443-459. </w:t>
      </w:r>
    </w:p>
    <w:p w14:paraId="2D5F510B"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Shumilovskikh, L. S., Novenko, E., &amp; Giesecke, T. (2018). Long‐term dynamics of the East European forest‐steppe ecotone. </w:t>
      </w:r>
      <w:r>
        <w:rPr>
          <w:rFonts w:ascii="Times New Roman" w:hAnsi="Times New Roman" w:cs="Times New Roman"/>
          <w:i/>
          <w:iCs/>
          <w:sz w:val="20"/>
          <w:szCs w:val="20"/>
        </w:rPr>
        <w:t>Journal of Vegetation Science</w:t>
      </w:r>
      <w:r>
        <w:rPr>
          <w:rFonts w:ascii="Times New Roman" w:hAnsi="Times New Roman" w:cs="Times New Roman"/>
          <w:sz w:val="20"/>
          <w:szCs w:val="20"/>
        </w:rPr>
        <w:t>, </w:t>
      </w:r>
      <w:r>
        <w:rPr>
          <w:rFonts w:ascii="Times New Roman" w:hAnsi="Times New Roman" w:cs="Times New Roman"/>
          <w:i/>
          <w:iCs/>
          <w:sz w:val="20"/>
          <w:szCs w:val="20"/>
        </w:rPr>
        <w:t>29</w:t>
      </w:r>
      <w:r>
        <w:rPr>
          <w:rFonts w:ascii="Times New Roman" w:hAnsi="Times New Roman" w:cs="Times New Roman"/>
          <w:sz w:val="20"/>
          <w:szCs w:val="20"/>
        </w:rPr>
        <w:t>(3), 416-426.</w:t>
      </w:r>
    </w:p>
    <w:p w14:paraId="3CB4E02C"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 xml:space="preserve">Smol, J. P. (1983). Paleophycology of a high arctic lake near Cape Herschel, Ellesmere Island. </w:t>
      </w:r>
      <w:r>
        <w:rPr>
          <w:rFonts w:ascii="Times New Roman" w:hAnsi="Times New Roman" w:cs="Times New Roman"/>
          <w:i/>
          <w:iCs/>
          <w:sz w:val="20"/>
          <w:szCs w:val="20"/>
        </w:rPr>
        <w:t>Canadian Journal of Botany</w:t>
      </w:r>
      <w:r>
        <w:rPr>
          <w:rFonts w:ascii="Times New Roman" w:hAnsi="Times New Roman" w:cs="Times New Roman"/>
          <w:sz w:val="20"/>
          <w:szCs w:val="20"/>
        </w:rPr>
        <w:t xml:space="preserve">, </w:t>
      </w:r>
      <w:r>
        <w:rPr>
          <w:rFonts w:ascii="Times New Roman" w:hAnsi="Times New Roman" w:cs="Times New Roman"/>
          <w:i/>
          <w:iCs/>
          <w:sz w:val="20"/>
          <w:szCs w:val="20"/>
        </w:rPr>
        <w:t>61</w:t>
      </w:r>
      <w:r>
        <w:rPr>
          <w:rFonts w:ascii="Times New Roman" w:hAnsi="Times New Roman" w:cs="Times New Roman"/>
          <w:sz w:val="20"/>
          <w:szCs w:val="20"/>
        </w:rPr>
        <w:t>(8), 2195-2204.</w:t>
      </w:r>
    </w:p>
    <w:p w14:paraId="0208D546"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lastRenderedPageBreak/>
        <w:t>Smol, J. P., &amp; Douglas, M. S. (2007). From controversy to consensus: making the case for recent climate change in the Arctic using lake sediments. Frontiers in Ecology and the Environment, 5(9), 466-474</w:t>
      </w:r>
    </w:p>
    <w:p w14:paraId="27EA9761"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 xml:space="preserve">Smol, J. P., &amp; Stoermer, E. F. (Eds.). (2010). </w:t>
      </w:r>
      <w:r>
        <w:rPr>
          <w:rFonts w:ascii="Times New Roman" w:hAnsi="Times New Roman" w:cs="Times New Roman"/>
          <w:i/>
          <w:iCs/>
          <w:sz w:val="20"/>
          <w:szCs w:val="20"/>
        </w:rPr>
        <w:t>T</w:t>
      </w:r>
      <w:r>
        <w:rPr>
          <w:rFonts w:ascii="Times New Roman" w:hAnsi="Times New Roman" w:cs="Times New Roman"/>
          <w:sz w:val="20"/>
          <w:szCs w:val="20"/>
        </w:rPr>
        <w:t>he diatoms: applications for the environmental and earth sciences. Cambridge University Press.</w:t>
      </w:r>
    </w:p>
    <w:p w14:paraId="6DBE1983" w14:textId="77777777" w:rsidR="00BF6E8D" w:rsidRDefault="00000000">
      <w:pPr>
        <w:pStyle w:val="EndNoteBibliography"/>
        <w:spacing w:after="0" w:line="360" w:lineRule="auto"/>
        <w:ind w:left="720" w:hanging="720"/>
        <w:rPr>
          <w:rFonts w:ascii="Times New Roman" w:hAnsi="Times New Roman" w:cs="Times New Roman"/>
          <w:sz w:val="20"/>
          <w:szCs w:val="20"/>
          <w:lang w:val="es-CL"/>
        </w:rPr>
      </w:pPr>
      <w:r>
        <w:rPr>
          <w:rFonts w:ascii="Times New Roman" w:hAnsi="Times New Roman" w:cs="Times New Roman"/>
          <w:sz w:val="20"/>
          <w:szCs w:val="20"/>
        </w:rPr>
        <w:t xml:space="preserve">Spoth, M., Hall, B., Lowell, T., Diefendorf, A. F., Corcoran, M. C., &amp; Brickle, P. (2023). Tracking the southern hemisphere westerlies during and since the last glacial maximum with multiproxy lake records from the Falkland Islands (52 S). </w:t>
      </w:r>
      <w:r>
        <w:rPr>
          <w:rFonts w:ascii="Times New Roman" w:hAnsi="Times New Roman" w:cs="Times New Roman"/>
          <w:i/>
          <w:sz w:val="20"/>
          <w:szCs w:val="20"/>
          <w:lang w:val="es-CL"/>
        </w:rPr>
        <w:t>Quaternary Science Reviews</w:t>
      </w:r>
      <w:r>
        <w:rPr>
          <w:rFonts w:ascii="Times New Roman" w:hAnsi="Times New Roman" w:cs="Times New Roman"/>
          <w:sz w:val="20"/>
          <w:szCs w:val="20"/>
          <w:lang w:val="es-CL"/>
        </w:rPr>
        <w:t>,</w:t>
      </w:r>
      <w:r>
        <w:rPr>
          <w:rFonts w:ascii="Times New Roman" w:hAnsi="Times New Roman" w:cs="Times New Roman"/>
          <w:i/>
          <w:sz w:val="20"/>
          <w:szCs w:val="20"/>
          <w:lang w:val="es-CL"/>
        </w:rPr>
        <w:t xml:space="preserve"> 311</w:t>
      </w:r>
      <w:r>
        <w:rPr>
          <w:rFonts w:ascii="Times New Roman" w:hAnsi="Times New Roman" w:cs="Times New Roman"/>
          <w:sz w:val="20"/>
          <w:szCs w:val="20"/>
          <w:lang w:val="es-CL"/>
        </w:rPr>
        <w:t xml:space="preserve">, 108135. </w:t>
      </w:r>
    </w:p>
    <w:p w14:paraId="30E5AD0D"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lang w:val="es-CL"/>
        </w:rPr>
        <w:t xml:space="preserve">Steffen, H. (1910). </w:t>
      </w:r>
      <w:r>
        <w:rPr>
          <w:rFonts w:ascii="Times New Roman" w:hAnsi="Times New Roman" w:cs="Times New Roman"/>
          <w:i/>
          <w:iCs/>
          <w:sz w:val="20"/>
          <w:szCs w:val="20"/>
          <w:lang w:val="es-CL"/>
        </w:rPr>
        <w:t xml:space="preserve">Viajes de esploracion i estudio en la Patagonia Occidental, 1892-1902 </w:t>
      </w:r>
      <w:r>
        <w:rPr>
          <w:rFonts w:ascii="Times New Roman" w:hAnsi="Times New Roman" w:cs="Times New Roman"/>
          <w:sz w:val="20"/>
          <w:szCs w:val="20"/>
          <w:lang w:val="es-CL"/>
        </w:rPr>
        <w:t xml:space="preserve">(Vol. 2). </w:t>
      </w:r>
      <w:r>
        <w:rPr>
          <w:rFonts w:ascii="Times New Roman" w:hAnsi="Times New Roman" w:cs="Times New Roman"/>
          <w:sz w:val="20"/>
          <w:szCs w:val="20"/>
        </w:rPr>
        <w:t>Impr. Cervantes.</w:t>
      </w:r>
    </w:p>
    <w:p w14:paraId="762CAC4D"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 xml:space="preserve">Stern, C. R. (2004). Active Andean volcanism: its geologic and tectonic setting. </w:t>
      </w:r>
      <w:r>
        <w:rPr>
          <w:rFonts w:ascii="Times New Roman" w:hAnsi="Times New Roman" w:cs="Times New Roman"/>
          <w:i/>
          <w:sz w:val="20"/>
          <w:szCs w:val="20"/>
        </w:rPr>
        <w:t>Revista geológica de Chile</w:t>
      </w:r>
      <w:r>
        <w:rPr>
          <w:rFonts w:ascii="Times New Roman" w:hAnsi="Times New Roman" w:cs="Times New Roman"/>
          <w:sz w:val="20"/>
          <w:szCs w:val="20"/>
        </w:rPr>
        <w:t>,</w:t>
      </w:r>
      <w:r>
        <w:rPr>
          <w:rFonts w:ascii="Times New Roman" w:hAnsi="Times New Roman" w:cs="Times New Roman"/>
          <w:i/>
          <w:sz w:val="20"/>
          <w:szCs w:val="20"/>
        </w:rPr>
        <w:t xml:space="preserve"> 31</w:t>
      </w:r>
      <w:r>
        <w:rPr>
          <w:rFonts w:ascii="Times New Roman" w:hAnsi="Times New Roman" w:cs="Times New Roman"/>
          <w:sz w:val="20"/>
          <w:szCs w:val="20"/>
        </w:rPr>
        <w:t xml:space="preserve">(2), 161-206. </w:t>
      </w:r>
    </w:p>
    <w:p w14:paraId="2ADB0B59"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 xml:space="preserve">Stoof-Leichsenring, K. R., Bernhardt, N., Pestryakova, L. A., Epp, L. S., Herzschuh, U., &amp; Tiedemann, R. (2014). A combined paleolimnological/genetic analysis of diatoms reveals divergent evolutionary lineages of Staurosira and Staurosirella (Bacillariophyta) in Siberian lake sediments along a latitudinal transect. </w:t>
      </w:r>
      <w:r>
        <w:rPr>
          <w:rFonts w:ascii="Times New Roman" w:hAnsi="Times New Roman" w:cs="Times New Roman"/>
          <w:i/>
          <w:sz w:val="20"/>
          <w:szCs w:val="20"/>
        </w:rPr>
        <w:t>Journal of paleolimnology</w:t>
      </w:r>
      <w:r>
        <w:rPr>
          <w:rFonts w:ascii="Times New Roman" w:hAnsi="Times New Roman" w:cs="Times New Roman"/>
          <w:sz w:val="20"/>
          <w:szCs w:val="20"/>
        </w:rPr>
        <w:t>,</w:t>
      </w:r>
      <w:r>
        <w:rPr>
          <w:rFonts w:ascii="Times New Roman" w:hAnsi="Times New Roman" w:cs="Times New Roman"/>
          <w:i/>
          <w:sz w:val="20"/>
          <w:szCs w:val="20"/>
        </w:rPr>
        <w:t xml:space="preserve"> 52</w:t>
      </w:r>
      <w:r>
        <w:rPr>
          <w:rFonts w:ascii="Times New Roman" w:hAnsi="Times New Roman" w:cs="Times New Roman"/>
          <w:sz w:val="20"/>
          <w:szCs w:val="20"/>
        </w:rPr>
        <w:t xml:space="preserve">, 77-93. </w:t>
      </w:r>
    </w:p>
    <w:p w14:paraId="304F1519"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 xml:space="preserve">Streeter, R. T., Cutler, N. A., Lawson, I. T., Hutchison, W., Dominguez, L., &amp; Hiles, W. (2024). Variable preservation of the 1991 Hudson tephra in small lakes and on land. </w:t>
      </w:r>
      <w:r>
        <w:rPr>
          <w:rFonts w:ascii="Times New Roman" w:hAnsi="Times New Roman" w:cs="Times New Roman"/>
          <w:i/>
          <w:iCs/>
          <w:sz w:val="20"/>
          <w:szCs w:val="20"/>
        </w:rPr>
        <w:t>Frontiers in Earth Science</w:t>
      </w:r>
      <w:r>
        <w:rPr>
          <w:rFonts w:ascii="Times New Roman" w:hAnsi="Times New Roman" w:cs="Times New Roman"/>
          <w:sz w:val="20"/>
          <w:szCs w:val="20"/>
        </w:rPr>
        <w:t>,</w:t>
      </w:r>
      <w:r>
        <w:rPr>
          <w:rFonts w:ascii="Times New Roman" w:hAnsi="Times New Roman" w:cs="Times New Roman"/>
          <w:i/>
          <w:iCs/>
          <w:sz w:val="20"/>
          <w:szCs w:val="20"/>
        </w:rPr>
        <w:t xml:space="preserve"> 12</w:t>
      </w:r>
      <w:r>
        <w:rPr>
          <w:rFonts w:ascii="Times New Roman" w:hAnsi="Times New Roman" w:cs="Times New Roman"/>
          <w:sz w:val="20"/>
          <w:szCs w:val="20"/>
        </w:rPr>
        <w:t xml:space="preserve">, 1433960. </w:t>
      </w:r>
    </w:p>
    <w:p w14:paraId="64E929A9"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 xml:space="preserve">Szczerba, A., Rzodkiewicz, M., &amp; Tylmann, W. (2023). Modern diatom assemblages and their association with meteorological conditions in two lakes in northeastern Poland. </w:t>
      </w:r>
      <w:r>
        <w:rPr>
          <w:rFonts w:ascii="Times New Roman" w:hAnsi="Times New Roman" w:cs="Times New Roman"/>
          <w:i/>
          <w:sz w:val="20"/>
          <w:szCs w:val="20"/>
        </w:rPr>
        <w:t>Ecological Indicators</w:t>
      </w:r>
      <w:r>
        <w:rPr>
          <w:rFonts w:ascii="Times New Roman" w:hAnsi="Times New Roman" w:cs="Times New Roman"/>
          <w:sz w:val="20"/>
          <w:szCs w:val="20"/>
        </w:rPr>
        <w:t>,</w:t>
      </w:r>
      <w:r>
        <w:rPr>
          <w:rFonts w:ascii="Times New Roman" w:hAnsi="Times New Roman" w:cs="Times New Roman"/>
          <w:i/>
          <w:sz w:val="20"/>
          <w:szCs w:val="20"/>
        </w:rPr>
        <w:t xml:space="preserve"> 147</w:t>
      </w:r>
      <w:r>
        <w:rPr>
          <w:rFonts w:ascii="Times New Roman" w:hAnsi="Times New Roman" w:cs="Times New Roman"/>
          <w:sz w:val="20"/>
          <w:szCs w:val="20"/>
        </w:rPr>
        <w:t xml:space="preserve">, 110028. </w:t>
      </w:r>
    </w:p>
    <w:p w14:paraId="5FF02078" w14:textId="77777777" w:rsidR="00BF6E8D" w:rsidRDefault="00000000">
      <w:pPr>
        <w:pStyle w:val="EndNoteBibliography"/>
        <w:spacing w:after="0" w:line="360" w:lineRule="auto"/>
        <w:ind w:left="720" w:hanging="720"/>
        <w:rPr>
          <w:rFonts w:ascii="Times New Roman" w:hAnsi="Times New Roman" w:cs="Times New Roman"/>
          <w:sz w:val="20"/>
          <w:szCs w:val="20"/>
          <w:lang w:val="es-CL"/>
        </w:rPr>
      </w:pPr>
      <w:r>
        <w:rPr>
          <w:rFonts w:ascii="Times New Roman" w:hAnsi="Times New Roman" w:cs="Times New Roman"/>
          <w:sz w:val="20"/>
          <w:szCs w:val="20"/>
        </w:rPr>
        <w:t xml:space="preserve">Tamhane, J., Thomas, Z. A., Cadd, H., Harris, M. R., Turney, C., Marjo, C. E., ... y Brickle, P. (2023). </w:t>
      </w:r>
      <w:r>
        <w:rPr>
          <w:rFonts w:ascii="Times New Roman" w:hAnsi="Times New Roman" w:cs="Times New Roman"/>
          <w:sz w:val="20"/>
          <w:szCs w:val="20"/>
          <w:lang w:val="es-CL"/>
        </w:rPr>
        <w:t xml:space="preserve">Intensificación de los vientos del oeste en el hemisferio sur durante el Holoceno medio e implicaciones para la dinámica climática regional. </w:t>
      </w:r>
      <w:r>
        <w:rPr>
          <w:rFonts w:ascii="Times New Roman" w:hAnsi="Times New Roman" w:cs="Times New Roman"/>
          <w:i/>
          <w:iCs/>
          <w:sz w:val="20"/>
          <w:szCs w:val="20"/>
          <w:lang w:val="es-CL"/>
        </w:rPr>
        <w:t>Revistas de Ciencias del Cuaternario</w:t>
      </w:r>
      <w:r>
        <w:rPr>
          <w:rFonts w:ascii="Times New Roman" w:hAnsi="Times New Roman" w:cs="Times New Roman"/>
          <w:sz w:val="20"/>
          <w:szCs w:val="20"/>
          <w:lang w:val="es-CL"/>
        </w:rPr>
        <w:t xml:space="preserve">, </w:t>
      </w:r>
      <w:r>
        <w:rPr>
          <w:rFonts w:ascii="Times New Roman" w:hAnsi="Times New Roman" w:cs="Times New Roman"/>
          <w:i/>
          <w:iCs/>
          <w:sz w:val="20"/>
          <w:szCs w:val="20"/>
          <w:lang w:val="es-CL"/>
        </w:rPr>
        <w:t>305</w:t>
      </w:r>
      <w:r>
        <w:rPr>
          <w:rFonts w:ascii="Times New Roman" w:hAnsi="Times New Roman" w:cs="Times New Roman"/>
          <w:sz w:val="20"/>
          <w:szCs w:val="20"/>
          <w:lang w:val="es-CL"/>
        </w:rPr>
        <w:t>, 108007.</w:t>
      </w:r>
    </w:p>
    <w:p w14:paraId="1A1A80E6"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lang w:val="es-CL"/>
        </w:rPr>
        <w:t xml:space="preserve">Telford, R. J., Barker, P., Metcalfe, S., &amp; Newton, A. (2004). </w:t>
      </w:r>
      <w:r>
        <w:rPr>
          <w:rFonts w:ascii="Times New Roman" w:hAnsi="Times New Roman" w:cs="Times New Roman"/>
          <w:sz w:val="20"/>
          <w:szCs w:val="20"/>
        </w:rPr>
        <w:t xml:space="preserve">Lacustrine responses to tephra deposition: examples from Mexico. </w:t>
      </w:r>
      <w:r>
        <w:rPr>
          <w:rFonts w:ascii="Times New Roman" w:hAnsi="Times New Roman" w:cs="Times New Roman"/>
          <w:i/>
          <w:iCs/>
          <w:sz w:val="20"/>
          <w:szCs w:val="20"/>
        </w:rPr>
        <w:t>Quaternary Science Reviews</w:t>
      </w:r>
      <w:r>
        <w:rPr>
          <w:rFonts w:ascii="Times New Roman" w:hAnsi="Times New Roman" w:cs="Times New Roman"/>
          <w:sz w:val="20"/>
          <w:szCs w:val="20"/>
        </w:rPr>
        <w:t xml:space="preserve">, </w:t>
      </w:r>
      <w:r>
        <w:rPr>
          <w:rFonts w:ascii="Times New Roman" w:hAnsi="Times New Roman" w:cs="Times New Roman"/>
          <w:i/>
          <w:iCs/>
          <w:sz w:val="20"/>
          <w:szCs w:val="20"/>
        </w:rPr>
        <w:t>23</w:t>
      </w:r>
      <w:r>
        <w:rPr>
          <w:rFonts w:ascii="Times New Roman" w:hAnsi="Times New Roman" w:cs="Times New Roman"/>
          <w:sz w:val="20"/>
          <w:szCs w:val="20"/>
        </w:rPr>
        <w:t>(23-24), 2337-2353.</w:t>
      </w:r>
    </w:p>
    <w:p w14:paraId="05CFC137"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 xml:space="preserve">Toggweiler, J. R., Russell, J. L., &amp; Carson, S. R. (2006). Midlatitude westerlies, atmospheric CO2, and climate change during the ice ages. </w:t>
      </w:r>
      <w:r>
        <w:rPr>
          <w:rFonts w:ascii="Times New Roman" w:hAnsi="Times New Roman" w:cs="Times New Roman"/>
          <w:i/>
          <w:sz w:val="20"/>
          <w:szCs w:val="20"/>
        </w:rPr>
        <w:t>Paleoceanography</w:t>
      </w:r>
      <w:r>
        <w:rPr>
          <w:rFonts w:ascii="Times New Roman" w:hAnsi="Times New Roman" w:cs="Times New Roman"/>
          <w:sz w:val="20"/>
          <w:szCs w:val="20"/>
        </w:rPr>
        <w:t>,</w:t>
      </w:r>
      <w:r>
        <w:rPr>
          <w:rFonts w:ascii="Times New Roman" w:hAnsi="Times New Roman" w:cs="Times New Roman"/>
          <w:i/>
          <w:sz w:val="20"/>
          <w:szCs w:val="20"/>
        </w:rPr>
        <w:t xml:space="preserve"> 21</w:t>
      </w:r>
      <w:r>
        <w:rPr>
          <w:rFonts w:ascii="Times New Roman" w:hAnsi="Times New Roman" w:cs="Times New Roman"/>
          <w:sz w:val="20"/>
          <w:szCs w:val="20"/>
        </w:rPr>
        <w:t xml:space="preserve">(2). </w:t>
      </w:r>
    </w:p>
    <w:p w14:paraId="0E33FD4D" w14:textId="77777777" w:rsidR="00BF6E8D" w:rsidRDefault="00000000">
      <w:pPr>
        <w:pStyle w:val="EndNoteBibliography"/>
        <w:spacing w:after="0" w:line="360" w:lineRule="auto"/>
        <w:ind w:left="720" w:hanging="720"/>
        <w:rPr>
          <w:rFonts w:ascii="Times New Roman" w:hAnsi="Times New Roman" w:cs="Times New Roman"/>
          <w:sz w:val="20"/>
          <w:szCs w:val="20"/>
          <w:lang w:val="es-CL"/>
        </w:rPr>
      </w:pPr>
      <w:r>
        <w:rPr>
          <w:rFonts w:ascii="Times New Roman" w:hAnsi="Times New Roman" w:cs="Times New Roman"/>
          <w:sz w:val="20"/>
          <w:szCs w:val="20"/>
        </w:rPr>
        <w:t xml:space="preserve">Vachula, R. S., Russell, J. M., &amp; Huang, Y. (2019). Climate exceeded human management as the dominant control of fire at the regional scale in California’s Sierra Nevada. </w:t>
      </w:r>
      <w:r>
        <w:rPr>
          <w:rFonts w:ascii="Times New Roman" w:hAnsi="Times New Roman" w:cs="Times New Roman"/>
          <w:i/>
          <w:sz w:val="20"/>
          <w:szCs w:val="20"/>
          <w:lang w:val="es-CL"/>
        </w:rPr>
        <w:t>Environmental Research Letters</w:t>
      </w:r>
      <w:r>
        <w:rPr>
          <w:rFonts w:ascii="Times New Roman" w:hAnsi="Times New Roman" w:cs="Times New Roman"/>
          <w:sz w:val="20"/>
          <w:szCs w:val="20"/>
          <w:lang w:val="es-CL"/>
        </w:rPr>
        <w:t>,</w:t>
      </w:r>
      <w:r>
        <w:rPr>
          <w:rFonts w:ascii="Times New Roman" w:hAnsi="Times New Roman" w:cs="Times New Roman"/>
          <w:i/>
          <w:sz w:val="20"/>
          <w:szCs w:val="20"/>
          <w:lang w:val="es-CL"/>
        </w:rPr>
        <w:t xml:space="preserve"> 14</w:t>
      </w:r>
      <w:r>
        <w:rPr>
          <w:rFonts w:ascii="Times New Roman" w:hAnsi="Times New Roman" w:cs="Times New Roman"/>
          <w:sz w:val="20"/>
          <w:szCs w:val="20"/>
          <w:lang w:val="es-CL"/>
        </w:rPr>
        <w:t xml:space="preserve">(10), 104011. </w:t>
      </w:r>
    </w:p>
    <w:p w14:paraId="7B892DCA" w14:textId="77777777" w:rsidR="00BF6E8D" w:rsidRDefault="00000000">
      <w:pPr>
        <w:pStyle w:val="EndNoteBibliography"/>
        <w:spacing w:after="0" w:line="360" w:lineRule="auto"/>
        <w:ind w:left="720" w:hanging="720"/>
        <w:rPr>
          <w:rFonts w:ascii="Times New Roman" w:hAnsi="Times New Roman" w:cs="Times New Roman"/>
          <w:sz w:val="20"/>
          <w:szCs w:val="20"/>
        </w:rPr>
      </w:pPr>
      <w:r>
        <w:fldChar w:fldCharType="begin"/>
      </w:r>
      <w:r>
        <w:instrText>ADDIN EN.REFLIST</w:instrText>
      </w:r>
      <w:r>
        <w:fldChar w:fldCharType="separate"/>
      </w:r>
      <w:r>
        <w:rPr>
          <w:rFonts w:ascii="Times New Roman" w:hAnsi="Times New Roman" w:cs="Times New Roman"/>
          <w:sz w:val="20"/>
          <w:szCs w:val="20"/>
        </w:rPr>
        <w:t xml:space="preserve"> Varela, J. G., Scogin, F. R., &amp; Vipperman, R. K. (1999). Development and preliminary validation of a semi‐structured interview for the screening of law enforcement candidates. </w:t>
      </w:r>
      <w:r>
        <w:rPr>
          <w:rFonts w:ascii="Times New Roman" w:hAnsi="Times New Roman" w:cs="Times New Roman"/>
          <w:i/>
          <w:sz w:val="20"/>
          <w:szCs w:val="20"/>
        </w:rPr>
        <w:t>Behavioral Sciences &amp; the Law</w:t>
      </w:r>
      <w:r>
        <w:rPr>
          <w:rFonts w:ascii="Times New Roman" w:hAnsi="Times New Roman" w:cs="Times New Roman"/>
          <w:sz w:val="20"/>
          <w:szCs w:val="20"/>
        </w:rPr>
        <w:t>,</w:t>
      </w:r>
      <w:r>
        <w:rPr>
          <w:rFonts w:ascii="Times New Roman" w:hAnsi="Times New Roman" w:cs="Times New Roman"/>
          <w:i/>
          <w:sz w:val="20"/>
          <w:szCs w:val="20"/>
        </w:rPr>
        <w:t xml:space="preserve"> 17</w:t>
      </w:r>
      <w:r>
        <w:rPr>
          <w:rFonts w:ascii="Times New Roman" w:hAnsi="Times New Roman" w:cs="Times New Roman"/>
          <w:sz w:val="20"/>
          <w:szCs w:val="20"/>
        </w:rPr>
        <w:t xml:space="preserve">(4), 467-481. </w:t>
      </w:r>
    </w:p>
    <w:p w14:paraId="58AE8EC6"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lang w:val="es-CL"/>
        </w:rPr>
        <w:t xml:space="preserve">Velez, M. I., Salgado, J., Brenner, M., Hooghiemstra, H., Escobar, J., Boom, A., Bird, B., Curtis, J. H., Temoltzin-Loranca, Y., &amp; Patino, L. F. (2021). Novel responses of diatoms in neotropical mountain lakes to indigenous and post-European occupation. </w:t>
      </w:r>
      <w:r>
        <w:rPr>
          <w:rFonts w:ascii="Times New Roman" w:hAnsi="Times New Roman" w:cs="Times New Roman"/>
          <w:i/>
          <w:iCs/>
          <w:sz w:val="20"/>
          <w:szCs w:val="20"/>
          <w:lang w:val="es-CL"/>
        </w:rPr>
        <w:t>Anthropocene</w:t>
      </w:r>
      <w:r>
        <w:rPr>
          <w:rFonts w:ascii="Times New Roman" w:hAnsi="Times New Roman" w:cs="Times New Roman"/>
          <w:sz w:val="20"/>
          <w:szCs w:val="20"/>
          <w:lang w:val="es-CL"/>
        </w:rPr>
        <w:t>,</w:t>
      </w:r>
      <w:r>
        <w:rPr>
          <w:rFonts w:ascii="Times New Roman" w:hAnsi="Times New Roman" w:cs="Times New Roman"/>
          <w:i/>
          <w:iCs/>
          <w:sz w:val="20"/>
          <w:szCs w:val="20"/>
          <w:lang w:val="es-CL"/>
        </w:rPr>
        <w:t xml:space="preserve"> 34</w:t>
      </w:r>
      <w:r>
        <w:rPr>
          <w:rFonts w:ascii="Times New Roman" w:hAnsi="Times New Roman" w:cs="Times New Roman"/>
          <w:sz w:val="20"/>
          <w:szCs w:val="20"/>
          <w:lang w:val="es-CL"/>
        </w:rPr>
        <w:t xml:space="preserve">, 100294. </w:t>
      </w:r>
    </w:p>
    <w:p w14:paraId="3BA82D74" w14:textId="77777777" w:rsidR="00BF6E8D" w:rsidRDefault="00000000">
      <w:pPr>
        <w:pStyle w:val="EndNoteBibliography"/>
        <w:spacing w:after="0" w:line="360" w:lineRule="auto"/>
        <w:ind w:left="720" w:hanging="720"/>
        <w:rPr>
          <w:rFonts w:ascii="Times New Roman" w:hAnsi="Times New Roman" w:cs="Times New Roman"/>
          <w:sz w:val="20"/>
          <w:szCs w:val="20"/>
        </w:rPr>
      </w:pPr>
      <w:r>
        <w:fldChar w:fldCharType="end"/>
      </w:r>
      <w:r>
        <w:rPr>
          <w:rFonts w:ascii="Times New Roman" w:hAnsi="Times New Roman" w:cs="Times New Roman"/>
          <w:sz w:val="20"/>
          <w:szCs w:val="20"/>
          <w:lang w:val="es-CL"/>
        </w:rPr>
        <w:t xml:space="preserve">Villa-Martínez, R., Moreno, P. I., &amp; Valenzuela, M. A. (2012). </w:t>
      </w:r>
      <w:r>
        <w:rPr>
          <w:rFonts w:ascii="Times New Roman" w:hAnsi="Times New Roman" w:cs="Times New Roman"/>
          <w:sz w:val="20"/>
          <w:szCs w:val="20"/>
        </w:rPr>
        <w:t>Deglacial and postglacial vegetation changes on the eastern slopes of the central Patagonian Andes (47 S). </w:t>
      </w:r>
      <w:r>
        <w:rPr>
          <w:rFonts w:ascii="Times New Roman" w:hAnsi="Times New Roman" w:cs="Times New Roman"/>
          <w:i/>
          <w:iCs/>
          <w:sz w:val="20"/>
          <w:szCs w:val="20"/>
        </w:rPr>
        <w:t>Quaternary Science Reviews</w:t>
      </w:r>
      <w:r>
        <w:rPr>
          <w:rFonts w:ascii="Times New Roman" w:hAnsi="Times New Roman" w:cs="Times New Roman"/>
          <w:sz w:val="20"/>
          <w:szCs w:val="20"/>
        </w:rPr>
        <w:t>, </w:t>
      </w:r>
      <w:r>
        <w:rPr>
          <w:rFonts w:ascii="Times New Roman" w:hAnsi="Times New Roman" w:cs="Times New Roman"/>
          <w:i/>
          <w:iCs/>
          <w:sz w:val="20"/>
          <w:szCs w:val="20"/>
        </w:rPr>
        <w:t>32</w:t>
      </w:r>
      <w:r>
        <w:rPr>
          <w:rFonts w:ascii="Times New Roman" w:hAnsi="Times New Roman" w:cs="Times New Roman"/>
          <w:sz w:val="20"/>
          <w:szCs w:val="20"/>
        </w:rPr>
        <w:t>, 86-99.</w:t>
      </w:r>
    </w:p>
    <w:p w14:paraId="3DE487B8"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lastRenderedPageBreak/>
        <w:t>Wang, L., Lu, H., Liu, J., Gu, Z., Mingram, J., Chu, G., ... &amp; Liu, T. (2008). Diatom‐based inference of variations in the strength of Asian winter monsoon winds between 17,500 and 6000 calendar years BP. </w:t>
      </w:r>
      <w:r>
        <w:rPr>
          <w:rFonts w:ascii="Times New Roman" w:hAnsi="Times New Roman" w:cs="Times New Roman"/>
          <w:i/>
          <w:iCs/>
          <w:sz w:val="20"/>
          <w:szCs w:val="20"/>
        </w:rPr>
        <w:t>Journal of Geophysical Research: Atmospheres</w:t>
      </w:r>
      <w:r>
        <w:rPr>
          <w:rFonts w:ascii="Times New Roman" w:hAnsi="Times New Roman" w:cs="Times New Roman"/>
          <w:sz w:val="20"/>
          <w:szCs w:val="20"/>
        </w:rPr>
        <w:t>, </w:t>
      </w:r>
      <w:r>
        <w:rPr>
          <w:rFonts w:ascii="Times New Roman" w:hAnsi="Times New Roman" w:cs="Times New Roman"/>
          <w:i/>
          <w:iCs/>
          <w:sz w:val="20"/>
          <w:szCs w:val="20"/>
        </w:rPr>
        <w:t>113</w:t>
      </w:r>
      <w:r>
        <w:rPr>
          <w:rFonts w:ascii="Times New Roman" w:hAnsi="Times New Roman" w:cs="Times New Roman"/>
          <w:sz w:val="20"/>
          <w:szCs w:val="20"/>
        </w:rPr>
        <w:t>(D21).</w:t>
      </w:r>
    </w:p>
    <w:p w14:paraId="033769C0" w14:textId="77777777" w:rsidR="00BF6E8D" w:rsidRDefault="00000000">
      <w:pPr>
        <w:pStyle w:val="EndNoteBibliography"/>
        <w:spacing w:after="0" w:line="360" w:lineRule="auto"/>
        <w:ind w:left="720" w:hanging="720"/>
        <w:rPr>
          <w:rFonts w:ascii="Times New Roman" w:hAnsi="Times New Roman" w:cs="Times New Roman"/>
          <w:sz w:val="20"/>
          <w:szCs w:val="20"/>
          <w:lang w:val="es-CL"/>
        </w:rPr>
      </w:pPr>
      <w:r>
        <w:rPr>
          <w:rFonts w:ascii="Times New Roman" w:hAnsi="Times New Roman" w:cs="Times New Roman"/>
          <w:sz w:val="20"/>
          <w:szCs w:val="20"/>
        </w:rPr>
        <w:t xml:space="preserve">Waters, M. N., Smoak, J. M., &amp; Vachula, R. S. (2023). Linking prescribed fire, nutrient deposition and cyanobacteria dominance through pyroeutrophication in a subtropical lake ecosystem from the mid Holocene to present. </w:t>
      </w:r>
      <w:r>
        <w:rPr>
          <w:rFonts w:ascii="Times New Roman" w:hAnsi="Times New Roman" w:cs="Times New Roman"/>
          <w:i/>
          <w:sz w:val="20"/>
          <w:szCs w:val="20"/>
          <w:lang w:val="es-CL"/>
        </w:rPr>
        <w:t>Anthropocene</w:t>
      </w:r>
      <w:r>
        <w:rPr>
          <w:rFonts w:ascii="Times New Roman" w:hAnsi="Times New Roman" w:cs="Times New Roman"/>
          <w:sz w:val="20"/>
          <w:szCs w:val="20"/>
          <w:lang w:val="es-CL"/>
        </w:rPr>
        <w:t>,</w:t>
      </w:r>
      <w:r>
        <w:rPr>
          <w:rFonts w:ascii="Times New Roman" w:hAnsi="Times New Roman" w:cs="Times New Roman"/>
          <w:i/>
          <w:sz w:val="20"/>
          <w:szCs w:val="20"/>
          <w:lang w:val="es-CL"/>
        </w:rPr>
        <w:t xml:space="preserve"> 44</w:t>
      </w:r>
      <w:r>
        <w:rPr>
          <w:rFonts w:ascii="Times New Roman" w:hAnsi="Times New Roman" w:cs="Times New Roman"/>
          <w:sz w:val="20"/>
          <w:szCs w:val="20"/>
          <w:lang w:val="es-CL"/>
        </w:rPr>
        <w:t xml:space="preserve">, 100420. </w:t>
      </w:r>
    </w:p>
    <w:p w14:paraId="7FE09E4C"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lang w:val="es-CL"/>
        </w:rPr>
        <w:t xml:space="preserve">Weller, D., Miranda, C., Moreno, P., Villa-Martínez, R., &amp; Stern, C. (2014). </w:t>
      </w:r>
      <w:r>
        <w:rPr>
          <w:rFonts w:ascii="Times New Roman" w:hAnsi="Times New Roman" w:cs="Times New Roman"/>
          <w:sz w:val="20"/>
          <w:szCs w:val="20"/>
        </w:rPr>
        <w:t xml:space="preserve">The large late-glacial Ho eruption of the Hudson volcano, southern Chile. </w:t>
      </w:r>
      <w:r>
        <w:rPr>
          <w:rFonts w:ascii="Times New Roman" w:hAnsi="Times New Roman" w:cs="Times New Roman"/>
          <w:i/>
          <w:sz w:val="20"/>
          <w:szCs w:val="20"/>
        </w:rPr>
        <w:t>Bulletin of Volcanology</w:t>
      </w:r>
      <w:r>
        <w:rPr>
          <w:rFonts w:ascii="Times New Roman" w:hAnsi="Times New Roman" w:cs="Times New Roman"/>
          <w:sz w:val="20"/>
          <w:szCs w:val="20"/>
        </w:rPr>
        <w:t>,</w:t>
      </w:r>
      <w:r>
        <w:rPr>
          <w:rFonts w:ascii="Times New Roman" w:hAnsi="Times New Roman" w:cs="Times New Roman"/>
          <w:i/>
          <w:sz w:val="20"/>
          <w:szCs w:val="20"/>
        </w:rPr>
        <w:t xml:space="preserve"> 76</w:t>
      </w:r>
      <w:r>
        <w:rPr>
          <w:rFonts w:ascii="Times New Roman" w:hAnsi="Times New Roman" w:cs="Times New Roman"/>
          <w:sz w:val="20"/>
          <w:szCs w:val="20"/>
        </w:rPr>
        <w:t xml:space="preserve">, 1-18. </w:t>
      </w:r>
    </w:p>
    <w:p w14:paraId="6725C89D" w14:textId="77777777" w:rsidR="00BF6E8D" w:rsidRDefault="00000000">
      <w:pPr>
        <w:pStyle w:val="EndNoteBibliography"/>
        <w:spacing w:line="360" w:lineRule="auto"/>
        <w:ind w:left="720" w:hanging="720"/>
        <w:rPr>
          <w:rFonts w:ascii="Times New Roman" w:hAnsi="Times New Roman" w:cs="Times New Roman"/>
          <w:sz w:val="20"/>
          <w:szCs w:val="20"/>
        </w:rPr>
      </w:pPr>
      <w:r>
        <w:rPr>
          <w:rFonts w:ascii="Times New Roman" w:hAnsi="Times New Roman" w:cs="Times New Roman"/>
          <w:sz w:val="20"/>
          <w:szCs w:val="20"/>
        </w:rPr>
        <w:t xml:space="preserve">Westover, K. S., Fritz, S. C., Blyakharchuk, T. A., &amp; Wright, H. E. (2006). Diatom paleolimnological record of Holocene climatic and environmental change in the Altai Mountains, Siberia. </w:t>
      </w:r>
      <w:r>
        <w:rPr>
          <w:rFonts w:ascii="Times New Roman" w:hAnsi="Times New Roman" w:cs="Times New Roman"/>
          <w:i/>
          <w:sz w:val="20"/>
          <w:szCs w:val="20"/>
        </w:rPr>
        <w:t>Journal of paleolimnology</w:t>
      </w:r>
      <w:r>
        <w:rPr>
          <w:rFonts w:ascii="Times New Roman" w:hAnsi="Times New Roman" w:cs="Times New Roman"/>
          <w:sz w:val="20"/>
          <w:szCs w:val="20"/>
        </w:rPr>
        <w:t>,</w:t>
      </w:r>
      <w:r>
        <w:rPr>
          <w:rFonts w:ascii="Times New Roman" w:hAnsi="Times New Roman" w:cs="Times New Roman"/>
          <w:i/>
          <w:sz w:val="20"/>
          <w:szCs w:val="20"/>
        </w:rPr>
        <w:t xml:space="preserve"> 35</w:t>
      </w:r>
      <w:r>
        <w:rPr>
          <w:rFonts w:ascii="Times New Roman" w:hAnsi="Times New Roman" w:cs="Times New Roman"/>
          <w:sz w:val="20"/>
          <w:szCs w:val="20"/>
        </w:rPr>
        <w:t xml:space="preserve">, 519-541. </w:t>
      </w:r>
    </w:p>
    <w:p w14:paraId="2F8E1B4F"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 xml:space="preserve">Whitlock, C. (2001). Variations in Holocene fire frequency: a view from the western United States. Biology and Environment: Proceedings of the Royal Irish Academy, </w:t>
      </w:r>
    </w:p>
    <w:p w14:paraId="79BA6B3B"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 xml:space="preserve">Wienhues, G., Lami, A., Bernasconi, S., Jaggi, M., Morlock, M. A., Vogel, H., Cohen, A. S., Mustaphi, C. J. C., Heiri, O., &amp; King, L. (2024). Latest pleistocene and holocene primary producer communities and hydroclimate in Lake Victoria, eastern Africa. </w:t>
      </w:r>
      <w:r>
        <w:rPr>
          <w:rFonts w:ascii="Times New Roman" w:hAnsi="Times New Roman" w:cs="Times New Roman"/>
          <w:i/>
          <w:iCs/>
          <w:sz w:val="20"/>
          <w:szCs w:val="20"/>
        </w:rPr>
        <w:t>Quaternary Science Reviews</w:t>
      </w:r>
      <w:r>
        <w:rPr>
          <w:rFonts w:ascii="Times New Roman" w:hAnsi="Times New Roman" w:cs="Times New Roman"/>
          <w:sz w:val="20"/>
          <w:szCs w:val="20"/>
        </w:rPr>
        <w:t>,</w:t>
      </w:r>
      <w:r>
        <w:rPr>
          <w:rFonts w:ascii="Times New Roman" w:hAnsi="Times New Roman" w:cs="Times New Roman"/>
          <w:i/>
          <w:iCs/>
          <w:sz w:val="20"/>
          <w:szCs w:val="20"/>
        </w:rPr>
        <w:t xml:space="preserve"> 330</w:t>
      </w:r>
      <w:r>
        <w:rPr>
          <w:rFonts w:ascii="Times New Roman" w:hAnsi="Times New Roman" w:cs="Times New Roman"/>
          <w:sz w:val="20"/>
          <w:szCs w:val="20"/>
        </w:rPr>
        <w:t xml:space="preserve">, 108599. </w:t>
      </w:r>
    </w:p>
    <w:p w14:paraId="7FB0A5D9"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 xml:space="preserve">Wilson, T., Cole, J., Stewart, C., Cronin, S., &amp; Johnston, D. (2011). Ash storms: impacts of wind-remobilised volcanic ash on rural communities and agriculture following the 1991 Hudson eruption, southern Patagonia, Chile. </w:t>
      </w:r>
      <w:r>
        <w:rPr>
          <w:rFonts w:ascii="Times New Roman" w:hAnsi="Times New Roman" w:cs="Times New Roman"/>
          <w:i/>
          <w:iCs/>
          <w:sz w:val="20"/>
          <w:szCs w:val="20"/>
        </w:rPr>
        <w:t>Bulletin of Volcanology</w:t>
      </w:r>
      <w:r>
        <w:rPr>
          <w:rFonts w:ascii="Times New Roman" w:hAnsi="Times New Roman" w:cs="Times New Roman"/>
          <w:sz w:val="20"/>
          <w:szCs w:val="20"/>
        </w:rPr>
        <w:t>,</w:t>
      </w:r>
      <w:r>
        <w:rPr>
          <w:rFonts w:ascii="Times New Roman" w:hAnsi="Times New Roman" w:cs="Times New Roman"/>
          <w:i/>
          <w:iCs/>
          <w:sz w:val="20"/>
          <w:szCs w:val="20"/>
        </w:rPr>
        <w:t xml:space="preserve"> 73</w:t>
      </w:r>
      <w:r>
        <w:rPr>
          <w:rFonts w:ascii="Times New Roman" w:hAnsi="Times New Roman" w:cs="Times New Roman"/>
          <w:sz w:val="20"/>
          <w:szCs w:val="20"/>
        </w:rPr>
        <w:t xml:space="preserve">, 223-239. </w:t>
      </w:r>
    </w:p>
    <w:p w14:paraId="36D779EE" w14:textId="77777777" w:rsidR="00BF6E8D" w:rsidRDefault="00000000">
      <w:pPr>
        <w:pStyle w:val="EndNoteBibliography"/>
        <w:spacing w:after="0" w:line="360" w:lineRule="auto"/>
        <w:ind w:left="720" w:hanging="720"/>
        <w:rPr>
          <w:rFonts w:ascii="Times New Roman" w:hAnsi="Times New Roman" w:cs="Times New Roman"/>
          <w:sz w:val="20"/>
          <w:szCs w:val="20"/>
        </w:rPr>
      </w:pPr>
      <w:r>
        <w:rPr>
          <w:rFonts w:ascii="Times New Roman" w:hAnsi="Times New Roman" w:cs="Times New Roman"/>
          <w:sz w:val="20"/>
          <w:szCs w:val="20"/>
        </w:rPr>
        <w:t>Yang, Y., Colom, W., Pierson, D., &amp; Pettersson, K. (2016). Water column stability and summer phytoplankton dynamics in a temperate lake (Lake Erken, Sweden). </w:t>
      </w:r>
      <w:r>
        <w:rPr>
          <w:rFonts w:ascii="Times New Roman" w:hAnsi="Times New Roman" w:cs="Times New Roman"/>
          <w:i/>
          <w:iCs/>
          <w:sz w:val="20"/>
          <w:szCs w:val="20"/>
        </w:rPr>
        <w:t>Inland waters</w:t>
      </w:r>
      <w:r>
        <w:rPr>
          <w:rFonts w:ascii="Times New Roman" w:hAnsi="Times New Roman" w:cs="Times New Roman"/>
          <w:sz w:val="20"/>
          <w:szCs w:val="20"/>
        </w:rPr>
        <w:t>, </w:t>
      </w:r>
      <w:r>
        <w:rPr>
          <w:rFonts w:ascii="Times New Roman" w:hAnsi="Times New Roman" w:cs="Times New Roman"/>
          <w:i/>
          <w:iCs/>
          <w:sz w:val="20"/>
          <w:szCs w:val="20"/>
        </w:rPr>
        <w:t>6</w:t>
      </w:r>
      <w:r>
        <w:rPr>
          <w:rFonts w:ascii="Times New Roman" w:hAnsi="Times New Roman" w:cs="Times New Roman"/>
          <w:sz w:val="20"/>
          <w:szCs w:val="20"/>
        </w:rPr>
        <w:t>(4), 499-508.</w:t>
      </w:r>
    </w:p>
    <w:p w14:paraId="036D824C" w14:textId="77777777" w:rsidR="00BF6E8D" w:rsidRDefault="00000000">
      <w:pPr>
        <w:pStyle w:val="EndNoteBibliography"/>
        <w:spacing w:line="360" w:lineRule="auto"/>
        <w:ind w:left="720" w:hanging="720"/>
        <w:rPr>
          <w:rFonts w:ascii="Times New Roman" w:hAnsi="Times New Roman" w:cs="Times New Roman"/>
          <w:sz w:val="20"/>
          <w:szCs w:val="20"/>
        </w:rPr>
      </w:pPr>
      <w:r>
        <w:rPr>
          <w:rFonts w:ascii="Times New Roman" w:hAnsi="Times New Roman" w:cs="Times New Roman"/>
          <w:sz w:val="20"/>
          <w:szCs w:val="20"/>
        </w:rPr>
        <w:t xml:space="preserve">Zaret, K., &amp; Holz, A. (2024). Exploration of large-scale vegetation transition in wet ecosystems: a comparison of conifer seedling abundance across burned vs. unburned forest-peatland ecotones in Western Patagonia. </w:t>
      </w:r>
      <w:r>
        <w:rPr>
          <w:rFonts w:ascii="Times New Roman" w:hAnsi="Times New Roman" w:cs="Times New Roman"/>
          <w:i/>
          <w:sz w:val="20"/>
          <w:szCs w:val="20"/>
        </w:rPr>
        <w:t>Frontiers in Forests and Global Change</w:t>
      </w:r>
      <w:r>
        <w:rPr>
          <w:rFonts w:ascii="Times New Roman" w:hAnsi="Times New Roman" w:cs="Times New Roman"/>
          <w:sz w:val="20"/>
          <w:szCs w:val="20"/>
        </w:rPr>
        <w:t>,</w:t>
      </w:r>
      <w:r>
        <w:rPr>
          <w:rFonts w:ascii="Times New Roman" w:hAnsi="Times New Roman" w:cs="Times New Roman"/>
          <w:i/>
          <w:sz w:val="20"/>
          <w:szCs w:val="20"/>
        </w:rPr>
        <w:t xml:space="preserve"> 7</w:t>
      </w:r>
      <w:r>
        <w:rPr>
          <w:rFonts w:ascii="Times New Roman" w:hAnsi="Times New Roman" w:cs="Times New Roman"/>
          <w:sz w:val="20"/>
          <w:szCs w:val="20"/>
        </w:rPr>
        <w:t xml:space="preserve">, 1385506. </w:t>
      </w:r>
    </w:p>
    <w:p w14:paraId="1B2C4121" w14:textId="77777777" w:rsidR="00BF6E8D" w:rsidRDefault="00000000">
      <w:pPr>
        <w:pStyle w:val="EndNoteBibliography"/>
        <w:spacing w:line="360" w:lineRule="auto"/>
        <w:ind w:left="720" w:hanging="720"/>
        <w:rPr>
          <w:rFonts w:ascii="Times New Roman" w:hAnsi="Times New Roman" w:cs="Times New Roman"/>
          <w:sz w:val="20"/>
          <w:szCs w:val="20"/>
        </w:rPr>
      </w:pPr>
      <w:r>
        <w:rPr>
          <w:rFonts w:ascii="Times New Roman" w:hAnsi="Times New Roman" w:cs="Times New Roman"/>
          <w:sz w:val="20"/>
          <w:szCs w:val="20"/>
        </w:rPr>
        <w:t>Zimmermann, C., Jouve, G., Pienitz, R., Francus, P., &amp; Maidana, N. I. (2015). Late Glacial and Early Holocene cyclic changes in paleowind conditions and lake levels inferred from diatom assemblage shifts in Laguna Potrok Aike sediments (southern Patagonia, Argentina). </w:t>
      </w:r>
      <w:r>
        <w:rPr>
          <w:rFonts w:ascii="Times New Roman" w:hAnsi="Times New Roman" w:cs="Times New Roman"/>
          <w:i/>
          <w:iCs/>
          <w:sz w:val="20"/>
          <w:szCs w:val="20"/>
        </w:rPr>
        <w:t>Palaeogeography, Palaeoclimatology, Palaeoecology</w:t>
      </w:r>
      <w:r>
        <w:rPr>
          <w:rFonts w:ascii="Times New Roman" w:hAnsi="Times New Roman" w:cs="Times New Roman"/>
          <w:sz w:val="20"/>
          <w:szCs w:val="20"/>
        </w:rPr>
        <w:t xml:space="preserve">, </w:t>
      </w:r>
      <w:r>
        <w:rPr>
          <w:rFonts w:ascii="Times New Roman" w:hAnsi="Times New Roman" w:cs="Times New Roman"/>
          <w:i/>
          <w:iCs/>
          <w:sz w:val="20"/>
          <w:szCs w:val="20"/>
        </w:rPr>
        <w:t>427</w:t>
      </w:r>
      <w:r>
        <w:rPr>
          <w:rFonts w:ascii="Times New Roman" w:hAnsi="Times New Roman" w:cs="Times New Roman"/>
          <w:sz w:val="20"/>
          <w:szCs w:val="20"/>
        </w:rPr>
        <w:t>, 20-31.</w:t>
      </w:r>
    </w:p>
    <w:p w14:paraId="0BCB4637" w14:textId="77777777" w:rsidR="00BF6E8D" w:rsidRDefault="00000000">
      <w:pPr>
        <w:pStyle w:val="EndNoteBibliography"/>
        <w:spacing w:line="360" w:lineRule="auto"/>
        <w:ind w:left="720" w:hanging="720"/>
        <w:rPr>
          <w:rFonts w:ascii="Times New Roman" w:hAnsi="Times New Roman" w:cs="Times New Roman"/>
          <w:sz w:val="20"/>
          <w:szCs w:val="20"/>
        </w:rPr>
      </w:pPr>
      <w:r>
        <w:rPr>
          <w:rFonts w:ascii="Times New Roman" w:hAnsi="Times New Roman" w:cs="Times New Roman"/>
          <w:sz w:val="20"/>
          <w:szCs w:val="20"/>
        </w:rPr>
        <w:t xml:space="preserve">Zolitschka, B., Fey, M., Janssen, S., Maidana, N. I., Mayr, C., Wulf, S., ... &amp; Schäbitz, F. (2019). Southern Hemispheric westerlies control sedimentary processes of Laguna Azul (south-eastern Patagonia, Argentina). </w:t>
      </w:r>
      <w:r>
        <w:rPr>
          <w:rFonts w:ascii="Times New Roman" w:hAnsi="Times New Roman" w:cs="Times New Roman"/>
          <w:i/>
          <w:iCs/>
          <w:sz w:val="20"/>
          <w:szCs w:val="20"/>
          <w:lang w:val="es-CL"/>
        </w:rPr>
        <w:t>The Holocene</w:t>
      </w:r>
      <w:r>
        <w:rPr>
          <w:rFonts w:ascii="Times New Roman" w:hAnsi="Times New Roman" w:cs="Times New Roman"/>
          <w:sz w:val="20"/>
          <w:szCs w:val="20"/>
          <w:lang w:val="es-CL"/>
        </w:rPr>
        <w:t xml:space="preserve">, </w:t>
      </w:r>
      <w:r>
        <w:rPr>
          <w:rFonts w:ascii="Times New Roman" w:hAnsi="Times New Roman" w:cs="Times New Roman"/>
          <w:i/>
          <w:iCs/>
          <w:sz w:val="20"/>
          <w:szCs w:val="20"/>
          <w:lang w:val="es-CL"/>
        </w:rPr>
        <w:t>29</w:t>
      </w:r>
      <w:r>
        <w:rPr>
          <w:rFonts w:ascii="Times New Roman" w:hAnsi="Times New Roman" w:cs="Times New Roman"/>
          <w:sz w:val="20"/>
          <w:szCs w:val="20"/>
          <w:lang w:val="es-CL"/>
        </w:rPr>
        <w:t>(3), 403-420.</w:t>
      </w:r>
    </w:p>
    <w:p w14:paraId="10515A70" w14:textId="77777777" w:rsidR="00BF6E8D" w:rsidRDefault="00000000">
      <w:pPr>
        <w:pStyle w:val="EndNoteBibliography"/>
        <w:spacing w:after="0" w:line="360" w:lineRule="auto"/>
        <w:ind w:left="720" w:hanging="720"/>
        <w:rPr>
          <w:rFonts w:ascii="Times New Roman" w:hAnsi="Times New Roman" w:cs="Times New Roman"/>
          <w:sz w:val="24"/>
          <w:szCs w:val="24"/>
        </w:rPr>
      </w:pPr>
      <w:r>
        <w:fldChar w:fldCharType="end"/>
      </w:r>
    </w:p>
    <w:sectPr w:rsidR="00BF6E8D">
      <w:footerReference w:type="default" r:id="rId17"/>
      <w:pgSz w:w="12240" w:h="15840"/>
      <w:pgMar w:top="1417" w:right="1701" w:bottom="1417" w:left="1701" w:header="0" w:footer="708" w:gutter="0"/>
      <w:lnNumType w:countBy="1" w:distance="283" w:restart="continuous"/>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18D8D4" w14:textId="77777777" w:rsidR="009D605B" w:rsidRDefault="009D605B">
      <w:pPr>
        <w:spacing w:after="0" w:line="240" w:lineRule="auto"/>
      </w:pPr>
      <w:r>
        <w:separator/>
      </w:r>
    </w:p>
  </w:endnote>
  <w:endnote w:type="continuationSeparator" w:id="0">
    <w:p w14:paraId="5C661A81" w14:textId="77777777" w:rsidR="009D605B" w:rsidRDefault="009D60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Noto Sans Arabic UI">
    <w:altName w:val="Cambria"/>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1"/>
    <w:family w:val="swiss"/>
    <w:pitch w:val="default"/>
  </w:font>
  <w:font w:name="Calibri">
    <w:panose1 w:val="020F0502020204030204"/>
    <w:charset w:val="00"/>
    <w:family w:val="swiss"/>
    <w:pitch w:val="variable"/>
    <w:sig w:usb0="E4002EFF" w:usb1="C200247B" w:usb2="00000009" w:usb3="00000000" w:csb0="000001FF" w:csb1="00000000"/>
  </w:font>
  <w:font w:name="Liberation Sans">
    <w:altName w:val="Arial"/>
    <w:charset w:val="01"/>
    <w:family w:val="swiss"/>
    <w:pitch w:val="default"/>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Liberation Mono">
    <w:altName w:val="Courier New"/>
    <w:charset w:val="01"/>
    <w:family w:val="swiss"/>
    <w:pitch w:val="default"/>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56BAF" w14:textId="77777777" w:rsidR="00BF6E8D" w:rsidRDefault="00000000">
    <w:pPr>
      <w:pStyle w:val="Piedepgina"/>
      <w:jc w:val="right"/>
    </w:pPr>
    <w:r>
      <w:fldChar w:fldCharType="begin"/>
    </w:r>
    <w:r>
      <w:instrText>PAGE</w:instrText>
    </w:r>
    <w:r>
      <w:fldChar w:fldCharType="separate"/>
    </w:r>
    <w:r>
      <w:t>39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ADEA66" w14:textId="77777777" w:rsidR="009D605B" w:rsidRDefault="009D605B">
      <w:pPr>
        <w:spacing w:after="0" w:line="240" w:lineRule="auto"/>
      </w:pPr>
      <w:r>
        <w:separator/>
      </w:r>
    </w:p>
  </w:footnote>
  <w:footnote w:type="continuationSeparator" w:id="0">
    <w:p w14:paraId="0A9438F0" w14:textId="77777777" w:rsidR="009D605B" w:rsidRDefault="009D60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494DA2"/>
    <w:multiLevelType w:val="multilevel"/>
    <w:tmpl w:val="FB5A75D6"/>
    <w:lvl w:ilvl="0">
      <w:start w:val="1"/>
      <w:numFmt w:val="decimal"/>
      <w:lvlText w:val="%1."/>
      <w:lvlJc w:val="left"/>
      <w:pPr>
        <w:tabs>
          <w:tab w:val="num" w:pos="0"/>
        </w:tabs>
        <w:ind w:left="720" w:hanging="360"/>
      </w:pPr>
    </w:lvl>
    <w:lvl w:ilvl="1">
      <w:start w:val="1"/>
      <w:numFmt w:val="decimal"/>
      <w:lvlText w:val="%1.%2."/>
      <w:lvlJc w:val="left"/>
      <w:pPr>
        <w:tabs>
          <w:tab w:val="num" w:pos="0"/>
        </w:tabs>
        <w:ind w:left="643"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1" w15:restartNumberingAfterBreak="0">
    <w:nsid w:val="4D6A2758"/>
    <w:multiLevelType w:val="multilevel"/>
    <w:tmpl w:val="3B0A385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446042276">
    <w:abstractNumId w:val="0"/>
  </w:num>
  <w:num w:numId="2" w16cid:durableId="879639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BF6E8D"/>
    <w:rsid w:val="00205EC2"/>
    <w:rsid w:val="004E11AE"/>
    <w:rsid w:val="009D605B"/>
    <w:rsid w:val="00BF6E8D"/>
  </w:rsids>
  <m:mathPr>
    <m:mathFont m:val="Cambria Math"/>
    <m:brkBin m:val="before"/>
    <m:brkBinSub m:val="--"/>
    <m:smallFrac m:val="0"/>
    <m:dispDef/>
    <m:lMargin m:val="0"/>
    <m:rMargin m:val="0"/>
    <m:defJc m:val="centerGroup"/>
    <m:wrapIndent m:val="1440"/>
    <m:intLim m:val="subSup"/>
    <m:naryLim m:val="undOvr"/>
  </m:mathPr>
  <w:themeFontLang w:val="es-C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A017B"/>
  <w15:docId w15:val="{58A5EFE9-2DD1-4E39-9791-8F81B17FD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L"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iPriority="0"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0" w:unhideWhenUsed="1" w:qFormat="1"/>
    <w:lsdException w:name="Smart Link" w:semiHidden="1" w:unhideWhenUsed="1"/>
  </w:latentStyles>
  <w:style w:type="paragraph" w:default="1" w:styleId="Normal">
    <w:name w:val="Normal"/>
    <w:qFormat/>
    <w:rsid w:val="001F5438"/>
    <w:pPr>
      <w:spacing w:after="160" w:line="259" w:lineRule="auto"/>
    </w:pPr>
    <w:rPr>
      <w:rFonts w:ascii="Aptos" w:eastAsia="Aptos" w:hAnsi="Aptos" w:cs="Noto Sans Arabic UI"/>
      <w14:ligatures w14:val="none"/>
    </w:rPr>
  </w:style>
  <w:style w:type="paragraph" w:styleId="Ttulo1">
    <w:name w:val="heading 1"/>
    <w:basedOn w:val="Normal"/>
    <w:next w:val="Normal"/>
    <w:link w:val="Ttulo1Car"/>
    <w:uiPriority w:val="9"/>
    <w:qFormat/>
    <w:rsid w:val="001F5438"/>
    <w:pPr>
      <w:keepNext/>
      <w:keepLines/>
      <w:spacing w:before="360" w:after="80"/>
      <w:outlineLvl w:val="0"/>
    </w:pPr>
    <w:rPr>
      <w:rFonts w:ascii="Aptos Display" w:hAnsi="Aptos Display"/>
      <w:color w:val="0F4761"/>
      <w:sz w:val="40"/>
      <w:szCs w:val="40"/>
    </w:rPr>
  </w:style>
  <w:style w:type="paragraph" w:styleId="Ttulo2">
    <w:name w:val="heading 2"/>
    <w:basedOn w:val="Normal"/>
    <w:next w:val="Normal"/>
    <w:link w:val="Ttulo2Car"/>
    <w:uiPriority w:val="9"/>
    <w:semiHidden/>
    <w:unhideWhenUsed/>
    <w:qFormat/>
    <w:rsid w:val="001F5438"/>
    <w:pPr>
      <w:keepNext/>
      <w:keepLines/>
      <w:spacing w:before="160" w:after="80"/>
      <w:outlineLvl w:val="1"/>
    </w:pPr>
    <w:rPr>
      <w:rFonts w:ascii="Aptos Display" w:hAnsi="Aptos Display"/>
      <w:color w:val="0F4761"/>
      <w:sz w:val="32"/>
      <w:szCs w:val="32"/>
    </w:rPr>
  </w:style>
  <w:style w:type="paragraph" w:styleId="Ttulo3">
    <w:name w:val="heading 3"/>
    <w:basedOn w:val="Normal"/>
    <w:next w:val="Normal"/>
    <w:link w:val="Ttulo3Car"/>
    <w:uiPriority w:val="9"/>
    <w:semiHidden/>
    <w:unhideWhenUsed/>
    <w:qFormat/>
    <w:rsid w:val="001F5438"/>
    <w:pPr>
      <w:keepNext/>
      <w:keepLines/>
      <w:spacing w:before="160" w:after="80"/>
      <w:outlineLvl w:val="2"/>
    </w:pPr>
    <w:rPr>
      <w:color w:val="0F4761"/>
      <w:sz w:val="28"/>
      <w:szCs w:val="28"/>
    </w:rPr>
  </w:style>
  <w:style w:type="paragraph" w:styleId="Ttulo4">
    <w:name w:val="heading 4"/>
    <w:basedOn w:val="Normal"/>
    <w:next w:val="Normal"/>
    <w:link w:val="Ttulo4Car"/>
    <w:uiPriority w:val="9"/>
    <w:semiHidden/>
    <w:unhideWhenUsed/>
    <w:qFormat/>
    <w:rsid w:val="001F5438"/>
    <w:pPr>
      <w:keepNext/>
      <w:keepLines/>
      <w:spacing w:before="80" w:after="40"/>
      <w:outlineLvl w:val="3"/>
    </w:pPr>
    <w:rPr>
      <w:i/>
      <w:iCs/>
      <w:color w:val="0F4761"/>
    </w:rPr>
  </w:style>
  <w:style w:type="paragraph" w:styleId="Ttulo5">
    <w:name w:val="heading 5"/>
    <w:basedOn w:val="Normal"/>
    <w:next w:val="Normal"/>
    <w:link w:val="Ttulo5Car"/>
    <w:uiPriority w:val="9"/>
    <w:semiHidden/>
    <w:unhideWhenUsed/>
    <w:qFormat/>
    <w:rsid w:val="001F5438"/>
    <w:pPr>
      <w:keepNext/>
      <w:keepLines/>
      <w:spacing w:before="80" w:after="40"/>
      <w:outlineLvl w:val="4"/>
    </w:pPr>
    <w:rPr>
      <w:color w:val="0F4761"/>
    </w:rPr>
  </w:style>
  <w:style w:type="paragraph" w:styleId="Ttulo6">
    <w:name w:val="heading 6"/>
    <w:basedOn w:val="Normal"/>
    <w:next w:val="Normal"/>
    <w:link w:val="Ttulo6Car"/>
    <w:uiPriority w:val="9"/>
    <w:semiHidden/>
    <w:unhideWhenUsed/>
    <w:qFormat/>
    <w:rsid w:val="001F5438"/>
    <w:pPr>
      <w:keepNext/>
      <w:keepLines/>
      <w:spacing w:before="40" w:after="0"/>
      <w:outlineLvl w:val="5"/>
    </w:pPr>
    <w:rPr>
      <w:i/>
      <w:iCs/>
      <w:color w:val="595959"/>
    </w:rPr>
  </w:style>
  <w:style w:type="paragraph" w:styleId="Ttulo7">
    <w:name w:val="heading 7"/>
    <w:basedOn w:val="Normal"/>
    <w:next w:val="Normal"/>
    <w:link w:val="Ttulo7Car"/>
    <w:qFormat/>
    <w:rsid w:val="001F5438"/>
    <w:pPr>
      <w:keepNext/>
      <w:keepLines/>
      <w:spacing w:before="40" w:after="0"/>
      <w:outlineLvl w:val="6"/>
    </w:pPr>
    <w:rPr>
      <w:color w:val="595959"/>
    </w:rPr>
  </w:style>
  <w:style w:type="paragraph" w:styleId="Ttulo8">
    <w:name w:val="heading 8"/>
    <w:basedOn w:val="Normal"/>
    <w:next w:val="Normal"/>
    <w:link w:val="Ttulo8Car"/>
    <w:qFormat/>
    <w:rsid w:val="001F5438"/>
    <w:pPr>
      <w:keepNext/>
      <w:keepLines/>
      <w:spacing w:after="0"/>
      <w:outlineLvl w:val="7"/>
    </w:pPr>
    <w:rPr>
      <w:i/>
      <w:iCs/>
      <w:color w:val="272727"/>
    </w:rPr>
  </w:style>
  <w:style w:type="paragraph" w:styleId="Ttulo9">
    <w:name w:val="heading 9"/>
    <w:basedOn w:val="Normal"/>
    <w:next w:val="Normal"/>
    <w:link w:val="Ttulo9Car"/>
    <w:qFormat/>
    <w:rsid w:val="001F5438"/>
    <w:pPr>
      <w:keepNext/>
      <w:keepLines/>
      <w:spacing w:after="0"/>
      <w:outlineLvl w:val="8"/>
    </w:pPr>
    <w:rPr>
      <w:color w:val="2727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qFormat/>
    <w:rsid w:val="001F5438"/>
    <w:rPr>
      <w:rFonts w:ascii="Aptos Display" w:eastAsia="Aptos" w:hAnsi="Aptos Display" w:cs="Noto Sans Arabic UI"/>
      <w:color w:val="0F4761"/>
      <w:sz w:val="40"/>
      <w:szCs w:val="40"/>
      <w14:ligatures w14:val="none"/>
    </w:rPr>
  </w:style>
  <w:style w:type="character" w:customStyle="1" w:styleId="Ttulo2Car">
    <w:name w:val="Título 2 Car"/>
    <w:basedOn w:val="Fuentedeprrafopredeter"/>
    <w:link w:val="Ttulo2"/>
    <w:qFormat/>
    <w:rsid w:val="001F5438"/>
    <w:rPr>
      <w:rFonts w:ascii="Aptos Display" w:eastAsia="Aptos" w:hAnsi="Aptos Display" w:cs="Noto Sans Arabic UI"/>
      <w:color w:val="0F4761"/>
      <w:sz w:val="32"/>
      <w:szCs w:val="32"/>
      <w14:ligatures w14:val="none"/>
    </w:rPr>
  </w:style>
  <w:style w:type="character" w:customStyle="1" w:styleId="Ttulo3Car">
    <w:name w:val="Título 3 Car"/>
    <w:basedOn w:val="Fuentedeprrafopredeter"/>
    <w:link w:val="Ttulo3"/>
    <w:qFormat/>
    <w:rsid w:val="001F5438"/>
    <w:rPr>
      <w:rFonts w:ascii="Aptos" w:eastAsia="Aptos" w:hAnsi="Aptos" w:cs="Noto Sans Arabic UI"/>
      <w:color w:val="0F4761"/>
      <w:sz w:val="28"/>
      <w:szCs w:val="28"/>
      <w14:ligatures w14:val="none"/>
    </w:rPr>
  </w:style>
  <w:style w:type="character" w:customStyle="1" w:styleId="Ttulo4Car">
    <w:name w:val="Título 4 Car"/>
    <w:basedOn w:val="Fuentedeprrafopredeter"/>
    <w:link w:val="Ttulo4"/>
    <w:qFormat/>
    <w:rsid w:val="001F5438"/>
    <w:rPr>
      <w:rFonts w:ascii="Aptos" w:eastAsia="Aptos" w:hAnsi="Aptos" w:cs="Noto Sans Arabic UI"/>
      <w:i/>
      <w:iCs/>
      <w:color w:val="0F4761"/>
      <w14:ligatures w14:val="none"/>
    </w:rPr>
  </w:style>
  <w:style w:type="character" w:customStyle="1" w:styleId="Ttulo5Car">
    <w:name w:val="Título 5 Car"/>
    <w:basedOn w:val="Fuentedeprrafopredeter"/>
    <w:link w:val="Ttulo5"/>
    <w:qFormat/>
    <w:rsid w:val="001F5438"/>
    <w:rPr>
      <w:rFonts w:ascii="Aptos" w:eastAsia="Aptos" w:hAnsi="Aptos" w:cs="Noto Sans Arabic UI"/>
      <w:color w:val="0F4761"/>
      <w14:ligatures w14:val="none"/>
    </w:rPr>
  </w:style>
  <w:style w:type="character" w:customStyle="1" w:styleId="Ttulo6Car">
    <w:name w:val="Título 6 Car"/>
    <w:basedOn w:val="Fuentedeprrafopredeter"/>
    <w:link w:val="Ttulo6"/>
    <w:qFormat/>
    <w:rsid w:val="001F5438"/>
    <w:rPr>
      <w:rFonts w:ascii="Aptos" w:eastAsia="Aptos" w:hAnsi="Aptos" w:cs="Noto Sans Arabic UI"/>
      <w:i/>
      <w:iCs/>
      <w:color w:val="595959"/>
      <w14:ligatures w14:val="none"/>
    </w:rPr>
  </w:style>
  <w:style w:type="character" w:customStyle="1" w:styleId="Ttulo7Car">
    <w:name w:val="Título 7 Car"/>
    <w:basedOn w:val="Fuentedeprrafopredeter"/>
    <w:link w:val="Ttulo7"/>
    <w:qFormat/>
    <w:rsid w:val="001F5438"/>
    <w:rPr>
      <w:rFonts w:ascii="Aptos" w:eastAsia="Aptos" w:hAnsi="Aptos" w:cs="Noto Sans Arabic UI"/>
      <w:color w:val="595959"/>
      <w14:ligatures w14:val="none"/>
    </w:rPr>
  </w:style>
  <w:style w:type="character" w:customStyle="1" w:styleId="Ttulo8Car">
    <w:name w:val="Título 8 Car"/>
    <w:basedOn w:val="Fuentedeprrafopredeter"/>
    <w:link w:val="Ttulo8"/>
    <w:qFormat/>
    <w:rsid w:val="001F5438"/>
    <w:rPr>
      <w:rFonts w:ascii="Aptos" w:eastAsia="Aptos" w:hAnsi="Aptos" w:cs="Noto Sans Arabic UI"/>
      <w:i/>
      <w:iCs/>
      <w:color w:val="272727"/>
      <w14:ligatures w14:val="none"/>
    </w:rPr>
  </w:style>
  <w:style w:type="character" w:customStyle="1" w:styleId="Ttulo9Car">
    <w:name w:val="Título 9 Car"/>
    <w:basedOn w:val="Fuentedeprrafopredeter"/>
    <w:link w:val="Ttulo9"/>
    <w:qFormat/>
    <w:rsid w:val="001F5438"/>
    <w:rPr>
      <w:rFonts w:ascii="Aptos" w:eastAsia="Aptos" w:hAnsi="Aptos" w:cs="Noto Sans Arabic UI"/>
      <w:color w:val="272727"/>
      <w14:ligatures w14:val="none"/>
    </w:rPr>
  </w:style>
  <w:style w:type="character" w:customStyle="1" w:styleId="TtuloCar">
    <w:name w:val="Título Car"/>
    <w:basedOn w:val="Fuentedeprrafopredeter"/>
    <w:link w:val="Ttulo"/>
    <w:qFormat/>
    <w:rsid w:val="001F5438"/>
    <w:rPr>
      <w:rFonts w:ascii="Aptos Display" w:eastAsia="Aptos" w:hAnsi="Aptos Display" w:cs="Noto Sans Arabic UI"/>
      <w:spacing w:val="-10"/>
      <w:sz w:val="56"/>
      <w:szCs w:val="56"/>
    </w:rPr>
  </w:style>
  <w:style w:type="character" w:customStyle="1" w:styleId="SubttuloCar">
    <w:name w:val="Subtítulo Car"/>
    <w:basedOn w:val="Fuentedeprrafopredeter"/>
    <w:link w:val="Subttulo"/>
    <w:qFormat/>
    <w:rsid w:val="001F5438"/>
    <w:rPr>
      <w:rFonts w:eastAsia="Aptos" w:cs="Noto Sans Arabic UI"/>
      <w:color w:val="595959"/>
      <w:spacing w:val="15"/>
      <w:sz w:val="28"/>
      <w:szCs w:val="28"/>
    </w:rPr>
  </w:style>
  <w:style w:type="character" w:customStyle="1" w:styleId="CitaCar">
    <w:name w:val="Cita Car"/>
    <w:basedOn w:val="Fuentedeprrafopredeter"/>
    <w:link w:val="Cita"/>
    <w:qFormat/>
    <w:rsid w:val="001F5438"/>
    <w:rPr>
      <w:i/>
      <w:iCs/>
      <w:color w:val="404040"/>
    </w:rPr>
  </w:style>
  <w:style w:type="character" w:styleId="nfasisintenso">
    <w:name w:val="Intense Emphasis"/>
    <w:basedOn w:val="Fuentedeprrafopredeter"/>
    <w:qFormat/>
    <w:rsid w:val="001F5438"/>
    <w:rPr>
      <w:i/>
      <w:iCs/>
      <w:color w:val="0F4761"/>
    </w:rPr>
  </w:style>
  <w:style w:type="character" w:customStyle="1" w:styleId="CitadestacadaCar">
    <w:name w:val="Cita destacada Car"/>
    <w:basedOn w:val="Fuentedeprrafopredeter"/>
    <w:link w:val="Citadestacada"/>
    <w:qFormat/>
    <w:rsid w:val="001F5438"/>
    <w:rPr>
      <w:i/>
      <w:iCs/>
      <w:color w:val="0F4761"/>
    </w:rPr>
  </w:style>
  <w:style w:type="character" w:styleId="Referenciaintensa">
    <w:name w:val="Intense Reference"/>
    <w:basedOn w:val="Fuentedeprrafopredeter"/>
    <w:qFormat/>
    <w:rsid w:val="001F5438"/>
    <w:rPr>
      <w:b/>
      <w:bCs/>
      <w:smallCaps/>
      <w:color w:val="0F4761"/>
      <w:spacing w:val="5"/>
    </w:rPr>
  </w:style>
  <w:style w:type="character" w:styleId="Nmerodelnea">
    <w:name w:val="line number"/>
    <w:basedOn w:val="Fuentedeprrafopredeter"/>
    <w:qFormat/>
    <w:rsid w:val="001F5438"/>
  </w:style>
  <w:style w:type="character" w:customStyle="1" w:styleId="EndNoteBibliographyTitleCar">
    <w:name w:val="EndNote Bibliography Title Car"/>
    <w:basedOn w:val="Fuentedeprrafopredeter"/>
    <w:qFormat/>
    <w:rsid w:val="001F5438"/>
    <w:rPr>
      <w:rFonts w:ascii="Aptos" w:hAnsi="Aptos"/>
      <w:lang w:val="en-US"/>
    </w:rPr>
  </w:style>
  <w:style w:type="character" w:customStyle="1" w:styleId="EndNoteBibliographyCar">
    <w:name w:val="EndNote Bibliography Car"/>
    <w:basedOn w:val="Fuentedeprrafopredeter"/>
    <w:qFormat/>
    <w:rsid w:val="001F5438"/>
    <w:rPr>
      <w:rFonts w:ascii="Aptos" w:hAnsi="Aptos"/>
      <w:lang w:val="en-US"/>
    </w:rPr>
  </w:style>
  <w:style w:type="character" w:styleId="Refdecomentario">
    <w:name w:val="annotation reference"/>
    <w:basedOn w:val="Fuentedeprrafopredeter"/>
    <w:qFormat/>
    <w:rsid w:val="001F5438"/>
    <w:rPr>
      <w:sz w:val="16"/>
      <w:szCs w:val="16"/>
    </w:rPr>
  </w:style>
  <w:style w:type="character" w:customStyle="1" w:styleId="TextocomentarioCar">
    <w:name w:val="Texto comentario Car"/>
    <w:basedOn w:val="Fuentedeprrafopredeter"/>
    <w:qFormat/>
    <w:rsid w:val="001F5438"/>
    <w:rPr>
      <w:sz w:val="20"/>
      <w:szCs w:val="20"/>
    </w:rPr>
  </w:style>
  <w:style w:type="character" w:customStyle="1" w:styleId="AsuntodelcomentarioCar">
    <w:name w:val="Asunto del comentario Car"/>
    <w:basedOn w:val="TextocomentarioCar"/>
    <w:qFormat/>
    <w:rsid w:val="001F5438"/>
    <w:rPr>
      <w:b/>
      <w:bCs/>
      <w:sz w:val="20"/>
      <w:szCs w:val="20"/>
    </w:rPr>
  </w:style>
  <w:style w:type="character" w:customStyle="1" w:styleId="LineNumbering">
    <w:name w:val="Line Numbering"/>
    <w:rsid w:val="001F5438"/>
  </w:style>
  <w:style w:type="character" w:customStyle="1" w:styleId="Bullets">
    <w:name w:val="Bullets"/>
    <w:qFormat/>
    <w:rsid w:val="001F5438"/>
    <w:rPr>
      <w:rFonts w:ascii="OpenSymbol" w:eastAsia="OpenSymbol" w:hAnsi="OpenSymbol" w:cs="OpenSymbol"/>
    </w:rPr>
  </w:style>
  <w:style w:type="character" w:styleId="Hipervnculo">
    <w:name w:val="Hyperlink"/>
    <w:basedOn w:val="Fuentedeprrafopredeter"/>
    <w:rsid w:val="001F5438"/>
    <w:rPr>
      <w:color w:val="467886"/>
      <w:u w:val="single"/>
    </w:rPr>
  </w:style>
  <w:style w:type="character" w:styleId="Mencinsinresolver">
    <w:name w:val="Unresolved Mention"/>
    <w:basedOn w:val="Fuentedeprrafopredeter"/>
    <w:qFormat/>
    <w:rsid w:val="001F5438"/>
    <w:rPr>
      <w:color w:val="605E5C"/>
      <w:highlight w:val="lightGray"/>
    </w:rPr>
  </w:style>
  <w:style w:type="character" w:styleId="nfasis">
    <w:name w:val="Emphasis"/>
    <w:uiPriority w:val="20"/>
    <w:qFormat/>
    <w:rsid w:val="001F5438"/>
    <w:rPr>
      <w:i/>
      <w:iCs/>
    </w:rPr>
  </w:style>
  <w:style w:type="character" w:customStyle="1" w:styleId="EncabezadoCar">
    <w:name w:val="Encabezado Car"/>
    <w:basedOn w:val="Fuentedeprrafopredeter"/>
    <w:link w:val="Encabezado"/>
    <w:uiPriority w:val="99"/>
    <w:semiHidden/>
    <w:qFormat/>
    <w:rsid w:val="001F5438"/>
  </w:style>
  <w:style w:type="character" w:styleId="Textodelmarcadordeposicin">
    <w:name w:val="Placeholder Text"/>
    <w:basedOn w:val="Fuentedeprrafopredeter"/>
    <w:uiPriority w:val="99"/>
    <w:semiHidden/>
    <w:qFormat/>
    <w:rsid w:val="001F5438"/>
    <w:rPr>
      <w:color w:val="666666"/>
    </w:rPr>
  </w:style>
  <w:style w:type="character" w:customStyle="1" w:styleId="TextoindependienteCar">
    <w:name w:val="Texto independiente Car"/>
    <w:basedOn w:val="Fuentedeprrafopredeter"/>
    <w:link w:val="Textoindependiente"/>
    <w:qFormat/>
    <w:rsid w:val="001F5438"/>
    <w:rPr>
      <w:rFonts w:ascii="Aptos" w:eastAsia="Aptos" w:hAnsi="Aptos" w:cs="Noto Sans Arabic UI"/>
      <w14:ligatures w14:val="none"/>
    </w:rPr>
  </w:style>
  <w:style w:type="character" w:customStyle="1" w:styleId="TextocomentarioCar1">
    <w:name w:val="Texto comentario Car1"/>
    <w:basedOn w:val="Fuentedeprrafopredeter"/>
    <w:link w:val="Textocomentario"/>
    <w:qFormat/>
    <w:rsid w:val="001F5438"/>
    <w:rPr>
      <w:rFonts w:ascii="Aptos" w:eastAsia="Aptos" w:hAnsi="Aptos" w:cs="Noto Sans Arabic UI"/>
      <w:sz w:val="20"/>
      <w:szCs w:val="20"/>
      <w14:ligatures w14:val="none"/>
    </w:rPr>
  </w:style>
  <w:style w:type="character" w:customStyle="1" w:styleId="AsuntodelcomentarioCar1">
    <w:name w:val="Asunto del comentario Car1"/>
    <w:basedOn w:val="TextocomentarioCar1"/>
    <w:link w:val="Asuntodelcomentario"/>
    <w:qFormat/>
    <w:rsid w:val="001F5438"/>
    <w:rPr>
      <w:rFonts w:ascii="Aptos" w:eastAsia="Aptos" w:hAnsi="Aptos" w:cs="Noto Sans Arabic UI"/>
      <w:b/>
      <w:bCs/>
      <w:sz w:val="20"/>
      <w:szCs w:val="20"/>
      <w14:ligatures w14:val="none"/>
    </w:rPr>
  </w:style>
  <w:style w:type="character" w:customStyle="1" w:styleId="PiedepginaCar">
    <w:name w:val="Pie de página Car"/>
    <w:basedOn w:val="Fuentedeprrafopredeter"/>
    <w:link w:val="Piedepgina"/>
    <w:qFormat/>
    <w:rsid w:val="001F5438"/>
    <w:rPr>
      <w:rFonts w:ascii="Aptos" w:eastAsia="Aptos" w:hAnsi="Aptos" w:cs="Noto Sans Arabic UI"/>
      <w14:ligatures w14:val="none"/>
    </w:rPr>
  </w:style>
  <w:style w:type="character" w:customStyle="1" w:styleId="TextosinformatoCar">
    <w:name w:val="Texto sin formato Car"/>
    <w:basedOn w:val="Fuentedeprrafopredeter"/>
    <w:link w:val="Textosinformato"/>
    <w:qFormat/>
    <w:rsid w:val="001F5438"/>
    <w:rPr>
      <w:rFonts w:ascii="Calibri" w:eastAsiaTheme="minorEastAsia" w:hAnsi="Calibri" w:cs="Noto Sans Arabic UI"/>
      <w:szCs w:val="21"/>
      <w:lang w:eastAsia="es-CL"/>
      <w14:ligatures w14:val="none"/>
    </w:rPr>
  </w:style>
  <w:style w:type="character" w:customStyle="1" w:styleId="EncabezadoCar1">
    <w:name w:val="Encabezado Car1"/>
    <w:basedOn w:val="Fuentedeprrafopredeter"/>
    <w:uiPriority w:val="99"/>
    <w:semiHidden/>
    <w:qFormat/>
    <w:rsid w:val="001F5438"/>
    <w:rPr>
      <w:rFonts w:ascii="Aptos" w:eastAsia="Aptos" w:hAnsi="Aptos" w:cs="Noto Sans Arabic UI"/>
      <w14:ligatures w14:val="none"/>
    </w:rPr>
  </w:style>
  <w:style w:type="paragraph" w:customStyle="1" w:styleId="Heading">
    <w:name w:val="Heading"/>
    <w:basedOn w:val="Normal"/>
    <w:next w:val="Textoindependiente"/>
    <w:qFormat/>
    <w:rsid w:val="001F5438"/>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rsid w:val="001F5438"/>
    <w:pPr>
      <w:spacing w:after="140" w:line="276" w:lineRule="auto"/>
    </w:pPr>
  </w:style>
  <w:style w:type="paragraph" w:styleId="Lista">
    <w:name w:val="List"/>
    <w:basedOn w:val="Textoindependiente"/>
    <w:rsid w:val="001F5438"/>
    <w:rPr>
      <w:rFonts w:ascii="Calibri" w:hAnsi="Calibri" w:cs="Lohit Devanagari"/>
    </w:rPr>
  </w:style>
  <w:style w:type="paragraph" w:styleId="Descripcin">
    <w:name w:val="caption"/>
    <w:basedOn w:val="Normal"/>
    <w:qFormat/>
    <w:rsid w:val="001F5438"/>
    <w:pPr>
      <w:suppressLineNumbers/>
      <w:spacing w:before="120" w:after="120"/>
    </w:pPr>
    <w:rPr>
      <w:rFonts w:ascii="Calibri" w:hAnsi="Calibri" w:cs="Lohit Devanagari"/>
      <w:i/>
      <w:iCs/>
      <w:sz w:val="24"/>
      <w:szCs w:val="24"/>
    </w:rPr>
  </w:style>
  <w:style w:type="paragraph" w:customStyle="1" w:styleId="Index">
    <w:name w:val="Index"/>
    <w:basedOn w:val="Normal"/>
    <w:qFormat/>
    <w:rsid w:val="001F5438"/>
    <w:pPr>
      <w:suppressLineNumbers/>
    </w:pPr>
    <w:rPr>
      <w:rFonts w:ascii="Calibri" w:hAnsi="Calibri" w:cs="Lohit Devanagari"/>
    </w:rPr>
  </w:style>
  <w:style w:type="paragraph" w:styleId="Ttulo">
    <w:name w:val="Title"/>
    <w:basedOn w:val="Normal"/>
    <w:next w:val="Normal"/>
    <w:link w:val="TtuloCar"/>
    <w:uiPriority w:val="10"/>
    <w:qFormat/>
    <w:rsid w:val="001F5438"/>
    <w:pPr>
      <w:spacing w:after="80" w:line="240" w:lineRule="auto"/>
      <w:contextualSpacing/>
    </w:pPr>
    <w:rPr>
      <w:rFonts w:ascii="Aptos Display" w:hAnsi="Aptos Display"/>
      <w:spacing w:val="-10"/>
      <w:sz w:val="56"/>
      <w:szCs w:val="56"/>
      <w14:ligatures w14:val="standardContextual"/>
    </w:rPr>
  </w:style>
  <w:style w:type="paragraph" w:styleId="Subttulo">
    <w:name w:val="Subtitle"/>
    <w:basedOn w:val="Normal"/>
    <w:next w:val="Normal"/>
    <w:link w:val="SubttuloCar"/>
    <w:uiPriority w:val="11"/>
    <w:qFormat/>
    <w:rsid w:val="001F5438"/>
    <w:rPr>
      <w:rFonts w:asciiTheme="minorHAnsi" w:hAnsiTheme="minorHAnsi"/>
      <w:color w:val="595959"/>
      <w:spacing w:val="15"/>
      <w:sz w:val="28"/>
      <w:szCs w:val="28"/>
      <w14:ligatures w14:val="standardContextual"/>
    </w:rPr>
  </w:style>
  <w:style w:type="paragraph" w:styleId="Cita">
    <w:name w:val="Quote"/>
    <w:basedOn w:val="Normal"/>
    <w:next w:val="Normal"/>
    <w:link w:val="CitaCar"/>
    <w:qFormat/>
    <w:rsid w:val="001F5438"/>
    <w:pPr>
      <w:spacing w:before="160"/>
      <w:jc w:val="center"/>
    </w:pPr>
    <w:rPr>
      <w:rFonts w:asciiTheme="minorHAnsi" w:eastAsiaTheme="minorHAnsi" w:hAnsiTheme="minorHAnsi" w:cstheme="minorBidi"/>
      <w:i/>
      <w:iCs/>
      <w:color w:val="404040"/>
      <w14:ligatures w14:val="standardContextual"/>
    </w:rPr>
  </w:style>
  <w:style w:type="paragraph" w:styleId="Prrafodelista">
    <w:name w:val="List Paragraph"/>
    <w:basedOn w:val="Normal"/>
    <w:qFormat/>
    <w:rsid w:val="001F5438"/>
    <w:pPr>
      <w:ind w:left="720"/>
      <w:contextualSpacing/>
    </w:pPr>
  </w:style>
  <w:style w:type="paragraph" w:styleId="Citadestacada">
    <w:name w:val="Intense Quote"/>
    <w:basedOn w:val="Normal"/>
    <w:next w:val="Normal"/>
    <w:link w:val="CitadestacadaCar"/>
    <w:qFormat/>
    <w:rsid w:val="001F5438"/>
    <w:pPr>
      <w:pBdr>
        <w:top w:val="single" w:sz="4" w:space="10" w:color="0F4761"/>
        <w:bottom w:val="single" w:sz="4" w:space="10" w:color="0F4761"/>
      </w:pBdr>
      <w:spacing w:before="360" w:after="360"/>
      <w:ind w:left="864" w:right="864"/>
      <w:jc w:val="center"/>
    </w:pPr>
    <w:rPr>
      <w:rFonts w:asciiTheme="minorHAnsi" w:eastAsiaTheme="minorHAnsi" w:hAnsiTheme="minorHAnsi" w:cstheme="minorBidi"/>
      <w:i/>
      <w:iCs/>
      <w:color w:val="0F4761"/>
      <w14:ligatures w14:val="standardContextual"/>
    </w:rPr>
  </w:style>
  <w:style w:type="paragraph" w:customStyle="1" w:styleId="EndNoteBibliographyTitle">
    <w:name w:val="EndNote Bibliography Title"/>
    <w:basedOn w:val="Normal"/>
    <w:qFormat/>
    <w:rsid w:val="001F5438"/>
    <w:pPr>
      <w:spacing w:after="0"/>
      <w:jc w:val="center"/>
    </w:pPr>
    <w:rPr>
      <w:lang w:val="en-US"/>
    </w:rPr>
  </w:style>
  <w:style w:type="paragraph" w:customStyle="1" w:styleId="EndNoteBibliography">
    <w:name w:val="EndNote Bibliography"/>
    <w:basedOn w:val="Normal"/>
    <w:qFormat/>
    <w:rsid w:val="001F5438"/>
    <w:pPr>
      <w:spacing w:line="240" w:lineRule="auto"/>
      <w:jc w:val="both"/>
    </w:pPr>
    <w:rPr>
      <w:lang w:val="en-US"/>
    </w:rPr>
  </w:style>
  <w:style w:type="paragraph" w:styleId="Textocomentario">
    <w:name w:val="annotation text"/>
    <w:basedOn w:val="Normal"/>
    <w:link w:val="TextocomentarioCar1"/>
    <w:qFormat/>
    <w:rsid w:val="001F5438"/>
    <w:pPr>
      <w:spacing w:line="240" w:lineRule="auto"/>
    </w:pPr>
    <w:rPr>
      <w:sz w:val="20"/>
      <w:szCs w:val="20"/>
    </w:rPr>
  </w:style>
  <w:style w:type="paragraph" w:styleId="Asuntodelcomentario">
    <w:name w:val="annotation subject"/>
    <w:basedOn w:val="Textocomentario"/>
    <w:next w:val="Textocomentario"/>
    <w:link w:val="AsuntodelcomentarioCar1"/>
    <w:qFormat/>
    <w:rsid w:val="001F5438"/>
    <w:rPr>
      <w:b/>
      <w:bCs/>
    </w:rPr>
  </w:style>
  <w:style w:type="paragraph" w:customStyle="1" w:styleId="TableContents">
    <w:name w:val="Table Contents"/>
    <w:basedOn w:val="Normal"/>
    <w:qFormat/>
    <w:rsid w:val="001F5438"/>
    <w:pPr>
      <w:suppressLineNumbers/>
    </w:pPr>
  </w:style>
  <w:style w:type="paragraph" w:styleId="Revisin">
    <w:name w:val="Revision"/>
    <w:qFormat/>
    <w:rsid w:val="001F5438"/>
    <w:rPr>
      <w:rFonts w:ascii="Aptos" w:eastAsia="Aptos" w:hAnsi="Aptos" w:cs="Noto Sans Arabic UI"/>
      <w14:ligatures w14:val="none"/>
    </w:rPr>
  </w:style>
  <w:style w:type="paragraph" w:customStyle="1" w:styleId="HeaderandFooter">
    <w:name w:val="Header and Footer"/>
    <w:basedOn w:val="Normal"/>
    <w:qFormat/>
    <w:rsid w:val="001F5438"/>
    <w:pPr>
      <w:suppressLineNumbers/>
      <w:tabs>
        <w:tab w:val="center" w:pos="4419"/>
        <w:tab w:val="right" w:pos="8838"/>
      </w:tabs>
    </w:pPr>
  </w:style>
  <w:style w:type="paragraph" w:styleId="Piedepgina">
    <w:name w:val="footer"/>
    <w:basedOn w:val="HeaderandFooter"/>
    <w:link w:val="PiedepginaCar"/>
    <w:rsid w:val="001F5438"/>
  </w:style>
  <w:style w:type="paragraph" w:customStyle="1" w:styleId="Standard">
    <w:name w:val="Standard"/>
    <w:qFormat/>
    <w:rsid w:val="001F5438"/>
    <w:pPr>
      <w:spacing w:after="160" w:line="247" w:lineRule="auto"/>
      <w:textAlignment w:val="baseline"/>
    </w:pPr>
    <w:rPr>
      <w:rFonts w:ascii="Aptos" w:eastAsia="Aptos" w:hAnsi="Aptos" w:cs="Noto Sans Arabic UI"/>
      <w14:ligatures w14:val="none"/>
    </w:rPr>
  </w:style>
  <w:style w:type="paragraph" w:styleId="Textosinformato">
    <w:name w:val="Plain Text"/>
    <w:basedOn w:val="Normal"/>
    <w:link w:val="TextosinformatoCar"/>
    <w:qFormat/>
    <w:rsid w:val="001F5438"/>
    <w:rPr>
      <w:rFonts w:ascii="Calibri" w:eastAsiaTheme="minorEastAsia" w:hAnsi="Calibri"/>
      <w:szCs w:val="21"/>
      <w:lang w:eastAsia="es-CL"/>
    </w:rPr>
  </w:style>
  <w:style w:type="paragraph" w:customStyle="1" w:styleId="PreformattedText">
    <w:name w:val="Preformatted Text"/>
    <w:basedOn w:val="Normal"/>
    <w:qFormat/>
    <w:rsid w:val="001F5438"/>
    <w:pPr>
      <w:spacing w:after="0"/>
    </w:pPr>
    <w:rPr>
      <w:rFonts w:ascii="Liberation Mono" w:eastAsia="Liberation Mono" w:hAnsi="Liberation Mono" w:cs="Liberation Mono"/>
      <w:sz w:val="20"/>
      <w:szCs w:val="20"/>
    </w:rPr>
  </w:style>
  <w:style w:type="paragraph" w:styleId="Encabezado">
    <w:name w:val="header"/>
    <w:basedOn w:val="Normal"/>
    <w:link w:val="EncabezadoCar"/>
    <w:uiPriority w:val="99"/>
    <w:semiHidden/>
    <w:unhideWhenUsed/>
    <w:rsid w:val="001F5438"/>
    <w:pPr>
      <w:suppressLineNumbers/>
      <w:tabs>
        <w:tab w:val="center" w:pos="4419"/>
        <w:tab w:val="right" w:pos="8838"/>
      </w:tabs>
      <w:spacing w:after="0" w:line="240" w:lineRule="auto"/>
    </w:pPr>
    <w:rPr>
      <w:rFonts w:asciiTheme="minorHAnsi" w:eastAsiaTheme="minorHAnsi" w:hAnsiTheme="minorHAnsi" w:cstheme="minorBidi"/>
      <w14:ligatures w14:val="standardContextual"/>
    </w:rPr>
  </w:style>
  <w:style w:type="paragraph" w:styleId="NormalWeb">
    <w:name w:val="Normal (Web)"/>
    <w:basedOn w:val="Normal"/>
    <w:uiPriority w:val="99"/>
    <w:semiHidden/>
    <w:unhideWhenUsed/>
    <w:qFormat/>
    <w:rsid w:val="001F5438"/>
    <w:pPr>
      <w:suppressAutoHyphens w:val="0"/>
      <w:spacing w:beforeAutospacing="1" w:afterAutospacing="1" w:line="240" w:lineRule="auto"/>
    </w:pPr>
    <w:rPr>
      <w:rFonts w:ascii="Times New Roman" w:eastAsia="Times New Roman" w:hAnsi="Times New Roman" w:cs="Times New Roman"/>
      <w:kern w:val="0"/>
      <w:sz w:val="24"/>
      <w:szCs w:val="24"/>
      <w:lang w:eastAsia="es-CL"/>
    </w:rPr>
  </w:style>
  <w:style w:type="table" w:styleId="Tablaconcuadrcula">
    <w:name w:val="Table Grid"/>
    <w:basedOn w:val="Tablanormal"/>
    <w:uiPriority w:val="39"/>
    <w:rsid w:val="001F5438"/>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FEA82B-5A42-4243-B62C-C3ED8A61F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38</Pages>
  <Words>26311</Words>
  <Characters>144714</Characters>
  <Application>Microsoft Office Word</Application>
  <DocSecurity>0</DocSecurity>
  <Lines>1205</Lines>
  <Paragraphs>341</Paragraphs>
  <ScaleCrop>false</ScaleCrop>
  <Company/>
  <LinksUpToDate>false</LinksUpToDate>
  <CharactersWithSpaces>170684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Camila Patricia Santelices Urrutia</dc:creator>
  <dc:description/>
  <cp:lastModifiedBy>Camila Patricia Santelices Urrutia</cp:lastModifiedBy>
  <cp:revision>6</cp:revision>
  <cp:lastPrinted>2025-05-23T19:11:00Z</cp:lastPrinted>
  <dcterms:created xsi:type="dcterms:W3CDTF">2025-05-26T04:01:00Z</dcterms:created>
  <dcterms:modified xsi:type="dcterms:W3CDTF">2025-06-02T17:40:00Z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