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698C" w14:textId="77777777" w:rsidR="000609C7" w:rsidRPr="00C149AB" w:rsidRDefault="000609C7" w:rsidP="000609C7">
      <w:pPr>
        <w:jc w:val="center"/>
        <w:rPr>
          <w:rFonts w:ascii="Arial" w:hAnsi="Arial" w:cs="Arial"/>
          <w:b/>
          <w:sz w:val="20"/>
          <w:szCs w:val="20"/>
          <w:lang w:val="en-GB"/>
        </w:rPr>
      </w:pPr>
    </w:p>
    <w:p w14:paraId="65FC1DF6" w14:textId="2E46E27D" w:rsidR="000609C7" w:rsidRDefault="00F64588" w:rsidP="000609C7">
      <w:pPr>
        <w:pStyle w:val="2-title"/>
        <w:rPr>
          <w:rFonts w:asciiTheme="minorHAnsi" w:hAnsiTheme="minorHAnsi" w:cstheme="minorHAnsi"/>
          <w:sz w:val="24"/>
          <w:szCs w:val="24"/>
        </w:rPr>
      </w:pPr>
      <w:r w:rsidRPr="00F64588">
        <w:rPr>
          <w:rFonts w:asciiTheme="minorHAnsi" w:hAnsiTheme="minorHAnsi" w:cstheme="minorHAnsi"/>
          <w:sz w:val="24"/>
          <w:szCs w:val="24"/>
        </w:rPr>
        <w:t>Optimized carbon supports for durable and high performances PEMFC electrodes</w:t>
      </w:r>
    </w:p>
    <w:p w14:paraId="706B91E0" w14:textId="77777777" w:rsidR="00BE0C8A" w:rsidRPr="00DD4DCA" w:rsidRDefault="00BE0C8A" w:rsidP="000609C7">
      <w:pPr>
        <w:pStyle w:val="2-title"/>
        <w:rPr>
          <w:rFonts w:asciiTheme="minorHAnsi" w:hAnsiTheme="minorHAnsi" w:cstheme="minorHAnsi"/>
          <w:sz w:val="24"/>
          <w:szCs w:val="24"/>
        </w:rPr>
      </w:pPr>
    </w:p>
    <w:p w14:paraId="71F81E22" w14:textId="59639E2D" w:rsidR="00F64588" w:rsidRPr="00BE0C8A" w:rsidRDefault="00F64588" w:rsidP="00BE0C8A">
      <w:pPr>
        <w:pStyle w:val="3-author"/>
        <w:rPr>
          <w:rFonts w:asciiTheme="minorHAnsi" w:hAnsiTheme="minorHAnsi" w:cstheme="minorHAnsi"/>
          <w:sz w:val="24"/>
          <w:szCs w:val="24"/>
          <w:vertAlign w:val="superscript"/>
        </w:rPr>
      </w:pPr>
      <w:r w:rsidRPr="00BE0C8A">
        <w:rPr>
          <w:rFonts w:asciiTheme="minorHAnsi" w:hAnsiTheme="minorHAnsi" w:cstheme="minorHAnsi"/>
          <w:sz w:val="24"/>
          <w:szCs w:val="24"/>
          <w:u w:val="single"/>
        </w:rPr>
        <w:t>Bryan Carré</w:t>
      </w:r>
      <w:r w:rsidR="000609C7" w:rsidRPr="00DD4DCA">
        <w:rPr>
          <w:rFonts w:asciiTheme="minorHAnsi" w:hAnsiTheme="minorHAnsi" w:cstheme="minorHAnsi"/>
          <w:sz w:val="24"/>
          <w:szCs w:val="24"/>
        </w:rPr>
        <w:t>,</w:t>
      </w:r>
      <w:r w:rsidR="0089013C">
        <w:rPr>
          <w:rFonts w:asciiTheme="minorHAnsi" w:hAnsiTheme="minorHAnsi" w:cstheme="minorHAnsi"/>
          <w:sz w:val="24"/>
          <w:szCs w:val="24"/>
        </w:rPr>
        <w:t xml:space="preserve"> Berke Karaman,</w:t>
      </w:r>
      <w:r w:rsidR="007B0667">
        <w:rPr>
          <w:rFonts w:asciiTheme="minorHAnsi" w:hAnsiTheme="minorHAnsi" w:cstheme="minorHAnsi"/>
          <w:sz w:val="24"/>
          <w:szCs w:val="24"/>
        </w:rPr>
        <w:t xml:space="preserve"> </w:t>
      </w:r>
      <w:r>
        <w:rPr>
          <w:rFonts w:asciiTheme="minorHAnsi" w:hAnsiTheme="minorHAnsi" w:cstheme="minorHAnsi"/>
          <w:sz w:val="24"/>
          <w:szCs w:val="24"/>
        </w:rPr>
        <w:t>Nathalie Job</w:t>
      </w:r>
    </w:p>
    <w:p w14:paraId="2996DDA7" w14:textId="0D426057" w:rsidR="00F64588" w:rsidRPr="00F907BA" w:rsidRDefault="00F64588" w:rsidP="00F64588">
      <w:pPr>
        <w:pStyle w:val="Address"/>
        <w:rPr>
          <w:rFonts w:asciiTheme="minorHAnsi" w:hAnsiTheme="minorHAnsi" w:cstheme="minorHAnsi"/>
          <w:i/>
          <w:iCs/>
          <w:sz w:val="20"/>
          <w:szCs w:val="20"/>
        </w:rPr>
      </w:pPr>
      <w:r w:rsidRPr="00F64588">
        <w:rPr>
          <w:rFonts w:asciiTheme="minorHAnsi" w:hAnsiTheme="minorHAnsi" w:cstheme="minorHAnsi"/>
          <w:i/>
          <w:iCs/>
          <w:sz w:val="20"/>
          <w:szCs w:val="20"/>
        </w:rPr>
        <w:t>Department of Chemical Engineering - NCE (Nanomaterials, Catalysis, Electrochemistry), University of Liège, 4000 Liège, Belgium</w:t>
      </w:r>
    </w:p>
    <w:p w14:paraId="0C440021" w14:textId="7948C963" w:rsidR="000609C7" w:rsidRDefault="00000000" w:rsidP="000609C7">
      <w:pPr>
        <w:pStyle w:val="4-dept"/>
        <w:rPr>
          <w:rFonts w:asciiTheme="minorHAnsi" w:hAnsiTheme="minorHAnsi" w:cstheme="minorHAnsi"/>
          <w:sz w:val="20"/>
          <w:szCs w:val="20"/>
        </w:rPr>
      </w:pPr>
      <w:hyperlink r:id="rId6" w:history="1">
        <w:r w:rsidR="00F64588" w:rsidRPr="0058714C">
          <w:rPr>
            <w:rStyle w:val="Hyperlink"/>
            <w:rFonts w:asciiTheme="minorHAnsi" w:hAnsiTheme="minorHAnsi" w:cstheme="minorHAnsi"/>
            <w:sz w:val="20"/>
            <w:szCs w:val="20"/>
          </w:rPr>
          <w:t>bryan.carre@uliege.be</w:t>
        </w:r>
      </w:hyperlink>
    </w:p>
    <w:p w14:paraId="634CAB21" w14:textId="77777777" w:rsidR="00F64588" w:rsidRPr="00CA6B01" w:rsidRDefault="00F64588" w:rsidP="000609C7">
      <w:pPr>
        <w:pStyle w:val="4-dept"/>
        <w:rPr>
          <w:sz w:val="24"/>
          <w:szCs w:val="24"/>
        </w:rPr>
      </w:pPr>
    </w:p>
    <w:p w14:paraId="27C5ADA2" w14:textId="64462A1E" w:rsidR="000609C7" w:rsidRPr="005F4B4C" w:rsidRDefault="000609C7" w:rsidP="000609C7">
      <w:pPr>
        <w:pStyle w:val="5-keywords"/>
        <w:rPr>
          <w:rFonts w:asciiTheme="minorHAnsi" w:hAnsiTheme="minorHAnsi" w:cstheme="minorHAnsi"/>
          <w:sz w:val="24"/>
          <w:szCs w:val="24"/>
        </w:rPr>
      </w:pPr>
      <w:r w:rsidRPr="005F4B4C">
        <w:rPr>
          <w:rFonts w:asciiTheme="minorHAnsi" w:hAnsiTheme="minorHAnsi" w:cstheme="minorHAnsi"/>
          <w:sz w:val="24"/>
          <w:szCs w:val="24"/>
        </w:rPr>
        <w:t xml:space="preserve">Keywords </w:t>
      </w:r>
      <w:r w:rsidR="00F64588">
        <w:rPr>
          <w:rFonts w:asciiTheme="minorHAnsi" w:hAnsiTheme="minorHAnsi" w:cstheme="minorHAnsi"/>
          <w:sz w:val="24"/>
          <w:szCs w:val="24"/>
        </w:rPr>
        <w:t>:</w:t>
      </w:r>
      <w:r w:rsidR="00C82154">
        <w:rPr>
          <w:rFonts w:asciiTheme="minorHAnsi" w:hAnsiTheme="minorHAnsi" w:cstheme="minorHAnsi"/>
          <w:sz w:val="24"/>
          <w:szCs w:val="24"/>
        </w:rPr>
        <w:t xml:space="preserve"> fuel cell, carbon xerogel, </w:t>
      </w:r>
      <w:r w:rsidR="00886AD8">
        <w:rPr>
          <w:rFonts w:asciiTheme="minorHAnsi" w:hAnsiTheme="minorHAnsi" w:cstheme="minorHAnsi"/>
          <w:sz w:val="24"/>
          <w:szCs w:val="24"/>
        </w:rPr>
        <w:t>catalyst layer</w:t>
      </w:r>
      <w:r w:rsidR="00C82154">
        <w:rPr>
          <w:rFonts w:asciiTheme="minorHAnsi" w:hAnsiTheme="minorHAnsi" w:cstheme="minorHAnsi"/>
          <w:sz w:val="24"/>
          <w:szCs w:val="24"/>
        </w:rPr>
        <w:t xml:space="preserve">, </w:t>
      </w:r>
      <w:r w:rsidR="00886AD8">
        <w:rPr>
          <w:rFonts w:asciiTheme="minorHAnsi" w:hAnsiTheme="minorHAnsi" w:cstheme="minorHAnsi"/>
          <w:sz w:val="24"/>
          <w:szCs w:val="24"/>
        </w:rPr>
        <w:t>Pt catalyst</w:t>
      </w:r>
      <w:r w:rsidR="00C82154">
        <w:rPr>
          <w:rFonts w:asciiTheme="minorHAnsi" w:hAnsiTheme="minorHAnsi" w:cstheme="minorHAnsi"/>
          <w:sz w:val="24"/>
          <w:szCs w:val="24"/>
        </w:rPr>
        <w:t xml:space="preserve">, </w:t>
      </w:r>
      <w:r w:rsidR="00886AD8">
        <w:rPr>
          <w:rFonts w:asciiTheme="minorHAnsi" w:hAnsiTheme="minorHAnsi" w:cstheme="minorHAnsi"/>
          <w:sz w:val="24"/>
          <w:szCs w:val="24"/>
        </w:rPr>
        <w:t>oxygen reduction</w:t>
      </w:r>
      <w:r w:rsidR="00571D5F">
        <w:rPr>
          <w:rFonts w:asciiTheme="minorHAnsi" w:hAnsiTheme="minorHAnsi" w:cstheme="minorHAnsi"/>
          <w:sz w:val="24"/>
          <w:szCs w:val="24"/>
        </w:rPr>
        <w:t xml:space="preserve"> reaction</w:t>
      </w:r>
    </w:p>
    <w:p w14:paraId="65A2E9CE" w14:textId="77777777" w:rsidR="000609C7" w:rsidRPr="005F4B4C" w:rsidRDefault="000609C7" w:rsidP="000609C7">
      <w:pPr>
        <w:rPr>
          <w:rFonts w:asciiTheme="minorHAnsi" w:hAnsiTheme="minorHAnsi" w:cstheme="minorHAnsi"/>
          <w:sz w:val="24"/>
          <w:szCs w:val="24"/>
          <w:lang w:val="en-GB"/>
        </w:rPr>
      </w:pPr>
    </w:p>
    <w:p w14:paraId="165ED8EF" w14:textId="281BEA1D" w:rsidR="00F64588" w:rsidRPr="00F64588" w:rsidRDefault="0001532D" w:rsidP="00F64588">
      <w:pPr>
        <w:pStyle w:val="6-abstract"/>
        <w:rPr>
          <w:rFonts w:asciiTheme="minorHAnsi" w:hAnsiTheme="minorHAnsi" w:cstheme="minorHAnsi"/>
          <w:sz w:val="24"/>
          <w:szCs w:val="24"/>
        </w:rPr>
      </w:pPr>
      <w:r>
        <w:rPr>
          <w:rFonts w:asciiTheme="minorHAnsi" w:hAnsiTheme="minorHAnsi" w:cstheme="minorHAnsi"/>
          <w:sz w:val="24"/>
          <w:szCs w:val="24"/>
        </w:rPr>
        <w:t xml:space="preserve">The </w:t>
      </w:r>
      <w:r w:rsidR="00D93A9F">
        <w:rPr>
          <w:rFonts w:asciiTheme="minorHAnsi" w:hAnsiTheme="minorHAnsi" w:cstheme="minorHAnsi"/>
          <w:sz w:val="24"/>
          <w:szCs w:val="24"/>
        </w:rPr>
        <w:t>P</w:t>
      </w:r>
      <w:r w:rsidR="00F64588" w:rsidRPr="00F64588">
        <w:rPr>
          <w:rFonts w:asciiTheme="minorHAnsi" w:hAnsiTheme="minorHAnsi" w:cstheme="minorHAnsi"/>
          <w:sz w:val="24"/>
          <w:szCs w:val="24"/>
        </w:rPr>
        <w:t xml:space="preserve">roton Exchange Membrane Fuel Cell (PEMFC) </w:t>
      </w:r>
      <w:r>
        <w:rPr>
          <w:rFonts w:asciiTheme="minorHAnsi" w:hAnsiTheme="minorHAnsi" w:cstheme="minorHAnsi"/>
          <w:sz w:val="24"/>
          <w:szCs w:val="24"/>
        </w:rPr>
        <w:t xml:space="preserve">is a </w:t>
      </w:r>
      <w:r w:rsidR="00F64588" w:rsidRPr="00F64588">
        <w:rPr>
          <w:rFonts w:asciiTheme="minorHAnsi" w:hAnsiTheme="minorHAnsi" w:cstheme="minorHAnsi"/>
          <w:sz w:val="24"/>
          <w:szCs w:val="24"/>
        </w:rPr>
        <w:t xml:space="preserve">device capable of delivering electricity through the oxidation of hydrogen and reduction of oxygen, with only H2O and heat as by-products. However, the </w:t>
      </w:r>
      <w:r w:rsidR="0089013C">
        <w:rPr>
          <w:rFonts w:asciiTheme="minorHAnsi" w:hAnsiTheme="minorHAnsi" w:cstheme="minorHAnsi"/>
          <w:sz w:val="24"/>
          <w:szCs w:val="24"/>
        </w:rPr>
        <w:t>s</w:t>
      </w:r>
      <w:r w:rsidR="00F64588" w:rsidRPr="00F64588">
        <w:rPr>
          <w:rFonts w:asciiTheme="minorHAnsi" w:hAnsiTheme="minorHAnsi" w:cstheme="minorHAnsi"/>
          <w:sz w:val="24"/>
          <w:szCs w:val="24"/>
        </w:rPr>
        <w:t>low reaction kinetics lead to the necessary use of a catalytic layer. In this type of layer, catalyst nanoparticles are supported on a carbon structure, typically carbon blacks, and are covered by a proton-conducting ionomer.</w:t>
      </w:r>
    </w:p>
    <w:p w14:paraId="4FB50032" w14:textId="77777777" w:rsidR="00F64588" w:rsidRPr="00F64588" w:rsidRDefault="00F64588" w:rsidP="00F64588">
      <w:pPr>
        <w:pStyle w:val="6-abstract"/>
        <w:rPr>
          <w:rFonts w:asciiTheme="minorHAnsi" w:hAnsiTheme="minorHAnsi" w:cstheme="minorHAnsi"/>
          <w:sz w:val="24"/>
          <w:szCs w:val="24"/>
        </w:rPr>
      </w:pPr>
    </w:p>
    <w:p w14:paraId="6DD560EB" w14:textId="7EF49A17" w:rsidR="00F64588" w:rsidRPr="00F64588" w:rsidRDefault="00F64588" w:rsidP="00F64588">
      <w:pPr>
        <w:pStyle w:val="6-abstract"/>
        <w:rPr>
          <w:rFonts w:asciiTheme="minorHAnsi" w:hAnsiTheme="minorHAnsi" w:cstheme="minorHAnsi"/>
          <w:sz w:val="24"/>
          <w:szCs w:val="24"/>
        </w:rPr>
      </w:pPr>
      <w:r w:rsidRPr="00F64588">
        <w:rPr>
          <w:rFonts w:asciiTheme="minorHAnsi" w:hAnsiTheme="minorHAnsi" w:cstheme="minorHAnsi"/>
          <w:sz w:val="24"/>
          <w:szCs w:val="24"/>
        </w:rPr>
        <w:t xml:space="preserve">Carbon xerogels (CX) are support materials that could serve as cost-effective substitutes to carbon blacks used in PEMFC. Carbon gels are amorphous materials made of covalently-bonded carbon nodules. Unlike carbon blacks, the size of the nodules is controllable by selecting the appropriate values of reaction variables, enabling a good adjustment of the carbon pore texture. However, </w:t>
      </w:r>
      <w:r w:rsidRPr="00F64588">
        <w:rPr>
          <w:rFonts w:asciiTheme="minorHAnsi" w:hAnsiTheme="minorHAnsi" w:cstheme="minorHAnsi"/>
          <w:sz w:val="24"/>
          <w:szCs w:val="24"/>
        </w:rPr>
        <w:lastRenderedPageBreak/>
        <w:t>carbon xerogels do suffer from the same issue as carbon blacks, namely a relatively poor resistance to corrosion, both carbons b</w:t>
      </w:r>
      <w:r>
        <w:rPr>
          <w:rFonts w:asciiTheme="minorHAnsi" w:hAnsiTheme="minorHAnsi" w:cstheme="minorHAnsi"/>
          <w:sz w:val="24"/>
          <w:szCs w:val="24"/>
        </w:rPr>
        <w:t>e</w:t>
      </w:r>
      <w:r w:rsidRPr="00F64588">
        <w:rPr>
          <w:rFonts w:asciiTheme="minorHAnsi" w:hAnsiTheme="minorHAnsi" w:cstheme="minorHAnsi"/>
          <w:sz w:val="24"/>
          <w:szCs w:val="24"/>
        </w:rPr>
        <w:t>ing very disordered at their surface.</w:t>
      </w:r>
    </w:p>
    <w:p w14:paraId="2DF400A6" w14:textId="77777777" w:rsidR="00F64588" w:rsidRPr="00F64588" w:rsidRDefault="00F64588" w:rsidP="00F64588">
      <w:pPr>
        <w:pStyle w:val="6-abstract"/>
        <w:rPr>
          <w:rFonts w:asciiTheme="minorHAnsi" w:hAnsiTheme="minorHAnsi" w:cstheme="minorHAnsi"/>
          <w:sz w:val="24"/>
          <w:szCs w:val="24"/>
        </w:rPr>
      </w:pPr>
    </w:p>
    <w:p w14:paraId="04C99BBA" w14:textId="77777777" w:rsidR="00F64588" w:rsidRPr="00F64588" w:rsidRDefault="00F64588" w:rsidP="00F64588">
      <w:pPr>
        <w:pStyle w:val="6-abstract"/>
        <w:rPr>
          <w:rFonts w:asciiTheme="minorHAnsi" w:hAnsiTheme="minorHAnsi" w:cstheme="minorHAnsi"/>
          <w:sz w:val="24"/>
          <w:szCs w:val="24"/>
        </w:rPr>
      </w:pPr>
      <w:r w:rsidRPr="00F64588">
        <w:rPr>
          <w:rFonts w:asciiTheme="minorHAnsi" w:hAnsiTheme="minorHAnsi" w:cstheme="minorHAnsi"/>
          <w:sz w:val="24"/>
          <w:szCs w:val="24"/>
        </w:rPr>
        <w:t>Nevertheless, recent researches show that both performance and durability could be improved by adjusting the carbon surface properties. As an example, the surface of carbon xerogels can be covered by a graphitic carbon layer through chemical vapor deposition, which should provide better resistance to corrosion. In a second step, this surface could be doped with nitrogen, which in turn increases the interaction forces between the catalytic metal (Pt) nanoparticles and the support, producing long-lasting active layers.</w:t>
      </w:r>
    </w:p>
    <w:p w14:paraId="4567E39F" w14:textId="77777777" w:rsidR="00F64588" w:rsidRPr="00F64588" w:rsidRDefault="00F64588" w:rsidP="00F64588">
      <w:pPr>
        <w:pStyle w:val="6-abstract"/>
        <w:rPr>
          <w:rFonts w:asciiTheme="minorHAnsi" w:hAnsiTheme="minorHAnsi" w:cstheme="minorHAnsi"/>
          <w:sz w:val="24"/>
          <w:szCs w:val="24"/>
        </w:rPr>
      </w:pPr>
    </w:p>
    <w:p w14:paraId="4A5C2F43" w14:textId="754ADB5C" w:rsidR="009E2D9D" w:rsidRPr="00F64588" w:rsidRDefault="00F64588" w:rsidP="00F64588">
      <w:pPr>
        <w:pStyle w:val="6-abstract"/>
      </w:pPr>
      <w:r w:rsidRPr="00F64588">
        <w:rPr>
          <w:rFonts w:asciiTheme="minorHAnsi" w:hAnsiTheme="minorHAnsi" w:cstheme="minorHAnsi"/>
          <w:sz w:val="24"/>
          <w:szCs w:val="24"/>
        </w:rPr>
        <w:t>A comprehensive assessment of the catalyst performances and durability before and after graphitization of the carbon xerogel was therefore performed on rotating disk electrode (RDE) using cyclic voltammetry under argon, CO and oxygen. Key parameters such as the Surface Activity (SA) and Mass Activity (MA) of the catalyst or the ElectroChemically active Surface Area (ECSA) of platinum were determined through these methods. The ECSA was found to slightly decrease from 125 m²/g</w:t>
      </w:r>
      <w:r w:rsidRPr="008878C5">
        <w:rPr>
          <w:rFonts w:asciiTheme="minorHAnsi" w:hAnsiTheme="minorHAnsi" w:cstheme="minorHAnsi"/>
          <w:sz w:val="24"/>
          <w:szCs w:val="24"/>
          <w:vertAlign w:val="subscript"/>
        </w:rPr>
        <w:t>Pt</w:t>
      </w:r>
      <w:r w:rsidRPr="00F64588">
        <w:rPr>
          <w:rFonts w:asciiTheme="minorHAnsi" w:hAnsiTheme="minorHAnsi" w:cstheme="minorHAnsi"/>
          <w:sz w:val="24"/>
          <w:szCs w:val="24"/>
        </w:rPr>
        <w:t xml:space="preserve"> on pristine CX to 98 m²/g</w:t>
      </w:r>
      <w:r w:rsidRPr="008878C5">
        <w:rPr>
          <w:rFonts w:asciiTheme="minorHAnsi" w:hAnsiTheme="minorHAnsi" w:cstheme="minorHAnsi"/>
          <w:sz w:val="24"/>
          <w:szCs w:val="24"/>
          <w:vertAlign w:val="subscript"/>
        </w:rPr>
        <w:t>Pt</w:t>
      </w:r>
      <w:r w:rsidRPr="00F64588">
        <w:rPr>
          <w:rFonts w:asciiTheme="minorHAnsi" w:hAnsiTheme="minorHAnsi" w:cstheme="minorHAnsi"/>
          <w:sz w:val="24"/>
          <w:szCs w:val="24"/>
        </w:rPr>
        <w:t xml:space="preserve"> on CVD-treated CX. Furthermore, the SA and MA show promising values as they increase from 0.114 A/m²</w:t>
      </w:r>
      <w:r w:rsidRPr="00403F35">
        <w:rPr>
          <w:rFonts w:asciiTheme="minorHAnsi" w:hAnsiTheme="minorHAnsi" w:cstheme="minorHAnsi"/>
          <w:sz w:val="24"/>
          <w:szCs w:val="24"/>
          <w:vertAlign w:val="subscript"/>
        </w:rPr>
        <w:t xml:space="preserve">Pt </w:t>
      </w:r>
      <w:r w:rsidRPr="00F64588">
        <w:rPr>
          <w:rFonts w:asciiTheme="minorHAnsi" w:hAnsiTheme="minorHAnsi" w:cstheme="minorHAnsi"/>
          <w:sz w:val="24"/>
          <w:szCs w:val="24"/>
        </w:rPr>
        <w:t>to 0.165 A/m²</w:t>
      </w:r>
      <w:r w:rsidRPr="00403F35">
        <w:rPr>
          <w:rFonts w:asciiTheme="minorHAnsi" w:hAnsiTheme="minorHAnsi" w:cstheme="minorHAnsi"/>
          <w:sz w:val="24"/>
          <w:szCs w:val="24"/>
          <w:vertAlign w:val="subscript"/>
        </w:rPr>
        <w:t>Pt</w:t>
      </w:r>
      <w:r w:rsidRPr="00F64588">
        <w:rPr>
          <w:rFonts w:asciiTheme="minorHAnsi" w:hAnsiTheme="minorHAnsi" w:cstheme="minorHAnsi"/>
          <w:sz w:val="24"/>
          <w:szCs w:val="24"/>
        </w:rPr>
        <w:t xml:space="preserve"> for SA and from 13.6 A/g</w:t>
      </w:r>
      <w:r w:rsidRPr="008878C5">
        <w:rPr>
          <w:rFonts w:asciiTheme="minorHAnsi" w:hAnsiTheme="minorHAnsi" w:cstheme="minorHAnsi"/>
          <w:sz w:val="24"/>
          <w:szCs w:val="24"/>
          <w:vertAlign w:val="subscript"/>
        </w:rPr>
        <w:t>Pt</w:t>
      </w:r>
      <w:r w:rsidRPr="00F64588">
        <w:rPr>
          <w:rFonts w:asciiTheme="minorHAnsi" w:hAnsiTheme="minorHAnsi" w:cstheme="minorHAnsi"/>
          <w:sz w:val="24"/>
          <w:szCs w:val="24"/>
        </w:rPr>
        <w:t xml:space="preserve"> to 15.8 A/g</w:t>
      </w:r>
      <w:r w:rsidRPr="008878C5">
        <w:rPr>
          <w:rFonts w:asciiTheme="minorHAnsi" w:hAnsiTheme="minorHAnsi" w:cstheme="minorHAnsi"/>
          <w:sz w:val="24"/>
          <w:szCs w:val="24"/>
          <w:vertAlign w:val="subscript"/>
        </w:rPr>
        <w:t>Pt</w:t>
      </w:r>
      <w:r w:rsidRPr="00F64588">
        <w:rPr>
          <w:rFonts w:asciiTheme="minorHAnsi" w:hAnsiTheme="minorHAnsi" w:cstheme="minorHAnsi"/>
          <w:sz w:val="24"/>
          <w:szCs w:val="24"/>
        </w:rPr>
        <w:t xml:space="preserve"> for MA on CVD-treated CX.</w:t>
      </w:r>
    </w:p>
    <w:sectPr w:rsidR="009E2D9D" w:rsidRPr="00F64588" w:rsidSect="00F64588">
      <w:headerReference w:type="default" r:id="rId7"/>
      <w:pgSz w:w="11906" w:h="16838" w:code="9"/>
      <w:pgMar w:top="1134" w:right="1134" w:bottom="8505"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81A9" w14:textId="77777777" w:rsidR="003B7857" w:rsidRDefault="003B7857" w:rsidP="00C878E1">
      <w:r>
        <w:separator/>
      </w:r>
    </w:p>
  </w:endnote>
  <w:endnote w:type="continuationSeparator" w:id="0">
    <w:p w14:paraId="3EAB759C" w14:textId="77777777" w:rsidR="003B7857" w:rsidRDefault="003B7857" w:rsidP="00C8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241" w14:textId="77777777" w:rsidR="003B7857" w:rsidRDefault="003B7857" w:rsidP="00C878E1">
      <w:r>
        <w:separator/>
      </w:r>
    </w:p>
  </w:footnote>
  <w:footnote w:type="continuationSeparator" w:id="0">
    <w:p w14:paraId="749E6959" w14:textId="77777777" w:rsidR="003B7857" w:rsidRDefault="003B7857" w:rsidP="00C8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BB61" w14:textId="46D60DE1" w:rsidR="00C878E1" w:rsidRDefault="00C878E1">
    <w:pPr>
      <w:pStyle w:val="Header"/>
    </w:pPr>
    <w:r>
      <w:rPr>
        <w:noProof/>
      </w:rPr>
      <w:drawing>
        <wp:inline distT="0" distB="0" distL="0" distR="0" wp14:anchorId="41602AC6" wp14:editId="2155CEAA">
          <wp:extent cx="1505585" cy="615950"/>
          <wp:effectExtent l="0" t="0" r="0" b="0"/>
          <wp:docPr id="2" name="Picture 2"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615950"/>
                  </a:xfrm>
                  <a:prstGeom prst="rect">
                    <a:avLst/>
                  </a:prstGeom>
                  <a:noFill/>
                </pic:spPr>
              </pic:pic>
            </a:graphicData>
          </a:graphic>
        </wp:inline>
      </w:drawing>
    </w:r>
  </w:p>
  <w:p w14:paraId="546FFE03" w14:textId="77777777" w:rsidR="00C878E1" w:rsidRDefault="00C8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C7"/>
    <w:rsid w:val="0001532D"/>
    <w:rsid w:val="000609C7"/>
    <w:rsid w:val="00237C55"/>
    <w:rsid w:val="003B7857"/>
    <w:rsid w:val="00403F35"/>
    <w:rsid w:val="00435A84"/>
    <w:rsid w:val="00571D5F"/>
    <w:rsid w:val="005F4B4C"/>
    <w:rsid w:val="006B3A97"/>
    <w:rsid w:val="007B0667"/>
    <w:rsid w:val="00886AD8"/>
    <w:rsid w:val="008878C5"/>
    <w:rsid w:val="0089013C"/>
    <w:rsid w:val="009A432C"/>
    <w:rsid w:val="009E2D9D"/>
    <w:rsid w:val="00B5240C"/>
    <w:rsid w:val="00BC75F0"/>
    <w:rsid w:val="00BE0C8A"/>
    <w:rsid w:val="00C82154"/>
    <w:rsid w:val="00C878E1"/>
    <w:rsid w:val="00CA1D9A"/>
    <w:rsid w:val="00D93A9F"/>
    <w:rsid w:val="00DD4DCA"/>
    <w:rsid w:val="00F64588"/>
    <w:rsid w:val="00F907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3A21F"/>
  <w15:chartTrackingRefBased/>
  <w15:docId w15:val="{ECB4BD4A-5392-4674-9F32-6447D21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C7"/>
    <w:pPr>
      <w:spacing w:after="0" w:line="240" w:lineRule="auto"/>
      <w:jc w:val="both"/>
    </w:pPr>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609C7"/>
    <w:rPr>
      <w:vertAlign w:val="superscript"/>
    </w:rPr>
  </w:style>
  <w:style w:type="paragraph" w:customStyle="1" w:styleId="2-title">
    <w:name w:val="2-title"/>
    <w:basedOn w:val="Normal"/>
    <w:rsid w:val="000609C7"/>
    <w:pPr>
      <w:jc w:val="center"/>
    </w:pPr>
    <w:rPr>
      <w:rFonts w:ascii="Arial" w:hAnsi="Arial" w:cs="Arial"/>
      <w:b/>
      <w:lang w:val="en-GB"/>
    </w:rPr>
  </w:style>
  <w:style w:type="paragraph" w:customStyle="1" w:styleId="3-author">
    <w:name w:val="3-author"/>
    <w:basedOn w:val="Normal"/>
    <w:rsid w:val="000609C7"/>
    <w:pPr>
      <w:jc w:val="center"/>
    </w:pPr>
    <w:rPr>
      <w:rFonts w:ascii="Arial" w:hAnsi="Arial" w:cs="Arial"/>
      <w:b/>
      <w:sz w:val="18"/>
      <w:szCs w:val="20"/>
      <w:lang w:val="en-GB"/>
    </w:rPr>
  </w:style>
  <w:style w:type="paragraph" w:customStyle="1" w:styleId="4-dept">
    <w:name w:val="4-dept"/>
    <w:basedOn w:val="Normal"/>
    <w:rsid w:val="000609C7"/>
    <w:pPr>
      <w:spacing w:before="60" w:after="60"/>
      <w:jc w:val="center"/>
    </w:pPr>
    <w:rPr>
      <w:rFonts w:ascii="Arial" w:hAnsi="Arial" w:cs="Arial"/>
      <w:i/>
      <w:sz w:val="14"/>
      <w:szCs w:val="18"/>
      <w:lang w:val="en-GB"/>
    </w:rPr>
  </w:style>
  <w:style w:type="paragraph" w:customStyle="1" w:styleId="5-keywords">
    <w:name w:val="5-keywords"/>
    <w:basedOn w:val="Normal"/>
    <w:rsid w:val="000609C7"/>
    <w:rPr>
      <w:rFonts w:ascii="Arial" w:hAnsi="Arial" w:cs="Arial"/>
      <w:sz w:val="18"/>
      <w:szCs w:val="18"/>
      <w:lang w:val="en-GB"/>
    </w:rPr>
  </w:style>
  <w:style w:type="paragraph" w:customStyle="1" w:styleId="6-abstract">
    <w:name w:val="6-abstract"/>
    <w:basedOn w:val="Normal"/>
    <w:rsid w:val="000609C7"/>
    <w:rPr>
      <w:rFonts w:ascii="Arial" w:hAnsi="Arial" w:cs="Arial"/>
      <w:sz w:val="18"/>
      <w:szCs w:val="18"/>
      <w:lang w:val="en-GB"/>
    </w:rPr>
  </w:style>
  <w:style w:type="paragraph" w:customStyle="1" w:styleId="Paper-Title">
    <w:name w:val="Paper-Title"/>
    <w:basedOn w:val="Normal"/>
    <w:uiPriority w:val="99"/>
    <w:rsid w:val="000609C7"/>
    <w:pPr>
      <w:autoSpaceDE w:val="0"/>
      <w:autoSpaceDN w:val="0"/>
      <w:spacing w:after="120"/>
      <w:jc w:val="center"/>
    </w:pPr>
    <w:rPr>
      <w:rFonts w:ascii="Helvetica" w:eastAsia="Times New Roman" w:hAnsi="Helvetica" w:cs="Helvetica"/>
      <w:b/>
      <w:bCs/>
      <w:sz w:val="36"/>
      <w:szCs w:val="36"/>
      <w:lang w:val="en-US" w:eastAsia="en-GB"/>
    </w:rPr>
  </w:style>
  <w:style w:type="paragraph" w:customStyle="1" w:styleId="Address">
    <w:name w:val="Address"/>
    <w:basedOn w:val="Normal"/>
    <w:rsid w:val="00F907BA"/>
    <w:pPr>
      <w:jc w:val="center"/>
    </w:pPr>
    <w:rPr>
      <w:rFonts w:ascii="Times New Roman" w:eastAsia="Batang" w:hAnsi="Times New Roman"/>
      <w:sz w:val="16"/>
      <w:szCs w:val="16"/>
      <w:lang w:val="en-US" w:eastAsia="ko-KR"/>
    </w:rPr>
  </w:style>
  <w:style w:type="paragraph" w:styleId="Header">
    <w:name w:val="header"/>
    <w:basedOn w:val="Normal"/>
    <w:link w:val="HeaderChar"/>
    <w:uiPriority w:val="99"/>
    <w:unhideWhenUsed/>
    <w:rsid w:val="00C878E1"/>
    <w:pPr>
      <w:tabs>
        <w:tab w:val="center" w:pos="4536"/>
        <w:tab w:val="right" w:pos="9072"/>
      </w:tabs>
    </w:pPr>
  </w:style>
  <w:style w:type="character" w:customStyle="1" w:styleId="HeaderChar">
    <w:name w:val="Header Char"/>
    <w:basedOn w:val="DefaultParagraphFont"/>
    <w:link w:val="Header"/>
    <w:uiPriority w:val="99"/>
    <w:rsid w:val="00C878E1"/>
    <w:rPr>
      <w:rFonts w:ascii="Calibri" w:eastAsia="Calibri" w:hAnsi="Calibri" w:cs="Times New Roman"/>
      <w:lang w:val="fr-FR"/>
    </w:rPr>
  </w:style>
  <w:style w:type="paragraph" w:styleId="Footer">
    <w:name w:val="footer"/>
    <w:basedOn w:val="Normal"/>
    <w:link w:val="FooterChar"/>
    <w:uiPriority w:val="99"/>
    <w:unhideWhenUsed/>
    <w:rsid w:val="00C878E1"/>
    <w:pPr>
      <w:tabs>
        <w:tab w:val="center" w:pos="4536"/>
        <w:tab w:val="right" w:pos="9072"/>
      </w:tabs>
    </w:pPr>
  </w:style>
  <w:style w:type="character" w:customStyle="1" w:styleId="FooterChar">
    <w:name w:val="Footer Char"/>
    <w:basedOn w:val="DefaultParagraphFont"/>
    <w:link w:val="Footer"/>
    <w:uiPriority w:val="99"/>
    <w:rsid w:val="00C878E1"/>
    <w:rPr>
      <w:rFonts w:ascii="Calibri" w:eastAsia="Calibri" w:hAnsi="Calibri" w:cs="Times New Roman"/>
      <w:lang w:val="fr-FR"/>
    </w:rPr>
  </w:style>
  <w:style w:type="character" w:styleId="Hyperlink">
    <w:name w:val="Hyperlink"/>
    <w:basedOn w:val="DefaultParagraphFont"/>
    <w:uiPriority w:val="99"/>
    <w:unhideWhenUsed/>
    <w:rsid w:val="00F64588"/>
    <w:rPr>
      <w:color w:val="0563C1" w:themeColor="hyperlink"/>
      <w:u w:val="single"/>
    </w:rPr>
  </w:style>
  <w:style w:type="character" w:styleId="UnresolvedMention">
    <w:name w:val="Unresolved Mention"/>
    <w:basedOn w:val="DefaultParagraphFont"/>
    <w:uiPriority w:val="99"/>
    <w:semiHidden/>
    <w:unhideWhenUsed/>
    <w:rsid w:val="00F64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yan.carre@uliege.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Nagyné Dr. László Krisztina</dc:creator>
  <cp:keywords/>
  <dc:description/>
  <cp:lastModifiedBy>Bryan Carré</cp:lastModifiedBy>
  <cp:revision>6</cp:revision>
  <dcterms:created xsi:type="dcterms:W3CDTF">2023-03-29T07:31:00Z</dcterms:created>
  <dcterms:modified xsi:type="dcterms:W3CDTF">2023-03-30T08:42:00Z</dcterms:modified>
</cp:coreProperties>
</file>