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F6BB86" w14:textId="3BA61ED6" w:rsidR="002350F2" w:rsidRDefault="002350F2" w:rsidP="002350F2">
      <w:pPr>
        <w:pStyle w:val="Titre1"/>
        <w:jc w:val="center"/>
      </w:pPr>
      <w:r w:rsidRPr="002350F2">
        <w:t>L’innovation comme levier de gestion des ressources en agriculture urbaine</w:t>
      </w:r>
    </w:p>
    <w:p w14:paraId="6457DB22" w14:textId="02CDA468" w:rsidR="002350F2" w:rsidRPr="00D70646" w:rsidRDefault="002350F2" w:rsidP="00D70646">
      <w:pPr>
        <w:jc w:val="center"/>
        <w:rPr>
          <w:sz w:val="22"/>
          <w:szCs w:val="22"/>
          <w:vertAlign w:val="superscript"/>
        </w:rPr>
      </w:pPr>
      <w:r w:rsidRPr="00D70646">
        <w:rPr>
          <w:sz w:val="22"/>
          <w:szCs w:val="22"/>
        </w:rPr>
        <w:t>Maylis Leblanc</w:t>
      </w:r>
      <w:r w:rsidRPr="00D70646">
        <w:rPr>
          <w:sz w:val="22"/>
          <w:szCs w:val="22"/>
          <w:vertAlign w:val="superscript"/>
        </w:rPr>
        <w:t>1</w:t>
      </w:r>
      <w:r w:rsidRPr="00D70646">
        <w:rPr>
          <w:sz w:val="22"/>
          <w:szCs w:val="22"/>
        </w:rPr>
        <w:t>, Charlotte Liborio-Cornet</w:t>
      </w:r>
      <w:r w:rsidRPr="00D70646">
        <w:rPr>
          <w:sz w:val="22"/>
          <w:szCs w:val="22"/>
          <w:vertAlign w:val="superscript"/>
        </w:rPr>
        <w:t>2</w:t>
      </w:r>
      <w:r w:rsidRPr="00D70646">
        <w:rPr>
          <w:sz w:val="22"/>
          <w:szCs w:val="22"/>
        </w:rPr>
        <w:t>, Guillaume Morel-Chevillet</w:t>
      </w:r>
      <w:r w:rsidRPr="00D70646">
        <w:rPr>
          <w:sz w:val="22"/>
          <w:szCs w:val="22"/>
          <w:vertAlign w:val="superscript"/>
        </w:rPr>
        <w:t>2</w:t>
      </w:r>
      <w:r w:rsidRPr="00D70646">
        <w:rPr>
          <w:sz w:val="22"/>
          <w:szCs w:val="22"/>
        </w:rPr>
        <w:t>, M. Haïssam Jijakli</w:t>
      </w:r>
      <w:r w:rsidRPr="00D70646">
        <w:rPr>
          <w:sz w:val="22"/>
          <w:szCs w:val="22"/>
          <w:vertAlign w:val="superscript"/>
        </w:rPr>
        <w:t>1</w:t>
      </w:r>
    </w:p>
    <w:p w14:paraId="4CA563AA" w14:textId="53476592" w:rsidR="00D70646" w:rsidRPr="00D70646" w:rsidRDefault="002350F2" w:rsidP="00D70646">
      <w:pPr>
        <w:jc w:val="center"/>
        <w:rPr>
          <w:i/>
          <w:iCs/>
          <w:sz w:val="20"/>
          <w:szCs w:val="20"/>
          <w:vertAlign w:val="superscript"/>
          <w:lang w:val="en-US"/>
        </w:rPr>
      </w:pPr>
      <w:r w:rsidRPr="00D70646">
        <w:rPr>
          <w:i/>
          <w:iCs/>
          <w:sz w:val="20"/>
          <w:szCs w:val="20"/>
          <w:vertAlign w:val="superscript"/>
          <w:lang w:val="en-US"/>
        </w:rPr>
        <w:t>1</w:t>
      </w:r>
      <w:r w:rsidR="00D70646" w:rsidRPr="00D70646">
        <w:rPr>
          <w:i/>
          <w:iCs/>
          <w:sz w:val="20"/>
          <w:szCs w:val="20"/>
          <w:vertAlign w:val="superscript"/>
          <w:lang w:val="en-US"/>
        </w:rPr>
        <w:t xml:space="preserve"> </w:t>
      </w:r>
      <w:r w:rsidR="00D70646" w:rsidRPr="00D70646">
        <w:rPr>
          <w:i/>
          <w:iCs/>
          <w:sz w:val="20"/>
          <w:szCs w:val="20"/>
          <w:lang w:val="en-US"/>
        </w:rPr>
        <w:t xml:space="preserve">Integrated and Urban Plant Pathology Laboratory - Centre de Recherche </w:t>
      </w:r>
      <w:proofErr w:type="spellStart"/>
      <w:r w:rsidR="00D70646" w:rsidRPr="00D70646">
        <w:rPr>
          <w:i/>
          <w:iCs/>
          <w:sz w:val="20"/>
          <w:szCs w:val="20"/>
          <w:lang w:val="en-US"/>
        </w:rPr>
        <w:t>en</w:t>
      </w:r>
      <w:proofErr w:type="spellEnd"/>
      <w:r w:rsidR="00D70646" w:rsidRPr="00D70646">
        <w:rPr>
          <w:i/>
          <w:iCs/>
          <w:sz w:val="20"/>
          <w:szCs w:val="20"/>
          <w:lang w:val="en-US"/>
        </w:rPr>
        <w:t xml:space="preserve"> Agriculture </w:t>
      </w:r>
      <w:proofErr w:type="spellStart"/>
      <w:proofErr w:type="gramStart"/>
      <w:r w:rsidR="00D70646" w:rsidRPr="00D70646">
        <w:rPr>
          <w:i/>
          <w:iCs/>
          <w:sz w:val="20"/>
          <w:szCs w:val="20"/>
          <w:lang w:val="en-US"/>
        </w:rPr>
        <w:t>Urbaine,Gembloux</w:t>
      </w:r>
      <w:proofErr w:type="spellEnd"/>
      <w:proofErr w:type="gramEnd"/>
      <w:r w:rsidR="00D70646" w:rsidRPr="00D70646">
        <w:rPr>
          <w:i/>
          <w:iCs/>
          <w:sz w:val="20"/>
          <w:szCs w:val="20"/>
          <w:lang w:val="en-US"/>
        </w:rPr>
        <w:t xml:space="preserve"> </w:t>
      </w:r>
      <w:proofErr w:type="spellStart"/>
      <w:r w:rsidR="00D70646" w:rsidRPr="00D70646">
        <w:rPr>
          <w:i/>
          <w:iCs/>
          <w:sz w:val="20"/>
          <w:szCs w:val="20"/>
          <w:lang w:val="en-US"/>
        </w:rPr>
        <w:t>Agro</w:t>
      </w:r>
      <w:proofErr w:type="spellEnd"/>
      <w:r w:rsidR="00D70646" w:rsidRPr="00D70646">
        <w:rPr>
          <w:i/>
          <w:iCs/>
          <w:sz w:val="20"/>
          <w:szCs w:val="20"/>
          <w:lang w:val="en-US"/>
        </w:rPr>
        <w:t>-Bio Tech, University of Liège, Belgium</w:t>
      </w:r>
    </w:p>
    <w:p w14:paraId="255744AA" w14:textId="7EF7ACD4" w:rsidR="002350F2" w:rsidRPr="00D70646" w:rsidRDefault="00D70646" w:rsidP="00D70646">
      <w:pPr>
        <w:jc w:val="center"/>
        <w:rPr>
          <w:i/>
          <w:iCs/>
          <w:sz w:val="20"/>
          <w:szCs w:val="20"/>
        </w:rPr>
      </w:pPr>
      <w:r w:rsidRPr="00D70646">
        <w:rPr>
          <w:i/>
          <w:iCs/>
          <w:sz w:val="20"/>
          <w:szCs w:val="20"/>
          <w:vertAlign w:val="superscript"/>
        </w:rPr>
        <w:t xml:space="preserve">2 </w:t>
      </w:r>
      <w:r w:rsidRPr="00D70646">
        <w:rPr>
          <w:i/>
          <w:iCs/>
          <w:sz w:val="20"/>
          <w:szCs w:val="20"/>
        </w:rPr>
        <w:t>ASTREDHOR, Marseille, France</w:t>
      </w:r>
    </w:p>
    <w:p w14:paraId="3A217807" w14:textId="77777777" w:rsidR="001D1D26" w:rsidRDefault="001D1D26" w:rsidP="006853EA">
      <w:pPr>
        <w:rPr>
          <w:b/>
          <w:bCs/>
        </w:rPr>
      </w:pPr>
    </w:p>
    <w:p w14:paraId="5BA281B2" w14:textId="09A60142" w:rsidR="00E6789C" w:rsidRDefault="00D70646" w:rsidP="006853EA">
      <w:pPr>
        <w:rPr>
          <w:b/>
          <w:bCs/>
        </w:rPr>
      </w:pPr>
      <w:r w:rsidRPr="00D70646">
        <w:rPr>
          <w:b/>
          <w:bCs/>
        </w:rPr>
        <w:t>Innovation, Typologie, Durabilité, Cas d’études, Europe</w:t>
      </w:r>
    </w:p>
    <w:p w14:paraId="2AF7C21B" w14:textId="77777777" w:rsidR="007A0766" w:rsidRPr="00562B3F" w:rsidRDefault="007A0766" w:rsidP="007A0766">
      <w:pPr>
        <w:pStyle w:val="NormalWeb"/>
        <w:rPr>
          <w:rFonts w:asciiTheme="minorHAnsi" w:hAnsiTheme="minorHAnsi"/>
        </w:rPr>
      </w:pPr>
      <w:r w:rsidRPr="00562B3F">
        <w:rPr>
          <w:rFonts w:asciiTheme="minorHAnsi" w:hAnsiTheme="minorHAnsi"/>
        </w:rPr>
        <w:t>L’agriculture urbaine offre aujourd’hui un cadre privilégié pour repenser la gestion des ressources dans les villes.</w:t>
      </w:r>
      <w:r w:rsidRPr="00562B3F">
        <w:rPr>
          <w:rFonts w:asciiTheme="minorHAnsi" w:hAnsiTheme="minorHAnsi"/>
        </w:rPr>
        <w:br/>
        <w:t>Au-delà de sa dimension productive, elle mobilise un ensemble de ressources – environnementales, sociales, économiques, territoriales et techniques – dont l’articulation contribue à la durabilité des systèmes urbains.</w:t>
      </w:r>
      <w:r w:rsidRPr="00562B3F">
        <w:rPr>
          <w:rFonts w:asciiTheme="minorHAnsi" w:hAnsiTheme="minorHAnsi"/>
        </w:rPr>
        <w:br/>
        <w:t xml:space="preserve">Cette communication analyse comment l’innovation agit comme levier de cette gestion intégrée, à partir des travaux menés dans le cadre du projet européen </w:t>
      </w:r>
      <w:proofErr w:type="spellStart"/>
      <w:r w:rsidRPr="00562B3F">
        <w:rPr>
          <w:rStyle w:val="Accentuation"/>
          <w:rFonts w:asciiTheme="minorHAnsi" w:eastAsiaTheme="majorEastAsia" w:hAnsiTheme="minorHAnsi"/>
        </w:rPr>
        <w:t>FoodCityBoost</w:t>
      </w:r>
      <w:proofErr w:type="spellEnd"/>
      <w:r w:rsidRPr="00562B3F">
        <w:rPr>
          <w:rFonts w:asciiTheme="minorHAnsi" w:hAnsiTheme="minorHAnsi"/>
        </w:rPr>
        <w:t xml:space="preserve">, consacré à la </w:t>
      </w:r>
      <w:proofErr w:type="spellStart"/>
      <w:r w:rsidRPr="00562B3F">
        <w:rPr>
          <w:rFonts w:asciiTheme="minorHAnsi" w:hAnsiTheme="minorHAnsi"/>
        </w:rPr>
        <w:t>co-conception</w:t>
      </w:r>
      <w:proofErr w:type="spellEnd"/>
      <w:r w:rsidRPr="00562B3F">
        <w:rPr>
          <w:rFonts w:asciiTheme="minorHAnsi" w:hAnsiTheme="minorHAnsi"/>
        </w:rPr>
        <w:t xml:space="preserve"> de systèmes d’agriculture urbaine innovants.</w:t>
      </w:r>
    </w:p>
    <w:p w14:paraId="7DDE421F" w14:textId="77777777" w:rsidR="007A0766" w:rsidRPr="00562B3F" w:rsidRDefault="007A0766" w:rsidP="007A0766">
      <w:pPr>
        <w:pStyle w:val="NormalWeb"/>
        <w:rPr>
          <w:rFonts w:asciiTheme="minorHAnsi" w:hAnsiTheme="minorHAnsi"/>
        </w:rPr>
      </w:pPr>
      <w:r w:rsidRPr="00562B3F">
        <w:rPr>
          <w:rFonts w:asciiTheme="minorHAnsi" w:hAnsiTheme="minorHAnsi"/>
        </w:rPr>
        <w:t>L’analyse de plus d’une centaine d’initiatives européennes met en lumière la manière dont l’innovation transforme la mobilisation et la gouvernance des ressources urbaines.</w:t>
      </w:r>
      <w:r w:rsidRPr="00562B3F">
        <w:rPr>
          <w:rFonts w:asciiTheme="minorHAnsi" w:hAnsiTheme="minorHAnsi"/>
        </w:rPr>
        <w:br/>
        <w:t xml:space="preserve">Ce travail, fondé sur une approche qualitative et participative, a conduit à l’élaboration d’un </w:t>
      </w:r>
      <w:r w:rsidRPr="00562B3F">
        <w:rPr>
          <w:rStyle w:val="Accentuation"/>
          <w:rFonts w:asciiTheme="minorHAnsi" w:eastAsiaTheme="majorEastAsia" w:hAnsiTheme="minorHAnsi"/>
        </w:rPr>
        <w:t xml:space="preserve">Catalogue of Innovative Urban Agriculture </w:t>
      </w:r>
      <w:proofErr w:type="spellStart"/>
      <w:r w:rsidRPr="00562B3F">
        <w:rPr>
          <w:rStyle w:val="Accentuation"/>
          <w:rFonts w:asciiTheme="minorHAnsi" w:eastAsiaTheme="majorEastAsia" w:hAnsiTheme="minorHAnsi"/>
        </w:rPr>
        <w:t>Systems</w:t>
      </w:r>
      <w:proofErr w:type="spellEnd"/>
      <w:r w:rsidRPr="00562B3F">
        <w:rPr>
          <w:rFonts w:asciiTheme="minorHAnsi" w:hAnsiTheme="minorHAnsi"/>
        </w:rPr>
        <w:t xml:space="preserve"> et à l’identification de cinq formes d’innovation – agronomique, économique, environnementale, sociale et territoriale – illustrant chacune une façon spécifique d’organiser et de valoriser les ressources.</w:t>
      </w:r>
    </w:p>
    <w:p w14:paraId="529BA7EE" w14:textId="77777777" w:rsidR="007A0766" w:rsidRPr="00562B3F" w:rsidRDefault="007A0766" w:rsidP="007A0766">
      <w:pPr>
        <w:pStyle w:val="NormalWeb"/>
        <w:rPr>
          <w:rFonts w:asciiTheme="minorHAnsi" w:hAnsiTheme="minorHAnsi"/>
        </w:rPr>
      </w:pPr>
      <w:r w:rsidRPr="00562B3F">
        <w:rPr>
          <w:rFonts w:asciiTheme="minorHAnsi" w:hAnsiTheme="minorHAnsi"/>
        </w:rPr>
        <w:t>Les exemples issus du catalogue illustrent cette diversité de modes de gestion des ressources.</w:t>
      </w:r>
      <w:r w:rsidRPr="00562B3F">
        <w:rPr>
          <w:rFonts w:asciiTheme="minorHAnsi" w:hAnsiTheme="minorHAnsi"/>
        </w:rPr>
        <w:br/>
      </w:r>
      <w:proofErr w:type="spellStart"/>
      <w:r w:rsidRPr="00454775">
        <w:rPr>
          <w:rStyle w:val="lev"/>
          <w:rFonts w:asciiTheme="minorHAnsi" w:eastAsiaTheme="majorEastAsia" w:hAnsiTheme="minorHAnsi"/>
          <w:b w:val="0"/>
          <w:bCs w:val="0"/>
        </w:rPr>
        <w:t>Rotterzwam</w:t>
      </w:r>
      <w:proofErr w:type="spellEnd"/>
      <w:r w:rsidRPr="00454775">
        <w:rPr>
          <w:rStyle w:val="lev"/>
          <w:rFonts w:asciiTheme="minorHAnsi" w:eastAsiaTheme="majorEastAsia" w:hAnsiTheme="minorHAnsi"/>
          <w:b w:val="0"/>
          <w:bCs w:val="0"/>
        </w:rPr>
        <w:t xml:space="preserve"> (Rotterdam)</w:t>
      </w:r>
      <w:r w:rsidRPr="00562B3F">
        <w:rPr>
          <w:rFonts w:asciiTheme="minorHAnsi" w:hAnsiTheme="minorHAnsi"/>
        </w:rPr>
        <w:t xml:space="preserve"> valorise les biodéchets urbains comme substrat de culture, démontrant le potentiel de la circularité urbaine pour réduire la consommation de ressources neuves et les flux sortants de la ville.</w:t>
      </w:r>
      <w:r w:rsidRPr="00562B3F">
        <w:rPr>
          <w:rFonts w:asciiTheme="minorHAnsi" w:hAnsiTheme="minorHAnsi"/>
        </w:rPr>
        <w:br/>
      </w:r>
      <w:proofErr w:type="spellStart"/>
      <w:r w:rsidRPr="00454775">
        <w:rPr>
          <w:rStyle w:val="lev"/>
          <w:rFonts w:asciiTheme="minorHAnsi" w:eastAsiaTheme="majorEastAsia" w:hAnsiTheme="minorHAnsi"/>
          <w:b w:val="0"/>
          <w:bCs w:val="0"/>
        </w:rPr>
        <w:t>Metabolic</w:t>
      </w:r>
      <w:proofErr w:type="spellEnd"/>
      <w:r w:rsidRPr="00454775">
        <w:rPr>
          <w:rStyle w:val="lev"/>
          <w:rFonts w:asciiTheme="minorHAnsi" w:eastAsiaTheme="majorEastAsia" w:hAnsiTheme="minorHAnsi"/>
          <w:b w:val="0"/>
          <w:bCs w:val="0"/>
        </w:rPr>
        <w:t xml:space="preserve"> </w:t>
      </w:r>
      <w:proofErr w:type="spellStart"/>
      <w:r w:rsidRPr="00454775">
        <w:rPr>
          <w:rStyle w:val="lev"/>
          <w:rFonts w:asciiTheme="minorHAnsi" w:eastAsiaTheme="majorEastAsia" w:hAnsiTheme="minorHAnsi"/>
          <w:b w:val="0"/>
          <w:bCs w:val="0"/>
        </w:rPr>
        <w:t>Greenhouse</w:t>
      </w:r>
      <w:proofErr w:type="spellEnd"/>
      <w:r w:rsidRPr="00454775">
        <w:rPr>
          <w:rStyle w:val="lev"/>
          <w:rFonts w:asciiTheme="minorHAnsi" w:eastAsiaTheme="majorEastAsia" w:hAnsiTheme="minorHAnsi"/>
          <w:b w:val="0"/>
          <w:bCs w:val="0"/>
        </w:rPr>
        <w:t xml:space="preserve"> (Amsterdam)</w:t>
      </w:r>
      <w:r w:rsidRPr="00562B3F">
        <w:rPr>
          <w:rFonts w:asciiTheme="minorHAnsi" w:hAnsiTheme="minorHAnsi"/>
        </w:rPr>
        <w:t xml:space="preserve"> conçoit la serre comme un système métabolique intégré, optimisant les flux d’eau, d’énergie et de nutriments dans une logique de boucles fermées.</w:t>
      </w:r>
      <w:r w:rsidRPr="00562B3F">
        <w:rPr>
          <w:rFonts w:asciiTheme="minorHAnsi" w:hAnsiTheme="minorHAnsi"/>
        </w:rPr>
        <w:br/>
      </w:r>
      <w:proofErr w:type="spellStart"/>
      <w:r w:rsidRPr="00454775">
        <w:rPr>
          <w:rStyle w:val="lev"/>
          <w:rFonts w:asciiTheme="minorHAnsi" w:eastAsiaTheme="majorEastAsia" w:hAnsiTheme="minorHAnsi"/>
          <w:b w:val="0"/>
          <w:bCs w:val="0"/>
        </w:rPr>
        <w:t>Stadtacker</w:t>
      </w:r>
      <w:proofErr w:type="spellEnd"/>
      <w:r w:rsidRPr="00454775">
        <w:rPr>
          <w:rStyle w:val="lev"/>
          <w:rFonts w:asciiTheme="minorHAnsi" w:eastAsiaTheme="majorEastAsia" w:hAnsiTheme="minorHAnsi"/>
          <w:b w:val="0"/>
          <w:bCs w:val="0"/>
        </w:rPr>
        <w:t xml:space="preserve"> (Stuttgart)</w:t>
      </w:r>
      <w:r w:rsidRPr="00454775">
        <w:rPr>
          <w:rFonts w:asciiTheme="minorHAnsi" w:hAnsiTheme="minorHAnsi"/>
          <w:b/>
          <w:bCs/>
        </w:rPr>
        <w:t xml:space="preserve"> </w:t>
      </w:r>
      <w:r w:rsidRPr="00454775">
        <w:rPr>
          <w:rFonts w:asciiTheme="minorHAnsi" w:hAnsiTheme="minorHAnsi"/>
        </w:rPr>
        <w:t>met</w:t>
      </w:r>
      <w:r w:rsidRPr="00562B3F">
        <w:rPr>
          <w:rFonts w:asciiTheme="minorHAnsi" w:hAnsiTheme="minorHAnsi"/>
        </w:rPr>
        <w:t xml:space="preserve"> en œuvre une gestion collective et qualitative de l’eau, à travers des pratiques agroécologiques et la récupération des eaux pluviales au sein d’un potager participatif.</w:t>
      </w:r>
    </w:p>
    <w:p w14:paraId="1D8B21D9" w14:textId="50CDDD98" w:rsidR="007A0766" w:rsidRPr="00D70646" w:rsidRDefault="007A0766" w:rsidP="00562B3F">
      <w:pPr>
        <w:pStyle w:val="NormalWeb"/>
        <w:rPr>
          <w:b/>
          <w:bCs/>
        </w:rPr>
      </w:pPr>
      <w:r w:rsidRPr="00562B3F">
        <w:rPr>
          <w:rFonts w:asciiTheme="minorHAnsi" w:hAnsiTheme="minorHAnsi"/>
        </w:rPr>
        <w:t xml:space="preserve">Ces initiatives montrent que la gestion des ressources en agriculture urbaine s’appuie sur des approches complémentaires </w:t>
      </w:r>
      <w:r w:rsidR="00562B3F">
        <w:rPr>
          <w:rFonts w:asciiTheme="minorHAnsi" w:hAnsiTheme="minorHAnsi"/>
        </w:rPr>
        <w:t>-</w:t>
      </w:r>
      <w:r w:rsidRPr="00562B3F">
        <w:rPr>
          <w:rFonts w:asciiTheme="minorHAnsi" w:hAnsiTheme="minorHAnsi"/>
        </w:rPr>
        <w:t xml:space="preserve"> circulaires, techniques et collectives </w:t>
      </w:r>
      <w:r w:rsidR="00562B3F">
        <w:rPr>
          <w:rFonts w:asciiTheme="minorHAnsi" w:hAnsiTheme="minorHAnsi"/>
        </w:rPr>
        <w:t xml:space="preserve">- </w:t>
      </w:r>
      <w:r w:rsidRPr="00562B3F">
        <w:rPr>
          <w:rFonts w:asciiTheme="minorHAnsi" w:hAnsiTheme="minorHAnsi"/>
        </w:rPr>
        <w:t>qui contribuent à l’efficience, la durabilité et la résilience des systèmes urbains.</w:t>
      </w:r>
    </w:p>
    <w:sectPr w:rsidR="007A0766" w:rsidRPr="00D706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53EA"/>
    <w:rsid w:val="00072056"/>
    <w:rsid w:val="00091D44"/>
    <w:rsid w:val="001209F8"/>
    <w:rsid w:val="001D1D26"/>
    <w:rsid w:val="001F75B9"/>
    <w:rsid w:val="002350F2"/>
    <w:rsid w:val="00251D6C"/>
    <w:rsid w:val="002F260F"/>
    <w:rsid w:val="00302FBE"/>
    <w:rsid w:val="00321F9D"/>
    <w:rsid w:val="004247CA"/>
    <w:rsid w:val="00454775"/>
    <w:rsid w:val="004557C8"/>
    <w:rsid w:val="00562B3F"/>
    <w:rsid w:val="00585329"/>
    <w:rsid w:val="006853EA"/>
    <w:rsid w:val="006B6006"/>
    <w:rsid w:val="006F5299"/>
    <w:rsid w:val="007A0766"/>
    <w:rsid w:val="007D22AB"/>
    <w:rsid w:val="00865F65"/>
    <w:rsid w:val="00A80880"/>
    <w:rsid w:val="00AD4C2C"/>
    <w:rsid w:val="00AE5F77"/>
    <w:rsid w:val="00BC44C2"/>
    <w:rsid w:val="00BE26EC"/>
    <w:rsid w:val="00CA32D2"/>
    <w:rsid w:val="00D2664F"/>
    <w:rsid w:val="00D70646"/>
    <w:rsid w:val="00E656C2"/>
    <w:rsid w:val="00E6789C"/>
    <w:rsid w:val="00EB56E8"/>
    <w:rsid w:val="00F774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ABBC83"/>
  <w15:chartTrackingRefBased/>
  <w15:docId w15:val="{0C6A9ABD-2D0D-40A8-9D25-B9B739EFD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B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53EA"/>
  </w:style>
  <w:style w:type="paragraph" w:styleId="Titre1">
    <w:name w:val="heading 1"/>
    <w:basedOn w:val="Normal"/>
    <w:next w:val="Normal"/>
    <w:link w:val="Titre1Car"/>
    <w:uiPriority w:val="9"/>
    <w:qFormat/>
    <w:rsid w:val="006853E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6853E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6853E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6853E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853E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6853E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853E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6853E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853E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6853E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6853E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6853E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6853EA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6853EA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6853EA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6853EA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6853EA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6853EA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6853E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6853E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6853E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6853E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6853E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6853EA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6853EA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6853EA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6853E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6853EA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6853EA"/>
    <w:rPr>
      <w:b/>
      <w:bCs/>
      <w:smallCaps/>
      <w:color w:val="0F4761" w:themeColor="accent1" w:themeShade="BF"/>
      <w:spacing w:val="5"/>
    </w:rPr>
  </w:style>
  <w:style w:type="character" w:styleId="Marquedecommentaire">
    <w:name w:val="annotation reference"/>
    <w:basedOn w:val="Policepardfaut"/>
    <w:uiPriority w:val="99"/>
    <w:semiHidden/>
    <w:unhideWhenUsed/>
    <w:rsid w:val="00BE26EC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unhideWhenUsed/>
    <w:rsid w:val="00BE26EC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rsid w:val="00BE26EC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BE26EC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BE26EC"/>
    <w:rPr>
      <w:b/>
      <w:bCs/>
      <w:sz w:val="20"/>
      <w:szCs w:val="20"/>
    </w:rPr>
  </w:style>
  <w:style w:type="paragraph" w:styleId="NormalWeb">
    <w:name w:val="Normal (Web)"/>
    <w:basedOn w:val="Normal"/>
    <w:uiPriority w:val="99"/>
    <w:unhideWhenUsed/>
    <w:rsid w:val="007A07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fr-BE"/>
      <w14:ligatures w14:val="none"/>
    </w:rPr>
  </w:style>
  <w:style w:type="character" w:styleId="Accentuation">
    <w:name w:val="Emphasis"/>
    <w:basedOn w:val="Policepardfaut"/>
    <w:uiPriority w:val="20"/>
    <w:qFormat/>
    <w:rsid w:val="007A0766"/>
    <w:rPr>
      <w:i/>
      <w:iCs/>
    </w:rPr>
  </w:style>
  <w:style w:type="character" w:styleId="lev">
    <w:name w:val="Strong"/>
    <w:basedOn w:val="Policepardfaut"/>
    <w:uiPriority w:val="22"/>
    <w:qFormat/>
    <w:rsid w:val="007A076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323</Words>
  <Characters>2112</Characters>
  <Application>Microsoft Office Word</Application>
  <DocSecurity>0</DocSecurity>
  <Lines>37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Leblanc Maylis</dc:creator>
  <cp:keywords/>
  <dc:description/>
  <cp:lastModifiedBy>Leblanc Maylis</cp:lastModifiedBy>
  <cp:revision>11</cp:revision>
  <dcterms:created xsi:type="dcterms:W3CDTF">2025-10-15T07:52:00Z</dcterms:created>
  <dcterms:modified xsi:type="dcterms:W3CDTF">2025-12-02T08:24:00Z</dcterms:modified>
</cp:coreProperties>
</file>