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1EE00" w14:textId="7CF82754" w:rsidR="002A7CD1" w:rsidRPr="00C87E2C" w:rsidRDefault="00C87E2C" w:rsidP="00CE0F20">
      <w:pPr>
        <w:pStyle w:val="Paragraphedeliste"/>
        <w:keepNext/>
        <w:keepLines/>
        <w:numPr>
          <w:ilvl w:val="0"/>
          <w:numId w:val="1"/>
        </w:numPr>
        <w:spacing w:before="0" w:after="80"/>
        <w:outlineLvl w:val="2"/>
        <w:rPr>
          <w:rFonts w:eastAsia="Times New Roman" w:cs="Times New Roman"/>
          <w:sz w:val="24"/>
          <w:szCs w:val="24"/>
          <w:u w:val="single"/>
          <w:lang w:val="en-US"/>
        </w:rPr>
      </w:pPr>
      <w:bookmarkStart w:id="0" w:name="_Hlk201654446"/>
      <w:r w:rsidRPr="00C87E2C">
        <w:rPr>
          <w:rFonts w:eastAsia="Times New Roman" w:cs="Times New Roman"/>
          <w:sz w:val="24"/>
          <w:szCs w:val="24"/>
          <w:u w:val="single"/>
          <w:lang w:val="en-US"/>
        </w:rPr>
        <w:t>The Prince-Bishopric of Liège in 1792: A Divided Country at War</w:t>
      </w:r>
      <w:r w:rsidR="00CE6042">
        <w:rPr>
          <w:rFonts w:eastAsia="Times New Roman" w:cs="Times New Roman"/>
          <w:sz w:val="24"/>
          <w:szCs w:val="24"/>
          <w:lang w:val="en-US"/>
        </w:rPr>
        <w:t xml:space="preserve"> (DIA 2)</w:t>
      </w:r>
    </w:p>
    <w:p w14:paraId="317FFE69" w14:textId="4E49489C" w:rsidR="003B52DE" w:rsidRPr="003B52DE" w:rsidRDefault="003B52DE" w:rsidP="003B52DE">
      <w:pPr>
        <w:rPr>
          <w:rFonts w:eastAsia="Times New Roman" w:cs="Times New Roman"/>
          <w:sz w:val="24"/>
          <w:szCs w:val="24"/>
          <w:lang w:val="en-US"/>
        </w:rPr>
      </w:pPr>
      <w:r w:rsidRPr="003B52DE">
        <w:rPr>
          <w:rFonts w:eastAsia="Times New Roman" w:cs="Times New Roman"/>
          <w:sz w:val="24"/>
          <w:szCs w:val="24"/>
          <w:lang w:val="en-US"/>
        </w:rPr>
        <w:t xml:space="preserve">The Prince-Bishopric of Liège was a small </w:t>
      </w:r>
      <w:r w:rsidR="00804E9B">
        <w:rPr>
          <w:rFonts w:eastAsia="Times New Roman" w:cs="Times New Roman"/>
          <w:sz w:val="24"/>
          <w:szCs w:val="24"/>
          <w:lang w:val="en-US"/>
        </w:rPr>
        <w:t>polity</w:t>
      </w:r>
      <w:r w:rsidRPr="003B52DE">
        <w:rPr>
          <w:rFonts w:eastAsia="Times New Roman" w:cs="Times New Roman"/>
          <w:sz w:val="24"/>
          <w:szCs w:val="24"/>
          <w:lang w:val="en-US"/>
        </w:rPr>
        <w:t xml:space="preserve"> within the Holy Roman Empire, founded in the 10th century. Its political history, marked by a succession of civil wars starting from the 14th century, had endowed it with complex institutions where power was shared between the Prince-Bishop, a territorial Prince of the Empire elected by the chapter of Saint Lambert's Cathedral in Liège, and the Estates of Liège, a semi-permanent assembly of the principality's orders.</w:t>
      </w:r>
    </w:p>
    <w:p w14:paraId="40E5E42A" w14:textId="523C0DF9" w:rsidR="003B52DE" w:rsidRPr="003B52DE" w:rsidRDefault="003B52DE" w:rsidP="003B52DE">
      <w:pPr>
        <w:rPr>
          <w:rFonts w:eastAsia="Times New Roman" w:cs="Times New Roman"/>
          <w:sz w:val="24"/>
          <w:szCs w:val="24"/>
          <w:lang w:val="en-US"/>
        </w:rPr>
      </w:pPr>
      <w:r w:rsidRPr="003B52DE">
        <w:rPr>
          <w:rFonts w:eastAsia="Times New Roman" w:cs="Times New Roman"/>
          <w:sz w:val="24"/>
          <w:szCs w:val="24"/>
          <w:lang w:val="en-US"/>
        </w:rPr>
        <w:t>These orders were divided into three categories. In order of political importance, the First Estate was the clergy, represented exclusively by the canons of the cathedral who referred to themselves as the Primary Clergy. The Second Estate was the nobility, which represented both the aristocracy and the peasantry. By the end of the 18th century, the high nobility had confiscated the right of representation, and the number of deputies sent to the Estates did not exceed twenty people. Finally, the Third Estate was that of the privileged burghers of the</w:t>
      </w:r>
      <w:r w:rsidR="00496143">
        <w:rPr>
          <w:rFonts w:eastAsia="Times New Roman" w:cs="Times New Roman"/>
          <w:sz w:val="24"/>
          <w:szCs w:val="24"/>
          <w:lang w:val="en-US"/>
        </w:rPr>
        <w:t xml:space="preserve"> t</w:t>
      </w:r>
      <w:r w:rsidR="00496143" w:rsidRPr="003B52DE">
        <w:rPr>
          <w:rFonts w:eastAsia="Times New Roman" w:cs="Times New Roman"/>
          <w:sz w:val="24"/>
          <w:szCs w:val="24"/>
          <w:lang w:val="en-US"/>
        </w:rPr>
        <w:t>wenty-three</w:t>
      </w:r>
      <w:r w:rsidR="00496143">
        <w:rPr>
          <w:rFonts w:eastAsia="Times New Roman" w:cs="Times New Roman"/>
          <w:sz w:val="24"/>
          <w:szCs w:val="24"/>
          <w:lang w:val="en-US"/>
        </w:rPr>
        <w:t xml:space="preserve"> </w:t>
      </w:r>
      <w:r w:rsidRPr="003B52DE">
        <w:rPr>
          <w:rFonts w:eastAsia="Times New Roman" w:cs="Times New Roman"/>
          <w:sz w:val="24"/>
          <w:szCs w:val="24"/>
          <w:lang w:val="en-US"/>
        </w:rPr>
        <w:t xml:space="preserve">"Good Cities". </w:t>
      </w:r>
      <w:r w:rsidR="00496143">
        <w:rPr>
          <w:rFonts w:eastAsia="Times New Roman" w:cs="Times New Roman"/>
          <w:sz w:val="24"/>
          <w:szCs w:val="24"/>
          <w:lang w:val="en-US"/>
        </w:rPr>
        <w:t>T</w:t>
      </w:r>
      <w:r w:rsidRPr="003B52DE">
        <w:rPr>
          <w:rFonts w:eastAsia="Times New Roman" w:cs="Times New Roman"/>
          <w:sz w:val="24"/>
          <w:szCs w:val="24"/>
          <w:lang w:val="en-US"/>
        </w:rPr>
        <w:t xml:space="preserve">hey represented the interests of the merchant class and the wealthy corporations of the principality. However, since 1684, the Prince-Bishop had reserved the right to designate </w:t>
      </w:r>
      <w:r w:rsidR="00496143" w:rsidRPr="003B52DE">
        <w:rPr>
          <w:rFonts w:eastAsia="Times New Roman" w:cs="Times New Roman"/>
          <w:sz w:val="24"/>
          <w:szCs w:val="24"/>
          <w:lang w:val="en-US"/>
        </w:rPr>
        <w:t>most of</w:t>
      </w:r>
      <w:r w:rsidRPr="003B52DE">
        <w:rPr>
          <w:rFonts w:eastAsia="Times New Roman" w:cs="Times New Roman"/>
          <w:sz w:val="24"/>
          <w:szCs w:val="24"/>
          <w:lang w:val="en-US"/>
        </w:rPr>
        <w:t xml:space="preserve"> the deputies, effectively making the third order a mere chamber for registering princely will.</w:t>
      </w:r>
    </w:p>
    <w:p w14:paraId="54B6B71E" w14:textId="09945D8B" w:rsidR="003B52DE" w:rsidRPr="003B52DE" w:rsidRDefault="003B52DE" w:rsidP="003B52DE">
      <w:pPr>
        <w:rPr>
          <w:rFonts w:eastAsia="Times New Roman" w:cs="Times New Roman"/>
          <w:sz w:val="24"/>
          <w:szCs w:val="24"/>
          <w:lang w:val="en-US"/>
        </w:rPr>
      </w:pPr>
      <w:r w:rsidRPr="003B52DE">
        <w:rPr>
          <w:rFonts w:eastAsia="Times New Roman" w:cs="Times New Roman"/>
          <w:sz w:val="24"/>
          <w:szCs w:val="24"/>
          <w:lang w:val="en-US"/>
        </w:rPr>
        <w:t>Yet, the role of the Estates was paramount in the Liège political system. They were solely responsible for the administration of the Public Treasury. They voted on taxes, managed military and civil expenditures, and supervised public works. Furthermore, the Estates voted on laws proposed by the Prince-Bishop by a unanimous vote. The refusal of a single order implied the bill had to be returned to the Prince-Bishop's Privy Council, a sort of central government.</w:t>
      </w:r>
    </w:p>
    <w:p w14:paraId="40E12FE7" w14:textId="6014C333" w:rsidR="003B52DE" w:rsidRPr="003B52DE" w:rsidRDefault="003B52DE" w:rsidP="003B52DE">
      <w:pPr>
        <w:rPr>
          <w:rFonts w:eastAsia="Times New Roman" w:cs="Times New Roman"/>
          <w:sz w:val="24"/>
          <w:szCs w:val="24"/>
          <w:lang w:val="en-US"/>
        </w:rPr>
      </w:pPr>
      <w:r w:rsidRPr="003B52DE">
        <w:rPr>
          <w:rFonts w:eastAsia="Times New Roman" w:cs="Times New Roman"/>
          <w:sz w:val="24"/>
          <w:szCs w:val="24"/>
          <w:lang w:val="en-US"/>
        </w:rPr>
        <w:t xml:space="preserve">But the clergy's dominance over the institution quickly served to weaken the Estates. Consequently, on the eve of the Liège Revolution of August 18, 1789, the Prince-Bishop no longer burdened himself with the deputies' vote but adopted laws by ordinance. This method of operation, combined with the revolutionary wave coming from America and France, prompted a segment of the bourgeois elite in the City of Liège, and subsequently the eponymous principality, to </w:t>
      </w:r>
      <w:r w:rsidR="00496143" w:rsidRPr="003B52DE">
        <w:rPr>
          <w:rFonts w:eastAsia="Times New Roman" w:cs="Times New Roman"/>
          <w:sz w:val="24"/>
          <w:szCs w:val="24"/>
          <w:lang w:val="en-US"/>
        </w:rPr>
        <w:t>rise</w:t>
      </w:r>
      <w:r w:rsidRPr="003B52DE">
        <w:rPr>
          <w:rFonts w:eastAsia="Times New Roman" w:cs="Times New Roman"/>
          <w:sz w:val="24"/>
          <w:szCs w:val="24"/>
          <w:lang w:val="en-US"/>
        </w:rPr>
        <w:t xml:space="preserve"> in August 1789 against the prince and the cathedral.</w:t>
      </w:r>
    </w:p>
    <w:p w14:paraId="2ADB49CC" w14:textId="1C77EC3E" w:rsidR="00CE6042" w:rsidRDefault="00CE6042" w:rsidP="003B52DE">
      <w:pPr>
        <w:rPr>
          <w:rFonts w:eastAsia="Times New Roman" w:cs="Times New Roman"/>
          <w:sz w:val="24"/>
          <w:szCs w:val="24"/>
          <w:lang w:val="en-US"/>
        </w:rPr>
      </w:pPr>
      <w:r>
        <w:rPr>
          <w:rFonts w:eastAsia="Times New Roman" w:cs="Times New Roman"/>
          <w:sz w:val="24"/>
          <w:szCs w:val="24"/>
          <w:lang w:val="en-US"/>
        </w:rPr>
        <w:t>(DIA 3)</w:t>
      </w:r>
    </w:p>
    <w:p w14:paraId="4AC66CCD" w14:textId="5709B7C1" w:rsidR="003B52DE" w:rsidRPr="003B52DE" w:rsidRDefault="003B52DE" w:rsidP="003B52DE">
      <w:pPr>
        <w:rPr>
          <w:rFonts w:eastAsia="Times New Roman" w:cs="Times New Roman"/>
          <w:sz w:val="24"/>
          <w:szCs w:val="24"/>
          <w:lang w:val="en-US"/>
        </w:rPr>
      </w:pPr>
      <w:r w:rsidRPr="003B52DE">
        <w:rPr>
          <w:rFonts w:eastAsia="Times New Roman" w:cs="Times New Roman"/>
          <w:sz w:val="24"/>
          <w:szCs w:val="24"/>
          <w:lang w:val="en-US"/>
        </w:rPr>
        <w:t>Between August 18, 1789, the symbolic date of the princely palace's seizure by the crowd, and January 12, 1791, the date Imperial troops entered Liège, the Liège Revolution, inspired by the French Revolution without imitating it, attempted to reform the old institutions and create new ones more in line with the ideas of the late century.</w:t>
      </w:r>
    </w:p>
    <w:p w14:paraId="31951C45" w14:textId="621DAF89" w:rsidR="003B52DE" w:rsidRPr="003B52DE" w:rsidRDefault="003B52DE" w:rsidP="003B52DE">
      <w:pPr>
        <w:rPr>
          <w:rFonts w:eastAsia="Times New Roman" w:cs="Times New Roman"/>
          <w:sz w:val="24"/>
          <w:szCs w:val="24"/>
          <w:lang w:val="en-US"/>
        </w:rPr>
      </w:pPr>
      <w:r w:rsidRPr="003B52DE">
        <w:rPr>
          <w:rFonts w:eastAsia="Times New Roman" w:cs="Times New Roman"/>
          <w:sz w:val="24"/>
          <w:szCs w:val="24"/>
          <w:lang w:val="en-US"/>
        </w:rPr>
        <w:t>Nevertheless, internal divisions as well as pressures from Austria, France, and Prussia prevented the people of Liège from progressing. Their reform projects remained unfinished, while the war with the Imperial troops, mandated to restore the episcopal regime, plunged the country into instability. Consequently, in January 1791, the Liège revolutionaries, having now embraced the ideals of the French Revolution, fled to Paris where they found a declining monarchy and a Legislative Assembly eager to wage the fight against Europe.</w:t>
      </w:r>
    </w:p>
    <w:p w14:paraId="10617F9E" w14:textId="1A57C9F5" w:rsidR="003B52DE" w:rsidRPr="003B52DE" w:rsidRDefault="003B52DE" w:rsidP="003B52DE">
      <w:pPr>
        <w:rPr>
          <w:rFonts w:eastAsia="Times New Roman" w:cs="Times New Roman"/>
          <w:sz w:val="24"/>
          <w:szCs w:val="24"/>
          <w:lang w:val="en-US"/>
        </w:rPr>
      </w:pPr>
      <w:r w:rsidRPr="003B52DE">
        <w:rPr>
          <w:rFonts w:eastAsia="Times New Roman" w:cs="Times New Roman"/>
          <w:sz w:val="24"/>
          <w:szCs w:val="24"/>
          <w:lang w:val="en-US"/>
        </w:rPr>
        <w:t>In Liège, the forced return of the Prince-Bishop and the violent repression that followed stiffened the resolve of the more moderate elements who had decided to give the restored episcopal regime a chance. Many hoped that Leopold II, Emperor of the Holy Roman Empire would encourage the Bishop towards clemency. However, while the Bishop, as a Catholic prelate, was ready to forgive, the Prince of the Empire, whose authority had been flouted, wished to make an example. The revolutionaries who had fled were condemned to death in absentia, while those who had remained were arrested.</w:t>
      </w:r>
    </w:p>
    <w:p w14:paraId="55A6D6D0" w14:textId="64315861" w:rsidR="0047555E" w:rsidRPr="003B52DE" w:rsidRDefault="003B52DE" w:rsidP="003B52DE">
      <w:pPr>
        <w:rPr>
          <w:rFonts w:eastAsia="Times New Roman" w:cs="Times New Roman"/>
          <w:sz w:val="24"/>
          <w:szCs w:val="24"/>
          <w:lang w:val="en-US"/>
        </w:rPr>
      </w:pPr>
      <w:r w:rsidRPr="003B52DE">
        <w:rPr>
          <w:rFonts w:eastAsia="Times New Roman" w:cs="Times New Roman"/>
          <w:sz w:val="24"/>
          <w:szCs w:val="24"/>
          <w:lang w:val="en-US"/>
        </w:rPr>
        <w:t xml:space="preserve">Naturally, the princely repression was instrumentalized in Paris by the exiled people of Liège and the French who supported them. The people of Liège, accompanied by some Belgians who had </w:t>
      </w:r>
      <w:r w:rsidRPr="003B52DE">
        <w:rPr>
          <w:rFonts w:eastAsia="Times New Roman" w:cs="Times New Roman"/>
          <w:sz w:val="24"/>
          <w:szCs w:val="24"/>
          <w:lang w:val="en-US"/>
        </w:rPr>
        <w:lastRenderedPageBreak/>
        <w:t>fled the arrival of Austrian troops in the Austrian Netherlands (which had also been in revolution since 1789), prepared the way for a French military intervention</w:t>
      </w:r>
      <w:r w:rsidR="00DD7442">
        <w:rPr>
          <w:rFonts w:eastAsia="Times New Roman" w:cs="Times New Roman"/>
          <w:sz w:val="24"/>
          <w:szCs w:val="24"/>
          <w:lang w:val="en-US"/>
        </w:rPr>
        <w:t>.</w:t>
      </w:r>
    </w:p>
    <w:p w14:paraId="4D82DEAC" w14:textId="7A8AE0C9" w:rsidR="00380149" w:rsidRPr="00380149" w:rsidRDefault="003B52DE" w:rsidP="00551E61">
      <w:pPr>
        <w:pStyle w:val="Paragraphedeliste"/>
        <w:numPr>
          <w:ilvl w:val="0"/>
          <w:numId w:val="1"/>
        </w:numPr>
        <w:ind w:left="527" w:hanging="357"/>
        <w:rPr>
          <w:rFonts w:eastAsia="Times New Roman" w:cs="Times New Roman"/>
          <w:i/>
          <w:iCs/>
          <w:sz w:val="24"/>
          <w:szCs w:val="24"/>
          <w:lang w:val="en-US"/>
        </w:rPr>
      </w:pPr>
      <w:r w:rsidRPr="00380149">
        <w:rPr>
          <w:rFonts w:eastAsia="Times New Roman" w:cs="Times New Roman"/>
          <w:sz w:val="24"/>
          <w:szCs w:val="24"/>
          <w:u w:val="single"/>
          <w:lang w:val="en-US"/>
        </w:rPr>
        <w:t>The French Intervention: Imposing the French Model or Creating New Institutions?</w:t>
      </w:r>
      <w:bookmarkEnd w:id="0"/>
      <w:r w:rsidR="00CE6042">
        <w:rPr>
          <w:rFonts w:eastAsia="Times New Roman" w:cs="Times New Roman"/>
          <w:sz w:val="24"/>
          <w:szCs w:val="24"/>
          <w:lang w:val="en-US"/>
        </w:rPr>
        <w:t xml:space="preserve"> (Dia 4)</w:t>
      </w:r>
    </w:p>
    <w:p w14:paraId="4F0C1562" w14:textId="47461D0E" w:rsidR="00380149" w:rsidRPr="00380149" w:rsidRDefault="00380149" w:rsidP="00380149">
      <w:pPr>
        <w:spacing w:before="0" w:after="80"/>
        <w:rPr>
          <w:rFonts w:eastAsia="Calibri" w:cs="Times New Roman"/>
          <w:sz w:val="24"/>
          <w:lang w:val="en-US"/>
        </w:rPr>
      </w:pPr>
      <w:r w:rsidRPr="00380149">
        <w:rPr>
          <w:rFonts w:eastAsia="Calibri" w:cs="Times New Roman"/>
          <w:sz w:val="24"/>
          <w:lang w:val="en-US"/>
        </w:rPr>
        <w:t>Their wish was realized on November 28, 1792. The army led by General Dumouriez entered the City of Liège fourteen days after capturing Brussels. Austrian troops had withdrawn after their defeat at Jemappes on November 6, 1792, and the Prince-Bishop of Liège had hastily left his palace for Düsseldorf.</w:t>
      </w:r>
    </w:p>
    <w:p w14:paraId="34EFFA81" w14:textId="6F1B150F" w:rsidR="00380149" w:rsidRPr="00380149" w:rsidRDefault="00380149" w:rsidP="00380149">
      <w:pPr>
        <w:spacing w:before="0" w:after="80"/>
        <w:rPr>
          <w:rFonts w:eastAsia="Calibri" w:cs="Times New Roman"/>
          <w:sz w:val="24"/>
          <w:lang w:val="en-US"/>
        </w:rPr>
      </w:pPr>
      <w:r w:rsidRPr="00380149">
        <w:rPr>
          <w:rFonts w:eastAsia="Calibri" w:cs="Times New Roman"/>
          <w:sz w:val="24"/>
          <w:lang w:val="en-US"/>
        </w:rPr>
        <w:t>Dumouriez imposed new leaders on the population, drawn from the Liège revolutionaries exiled in Paris. Yet, there was no question of annexing the principality to the Republic. On the contrary, the General presented himself as a disinterested liberator who allowed the Belgian-Liège populations to resume their revolutions. Some even spoke of a Second Liège Revolution to describe this brief period between November 1792 and January 1793. Freed from the moderate revolutionaries of 1789, protected by the French army, and endowed with very extensive powers, the new masters of Liège could, in theory, draft a new Constitution purged of feudalism and the episcopal regime.</w:t>
      </w:r>
    </w:p>
    <w:p w14:paraId="3E249169" w14:textId="77777777" w:rsidR="00501386" w:rsidRDefault="00380149" w:rsidP="00380149">
      <w:pPr>
        <w:spacing w:before="0" w:after="80"/>
        <w:rPr>
          <w:rFonts w:eastAsia="Calibri" w:cs="Times New Roman"/>
          <w:sz w:val="24"/>
          <w:lang w:val="en-US"/>
        </w:rPr>
      </w:pPr>
      <w:r w:rsidRPr="00380149">
        <w:rPr>
          <w:rFonts w:eastAsia="Calibri" w:cs="Times New Roman"/>
          <w:sz w:val="24"/>
          <w:lang w:val="en-US"/>
        </w:rPr>
        <w:t xml:space="preserve">In practice, new divisions emerged between the "Ultras" (partisans of an unadulterated transposition of the French model) and the "Moderates" (supporters of adapting republican principles to Liège's particularisms). These two factions were fueled by the nascent divisions between Dumouriez and his superiors in Paris. </w:t>
      </w:r>
    </w:p>
    <w:p w14:paraId="2A505C69" w14:textId="161CF588" w:rsidR="00501386" w:rsidRDefault="00501386" w:rsidP="00380149">
      <w:pPr>
        <w:spacing w:before="0" w:after="80"/>
        <w:rPr>
          <w:rFonts w:eastAsia="Calibri" w:cs="Times New Roman"/>
          <w:sz w:val="24"/>
          <w:lang w:val="en-US"/>
        </w:rPr>
      </w:pPr>
      <w:r>
        <w:rPr>
          <w:rFonts w:eastAsia="Calibri" w:cs="Times New Roman"/>
          <w:sz w:val="24"/>
          <w:lang w:val="en-US"/>
        </w:rPr>
        <w:t>(DIA 5)</w:t>
      </w:r>
    </w:p>
    <w:p w14:paraId="7C3FC6DD" w14:textId="1BEB3B58" w:rsidR="00380149" w:rsidRPr="00380149" w:rsidRDefault="00380149" w:rsidP="00380149">
      <w:pPr>
        <w:spacing w:before="0" w:after="80"/>
        <w:rPr>
          <w:rFonts w:eastAsia="Calibri" w:cs="Times New Roman"/>
          <w:sz w:val="24"/>
          <w:lang w:val="en-US"/>
        </w:rPr>
      </w:pPr>
      <w:r w:rsidRPr="00380149">
        <w:rPr>
          <w:rFonts w:eastAsia="Calibri" w:cs="Times New Roman"/>
          <w:sz w:val="24"/>
          <w:lang w:val="en-US"/>
        </w:rPr>
        <w:t>The</w:t>
      </w:r>
      <w:r w:rsidR="00462170">
        <w:rPr>
          <w:rFonts w:eastAsia="Calibri" w:cs="Times New Roman"/>
          <w:sz w:val="24"/>
          <w:lang w:val="en-US"/>
        </w:rPr>
        <w:t xml:space="preserve"> general</w:t>
      </w:r>
      <w:r w:rsidRPr="00380149">
        <w:rPr>
          <w:rFonts w:eastAsia="Calibri" w:cs="Times New Roman"/>
          <w:sz w:val="24"/>
          <w:lang w:val="en-US"/>
        </w:rPr>
        <w:t xml:space="preserve"> had arrived in Belgium equipped with the decree of the National Convention of November 19, 1792. This decree stipulated that the old Belgian-Liège constitutions and institutions, being too marked by feudalism, would be suppressed, but that the liberated peoples would have full latitude to form new ones, provided that the principle of the Sovereignty of the People was respected.</w:t>
      </w:r>
    </w:p>
    <w:p w14:paraId="31136378" w14:textId="3EA97AF2" w:rsidR="00380149" w:rsidRPr="00380149" w:rsidRDefault="00380149" w:rsidP="00380149">
      <w:pPr>
        <w:spacing w:before="0" w:after="80"/>
        <w:rPr>
          <w:rFonts w:eastAsia="Calibri" w:cs="Times New Roman"/>
          <w:sz w:val="24"/>
          <w:lang w:val="en-US"/>
        </w:rPr>
      </w:pPr>
      <w:r w:rsidRPr="00380149">
        <w:rPr>
          <w:rFonts w:eastAsia="Calibri" w:cs="Times New Roman"/>
          <w:sz w:val="24"/>
          <w:lang w:val="en-US"/>
        </w:rPr>
        <w:t>However, the position of the Convention in Paris was evolving towards an imposed annexation of Belgium to France, both due to its vital position in the European context and the growing importance of the debate surrounding France's natural borders. Thus, the voice of the Liège Moderates, who pleaded for transforming the Ancien Régime Estates into a kind of National Assembly and for safeguarding medieval liberties, represented a threat.</w:t>
      </w:r>
    </w:p>
    <w:p w14:paraId="3B0B54DB" w14:textId="350686A5" w:rsidR="00380149" w:rsidRDefault="00380149" w:rsidP="00380149">
      <w:pPr>
        <w:spacing w:before="0" w:after="80"/>
        <w:rPr>
          <w:rFonts w:eastAsia="Calibri" w:cs="Times New Roman"/>
          <w:sz w:val="24"/>
          <w:lang w:val="en-US"/>
        </w:rPr>
      </w:pPr>
      <w:r w:rsidRPr="00380149">
        <w:rPr>
          <w:rFonts w:eastAsia="Calibri" w:cs="Times New Roman"/>
          <w:sz w:val="24"/>
          <w:lang w:val="en-US"/>
        </w:rPr>
        <w:t>On the ground, the balance of power adopted the form of a triangle composed of Dumouriez (loyal to the principles of November 19), the Representatives on Mission mandated by Paris (advocates of forced annexation), and the people of Liège (torn between Moderates and Ultras). Relying on his prestige and the support of the troops, Dumouriez pushed the people of Liège to form new institutions, notably to elect a Liège National Convention that would be free and independent of France.</w:t>
      </w:r>
    </w:p>
    <w:p w14:paraId="6BE18191" w14:textId="3ADD28AA" w:rsidR="00501386" w:rsidRPr="00380149" w:rsidRDefault="00501386" w:rsidP="00380149">
      <w:pPr>
        <w:spacing w:before="0" w:after="80"/>
        <w:rPr>
          <w:rFonts w:eastAsia="Calibri" w:cs="Times New Roman"/>
          <w:sz w:val="24"/>
          <w:lang w:val="en-US"/>
        </w:rPr>
      </w:pPr>
      <w:r>
        <w:rPr>
          <w:rFonts w:eastAsia="Calibri" w:cs="Times New Roman"/>
          <w:sz w:val="24"/>
          <w:lang w:val="en-US"/>
        </w:rPr>
        <w:t>(DIA 6)</w:t>
      </w:r>
    </w:p>
    <w:p w14:paraId="3E933F6E" w14:textId="30C66B04" w:rsidR="00380149" w:rsidRPr="00380149" w:rsidRDefault="00380149" w:rsidP="00380149">
      <w:pPr>
        <w:spacing w:before="0" w:after="80"/>
        <w:rPr>
          <w:rFonts w:eastAsia="Calibri" w:cs="Times New Roman"/>
          <w:sz w:val="24"/>
          <w:lang w:val="en-US"/>
        </w:rPr>
      </w:pPr>
      <w:r w:rsidRPr="00380149">
        <w:rPr>
          <w:rFonts w:eastAsia="Calibri" w:cs="Times New Roman"/>
          <w:sz w:val="24"/>
          <w:lang w:val="en-US"/>
        </w:rPr>
        <w:t>The people of Liège proposed that a suffrage would take place to elect one hundred and twenty deputies who would form a Liège National Convention responsible for drafting a new constitution.</w:t>
      </w:r>
      <w:r w:rsidR="00E24B94">
        <w:rPr>
          <w:rFonts w:eastAsia="Calibri" w:cs="Times New Roman"/>
          <w:sz w:val="24"/>
          <w:lang w:val="en-US"/>
        </w:rPr>
        <w:t xml:space="preserve"> </w:t>
      </w:r>
      <w:r w:rsidRPr="00380149">
        <w:rPr>
          <w:rFonts w:eastAsia="Calibri" w:cs="Times New Roman"/>
          <w:sz w:val="24"/>
          <w:lang w:val="en-US"/>
        </w:rPr>
        <w:t xml:space="preserve">With </w:t>
      </w:r>
      <w:r w:rsidR="00E24B94">
        <w:rPr>
          <w:rFonts w:eastAsia="Calibri" w:cs="Times New Roman"/>
          <w:sz w:val="24"/>
          <w:lang w:val="en-US"/>
        </w:rPr>
        <w:t>Dumouriez</w:t>
      </w:r>
      <w:r w:rsidRPr="00380149">
        <w:rPr>
          <w:rFonts w:eastAsia="Calibri" w:cs="Times New Roman"/>
          <w:sz w:val="24"/>
          <w:lang w:val="en-US"/>
        </w:rPr>
        <w:t xml:space="preserve"> agreement, the Municipal Council, which became the provisional government, met in early December 1792. Its members had been chosen from among the Ultras of the Revolution, as the Moderates had refused to sit in an institution, they considered illegitimate.</w:t>
      </w:r>
    </w:p>
    <w:p w14:paraId="291AB06E" w14:textId="3654F0F2" w:rsidR="00380149" w:rsidRPr="00380149" w:rsidRDefault="00380149" w:rsidP="00380149">
      <w:pPr>
        <w:spacing w:before="0" w:after="80"/>
        <w:rPr>
          <w:rFonts w:eastAsia="Calibri" w:cs="Times New Roman"/>
          <w:sz w:val="24"/>
          <w:lang w:val="en-US"/>
        </w:rPr>
      </w:pPr>
      <w:r w:rsidRPr="00380149">
        <w:rPr>
          <w:rFonts w:eastAsia="Calibri" w:cs="Times New Roman"/>
          <w:sz w:val="24"/>
          <w:lang w:val="en-US"/>
        </w:rPr>
        <w:t xml:space="preserve">The Council took charge of organizing the legislative elections. Due to its sympathy for the Montagne faction, it drew up the electoral map, prepared the summonses, and diffused voting instructions drafted by the French Minister of Foreign Affairs, Lebrun-Tondu, himself a former Liège revolutionary. The instructions were simple so that the population, mostly illiterate, could vote. Supporters of the old constitutions were branded as dangerous counterrevolutionaries, and </w:t>
      </w:r>
      <w:r w:rsidRPr="00380149">
        <w:rPr>
          <w:rFonts w:eastAsia="Calibri" w:cs="Times New Roman"/>
          <w:sz w:val="24"/>
          <w:lang w:val="en-US"/>
        </w:rPr>
        <w:lastRenderedPageBreak/>
        <w:t>defenders of the Liège Estates were considered part of the "triple aristocracy of the clergy, the nobles, and the Good Cities".</w:t>
      </w:r>
    </w:p>
    <w:p w14:paraId="15256B63" w14:textId="6B44A2CD" w:rsidR="00380149" w:rsidRPr="00380149" w:rsidRDefault="00380149" w:rsidP="00380149">
      <w:pPr>
        <w:spacing w:before="0" w:after="80"/>
        <w:rPr>
          <w:rFonts w:eastAsia="Calibri" w:cs="Times New Roman"/>
          <w:sz w:val="24"/>
          <w:lang w:val="en-US"/>
        </w:rPr>
      </w:pPr>
      <w:r w:rsidRPr="00380149">
        <w:rPr>
          <w:rFonts w:eastAsia="Calibri" w:cs="Times New Roman"/>
          <w:sz w:val="24"/>
          <w:lang w:val="en-US"/>
        </w:rPr>
        <w:t xml:space="preserve">To ensure that the population, particularly in the remote </w:t>
      </w:r>
      <w:r>
        <w:rPr>
          <w:rFonts w:eastAsia="Calibri" w:cs="Times New Roman"/>
          <w:sz w:val="24"/>
          <w:lang w:val="en-US"/>
        </w:rPr>
        <w:t>thioise</w:t>
      </w:r>
      <w:r w:rsidRPr="00380149">
        <w:rPr>
          <w:rFonts w:eastAsia="Calibri" w:cs="Times New Roman"/>
          <w:sz w:val="24"/>
          <w:lang w:val="en-US"/>
        </w:rPr>
        <w:t xml:space="preserve"> areas, voted in accordance with the wishes of the Ultras, the Municipal Council mandated "patriotic missionaries" according to an opaque designation process. Provided with a safe-conduct pass delivered by the French military authority and approved by Paris, they could freely circulate in Liège territory, requisition all resources deemed useful for holding the vote, and control the electoral process.</w:t>
      </w:r>
    </w:p>
    <w:p w14:paraId="7B1BD5F4" w14:textId="06347AFE" w:rsidR="00501386" w:rsidRDefault="00501386" w:rsidP="00380149">
      <w:pPr>
        <w:spacing w:before="0" w:after="80"/>
        <w:rPr>
          <w:rFonts w:eastAsia="Calibri" w:cs="Times New Roman"/>
          <w:sz w:val="24"/>
          <w:lang w:val="en-US"/>
        </w:rPr>
      </w:pPr>
      <w:r>
        <w:rPr>
          <w:rFonts w:eastAsia="Calibri" w:cs="Times New Roman"/>
          <w:sz w:val="24"/>
          <w:lang w:val="en-US"/>
        </w:rPr>
        <w:t>(DIA 7)</w:t>
      </w:r>
    </w:p>
    <w:p w14:paraId="1A2AC4D8" w14:textId="516DC498" w:rsidR="00380149" w:rsidRPr="00380149" w:rsidRDefault="00380149" w:rsidP="00380149">
      <w:pPr>
        <w:spacing w:before="0" w:after="80"/>
        <w:rPr>
          <w:rFonts w:eastAsia="Calibri" w:cs="Times New Roman"/>
          <w:sz w:val="24"/>
          <w:lang w:val="en-US"/>
        </w:rPr>
      </w:pPr>
      <w:r w:rsidRPr="00380149">
        <w:rPr>
          <w:rFonts w:eastAsia="Calibri" w:cs="Times New Roman"/>
          <w:sz w:val="24"/>
          <w:lang w:val="en-US"/>
        </w:rPr>
        <w:t>The new electoral map divided the principality into thirteen districts, modeled on the quartiers, the name given to the Ancien Régime fiscal jurisdictions. Each district was allotted a number of seats proportional to its population, for a maximum of one hundred and twenty deputies across all districts. However, recent studies have shown that this distribution contained biases. For example, the City of Liège, itself divided into sixty sections within the districts, was allotted 16% of the seats to be filled, although its population represented 23% of the principality's total population.</w:t>
      </w:r>
    </w:p>
    <w:p w14:paraId="09C4F3E5" w14:textId="1F0A9065" w:rsidR="00380149" w:rsidRPr="00380149" w:rsidRDefault="00380149" w:rsidP="00380149">
      <w:pPr>
        <w:spacing w:before="0" w:after="80"/>
        <w:rPr>
          <w:rFonts w:eastAsia="Calibri" w:cs="Times New Roman"/>
          <w:sz w:val="24"/>
          <w:lang w:val="en-US"/>
        </w:rPr>
      </w:pPr>
      <w:r w:rsidRPr="00380149">
        <w:rPr>
          <w:rFonts w:eastAsia="Calibri" w:cs="Times New Roman"/>
          <w:sz w:val="24"/>
          <w:lang w:val="en-US"/>
        </w:rPr>
        <w:t xml:space="preserve">The voting rules, inspired by the standards imposed in France for the municipal elections in the autumn of 1792, also excluded </w:t>
      </w:r>
      <w:r w:rsidR="004440BA" w:rsidRPr="00380149">
        <w:rPr>
          <w:rFonts w:eastAsia="Calibri" w:cs="Times New Roman"/>
          <w:sz w:val="24"/>
          <w:lang w:val="en-US"/>
        </w:rPr>
        <w:t>most of</w:t>
      </w:r>
      <w:r w:rsidRPr="00380149">
        <w:rPr>
          <w:rFonts w:eastAsia="Calibri" w:cs="Times New Roman"/>
          <w:sz w:val="24"/>
          <w:lang w:val="en-US"/>
        </w:rPr>
        <w:t xml:space="preserve"> the population. While the Liège revolutionaries of 1789 had established a census suffrage limited by the age and residence of the voters, the 1792 authorities ruled that all men, regardless of wealth, aged twenty-one and residing in Liège territory for a certain number of years, had the right to vote. Women, children, foreigners, as well as persons in a situation of dependence (either working for a foreign power or serving the executive power) were excluded.</w:t>
      </w:r>
    </w:p>
    <w:p w14:paraId="5530388D" w14:textId="0331E046" w:rsidR="00380149" w:rsidRPr="00380149" w:rsidRDefault="00380149" w:rsidP="00380149">
      <w:pPr>
        <w:spacing w:before="0" w:after="80"/>
        <w:rPr>
          <w:rFonts w:eastAsia="Calibri" w:cs="Times New Roman"/>
          <w:sz w:val="24"/>
          <w:lang w:val="en-US"/>
        </w:rPr>
      </w:pPr>
      <w:r w:rsidRPr="00380149">
        <w:rPr>
          <w:rFonts w:eastAsia="Calibri" w:cs="Times New Roman"/>
          <w:sz w:val="24"/>
          <w:lang w:val="en-US"/>
        </w:rPr>
        <w:t>The relative haste with which the election was organized did not allow for the emergence of new structures. Rural communities, called to the polls for the first time in history, assembled according to medieval prescriptions, namely in</w:t>
      </w:r>
      <w:r w:rsidR="004440BA">
        <w:rPr>
          <w:rFonts w:eastAsia="Calibri" w:cs="Times New Roman"/>
          <w:sz w:val="24"/>
          <w:lang w:val="en-US"/>
        </w:rPr>
        <w:t xml:space="preserve"> Plaids généraux</w:t>
      </w:r>
      <w:r w:rsidRPr="00380149">
        <w:rPr>
          <w:rFonts w:eastAsia="Calibri" w:cs="Times New Roman"/>
          <w:sz w:val="24"/>
          <w:lang w:val="en-US"/>
        </w:rPr>
        <w:t>. These annual meetings between the population and their authorities served to review the community's economic and political situation to plan for the following year. In no case could the</w:t>
      </w:r>
      <w:r w:rsidR="004440BA">
        <w:rPr>
          <w:rFonts w:eastAsia="Calibri" w:cs="Times New Roman"/>
          <w:sz w:val="24"/>
          <w:lang w:val="en-US"/>
        </w:rPr>
        <w:t xml:space="preserve"> Plaids généraux</w:t>
      </w:r>
      <w:r w:rsidRPr="00380149">
        <w:rPr>
          <w:rFonts w:eastAsia="Calibri" w:cs="Times New Roman"/>
          <w:sz w:val="24"/>
          <w:lang w:val="en-US"/>
        </w:rPr>
        <w:t xml:space="preserve"> elect deputies or deliberate on national affairs.</w:t>
      </w:r>
    </w:p>
    <w:p w14:paraId="485B81C6" w14:textId="7EB111E8" w:rsidR="00380149" w:rsidRPr="00380149" w:rsidRDefault="00380149" w:rsidP="00380149">
      <w:pPr>
        <w:spacing w:before="0" w:after="80"/>
        <w:rPr>
          <w:rFonts w:eastAsia="Calibri" w:cs="Times New Roman"/>
          <w:sz w:val="24"/>
          <w:lang w:val="en-US"/>
        </w:rPr>
      </w:pPr>
      <w:r w:rsidRPr="00380149">
        <w:rPr>
          <w:rFonts w:eastAsia="Calibri" w:cs="Times New Roman"/>
          <w:sz w:val="24"/>
          <w:lang w:val="en-US"/>
        </w:rPr>
        <w:t>The population, often gathered under the guidance of former local notables, had to choose, from among their fellow citizens, as many candidates as there were seats to be filled in the district. The Municipal Council of Liège had banned candidacies and electoral campaigns to prevent former nobles and clerics from imposing themselves on a population accustomed to living under their domination. Each voter had to write the names of their candidates in advance and deposit their ballot in an urn installed at the seat of their community. The urns were then taken to the district capital for the vote counting under the supervision of a patriotic missionary. Candidates who obtained more than 50% of the votes were elected in the first round. A second round was organized with a simple majority if seats remained unfilled.</w:t>
      </w:r>
    </w:p>
    <w:p w14:paraId="673EE7ED" w14:textId="03ADD617" w:rsidR="00380149" w:rsidRPr="00380149" w:rsidRDefault="00380149" w:rsidP="00380149">
      <w:pPr>
        <w:spacing w:before="0" w:after="80"/>
        <w:rPr>
          <w:rFonts w:eastAsia="Calibri" w:cs="Times New Roman"/>
          <w:sz w:val="24"/>
          <w:lang w:val="en-US"/>
        </w:rPr>
      </w:pPr>
      <w:r w:rsidRPr="00380149">
        <w:rPr>
          <w:rFonts w:eastAsia="Calibri" w:cs="Times New Roman"/>
          <w:sz w:val="24"/>
          <w:lang w:val="en-US"/>
        </w:rPr>
        <w:t>In practice, the election was tainted by several irregularities which proved, in the eyes of the Moderates and opponents of the Revolution, that France had no intention of allowing the people of Liège to be free. First, most of the rural population was illiterate. It was therefore impossible for them to read the summonses, the electoral regulations, or to write their ballot independently. Voters had to dictate the names of their candidates to a third party, opening the door to pressure and fraud. Next, the patriotic missionaries had primarily been mandated to ensure that the results did not contradict the Ultras' ambitions. The agents of the central power therefore artificially modified the results in certain districts, and sometimes illegally appropriated a deputy mandate.</w:t>
      </w:r>
    </w:p>
    <w:p w14:paraId="00FD42CC" w14:textId="74A44ECA" w:rsidR="00380149" w:rsidRPr="00380149" w:rsidRDefault="00380149" w:rsidP="00380149">
      <w:pPr>
        <w:spacing w:before="0" w:after="80"/>
        <w:rPr>
          <w:rFonts w:eastAsia="Calibri" w:cs="Times New Roman"/>
          <w:sz w:val="24"/>
          <w:lang w:val="en-US"/>
        </w:rPr>
      </w:pPr>
      <w:r w:rsidRPr="00380149">
        <w:rPr>
          <w:rFonts w:eastAsia="Calibri" w:cs="Times New Roman"/>
          <w:sz w:val="24"/>
          <w:lang w:val="en-US"/>
        </w:rPr>
        <w:t>Finally, the official reports show a very low turnout, particularly in the most remote parts of the principality. Thus, the first enlarged suffrage in the history of the Prince-Bishopric of Liège was a relative failure.</w:t>
      </w:r>
      <w:r w:rsidR="00122D5C">
        <w:rPr>
          <w:rFonts w:eastAsia="Calibri" w:cs="Times New Roman"/>
          <w:sz w:val="24"/>
          <w:lang w:val="en-US"/>
        </w:rPr>
        <w:t xml:space="preserve"> </w:t>
      </w:r>
      <w:r w:rsidRPr="00380149">
        <w:rPr>
          <w:rFonts w:eastAsia="Calibri" w:cs="Times New Roman"/>
          <w:sz w:val="24"/>
          <w:lang w:val="en-US"/>
        </w:rPr>
        <w:t xml:space="preserve">However, we must remain cautious regarding these observations. The archives, being fragmentary and biased, do not allow for a full understanding of each electoral assembly, and the provided estimates remain approximate. The most abundant, and best-preserved, records are </w:t>
      </w:r>
      <w:r w:rsidRPr="00380149">
        <w:rPr>
          <w:rFonts w:eastAsia="Calibri" w:cs="Times New Roman"/>
          <w:sz w:val="24"/>
          <w:lang w:val="en-US"/>
        </w:rPr>
        <w:lastRenderedPageBreak/>
        <w:t>those of the City of Liège. However, the capital was far from representative of the entire Liège territory.</w:t>
      </w:r>
    </w:p>
    <w:p w14:paraId="6666DB3F" w14:textId="23BAB5DE" w:rsidR="00380149" w:rsidRPr="00380149" w:rsidRDefault="00380149" w:rsidP="00380149">
      <w:pPr>
        <w:spacing w:before="0" w:after="80"/>
        <w:rPr>
          <w:rFonts w:eastAsia="Calibri" w:cs="Times New Roman"/>
          <w:sz w:val="24"/>
          <w:lang w:val="en-US"/>
        </w:rPr>
      </w:pPr>
      <w:r w:rsidRPr="00380149">
        <w:rPr>
          <w:rFonts w:eastAsia="Calibri" w:cs="Times New Roman"/>
          <w:sz w:val="24"/>
          <w:lang w:val="en-US"/>
        </w:rPr>
        <w:t>The low turnout of the people of Liège in the suffrage can, nevertheless, be explained by several factors. First, economic factors. The most modest inhabitants could not afford to abandon, sometimes for several days, their work and thus their income to go and vote</w:t>
      </w:r>
      <w:r>
        <w:rPr>
          <w:rFonts w:eastAsia="Calibri" w:cs="Times New Roman"/>
          <w:sz w:val="24"/>
          <w:lang w:val="en-US"/>
        </w:rPr>
        <w:t xml:space="preserve">, </w:t>
      </w:r>
      <w:r w:rsidRPr="00380149">
        <w:rPr>
          <w:rFonts w:eastAsia="Calibri" w:cs="Times New Roman"/>
          <w:sz w:val="24"/>
          <w:lang w:val="en-US"/>
        </w:rPr>
        <w:t>a practice still largely unfamiliar to a population that had endured a Revolution, a restoration, an invasion, and a second Revolution in three years.</w:t>
      </w:r>
    </w:p>
    <w:p w14:paraId="00F724F2" w14:textId="5E6F9ECE" w:rsidR="00380149" w:rsidRPr="00380149" w:rsidRDefault="00380149" w:rsidP="00380149">
      <w:pPr>
        <w:spacing w:before="0" w:after="80"/>
        <w:rPr>
          <w:rFonts w:eastAsia="Calibri" w:cs="Times New Roman"/>
          <w:sz w:val="24"/>
          <w:lang w:val="en-US"/>
        </w:rPr>
      </w:pPr>
      <w:r w:rsidRPr="00380149">
        <w:rPr>
          <w:rFonts w:eastAsia="Calibri" w:cs="Times New Roman"/>
          <w:sz w:val="24"/>
          <w:lang w:val="en-US"/>
        </w:rPr>
        <w:t>Second, political factors. A segment of the population, notably among the old elites, abstained from voting to signal their discomfort with the Revolution and the new regime. Some even considered this election a waste of time given the increasingly strong signals from the National Convention regarding the annexation of Liège to France.</w:t>
      </w:r>
    </w:p>
    <w:p w14:paraId="29A40EFC" w14:textId="0C6EF96B" w:rsidR="00501386" w:rsidRDefault="00501386" w:rsidP="00380149">
      <w:pPr>
        <w:spacing w:before="0" w:after="80"/>
        <w:rPr>
          <w:rFonts w:eastAsia="Calibri" w:cs="Times New Roman"/>
          <w:sz w:val="24"/>
          <w:lang w:val="en-US"/>
        </w:rPr>
      </w:pPr>
      <w:r>
        <w:rPr>
          <w:rFonts w:eastAsia="Calibri" w:cs="Times New Roman"/>
          <w:sz w:val="24"/>
          <w:lang w:val="en-US"/>
        </w:rPr>
        <w:t>(DIA 8)</w:t>
      </w:r>
    </w:p>
    <w:p w14:paraId="54BE8689" w14:textId="265F1B39" w:rsidR="00380149" w:rsidRPr="00380149" w:rsidRDefault="00380149" w:rsidP="00380149">
      <w:pPr>
        <w:spacing w:before="0" w:after="80"/>
        <w:rPr>
          <w:rFonts w:eastAsia="Calibri" w:cs="Times New Roman"/>
          <w:sz w:val="24"/>
          <w:lang w:val="en-US"/>
        </w:rPr>
      </w:pPr>
      <w:r w:rsidRPr="00380149">
        <w:rPr>
          <w:rFonts w:eastAsia="Calibri" w:cs="Times New Roman"/>
          <w:sz w:val="24"/>
          <w:lang w:val="en-US"/>
        </w:rPr>
        <w:t xml:space="preserve">The first consequence of this abstention was that the Ultras comprised </w:t>
      </w:r>
      <w:r w:rsidR="003F7246" w:rsidRPr="00380149">
        <w:rPr>
          <w:rFonts w:eastAsia="Calibri" w:cs="Times New Roman"/>
          <w:sz w:val="24"/>
          <w:lang w:val="en-US"/>
        </w:rPr>
        <w:t>most</w:t>
      </w:r>
      <w:r w:rsidRPr="00380149">
        <w:rPr>
          <w:rFonts w:eastAsia="Calibri" w:cs="Times New Roman"/>
          <w:sz w:val="24"/>
          <w:lang w:val="en-US"/>
        </w:rPr>
        <w:t xml:space="preserve"> voters who went to the polls, thus giving the majority to the radical deputies. Second, a few leading figures of the 1789 Revolution were elected, sometimes against their will. Third, the countryside elected some local lords and clerics, confirming the attachment of these populations to their notables.</w:t>
      </w:r>
    </w:p>
    <w:p w14:paraId="16B57AE1" w14:textId="3501D879" w:rsidR="00380149" w:rsidRPr="00380149" w:rsidRDefault="00380149" w:rsidP="00380149">
      <w:pPr>
        <w:spacing w:before="0" w:after="80"/>
        <w:rPr>
          <w:rFonts w:eastAsia="Calibri" w:cs="Times New Roman"/>
          <w:sz w:val="24"/>
          <w:lang w:val="en-US"/>
        </w:rPr>
      </w:pPr>
      <w:r w:rsidRPr="00380149">
        <w:rPr>
          <w:rFonts w:eastAsia="Calibri" w:cs="Times New Roman"/>
          <w:sz w:val="24"/>
          <w:lang w:val="en-US"/>
        </w:rPr>
        <w:t>52% of those elected took the oath of fidelity to the Revolution. 14% refused to sit, officially for reasons of health or distance, although the private correspondence of some indicates their disapproval of the French methods. Finally, the remaining 34% did not present themselves at the Convention's seat in the City of Liège and did not follow up on their summons. At its first session, the Liège Convention had only thirty deputies.</w:t>
      </w:r>
    </w:p>
    <w:p w14:paraId="42F14DF8" w14:textId="14781A74" w:rsidR="00143982" w:rsidRPr="00380149" w:rsidRDefault="00380149" w:rsidP="00380149">
      <w:pPr>
        <w:spacing w:before="0" w:after="80"/>
        <w:rPr>
          <w:rFonts w:eastAsia="Calibri" w:cs="Times New Roman"/>
          <w:sz w:val="24"/>
          <w:lang w:val="en-US"/>
        </w:rPr>
      </w:pPr>
      <w:r w:rsidRPr="00380149">
        <w:rPr>
          <w:rFonts w:eastAsia="Calibri" w:cs="Times New Roman"/>
          <w:sz w:val="24"/>
          <w:lang w:val="en-US"/>
        </w:rPr>
        <w:t xml:space="preserve">Ultimately, this situation mattered little. On December 15, 1792, the French National Convention voted in </w:t>
      </w:r>
      <w:r w:rsidR="006E6237" w:rsidRPr="00380149">
        <w:rPr>
          <w:rFonts w:eastAsia="Calibri" w:cs="Times New Roman"/>
          <w:sz w:val="24"/>
          <w:lang w:val="en-US"/>
        </w:rPr>
        <w:t>favor</w:t>
      </w:r>
      <w:r w:rsidRPr="00380149">
        <w:rPr>
          <w:rFonts w:eastAsia="Calibri" w:cs="Times New Roman"/>
          <w:sz w:val="24"/>
          <w:lang w:val="en-US"/>
        </w:rPr>
        <w:t xml:space="preserve"> of placing the previously liberated peoples under guardianship, on the grounds that they had strayed too far from the revolutionary ideal. In fact, and in law, this decree nullified the creation of an independent Liège National Convention as well as the plan to draft its own Constitution.</w:t>
      </w:r>
      <w:r w:rsidR="00551E61">
        <w:rPr>
          <w:rFonts w:eastAsia="Calibri" w:cs="Times New Roman"/>
          <w:sz w:val="24"/>
          <w:lang w:val="en-US"/>
        </w:rPr>
        <w:t xml:space="preserve"> </w:t>
      </w:r>
      <w:r w:rsidRPr="00380149">
        <w:rPr>
          <w:rFonts w:eastAsia="Calibri" w:cs="Times New Roman"/>
          <w:sz w:val="24"/>
          <w:lang w:val="en-US"/>
        </w:rPr>
        <w:t>Nevertheless, the future of the deputies was not so definitively sealed. Probably to appease an already recalcitrant population, the</w:t>
      </w:r>
      <w:r w:rsidR="006C572A">
        <w:rPr>
          <w:rFonts w:eastAsia="Calibri" w:cs="Times New Roman"/>
          <w:sz w:val="24"/>
          <w:lang w:val="en-US"/>
        </w:rPr>
        <w:t xml:space="preserve"> french</w:t>
      </w:r>
      <w:r w:rsidRPr="00380149">
        <w:rPr>
          <w:rFonts w:eastAsia="Calibri" w:cs="Times New Roman"/>
          <w:sz w:val="24"/>
          <w:lang w:val="en-US"/>
        </w:rPr>
        <w:t xml:space="preserve"> representatives proposed to transfer the elected members of the Liège Convention to the new Provisional Central Administration responsible for managing the country and its annexation. Officially established in January 1793, this nascent institution attempted to resolve the issue of annexation and prepare the people of Liège to become French.</w:t>
      </w:r>
    </w:p>
    <w:p w14:paraId="27BBDD74" w14:textId="118ABF3A" w:rsidR="00143982" w:rsidRPr="00380149" w:rsidRDefault="00380149" w:rsidP="00143982">
      <w:pPr>
        <w:pStyle w:val="Paragraphedeliste"/>
        <w:numPr>
          <w:ilvl w:val="0"/>
          <w:numId w:val="1"/>
        </w:numPr>
        <w:spacing w:before="0" w:after="80"/>
        <w:rPr>
          <w:rFonts w:eastAsia="Calibri" w:cs="Times New Roman"/>
          <w:sz w:val="24"/>
          <w:lang w:val="en-US"/>
        </w:rPr>
      </w:pPr>
      <w:r w:rsidRPr="00380149">
        <w:rPr>
          <w:lang w:val="en-US"/>
        </w:rPr>
        <w:t>T</w:t>
      </w:r>
      <w:r w:rsidRPr="00380149">
        <w:rPr>
          <w:rFonts w:eastAsia="Calibri" w:cs="Times New Roman"/>
          <w:sz w:val="24"/>
          <w:u w:val="single"/>
          <w:lang w:val="en-US"/>
        </w:rPr>
        <w:t>he Creation of a Liège National Convention: A Political and Juridical Novelty?</w:t>
      </w:r>
      <w:r w:rsidR="00501386">
        <w:rPr>
          <w:rFonts w:eastAsia="Calibri" w:cs="Times New Roman"/>
          <w:sz w:val="24"/>
          <w:lang w:val="en-US"/>
        </w:rPr>
        <w:t xml:space="preserve"> (DIA 9)</w:t>
      </w:r>
    </w:p>
    <w:p w14:paraId="7F1BAF33" w14:textId="5576ACEC" w:rsidR="00FE7F58" w:rsidRPr="00FE7F58" w:rsidRDefault="00FE7F58" w:rsidP="00FE7F58">
      <w:pPr>
        <w:spacing w:before="0" w:after="80"/>
        <w:rPr>
          <w:rFonts w:eastAsia="Calibri" w:cs="Times New Roman"/>
          <w:sz w:val="24"/>
          <w:lang w:val="en-US"/>
        </w:rPr>
      </w:pPr>
      <w:r w:rsidRPr="00FE7F58">
        <w:rPr>
          <w:rFonts w:eastAsia="Calibri" w:cs="Times New Roman"/>
          <w:sz w:val="24"/>
          <w:lang w:val="en-US"/>
        </w:rPr>
        <w:t>Overall, the formation of the Liège National Convention can be summarized as a political failure. However, the episode is nonetheless instructive. Firstly, the electoral results, uncertain as they may be, show a relative continuity between the first and second Liège Revolutions. The City of Liège remained the bastion of the revolutionary movement, while the countryside was more detached from events. Secondly, the moderate faction of the Revolution remained tenacious, as many of its leaders were elected as Convention deputies. Finally, the moment of the Liège Convention was a major point of inflection in its constitutional history, materialized a few weeks later by the suffrage on</w:t>
      </w:r>
      <w:r>
        <w:rPr>
          <w:rFonts w:eastAsia="Calibri" w:cs="Times New Roman"/>
          <w:sz w:val="24"/>
          <w:lang w:val="en-US"/>
        </w:rPr>
        <w:t xml:space="preserve"> </w:t>
      </w:r>
      <w:r w:rsidRPr="00FE7F58">
        <w:rPr>
          <w:rFonts w:eastAsia="Calibri" w:cs="Times New Roman"/>
          <w:sz w:val="24"/>
          <w:lang w:val="en-US"/>
        </w:rPr>
        <w:t>annexation. It represented, as S. Dubois wrote, a "divorce between patriotism and réunionisme," the former defending the idea of a second Liège Revolution restoring the old constitutions, while the latter supported the imperative nature of an imminent annexation to the Republic.</w:t>
      </w:r>
    </w:p>
    <w:p w14:paraId="6E57BC14" w14:textId="23808670" w:rsidR="00027A82" w:rsidRPr="00FE7F58" w:rsidRDefault="00FE7F58" w:rsidP="004F2456">
      <w:pPr>
        <w:spacing w:before="0" w:after="80"/>
        <w:rPr>
          <w:rFonts w:eastAsia="Calibri" w:cs="Times New Roman"/>
          <w:sz w:val="24"/>
          <w:lang w:val="en-US"/>
        </w:rPr>
      </w:pPr>
      <w:r w:rsidRPr="00FE7F58">
        <w:rPr>
          <w:rFonts w:eastAsia="Calibri" w:cs="Times New Roman"/>
          <w:sz w:val="24"/>
          <w:lang w:val="en-US"/>
        </w:rPr>
        <w:t>This conflict of tendencies was reflected in Lebrun-Tondu's correspondence. Summarizing the opposition, the Minister of Foreign Affairs regretted that the people of Liège, like the Belgians, remained attached to their old constitutions. In his view, all useful measures should be taken to abandon these old texts and adopt republican principles. To achieve this, the French agents had to demand the literal application of the decree of December 15, 1792, despite the tyrannical nature of the measure.</w:t>
      </w:r>
    </w:p>
    <w:sectPr w:rsidR="00027A82" w:rsidRPr="00FE7F5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50CA2" w14:textId="77777777" w:rsidR="00897427" w:rsidRDefault="00897427" w:rsidP="00603C8A">
      <w:pPr>
        <w:spacing w:before="0" w:after="0"/>
      </w:pPr>
      <w:r>
        <w:separator/>
      </w:r>
    </w:p>
  </w:endnote>
  <w:endnote w:type="continuationSeparator" w:id="0">
    <w:p w14:paraId="3FE81B53" w14:textId="77777777" w:rsidR="00897427" w:rsidRDefault="00897427" w:rsidP="00603C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950688"/>
      <w:docPartObj>
        <w:docPartGallery w:val="Page Numbers (Bottom of Page)"/>
        <w:docPartUnique/>
      </w:docPartObj>
    </w:sdtPr>
    <w:sdtContent>
      <w:p w14:paraId="1754E474" w14:textId="06592201" w:rsidR="00603C8A" w:rsidRDefault="00603C8A">
        <w:pPr>
          <w:pStyle w:val="Pieddepage"/>
          <w:jc w:val="center"/>
        </w:pPr>
        <w:r>
          <w:fldChar w:fldCharType="begin"/>
        </w:r>
        <w:r>
          <w:instrText>PAGE   \* MERGEFORMAT</w:instrText>
        </w:r>
        <w:r>
          <w:fldChar w:fldCharType="separate"/>
        </w:r>
        <w:r>
          <w:rPr>
            <w:lang w:val="fr-FR"/>
          </w:rPr>
          <w:t>2</w:t>
        </w:r>
        <w:r>
          <w:fldChar w:fldCharType="end"/>
        </w:r>
      </w:p>
    </w:sdtContent>
  </w:sdt>
  <w:p w14:paraId="183F7E1D" w14:textId="77777777" w:rsidR="00603C8A" w:rsidRDefault="00603C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E6B6" w14:textId="77777777" w:rsidR="00897427" w:rsidRDefault="00897427" w:rsidP="00603C8A">
      <w:pPr>
        <w:spacing w:before="0" w:after="0"/>
      </w:pPr>
      <w:r>
        <w:separator/>
      </w:r>
    </w:p>
  </w:footnote>
  <w:footnote w:type="continuationSeparator" w:id="0">
    <w:p w14:paraId="1CBD5F9C" w14:textId="77777777" w:rsidR="00897427" w:rsidRDefault="00897427" w:rsidP="00603C8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3627" w14:textId="54BBC7E8" w:rsidR="00603C8A" w:rsidRDefault="00603C8A">
    <w:pPr>
      <w:pStyle w:val="En-tte"/>
    </w:pPr>
    <w:r w:rsidRPr="00603C8A">
      <w:rPr>
        <w:smallCaps/>
      </w:rPr>
      <w:t>Leclère</w:t>
    </w:r>
    <w:r w:rsidR="005D2816">
      <w:t> </w:t>
    </w:r>
    <w:r>
      <w:t>A.</w:t>
    </w:r>
    <w:r>
      <w:ptab w:relativeTo="margin" w:alignment="center" w:leader="none"/>
    </w:r>
    <w:r>
      <w:t>Journées belgo-néerlandaises d’histoire du droit</w:t>
    </w:r>
    <w:r w:rsidR="002A7CD1">
      <w:t xml:space="preserve"> 2025</w:t>
    </w:r>
    <w:r>
      <w:ptab w:relativeTo="margin" w:alignment="right" w:leader="none"/>
    </w:r>
    <w:r>
      <w:t>5 novembre 2025</w:t>
    </w:r>
  </w:p>
  <w:p w14:paraId="3EDC3738" w14:textId="484A5E07" w:rsidR="00603C8A" w:rsidRPr="00603C8A" w:rsidRDefault="00603C8A">
    <w:pPr>
      <w:pStyle w:val="En-tte"/>
      <w:rPr>
        <w:lang w:val="en-US"/>
      </w:rPr>
    </w:pPr>
    <w:r>
      <w:tab/>
    </w:r>
    <w:r w:rsidRPr="00603C8A">
      <w:rPr>
        <w:i/>
        <w:iCs/>
        <w:lang w:val="en-US"/>
      </w:rPr>
      <w:t>The formation of a Liège National Convention between 1792 and 1793: a political and legal novelty?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0050B"/>
    <w:multiLevelType w:val="hybridMultilevel"/>
    <w:tmpl w:val="080E6352"/>
    <w:lvl w:ilvl="0" w:tplc="5F76B916">
      <w:start w:val="1"/>
      <w:numFmt w:val="decimal"/>
      <w:lvlText w:val="%1)"/>
      <w:lvlJc w:val="left"/>
      <w:pPr>
        <w:ind w:left="720" w:hanging="360"/>
      </w:pPr>
      <w:rPr>
        <w:i w:val="0"/>
        <w:i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85361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59"/>
    <w:rsid w:val="000178AB"/>
    <w:rsid w:val="00020E91"/>
    <w:rsid w:val="00021260"/>
    <w:rsid w:val="00027A82"/>
    <w:rsid w:val="00070DEF"/>
    <w:rsid w:val="0009702A"/>
    <w:rsid w:val="000D3AFA"/>
    <w:rsid w:val="000E3D74"/>
    <w:rsid w:val="000F7AA7"/>
    <w:rsid w:val="0011157E"/>
    <w:rsid w:val="00122D5C"/>
    <w:rsid w:val="001268E8"/>
    <w:rsid w:val="001303A6"/>
    <w:rsid w:val="0013616D"/>
    <w:rsid w:val="00143982"/>
    <w:rsid w:val="0015617D"/>
    <w:rsid w:val="00176359"/>
    <w:rsid w:val="001A31F9"/>
    <w:rsid w:val="001A4F0E"/>
    <w:rsid w:val="001A70B7"/>
    <w:rsid w:val="001B30E6"/>
    <w:rsid w:val="001E12D2"/>
    <w:rsid w:val="001E4DEF"/>
    <w:rsid w:val="001F2039"/>
    <w:rsid w:val="002001E2"/>
    <w:rsid w:val="00211596"/>
    <w:rsid w:val="00225D2F"/>
    <w:rsid w:val="00226C72"/>
    <w:rsid w:val="002345C6"/>
    <w:rsid w:val="00237EFE"/>
    <w:rsid w:val="002416EE"/>
    <w:rsid w:val="00261DDD"/>
    <w:rsid w:val="00261ED4"/>
    <w:rsid w:val="00270FE7"/>
    <w:rsid w:val="0028431A"/>
    <w:rsid w:val="00296B3A"/>
    <w:rsid w:val="002A7CD1"/>
    <w:rsid w:val="002D29A0"/>
    <w:rsid w:val="002D6305"/>
    <w:rsid w:val="0034760E"/>
    <w:rsid w:val="00351B29"/>
    <w:rsid w:val="00380149"/>
    <w:rsid w:val="003B52DE"/>
    <w:rsid w:val="003C6553"/>
    <w:rsid w:val="003F7246"/>
    <w:rsid w:val="0041385D"/>
    <w:rsid w:val="00432FFE"/>
    <w:rsid w:val="004440BA"/>
    <w:rsid w:val="00457C82"/>
    <w:rsid w:val="00462170"/>
    <w:rsid w:val="0047555E"/>
    <w:rsid w:val="00475F3E"/>
    <w:rsid w:val="00492844"/>
    <w:rsid w:val="00496143"/>
    <w:rsid w:val="004B084E"/>
    <w:rsid w:val="004B15D0"/>
    <w:rsid w:val="004C0A39"/>
    <w:rsid w:val="004F2456"/>
    <w:rsid w:val="00501386"/>
    <w:rsid w:val="00506E02"/>
    <w:rsid w:val="005145FB"/>
    <w:rsid w:val="00534989"/>
    <w:rsid w:val="00551E61"/>
    <w:rsid w:val="0056076C"/>
    <w:rsid w:val="0059734F"/>
    <w:rsid w:val="005A2717"/>
    <w:rsid w:val="005D2816"/>
    <w:rsid w:val="005E2446"/>
    <w:rsid w:val="005F1C96"/>
    <w:rsid w:val="005F3715"/>
    <w:rsid w:val="00601FC9"/>
    <w:rsid w:val="00603C8A"/>
    <w:rsid w:val="00606B4E"/>
    <w:rsid w:val="006428E5"/>
    <w:rsid w:val="00642B3D"/>
    <w:rsid w:val="00645E6E"/>
    <w:rsid w:val="00650B29"/>
    <w:rsid w:val="00656C56"/>
    <w:rsid w:val="006610AD"/>
    <w:rsid w:val="0067111D"/>
    <w:rsid w:val="00672BFB"/>
    <w:rsid w:val="00676C52"/>
    <w:rsid w:val="006B228D"/>
    <w:rsid w:val="006C13FE"/>
    <w:rsid w:val="006C572A"/>
    <w:rsid w:val="006C5B75"/>
    <w:rsid w:val="006E6237"/>
    <w:rsid w:val="006E76A0"/>
    <w:rsid w:val="00714C26"/>
    <w:rsid w:val="0072054C"/>
    <w:rsid w:val="00735804"/>
    <w:rsid w:val="00751172"/>
    <w:rsid w:val="00795C33"/>
    <w:rsid w:val="007B7778"/>
    <w:rsid w:val="007C010C"/>
    <w:rsid w:val="007C282E"/>
    <w:rsid w:val="007C49A1"/>
    <w:rsid w:val="007D3288"/>
    <w:rsid w:val="007E24A8"/>
    <w:rsid w:val="007F154B"/>
    <w:rsid w:val="007F3EE3"/>
    <w:rsid w:val="00804E9B"/>
    <w:rsid w:val="00825B07"/>
    <w:rsid w:val="00836B84"/>
    <w:rsid w:val="00857AAC"/>
    <w:rsid w:val="008659C1"/>
    <w:rsid w:val="00865C2A"/>
    <w:rsid w:val="0087146C"/>
    <w:rsid w:val="00886B59"/>
    <w:rsid w:val="00897427"/>
    <w:rsid w:val="008C33DB"/>
    <w:rsid w:val="008E32F3"/>
    <w:rsid w:val="008E601C"/>
    <w:rsid w:val="0090166D"/>
    <w:rsid w:val="00907CDD"/>
    <w:rsid w:val="009231CA"/>
    <w:rsid w:val="009412ED"/>
    <w:rsid w:val="009429C4"/>
    <w:rsid w:val="00965AD7"/>
    <w:rsid w:val="009746FB"/>
    <w:rsid w:val="009804CE"/>
    <w:rsid w:val="009B1398"/>
    <w:rsid w:val="009D295F"/>
    <w:rsid w:val="009D3F5D"/>
    <w:rsid w:val="009E3741"/>
    <w:rsid w:val="009F1DFD"/>
    <w:rsid w:val="00A45FD7"/>
    <w:rsid w:val="00A50118"/>
    <w:rsid w:val="00A650D7"/>
    <w:rsid w:val="00A85166"/>
    <w:rsid w:val="00A903BC"/>
    <w:rsid w:val="00AA7C10"/>
    <w:rsid w:val="00AE0DDC"/>
    <w:rsid w:val="00AE3083"/>
    <w:rsid w:val="00AF455F"/>
    <w:rsid w:val="00B44869"/>
    <w:rsid w:val="00B53562"/>
    <w:rsid w:val="00B5394A"/>
    <w:rsid w:val="00B55558"/>
    <w:rsid w:val="00B70C51"/>
    <w:rsid w:val="00B73F3B"/>
    <w:rsid w:val="00B85272"/>
    <w:rsid w:val="00B93CAD"/>
    <w:rsid w:val="00BF1528"/>
    <w:rsid w:val="00BF3352"/>
    <w:rsid w:val="00C077C2"/>
    <w:rsid w:val="00C20381"/>
    <w:rsid w:val="00C737D2"/>
    <w:rsid w:val="00C74FA3"/>
    <w:rsid w:val="00C757EC"/>
    <w:rsid w:val="00C83B0E"/>
    <w:rsid w:val="00C87E2C"/>
    <w:rsid w:val="00C90017"/>
    <w:rsid w:val="00CB2487"/>
    <w:rsid w:val="00CB2E01"/>
    <w:rsid w:val="00CD2310"/>
    <w:rsid w:val="00CE0F20"/>
    <w:rsid w:val="00CE32EE"/>
    <w:rsid w:val="00CE6042"/>
    <w:rsid w:val="00D1135A"/>
    <w:rsid w:val="00D36F0A"/>
    <w:rsid w:val="00D61250"/>
    <w:rsid w:val="00D61F46"/>
    <w:rsid w:val="00D67C59"/>
    <w:rsid w:val="00D80F9A"/>
    <w:rsid w:val="00DA48BE"/>
    <w:rsid w:val="00DB75B5"/>
    <w:rsid w:val="00DD57F5"/>
    <w:rsid w:val="00DD581D"/>
    <w:rsid w:val="00DD7442"/>
    <w:rsid w:val="00DE3841"/>
    <w:rsid w:val="00DF262C"/>
    <w:rsid w:val="00DF7526"/>
    <w:rsid w:val="00E03571"/>
    <w:rsid w:val="00E10FD8"/>
    <w:rsid w:val="00E1165F"/>
    <w:rsid w:val="00E20938"/>
    <w:rsid w:val="00E212BD"/>
    <w:rsid w:val="00E24B94"/>
    <w:rsid w:val="00E369E4"/>
    <w:rsid w:val="00E54053"/>
    <w:rsid w:val="00F06D22"/>
    <w:rsid w:val="00FA2FD2"/>
    <w:rsid w:val="00FB2274"/>
    <w:rsid w:val="00FC0264"/>
    <w:rsid w:val="00FC18AC"/>
    <w:rsid w:val="00FC41D2"/>
    <w:rsid w:val="00FC73D7"/>
    <w:rsid w:val="00FC7A03"/>
    <w:rsid w:val="00FD791A"/>
    <w:rsid w:val="00FE0E1F"/>
    <w:rsid w:val="00FE7F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A4B87"/>
  <w15:chartTrackingRefBased/>
  <w15:docId w15:val="{1E44AFD7-7AFD-4B5B-9BF8-587B0FDF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B4E"/>
    <w:pPr>
      <w:spacing w:before="120" w:after="120"/>
      <w:jc w:val="both"/>
    </w:pPr>
    <w:rPr>
      <w:rFonts w:ascii="Garamond" w:hAnsi="Garamond"/>
      <w:kern w:val="0"/>
      <w14:ligatures w14:val="none"/>
    </w:rPr>
  </w:style>
  <w:style w:type="paragraph" w:styleId="Titre1">
    <w:name w:val="heading 1"/>
    <w:basedOn w:val="Normal"/>
    <w:next w:val="Normal"/>
    <w:link w:val="Titre1Car"/>
    <w:uiPriority w:val="9"/>
    <w:qFormat/>
    <w:rsid w:val="00D67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67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D67C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67C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D67C59"/>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D67C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67C59"/>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67C59"/>
    <w:pPr>
      <w:keepNext/>
      <w:keepLines/>
      <w:spacing w:before="0"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67C5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95C33"/>
    <w:pPr>
      <w:ind w:left="851" w:right="851"/>
      <w:jc w:val="both"/>
    </w:pPr>
    <w:rPr>
      <w:rFonts w:ascii="Garamond" w:hAnsi="Garamond"/>
      <w:sz w:val="24"/>
    </w:rPr>
  </w:style>
  <w:style w:type="paragraph" w:styleId="Sous-titre">
    <w:name w:val="Subtitle"/>
    <w:basedOn w:val="Normal"/>
    <w:next w:val="Normal"/>
    <w:link w:val="Sous-titreCar"/>
    <w:uiPriority w:val="11"/>
    <w:qFormat/>
    <w:rsid w:val="00795C33"/>
    <w:pPr>
      <w:numPr>
        <w:ilvl w:val="1"/>
      </w:numPr>
    </w:pPr>
    <w:rPr>
      <w:rFonts w:eastAsiaTheme="minorEastAsia"/>
      <w:color w:val="5A5A5A" w:themeColor="text1" w:themeTint="A5"/>
      <w:spacing w:val="15"/>
      <w:sz w:val="20"/>
    </w:rPr>
  </w:style>
  <w:style w:type="character" w:customStyle="1" w:styleId="Sous-titreCar">
    <w:name w:val="Sous-titre Car"/>
    <w:basedOn w:val="Policepardfaut"/>
    <w:link w:val="Sous-titre"/>
    <w:uiPriority w:val="11"/>
    <w:rsid w:val="00795C33"/>
    <w:rPr>
      <w:rFonts w:ascii="Garamond" w:eastAsiaTheme="minorEastAsia" w:hAnsi="Garamond"/>
      <w:color w:val="5A5A5A" w:themeColor="text1" w:themeTint="A5"/>
      <w:spacing w:val="15"/>
      <w:sz w:val="20"/>
    </w:rPr>
  </w:style>
  <w:style w:type="character" w:customStyle="1" w:styleId="Titre1Car">
    <w:name w:val="Titre 1 Car"/>
    <w:basedOn w:val="Policepardfaut"/>
    <w:link w:val="Titre1"/>
    <w:uiPriority w:val="9"/>
    <w:rsid w:val="00D67C59"/>
    <w:rPr>
      <w:rFonts w:asciiTheme="majorHAnsi" w:eastAsiaTheme="majorEastAsia" w:hAnsiTheme="majorHAnsi" w:cstheme="majorBidi"/>
      <w:color w:val="0F4761" w:themeColor="accent1" w:themeShade="BF"/>
      <w:kern w:val="0"/>
      <w:sz w:val="40"/>
      <w:szCs w:val="40"/>
      <w14:ligatures w14:val="none"/>
    </w:rPr>
  </w:style>
  <w:style w:type="character" w:customStyle="1" w:styleId="Titre2Car">
    <w:name w:val="Titre 2 Car"/>
    <w:basedOn w:val="Policepardfaut"/>
    <w:link w:val="Titre2"/>
    <w:uiPriority w:val="9"/>
    <w:semiHidden/>
    <w:rsid w:val="00D67C59"/>
    <w:rPr>
      <w:rFonts w:asciiTheme="majorHAnsi" w:eastAsiaTheme="majorEastAsia" w:hAnsiTheme="majorHAnsi" w:cstheme="majorBidi"/>
      <w:color w:val="0F4761" w:themeColor="accent1" w:themeShade="BF"/>
      <w:kern w:val="0"/>
      <w:sz w:val="32"/>
      <w:szCs w:val="32"/>
      <w14:ligatures w14:val="none"/>
    </w:rPr>
  </w:style>
  <w:style w:type="character" w:customStyle="1" w:styleId="Titre3Car">
    <w:name w:val="Titre 3 Car"/>
    <w:basedOn w:val="Policepardfaut"/>
    <w:link w:val="Titre3"/>
    <w:uiPriority w:val="9"/>
    <w:semiHidden/>
    <w:rsid w:val="00D67C59"/>
    <w:rPr>
      <w:rFonts w:eastAsiaTheme="majorEastAsia" w:cstheme="majorBidi"/>
      <w:color w:val="0F4761" w:themeColor="accent1" w:themeShade="BF"/>
      <w:kern w:val="0"/>
      <w:sz w:val="28"/>
      <w:szCs w:val="28"/>
      <w14:ligatures w14:val="none"/>
    </w:rPr>
  </w:style>
  <w:style w:type="character" w:customStyle="1" w:styleId="Titre4Car">
    <w:name w:val="Titre 4 Car"/>
    <w:basedOn w:val="Policepardfaut"/>
    <w:link w:val="Titre4"/>
    <w:uiPriority w:val="9"/>
    <w:semiHidden/>
    <w:rsid w:val="00D67C59"/>
    <w:rPr>
      <w:rFonts w:eastAsiaTheme="majorEastAsia" w:cstheme="majorBidi"/>
      <w:i/>
      <w:iCs/>
      <w:color w:val="0F4761" w:themeColor="accent1" w:themeShade="BF"/>
      <w:kern w:val="0"/>
      <w14:ligatures w14:val="none"/>
    </w:rPr>
  </w:style>
  <w:style w:type="character" w:customStyle="1" w:styleId="Titre5Car">
    <w:name w:val="Titre 5 Car"/>
    <w:basedOn w:val="Policepardfaut"/>
    <w:link w:val="Titre5"/>
    <w:uiPriority w:val="9"/>
    <w:semiHidden/>
    <w:rsid w:val="00D67C59"/>
    <w:rPr>
      <w:rFonts w:eastAsiaTheme="majorEastAsia" w:cstheme="majorBidi"/>
      <w:color w:val="0F4761" w:themeColor="accent1" w:themeShade="BF"/>
      <w:kern w:val="0"/>
      <w14:ligatures w14:val="none"/>
    </w:rPr>
  </w:style>
  <w:style w:type="character" w:customStyle="1" w:styleId="Titre6Car">
    <w:name w:val="Titre 6 Car"/>
    <w:basedOn w:val="Policepardfaut"/>
    <w:link w:val="Titre6"/>
    <w:uiPriority w:val="9"/>
    <w:semiHidden/>
    <w:rsid w:val="00D67C59"/>
    <w:rPr>
      <w:rFonts w:eastAsiaTheme="majorEastAsia" w:cstheme="majorBidi"/>
      <w:i/>
      <w:iCs/>
      <w:color w:val="595959" w:themeColor="text1" w:themeTint="A6"/>
      <w:kern w:val="0"/>
      <w14:ligatures w14:val="none"/>
    </w:rPr>
  </w:style>
  <w:style w:type="character" w:customStyle="1" w:styleId="Titre7Car">
    <w:name w:val="Titre 7 Car"/>
    <w:basedOn w:val="Policepardfaut"/>
    <w:link w:val="Titre7"/>
    <w:uiPriority w:val="9"/>
    <w:semiHidden/>
    <w:rsid w:val="00D67C59"/>
    <w:rPr>
      <w:rFonts w:eastAsiaTheme="majorEastAsia" w:cstheme="majorBidi"/>
      <w:color w:val="595959" w:themeColor="text1" w:themeTint="A6"/>
      <w:kern w:val="0"/>
      <w14:ligatures w14:val="none"/>
    </w:rPr>
  </w:style>
  <w:style w:type="character" w:customStyle="1" w:styleId="Titre8Car">
    <w:name w:val="Titre 8 Car"/>
    <w:basedOn w:val="Policepardfaut"/>
    <w:link w:val="Titre8"/>
    <w:uiPriority w:val="9"/>
    <w:semiHidden/>
    <w:rsid w:val="00D67C59"/>
    <w:rPr>
      <w:rFonts w:eastAsiaTheme="majorEastAsia" w:cstheme="majorBidi"/>
      <w:i/>
      <w:iCs/>
      <w:color w:val="272727" w:themeColor="text1" w:themeTint="D8"/>
      <w:kern w:val="0"/>
      <w14:ligatures w14:val="none"/>
    </w:rPr>
  </w:style>
  <w:style w:type="character" w:customStyle="1" w:styleId="Titre9Car">
    <w:name w:val="Titre 9 Car"/>
    <w:basedOn w:val="Policepardfaut"/>
    <w:link w:val="Titre9"/>
    <w:uiPriority w:val="9"/>
    <w:semiHidden/>
    <w:rsid w:val="00D67C59"/>
    <w:rPr>
      <w:rFonts w:eastAsiaTheme="majorEastAsia" w:cstheme="majorBidi"/>
      <w:color w:val="272727" w:themeColor="text1" w:themeTint="D8"/>
      <w:kern w:val="0"/>
      <w14:ligatures w14:val="none"/>
    </w:rPr>
  </w:style>
  <w:style w:type="paragraph" w:styleId="Titre">
    <w:name w:val="Title"/>
    <w:basedOn w:val="Normal"/>
    <w:next w:val="Normal"/>
    <w:link w:val="TitreCar"/>
    <w:uiPriority w:val="10"/>
    <w:qFormat/>
    <w:rsid w:val="00D67C59"/>
    <w:pPr>
      <w:spacing w:before="0"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7C59"/>
    <w:rPr>
      <w:rFonts w:asciiTheme="majorHAnsi" w:eastAsiaTheme="majorEastAsia" w:hAnsiTheme="majorHAnsi" w:cstheme="majorBidi"/>
      <w:spacing w:val="-10"/>
      <w:kern w:val="28"/>
      <w:sz w:val="56"/>
      <w:szCs w:val="56"/>
      <w14:ligatures w14:val="none"/>
    </w:rPr>
  </w:style>
  <w:style w:type="paragraph" w:styleId="Citation">
    <w:name w:val="Quote"/>
    <w:basedOn w:val="Normal"/>
    <w:next w:val="Normal"/>
    <w:link w:val="CitationCar"/>
    <w:uiPriority w:val="29"/>
    <w:qFormat/>
    <w:rsid w:val="00D67C5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67C59"/>
    <w:rPr>
      <w:rFonts w:ascii="Garamond" w:hAnsi="Garamond"/>
      <w:i/>
      <w:iCs/>
      <w:color w:val="404040" w:themeColor="text1" w:themeTint="BF"/>
      <w:kern w:val="0"/>
      <w14:ligatures w14:val="none"/>
    </w:rPr>
  </w:style>
  <w:style w:type="paragraph" w:styleId="Paragraphedeliste">
    <w:name w:val="List Paragraph"/>
    <w:basedOn w:val="Normal"/>
    <w:uiPriority w:val="34"/>
    <w:qFormat/>
    <w:rsid w:val="00D67C59"/>
    <w:pPr>
      <w:ind w:left="720"/>
      <w:contextualSpacing/>
    </w:pPr>
  </w:style>
  <w:style w:type="character" w:styleId="Accentuationintense">
    <w:name w:val="Intense Emphasis"/>
    <w:basedOn w:val="Policepardfaut"/>
    <w:uiPriority w:val="21"/>
    <w:qFormat/>
    <w:rsid w:val="00D67C59"/>
    <w:rPr>
      <w:i/>
      <w:iCs/>
      <w:color w:val="0F4761" w:themeColor="accent1" w:themeShade="BF"/>
    </w:rPr>
  </w:style>
  <w:style w:type="paragraph" w:styleId="Citationintense">
    <w:name w:val="Intense Quote"/>
    <w:basedOn w:val="Normal"/>
    <w:next w:val="Normal"/>
    <w:link w:val="CitationintenseCar"/>
    <w:uiPriority w:val="30"/>
    <w:qFormat/>
    <w:rsid w:val="00D67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67C59"/>
    <w:rPr>
      <w:rFonts w:ascii="Garamond" w:hAnsi="Garamond"/>
      <w:i/>
      <w:iCs/>
      <w:color w:val="0F4761" w:themeColor="accent1" w:themeShade="BF"/>
      <w:kern w:val="0"/>
      <w14:ligatures w14:val="none"/>
    </w:rPr>
  </w:style>
  <w:style w:type="character" w:styleId="Rfrenceintense">
    <w:name w:val="Intense Reference"/>
    <w:basedOn w:val="Policepardfaut"/>
    <w:uiPriority w:val="32"/>
    <w:qFormat/>
    <w:rsid w:val="00D67C59"/>
    <w:rPr>
      <w:b/>
      <w:bCs/>
      <w:smallCaps/>
      <w:color w:val="0F4761" w:themeColor="accent1" w:themeShade="BF"/>
      <w:spacing w:val="5"/>
    </w:rPr>
  </w:style>
  <w:style w:type="paragraph" w:styleId="En-tte">
    <w:name w:val="header"/>
    <w:basedOn w:val="Normal"/>
    <w:link w:val="En-tteCar"/>
    <w:uiPriority w:val="99"/>
    <w:unhideWhenUsed/>
    <w:rsid w:val="00603C8A"/>
    <w:pPr>
      <w:tabs>
        <w:tab w:val="center" w:pos="4536"/>
        <w:tab w:val="right" w:pos="9072"/>
      </w:tabs>
      <w:spacing w:before="0" w:after="0"/>
    </w:pPr>
  </w:style>
  <w:style w:type="character" w:customStyle="1" w:styleId="En-tteCar">
    <w:name w:val="En-tête Car"/>
    <w:basedOn w:val="Policepardfaut"/>
    <w:link w:val="En-tte"/>
    <w:uiPriority w:val="99"/>
    <w:rsid w:val="00603C8A"/>
    <w:rPr>
      <w:rFonts w:ascii="Garamond" w:hAnsi="Garamond"/>
      <w:kern w:val="0"/>
      <w14:ligatures w14:val="none"/>
    </w:rPr>
  </w:style>
  <w:style w:type="paragraph" w:styleId="Pieddepage">
    <w:name w:val="footer"/>
    <w:basedOn w:val="Normal"/>
    <w:link w:val="PieddepageCar"/>
    <w:uiPriority w:val="99"/>
    <w:unhideWhenUsed/>
    <w:rsid w:val="00603C8A"/>
    <w:pPr>
      <w:tabs>
        <w:tab w:val="center" w:pos="4536"/>
        <w:tab w:val="right" w:pos="9072"/>
      </w:tabs>
      <w:spacing w:before="0" w:after="0"/>
    </w:pPr>
  </w:style>
  <w:style w:type="character" w:customStyle="1" w:styleId="PieddepageCar">
    <w:name w:val="Pied de page Car"/>
    <w:basedOn w:val="Policepardfaut"/>
    <w:link w:val="Pieddepage"/>
    <w:uiPriority w:val="99"/>
    <w:rsid w:val="00603C8A"/>
    <w:rPr>
      <w:rFonts w:ascii="Garamond" w:hAnsi="Garamond"/>
      <w:kern w:val="0"/>
      <w14:ligatures w14:val="none"/>
    </w:rPr>
  </w:style>
  <w:style w:type="paragraph" w:styleId="Notedebasdepage">
    <w:name w:val="footnote text"/>
    <w:basedOn w:val="Normal"/>
    <w:link w:val="NotedebasdepageCar"/>
    <w:uiPriority w:val="99"/>
    <w:semiHidden/>
    <w:unhideWhenUsed/>
    <w:rsid w:val="002A7CD1"/>
    <w:pPr>
      <w:spacing w:before="0" w:after="0"/>
    </w:pPr>
    <w:rPr>
      <w:sz w:val="20"/>
      <w:szCs w:val="20"/>
    </w:rPr>
  </w:style>
  <w:style w:type="character" w:customStyle="1" w:styleId="NotedebasdepageCar">
    <w:name w:val="Note de bas de page Car"/>
    <w:basedOn w:val="Policepardfaut"/>
    <w:link w:val="Notedebasdepage"/>
    <w:uiPriority w:val="99"/>
    <w:semiHidden/>
    <w:rsid w:val="002A7CD1"/>
    <w:rPr>
      <w:rFonts w:ascii="Garamond" w:hAnsi="Garamond"/>
      <w:kern w:val="0"/>
      <w:sz w:val="20"/>
      <w:szCs w:val="20"/>
      <w14:ligatures w14:val="none"/>
    </w:rPr>
  </w:style>
  <w:style w:type="character" w:styleId="Appelnotedebasdep">
    <w:name w:val="footnote reference"/>
    <w:aliases w:val="Marque note bas de page"/>
    <w:basedOn w:val="Policepardfaut"/>
    <w:unhideWhenUsed/>
    <w:rsid w:val="002A7CD1"/>
    <w:rPr>
      <w:vertAlign w:val="superscript"/>
    </w:rPr>
  </w:style>
  <w:style w:type="character" w:customStyle="1" w:styleId="Lienhypertexte1">
    <w:name w:val="Lien hypertexte1"/>
    <w:basedOn w:val="Policepardfaut"/>
    <w:uiPriority w:val="99"/>
    <w:unhideWhenUsed/>
    <w:rsid w:val="002A7CD1"/>
    <w:rPr>
      <w:color w:val="0563C1"/>
      <w:u w:val="single"/>
    </w:rPr>
  </w:style>
  <w:style w:type="character" w:styleId="Lienhypertexte">
    <w:name w:val="Hyperlink"/>
    <w:basedOn w:val="Policepardfaut"/>
    <w:uiPriority w:val="99"/>
    <w:semiHidden/>
    <w:unhideWhenUsed/>
    <w:rsid w:val="002A7C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ABE3E-ADAB-4EA2-84B7-47336ADA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TotalTime>
  <Pages>4</Pages>
  <Words>2521</Words>
  <Characters>13870</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Leclère</dc:creator>
  <cp:keywords/>
  <dc:description/>
  <cp:lastModifiedBy>Antoine Leclère</cp:lastModifiedBy>
  <cp:revision>53</cp:revision>
  <cp:lastPrinted>2025-11-05T14:14:00Z</cp:lastPrinted>
  <dcterms:created xsi:type="dcterms:W3CDTF">2025-11-05T09:05:00Z</dcterms:created>
  <dcterms:modified xsi:type="dcterms:W3CDTF">2025-11-13T08:05:00Z</dcterms:modified>
</cp:coreProperties>
</file>