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E1B0" w14:textId="77777777" w:rsidR="005D00AF" w:rsidRDefault="00000000">
      <w:pPr>
        <w:spacing w:after="0" w:line="298" w:lineRule="auto"/>
        <w:ind w:left="2321" w:right="181" w:hanging="2177"/>
      </w:pPr>
      <w:r>
        <w:rPr>
          <w:b/>
          <w:color w:val="02162F"/>
          <w:sz w:val="48"/>
        </w:rPr>
        <w:t>M</w:t>
      </w:r>
      <w:r>
        <w:rPr>
          <w:b/>
          <w:color w:val="02162F"/>
          <w:sz w:val="34"/>
        </w:rPr>
        <w:t>ise</w:t>
      </w:r>
      <w:r>
        <w:rPr>
          <w:b/>
          <w:color w:val="02162F"/>
          <w:sz w:val="48"/>
        </w:rPr>
        <w:t xml:space="preserve"> </w:t>
      </w:r>
      <w:r>
        <w:rPr>
          <w:b/>
          <w:color w:val="02162F"/>
          <w:sz w:val="34"/>
        </w:rPr>
        <w:t>en</w:t>
      </w:r>
      <w:r>
        <w:rPr>
          <w:b/>
          <w:color w:val="02162F"/>
          <w:sz w:val="48"/>
        </w:rPr>
        <w:t xml:space="preserve"> </w:t>
      </w:r>
      <w:r>
        <w:rPr>
          <w:b/>
          <w:color w:val="02162F"/>
          <w:sz w:val="34"/>
        </w:rPr>
        <w:t>place</w:t>
      </w:r>
      <w:r>
        <w:rPr>
          <w:b/>
          <w:color w:val="02162F"/>
          <w:sz w:val="48"/>
        </w:rPr>
        <w:t xml:space="preserve"> </w:t>
      </w:r>
      <w:r>
        <w:rPr>
          <w:b/>
          <w:color w:val="02162F"/>
          <w:sz w:val="34"/>
        </w:rPr>
        <w:t>d</w:t>
      </w:r>
      <w:r>
        <w:rPr>
          <w:b/>
          <w:color w:val="02162F"/>
          <w:sz w:val="48"/>
        </w:rPr>
        <w:t>’</w:t>
      </w:r>
      <w:r>
        <w:rPr>
          <w:b/>
          <w:color w:val="02162F"/>
          <w:sz w:val="34"/>
        </w:rPr>
        <w:t>une</w:t>
      </w:r>
      <w:r>
        <w:rPr>
          <w:b/>
          <w:color w:val="02162F"/>
          <w:sz w:val="48"/>
        </w:rPr>
        <w:t xml:space="preserve"> </w:t>
      </w:r>
      <w:r>
        <w:rPr>
          <w:b/>
          <w:color w:val="02162F"/>
          <w:sz w:val="34"/>
        </w:rPr>
        <w:t>culture</w:t>
      </w:r>
      <w:r>
        <w:rPr>
          <w:b/>
          <w:color w:val="02162F"/>
          <w:sz w:val="48"/>
        </w:rPr>
        <w:t xml:space="preserve"> </w:t>
      </w:r>
      <w:r>
        <w:rPr>
          <w:b/>
          <w:color w:val="02162F"/>
          <w:sz w:val="34"/>
        </w:rPr>
        <w:t>sécurité</w:t>
      </w:r>
      <w:r>
        <w:rPr>
          <w:b/>
          <w:color w:val="02162F"/>
          <w:sz w:val="48"/>
        </w:rPr>
        <w:t xml:space="preserve"> </w:t>
      </w:r>
      <w:r>
        <w:rPr>
          <w:b/>
          <w:color w:val="02162F"/>
          <w:sz w:val="34"/>
        </w:rPr>
        <w:t>en</w:t>
      </w:r>
      <w:r>
        <w:rPr>
          <w:b/>
          <w:color w:val="02162F"/>
          <w:sz w:val="48"/>
        </w:rPr>
        <w:t xml:space="preserve"> </w:t>
      </w:r>
      <w:r>
        <w:rPr>
          <w:b/>
          <w:color w:val="02162F"/>
          <w:sz w:val="34"/>
        </w:rPr>
        <w:t>soins</w:t>
      </w:r>
      <w:r>
        <w:rPr>
          <w:b/>
          <w:color w:val="02162F"/>
          <w:sz w:val="48"/>
        </w:rPr>
        <w:t xml:space="preserve"> </w:t>
      </w:r>
      <w:r>
        <w:rPr>
          <w:b/>
          <w:color w:val="02162F"/>
          <w:sz w:val="34"/>
        </w:rPr>
        <w:t>intensifs</w:t>
      </w:r>
      <w:r>
        <w:rPr>
          <w:b/>
          <w:color w:val="02162F"/>
          <w:sz w:val="48"/>
        </w:rPr>
        <w:t xml:space="preserve"> : </w:t>
      </w:r>
      <w:r>
        <w:rPr>
          <w:b/>
          <w:color w:val="333955"/>
          <w:sz w:val="25"/>
        </w:rPr>
        <w:t>fondeMents</w:t>
      </w:r>
      <w:r>
        <w:rPr>
          <w:b/>
          <w:color w:val="333955"/>
          <w:sz w:val="36"/>
        </w:rPr>
        <w:t xml:space="preserve"> </w:t>
      </w:r>
      <w:r>
        <w:rPr>
          <w:b/>
          <w:color w:val="333955"/>
          <w:sz w:val="25"/>
        </w:rPr>
        <w:t>et</w:t>
      </w:r>
      <w:r>
        <w:rPr>
          <w:b/>
          <w:color w:val="333955"/>
          <w:sz w:val="36"/>
        </w:rPr>
        <w:t xml:space="preserve"> </w:t>
      </w:r>
      <w:r>
        <w:rPr>
          <w:b/>
          <w:color w:val="333955"/>
          <w:sz w:val="25"/>
        </w:rPr>
        <w:t>défis</w:t>
      </w:r>
    </w:p>
    <w:p w14:paraId="648FFFEA" w14:textId="77777777" w:rsidR="005D00AF" w:rsidRDefault="00000000">
      <w:pPr>
        <w:spacing w:after="91" w:line="259" w:lineRule="auto"/>
        <w:ind w:left="-121" w:right="-97" w:firstLine="0"/>
        <w:jc w:val="left"/>
      </w:pPr>
      <w:r>
        <w:rPr>
          <w:rFonts w:ascii="Calibri" w:eastAsia="Calibri" w:hAnsi="Calibri" w:cs="Calibri"/>
          <w:noProof/>
          <w:color w:val="000000"/>
          <w:sz w:val="22"/>
        </w:rPr>
        <mc:AlternateContent>
          <mc:Choice Requires="wpg">
            <w:drawing>
              <wp:inline distT="0" distB="0" distL="0" distR="0" wp14:anchorId="03EA3136" wp14:editId="4A6E8536">
                <wp:extent cx="5999264" cy="9525"/>
                <wp:effectExtent l="0" t="0" r="0" b="0"/>
                <wp:docPr id="13883" name="Group 13883"/>
                <wp:cNvGraphicFramePr/>
                <a:graphic xmlns:a="http://schemas.openxmlformats.org/drawingml/2006/main">
                  <a:graphicData uri="http://schemas.microsoft.com/office/word/2010/wordprocessingGroup">
                    <wpg:wgp>
                      <wpg:cNvGrpSpPr/>
                      <wpg:grpSpPr>
                        <a:xfrm>
                          <a:off x="0" y="0"/>
                          <a:ext cx="5999264" cy="9525"/>
                          <a:chOff x="0" y="0"/>
                          <a:chExt cx="5999264" cy="9525"/>
                        </a:xfrm>
                      </wpg:grpSpPr>
                      <wps:wsp>
                        <wps:cNvPr id="1033" name="Shape 1033"/>
                        <wps:cNvSpPr/>
                        <wps:spPr>
                          <a:xfrm>
                            <a:off x="0" y="0"/>
                            <a:ext cx="5999264" cy="0"/>
                          </a:xfrm>
                          <a:custGeom>
                            <a:avLst/>
                            <a:gdLst/>
                            <a:ahLst/>
                            <a:cxnLst/>
                            <a:rect l="0" t="0" r="0" b="0"/>
                            <a:pathLst>
                              <a:path w="5999264">
                                <a:moveTo>
                                  <a:pt x="0" y="0"/>
                                </a:moveTo>
                                <a:lnTo>
                                  <a:pt x="5999264"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83" style="width:472.383pt;height:0.75pt;mso-position-horizontal-relative:char;mso-position-vertical-relative:line" coordsize="59992,95">
                <v:shape id="Shape 1033" style="position:absolute;width:59992;height:0;left:0;top:0;" coordsize="5999264,0" path="m0,0l5999264,0">
                  <v:stroke weight="0.75pt" endcap="flat" joinstyle="miter" miterlimit="10" on="true" color="#181717"/>
                  <v:fill on="false" color="#000000" opacity="0"/>
                </v:shape>
              </v:group>
            </w:pict>
          </mc:Fallback>
        </mc:AlternateContent>
      </w:r>
    </w:p>
    <w:p w14:paraId="0359B231" w14:textId="77777777" w:rsidR="005D00AF" w:rsidRDefault="00000000">
      <w:pPr>
        <w:spacing w:after="21" w:line="259" w:lineRule="auto"/>
        <w:ind w:left="0" w:right="24" w:firstLine="0"/>
        <w:jc w:val="center"/>
      </w:pPr>
      <w:r>
        <w:rPr>
          <w:sz w:val="22"/>
        </w:rPr>
        <w:t>D</w:t>
      </w:r>
      <w:r>
        <w:rPr>
          <w:sz w:val="15"/>
        </w:rPr>
        <w:t>oneux</w:t>
      </w:r>
      <w:r>
        <w:rPr>
          <w:sz w:val="22"/>
        </w:rPr>
        <w:t xml:space="preserve"> M (1), M</w:t>
      </w:r>
      <w:r>
        <w:rPr>
          <w:sz w:val="15"/>
        </w:rPr>
        <w:t>aille</w:t>
      </w:r>
      <w:r>
        <w:rPr>
          <w:sz w:val="22"/>
        </w:rPr>
        <w:t xml:space="preserve"> a (2), M</w:t>
      </w:r>
      <w:r>
        <w:rPr>
          <w:sz w:val="15"/>
        </w:rPr>
        <w:t>eco</w:t>
      </w:r>
      <w:r>
        <w:rPr>
          <w:sz w:val="22"/>
        </w:rPr>
        <w:t xml:space="preserve"> Bc (3), D</w:t>
      </w:r>
      <w:r>
        <w:rPr>
          <w:sz w:val="15"/>
        </w:rPr>
        <w:t>e</w:t>
      </w:r>
      <w:r>
        <w:rPr>
          <w:sz w:val="22"/>
        </w:rPr>
        <w:t xml:space="preserve"> R</w:t>
      </w:r>
      <w:r>
        <w:rPr>
          <w:sz w:val="15"/>
        </w:rPr>
        <w:t>iDDeR</w:t>
      </w:r>
      <w:r>
        <w:rPr>
          <w:sz w:val="22"/>
        </w:rPr>
        <w:t xml:space="preserve"> D (4), P</w:t>
      </w:r>
      <w:r>
        <w:rPr>
          <w:sz w:val="15"/>
        </w:rPr>
        <w:t>aquay</w:t>
      </w:r>
      <w:r>
        <w:rPr>
          <w:sz w:val="22"/>
        </w:rPr>
        <w:t xml:space="preserve"> M (5, 6), B</w:t>
      </w:r>
      <w:r>
        <w:rPr>
          <w:sz w:val="15"/>
        </w:rPr>
        <w:t>Ruyneel</w:t>
      </w:r>
      <w:r>
        <w:rPr>
          <w:sz w:val="22"/>
        </w:rPr>
        <w:t xml:space="preserve"> a (7),  </w:t>
      </w:r>
    </w:p>
    <w:p w14:paraId="2315B0C8" w14:textId="77777777" w:rsidR="005D00AF" w:rsidRDefault="00000000">
      <w:pPr>
        <w:spacing w:after="0" w:line="259" w:lineRule="auto"/>
        <w:ind w:left="0" w:right="24" w:firstLine="0"/>
        <w:jc w:val="center"/>
      </w:pPr>
      <w:r>
        <w:rPr>
          <w:sz w:val="22"/>
        </w:rPr>
        <w:t>l</w:t>
      </w:r>
      <w:r>
        <w:rPr>
          <w:sz w:val="15"/>
        </w:rPr>
        <w:t>aMBeRMont</w:t>
      </w:r>
      <w:r>
        <w:rPr>
          <w:sz w:val="22"/>
        </w:rPr>
        <w:t xml:space="preserve"> B (1), R</w:t>
      </w:r>
      <w:r>
        <w:rPr>
          <w:sz w:val="15"/>
        </w:rPr>
        <w:t>ousseau</w:t>
      </w:r>
      <w:r>
        <w:rPr>
          <w:sz w:val="22"/>
        </w:rPr>
        <w:t xml:space="preserve"> aF (1)</w:t>
      </w:r>
    </w:p>
    <w:p w14:paraId="122BBE3A" w14:textId="77777777" w:rsidR="005D00AF" w:rsidRDefault="00000000">
      <w:pPr>
        <w:spacing w:after="662" w:line="259" w:lineRule="auto"/>
        <w:ind w:left="-121" w:right="-97" w:firstLine="0"/>
        <w:jc w:val="left"/>
      </w:pPr>
      <w:r>
        <w:rPr>
          <w:rFonts w:ascii="Calibri" w:eastAsia="Calibri" w:hAnsi="Calibri" w:cs="Calibri"/>
          <w:noProof/>
          <w:color w:val="000000"/>
          <w:sz w:val="22"/>
        </w:rPr>
        <mc:AlternateContent>
          <mc:Choice Requires="wpg">
            <w:drawing>
              <wp:inline distT="0" distB="0" distL="0" distR="0" wp14:anchorId="0CF942FC" wp14:editId="518B7345">
                <wp:extent cx="5999264" cy="9525"/>
                <wp:effectExtent l="0" t="0" r="0" b="0"/>
                <wp:docPr id="13884" name="Group 13884"/>
                <wp:cNvGraphicFramePr/>
                <a:graphic xmlns:a="http://schemas.openxmlformats.org/drawingml/2006/main">
                  <a:graphicData uri="http://schemas.microsoft.com/office/word/2010/wordprocessingGroup">
                    <wpg:wgp>
                      <wpg:cNvGrpSpPr/>
                      <wpg:grpSpPr>
                        <a:xfrm>
                          <a:off x="0" y="0"/>
                          <a:ext cx="5999264" cy="9525"/>
                          <a:chOff x="0" y="0"/>
                          <a:chExt cx="5999264" cy="9525"/>
                        </a:xfrm>
                      </wpg:grpSpPr>
                      <wps:wsp>
                        <wps:cNvPr id="1034" name="Shape 1034"/>
                        <wps:cNvSpPr/>
                        <wps:spPr>
                          <a:xfrm>
                            <a:off x="0" y="0"/>
                            <a:ext cx="5999264" cy="0"/>
                          </a:xfrm>
                          <a:custGeom>
                            <a:avLst/>
                            <a:gdLst/>
                            <a:ahLst/>
                            <a:cxnLst/>
                            <a:rect l="0" t="0" r="0" b="0"/>
                            <a:pathLst>
                              <a:path w="5999264">
                                <a:moveTo>
                                  <a:pt x="0" y="0"/>
                                </a:moveTo>
                                <a:lnTo>
                                  <a:pt x="5999264" y="0"/>
                                </a:lnTo>
                              </a:path>
                            </a:pathLst>
                          </a:custGeom>
                          <a:ln w="9525" cap="flat">
                            <a:miter lim="127000"/>
                          </a:ln>
                        </wps:spPr>
                        <wps:style>
                          <a:lnRef idx="1">
                            <a:srgbClr val="C7332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84" style="width:472.383pt;height:0.75pt;mso-position-horizontal-relative:char;mso-position-vertical-relative:line" coordsize="59992,95">
                <v:shape id="Shape 1034" style="position:absolute;width:59992;height:0;left:0;top:0;" coordsize="5999264,0" path="m0,0l5999264,0">
                  <v:stroke weight="0.75pt" endcap="flat" joinstyle="miter" miterlimit="10" on="true" color="#c7332c"/>
                  <v:fill on="false" color="#000000" opacity="0"/>
                </v:shape>
              </v:group>
            </w:pict>
          </mc:Fallback>
        </mc:AlternateContent>
      </w:r>
    </w:p>
    <w:p w14:paraId="332D7B2E" w14:textId="77777777" w:rsidR="005D00AF" w:rsidRDefault="00000000">
      <w:pPr>
        <w:tabs>
          <w:tab w:val="right" w:pos="9230"/>
        </w:tabs>
        <w:spacing w:after="21" w:line="259" w:lineRule="auto"/>
        <w:ind w:left="0" w:right="0" w:firstLine="0"/>
        <w:jc w:val="left"/>
      </w:pPr>
      <w:r>
        <w:rPr>
          <w:b/>
          <w:color w:val="333955"/>
          <w:sz w:val="18"/>
        </w:rPr>
        <w:t>r</w:t>
      </w:r>
      <w:r>
        <w:rPr>
          <w:b/>
          <w:color w:val="333955"/>
          <w:sz w:val="13"/>
        </w:rPr>
        <w:t>ésuMé</w:t>
      </w:r>
      <w:r>
        <w:rPr>
          <w:b/>
          <w:color w:val="333955"/>
          <w:sz w:val="18"/>
        </w:rPr>
        <w:t xml:space="preserve"> : </w:t>
      </w:r>
      <w:r>
        <w:rPr>
          <w:sz w:val="18"/>
        </w:rPr>
        <w:t xml:space="preserve">La culture de sécurité est un élément clé pour </w:t>
      </w:r>
      <w:r>
        <w:rPr>
          <w:sz w:val="18"/>
        </w:rPr>
        <w:tab/>
      </w:r>
      <w:r>
        <w:rPr>
          <w:b/>
          <w:color w:val="333955"/>
          <w:sz w:val="18"/>
        </w:rPr>
        <w:t>e</w:t>
      </w:r>
      <w:r>
        <w:rPr>
          <w:b/>
          <w:color w:val="333955"/>
          <w:sz w:val="13"/>
        </w:rPr>
        <w:t>stablishing</w:t>
      </w:r>
      <w:r>
        <w:rPr>
          <w:b/>
          <w:color w:val="333955"/>
          <w:sz w:val="18"/>
        </w:rPr>
        <w:t xml:space="preserve"> </w:t>
      </w:r>
      <w:r>
        <w:rPr>
          <w:b/>
          <w:color w:val="333955"/>
          <w:sz w:val="13"/>
        </w:rPr>
        <w:t>a</w:t>
      </w:r>
      <w:r>
        <w:rPr>
          <w:b/>
          <w:color w:val="333955"/>
          <w:sz w:val="18"/>
        </w:rPr>
        <w:t xml:space="preserve"> </w:t>
      </w:r>
      <w:r>
        <w:rPr>
          <w:b/>
          <w:color w:val="333955"/>
          <w:sz w:val="13"/>
        </w:rPr>
        <w:t>safety</w:t>
      </w:r>
      <w:r>
        <w:rPr>
          <w:b/>
          <w:color w:val="333955"/>
          <w:sz w:val="18"/>
        </w:rPr>
        <w:t xml:space="preserve"> </w:t>
      </w:r>
      <w:r>
        <w:rPr>
          <w:b/>
          <w:color w:val="333955"/>
          <w:sz w:val="13"/>
        </w:rPr>
        <w:t>culture</w:t>
      </w:r>
      <w:r>
        <w:rPr>
          <w:b/>
          <w:color w:val="333955"/>
          <w:sz w:val="18"/>
        </w:rPr>
        <w:t xml:space="preserve"> </w:t>
      </w:r>
      <w:r>
        <w:rPr>
          <w:b/>
          <w:color w:val="333955"/>
          <w:sz w:val="13"/>
        </w:rPr>
        <w:t>in</w:t>
      </w:r>
      <w:r>
        <w:rPr>
          <w:b/>
          <w:color w:val="333955"/>
          <w:sz w:val="18"/>
        </w:rPr>
        <w:t xml:space="preserve"> </w:t>
      </w:r>
      <w:r>
        <w:rPr>
          <w:b/>
          <w:color w:val="333955"/>
          <w:sz w:val="13"/>
        </w:rPr>
        <w:t>an</w:t>
      </w:r>
      <w:r>
        <w:rPr>
          <w:b/>
          <w:color w:val="333955"/>
          <w:sz w:val="18"/>
        </w:rPr>
        <w:t xml:space="preserve"> </w:t>
      </w:r>
      <w:r>
        <w:rPr>
          <w:b/>
          <w:color w:val="333955"/>
          <w:sz w:val="13"/>
        </w:rPr>
        <w:t>intensive</w:t>
      </w:r>
      <w:r>
        <w:rPr>
          <w:b/>
          <w:color w:val="333955"/>
          <w:sz w:val="18"/>
        </w:rPr>
        <w:t xml:space="preserve"> </w:t>
      </w:r>
      <w:r>
        <w:rPr>
          <w:b/>
          <w:color w:val="333955"/>
          <w:sz w:val="13"/>
        </w:rPr>
        <w:t>care</w:t>
      </w:r>
      <w:r>
        <w:rPr>
          <w:b/>
          <w:color w:val="333955"/>
          <w:sz w:val="18"/>
        </w:rPr>
        <w:t xml:space="preserve"> </w:t>
      </w:r>
      <w:r>
        <w:rPr>
          <w:b/>
          <w:color w:val="333955"/>
          <w:sz w:val="13"/>
        </w:rPr>
        <w:t>unit</w:t>
      </w:r>
      <w:r>
        <w:rPr>
          <w:b/>
          <w:color w:val="333955"/>
          <w:sz w:val="18"/>
        </w:rPr>
        <w:t xml:space="preserve"> : </w:t>
      </w:r>
    </w:p>
    <w:p w14:paraId="72DB71D1" w14:textId="77777777" w:rsidR="005D00AF" w:rsidRDefault="00000000">
      <w:pPr>
        <w:pBdr>
          <w:top w:val="single" w:sz="8" w:space="0" w:color="2B3343"/>
          <w:left w:val="single" w:sz="8" w:space="0" w:color="2B3343"/>
          <w:bottom w:val="single" w:sz="8" w:space="0" w:color="2B3343"/>
          <w:right w:val="single" w:sz="8" w:space="0" w:color="2B3343"/>
        </w:pBdr>
        <w:spacing w:after="32" w:line="288" w:lineRule="auto"/>
        <w:ind w:left="0" w:right="0" w:firstLine="0"/>
      </w:pPr>
      <w:r>
        <w:rPr>
          <w:sz w:val="18"/>
        </w:rPr>
        <w:t xml:space="preserve">améliorer la qualité des soins dans les établissements de </w:t>
      </w:r>
      <w:r>
        <w:rPr>
          <w:b/>
          <w:color w:val="333955"/>
          <w:sz w:val="13"/>
        </w:rPr>
        <w:t>principles</w:t>
      </w:r>
      <w:r>
        <w:rPr>
          <w:b/>
          <w:color w:val="333955"/>
          <w:sz w:val="18"/>
        </w:rPr>
        <w:t xml:space="preserve"> </w:t>
      </w:r>
      <w:r>
        <w:rPr>
          <w:b/>
          <w:color w:val="333955"/>
          <w:sz w:val="13"/>
        </w:rPr>
        <w:t>and</w:t>
      </w:r>
      <w:r>
        <w:rPr>
          <w:b/>
          <w:color w:val="333955"/>
          <w:sz w:val="18"/>
        </w:rPr>
        <w:t xml:space="preserve"> </w:t>
      </w:r>
      <w:r>
        <w:rPr>
          <w:b/>
          <w:color w:val="333955"/>
          <w:sz w:val="13"/>
        </w:rPr>
        <w:t xml:space="preserve">challenges </w:t>
      </w:r>
      <w:r>
        <w:rPr>
          <w:sz w:val="18"/>
        </w:rPr>
        <w:t xml:space="preserve">santé. Ce processus de transformation, long et complexe, repose sur plusieurs outils et stratégies permettant de pré- </w:t>
      </w:r>
      <w:r>
        <w:rPr>
          <w:b/>
          <w:color w:val="333955"/>
          <w:sz w:val="18"/>
        </w:rPr>
        <w:t>s</w:t>
      </w:r>
      <w:r>
        <w:rPr>
          <w:b/>
          <w:color w:val="333955"/>
          <w:sz w:val="13"/>
        </w:rPr>
        <w:t>uMMary</w:t>
      </w:r>
      <w:r>
        <w:rPr>
          <w:b/>
          <w:color w:val="333955"/>
          <w:sz w:val="18"/>
        </w:rPr>
        <w:t xml:space="preserve"> :</w:t>
      </w:r>
      <w:r>
        <w:rPr>
          <w:b/>
          <w:sz w:val="18"/>
        </w:rPr>
        <w:t xml:space="preserve"> </w:t>
      </w:r>
      <w:r>
        <w:rPr>
          <w:sz w:val="18"/>
        </w:rPr>
        <w:t xml:space="preserve">A culture of safety plays a vital role in improving venir les erreurs et d’assurer la sécurité des patients. Parmi healthcare quality. This long and complex process of transles principaux dispositifs, on trouve la déclaration des évé- formation relies on several tools and strategies designed to nements indésirables, l’utilisation d’outils de communica- prevent errors and ensure patient safety. </w:t>
      </w:r>
      <w:r w:rsidRPr="005764D1">
        <w:rPr>
          <w:sz w:val="18"/>
          <w:lang w:val="en-US"/>
        </w:rPr>
        <w:t xml:space="preserve">Among the main tion structurée, ainsi que l’analyse des causes profondes measures are the reporting of adverse events, the use of des incidents. </w:t>
      </w:r>
      <w:r>
        <w:rPr>
          <w:sz w:val="18"/>
        </w:rPr>
        <w:t>Le leadership inclusif, l’environnement de structured communication tools, and root cause analysis of sécurité psychologique et la promotion des déclarations incidents. Inclusive leadership, a psychologically safe envisont également essentiels pour encourager l’expression ronment, and the promotion of incident reporting are also des préoccupations et l’apprentissage organisationnel. essential to encourage the expression of concerns and fosToutefois, des barrières demeurent, telles que la peur des ter organizational learning. However, barriers persist, such répercussions et des difficultés de communication, qui as fear of repercussions and communication difficulties, entravent la mise en place d’une véritable culture de sécu- which hinder the establishment of a genuine safety culture. rité. Le modèle inspiré de l’aviation démontre l’importance The aviation-inspired model highlights the importance of de la transparence, de la standardisation des procédures transparency, standardized procedures, and learning from et de l’apprentissage au départ des erreurs pour réduire les errors to reduce risks and improve care. Such an approach, risques et améliorer les soins. Une telle approche, béné- beneficial to patients, also contributes to organizational fique pour les patients, contribue également à la perfor- performance and satisfaction of healthcare teams.</w:t>
      </w:r>
    </w:p>
    <w:p w14:paraId="67AA6485" w14:textId="77777777" w:rsidR="005D00AF" w:rsidRDefault="00000000">
      <w:pPr>
        <w:tabs>
          <w:tab w:val="right" w:pos="9230"/>
        </w:tabs>
        <w:spacing w:after="5" w:line="259" w:lineRule="auto"/>
        <w:ind w:left="-15" w:right="0" w:firstLine="0"/>
        <w:jc w:val="left"/>
      </w:pPr>
      <w:r>
        <w:rPr>
          <w:sz w:val="18"/>
        </w:rPr>
        <w:t xml:space="preserve">mance organisationnelle et à la satisfaction des équipes </w:t>
      </w:r>
      <w:r>
        <w:rPr>
          <w:sz w:val="18"/>
        </w:rPr>
        <w:tab/>
      </w:r>
      <w:r>
        <w:rPr>
          <w:b/>
          <w:color w:val="333955"/>
          <w:sz w:val="18"/>
        </w:rPr>
        <w:t>K</w:t>
      </w:r>
      <w:r>
        <w:rPr>
          <w:b/>
          <w:color w:val="333955"/>
          <w:sz w:val="13"/>
        </w:rPr>
        <w:t>eywords</w:t>
      </w:r>
      <w:r>
        <w:rPr>
          <w:b/>
          <w:color w:val="333955"/>
          <w:sz w:val="18"/>
        </w:rPr>
        <w:t xml:space="preserve"> : </w:t>
      </w:r>
      <w:r>
        <w:rPr>
          <w:b/>
          <w:i/>
          <w:color w:val="2B3343"/>
          <w:sz w:val="18"/>
        </w:rPr>
        <w:t xml:space="preserve">Intensive care - Culture - Quality - Safety - </w:t>
      </w:r>
    </w:p>
    <w:p w14:paraId="0EDF3D6D" w14:textId="77777777" w:rsidR="005D00AF" w:rsidRDefault="00000000">
      <w:pPr>
        <w:tabs>
          <w:tab w:val="center" w:pos="5215"/>
        </w:tabs>
        <w:spacing w:after="5" w:line="259" w:lineRule="auto"/>
        <w:ind w:left="-15" w:right="0" w:firstLine="0"/>
        <w:jc w:val="left"/>
      </w:pPr>
      <w:r>
        <w:rPr>
          <w:sz w:val="18"/>
        </w:rPr>
        <w:t>soignantes.</w:t>
      </w:r>
      <w:r>
        <w:rPr>
          <w:sz w:val="18"/>
        </w:rPr>
        <w:tab/>
      </w:r>
      <w:r>
        <w:rPr>
          <w:b/>
          <w:i/>
          <w:color w:val="2B3343"/>
          <w:sz w:val="18"/>
        </w:rPr>
        <w:t>Error</w:t>
      </w:r>
    </w:p>
    <w:p w14:paraId="254442C9" w14:textId="77777777" w:rsidR="005D00AF" w:rsidRDefault="005D00AF">
      <w:pPr>
        <w:sectPr w:rsidR="005D00AF">
          <w:footerReference w:type="even" r:id="rId7"/>
          <w:footerReference w:type="default" r:id="rId8"/>
          <w:footerReference w:type="first" r:id="rId9"/>
          <w:pgSz w:w="11906" w:h="16838"/>
          <w:pgMar w:top="939" w:right="1125" w:bottom="1388" w:left="1551" w:header="720" w:footer="720" w:gutter="0"/>
          <w:cols w:space="720"/>
        </w:sectPr>
      </w:pPr>
    </w:p>
    <w:p w14:paraId="46C2D7BC" w14:textId="77777777" w:rsidR="005D00AF" w:rsidRDefault="00000000">
      <w:pPr>
        <w:pBdr>
          <w:top w:val="single" w:sz="8" w:space="0" w:color="2B3343"/>
          <w:left w:val="single" w:sz="8" w:space="0" w:color="2B3343"/>
          <w:bottom w:val="single" w:sz="8" w:space="0" w:color="2B3343"/>
          <w:right w:val="single" w:sz="8" w:space="0" w:color="2B3343"/>
        </w:pBdr>
        <w:spacing w:after="625" w:line="252" w:lineRule="auto"/>
        <w:ind w:left="530" w:right="64" w:firstLine="0"/>
        <w:jc w:val="left"/>
      </w:pPr>
      <w:r>
        <w:rPr>
          <w:b/>
          <w:color w:val="333955"/>
          <w:sz w:val="18"/>
        </w:rPr>
        <w:t>M</w:t>
      </w:r>
      <w:r>
        <w:rPr>
          <w:b/>
          <w:color w:val="333955"/>
          <w:sz w:val="13"/>
        </w:rPr>
        <w:t>ots</w:t>
      </w:r>
      <w:r>
        <w:rPr>
          <w:b/>
          <w:color w:val="333955"/>
          <w:sz w:val="18"/>
        </w:rPr>
        <w:t>-</w:t>
      </w:r>
      <w:r>
        <w:rPr>
          <w:b/>
          <w:color w:val="333955"/>
          <w:sz w:val="13"/>
        </w:rPr>
        <w:t>clés</w:t>
      </w:r>
      <w:r>
        <w:rPr>
          <w:b/>
          <w:color w:val="333955"/>
          <w:sz w:val="18"/>
        </w:rPr>
        <w:t xml:space="preserve"> : </w:t>
      </w:r>
      <w:r>
        <w:rPr>
          <w:b/>
          <w:i/>
          <w:color w:val="2B3343"/>
          <w:sz w:val="18"/>
        </w:rPr>
        <w:t>Soins intensifs - Culture - Qualité - Sécurité - Erreur</w:t>
      </w:r>
    </w:p>
    <w:p w14:paraId="3BDB2269" w14:textId="77777777" w:rsidR="005D00AF" w:rsidRDefault="00000000">
      <w:pPr>
        <w:pStyle w:val="Titre1"/>
        <w:ind w:right="116"/>
      </w:pPr>
      <w:r>
        <w:rPr>
          <w:sz w:val="23"/>
        </w:rPr>
        <w:t>i</w:t>
      </w:r>
      <w:r>
        <w:t>ntroduction</w:t>
      </w:r>
      <w:r>
        <w:rPr>
          <w:sz w:val="23"/>
        </w:rPr>
        <w:t xml:space="preserve"> </w:t>
      </w:r>
    </w:p>
    <w:p w14:paraId="60C3EB30" w14:textId="77777777" w:rsidR="005D00AF" w:rsidRDefault="00000000">
      <w:pPr>
        <w:spacing w:after="285" w:line="259" w:lineRule="auto"/>
        <w:ind w:right="0" w:firstLine="0"/>
        <w:jc w:val="left"/>
      </w:pPr>
      <w:r>
        <w:rPr>
          <w:rFonts w:ascii="Calibri" w:eastAsia="Calibri" w:hAnsi="Calibri" w:cs="Calibri"/>
          <w:noProof/>
          <w:color w:val="000000"/>
          <w:sz w:val="22"/>
        </w:rPr>
        <mc:AlternateContent>
          <mc:Choice Requires="wpg">
            <w:drawing>
              <wp:inline distT="0" distB="0" distL="0" distR="0" wp14:anchorId="6DD200F8" wp14:editId="2C7C214E">
                <wp:extent cx="2102155" cy="12700"/>
                <wp:effectExtent l="0" t="0" r="0" b="0"/>
                <wp:docPr id="13887" name="Group 13887"/>
                <wp:cNvGraphicFramePr/>
                <a:graphic xmlns:a="http://schemas.openxmlformats.org/drawingml/2006/main">
                  <a:graphicData uri="http://schemas.microsoft.com/office/word/2010/wordprocessingGroup">
                    <wpg:wgp>
                      <wpg:cNvGrpSpPr/>
                      <wpg:grpSpPr>
                        <a:xfrm>
                          <a:off x="0" y="0"/>
                          <a:ext cx="2102155" cy="12700"/>
                          <a:chOff x="0" y="0"/>
                          <a:chExt cx="2102155" cy="12700"/>
                        </a:xfrm>
                      </wpg:grpSpPr>
                      <wps:wsp>
                        <wps:cNvPr id="1255" name="Shape 1255"/>
                        <wps:cNvSpPr/>
                        <wps:spPr>
                          <a:xfrm>
                            <a:off x="0" y="0"/>
                            <a:ext cx="2102155" cy="0"/>
                          </a:xfrm>
                          <a:custGeom>
                            <a:avLst/>
                            <a:gdLst/>
                            <a:ahLst/>
                            <a:cxnLst/>
                            <a:rect l="0" t="0" r="0" b="0"/>
                            <a:pathLst>
                              <a:path w="2102155">
                                <a:moveTo>
                                  <a:pt x="0" y="0"/>
                                </a:moveTo>
                                <a:lnTo>
                                  <a:pt x="2102155" y="0"/>
                                </a:lnTo>
                              </a:path>
                            </a:pathLst>
                          </a:custGeom>
                          <a:ln w="12700" cap="flat">
                            <a:miter lim="127000"/>
                          </a:ln>
                        </wps:spPr>
                        <wps:style>
                          <a:lnRef idx="1">
                            <a:srgbClr val="3339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87" style="width:165.524pt;height:1pt;mso-position-horizontal-relative:char;mso-position-vertical-relative:line" coordsize="21021,127">
                <v:shape id="Shape 1255" style="position:absolute;width:21021;height:0;left:0;top:0;" coordsize="2102155,0" path="m0,0l2102155,0">
                  <v:stroke weight="1pt" endcap="flat" joinstyle="miter" miterlimit="10" on="true" color="#333955"/>
                  <v:fill on="false" color="#000000" opacity="0"/>
                </v:shape>
              </v:group>
            </w:pict>
          </mc:Fallback>
        </mc:AlternateContent>
      </w:r>
    </w:p>
    <w:tbl>
      <w:tblPr>
        <w:tblStyle w:val="TableGrid"/>
        <w:tblpPr w:vertAnchor="page" w:horzAnchor="page" w:tblpX="1401" w:tblpY="14820"/>
        <w:tblOverlap w:val="never"/>
        <w:tblW w:w="10505" w:type="dxa"/>
        <w:tblInd w:w="0" w:type="dxa"/>
        <w:tblCellMar>
          <w:top w:w="0" w:type="dxa"/>
          <w:left w:w="0" w:type="dxa"/>
          <w:bottom w:w="0" w:type="dxa"/>
          <w:right w:w="213" w:type="dxa"/>
        </w:tblCellMar>
        <w:tblLook w:val="04A0" w:firstRow="1" w:lastRow="0" w:firstColumn="1" w:lastColumn="0" w:noHBand="0" w:noVBand="1"/>
      </w:tblPr>
      <w:tblGrid>
        <w:gridCol w:w="5034"/>
        <w:gridCol w:w="4932"/>
        <w:gridCol w:w="539"/>
      </w:tblGrid>
      <w:tr w:rsidR="005D00AF" w14:paraId="572C25BD" w14:textId="77777777">
        <w:trPr>
          <w:trHeight w:val="912"/>
        </w:trPr>
        <w:tc>
          <w:tcPr>
            <w:tcW w:w="5034" w:type="dxa"/>
            <w:vMerge w:val="restart"/>
            <w:tcBorders>
              <w:top w:val="nil"/>
              <w:left w:val="nil"/>
              <w:bottom w:val="single" w:sz="8" w:space="0" w:color="21436F"/>
              <w:right w:val="nil"/>
            </w:tcBorders>
          </w:tcPr>
          <w:p w14:paraId="5722707F" w14:textId="77777777" w:rsidR="005D00AF" w:rsidRDefault="00000000">
            <w:pPr>
              <w:spacing w:after="0" w:line="259" w:lineRule="auto"/>
              <w:ind w:left="23" w:right="0" w:firstLine="0"/>
              <w:jc w:val="left"/>
            </w:pPr>
            <w:r>
              <w:rPr>
                <w:sz w:val="16"/>
              </w:rPr>
              <w:t>Belgique.</w:t>
            </w:r>
          </w:p>
          <w:p w14:paraId="5F428CBB" w14:textId="77777777" w:rsidR="005D00AF" w:rsidRDefault="00000000">
            <w:pPr>
              <w:numPr>
                <w:ilvl w:val="0"/>
                <w:numId w:val="2"/>
              </w:numPr>
              <w:spacing w:after="0" w:line="259" w:lineRule="auto"/>
              <w:ind w:right="0" w:hanging="292"/>
              <w:jc w:val="left"/>
            </w:pPr>
            <w:r>
              <w:rPr>
                <w:sz w:val="16"/>
              </w:rPr>
              <w:t>Service des Urgences, CHU de Liège, Belgique.</w:t>
            </w:r>
          </w:p>
          <w:p w14:paraId="171DBE8C" w14:textId="77777777" w:rsidR="005D00AF" w:rsidRDefault="00000000">
            <w:pPr>
              <w:numPr>
                <w:ilvl w:val="0"/>
                <w:numId w:val="2"/>
              </w:numPr>
              <w:spacing w:after="0" w:line="259" w:lineRule="auto"/>
              <w:ind w:right="0" w:hanging="292"/>
              <w:jc w:val="left"/>
            </w:pPr>
            <w:r>
              <w:rPr>
                <w:sz w:val="16"/>
              </w:rPr>
              <w:t>Département de Santé Publique, ULiège, Belgique.</w:t>
            </w:r>
          </w:p>
          <w:p w14:paraId="6B23C7D0" w14:textId="77777777" w:rsidR="005D00AF" w:rsidRDefault="00000000">
            <w:pPr>
              <w:numPr>
                <w:ilvl w:val="0"/>
                <w:numId w:val="2"/>
              </w:numPr>
              <w:spacing w:after="0" w:line="259" w:lineRule="auto"/>
              <w:ind w:right="0" w:hanging="292"/>
              <w:jc w:val="left"/>
            </w:pPr>
            <w:r>
              <w:rPr>
                <w:sz w:val="16"/>
              </w:rPr>
              <w:t>École de Santé Publique, ULB, Belgique.</w:t>
            </w:r>
          </w:p>
        </w:tc>
        <w:tc>
          <w:tcPr>
            <w:tcW w:w="5471" w:type="dxa"/>
            <w:gridSpan w:val="2"/>
            <w:tcBorders>
              <w:top w:val="nil"/>
              <w:left w:val="nil"/>
              <w:bottom w:val="nil"/>
              <w:right w:val="nil"/>
            </w:tcBorders>
          </w:tcPr>
          <w:p w14:paraId="56B5774A" w14:textId="77777777" w:rsidR="005D00AF" w:rsidRDefault="00000000">
            <w:pPr>
              <w:spacing w:after="56" w:line="259" w:lineRule="auto"/>
              <w:ind w:left="0" w:right="0" w:firstLine="0"/>
              <w:jc w:val="left"/>
            </w:pPr>
            <w:r>
              <w:t>plusieurs barrières de défense tombent (4).</w:t>
            </w:r>
          </w:p>
          <w:p w14:paraId="0AAE2E20" w14:textId="77777777" w:rsidR="005D00AF" w:rsidRDefault="00000000">
            <w:pPr>
              <w:spacing w:after="0" w:line="259" w:lineRule="auto"/>
              <w:ind w:left="0" w:right="107" w:firstLine="227"/>
            </w:pPr>
            <w:r>
              <w:t xml:space="preserve">Une CS repose à la fois sur une culture juste, fondée sur la confiance entre collègues et avec </w:t>
            </w:r>
          </w:p>
        </w:tc>
      </w:tr>
      <w:tr w:rsidR="005D00AF" w14:paraId="663CA847" w14:textId="77777777">
        <w:trPr>
          <w:trHeight w:val="383"/>
        </w:trPr>
        <w:tc>
          <w:tcPr>
            <w:tcW w:w="0" w:type="auto"/>
            <w:vMerge/>
            <w:tcBorders>
              <w:top w:val="nil"/>
              <w:left w:val="nil"/>
              <w:bottom w:val="single" w:sz="8" w:space="0" w:color="21436F"/>
              <w:right w:val="nil"/>
            </w:tcBorders>
          </w:tcPr>
          <w:p w14:paraId="53B0B2A1" w14:textId="77777777" w:rsidR="005D00AF" w:rsidRDefault="005D00AF">
            <w:pPr>
              <w:spacing w:after="160" w:line="259" w:lineRule="auto"/>
              <w:ind w:left="0" w:right="0" w:firstLine="0"/>
              <w:jc w:val="left"/>
            </w:pPr>
          </w:p>
        </w:tc>
        <w:tc>
          <w:tcPr>
            <w:tcW w:w="4932" w:type="dxa"/>
            <w:tcBorders>
              <w:top w:val="nil"/>
              <w:left w:val="nil"/>
              <w:bottom w:val="single" w:sz="8" w:space="0" w:color="21436F"/>
              <w:right w:val="nil"/>
            </w:tcBorders>
          </w:tcPr>
          <w:p w14:paraId="3CC1A4B4" w14:textId="77777777" w:rsidR="005D00AF" w:rsidRDefault="005D00AF">
            <w:pPr>
              <w:spacing w:after="160" w:line="259" w:lineRule="auto"/>
              <w:ind w:left="0" w:right="0" w:firstLine="0"/>
              <w:jc w:val="left"/>
            </w:pPr>
          </w:p>
        </w:tc>
        <w:tc>
          <w:tcPr>
            <w:tcW w:w="539" w:type="dxa"/>
            <w:tcBorders>
              <w:top w:val="nil"/>
              <w:left w:val="nil"/>
              <w:bottom w:val="single" w:sz="8" w:space="0" w:color="21436F"/>
              <w:right w:val="nil"/>
            </w:tcBorders>
            <w:shd w:val="clear" w:color="auto" w:fill="2B3343"/>
          </w:tcPr>
          <w:p w14:paraId="6BD85B8A" w14:textId="77777777" w:rsidR="005D00AF" w:rsidRDefault="005D00AF">
            <w:pPr>
              <w:spacing w:after="160" w:line="259" w:lineRule="auto"/>
              <w:ind w:left="0" w:right="0" w:firstLine="0"/>
              <w:jc w:val="left"/>
            </w:pPr>
          </w:p>
        </w:tc>
      </w:tr>
      <w:tr w:rsidR="005D00AF" w14:paraId="1CF2E916" w14:textId="77777777">
        <w:trPr>
          <w:trHeight w:val="383"/>
        </w:trPr>
        <w:tc>
          <w:tcPr>
            <w:tcW w:w="9966" w:type="dxa"/>
            <w:gridSpan w:val="2"/>
            <w:tcBorders>
              <w:top w:val="single" w:sz="8" w:space="0" w:color="21436F"/>
              <w:left w:val="nil"/>
              <w:bottom w:val="nil"/>
              <w:right w:val="nil"/>
            </w:tcBorders>
          </w:tcPr>
          <w:p w14:paraId="4010A268" w14:textId="77777777" w:rsidR="005D00AF" w:rsidRDefault="005D00AF">
            <w:pPr>
              <w:spacing w:after="160" w:line="259" w:lineRule="auto"/>
              <w:ind w:left="0" w:right="0" w:firstLine="0"/>
              <w:jc w:val="left"/>
            </w:pPr>
          </w:p>
        </w:tc>
        <w:tc>
          <w:tcPr>
            <w:tcW w:w="539" w:type="dxa"/>
            <w:tcBorders>
              <w:top w:val="single" w:sz="8" w:space="0" w:color="21436F"/>
              <w:left w:val="nil"/>
              <w:bottom w:val="nil"/>
              <w:right w:val="nil"/>
            </w:tcBorders>
            <w:shd w:val="clear" w:color="auto" w:fill="2B3343"/>
          </w:tcPr>
          <w:p w14:paraId="593337DC" w14:textId="77777777" w:rsidR="005D00AF" w:rsidRDefault="00000000">
            <w:pPr>
              <w:spacing w:after="0" w:line="259" w:lineRule="auto"/>
              <w:ind w:left="213" w:right="0" w:firstLine="0"/>
              <w:jc w:val="left"/>
            </w:pPr>
            <w:r>
              <w:rPr>
                <w:rFonts w:ascii="Calibri" w:eastAsia="Calibri" w:hAnsi="Calibri" w:cs="Calibri"/>
                <w:color w:val="FFFEFD"/>
                <w:sz w:val="22"/>
              </w:rPr>
              <w:t>1</w:t>
            </w:r>
          </w:p>
        </w:tc>
      </w:tr>
    </w:tbl>
    <w:p w14:paraId="2DE4B5A1" w14:textId="77777777" w:rsidR="005D00AF" w:rsidRDefault="00000000">
      <w:pPr>
        <w:ind w:right="45"/>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11686E0" wp14:editId="48411B89">
                <wp:simplePos x="0" y="0"/>
                <wp:positionH relativeFrom="page">
                  <wp:posOffset>7348375</wp:posOffset>
                </wp:positionH>
                <wp:positionV relativeFrom="page">
                  <wp:posOffset>8121656</wp:posOffset>
                </wp:positionV>
                <wp:extent cx="95498" cy="1760348"/>
                <wp:effectExtent l="0" t="0" r="0" b="0"/>
                <wp:wrapSquare wrapText="bothSides"/>
                <wp:docPr id="13882" name="Group 13882"/>
                <wp:cNvGraphicFramePr/>
                <a:graphic xmlns:a="http://schemas.openxmlformats.org/drawingml/2006/main">
                  <a:graphicData uri="http://schemas.microsoft.com/office/word/2010/wordprocessingGroup">
                    <wpg:wgp>
                      <wpg:cNvGrpSpPr/>
                      <wpg:grpSpPr>
                        <a:xfrm>
                          <a:off x="0" y="0"/>
                          <a:ext cx="95498" cy="1760348"/>
                          <a:chOff x="0" y="0"/>
                          <a:chExt cx="95498" cy="1760348"/>
                        </a:xfrm>
                      </wpg:grpSpPr>
                      <wps:wsp>
                        <wps:cNvPr id="1031" name="Rectangle 1031"/>
                        <wps:cNvSpPr/>
                        <wps:spPr>
                          <a:xfrm rot="-5399999">
                            <a:off x="-462614" y="1170721"/>
                            <a:ext cx="1052242" cy="127012"/>
                          </a:xfrm>
                          <a:prstGeom prst="rect">
                            <a:avLst/>
                          </a:prstGeom>
                          <a:ln>
                            <a:noFill/>
                          </a:ln>
                        </wps:spPr>
                        <wps:txbx>
                          <w:txbxContent>
                            <w:p w14:paraId="7C1CB7AA" w14:textId="77777777" w:rsidR="005D00AF" w:rsidRDefault="00000000">
                              <w:pPr>
                                <w:spacing w:after="160" w:line="259" w:lineRule="auto"/>
                                <w:ind w:left="0" w:right="0" w:firstLine="0"/>
                                <w:jc w:val="left"/>
                              </w:pPr>
                              <w:r>
                                <w:rPr>
                                  <w:color w:val="505050"/>
                                  <w:sz w:val="16"/>
                                </w:rPr>
                                <w:t xml:space="preserve">Rev Med Liege </w:t>
                              </w:r>
                            </w:p>
                          </w:txbxContent>
                        </wps:txbx>
                        <wps:bodyPr horzOverflow="overflow" vert="horz" lIns="0" tIns="0" rIns="0" bIns="0" rtlCol="0">
                          <a:noAutofit/>
                        </wps:bodyPr>
                      </wps:wsp>
                      <wps:wsp>
                        <wps:cNvPr id="11762" name="Rectangle 11762"/>
                        <wps:cNvSpPr/>
                        <wps:spPr>
                          <a:xfrm rot="-5399999">
                            <a:off x="-217842" y="624307"/>
                            <a:ext cx="1295743" cy="127013"/>
                          </a:xfrm>
                          <a:prstGeom prst="rect">
                            <a:avLst/>
                          </a:prstGeom>
                          <a:ln>
                            <a:noFill/>
                          </a:ln>
                        </wps:spPr>
                        <wps:txbx>
                          <w:txbxContent>
                            <w:p w14:paraId="5C01FC1C" w14:textId="77777777" w:rsidR="005D00AF" w:rsidRDefault="00000000">
                              <w:pPr>
                                <w:spacing w:after="160" w:line="259" w:lineRule="auto"/>
                                <w:ind w:left="0" w:right="0" w:firstLine="0"/>
                                <w:jc w:val="left"/>
                              </w:pPr>
                              <w:r>
                                <w:rPr>
                                  <w:color w:val="505050"/>
                                  <w:sz w:val="16"/>
                                </w:rPr>
                                <w:t>2025</w:t>
                              </w:r>
                            </w:p>
                          </w:txbxContent>
                        </wps:txbx>
                        <wps:bodyPr horzOverflow="overflow" vert="horz" lIns="0" tIns="0" rIns="0" bIns="0" rtlCol="0">
                          <a:noAutofit/>
                        </wps:bodyPr>
                      </wps:wsp>
                      <wps:wsp>
                        <wps:cNvPr id="11763" name="Rectangle 11763"/>
                        <wps:cNvSpPr/>
                        <wps:spPr>
                          <a:xfrm rot="-5399999">
                            <a:off x="-704963" y="137185"/>
                            <a:ext cx="1295743" cy="127013"/>
                          </a:xfrm>
                          <a:prstGeom prst="rect">
                            <a:avLst/>
                          </a:prstGeom>
                          <a:ln>
                            <a:noFill/>
                          </a:ln>
                        </wps:spPr>
                        <wps:txbx>
                          <w:txbxContent>
                            <w:p w14:paraId="35084A11" w14:textId="77777777" w:rsidR="005D00AF" w:rsidRDefault="00000000">
                              <w:pPr>
                                <w:spacing w:after="160" w:line="259" w:lineRule="auto"/>
                                <w:ind w:left="0" w:right="0" w:firstLine="0"/>
                                <w:jc w:val="left"/>
                              </w:pPr>
                              <w:r>
                                <w:rPr>
                                  <w:color w:val="505050"/>
                                  <w:sz w:val="16"/>
                                </w:rPr>
                                <w:t>; 80 : 1 : xx-xx</w:t>
                              </w:r>
                            </w:p>
                          </w:txbxContent>
                        </wps:txbx>
                        <wps:bodyPr horzOverflow="overflow" vert="horz" lIns="0" tIns="0" rIns="0" bIns="0" rtlCol="0">
                          <a:noAutofit/>
                        </wps:bodyPr>
                      </wps:wsp>
                    </wpg:wgp>
                  </a:graphicData>
                </a:graphic>
              </wp:anchor>
            </w:drawing>
          </mc:Choice>
          <mc:Fallback>
            <w:pict>
              <v:group w14:anchorId="311686E0" id="Group 13882" o:spid="_x0000_s1026" style="position:absolute;left:0;text-align:left;margin-left:578.6pt;margin-top:639.5pt;width:7.5pt;height:138.6pt;z-index:251658240;mso-position-horizontal-relative:page;mso-position-vertical-relative:page" coordsize="954,176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">
                <v:rect id="Rectangle 1031" o:spid="_x0000_s1027" style="position:absolute;left:-4626;top:11707;width:10522;height:1270;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" filled="f" stroked="f">
                  <v:textbox inset="0,0,0,0">
                    <w:txbxContent>
                      <w:p w14:paraId="7C1CB7AA" w14:textId="77777777" w:rsidR="005D00AF" w:rsidRDefault="00000000">
                        <w:pPr>
                          <w:spacing w:after="160" w:line="259" w:lineRule="auto"/>
                          <w:ind w:left="0" w:right="0" w:firstLine="0"/>
                          <w:jc w:val="left"/>
                        </w:pPr>
                        <w:r>
                          <w:rPr>
                            <w:color w:val="505050"/>
                            <w:sz w:val="16"/>
                          </w:rPr>
                          <w:t xml:space="preserve">Rev Med Liege </w:t>
                        </w:r>
                      </w:p>
                    </w:txbxContent>
                  </v:textbox>
                </v:rect>
                <v:rect id="Rectangle 11762" o:spid="_x0000_s1028" style="position:absolute;left:-2179;top:6243;width:12957;height:1270;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" filled="f" stroked="f">
                  <v:textbox inset="0,0,0,0">
                    <w:txbxContent>
                      <w:p w14:paraId="5C01FC1C" w14:textId="77777777" w:rsidR="005D00AF" w:rsidRDefault="00000000">
                        <w:pPr>
                          <w:spacing w:after="160" w:line="259" w:lineRule="auto"/>
                          <w:ind w:left="0" w:right="0" w:firstLine="0"/>
                          <w:jc w:val="left"/>
                        </w:pPr>
                        <w:r>
                          <w:rPr>
                            <w:color w:val="505050"/>
                            <w:sz w:val="16"/>
                          </w:rPr>
                          <w:t>2025</w:t>
                        </w:r>
                      </w:p>
                    </w:txbxContent>
                  </v:textbox>
                </v:rect>
                <v:rect id="Rectangle 11763" o:spid="_x0000_s1029" style="position:absolute;left:-7048;top:1372;width:12956;height:126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" filled="f" stroked="f">
                  <v:textbox inset="0,0,0,0">
                    <w:txbxContent>
                      <w:p w14:paraId="35084A11" w14:textId="77777777" w:rsidR="005D00AF" w:rsidRDefault="00000000">
                        <w:pPr>
                          <w:spacing w:after="160" w:line="259" w:lineRule="auto"/>
                          <w:ind w:left="0" w:right="0" w:firstLine="0"/>
                          <w:jc w:val="left"/>
                        </w:pPr>
                        <w:r>
                          <w:rPr>
                            <w:color w:val="505050"/>
                            <w:sz w:val="16"/>
                          </w:rPr>
                          <w:t>; 80 : 1 : xx-xx</w:t>
                        </w:r>
                      </w:p>
                    </w:txbxContent>
                  </v:textbox>
                </v:rect>
                <w10:wrap type="square" anchorx="page" anchory="page"/>
              </v:group>
            </w:pict>
          </mc:Fallback>
        </mc:AlternateContent>
      </w:r>
      <w:r>
        <w:t>Assurer des soins de qualité signifie offrir aux patients des interventions permettant d’atteindre les meilleurs résultats possibles, en accord avec les connaissances professionnelles actuelles. Cette notion englobe plusieurs dimensions : l’efficacité des soins, leur adéquation, la continuité des prises en charge, une approche centrée sur le patient et la sécurité des soins (1).</w:t>
      </w:r>
    </w:p>
    <w:p w14:paraId="3A18A3A7" w14:textId="77777777" w:rsidR="005D00AF" w:rsidRDefault="00000000">
      <w:pPr>
        <w:spacing w:after="368"/>
        <w:ind w:right="45"/>
      </w:pPr>
      <w:r>
        <w:t xml:space="preserve">Les soins intensifs sont des services complexes, où la gravité des situations impose une vigilance constante. Pour garantir la sécurité </w:t>
      </w:r>
      <w:r>
        <w:t xml:space="preserve">des soins, il est essentiel d’y développer une culture forte, fondée sur l’engagement des équipes, la transparence, l’apprentissage des erreurs, </w:t>
      </w:r>
    </w:p>
    <w:tbl>
      <w:tblPr>
        <w:tblStyle w:val="TableGrid"/>
        <w:tblW w:w="4483" w:type="dxa"/>
        <w:tblInd w:w="403" w:type="dxa"/>
        <w:tblCellMar>
          <w:top w:w="0" w:type="dxa"/>
          <w:left w:w="0" w:type="dxa"/>
          <w:bottom w:w="0" w:type="dxa"/>
          <w:right w:w="0" w:type="dxa"/>
        </w:tblCellMar>
        <w:tblLook w:val="04A0" w:firstRow="1" w:lastRow="0" w:firstColumn="1" w:lastColumn="0" w:noHBand="0" w:noVBand="1"/>
      </w:tblPr>
      <w:tblGrid>
        <w:gridCol w:w="4483"/>
      </w:tblGrid>
      <w:tr w:rsidR="005D00AF" w14:paraId="457862A4" w14:textId="77777777">
        <w:trPr>
          <w:trHeight w:val="1445"/>
        </w:trPr>
        <w:tc>
          <w:tcPr>
            <w:tcW w:w="4483" w:type="dxa"/>
            <w:tcBorders>
              <w:top w:val="nil"/>
              <w:left w:val="nil"/>
              <w:bottom w:val="nil"/>
              <w:right w:val="nil"/>
            </w:tcBorders>
            <w:vAlign w:val="bottom"/>
          </w:tcPr>
          <w:p w14:paraId="5E4B000E" w14:textId="77777777" w:rsidR="005D00AF" w:rsidRDefault="00000000">
            <w:pPr>
              <w:spacing w:after="174"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04CA40A6" wp14:editId="5E1EC6AB">
                      <wp:extent cx="1475994" cy="25394"/>
                      <wp:effectExtent l="0" t="0" r="0" b="0"/>
                      <wp:docPr id="13885" name="Group 13885"/>
                      <wp:cNvGraphicFramePr/>
                      <a:graphic xmlns:a="http://schemas.openxmlformats.org/drawingml/2006/main">
                        <a:graphicData uri="http://schemas.microsoft.com/office/word/2010/wordprocessingGroup">
                          <wpg:wgp>
                            <wpg:cNvGrpSpPr/>
                            <wpg:grpSpPr>
                              <a:xfrm>
                                <a:off x="0" y="0"/>
                                <a:ext cx="1475994" cy="25394"/>
                                <a:chOff x="0" y="0"/>
                                <a:chExt cx="1475994" cy="25394"/>
                              </a:xfrm>
                            </wpg:grpSpPr>
                            <wps:wsp>
                              <wps:cNvPr id="1200" name="Shape 1200"/>
                              <wps:cNvSpPr/>
                              <wps:spPr>
                                <a:xfrm>
                                  <a:off x="0" y="0"/>
                                  <a:ext cx="1475994" cy="0"/>
                                </a:xfrm>
                                <a:custGeom>
                                  <a:avLst/>
                                  <a:gdLst/>
                                  <a:ahLst/>
                                  <a:cxnLst/>
                                  <a:rect l="0" t="0" r="0" b="0"/>
                                  <a:pathLst>
                                    <a:path w="1475994">
                                      <a:moveTo>
                                        <a:pt x="0" y="0"/>
                                      </a:moveTo>
                                      <a:lnTo>
                                        <a:pt x="1475994" y="0"/>
                                      </a:lnTo>
                                    </a:path>
                                  </a:pathLst>
                                </a:custGeom>
                                <a:ln w="19050" cap="flat">
                                  <a:miter lim="100000"/>
                                </a:ln>
                              </wps:spPr>
                              <wps:style>
                                <a:lnRef idx="1">
                                  <a:srgbClr val="2B3343"/>
                                </a:lnRef>
                                <a:fillRef idx="0">
                                  <a:srgbClr val="000000">
                                    <a:alpha val="0"/>
                                  </a:srgbClr>
                                </a:fillRef>
                                <a:effectRef idx="0">
                                  <a:scrgbClr r="0" g="0" b="0"/>
                                </a:effectRef>
                                <a:fontRef idx="none"/>
                              </wps:style>
                              <wps:bodyPr/>
                            </wps:wsp>
                            <wps:wsp>
                              <wps:cNvPr id="1201" name="Shape 1201"/>
                              <wps:cNvSpPr/>
                              <wps:spPr>
                                <a:xfrm>
                                  <a:off x="0" y="25394"/>
                                  <a:ext cx="1475994" cy="0"/>
                                </a:xfrm>
                                <a:custGeom>
                                  <a:avLst/>
                                  <a:gdLst/>
                                  <a:ahLst/>
                                  <a:cxnLst/>
                                  <a:rect l="0" t="0" r="0" b="0"/>
                                  <a:pathLst>
                                    <a:path w="1475994">
                                      <a:moveTo>
                                        <a:pt x="0" y="0"/>
                                      </a:moveTo>
                                      <a:lnTo>
                                        <a:pt x="1475994" y="0"/>
                                      </a:lnTo>
                                    </a:path>
                                  </a:pathLst>
                                </a:custGeom>
                                <a:ln w="6363" cap="flat">
                                  <a:miter lim="100000"/>
                                </a:ln>
                              </wps:spPr>
                              <wps:style>
                                <a:lnRef idx="1">
                                  <a:srgbClr val="2B334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85" style="width:116.22pt;height:1.99951pt;mso-position-horizontal-relative:char;mso-position-vertical-relative:line" coordsize="14759,253">
                      <v:shape id="Shape 1200" style="position:absolute;width:14759;height:0;left:0;top:0;" coordsize="1475994,0" path="m0,0l1475994,0">
                        <v:stroke weight="1.5pt" endcap="flat" joinstyle="miter" miterlimit="4" on="true" color="#2b3343"/>
                        <v:fill on="false" color="#000000" opacity="0"/>
                      </v:shape>
                      <v:shape id="Shape 1201" style="position:absolute;width:14759;height:0;left:0;top:253;" coordsize="1475994,0" path="m0,0l1475994,0">
                        <v:stroke weight="0.501pt" endcap="flat" joinstyle="miter" miterlimit="4" on="true" color="#2b3343"/>
                        <v:fill on="false" color="#000000" opacity="0"/>
                      </v:shape>
                    </v:group>
                  </w:pict>
                </mc:Fallback>
              </mc:AlternateContent>
            </w:r>
          </w:p>
          <w:p w14:paraId="7E4DF060" w14:textId="77777777" w:rsidR="005D00AF" w:rsidRDefault="00000000">
            <w:pPr>
              <w:numPr>
                <w:ilvl w:val="0"/>
                <w:numId w:val="3"/>
              </w:numPr>
              <w:spacing w:after="0" w:line="235" w:lineRule="auto"/>
              <w:ind w:right="0" w:firstLine="0"/>
            </w:pPr>
            <w:r>
              <w:rPr>
                <w:sz w:val="16"/>
              </w:rPr>
              <w:t>Service des soins intensifs, CHU de Liège, Belgique.</w:t>
            </w:r>
          </w:p>
          <w:p w14:paraId="0F0B842B" w14:textId="77777777" w:rsidR="005D00AF" w:rsidRDefault="00000000">
            <w:pPr>
              <w:numPr>
                <w:ilvl w:val="0"/>
                <w:numId w:val="3"/>
              </w:numPr>
              <w:spacing w:after="0" w:line="235" w:lineRule="auto"/>
              <w:ind w:right="0" w:firstLine="0"/>
            </w:pPr>
            <w:r>
              <w:rPr>
                <w:sz w:val="16"/>
              </w:rPr>
              <w:t>Pilote de ligne, instructeur, collaborateur Haute Autorité de Santé, France.</w:t>
            </w:r>
          </w:p>
          <w:p w14:paraId="47DA31AC" w14:textId="77777777" w:rsidR="005D00AF" w:rsidRDefault="00000000">
            <w:pPr>
              <w:numPr>
                <w:ilvl w:val="0"/>
                <w:numId w:val="3"/>
              </w:numPr>
              <w:spacing w:after="0" w:line="235" w:lineRule="auto"/>
              <w:ind w:right="0" w:firstLine="0"/>
            </w:pPr>
            <w:r>
              <w:rPr>
                <w:sz w:val="16"/>
              </w:rPr>
              <w:t>Département d’Anesthésie et Soins Intensifs, Université d’Ankara, Turquie.</w:t>
            </w:r>
          </w:p>
          <w:p w14:paraId="18B07B56" w14:textId="77777777" w:rsidR="005D00AF" w:rsidRDefault="00000000">
            <w:pPr>
              <w:numPr>
                <w:ilvl w:val="0"/>
                <w:numId w:val="3"/>
              </w:numPr>
              <w:spacing w:after="0" w:line="259" w:lineRule="auto"/>
              <w:ind w:right="0" w:firstLine="0"/>
            </w:pPr>
            <w:r>
              <w:rPr>
                <w:sz w:val="16"/>
              </w:rPr>
              <w:t xml:space="preserve">Directeur du service Qualité-Sécurité, UZ Leuven, </w:t>
            </w:r>
          </w:p>
        </w:tc>
      </w:tr>
    </w:tbl>
    <w:p w14:paraId="366D0399" w14:textId="77777777" w:rsidR="005D00AF" w:rsidRDefault="00000000">
      <w:pPr>
        <w:spacing w:after="456"/>
        <w:ind w:left="-15" w:right="45" w:firstLine="0"/>
      </w:pPr>
      <w:r>
        <w:t>le signalement sans crainte et l’amélioration continue. (2). L’ensemble de ces éléments ont été évoqués lors de la journée de conférence «QASSI – Qualité et sécurité aux Soins Intensifs», organisée en janvier 2025 par le service des soins intensifs du CHU de Liège. Ils sont présentés et résumés dans cet article.</w:t>
      </w:r>
    </w:p>
    <w:p w14:paraId="0F2FCC24" w14:textId="77777777" w:rsidR="005D00AF" w:rsidRDefault="00000000">
      <w:pPr>
        <w:pStyle w:val="Titre1"/>
        <w:ind w:left="-5" w:right="116"/>
      </w:pPr>
      <w:r>
        <w:rPr>
          <w:sz w:val="23"/>
        </w:rPr>
        <w:lastRenderedPageBreak/>
        <w:t>l</w:t>
      </w:r>
      <w:r>
        <w:t>a</w:t>
      </w:r>
      <w:r>
        <w:rPr>
          <w:sz w:val="23"/>
        </w:rPr>
        <w:t xml:space="preserve"> </w:t>
      </w:r>
      <w:r>
        <w:t>culture</w:t>
      </w:r>
      <w:r>
        <w:rPr>
          <w:sz w:val="23"/>
        </w:rPr>
        <w:t xml:space="preserve"> </w:t>
      </w:r>
      <w:r>
        <w:t>sécurité</w:t>
      </w:r>
    </w:p>
    <w:p w14:paraId="37B74676" w14:textId="77777777" w:rsidR="005D00AF" w:rsidRDefault="00000000">
      <w:pPr>
        <w:spacing w:after="285"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5DB867F5" wp14:editId="06791A0B">
                <wp:extent cx="2106003" cy="12700"/>
                <wp:effectExtent l="0" t="0" r="0" b="0"/>
                <wp:docPr id="13886" name="Group 13886"/>
                <wp:cNvGraphicFramePr/>
                <a:graphic xmlns:a="http://schemas.openxmlformats.org/drawingml/2006/main">
                  <a:graphicData uri="http://schemas.microsoft.com/office/word/2010/wordprocessingGroup">
                    <wpg:wgp>
                      <wpg:cNvGrpSpPr/>
                      <wpg:grpSpPr>
                        <a:xfrm>
                          <a:off x="0" y="0"/>
                          <a:ext cx="2106003" cy="12700"/>
                          <a:chOff x="0" y="0"/>
                          <a:chExt cx="2106003" cy="12700"/>
                        </a:xfrm>
                      </wpg:grpSpPr>
                      <wps:wsp>
                        <wps:cNvPr id="1215" name="Shape 1215"/>
                        <wps:cNvSpPr/>
                        <wps:spPr>
                          <a:xfrm>
                            <a:off x="0" y="0"/>
                            <a:ext cx="2106003" cy="0"/>
                          </a:xfrm>
                          <a:custGeom>
                            <a:avLst/>
                            <a:gdLst/>
                            <a:ahLst/>
                            <a:cxnLst/>
                            <a:rect l="0" t="0" r="0" b="0"/>
                            <a:pathLst>
                              <a:path w="2106003">
                                <a:moveTo>
                                  <a:pt x="0" y="0"/>
                                </a:moveTo>
                                <a:lnTo>
                                  <a:pt x="2106003" y="0"/>
                                </a:lnTo>
                              </a:path>
                            </a:pathLst>
                          </a:custGeom>
                          <a:ln w="12700" cap="flat">
                            <a:miter lim="127000"/>
                          </a:ln>
                        </wps:spPr>
                        <wps:style>
                          <a:lnRef idx="1">
                            <a:srgbClr val="3339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86" style="width:165.827pt;height:1pt;mso-position-horizontal-relative:char;mso-position-vertical-relative:line" coordsize="21060,127">
                <v:shape id="Shape 1215" style="position:absolute;width:21060;height:0;left:0;top:0;" coordsize="2106003,0" path="m0,0l2106003,0">
                  <v:stroke weight="1pt" endcap="flat" joinstyle="miter" miterlimit="10" on="true" color="#333955"/>
                  <v:fill on="false" color="#000000" opacity="0"/>
                </v:shape>
              </v:group>
            </w:pict>
          </mc:Fallback>
        </mc:AlternateContent>
      </w:r>
    </w:p>
    <w:p w14:paraId="0D16FE5A" w14:textId="77777777" w:rsidR="005D00AF" w:rsidRDefault="00000000">
      <w:pPr>
        <w:ind w:left="-15" w:right="45"/>
      </w:pPr>
      <w:r>
        <w:t>La culture sécurité (CS) est un cadre organisationnel qui responsabilise les professionnels dans la prévention des erreurs et des accidents. Elle repose sur un ensemble de connaissances, d’attitudes, de comportements, de normes partagées par les équipes, et de procédures (2, 3) et nécessite donc un travail d’équipe au sein de laquelle chaque membre s’engage dans cette démarche (3).</w:t>
      </w:r>
    </w:p>
    <w:tbl>
      <w:tblPr>
        <w:tblStyle w:val="TableGrid"/>
        <w:tblpPr w:vertAnchor="text" w:horzAnchor="margin" w:tblpY="1584"/>
        <w:tblOverlap w:val="never"/>
        <w:tblW w:w="9528" w:type="dxa"/>
        <w:tblInd w:w="0" w:type="dxa"/>
        <w:tblCellMar>
          <w:top w:w="25" w:type="dxa"/>
          <w:left w:w="0" w:type="dxa"/>
          <w:bottom w:w="0" w:type="dxa"/>
          <w:right w:w="60" w:type="dxa"/>
        </w:tblCellMar>
        <w:tblLook w:val="04A0" w:firstRow="1" w:lastRow="0" w:firstColumn="1" w:lastColumn="0" w:noHBand="0" w:noVBand="1"/>
      </w:tblPr>
      <w:tblGrid>
        <w:gridCol w:w="9528"/>
      </w:tblGrid>
      <w:tr w:rsidR="005D00AF" w14:paraId="2BF469D2" w14:textId="77777777">
        <w:trPr>
          <w:trHeight w:val="169"/>
        </w:trPr>
        <w:tc>
          <w:tcPr>
            <w:tcW w:w="1247" w:type="dxa"/>
            <w:tcBorders>
              <w:top w:val="nil"/>
              <w:left w:val="nil"/>
              <w:bottom w:val="nil"/>
              <w:right w:val="nil"/>
            </w:tcBorders>
          </w:tcPr>
          <w:p w14:paraId="4628823C" w14:textId="77777777" w:rsidR="005D00AF" w:rsidRDefault="00000000">
            <w:pPr>
              <w:spacing w:after="0" w:line="259" w:lineRule="auto"/>
              <w:ind w:left="8221" w:right="0" w:firstLine="0"/>
            </w:pPr>
            <w:r>
              <w:rPr>
                <w:color w:val="2B3343"/>
                <w:sz w:val="18"/>
              </w:rPr>
              <w:t>D</w:t>
            </w:r>
            <w:r>
              <w:rPr>
                <w:color w:val="2B3343"/>
                <w:sz w:val="13"/>
              </w:rPr>
              <w:t>oneux</w:t>
            </w:r>
            <w:r>
              <w:rPr>
                <w:color w:val="2B3343"/>
                <w:sz w:val="18"/>
              </w:rPr>
              <w:t xml:space="preserve"> M, </w:t>
            </w:r>
            <w:r>
              <w:rPr>
                <w:color w:val="2B3343"/>
                <w:sz w:val="13"/>
              </w:rPr>
              <w:t>et</w:t>
            </w:r>
            <w:r>
              <w:rPr>
                <w:color w:val="2B3343"/>
                <w:sz w:val="18"/>
              </w:rPr>
              <w:t xml:space="preserve"> </w:t>
            </w:r>
            <w:r>
              <w:rPr>
                <w:color w:val="2B3343"/>
                <w:sz w:val="13"/>
              </w:rPr>
              <w:t>coll</w:t>
            </w:r>
            <w:r>
              <w:rPr>
                <w:color w:val="2B3343"/>
                <w:sz w:val="18"/>
              </w:rPr>
              <w:t>.</w:t>
            </w:r>
          </w:p>
          <w:p w14:paraId="1B1912D6" w14:textId="77777777" w:rsidR="005D00AF" w:rsidRDefault="00000000">
            <w:pPr>
              <w:spacing w:after="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6EE8CB05" wp14:editId="73C17367">
                      <wp:extent cx="6012002" cy="12700"/>
                      <wp:effectExtent l="0" t="0" r="0" b="0"/>
                      <wp:docPr id="12002" name="Group 12002"/>
                      <wp:cNvGraphicFramePr/>
                      <a:graphic xmlns:a="http://schemas.openxmlformats.org/drawingml/2006/main">
                        <a:graphicData uri="http://schemas.microsoft.com/office/word/2010/wordprocessingGroup">
                          <wpg:wgp>
                            <wpg:cNvGrpSpPr/>
                            <wpg:grpSpPr>
                              <a:xfrm>
                                <a:off x="0" y="0"/>
                                <a:ext cx="6012002" cy="12700"/>
                                <a:chOff x="0" y="0"/>
                                <a:chExt cx="6012002" cy="12700"/>
                              </a:xfrm>
                            </wpg:grpSpPr>
                            <wps:wsp>
                              <wps:cNvPr id="15068" name="Shape 15068"/>
                              <wps:cNvSpPr/>
                              <wps:spPr>
                                <a:xfrm>
                                  <a:off x="0" y="0"/>
                                  <a:ext cx="6012002" cy="12700"/>
                                </a:xfrm>
                                <a:custGeom>
                                  <a:avLst/>
                                  <a:gdLst/>
                                  <a:ahLst/>
                                  <a:cxnLst/>
                                  <a:rect l="0" t="0" r="0" b="0"/>
                                  <a:pathLst>
                                    <a:path w="6012002" h="12700">
                                      <a:moveTo>
                                        <a:pt x="0" y="0"/>
                                      </a:moveTo>
                                      <a:lnTo>
                                        <a:pt x="6012002" y="0"/>
                                      </a:lnTo>
                                      <a:lnTo>
                                        <a:pt x="6012002" y="12700"/>
                                      </a:lnTo>
                                      <a:lnTo>
                                        <a:pt x="0" y="12700"/>
                                      </a:lnTo>
                                      <a:lnTo>
                                        <a:pt x="0" y="0"/>
                                      </a:lnTo>
                                    </a:path>
                                  </a:pathLst>
                                </a:custGeom>
                                <a:ln w="0" cap="flat">
                                  <a:miter lim="100000"/>
                                </a:ln>
                              </wps:spPr>
                              <wps:style>
                                <a:lnRef idx="0">
                                  <a:srgbClr val="000000">
                                    <a:alpha val="0"/>
                                  </a:srgbClr>
                                </a:lnRef>
                                <a:fillRef idx="1">
                                  <a:srgbClr val="191D23"/>
                                </a:fillRef>
                                <a:effectRef idx="0">
                                  <a:scrgbClr r="0" g="0" b="0"/>
                                </a:effectRef>
                                <a:fontRef idx="none"/>
                              </wps:style>
                              <wps:bodyPr/>
                            </wps:wsp>
                          </wpg:wgp>
                        </a:graphicData>
                      </a:graphic>
                    </wp:inline>
                  </w:drawing>
                </mc:Choice>
                <mc:Fallback xmlns:a="http://schemas.openxmlformats.org/drawingml/2006/main">
                  <w:pict>
                    <v:group id="Group 12002" style="width:473.386pt;height:1pt;mso-position-horizontal-relative:char;mso-position-vertical-relative:line" coordsize="60120,127">
                      <v:shape id="Shape 15069" style="position:absolute;width:60120;height:127;left:0;top:0;" coordsize="6012002,12700" path="m0,0l6012002,0l6012002,12700l0,12700l0,0">
                        <v:stroke weight="0pt" endcap="flat" joinstyle="miter" miterlimit="1" on="false" color="#000000" opacity="0"/>
                        <v:fill on="true" color="#191d23"/>
                      </v:shape>
                    </v:group>
                  </w:pict>
                </mc:Fallback>
              </mc:AlternateContent>
            </w:r>
          </w:p>
        </w:tc>
      </w:tr>
    </w:tbl>
    <w:p w14:paraId="5A8C5B1B" w14:textId="77777777" w:rsidR="005D00AF" w:rsidRDefault="00000000">
      <w:pPr>
        <w:ind w:left="-15" w:right="45"/>
      </w:pPr>
      <w:r>
        <w:t xml:space="preserve">Cette culture intègre une approche systémique, reconnaissant que la majorité des accidents proviennent de défaillances structurelles plutôt que d’erreurs humaines isolées. Le modèle de Reason, souvent illustré par le modèle du gruyère, montre ainsi que les erreurs n’ont de conséquences pour les patients que lorsque la hiérarchie, qui permet de déclarer sans crainte de sanctions, et sur une dynamique d’amélioration continue assurant la mise en œuvre, le suivi et la réévaluation des actions correctrices (2). </w:t>
      </w:r>
    </w:p>
    <w:p w14:paraId="558FEF07" w14:textId="77777777" w:rsidR="005D00AF" w:rsidRDefault="00000000">
      <w:pPr>
        <w:spacing w:after="457"/>
        <w:ind w:left="-15" w:right="45"/>
      </w:pPr>
      <w:r>
        <w:t>La culture Safety I est une approche réactive, axée sur l’analyse des erreurs pour éviter leur récurrence et considère que la sécurité est assurée en l’absence d’incidents. La culture Safety II adopte une approche proactive qui s’intéresse en plus aux réussites pour comprendre comment la sécurité est assurée au quotidien (5). La culture Safety III, concept encore émergent, repose sur la résilience et valorise l’adaptation continue des systèmes, en intégrant les interactions entre humains, technologie et organisation, avec anticipation, apprentissage et amélioration constante (6).</w:t>
      </w:r>
    </w:p>
    <w:p w14:paraId="0DD1BFAE" w14:textId="77777777" w:rsidR="005D00AF" w:rsidRDefault="00000000">
      <w:pPr>
        <w:pStyle w:val="Titre1"/>
        <w:spacing w:after="29"/>
        <w:ind w:left="-5" w:right="116"/>
      </w:pPr>
      <w:r>
        <w:rPr>
          <w:sz w:val="23"/>
        </w:rPr>
        <w:t>l’</w:t>
      </w:r>
      <w:r>
        <w:t>évaluation</w:t>
      </w:r>
      <w:r>
        <w:rPr>
          <w:sz w:val="23"/>
        </w:rPr>
        <w:t xml:space="preserve"> </w:t>
      </w:r>
      <w:r>
        <w:t>de</w:t>
      </w:r>
      <w:r>
        <w:rPr>
          <w:sz w:val="23"/>
        </w:rPr>
        <w:t xml:space="preserve"> </w:t>
      </w:r>
      <w:r>
        <w:t>la</w:t>
      </w:r>
      <w:r>
        <w:rPr>
          <w:sz w:val="23"/>
        </w:rPr>
        <w:t xml:space="preserve"> </w:t>
      </w:r>
      <w:r>
        <w:t>culture</w:t>
      </w:r>
      <w:r>
        <w:rPr>
          <w:sz w:val="23"/>
        </w:rPr>
        <w:t xml:space="preserve">  </w:t>
      </w:r>
      <w:r>
        <w:t>sécurité</w:t>
      </w:r>
    </w:p>
    <w:p w14:paraId="42B32B69" w14:textId="77777777" w:rsidR="005D00AF" w:rsidRDefault="00000000">
      <w:pPr>
        <w:spacing w:after="289"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5F752888" wp14:editId="2CA0DBD3">
                <wp:extent cx="2106003" cy="12700"/>
                <wp:effectExtent l="0" t="0" r="0" b="0"/>
                <wp:docPr id="12003" name="Group 12003"/>
                <wp:cNvGraphicFramePr/>
                <a:graphic xmlns:a="http://schemas.openxmlformats.org/drawingml/2006/main">
                  <a:graphicData uri="http://schemas.microsoft.com/office/word/2010/wordprocessingGroup">
                    <wpg:wgp>
                      <wpg:cNvGrpSpPr/>
                      <wpg:grpSpPr>
                        <a:xfrm>
                          <a:off x="0" y="0"/>
                          <a:ext cx="2106003" cy="12700"/>
                          <a:chOff x="0" y="0"/>
                          <a:chExt cx="2106003" cy="12700"/>
                        </a:xfrm>
                      </wpg:grpSpPr>
                      <wps:wsp>
                        <wps:cNvPr id="1314" name="Shape 1314"/>
                        <wps:cNvSpPr/>
                        <wps:spPr>
                          <a:xfrm>
                            <a:off x="0" y="0"/>
                            <a:ext cx="2106003" cy="0"/>
                          </a:xfrm>
                          <a:custGeom>
                            <a:avLst/>
                            <a:gdLst/>
                            <a:ahLst/>
                            <a:cxnLst/>
                            <a:rect l="0" t="0" r="0" b="0"/>
                            <a:pathLst>
                              <a:path w="2106003">
                                <a:moveTo>
                                  <a:pt x="0" y="0"/>
                                </a:moveTo>
                                <a:lnTo>
                                  <a:pt x="2106003" y="0"/>
                                </a:lnTo>
                              </a:path>
                            </a:pathLst>
                          </a:custGeom>
                          <a:ln w="12700" cap="flat">
                            <a:miter lim="127000"/>
                          </a:ln>
                        </wps:spPr>
                        <wps:style>
                          <a:lnRef idx="1">
                            <a:srgbClr val="3339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03" style="width:165.827pt;height:1pt;mso-position-horizontal-relative:char;mso-position-vertical-relative:line" coordsize="21060,127">
                <v:shape id="Shape 1314" style="position:absolute;width:21060;height:0;left:0;top:0;" coordsize="2106003,0" path="m0,0l2106003,0">
                  <v:stroke weight="1pt" endcap="flat" joinstyle="miter" miterlimit="10" on="true" color="#333955"/>
                  <v:fill on="false" color="#000000" opacity="0"/>
                </v:shape>
              </v:group>
            </w:pict>
          </mc:Fallback>
        </mc:AlternateContent>
      </w:r>
    </w:p>
    <w:p w14:paraId="6E9533A2" w14:textId="77777777" w:rsidR="005D00AF" w:rsidRDefault="00000000">
      <w:pPr>
        <w:ind w:left="-15" w:right="45"/>
      </w:pPr>
      <w:r>
        <w:t>Le Hospital Survey on Patient Safety Culture (HSOPSC</w:t>
      </w:r>
      <w:r>
        <w:rPr>
          <w:sz w:val="17"/>
          <w:vertAlign w:val="superscript"/>
        </w:rPr>
        <w:t>®</w:t>
      </w:r>
      <w:r>
        <w:t>), développé par l’Agency for Healthcare Research and Quality (AHRQ), est un questionnaire qui explore des dimensions telles que le travail en équipe, la communication sur les erreurs, le soutien du management ou encore la réponse non punitive, offrant ainsi une vue d’ensemble du climat de sécurité et des axes d’amélioration (7).</w:t>
      </w:r>
    </w:p>
    <w:p w14:paraId="6CEABB8B" w14:textId="77777777" w:rsidR="005D00AF" w:rsidRDefault="00000000">
      <w:pPr>
        <w:ind w:left="-15" w:right="45"/>
      </w:pPr>
      <w:r>
        <w:t>Les PROMs (Patient-Reported Outcome Measures) et les PREMs (Patient-Reported Experience Measures) sont des outils qui intègrent la voix du patient dans l’évaluation de la qualité des soins, permettant de mieux comprendre l’impact réel des soins et d’orienter les actions d’amélioration en tenant compte des priorités des patients (8).</w:t>
      </w:r>
    </w:p>
    <w:p w14:paraId="0429C0B5" w14:textId="77777777" w:rsidR="005D00AF" w:rsidRDefault="00000000">
      <w:pPr>
        <w:spacing w:after="460"/>
        <w:ind w:left="-15" w:right="45"/>
      </w:pPr>
      <w:r>
        <w:t xml:space="preserve">Le PRiPSAIC (Peer Review in Patient Safety for Anesthesiology and Intensive Care) constitue un dispositif d’évaluation de la culture de sécurité par les pairs, développé par la Société Européenne </w:t>
      </w:r>
      <w:r>
        <w:t>d’Anesthésie et de Soins Intensifs (ESAIC). Cette approche favorise la collaboration interprofessionnelle en permettant une analyse critique structurée et un retour d’expérience constructif (9).</w:t>
      </w:r>
    </w:p>
    <w:p w14:paraId="50D280F2" w14:textId="77777777" w:rsidR="005D00AF" w:rsidRDefault="00000000">
      <w:pPr>
        <w:pStyle w:val="Titre1"/>
        <w:ind w:left="-5" w:right="116"/>
      </w:pPr>
      <w:r>
        <w:rPr>
          <w:sz w:val="23"/>
        </w:rPr>
        <w:t>l</w:t>
      </w:r>
      <w:r>
        <w:t>es</w:t>
      </w:r>
      <w:r>
        <w:rPr>
          <w:sz w:val="23"/>
        </w:rPr>
        <w:t xml:space="preserve"> </w:t>
      </w:r>
      <w:r>
        <w:t>outils</w:t>
      </w:r>
      <w:r>
        <w:rPr>
          <w:sz w:val="23"/>
        </w:rPr>
        <w:t xml:space="preserve"> </w:t>
      </w:r>
      <w:r>
        <w:t>de</w:t>
      </w:r>
      <w:r>
        <w:rPr>
          <w:sz w:val="23"/>
        </w:rPr>
        <w:t xml:space="preserve"> </w:t>
      </w:r>
      <w:r>
        <w:t>la</w:t>
      </w:r>
      <w:r>
        <w:rPr>
          <w:sz w:val="23"/>
        </w:rPr>
        <w:t xml:space="preserve"> </w:t>
      </w:r>
      <w:r>
        <w:t>culture</w:t>
      </w:r>
      <w:r>
        <w:rPr>
          <w:sz w:val="23"/>
        </w:rPr>
        <w:t xml:space="preserve"> </w:t>
      </w:r>
      <w:r>
        <w:t>sécurité</w:t>
      </w:r>
    </w:p>
    <w:p w14:paraId="36A9AFA9" w14:textId="77777777" w:rsidR="005D00AF" w:rsidRDefault="00000000">
      <w:pPr>
        <w:spacing w:after="289"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321DEF24" wp14:editId="416C087A">
                <wp:extent cx="2106003" cy="12700"/>
                <wp:effectExtent l="0" t="0" r="0" b="0"/>
                <wp:docPr id="12004" name="Group 12004"/>
                <wp:cNvGraphicFramePr/>
                <a:graphic xmlns:a="http://schemas.openxmlformats.org/drawingml/2006/main">
                  <a:graphicData uri="http://schemas.microsoft.com/office/word/2010/wordprocessingGroup">
                    <wpg:wgp>
                      <wpg:cNvGrpSpPr/>
                      <wpg:grpSpPr>
                        <a:xfrm>
                          <a:off x="0" y="0"/>
                          <a:ext cx="2106003" cy="12700"/>
                          <a:chOff x="0" y="0"/>
                          <a:chExt cx="2106003" cy="12700"/>
                        </a:xfrm>
                      </wpg:grpSpPr>
                      <wps:wsp>
                        <wps:cNvPr id="1315" name="Shape 1315"/>
                        <wps:cNvSpPr/>
                        <wps:spPr>
                          <a:xfrm>
                            <a:off x="0" y="0"/>
                            <a:ext cx="2106003" cy="0"/>
                          </a:xfrm>
                          <a:custGeom>
                            <a:avLst/>
                            <a:gdLst/>
                            <a:ahLst/>
                            <a:cxnLst/>
                            <a:rect l="0" t="0" r="0" b="0"/>
                            <a:pathLst>
                              <a:path w="2106003">
                                <a:moveTo>
                                  <a:pt x="0" y="0"/>
                                </a:moveTo>
                                <a:lnTo>
                                  <a:pt x="2106003" y="0"/>
                                </a:lnTo>
                              </a:path>
                            </a:pathLst>
                          </a:custGeom>
                          <a:ln w="12700" cap="flat">
                            <a:miter lim="127000"/>
                          </a:ln>
                        </wps:spPr>
                        <wps:style>
                          <a:lnRef idx="1">
                            <a:srgbClr val="3339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04" style="width:165.827pt;height:1pt;mso-position-horizontal-relative:char;mso-position-vertical-relative:line" coordsize="21060,127">
                <v:shape id="Shape 1315" style="position:absolute;width:21060;height:0;left:0;top:0;" coordsize="2106003,0" path="m0,0l2106003,0">
                  <v:stroke weight="1pt" endcap="flat" joinstyle="miter" miterlimit="10" on="true" color="#333955"/>
                  <v:fill on="false" color="#000000" opacity="0"/>
                </v:shape>
              </v:group>
            </w:pict>
          </mc:Fallback>
        </mc:AlternateContent>
      </w:r>
    </w:p>
    <w:tbl>
      <w:tblPr>
        <w:tblStyle w:val="TableGrid"/>
        <w:tblpPr w:vertAnchor="page" w:horzAnchor="page" w:tblpY="15732"/>
        <w:tblOverlap w:val="never"/>
        <w:tblW w:w="10525" w:type="dxa"/>
        <w:tblInd w:w="0" w:type="dxa"/>
        <w:tblCellMar>
          <w:top w:w="0" w:type="dxa"/>
          <w:left w:w="213" w:type="dxa"/>
          <w:bottom w:w="0" w:type="dxa"/>
          <w:right w:w="115" w:type="dxa"/>
        </w:tblCellMar>
        <w:tblLook w:val="04A0" w:firstRow="1" w:lastRow="0" w:firstColumn="1" w:lastColumn="0" w:noHBand="0" w:noVBand="1"/>
      </w:tblPr>
      <w:tblGrid>
        <w:gridCol w:w="539"/>
        <w:gridCol w:w="9986"/>
      </w:tblGrid>
      <w:tr w:rsidR="005D00AF" w14:paraId="110DF8D6" w14:textId="77777777">
        <w:trPr>
          <w:trHeight w:val="383"/>
        </w:trPr>
        <w:tc>
          <w:tcPr>
            <w:tcW w:w="539" w:type="dxa"/>
            <w:tcBorders>
              <w:top w:val="nil"/>
              <w:left w:val="nil"/>
              <w:bottom w:val="single" w:sz="8" w:space="0" w:color="21436F"/>
              <w:right w:val="nil"/>
            </w:tcBorders>
            <w:shd w:val="clear" w:color="auto" w:fill="2B3343"/>
          </w:tcPr>
          <w:p w14:paraId="26C4C7E1" w14:textId="77777777" w:rsidR="005D00AF" w:rsidRDefault="005D00AF">
            <w:pPr>
              <w:spacing w:after="160" w:line="259" w:lineRule="auto"/>
              <w:ind w:left="0" w:right="0" w:firstLine="0"/>
              <w:jc w:val="left"/>
            </w:pPr>
          </w:p>
        </w:tc>
        <w:tc>
          <w:tcPr>
            <w:tcW w:w="9986" w:type="dxa"/>
            <w:tcBorders>
              <w:top w:val="nil"/>
              <w:left w:val="nil"/>
              <w:bottom w:val="single" w:sz="8" w:space="0" w:color="21436F"/>
              <w:right w:val="nil"/>
            </w:tcBorders>
          </w:tcPr>
          <w:p w14:paraId="6634C247" w14:textId="77777777" w:rsidR="005D00AF" w:rsidRDefault="005D00AF">
            <w:pPr>
              <w:spacing w:after="160" w:line="259" w:lineRule="auto"/>
              <w:ind w:left="0" w:right="0" w:firstLine="0"/>
              <w:jc w:val="left"/>
            </w:pPr>
          </w:p>
        </w:tc>
      </w:tr>
      <w:tr w:rsidR="005D00AF" w14:paraId="7C34A501" w14:textId="77777777">
        <w:trPr>
          <w:trHeight w:val="383"/>
        </w:trPr>
        <w:tc>
          <w:tcPr>
            <w:tcW w:w="539" w:type="dxa"/>
            <w:tcBorders>
              <w:top w:val="single" w:sz="8" w:space="0" w:color="21436F"/>
              <w:left w:val="nil"/>
              <w:bottom w:val="nil"/>
              <w:right w:val="nil"/>
            </w:tcBorders>
            <w:shd w:val="clear" w:color="auto" w:fill="2B3343"/>
          </w:tcPr>
          <w:p w14:paraId="600FD174" w14:textId="77777777" w:rsidR="005D00AF" w:rsidRDefault="00000000">
            <w:pPr>
              <w:spacing w:after="0" w:line="259" w:lineRule="auto"/>
              <w:ind w:left="0" w:right="0" w:firstLine="0"/>
              <w:jc w:val="left"/>
            </w:pPr>
            <w:r>
              <w:rPr>
                <w:rFonts w:ascii="Calibri" w:eastAsia="Calibri" w:hAnsi="Calibri" w:cs="Calibri"/>
                <w:color w:val="FFFEFD"/>
                <w:sz w:val="22"/>
              </w:rPr>
              <w:t>2</w:t>
            </w:r>
          </w:p>
        </w:tc>
        <w:tc>
          <w:tcPr>
            <w:tcW w:w="9986" w:type="dxa"/>
            <w:tcBorders>
              <w:top w:val="single" w:sz="8" w:space="0" w:color="21436F"/>
              <w:left w:val="nil"/>
              <w:bottom w:val="nil"/>
              <w:right w:val="nil"/>
            </w:tcBorders>
          </w:tcPr>
          <w:p w14:paraId="59E33352" w14:textId="77777777" w:rsidR="005D00AF" w:rsidRDefault="005D00AF">
            <w:pPr>
              <w:spacing w:after="160" w:line="259" w:lineRule="auto"/>
              <w:ind w:left="0" w:right="0" w:firstLine="0"/>
              <w:jc w:val="left"/>
            </w:pPr>
          </w:p>
        </w:tc>
      </w:tr>
    </w:tbl>
    <w:p w14:paraId="0AAB1DDD" w14:textId="77777777" w:rsidR="005D00AF" w:rsidRDefault="00000000">
      <w:pPr>
        <w:ind w:left="-15" w:right="45"/>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88E0656" wp14:editId="2B95FF2A">
                <wp:simplePos x="0" y="0"/>
                <wp:positionH relativeFrom="page">
                  <wp:posOffset>6702349</wp:posOffset>
                </wp:positionH>
                <wp:positionV relativeFrom="page">
                  <wp:posOffset>10233003</wp:posOffset>
                </wp:positionV>
                <wp:extent cx="12700" cy="12700"/>
                <wp:effectExtent l="0" t="0" r="0" b="0"/>
                <wp:wrapTopAndBottom/>
                <wp:docPr id="11999" name="Group 11999"/>
                <wp:cNvGraphicFramePr/>
                <a:graphic xmlns:a="http://schemas.openxmlformats.org/drawingml/2006/main">
                  <a:graphicData uri="http://schemas.microsoft.com/office/word/2010/wordprocessingGroup">
                    <wpg:wgp>
                      <wpg:cNvGrpSpPr/>
                      <wpg:grpSpPr>
                        <a:xfrm>
                          <a:off x="0" y="0"/>
                          <a:ext cx="12700" cy="12700"/>
                          <a:chOff x="0" y="0"/>
                          <a:chExt cx="12700" cy="12700"/>
                        </a:xfrm>
                      </wpg:grpSpPr>
                      <wps:wsp>
                        <wps:cNvPr id="1299" name="Shape 1299"/>
                        <wps:cNvSpPr/>
                        <wps:spPr>
                          <a:xfrm>
                            <a:off x="0" y="0"/>
                            <a:ext cx="0" cy="0"/>
                          </a:xfrm>
                          <a:custGeom>
                            <a:avLst/>
                            <a:gdLst/>
                            <a:ahLst/>
                            <a:cxnLst/>
                            <a:rect l="0" t="0" r="0" b="0"/>
                            <a:pathLst>
                              <a:path>
                                <a:moveTo>
                                  <a:pt x="0" y="0"/>
                                </a:moveTo>
                                <a:lnTo>
                                  <a:pt x="0" y="0"/>
                                </a:lnTo>
                              </a:path>
                            </a:pathLst>
                          </a:custGeom>
                          <a:ln w="12700" cap="rnd">
                            <a:round/>
                          </a:ln>
                        </wps:spPr>
                        <wps:style>
                          <a:lnRef idx="1">
                            <a:srgbClr val="21436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999" style="width:1pt;height:1pt;position:absolute;mso-position-horizontal-relative:page;mso-position-horizontal:absolute;margin-left:527.744pt;mso-position-vertical-relative:page;margin-top:805.748pt;" coordsize="127,127">
                <v:shape id="Shape 1299" style="position:absolute;width:0;height:0;left:0;top:0;" coordsize="0,0" path="m0,0l0,0">
                  <v:stroke weight="1pt" endcap="round" joinstyle="round" on="true" color="#21436f"/>
                  <v:fill on="false" color="#000000" opacity="0"/>
                </v:shape>
                <w10:wrap type="topAndBottom"/>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346AB3A4" wp14:editId="7C7A7C0E">
                <wp:simplePos x="0" y="0"/>
                <wp:positionH relativeFrom="page">
                  <wp:posOffset>0</wp:posOffset>
                </wp:positionH>
                <wp:positionV relativeFrom="page">
                  <wp:posOffset>10495590</wp:posOffset>
                </wp:positionV>
                <wp:extent cx="341998" cy="21175"/>
                <wp:effectExtent l="0" t="0" r="0" b="0"/>
                <wp:wrapTopAndBottom/>
                <wp:docPr id="12000" name="Group 12000"/>
                <wp:cNvGraphicFramePr/>
                <a:graphic xmlns:a="http://schemas.openxmlformats.org/drawingml/2006/main">
                  <a:graphicData uri="http://schemas.microsoft.com/office/word/2010/wordprocessingGroup">
                    <wpg:wgp>
                      <wpg:cNvGrpSpPr/>
                      <wpg:grpSpPr>
                        <a:xfrm>
                          <a:off x="0" y="0"/>
                          <a:ext cx="341998" cy="21175"/>
                          <a:chOff x="0" y="0"/>
                          <a:chExt cx="341998" cy="21175"/>
                        </a:xfrm>
                      </wpg:grpSpPr>
                      <wps:wsp>
                        <wps:cNvPr id="1302" name="Shape 1302"/>
                        <wps:cNvSpPr/>
                        <wps:spPr>
                          <a:xfrm>
                            <a:off x="0" y="0"/>
                            <a:ext cx="341998" cy="0"/>
                          </a:xfrm>
                          <a:custGeom>
                            <a:avLst/>
                            <a:gdLst/>
                            <a:ahLst/>
                            <a:cxnLst/>
                            <a:rect l="0" t="0" r="0" b="0"/>
                            <a:pathLst>
                              <a:path w="341998">
                                <a:moveTo>
                                  <a:pt x="341998" y="0"/>
                                </a:moveTo>
                                <a:lnTo>
                                  <a:pt x="0" y="0"/>
                                </a:lnTo>
                              </a:path>
                            </a:pathLst>
                          </a:custGeom>
                          <a:ln w="9525" cap="flat">
                            <a:miter lim="100000"/>
                          </a:ln>
                        </wps:spPr>
                        <wps:style>
                          <a:lnRef idx="1">
                            <a:srgbClr val="2B3343"/>
                          </a:lnRef>
                          <a:fillRef idx="0">
                            <a:srgbClr val="000000">
                              <a:alpha val="0"/>
                            </a:srgbClr>
                          </a:fillRef>
                          <a:effectRef idx="0">
                            <a:scrgbClr r="0" g="0" b="0"/>
                          </a:effectRef>
                          <a:fontRef idx="none"/>
                        </wps:style>
                        <wps:bodyPr/>
                      </wps:wsp>
                      <wps:wsp>
                        <wps:cNvPr id="1303" name="Shape 1303"/>
                        <wps:cNvSpPr/>
                        <wps:spPr>
                          <a:xfrm>
                            <a:off x="0" y="21175"/>
                            <a:ext cx="341998" cy="0"/>
                          </a:xfrm>
                          <a:custGeom>
                            <a:avLst/>
                            <a:gdLst/>
                            <a:ahLst/>
                            <a:cxnLst/>
                            <a:rect l="0" t="0" r="0" b="0"/>
                            <a:pathLst>
                              <a:path w="341998">
                                <a:moveTo>
                                  <a:pt x="341998" y="0"/>
                                </a:moveTo>
                                <a:lnTo>
                                  <a:pt x="0" y="0"/>
                                </a:lnTo>
                              </a:path>
                            </a:pathLst>
                          </a:custGeom>
                          <a:ln w="9525" cap="flat">
                            <a:miter lim="100000"/>
                          </a:ln>
                        </wps:spPr>
                        <wps:style>
                          <a:lnRef idx="1">
                            <a:srgbClr val="2B334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00" style="width:26.929pt;height:1.6673pt;position:absolute;mso-position-horizontal-relative:page;mso-position-horizontal:absolute;margin-left:0pt;mso-position-vertical-relative:page;margin-top:826.424pt;" coordsize="3419,211">
                <v:shape id="Shape 1302" style="position:absolute;width:3419;height:0;left:0;top:0;" coordsize="341998,0" path="m341998,0l0,0">
                  <v:stroke weight="0.75pt" endcap="flat" joinstyle="miter" miterlimit="4" on="true" color="#2b3343"/>
                  <v:fill on="false" color="#000000" opacity="0"/>
                </v:shape>
                <v:shape id="Shape 1303" style="position:absolute;width:3419;height:0;left:0;top:211;" coordsize="341998,0" path="m341998,0l0,0">
                  <v:stroke weight="0.75pt" endcap="flat" joinstyle="miter" miterlimit="4" on="true" color="#2b3343"/>
                  <v:fill on="false" color="#000000" opacity="0"/>
                </v:shape>
                <w10:wrap type="topAndBottom"/>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01F6315B" wp14:editId="5CD024BB">
                <wp:simplePos x="0" y="0"/>
                <wp:positionH relativeFrom="page">
                  <wp:posOffset>130375</wp:posOffset>
                </wp:positionH>
                <wp:positionV relativeFrom="page">
                  <wp:posOffset>8121656</wp:posOffset>
                </wp:positionV>
                <wp:extent cx="95498" cy="1760348"/>
                <wp:effectExtent l="0" t="0" r="0" b="0"/>
                <wp:wrapSquare wrapText="bothSides"/>
                <wp:docPr id="12001" name="Group 12001"/>
                <wp:cNvGraphicFramePr/>
                <a:graphic xmlns:a="http://schemas.openxmlformats.org/drawingml/2006/main">
                  <a:graphicData uri="http://schemas.microsoft.com/office/word/2010/wordprocessingGroup">
                    <wpg:wgp>
                      <wpg:cNvGrpSpPr/>
                      <wpg:grpSpPr>
                        <a:xfrm>
                          <a:off x="0" y="0"/>
                          <a:ext cx="95498" cy="1760348"/>
                          <a:chOff x="0" y="0"/>
                          <a:chExt cx="95498" cy="1760348"/>
                        </a:xfrm>
                      </wpg:grpSpPr>
                      <wps:wsp>
                        <wps:cNvPr id="1304" name="Rectangle 1304"/>
                        <wps:cNvSpPr/>
                        <wps:spPr>
                          <a:xfrm rot="-5399999">
                            <a:off x="-462614" y="1170721"/>
                            <a:ext cx="1052242" cy="127012"/>
                          </a:xfrm>
                          <a:prstGeom prst="rect">
                            <a:avLst/>
                          </a:prstGeom>
                          <a:ln>
                            <a:noFill/>
                          </a:ln>
                        </wps:spPr>
                        <wps:txbx>
                          <w:txbxContent>
                            <w:p w14:paraId="303B5B25" w14:textId="77777777" w:rsidR="005D00AF" w:rsidRDefault="00000000">
                              <w:pPr>
                                <w:spacing w:after="160" w:line="259" w:lineRule="auto"/>
                                <w:ind w:left="0" w:right="0" w:firstLine="0"/>
                                <w:jc w:val="left"/>
                              </w:pPr>
                              <w:r>
                                <w:rPr>
                                  <w:color w:val="505050"/>
                                  <w:sz w:val="16"/>
                                </w:rPr>
                                <w:t xml:space="preserve">Rev Med Liege </w:t>
                              </w:r>
                            </w:p>
                          </w:txbxContent>
                        </wps:txbx>
                        <wps:bodyPr horzOverflow="overflow" vert="horz" lIns="0" tIns="0" rIns="0" bIns="0" rtlCol="0">
                          <a:noAutofit/>
                        </wps:bodyPr>
                      </wps:wsp>
                      <wps:wsp>
                        <wps:cNvPr id="11752" name="Rectangle 11752"/>
                        <wps:cNvSpPr/>
                        <wps:spPr>
                          <a:xfrm rot="-5399999">
                            <a:off x="-217842" y="624307"/>
                            <a:ext cx="1295743" cy="127012"/>
                          </a:xfrm>
                          <a:prstGeom prst="rect">
                            <a:avLst/>
                          </a:prstGeom>
                          <a:ln>
                            <a:noFill/>
                          </a:ln>
                        </wps:spPr>
                        <wps:txbx>
                          <w:txbxContent>
                            <w:p w14:paraId="3F88571B" w14:textId="77777777" w:rsidR="005D00AF" w:rsidRDefault="00000000">
                              <w:pPr>
                                <w:spacing w:after="160" w:line="259" w:lineRule="auto"/>
                                <w:ind w:left="0" w:right="0" w:firstLine="0"/>
                                <w:jc w:val="left"/>
                              </w:pPr>
                              <w:r>
                                <w:rPr>
                                  <w:color w:val="505050"/>
                                  <w:sz w:val="16"/>
                                </w:rPr>
                                <w:t>2025</w:t>
                              </w:r>
                            </w:p>
                          </w:txbxContent>
                        </wps:txbx>
                        <wps:bodyPr horzOverflow="overflow" vert="horz" lIns="0" tIns="0" rIns="0" bIns="0" rtlCol="0">
                          <a:noAutofit/>
                        </wps:bodyPr>
                      </wps:wsp>
                      <wps:wsp>
                        <wps:cNvPr id="11753" name="Rectangle 11753"/>
                        <wps:cNvSpPr/>
                        <wps:spPr>
                          <a:xfrm rot="-5399999">
                            <a:off x="-704963" y="137186"/>
                            <a:ext cx="1295743" cy="127012"/>
                          </a:xfrm>
                          <a:prstGeom prst="rect">
                            <a:avLst/>
                          </a:prstGeom>
                          <a:ln>
                            <a:noFill/>
                          </a:ln>
                        </wps:spPr>
                        <wps:txbx>
                          <w:txbxContent>
                            <w:p w14:paraId="67711C3F" w14:textId="77777777" w:rsidR="005D00AF" w:rsidRDefault="00000000">
                              <w:pPr>
                                <w:spacing w:after="160" w:line="259" w:lineRule="auto"/>
                                <w:ind w:left="0" w:right="0" w:firstLine="0"/>
                                <w:jc w:val="left"/>
                              </w:pPr>
                              <w:r>
                                <w:rPr>
                                  <w:color w:val="505050"/>
                                  <w:sz w:val="16"/>
                                </w:rPr>
                                <w:t>; 80 : 1 : xx-xx</w:t>
                              </w:r>
                            </w:p>
                          </w:txbxContent>
                        </wps:txbx>
                        <wps:bodyPr horzOverflow="overflow" vert="horz" lIns="0" tIns="0" rIns="0" bIns="0" rtlCol="0">
                          <a:noAutofit/>
                        </wps:bodyPr>
                      </wps:wsp>
                    </wpg:wgp>
                  </a:graphicData>
                </a:graphic>
              </wp:anchor>
            </w:drawing>
          </mc:Choice>
          <mc:Fallback xmlns:a="http://schemas.openxmlformats.org/drawingml/2006/main">
            <w:pict>
              <v:group id="Group 12001" style="width:7.51953pt;height:138.61pt;position:absolute;mso-position-horizontal-relative:page;mso-position-horizontal:absolute;margin-left:10.2658pt;mso-position-vertical-relative:page;margin-top:639.5pt;" coordsize="954,17603">
                <v:rect id="Rectangle 1304" style="position:absolute;width:10522;height:1270;left:-4626;top:11707;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Rev Med Liege </w:t>
                        </w:r>
                      </w:p>
                    </w:txbxContent>
                  </v:textbox>
                </v:rect>
                <v:rect id="Rectangle 11752" style="position:absolute;width:12957;height:1270;left:-2178;top:6243;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2025</w:t>
                        </w:r>
                      </w:p>
                    </w:txbxContent>
                  </v:textbox>
                </v:rect>
                <v:rect id="Rectangle 11753" style="position:absolute;width:12957;height:1270;left:-7049;top:1371;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 80 : 1 : xx-xx</w:t>
                        </w:r>
                      </w:p>
                    </w:txbxContent>
                  </v:textbox>
                </v:rect>
                <w10:wrap type="square"/>
              </v:group>
            </w:pict>
          </mc:Fallback>
        </mc:AlternateContent>
      </w:r>
      <w:r>
        <w:t>L’implémentation d’une CS est un processus long qui nécessite l’utilisation de divers outils préventifs, interventionnels ou réactifs, en intégrant les succès ainsi que les erreurs et en analysant leurs causes.</w:t>
      </w:r>
    </w:p>
    <w:p w14:paraId="61A55C8F" w14:textId="77777777" w:rsidR="005D00AF" w:rsidRDefault="00000000">
      <w:pPr>
        <w:pStyle w:val="Titre2"/>
        <w:ind w:left="-5" w:right="130"/>
      </w:pPr>
      <w:r>
        <w:rPr>
          <w:sz w:val="22"/>
        </w:rPr>
        <w:t>l</w:t>
      </w:r>
      <w:r>
        <w:t>es</w:t>
      </w:r>
      <w:r>
        <w:rPr>
          <w:sz w:val="22"/>
        </w:rPr>
        <w:t xml:space="preserve"> </w:t>
      </w:r>
      <w:r>
        <w:t>checKlists</w:t>
      </w:r>
    </w:p>
    <w:p w14:paraId="1FDCB969" w14:textId="77777777" w:rsidR="005D00AF" w:rsidRDefault="00000000">
      <w:pPr>
        <w:spacing w:after="300"/>
        <w:ind w:left="-15" w:right="429"/>
      </w:pPr>
      <w:r>
        <w:t>Ces outils facilitent la communication et l’adhésion des professionnels aux protocoles (10), réduisent les erreurs et les événements indésirables, et soutiennent une prise de décision collective et éclairée, tout en diminuant le risque d’effet tunnel (11). Les checklists sont utilisées à l’admission du patient (12), lors de la réalisation de procédures ou d’actes techniques et des tours de salle afin de favoriser la revue de plusieurs critères. Elles contribuent, par exemple, à réduire les sédations, la durée de la ventilation mécanique, l’utilisation empirique d’antibiotiques ou le recours aux cathéters veineux centraux (13). Toutefois, une stratégie robuste de mise en œuvre et d’adhésion est nécessaire (14), ainsi qu’une adaptation pour que ces checklists soient mieux adoptées (10). Avec une double vérification des items en équipes, la checklist devient une barrière contre les erreurs.</w:t>
      </w:r>
    </w:p>
    <w:p w14:paraId="71C1B45A" w14:textId="77777777" w:rsidR="005D00AF" w:rsidRDefault="00000000">
      <w:pPr>
        <w:pStyle w:val="Titre2"/>
        <w:ind w:left="-5" w:right="130"/>
      </w:pPr>
      <w:r>
        <w:rPr>
          <w:sz w:val="22"/>
        </w:rPr>
        <w:t>l</w:t>
      </w:r>
      <w:r>
        <w:t>es</w:t>
      </w:r>
      <w:r>
        <w:rPr>
          <w:sz w:val="22"/>
        </w:rPr>
        <w:t xml:space="preserve"> </w:t>
      </w:r>
      <w:r>
        <w:t>outils</w:t>
      </w:r>
      <w:r>
        <w:rPr>
          <w:sz w:val="22"/>
        </w:rPr>
        <w:t xml:space="preserve"> </w:t>
      </w:r>
      <w:r>
        <w:t>de</w:t>
      </w:r>
      <w:r>
        <w:rPr>
          <w:sz w:val="22"/>
        </w:rPr>
        <w:t xml:space="preserve"> </w:t>
      </w:r>
      <w:r>
        <w:t>coMMunication</w:t>
      </w:r>
      <w:r>
        <w:rPr>
          <w:sz w:val="22"/>
        </w:rPr>
        <w:t xml:space="preserve"> </w:t>
      </w:r>
      <w:r>
        <w:t>au</w:t>
      </w:r>
      <w:r>
        <w:rPr>
          <w:sz w:val="22"/>
        </w:rPr>
        <w:t xml:space="preserve"> </w:t>
      </w:r>
      <w:r>
        <w:t>sein</w:t>
      </w:r>
      <w:r>
        <w:rPr>
          <w:sz w:val="22"/>
        </w:rPr>
        <w:t xml:space="preserve"> </w:t>
      </w:r>
      <w:r>
        <w:t>des</w:t>
      </w:r>
      <w:r>
        <w:rPr>
          <w:sz w:val="22"/>
        </w:rPr>
        <w:t xml:space="preserve"> </w:t>
      </w:r>
      <w:r>
        <w:t>équipes</w:t>
      </w:r>
      <w:r>
        <w:rPr>
          <w:sz w:val="22"/>
        </w:rPr>
        <w:t xml:space="preserve"> </w:t>
      </w:r>
    </w:p>
    <w:p w14:paraId="2F30DE47" w14:textId="77777777" w:rsidR="005D00AF" w:rsidRDefault="00000000">
      <w:pPr>
        <w:ind w:left="-15" w:right="429"/>
      </w:pPr>
      <w:r>
        <w:t>Le briefing est une réunion préparatoire brève, adaptée au contexte, qui réunit toutes les professions pour partager les informations clés et prévenir les risques. Outil de coordination, il renforce la sécurité et la qualité des soins au quotidien (15).</w:t>
      </w:r>
    </w:p>
    <w:p w14:paraId="00CC0DC2" w14:textId="77777777" w:rsidR="005D00AF" w:rsidRDefault="00000000">
      <w:pPr>
        <w:spacing w:after="300"/>
        <w:ind w:left="-15" w:right="430"/>
      </w:pPr>
      <w:r>
        <w:t xml:space="preserve">Des outils de transmission structurée comme «IPASS» (16) ou «SBAR» (17) constituent un cadre standardisé qui guide les soignants dans le partage d’informations essentielles lors des transitions de soins (18). Les transmissions en soins intensifs sont un moment clé pour assurer la continuité et la sécurité des soins et sont marquées par de multiples erreurs de communication, en lien avec des omissions d’informations essentielles dues à des biais cognitifs, un manque de standardisation et de fréquentes interruptions  dans la continuité des soins (19). </w:t>
      </w:r>
    </w:p>
    <w:p w14:paraId="2F38754A" w14:textId="77777777" w:rsidR="005D00AF" w:rsidRDefault="00000000">
      <w:pPr>
        <w:pStyle w:val="Titre2"/>
        <w:ind w:left="-5" w:right="130"/>
      </w:pPr>
      <w:r>
        <w:rPr>
          <w:sz w:val="22"/>
        </w:rPr>
        <w:lastRenderedPageBreak/>
        <w:t>l</w:t>
      </w:r>
      <w:r>
        <w:t>a</w:t>
      </w:r>
      <w:r>
        <w:rPr>
          <w:sz w:val="22"/>
        </w:rPr>
        <w:t xml:space="preserve"> </w:t>
      </w:r>
      <w:r>
        <w:t>déclaration</w:t>
      </w:r>
      <w:r>
        <w:rPr>
          <w:sz w:val="22"/>
        </w:rPr>
        <w:t xml:space="preserve"> </w:t>
      </w:r>
      <w:r>
        <w:t>des</w:t>
      </w:r>
      <w:r>
        <w:rPr>
          <w:sz w:val="22"/>
        </w:rPr>
        <w:t xml:space="preserve"> </w:t>
      </w:r>
      <w:r>
        <w:t>événeMents</w:t>
      </w:r>
      <w:r>
        <w:rPr>
          <w:sz w:val="22"/>
        </w:rPr>
        <w:t xml:space="preserve">  (</w:t>
      </w:r>
      <w:r>
        <w:t>in</w:t>
      </w:r>
      <w:r>
        <w:rPr>
          <w:sz w:val="22"/>
        </w:rPr>
        <w:t>)</w:t>
      </w:r>
      <w:r>
        <w:t>désirables</w:t>
      </w:r>
      <w:r>
        <w:rPr>
          <w:sz w:val="22"/>
        </w:rPr>
        <w:t xml:space="preserve"> </w:t>
      </w:r>
      <w:r>
        <w:t>et</w:t>
      </w:r>
      <w:r>
        <w:rPr>
          <w:sz w:val="22"/>
        </w:rPr>
        <w:t xml:space="preserve"> </w:t>
      </w:r>
      <w:r>
        <w:t>l</w:t>
      </w:r>
      <w:r>
        <w:rPr>
          <w:sz w:val="22"/>
        </w:rPr>
        <w:t>’</w:t>
      </w:r>
      <w:r>
        <w:t>analyse</w:t>
      </w:r>
      <w:r>
        <w:rPr>
          <w:sz w:val="22"/>
        </w:rPr>
        <w:t xml:space="preserve"> </w:t>
      </w:r>
      <w:r>
        <w:t>de</w:t>
      </w:r>
      <w:r>
        <w:rPr>
          <w:sz w:val="22"/>
        </w:rPr>
        <w:t xml:space="preserve"> </w:t>
      </w:r>
      <w:r>
        <w:t>leurs</w:t>
      </w:r>
      <w:r>
        <w:rPr>
          <w:sz w:val="22"/>
        </w:rPr>
        <w:t xml:space="preserve"> </w:t>
      </w:r>
      <w:r>
        <w:t>causes</w:t>
      </w:r>
    </w:p>
    <w:p w14:paraId="23F85900" w14:textId="77777777" w:rsidR="005D00AF" w:rsidRDefault="00000000">
      <w:pPr>
        <w:ind w:left="-15" w:right="429"/>
      </w:pPr>
      <w:r>
        <w:t xml:space="preserve">La déclaration des événements, qu’ils soient indésirables (Safety I) ou désirables (Safety II), reste perçue comme contraignante et difficile à pérenniser. Elle nécessite un climat où chacun peut s’exprimer librement, sans crainte de jugement (20). Pour favoriser la déclaration des événements (indésirables ou désirables), les formulaires doivent être simples et anonymisables (19), mais la remontée des informations reste limitée par une sous-déclaration, lorsque la CS est insuffisamment développée (21). Les éléments rapportés dans ces formulaires diffèrent </w:t>
      </w:r>
    </w:p>
    <w:p w14:paraId="097B0E10" w14:textId="77777777" w:rsidR="005D00AF" w:rsidRDefault="00000000">
      <w:pPr>
        <w:spacing w:after="0" w:line="667" w:lineRule="auto"/>
        <w:ind w:left="392" w:right="-15" w:hanging="1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381E0E60" wp14:editId="741A4DB1">
                <wp:simplePos x="0" y="0"/>
                <wp:positionH relativeFrom="margin">
                  <wp:posOffset>251999</wp:posOffset>
                </wp:positionH>
                <wp:positionV relativeFrom="paragraph">
                  <wp:posOffset>145892</wp:posOffset>
                </wp:positionV>
                <wp:extent cx="6012002" cy="12700"/>
                <wp:effectExtent l="0" t="0" r="0" b="0"/>
                <wp:wrapTopAndBottom/>
                <wp:docPr id="12985" name="Group 12985"/>
                <wp:cNvGraphicFramePr/>
                <a:graphic xmlns:a="http://schemas.openxmlformats.org/drawingml/2006/main">
                  <a:graphicData uri="http://schemas.microsoft.com/office/word/2010/wordprocessingGroup">
                    <wpg:wgp>
                      <wpg:cNvGrpSpPr/>
                      <wpg:grpSpPr>
                        <a:xfrm>
                          <a:off x="0" y="0"/>
                          <a:ext cx="6012002" cy="12700"/>
                          <a:chOff x="0" y="0"/>
                          <a:chExt cx="6012002" cy="12700"/>
                        </a:xfrm>
                      </wpg:grpSpPr>
                      <pic:pic xmlns:pic="http://schemas.openxmlformats.org/drawingml/2006/picture">
                        <pic:nvPicPr>
                          <pic:cNvPr id="14785" name="Picture 14785"/>
                          <pic:cNvPicPr/>
                        </pic:nvPicPr>
                        <pic:blipFill>
                          <a:blip r:embed="rId10"/>
                          <a:stretch>
                            <a:fillRect/>
                          </a:stretch>
                        </pic:blipFill>
                        <pic:spPr>
                          <a:xfrm>
                            <a:off x="-5917" y="-4228"/>
                            <a:ext cx="6019801" cy="21336"/>
                          </a:xfrm>
                          <a:prstGeom prst="rect">
                            <a:avLst/>
                          </a:prstGeom>
                        </pic:spPr>
                      </pic:pic>
                    </wpg:wgp>
                  </a:graphicData>
                </a:graphic>
              </wp:anchor>
            </w:drawing>
          </mc:Choice>
          <mc:Fallback xmlns:a="http://schemas.openxmlformats.org/drawingml/2006/main">
            <w:pict>
              <v:group id="Group 12985" style="width:473.386pt;height:1pt;position:absolute;mso-position-horizontal-relative:margin;mso-position-horizontal:absolute;margin-left:19.8424pt;mso-position-vertical-relative:text;margin-top:11.4876pt;" coordsize="60120,127">
                <v:shape id="Picture 14785" style="position:absolute;width:60198;height:213;left:-59;top:-42;" filled="f">
                  <v:imagedata r:id="rId11"/>
                </v:shape>
                <w10:wrap type="topAndBottom"/>
              </v:group>
            </w:pict>
          </mc:Fallback>
        </mc:AlternateContent>
      </w:r>
      <w:r>
        <w:rPr>
          <w:color w:val="2B3343"/>
          <w:sz w:val="18"/>
        </w:rPr>
        <w:t>M</w:t>
      </w:r>
      <w:r>
        <w:rPr>
          <w:color w:val="2B3343"/>
          <w:sz w:val="13"/>
        </w:rPr>
        <w:t>ise</w:t>
      </w:r>
      <w:r>
        <w:rPr>
          <w:color w:val="2B3343"/>
          <w:sz w:val="18"/>
        </w:rPr>
        <w:t xml:space="preserve"> </w:t>
      </w:r>
      <w:r>
        <w:rPr>
          <w:color w:val="2B3343"/>
          <w:sz w:val="13"/>
        </w:rPr>
        <w:t>en</w:t>
      </w:r>
      <w:r>
        <w:rPr>
          <w:color w:val="2B3343"/>
          <w:sz w:val="18"/>
        </w:rPr>
        <w:t xml:space="preserve"> </w:t>
      </w:r>
      <w:r>
        <w:rPr>
          <w:color w:val="2B3343"/>
          <w:sz w:val="13"/>
        </w:rPr>
        <w:t>place</w:t>
      </w:r>
      <w:r>
        <w:rPr>
          <w:color w:val="2B3343"/>
          <w:sz w:val="18"/>
        </w:rPr>
        <w:t xml:space="preserve"> </w:t>
      </w:r>
      <w:r>
        <w:rPr>
          <w:color w:val="2B3343"/>
          <w:sz w:val="13"/>
        </w:rPr>
        <w:t>d</w:t>
      </w:r>
      <w:r>
        <w:rPr>
          <w:color w:val="2B3343"/>
          <w:sz w:val="18"/>
        </w:rPr>
        <w:t>’</w:t>
      </w:r>
      <w:r>
        <w:rPr>
          <w:color w:val="2B3343"/>
          <w:sz w:val="13"/>
        </w:rPr>
        <w:t>une</w:t>
      </w:r>
      <w:r>
        <w:rPr>
          <w:color w:val="2B3343"/>
          <w:sz w:val="18"/>
        </w:rPr>
        <w:t xml:space="preserve"> </w:t>
      </w:r>
      <w:r>
        <w:rPr>
          <w:color w:val="2B3343"/>
          <w:sz w:val="13"/>
        </w:rPr>
        <w:t>culture</w:t>
      </w:r>
      <w:r>
        <w:rPr>
          <w:color w:val="2B3343"/>
          <w:sz w:val="18"/>
        </w:rPr>
        <w:t xml:space="preserve"> </w:t>
      </w:r>
      <w:r>
        <w:rPr>
          <w:color w:val="2B3343"/>
          <w:sz w:val="13"/>
        </w:rPr>
        <w:t>sécurité</w:t>
      </w:r>
      <w:r>
        <w:rPr>
          <w:color w:val="2B3343"/>
          <w:sz w:val="18"/>
        </w:rPr>
        <w:t xml:space="preserve"> </w:t>
      </w:r>
      <w:r>
        <w:rPr>
          <w:color w:val="2B3343"/>
          <w:sz w:val="13"/>
        </w:rPr>
        <w:t>en</w:t>
      </w:r>
      <w:r>
        <w:rPr>
          <w:color w:val="2B3343"/>
          <w:sz w:val="18"/>
        </w:rPr>
        <w:t xml:space="preserve"> </w:t>
      </w:r>
      <w:r>
        <w:rPr>
          <w:color w:val="2B3343"/>
          <w:sz w:val="13"/>
        </w:rPr>
        <w:t>soins</w:t>
      </w:r>
      <w:r>
        <w:rPr>
          <w:color w:val="2B3343"/>
          <w:sz w:val="18"/>
        </w:rPr>
        <w:t xml:space="preserve"> </w:t>
      </w:r>
      <w:r>
        <w:rPr>
          <w:color w:val="2B3343"/>
          <w:sz w:val="13"/>
        </w:rPr>
        <w:t>intensifs</w:t>
      </w:r>
      <w:r>
        <w:rPr>
          <w:color w:val="2B3343"/>
          <w:sz w:val="18"/>
        </w:rPr>
        <w:t xml:space="preserve"> : </w:t>
      </w:r>
      <w:r>
        <w:rPr>
          <w:color w:val="2B3343"/>
          <w:sz w:val="13"/>
        </w:rPr>
        <w:t>fondeMents</w:t>
      </w:r>
      <w:r>
        <w:rPr>
          <w:color w:val="2B3343"/>
          <w:sz w:val="18"/>
        </w:rPr>
        <w:t xml:space="preserve"> </w:t>
      </w:r>
      <w:r>
        <w:rPr>
          <w:color w:val="2B3343"/>
          <w:sz w:val="13"/>
        </w:rPr>
        <w:t>et</w:t>
      </w:r>
      <w:r>
        <w:rPr>
          <w:color w:val="2B3343"/>
          <w:sz w:val="18"/>
        </w:rPr>
        <w:t xml:space="preserve"> </w:t>
      </w:r>
      <w:r>
        <w:rPr>
          <w:color w:val="2B3343"/>
          <w:sz w:val="13"/>
        </w:rPr>
        <w:t>défis</w:t>
      </w:r>
    </w:p>
    <w:p w14:paraId="50D7285B" w14:textId="77777777" w:rsidR="005D00AF" w:rsidRDefault="00000000">
      <w:pPr>
        <w:spacing w:before="866" w:after="79"/>
        <w:ind w:left="397" w:right="533" w:firstLine="0"/>
      </w:pPr>
      <w:r>
        <w:t xml:space="preserve">souvent significativement de ceux recueillis lors des débriefings d’équipe (22). Cela souligne la nécessité de multiplier les canaux de remontée d’informations au départ du terrain (23). </w:t>
      </w:r>
    </w:p>
    <w:p w14:paraId="69341784" w14:textId="77777777" w:rsidR="005D00AF" w:rsidRDefault="00000000">
      <w:pPr>
        <w:spacing w:after="0"/>
        <w:ind w:left="397" w:right="531"/>
      </w:pPr>
      <w:r>
        <w:t xml:space="preserve">L’analyse des causes profondes permet de comprendre l’origine d’un événement désirable ou indésirable en identifiant les facteurs contributifs. Cette analyse est réalisable en utilisant divers outils : la méthode des «5 pourquoi» (24), le diagramme d’Ishikawa, qui catégorise les causes potentielles autour de cinq axes : les méthodes, le matériel, le milieu, la main-d’œuvre et les mesures (25), ou encore l’Analyse des Modes de Défaillance, de leurs </w:t>
      </w:r>
      <w:r>
        <w:t xml:space="preserve">Effets et de leur Criticité (AMDEC) qui permet d’identifier et de prévenir les risques dans un processus. En analysant les défaillances possibles, leurs causes </w:t>
      </w:r>
    </w:p>
    <w:p w14:paraId="0E770D0E" w14:textId="77777777" w:rsidR="005D00AF" w:rsidRDefault="00000000">
      <w:pPr>
        <w:spacing w:after="326" w:line="254" w:lineRule="auto"/>
        <w:ind w:left="397" w:right="66" w:firstLine="0"/>
        <w:jc w:val="left"/>
      </w:pPr>
      <w:r>
        <w:t>et leurs conséquences, une équipe pluridisciplinaire peut hiérarchiser les risques et définir des actions correctives ciblées (26).</w:t>
      </w:r>
    </w:p>
    <w:p w14:paraId="083C8D5C" w14:textId="77777777" w:rsidR="005D00AF" w:rsidRDefault="00000000">
      <w:pPr>
        <w:pStyle w:val="Titre2"/>
        <w:ind w:left="407" w:right="130"/>
      </w:pPr>
      <w:r>
        <w:rPr>
          <w:sz w:val="22"/>
        </w:rPr>
        <w:t>l</w:t>
      </w:r>
      <w:r>
        <w:t>e</w:t>
      </w:r>
      <w:r>
        <w:rPr>
          <w:sz w:val="22"/>
        </w:rPr>
        <w:t xml:space="preserve"> </w:t>
      </w:r>
      <w:r>
        <w:t>leadership</w:t>
      </w:r>
    </w:p>
    <w:p w14:paraId="1607A98A" w14:textId="77777777" w:rsidR="005D00AF" w:rsidRDefault="00000000">
      <w:pPr>
        <w:spacing w:after="480"/>
        <w:ind w:left="397" w:right="531"/>
      </w:pPr>
      <w:r>
        <w:t xml:space="preserve">Le leadership au sein du service joue un rôle majeur pour créer un sentiment d’appartenance, intégrer les pratiques et comportements attendus, et renforcer les liens sociaux entre les membres de l’équipe. Un leadership inclusif est reconnu comme un levier essentiel. Il repose sur six principes fondamentaux : la curiosité, l’intelligence culturelle, la collaboration, l’engagement, le courage, et la conscience des biais (27). </w:t>
      </w:r>
    </w:p>
    <w:tbl>
      <w:tblPr>
        <w:tblStyle w:val="TableGrid"/>
        <w:tblpPr w:vertAnchor="page" w:horzAnchor="page" w:tblpX="1401" w:tblpY="10736"/>
        <w:tblOverlap w:val="never"/>
        <w:tblW w:w="10505" w:type="dxa"/>
        <w:tblInd w:w="0" w:type="dxa"/>
        <w:tblCellMar>
          <w:top w:w="0" w:type="dxa"/>
          <w:left w:w="0" w:type="dxa"/>
          <w:bottom w:w="0" w:type="dxa"/>
          <w:right w:w="183" w:type="dxa"/>
        </w:tblCellMar>
        <w:tblLook w:val="04A0" w:firstRow="1" w:lastRow="0" w:firstColumn="1" w:lastColumn="0" w:noHBand="0" w:noVBand="1"/>
      </w:tblPr>
      <w:tblGrid>
        <w:gridCol w:w="5034"/>
        <w:gridCol w:w="4932"/>
        <w:gridCol w:w="539"/>
      </w:tblGrid>
      <w:tr w:rsidR="005D00AF" w14:paraId="3414F4CD" w14:textId="77777777">
        <w:trPr>
          <w:trHeight w:val="4997"/>
        </w:trPr>
        <w:tc>
          <w:tcPr>
            <w:tcW w:w="5034" w:type="dxa"/>
            <w:vMerge w:val="restart"/>
            <w:tcBorders>
              <w:top w:val="nil"/>
              <w:left w:val="nil"/>
              <w:bottom w:val="single" w:sz="8" w:space="0" w:color="21436F"/>
              <w:right w:val="nil"/>
            </w:tcBorders>
          </w:tcPr>
          <w:p w14:paraId="3EFFBF91" w14:textId="77777777" w:rsidR="005D00AF" w:rsidRDefault="00000000">
            <w:pPr>
              <w:spacing w:after="87" w:line="254" w:lineRule="auto"/>
              <w:ind w:left="17" w:right="383" w:firstLine="227"/>
            </w:pPr>
            <w:r>
              <w:t>Une CS hospitalière profite aux patients et à l’institution en améliorant les précautions, réduisant les risques et limitant l’exposition aux agents pathogènes. Des facteurs comme les habitudes, la disponibilité du matériel, l’exemplarité des cadres et le soutien renforcent un environnement sûr (28).</w:t>
            </w:r>
          </w:p>
          <w:p w14:paraId="7464EC7F" w14:textId="77777777" w:rsidR="005D00AF" w:rsidRDefault="00000000">
            <w:pPr>
              <w:spacing w:after="87" w:line="254" w:lineRule="auto"/>
              <w:ind w:left="17" w:right="384" w:firstLine="227"/>
            </w:pPr>
            <w:r>
              <w:t>Pour les soignants, la CS favorise la collaboration, le climat de confiance, un leadership perçu positivement, elle accroît la conscience des risques, elle améliore les conditions de travail, elle réduit le turnover et l’épuisement, augmentant ainsi la satisfaction au travail (29).</w:t>
            </w:r>
          </w:p>
          <w:p w14:paraId="5ED1C7A2" w14:textId="77777777" w:rsidR="005D00AF" w:rsidRDefault="00000000">
            <w:pPr>
              <w:spacing w:after="0" w:line="259" w:lineRule="auto"/>
              <w:ind w:left="17" w:right="384" w:firstLine="227"/>
            </w:pPr>
            <w:r>
              <w:t>Les établissements de santé qui développent une forte CS observent une diminution des taux de réadmission et des complications évitables, ce qui optimise leur performance globale et leur attractivité. Sur le plan financier, l’amélioration de la sécurité des soins entraîne une réduction des coûts (30).</w:t>
            </w:r>
          </w:p>
        </w:tc>
        <w:tc>
          <w:tcPr>
            <w:tcW w:w="4932" w:type="dxa"/>
            <w:vMerge w:val="restart"/>
            <w:tcBorders>
              <w:top w:val="nil"/>
              <w:left w:val="nil"/>
              <w:bottom w:val="single" w:sz="8" w:space="0" w:color="21436F"/>
              <w:right w:val="nil"/>
            </w:tcBorders>
          </w:tcPr>
          <w:p w14:paraId="30E489AA" w14:textId="77777777" w:rsidR="005D00AF" w:rsidRDefault="00000000">
            <w:pPr>
              <w:spacing w:after="89" w:line="254" w:lineRule="auto"/>
              <w:ind w:left="0" w:right="299" w:firstLine="0"/>
            </w:pPr>
            <w:r>
              <w:t xml:space="preserve">back, à la gestion des conversations difficiles et à l’écoute active sont des leviers intéressants pour favoriser la déclaration d’événements indésirables. </w:t>
            </w:r>
          </w:p>
          <w:p w14:paraId="4A82033E" w14:textId="77777777" w:rsidR="005D00AF" w:rsidRDefault="00000000">
            <w:pPr>
              <w:spacing w:after="89" w:line="254" w:lineRule="auto"/>
              <w:ind w:left="0" w:right="299" w:firstLine="227"/>
            </w:pPr>
            <w:r>
              <w:t xml:space="preserve">Le tribalisme, qui se traduit par une forte identification aux groupes professionnels, nuit à la communication interdisciplinaire et crée des hiérarchies implicites, freinant la collaboration, il renforce les silos, bloque la circulation de l’information et fragilise la confiance, essentielle à la CS (33). </w:t>
            </w:r>
          </w:p>
          <w:p w14:paraId="78C33C1C" w14:textId="77777777" w:rsidR="005D00AF" w:rsidRDefault="00000000">
            <w:pPr>
              <w:spacing w:after="0" w:line="259" w:lineRule="auto"/>
              <w:ind w:left="0" w:right="297" w:firstLine="227"/>
            </w:pPr>
            <w:r>
              <w:t xml:space="preserve">Au-delà des freins individuels, des barrières systémiques ancrées dans l’organisation compliquent l’instauration durable d’une CS. Ces obstacles incluent : la pression constante à la productivité (34), augmentant les risques d’erreurs, surtout avec des effectifs souvent insuffisants (35), ce qui génère des soins incomplets et un épuisement professionnel (36); la perte d’autonomie liée à la standardisation des </w:t>
            </w:r>
          </w:p>
        </w:tc>
        <w:tc>
          <w:tcPr>
            <w:tcW w:w="539" w:type="dxa"/>
            <w:tcBorders>
              <w:top w:val="nil"/>
              <w:left w:val="nil"/>
              <w:bottom w:val="nil"/>
              <w:right w:val="nil"/>
            </w:tcBorders>
          </w:tcPr>
          <w:p w14:paraId="74E5EF29" w14:textId="77777777" w:rsidR="005D00AF" w:rsidRDefault="00000000">
            <w:pPr>
              <w:spacing w:after="0" w:line="259" w:lineRule="auto"/>
              <w:ind w:left="205" w:right="0" w:firstLine="0"/>
              <w:jc w:val="left"/>
            </w:pPr>
            <w:r>
              <w:rPr>
                <w:rFonts w:ascii="Calibri" w:eastAsia="Calibri" w:hAnsi="Calibri" w:cs="Calibri"/>
                <w:noProof/>
                <w:color w:val="000000"/>
                <w:sz w:val="22"/>
              </w:rPr>
              <mc:AlternateContent>
                <mc:Choice Requires="wpg">
                  <w:drawing>
                    <wp:inline distT="0" distB="0" distL="0" distR="0" wp14:anchorId="302370D2" wp14:editId="5AABE2F5">
                      <wp:extent cx="95498" cy="1760348"/>
                      <wp:effectExtent l="0" t="0" r="0" b="0"/>
                      <wp:docPr id="12918" name="Group 12918"/>
                      <wp:cNvGraphicFramePr/>
                      <a:graphic xmlns:a="http://schemas.openxmlformats.org/drawingml/2006/main">
                        <a:graphicData uri="http://schemas.microsoft.com/office/word/2010/wordprocessingGroup">
                          <wpg:wgp>
                            <wpg:cNvGrpSpPr/>
                            <wpg:grpSpPr>
                              <a:xfrm>
                                <a:off x="0" y="0"/>
                                <a:ext cx="95498" cy="1760348"/>
                                <a:chOff x="0" y="0"/>
                                <a:chExt cx="95498" cy="1760348"/>
                              </a:xfrm>
                            </wpg:grpSpPr>
                            <wps:wsp>
                              <wps:cNvPr id="1539" name="Rectangle 1539"/>
                              <wps:cNvSpPr/>
                              <wps:spPr>
                                <a:xfrm rot="-5399999">
                                  <a:off x="-462614" y="1170721"/>
                                  <a:ext cx="1052242" cy="127012"/>
                                </a:xfrm>
                                <a:prstGeom prst="rect">
                                  <a:avLst/>
                                </a:prstGeom>
                                <a:ln>
                                  <a:noFill/>
                                </a:ln>
                              </wps:spPr>
                              <wps:txbx>
                                <w:txbxContent>
                                  <w:p w14:paraId="6427D0A6" w14:textId="77777777" w:rsidR="005D00AF" w:rsidRDefault="00000000">
                                    <w:pPr>
                                      <w:spacing w:after="160" w:line="259" w:lineRule="auto"/>
                                      <w:ind w:left="0" w:right="0" w:firstLine="0"/>
                                      <w:jc w:val="left"/>
                                    </w:pPr>
                                    <w:r>
                                      <w:rPr>
                                        <w:color w:val="505050"/>
                                        <w:sz w:val="16"/>
                                      </w:rPr>
                                      <w:t xml:space="preserve">Rev Med Liege </w:t>
                                    </w:r>
                                  </w:p>
                                </w:txbxContent>
                              </wps:txbx>
                              <wps:bodyPr horzOverflow="overflow" vert="horz" lIns="0" tIns="0" rIns="0" bIns="0" rtlCol="0">
                                <a:noAutofit/>
                              </wps:bodyPr>
                            </wps:wsp>
                            <wps:wsp>
                              <wps:cNvPr id="11758" name="Rectangle 11758"/>
                              <wps:cNvSpPr/>
                              <wps:spPr>
                                <a:xfrm rot="-5399999">
                                  <a:off x="-217842" y="624307"/>
                                  <a:ext cx="1295743" cy="127013"/>
                                </a:xfrm>
                                <a:prstGeom prst="rect">
                                  <a:avLst/>
                                </a:prstGeom>
                                <a:ln>
                                  <a:noFill/>
                                </a:ln>
                              </wps:spPr>
                              <wps:txbx>
                                <w:txbxContent>
                                  <w:p w14:paraId="49353F1D" w14:textId="77777777" w:rsidR="005D00AF" w:rsidRDefault="00000000">
                                    <w:pPr>
                                      <w:spacing w:after="160" w:line="259" w:lineRule="auto"/>
                                      <w:ind w:left="0" w:right="0" w:firstLine="0"/>
                                      <w:jc w:val="left"/>
                                    </w:pPr>
                                    <w:r>
                                      <w:rPr>
                                        <w:color w:val="505050"/>
                                        <w:sz w:val="16"/>
                                      </w:rPr>
                                      <w:t>2025</w:t>
                                    </w:r>
                                  </w:p>
                                </w:txbxContent>
                              </wps:txbx>
                              <wps:bodyPr horzOverflow="overflow" vert="horz" lIns="0" tIns="0" rIns="0" bIns="0" rtlCol="0">
                                <a:noAutofit/>
                              </wps:bodyPr>
                            </wps:wsp>
                            <wps:wsp>
                              <wps:cNvPr id="11759" name="Rectangle 11759"/>
                              <wps:cNvSpPr/>
                              <wps:spPr>
                                <a:xfrm rot="-5399999">
                                  <a:off x="-704963" y="137185"/>
                                  <a:ext cx="1295743" cy="127013"/>
                                </a:xfrm>
                                <a:prstGeom prst="rect">
                                  <a:avLst/>
                                </a:prstGeom>
                                <a:ln>
                                  <a:noFill/>
                                </a:ln>
                              </wps:spPr>
                              <wps:txbx>
                                <w:txbxContent>
                                  <w:p w14:paraId="49069653" w14:textId="77777777" w:rsidR="005D00AF" w:rsidRDefault="00000000">
                                    <w:pPr>
                                      <w:spacing w:after="160" w:line="259" w:lineRule="auto"/>
                                      <w:ind w:left="0" w:right="0" w:firstLine="0"/>
                                      <w:jc w:val="left"/>
                                    </w:pPr>
                                    <w:r>
                                      <w:rPr>
                                        <w:color w:val="505050"/>
                                        <w:sz w:val="16"/>
                                      </w:rPr>
                                      <w:t>; 80 : 1 : xx-xx</w:t>
                                    </w:r>
                                  </w:p>
                                </w:txbxContent>
                              </wps:txbx>
                              <wps:bodyPr horzOverflow="overflow" vert="horz" lIns="0" tIns="0" rIns="0" bIns="0" rtlCol="0">
                                <a:noAutofit/>
                              </wps:bodyPr>
                            </wps:wsp>
                          </wpg:wgp>
                        </a:graphicData>
                      </a:graphic>
                    </wp:inline>
                  </w:drawing>
                </mc:Choice>
                <mc:Fallback xmlns:a="http://schemas.openxmlformats.org/drawingml/2006/main">
                  <w:pict>
                    <v:group id="Group 12918" style="width:7.51953pt;height:138.61pt;mso-position-horizontal-relative:char;mso-position-vertical-relative:line" coordsize="954,17603">
                      <v:rect id="Rectangle 1539" style="position:absolute;width:10522;height:1270;left:-4626;top:11707;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Rev Med Liege </w:t>
                              </w:r>
                            </w:p>
                          </w:txbxContent>
                        </v:textbox>
                      </v:rect>
                      <v:rect id="Rectangle 11758" style="position:absolute;width:12957;height:1270;left:-2178;top:6243;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2025</w:t>
                              </w:r>
                            </w:p>
                          </w:txbxContent>
                        </v:textbox>
                      </v:rect>
                      <v:rect id="Rectangle 11759" style="position:absolute;width:12957;height:1270;left:-7049;top:1371;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 80 : 1 : xx-xx</w:t>
                              </w:r>
                            </w:p>
                          </w:txbxContent>
                        </v:textbox>
                      </v:rect>
                    </v:group>
                  </w:pict>
                </mc:Fallback>
              </mc:AlternateContent>
            </w:r>
          </w:p>
        </w:tc>
      </w:tr>
      <w:tr w:rsidR="005D00AF" w14:paraId="5C8C3613" w14:textId="77777777">
        <w:trPr>
          <w:trHeight w:val="383"/>
        </w:trPr>
        <w:tc>
          <w:tcPr>
            <w:tcW w:w="0" w:type="auto"/>
            <w:vMerge/>
            <w:tcBorders>
              <w:top w:val="nil"/>
              <w:left w:val="nil"/>
              <w:bottom w:val="single" w:sz="8" w:space="0" w:color="21436F"/>
              <w:right w:val="nil"/>
            </w:tcBorders>
          </w:tcPr>
          <w:p w14:paraId="23002E85" w14:textId="77777777" w:rsidR="005D00AF" w:rsidRDefault="005D00AF">
            <w:pPr>
              <w:spacing w:after="160" w:line="259" w:lineRule="auto"/>
              <w:ind w:left="0" w:right="0" w:firstLine="0"/>
              <w:jc w:val="left"/>
            </w:pPr>
          </w:p>
        </w:tc>
        <w:tc>
          <w:tcPr>
            <w:tcW w:w="0" w:type="auto"/>
            <w:vMerge/>
            <w:tcBorders>
              <w:top w:val="nil"/>
              <w:left w:val="nil"/>
              <w:bottom w:val="single" w:sz="8" w:space="0" w:color="21436F"/>
              <w:right w:val="nil"/>
            </w:tcBorders>
          </w:tcPr>
          <w:p w14:paraId="59057A2F" w14:textId="77777777" w:rsidR="005D00AF" w:rsidRDefault="005D00AF">
            <w:pPr>
              <w:spacing w:after="160" w:line="259" w:lineRule="auto"/>
              <w:ind w:left="0" w:right="0" w:firstLine="0"/>
              <w:jc w:val="left"/>
            </w:pPr>
          </w:p>
        </w:tc>
        <w:tc>
          <w:tcPr>
            <w:tcW w:w="539" w:type="dxa"/>
            <w:tcBorders>
              <w:top w:val="nil"/>
              <w:left w:val="nil"/>
              <w:bottom w:val="single" w:sz="8" w:space="0" w:color="21436F"/>
              <w:right w:val="nil"/>
            </w:tcBorders>
            <w:shd w:val="clear" w:color="auto" w:fill="2B3343"/>
          </w:tcPr>
          <w:p w14:paraId="422D3D0F" w14:textId="77777777" w:rsidR="005D00AF" w:rsidRDefault="005D00AF">
            <w:pPr>
              <w:spacing w:after="160" w:line="259" w:lineRule="auto"/>
              <w:ind w:left="0" w:right="0" w:firstLine="0"/>
              <w:jc w:val="left"/>
            </w:pPr>
          </w:p>
        </w:tc>
      </w:tr>
      <w:tr w:rsidR="005D00AF" w14:paraId="3A1B45FF" w14:textId="77777777">
        <w:trPr>
          <w:trHeight w:val="383"/>
        </w:trPr>
        <w:tc>
          <w:tcPr>
            <w:tcW w:w="9966" w:type="dxa"/>
            <w:gridSpan w:val="2"/>
            <w:tcBorders>
              <w:top w:val="single" w:sz="8" w:space="0" w:color="21436F"/>
              <w:left w:val="nil"/>
              <w:bottom w:val="nil"/>
              <w:right w:val="nil"/>
            </w:tcBorders>
          </w:tcPr>
          <w:p w14:paraId="0A0357A3" w14:textId="77777777" w:rsidR="005D00AF" w:rsidRDefault="005D00AF">
            <w:pPr>
              <w:spacing w:after="160" w:line="259" w:lineRule="auto"/>
              <w:ind w:left="0" w:right="0" w:firstLine="0"/>
              <w:jc w:val="left"/>
            </w:pPr>
          </w:p>
        </w:tc>
        <w:tc>
          <w:tcPr>
            <w:tcW w:w="539" w:type="dxa"/>
            <w:tcBorders>
              <w:top w:val="single" w:sz="8" w:space="0" w:color="21436F"/>
              <w:left w:val="nil"/>
              <w:bottom w:val="nil"/>
              <w:right w:val="nil"/>
            </w:tcBorders>
            <w:shd w:val="clear" w:color="auto" w:fill="2B3343"/>
          </w:tcPr>
          <w:p w14:paraId="3D45CECC" w14:textId="77777777" w:rsidR="005D00AF" w:rsidRDefault="00000000">
            <w:pPr>
              <w:spacing w:after="0" w:line="259" w:lineRule="auto"/>
              <w:ind w:left="213" w:right="0" w:firstLine="0"/>
              <w:jc w:val="left"/>
            </w:pPr>
            <w:r>
              <w:rPr>
                <w:rFonts w:ascii="Calibri" w:eastAsia="Calibri" w:hAnsi="Calibri" w:cs="Calibri"/>
                <w:color w:val="FFFEFD"/>
                <w:sz w:val="22"/>
              </w:rPr>
              <w:t>3</w:t>
            </w:r>
          </w:p>
        </w:tc>
      </w:tr>
    </w:tbl>
    <w:p w14:paraId="435911F7" w14:textId="77777777" w:rsidR="005D00AF" w:rsidRDefault="00000000">
      <w:pPr>
        <w:pStyle w:val="Titre1"/>
        <w:ind w:left="407" w:right="116"/>
      </w:pPr>
      <w:r>
        <w:rPr>
          <w:sz w:val="23"/>
        </w:rPr>
        <w:t>l</w:t>
      </w:r>
      <w:r>
        <w:t>es</w:t>
      </w:r>
      <w:r>
        <w:rPr>
          <w:sz w:val="23"/>
        </w:rPr>
        <w:t xml:space="preserve"> </w:t>
      </w:r>
      <w:r>
        <w:t>bénéfices</w:t>
      </w:r>
      <w:r>
        <w:rPr>
          <w:sz w:val="23"/>
        </w:rPr>
        <w:t xml:space="preserve"> </w:t>
      </w:r>
      <w:r>
        <w:t>de</w:t>
      </w:r>
      <w:r>
        <w:rPr>
          <w:sz w:val="23"/>
        </w:rPr>
        <w:t xml:space="preserve"> </w:t>
      </w:r>
      <w:r>
        <w:t>la</w:t>
      </w:r>
      <w:r>
        <w:rPr>
          <w:sz w:val="23"/>
        </w:rPr>
        <w:t xml:space="preserve"> </w:t>
      </w:r>
      <w:r>
        <w:t>culture</w:t>
      </w:r>
      <w:r>
        <w:rPr>
          <w:sz w:val="23"/>
        </w:rPr>
        <w:t xml:space="preserve">  </w:t>
      </w:r>
      <w:r>
        <w:t>sécurité</w:t>
      </w:r>
      <w:r>
        <w:rPr>
          <w:sz w:val="23"/>
        </w:rPr>
        <w:t xml:space="preserve"> </w:t>
      </w:r>
      <w:r>
        <w:t>à</w:t>
      </w:r>
      <w:r>
        <w:rPr>
          <w:sz w:val="23"/>
        </w:rPr>
        <w:t xml:space="preserve"> </w:t>
      </w:r>
      <w:r>
        <w:t>l</w:t>
      </w:r>
      <w:r>
        <w:rPr>
          <w:sz w:val="23"/>
        </w:rPr>
        <w:t>’</w:t>
      </w:r>
      <w:r>
        <w:t>échelle</w:t>
      </w:r>
      <w:r>
        <w:rPr>
          <w:sz w:val="23"/>
        </w:rPr>
        <w:t xml:space="preserve"> </w:t>
      </w:r>
      <w:r>
        <w:t>de</w:t>
      </w:r>
      <w:r>
        <w:rPr>
          <w:sz w:val="23"/>
        </w:rPr>
        <w:t xml:space="preserve"> </w:t>
      </w:r>
      <w:r>
        <w:t>l</w:t>
      </w:r>
      <w:r>
        <w:rPr>
          <w:sz w:val="23"/>
        </w:rPr>
        <w:t>’</w:t>
      </w:r>
      <w:r>
        <w:t>hôpital</w:t>
      </w:r>
    </w:p>
    <w:p w14:paraId="4B1311C3" w14:textId="77777777" w:rsidR="005D00AF" w:rsidRDefault="00000000">
      <w:pPr>
        <w:spacing w:after="0" w:line="259" w:lineRule="auto"/>
        <w:ind w:left="397" w:right="0" w:firstLine="0"/>
        <w:jc w:val="left"/>
      </w:pPr>
      <w:r>
        <w:rPr>
          <w:rFonts w:ascii="Calibri" w:eastAsia="Calibri" w:hAnsi="Calibri" w:cs="Calibri"/>
          <w:noProof/>
          <w:color w:val="000000"/>
          <w:sz w:val="22"/>
        </w:rPr>
        <mc:AlternateContent>
          <mc:Choice Requires="wpg">
            <w:drawing>
              <wp:inline distT="0" distB="0" distL="0" distR="0" wp14:anchorId="0F2EB377" wp14:editId="0DA78346">
                <wp:extent cx="2106003" cy="12700"/>
                <wp:effectExtent l="0" t="0" r="0" b="0"/>
                <wp:docPr id="12986" name="Group 12986"/>
                <wp:cNvGraphicFramePr/>
                <a:graphic xmlns:a="http://schemas.openxmlformats.org/drawingml/2006/main">
                  <a:graphicData uri="http://schemas.microsoft.com/office/word/2010/wordprocessingGroup">
                    <wpg:wgp>
                      <wpg:cNvGrpSpPr/>
                      <wpg:grpSpPr>
                        <a:xfrm>
                          <a:off x="0" y="0"/>
                          <a:ext cx="2106003" cy="12700"/>
                          <a:chOff x="0" y="0"/>
                          <a:chExt cx="2106003" cy="12700"/>
                        </a:xfrm>
                      </wpg:grpSpPr>
                      <wps:wsp>
                        <wps:cNvPr id="1570" name="Shape 1570"/>
                        <wps:cNvSpPr/>
                        <wps:spPr>
                          <a:xfrm>
                            <a:off x="0" y="0"/>
                            <a:ext cx="2106003" cy="0"/>
                          </a:xfrm>
                          <a:custGeom>
                            <a:avLst/>
                            <a:gdLst/>
                            <a:ahLst/>
                            <a:cxnLst/>
                            <a:rect l="0" t="0" r="0" b="0"/>
                            <a:pathLst>
                              <a:path w="2106003">
                                <a:moveTo>
                                  <a:pt x="0" y="0"/>
                                </a:moveTo>
                                <a:lnTo>
                                  <a:pt x="2106003" y="0"/>
                                </a:lnTo>
                              </a:path>
                            </a:pathLst>
                          </a:custGeom>
                          <a:ln w="12700" cap="flat">
                            <a:miter lim="127000"/>
                          </a:ln>
                        </wps:spPr>
                        <wps:style>
                          <a:lnRef idx="1">
                            <a:srgbClr val="3339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86" style="width:165.827pt;height:1pt;mso-position-horizontal-relative:char;mso-position-vertical-relative:line" coordsize="21060,127">
                <v:shape id="Shape 1570" style="position:absolute;width:21060;height:0;left:0;top:0;" coordsize="2106003,0" path="m0,0l2106003,0">
                  <v:stroke weight="1pt" endcap="flat" joinstyle="miter" miterlimit="10" on="true" color="#333955"/>
                  <v:fill on="false" color="#000000" opacity="0"/>
                </v:shape>
              </v:group>
            </w:pict>
          </mc:Fallback>
        </mc:AlternateContent>
      </w:r>
    </w:p>
    <w:p w14:paraId="359D484C" w14:textId="77777777" w:rsidR="005D00AF" w:rsidRDefault="00000000">
      <w:pPr>
        <w:spacing w:after="483"/>
        <w:ind w:left="-15" w:right="45"/>
      </w:pPr>
      <w:r>
        <w:t>Le modèle FlaQuM (Flanders Quality Model) est un cadre d’amélioration continue qui encourage une approche holistique en examinant des aspects clés tels que les clients, le personnel, la stratégie, les processus, les résultats et le leadership. Le FlaQuM facilite l’intégration de la CS à l’échelle de l’établissement, en favorisant l’apprentissage, l’implication des parties prenantes et l’innovation. En se concentrant sur les besoins des usagers, il aide les hôpitaux à optimiser leurs pratiques pour améliorer la qualité et la sécurité des soins (31).</w:t>
      </w:r>
    </w:p>
    <w:p w14:paraId="6DEB5902" w14:textId="77777777" w:rsidR="005D00AF" w:rsidRDefault="00000000">
      <w:pPr>
        <w:pStyle w:val="Titre1"/>
        <w:ind w:left="-5" w:right="116"/>
      </w:pPr>
      <w:r>
        <w:rPr>
          <w:sz w:val="23"/>
        </w:rPr>
        <w:lastRenderedPageBreak/>
        <w:t>f</w:t>
      </w:r>
      <w:r>
        <w:t>acteurs</w:t>
      </w:r>
      <w:r>
        <w:rPr>
          <w:sz w:val="23"/>
        </w:rPr>
        <w:t xml:space="preserve"> </w:t>
      </w:r>
      <w:r>
        <w:t>influençant</w:t>
      </w:r>
      <w:r>
        <w:rPr>
          <w:sz w:val="23"/>
        </w:rPr>
        <w:t xml:space="preserve">  </w:t>
      </w:r>
      <w:r>
        <w:t>l</w:t>
      </w:r>
      <w:r>
        <w:rPr>
          <w:sz w:val="23"/>
        </w:rPr>
        <w:t>’</w:t>
      </w:r>
      <w:r>
        <w:t>iMpléMentation</w:t>
      </w:r>
      <w:r>
        <w:rPr>
          <w:sz w:val="23"/>
        </w:rPr>
        <w:t xml:space="preserve"> </w:t>
      </w:r>
      <w:r>
        <w:t>d</w:t>
      </w:r>
      <w:r>
        <w:rPr>
          <w:sz w:val="23"/>
        </w:rPr>
        <w:t>’</w:t>
      </w:r>
      <w:r>
        <w:t>une</w:t>
      </w:r>
      <w:r>
        <w:rPr>
          <w:sz w:val="23"/>
        </w:rPr>
        <w:t xml:space="preserve"> </w:t>
      </w:r>
      <w:r>
        <w:t>culture</w:t>
      </w:r>
      <w:r>
        <w:rPr>
          <w:sz w:val="23"/>
        </w:rPr>
        <w:t xml:space="preserve"> </w:t>
      </w:r>
      <w:r>
        <w:t>sécurité</w:t>
      </w:r>
    </w:p>
    <w:p w14:paraId="78C293EA" w14:textId="77777777" w:rsidR="005D00AF" w:rsidRDefault="00000000">
      <w:pPr>
        <w:spacing w:after="313"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6E63B9E4" wp14:editId="02DF5924">
                <wp:extent cx="2106003" cy="12700"/>
                <wp:effectExtent l="0" t="0" r="0" b="0"/>
                <wp:docPr id="12987" name="Group 12987"/>
                <wp:cNvGraphicFramePr/>
                <a:graphic xmlns:a="http://schemas.openxmlformats.org/drawingml/2006/main">
                  <a:graphicData uri="http://schemas.microsoft.com/office/word/2010/wordprocessingGroup">
                    <wpg:wgp>
                      <wpg:cNvGrpSpPr/>
                      <wpg:grpSpPr>
                        <a:xfrm>
                          <a:off x="0" y="0"/>
                          <a:ext cx="2106003" cy="12700"/>
                          <a:chOff x="0" y="0"/>
                          <a:chExt cx="2106003" cy="12700"/>
                        </a:xfrm>
                      </wpg:grpSpPr>
                      <wps:wsp>
                        <wps:cNvPr id="1658" name="Shape 1658"/>
                        <wps:cNvSpPr/>
                        <wps:spPr>
                          <a:xfrm>
                            <a:off x="0" y="0"/>
                            <a:ext cx="2106003" cy="0"/>
                          </a:xfrm>
                          <a:custGeom>
                            <a:avLst/>
                            <a:gdLst/>
                            <a:ahLst/>
                            <a:cxnLst/>
                            <a:rect l="0" t="0" r="0" b="0"/>
                            <a:pathLst>
                              <a:path w="2106003">
                                <a:moveTo>
                                  <a:pt x="0" y="0"/>
                                </a:moveTo>
                                <a:lnTo>
                                  <a:pt x="2106003" y="0"/>
                                </a:lnTo>
                              </a:path>
                            </a:pathLst>
                          </a:custGeom>
                          <a:ln w="12700" cap="flat">
                            <a:miter lim="127000"/>
                          </a:ln>
                        </wps:spPr>
                        <wps:style>
                          <a:lnRef idx="1">
                            <a:srgbClr val="3339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87" style="width:165.827pt;height:1pt;mso-position-horizontal-relative:char;mso-position-vertical-relative:line" coordsize="21060,127">
                <v:shape id="Shape 1658" style="position:absolute;width:21060;height:0;left:0;top:0;" coordsize="2106003,0" path="m0,0l2106003,0">
                  <v:stroke weight="1pt" endcap="flat" joinstyle="miter" miterlimit="10" on="true" color="#333955"/>
                  <v:fill on="false" color="#000000" opacity="0"/>
                </v:shape>
              </v:group>
            </w:pict>
          </mc:Fallback>
        </mc:AlternateContent>
      </w:r>
    </w:p>
    <w:p w14:paraId="5BB17151" w14:textId="77777777" w:rsidR="005D00AF" w:rsidRDefault="00000000">
      <w:pPr>
        <w:spacing w:after="80"/>
        <w:ind w:left="-15" w:right="45"/>
      </w:pPr>
      <w:r>
        <w:t xml:space="preserve">Bien que la CS soit essentielle à l’amélioration des soins, plusieurs barrières entravent son développement. </w:t>
      </w:r>
    </w:p>
    <w:tbl>
      <w:tblPr>
        <w:tblStyle w:val="TableGrid"/>
        <w:tblpPr w:vertAnchor="text" w:horzAnchor="margin" w:tblpY="3628"/>
        <w:tblOverlap w:val="never"/>
        <w:tblW w:w="9528" w:type="dxa"/>
        <w:tblInd w:w="0" w:type="dxa"/>
        <w:tblCellMar>
          <w:top w:w="25" w:type="dxa"/>
          <w:left w:w="0" w:type="dxa"/>
          <w:bottom w:w="0" w:type="dxa"/>
          <w:right w:w="61" w:type="dxa"/>
        </w:tblCellMar>
        <w:tblLook w:val="04A0" w:firstRow="1" w:lastRow="0" w:firstColumn="1" w:lastColumn="0" w:noHBand="0" w:noVBand="1"/>
      </w:tblPr>
      <w:tblGrid>
        <w:gridCol w:w="9528"/>
      </w:tblGrid>
      <w:tr w:rsidR="005D00AF" w14:paraId="21EA5BE5" w14:textId="77777777">
        <w:trPr>
          <w:trHeight w:val="169"/>
        </w:trPr>
        <w:tc>
          <w:tcPr>
            <w:tcW w:w="1247" w:type="dxa"/>
            <w:tcBorders>
              <w:top w:val="nil"/>
              <w:left w:val="nil"/>
              <w:bottom w:val="nil"/>
              <w:right w:val="nil"/>
            </w:tcBorders>
          </w:tcPr>
          <w:p w14:paraId="41550D43" w14:textId="77777777" w:rsidR="005D00AF" w:rsidRDefault="00000000">
            <w:pPr>
              <w:spacing w:after="0" w:line="259" w:lineRule="auto"/>
              <w:ind w:left="8221" w:right="0" w:firstLine="0"/>
            </w:pPr>
            <w:r>
              <w:rPr>
                <w:color w:val="2B3343"/>
                <w:sz w:val="18"/>
              </w:rPr>
              <w:t>D</w:t>
            </w:r>
            <w:r>
              <w:rPr>
                <w:color w:val="2B3343"/>
                <w:sz w:val="13"/>
              </w:rPr>
              <w:t>oneux</w:t>
            </w:r>
            <w:r>
              <w:rPr>
                <w:color w:val="2B3343"/>
                <w:sz w:val="18"/>
              </w:rPr>
              <w:t xml:space="preserve"> M, </w:t>
            </w:r>
            <w:r>
              <w:rPr>
                <w:color w:val="2B3343"/>
                <w:sz w:val="13"/>
              </w:rPr>
              <w:t>et</w:t>
            </w:r>
            <w:r>
              <w:rPr>
                <w:color w:val="2B3343"/>
                <w:sz w:val="18"/>
              </w:rPr>
              <w:t xml:space="preserve"> </w:t>
            </w:r>
            <w:r>
              <w:rPr>
                <w:color w:val="2B3343"/>
                <w:sz w:val="13"/>
              </w:rPr>
              <w:t>coll</w:t>
            </w:r>
            <w:r>
              <w:rPr>
                <w:color w:val="2B3343"/>
                <w:sz w:val="18"/>
              </w:rPr>
              <w:t>.</w:t>
            </w:r>
          </w:p>
          <w:p w14:paraId="76EA9F33" w14:textId="77777777" w:rsidR="005D00AF" w:rsidRDefault="00000000">
            <w:pPr>
              <w:spacing w:after="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4D6B708D" wp14:editId="2DC9AD17">
                      <wp:extent cx="6012002" cy="12700"/>
                      <wp:effectExtent l="0" t="0" r="0" b="0"/>
                      <wp:docPr id="11806" name="Group 11806"/>
                      <wp:cNvGraphicFramePr/>
                      <a:graphic xmlns:a="http://schemas.openxmlformats.org/drawingml/2006/main">
                        <a:graphicData uri="http://schemas.microsoft.com/office/word/2010/wordprocessingGroup">
                          <wpg:wgp>
                            <wpg:cNvGrpSpPr/>
                            <wpg:grpSpPr>
                              <a:xfrm>
                                <a:off x="0" y="0"/>
                                <a:ext cx="6012002" cy="12700"/>
                                <a:chOff x="0" y="0"/>
                                <a:chExt cx="6012002" cy="12700"/>
                              </a:xfrm>
                            </wpg:grpSpPr>
                            <wps:wsp>
                              <wps:cNvPr id="15070" name="Shape 15070"/>
                              <wps:cNvSpPr/>
                              <wps:spPr>
                                <a:xfrm>
                                  <a:off x="0" y="0"/>
                                  <a:ext cx="6012002" cy="12700"/>
                                </a:xfrm>
                                <a:custGeom>
                                  <a:avLst/>
                                  <a:gdLst/>
                                  <a:ahLst/>
                                  <a:cxnLst/>
                                  <a:rect l="0" t="0" r="0" b="0"/>
                                  <a:pathLst>
                                    <a:path w="6012002" h="12700">
                                      <a:moveTo>
                                        <a:pt x="0" y="0"/>
                                      </a:moveTo>
                                      <a:lnTo>
                                        <a:pt x="6012002" y="0"/>
                                      </a:lnTo>
                                      <a:lnTo>
                                        <a:pt x="6012002" y="12700"/>
                                      </a:lnTo>
                                      <a:lnTo>
                                        <a:pt x="0" y="12700"/>
                                      </a:lnTo>
                                      <a:lnTo>
                                        <a:pt x="0" y="0"/>
                                      </a:lnTo>
                                    </a:path>
                                  </a:pathLst>
                                </a:custGeom>
                                <a:ln w="0" cap="flat">
                                  <a:miter lim="100000"/>
                                </a:ln>
                              </wps:spPr>
                              <wps:style>
                                <a:lnRef idx="0">
                                  <a:srgbClr val="000000">
                                    <a:alpha val="0"/>
                                  </a:srgbClr>
                                </a:lnRef>
                                <a:fillRef idx="1">
                                  <a:srgbClr val="191D23"/>
                                </a:fillRef>
                                <a:effectRef idx="0">
                                  <a:scrgbClr r="0" g="0" b="0"/>
                                </a:effectRef>
                                <a:fontRef idx="none"/>
                              </wps:style>
                              <wps:bodyPr/>
                            </wps:wsp>
                          </wpg:wgp>
                        </a:graphicData>
                      </a:graphic>
                    </wp:inline>
                  </w:drawing>
                </mc:Choice>
                <mc:Fallback xmlns:a="http://schemas.openxmlformats.org/drawingml/2006/main">
                  <w:pict>
                    <v:group id="Group 11806" style="width:473.386pt;height:1pt;mso-position-horizontal-relative:char;mso-position-vertical-relative:line" coordsize="60120,127">
                      <v:shape id="Shape 15071" style="position:absolute;width:60120;height:127;left:0;top:0;" coordsize="6012002,12700" path="m0,0l6012002,0l6012002,12700l0,12700l0,0">
                        <v:stroke weight="0pt" endcap="flat" joinstyle="miter" miterlimit="1" on="false" color="#000000" opacity="0"/>
                        <v:fill on="true" color="#191d23"/>
                      </v:shape>
                    </v:group>
                  </w:pict>
                </mc:Fallback>
              </mc:AlternateContent>
            </w:r>
          </w:p>
        </w:tc>
      </w:tr>
    </w:tbl>
    <w:p w14:paraId="36D4171D" w14:textId="77777777" w:rsidR="005D00AF" w:rsidRDefault="00000000">
      <w:pPr>
        <w:spacing w:after="529"/>
        <w:ind w:left="-15" w:right="45"/>
      </w:pPr>
      <w:r>
        <w:t>Le manque d’assertivité est un frein majeur à la déclaration d’événements ou d’erreurs de communication. Il résulte souvent de la peur des répercussions ou du jugement, mais aussi de la gestion de l’impression, où chacun cherche à préserver son image en taisant ses doutes, évitant la remise en question ou masquant ses erreurs (19). À cela s’ajoute le manque de leadership, qui prive les équipes d’un cap commun et d’un soutien actif dans les moments critiques. Pourtant, la mise en place d’un environnement de sécurité psychologique, combiné à un leadership inclusif et exigeant, favorise l’implication des professionnels dans les démarches d’amélioration de la qualité des soins (32). La formation des équipes aux techniques de feedpratiques, parfois perçue comme une contrainte dans des contextes hiérarchisés (34); la résistance au travail collectif coordonné, notamment dans des spécialités valorisant l’excellence individuelle; les différences de perception des enjeux de sécurité entre gestionnaires et cliniciens, compliquant la transparence et la collaboration. Ces barrières traduisent les tensions entre sécurité, efficience, autonomie et responsabilité dans les soins (34).</w:t>
      </w:r>
    </w:p>
    <w:p w14:paraId="018792D9" w14:textId="77777777" w:rsidR="005D00AF" w:rsidRDefault="00000000">
      <w:pPr>
        <w:pStyle w:val="Titre1"/>
        <w:ind w:left="-5" w:right="116"/>
      </w:pPr>
      <w:r>
        <w:rPr>
          <w:sz w:val="23"/>
        </w:rPr>
        <w:t>s’</w:t>
      </w:r>
      <w:r>
        <w:t>inspirer</w:t>
      </w:r>
      <w:r>
        <w:rPr>
          <w:sz w:val="23"/>
        </w:rPr>
        <w:t xml:space="preserve"> </w:t>
      </w:r>
      <w:r>
        <w:t>de</w:t>
      </w:r>
      <w:r>
        <w:rPr>
          <w:sz w:val="23"/>
        </w:rPr>
        <w:t xml:space="preserve"> </w:t>
      </w:r>
      <w:r>
        <w:t>l</w:t>
      </w:r>
      <w:r>
        <w:rPr>
          <w:sz w:val="23"/>
        </w:rPr>
        <w:t>’</w:t>
      </w:r>
      <w:r>
        <w:t>aviation</w:t>
      </w:r>
    </w:p>
    <w:p w14:paraId="4919441B" w14:textId="77777777" w:rsidR="005D00AF" w:rsidRDefault="00000000">
      <w:pPr>
        <w:spacing w:after="361"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2D0209FF" wp14:editId="42464FC8">
                <wp:extent cx="2106003" cy="12700"/>
                <wp:effectExtent l="0" t="0" r="0" b="0"/>
                <wp:docPr id="11807" name="Group 11807"/>
                <wp:cNvGraphicFramePr/>
                <a:graphic xmlns:a="http://schemas.openxmlformats.org/drawingml/2006/main">
                  <a:graphicData uri="http://schemas.microsoft.com/office/word/2010/wordprocessingGroup">
                    <wpg:wgp>
                      <wpg:cNvGrpSpPr/>
                      <wpg:grpSpPr>
                        <a:xfrm>
                          <a:off x="0" y="0"/>
                          <a:ext cx="2106003" cy="12700"/>
                          <a:chOff x="0" y="0"/>
                          <a:chExt cx="2106003" cy="12700"/>
                        </a:xfrm>
                      </wpg:grpSpPr>
                      <wps:wsp>
                        <wps:cNvPr id="1769" name="Shape 1769"/>
                        <wps:cNvSpPr/>
                        <wps:spPr>
                          <a:xfrm>
                            <a:off x="0" y="0"/>
                            <a:ext cx="2106003" cy="0"/>
                          </a:xfrm>
                          <a:custGeom>
                            <a:avLst/>
                            <a:gdLst/>
                            <a:ahLst/>
                            <a:cxnLst/>
                            <a:rect l="0" t="0" r="0" b="0"/>
                            <a:pathLst>
                              <a:path w="2106003">
                                <a:moveTo>
                                  <a:pt x="0" y="0"/>
                                </a:moveTo>
                                <a:lnTo>
                                  <a:pt x="2106003" y="0"/>
                                </a:lnTo>
                              </a:path>
                            </a:pathLst>
                          </a:custGeom>
                          <a:ln w="12700" cap="flat">
                            <a:miter lim="127000"/>
                          </a:ln>
                        </wps:spPr>
                        <wps:style>
                          <a:lnRef idx="1">
                            <a:srgbClr val="3339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07" style="width:165.827pt;height:1pt;mso-position-horizontal-relative:char;mso-position-vertical-relative:line" coordsize="21060,127">
                <v:shape id="Shape 1769" style="position:absolute;width:21060;height:0;left:0;top:0;" coordsize="2106003,0" path="m0,0l2106003,0">
                  <v:stroke weight="1pt" endcap="flat" joinstyle="miter" miterlimit="10" on="true" color="#333955"/>
                  <v:fill on="false" color="#000000" opacity="0"/>
                </v:shape>
              </v:group>
            </w:pict>
          </mc:Fallback>
        </mc:AlternateContent>
      </w:r>
    </w:p>
    <w:p w14:paraId="69569F44" w14:textId="77777777" w:rsidR="005D00AF" w:rsidRDefault="00000000">
      <w:pPr>
        <w:spacing w:after="0"/>
        <w:ind w:left="-15" w:right="45"/>
      </w:pPr>
      <w:r>
        <w:t xml:space="preserve">Les organisations à haute fiabilité, comme l’aviation ou le secteur nucléaire, évoluent dans des contextes où l’erreur n’est pas une option. L’aviation a  été capable de transformer ses pratiques pour atteindre un haut niveau de sécurité, </w:t>
      </w:r>
    </w:p>
    <w:tbl>
      <w:tblPr>
        <w:tblStyle w:val="TableGrid"/>
        <w:tblpPr w:vertAnchor="page" w:horzAnchor="page" w:tblpY="15732"/>
        <w:tblOverlap w:val="never"/>
        <w:tblW w:w="10525" w:type="dxa"/>
        <w:tblInd w:w="0" w:type="dxa"/>
        <w:tblCellMar>
          <w:top w:w="0" w:type="dxa"/>
          <w:left w:w="213" w:type="dxa"/>
          <w:bottom w:w="0" w:type="dxa"/>
          <w:right w:w="115" w:type="dxa"/>
        </w:tblCellMar>
        <w:tblLook w:val="04A0" w:firstRow="1" w:lastRow="0" w:firstColumn="1" w:lastColumn="0" w:noHBand="0" w:noVBand="1"/>
      </w:tblPr>
      <w:tblGrid>
        <w:gridCol w:w="539"/>
        <w:gridCol w:w="9986"/>
      </w:tblGrid>
      <w:tr w:rsidR="005D00AF" w14:paraId="582AB452" w14:textId="77777777">
        <w:trPr>
          <w:trHeight w:val="383"/>
        </w:trPr>
        <w:tc>
          <w:tcPr>
            <w:tcW w:w="539" w:type="dxa"/>
            <w:tcBorders>
              <w:top w:val="nil"/>
              <w:left w:val="nil"/>
              <w:bottom w:val="single" w:sz="8" w:space="0" w:color="21436F"/>
              <w:right w:val="nil"/>
            </w:tcBorders>
            <w:shd w:val="clear" w:color="auto" w:fill="2B3343"/>
          </w:tcPr>
          <w:p w14:paraId="3B28E8BE" w14:textId="77777777" w:rsidR="005D00AF" w:rsidRDefault="005D00AF">
            <w:pPr>
              <w:spacing w:after="160" w:line="259" w:lineRule="auto"/>
              <w:ind w:left="0" w:right="0" w:firstLine="0"/>
              <w:jc w:val="left"/>
            </w:pPr>
          </w:p>
        </w:tc>
        <w:tc>
          <w:tcPr>
            <w:tcW w:w="9986" w:type="dxa"/>
            <w:tcBorders>
              <w:top w:val="nil"/>
              <w:left w:val="nil"/>
              <w:bottom w:val="single" w:sz="8" w:space="0" w:color="21436F"/>
              <w:right w:val="nil"/>
            </w:tcBorders>
          </w:tcPr>
          <w:p w14:paraId="2B759039" w14:textId="77777777" w:rsidR="005D00AF" w:rsidRDefault="005D00AF">
            <w:pPr>
              <w:spacing w:after="160" w:line="259" w:lineRule="auto"/>
              <w:ind w:left="0" w:right="0" w:firstLine="0"/>
              <w:jc w:val="left"/>
            </w:pPr>
          </w:p>
        </w:tc>
      </w:tr>
      <w:tr w:rsidR="005D00AF" w14:paraId="418F31E0" w14:textId="77777777">
        <w:trPr>
          <w:trHeight w:val="383"/>
        </w:trPr>
        <w:tc>
          <w:tcPr>
            <w:tcW w:w="539" w:type="dxa"/>
            <w:tcBorders>
              <w:top w:val="single" w:sz="8" w:space="0" w:color="21436F"/>
              <w:left w:val="nil"/>
              <w:bottom w:val="nil"/>
              <w:right w:val="nil"/>
            </w:tcBorders>
            <w:shd w:val="clear" w:color="auto" w:fill="2B3343"/>
          </w:tcPr>
          <w:p w14:paraId="795490EB" w14:textId="77777777" w:rsidR="005D00AF" w:rsidRDefault="00000000">
            <w:pPr>
              <w:spacing w:after="0" w:line="259" w:lineRule="auto"/>
              <w:ind w:left="0" w:right="0" w:firstLine="0"/>
              <w:jc w:val="left"/>
            </w:pPr>
            <w:r>
              <w:rPr>
                <w:rFonts w:ascii="Calibri" w:eastAsia="Calibri" w:hAnsi="Calibri" w:cs="Calibri"/>
                <w:color w:val="FFFEFD"/>
                <w:sz w:val="22"/>
              </w:rPr>
              <w:t>4</w:t>
            </w:r>
          </w:p>
        </w:tc>
        <w:tc>
          <w:tcPr>
            <w:tcW w:w="9986" w:type="dxa"/>
            <w:tcBorders>
              <w:top w:val="single" w:sz="8" w:space="0" w:color="21436F"/>
              <w:left w:val="nil"/>
              <w:bottom w:val="nil"/>
              <w:right w:val="nil"/>
            </w:tcBorders>
          </w:tcPr>
          <w:p w14:paraId="3C486D20" w14:textId="77777777" w:rsidR="005D00AF" w:rsidRDefault="005D00AF">
            <w:pPr>
              <w:spacing w:after="160" w:line="259" w:lineRule="auto"/>
              <w:ind w:left="0" w:right="0" w:firstLine="0"/>
              <w:jc w:val="left"/>
            </w:pPr>
          </w:p>
        </w:tc>
      </w:tr>
    </w:tbl>
    <w:p w14:paraId="2D7942A1" w14:textId="77777777" w:rsidR="005D00AF" w:rsidRDefault="00000000">
      <w:pPr>
        <w:spacing w:after="219"/>
        <w:ind w:left="-15" w:right="45" w:firstLine="0"/>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1E6F84D3" wp14:editId="37474BF9">
                <wp:simplePos x="0" y="0"/>
                <wp:positionH relativeFrom="margin">
                  <wp:posOffset>576341</wp:posOffset>
                </wp:positionH>
                <wp:positionV relativeFrom="paragraph">
                  <wp:posOffset>2726634</wp:posOffset>
                </wp:positionV>
                <wp:extent cx="4880598" cy="2856716"/>
                <wp:effectExtent l="0" t="0" r="0" b="0"/>
                <wp:wrapTopAndBottom/>
                <wp:docPr id="11809" name="Group 11809"/>
                <wp:cNvGraphicFramePr/>
                <a:graphic xmlns:a="http://schemas.openxmlformats.org/drawingml/2006/main">
                  <a:graphicData uri="http://schemas.microsoft.com/office/word/2010/wordprocessingGroup">
                    <wpg:wgp>
                      <wpg:cNvGrpSpPr/>
                      <wpg:grpSpPr>
                        <a:xfrm>
                          <a:off x="0" y="0"/>
                          <a:ext cx="4880598" cy="2856716"/>
                          <a:chOff x="0" y="0"/>
                          <a:chExt cx="4880598" cy="2856716"/>
                        </a:xfrm>
                      </wpg:grpSpPr>
                      <pic:pic xmlns:pic="http://schemas.openxmlformats.org/drawingml/2006/picture">
                        <pic:nvPicPr>
                          <pic:cNvPr id="1857" name="Picture 1857"/>
                          <pic:cNvPicPr/>
                        </pic:nvPicPr>
                        <pic:blipFill>
                          <a:blip r:embed="rId12"/>
                          <a:stretch>
                            <a:fillRect/>
                          </a:stretch>
                        </pic:blipFill>
                        <pic:spPr>
                          <a:xfrm>
                            <a:off x="0" y="470866"/>
                            <a:ext cx="4880598" cy="2385850"/>
                          </a:xfrm>
                          <a:prstGeom prst="rect">
                            <a:avLst/>
                          </a:prstGeom>
                        </pic:spPr>
                      </pic:pic>
                      <wps:wsp>
                        <wps:cNvPr id="1858" name="Shape 1858"/>
                        <wps:cNvSpPr/>
                        <wps:spPr>
                          <a:xfrm>
                            <a:off x="0" y="470866"/>
                            <a:ext cx="4880598" cy="2385848"/>
                          </a:xfrm>
                          <a:custGeom>
                            <a:avLst/>
                            <a:gdLst/>
                            <a:ahLst/>
                            <a:cxnLst/>
                            <a:rect l="0" t="0" r="0" b="0"/>
                            <a:pathLst>
                              <a:path w="4880598" h="2385848">
                                <a:moveTo>
                                  <a:pt x="152400" y="0"/>
                                </a:moveTo>
                                <a:cubicBezTo>
                                  <a:pt x="68237" y="0"/>
                                  <a:pt x="0" y="68237"/>
                                  <a:pt x="0" y="152400"/>
                                </a:cubicBezTo>
                                <a:lnTo>
                                  <a:pt x="0" y="2233448"/>
                                </a:lnTo>
                                <a:cubicBezTo>
                                  <a:pt x="0" y="2317623"/>
                                  <a:pt x="68237" y="2385848"/>
                                  <a:pt x="152400" y="2385848"/>
                                </a:cubicBezTo>
                                <a:lnTo>
                                  <a:pt x="4728198" y="2385848"/>
                                </a:lnTo>
                                <a:cubicBezTo>
                                  <a:pt x="4812373" y="2385848"/>
                                  <a:pt x="4880598" y="2317623"/>
                                  <a:pt x="4880598" y="2233448"/>
                                </a:cubicBezTo>
                                <a:lnTo>
                                  <a:pt x="4880598" y="152400"/>
                                </a:lnTo>
                                <a:cubicBezTo>
                                  <a:pt x="4880598" y="68237"/>
                                  <a:pt x="4812373" y="0"/>
                                  <a:pt x="4728198" y="0"/>
                                </a:cubicBezTo>
                                <a:lnTo>
                                  <a:pt x="15240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859" name="Shape 1859"/>
                        <wps:cNvSpPr/>
                        <wps:spPr>
                          <a:xfrm>
                            <a:off x="41255" y="0"/>
                            <a:ext cx="4817123" cy="0"/>
                          </a:xfrm>
                          <a:custGeom>
                            <a:avLst/>
                            <a:gdLst/>
                            <a:ahLst/>
                            <a:cxnLst/>
                            <a:rect l="0" t="0" r="0" b="0"/>
                            <a:pathLst>
                              <a:path w="4817123">
                                <a:moveTo>
                                  <a:pt x="0" y="0"/>
                                </a:moveTo>
                                <a:lnTo>
                                  <a:pt x="4817123" y="0"/>
                                </a:lnTo>
                              </a:path>
                            </a:pathLst>
                          </a:custGeom>
                          <a:ln w="12700" cap="rnd">
                            <a:custDash>
                              <a:ds d="1" sp="299800"/>
                            </a:custDash>
                            <a:round/>
                          </a:ln>
                        </wps:spPr>
                        <wps:style>
                          <a:lnRef idx="1">
                            <a:srgbClr val="514C47"/>
                          </a:lnRef>
                          <a:fillRef idx="0">
                            <a:srgbClr val="000000">
                              <a:alpha val="0"/>
                            </a:srgbClr>
                          </a:fillRef>
                          <a:effectRef idx="0">
                            <a:scrgbClr r="0" g="0" b="0"/>
                          </a:effectRef>
                          <a:fontRef idx="none"/>
                        </wps:style>
                        <wps:bodyPr/>
                      </wps:wsp>
                      <wps:wsp>
                        <wps:cNvPr id="1860" name="Shape 1860"/>
                        <wps:cNvSpPr/>
                        <wps:spPr>
                          <a:xfrm>
                            <a:off x="3175" y="0"/>
                            <a:ext cx="0" cy="0"/>
                          </a:xfrm>
                          <a:custGeom>
                            <a:avLst/>
                            <a:gdLst/>
                            <a:ahLst/>
                            <a:cxnLst/>
                            <a:rect l="0" t="0" r="0" b="0"/>
                            <a:pathLst>
                              <a:path>
                                <a:moveTo>
                                  <a:pt x="0" y="0"/>
                                </a:moveTo>
                                <a:lnTo>
                                  <a:pt x="0" y="0"/>
                                </a:lnTo>
                              </a:path>
                            </a:pathLst>
                          </a:custGeom>
                          <a:ln w="12700" cap="rnd">
                            <a:round/>
                          </a:ln>
                        </wps:spPr>
                        <wps:style>
                          <a:lnRef idx="1">
                            <a:srgbClr val="514C47"/>
                          </a:lnRef>
                          <a:fillRef idx="0">
                            <a:srgbClr val="000000">
                              <a:alpha val="0"/>
                            </a:srgbClr>
                          </a:fillRef>
                          <a:effectRef idx="0">
                            <a:scrgbClr r="0" g="0" b="0"/>
                          </a:effectRef>
                          <a:fontRef idx="none"/>
                        </wps:style>
                        <wps:bodyPr/>
                      </wps:wsp>
                      <wps:wsp>
                        <wps:cNvPr id="1861" name="Shape 1861"/>
                        <wps:cNvSpPr/>
                        <wps:spPr>
                          <a:xfrm>
                            <a:off x="4877423" y="0"/>
                            <a:ext cx="0" cy="0"/>
                          </a:xfrm>
                          <a:custGeom>
                            <a:avLst/>
                            <a:gdLst/>
                            <a:ahLst/>
                            <a:cxnLst/>
                            <a:rect l="0" t="0" r="0" b="0"/>
                            <a:pathLst>
                              <a:path>
                                <a:moveTo>
                                  <a:pt x="0" y="0"/>
                                </a:moveTo>
                                <a:lnTo>
                                  <a:pt x="0" y="0"/>
                                </a:lnTo>
                              </a:path>
                            </a:pathLst>
                          </a:custGeom>
                          <a:ln w="12700" cap="rnd">
                            <a:round/>
                          </a:ln>
                        </wps:spPr>
                        <wps:style>
                          <a:lnRef idx="1">
                            <a:srgbClr val="514C47"/>
                          </a:lnRef>
                          <a:fillRef idx="0">
                            <a:srgbClr val="000000">
                              <a:alpha val="0"/>
                            </a:srgbClr>
                          </a:fillRef>
                          <a:effectRef idx="0">
                            <a:scrgbClr r="0" g="0" b="0"/>
                          </a:effectRef>
                          <a:fontRef idx="none"/>
                        </wps:style>
                        <wps:bodyPr/>
                      </wps:wsp>
                      <wps:wsp>
                        <wps:cNvPr id="1862" name="Shape 1862"/>
                        <wps:cNvSpPr/>
                        <wps:spPr>
                          <a:xfrm>
                            <a:off x="41255" y="343001"/>
                            <a:ext cx="4817123" cy="0"/>
                          </a:xfrm>
                          <a:custGeom>
                            <a:avLst/>
                            <a:gdLst/>
                            <a:ahLst/>
                            <a:cxnLst/>
                            <a:rect l="0" t="0" r="0" b="0"/>
                            <a:pathLst>
                              <a:path w="4817123">
                                <a:moveTo>
                                  <a:pt x="0" y="0"/>
                                </a:moveTo>
                                <a:lnTo>
                                  <a:pt x="4817123" y="0"/>
                                </a:lnTo>
                              </a:path>
                            </a:pathLst>
                          </a:custGeom>
                          <a:ln w="12700" cap="rnd">
                            <a:custDash>
                              <a:ds d="1" sp="299800"/>
                            </a:custDash>
                            <a:round/>
                          </a:ln>
                        </wps:spPr>
                        <wps:style>
                          <a:lnRef idx="1">
                            <a:srgbClr val="514C47"/>
                          </a:lnRef>
                          <a:fillRef idx="0">
                            <a:srgbClr val="000000">
                              <a:alpha val="0"/>
                            </a:srgbClr>
                          </a:fillRef>
                          <a:effectRef idx="0">
                            <a:scrgbClr r="0" g="0" b="0"/>
                          </a:effectRef>
                          <a:fontRef idx="none"/>
                        </wps:style>
                        <wps:bodyPr/>
                      </wps:wsp>
                      <wps:wsp>
                        <wps:cNvPr id="1863" name="Shape 1863"/>
                        <wps:cNvSpPr/>
                        <wps:spPr>
                          <a:xfrm>
                            <a:off x="3175" y="343001"/>
                            <a:ext cx="0" cy="0"/>
                          </a:xfrm>
                          <a:custGeom>
                            <a:avLst/>
                            <a:gdLst/>
                            <a:ahLst/>
                            <a:cxnLst/>
                            <a:rect l="0" t="0" r="0" b="0"/>
                            <a:pathLst>
                              <a:path>
                                <a:moveTo>
                                  <a:pt x="0" y="0"/>
                                </a:moveTo>
                                <a:lnTo>
                                  <a:pt x="0" y="0"/>
                                </a:lnTo>
                              </a:path>
                            </a:pathLst>
                          </a:custGeom>
                          <a:ln w="12700" cap="rnd">
                            <a:round/>
                          </a:ln>
                        </wps:spPr>
                        <wps:style>
                          <a:lnRef idx="1">
                            <a:srgbClr val="514C47"/>
                          </a:lnRef>
                          <a:fillRef idx="0">
                            <a:srgbClr val="000000">
                              <a:alpha val="0"/>
                            </a:srgbClr>
                          </a:fillRef>
                          <a:effectRef idx="0">
                            <a:scrgbClr r="0" g="0" b="0"/>
                          </a:effectRef>
                          <a:fontRef idx="none"/>
                        </wps:style>
                        <wps:bodyPr/>
                      </wps:wsp>
                      <wps:wsp>
                        <wps:cNvPr id="1864" name="Shape 1864"/>
                        <wps:cNvSpPr/>
                        <wps:spPr>
                          <a:xfrm>
                            <a:off x="4877423" y="343001"/>
                            <a:ext cx="0" cy="0"/>
                          </a:xfrm>
                          <a:custGeom>
                            <a:avLst/>
                            <a:gdLst/>
                            <a:ahLst/>
                            <a:cxnLst/>
                            <a:rect l="0" t="0" r="0" b="0"/>
                            <a:pathLst>
                              <a:path>
                                <a:moveTo>
                                  <a:pt x="0" y="0"/>
                                </a:moveTo>
                                <a:lnTo>
                                  <a:pt x="0" y="0"/>
                                </a:lnTo>
                              </a:path>
                            </a:pathLst>
                          </a:custGeom>
                          <a:ln w="12700" cap="rnd">
                            <a:round/>
                          </a:ln>
                        </wps:spPr>
                        <wps:style>
                          <a:lnRef idx="1">
                            <a:srgbClr val="514C47"/>
                          </a:lnRef>
                          <a:fillRef idx="0">
                            <a:srgbClr val="000000">
                              <a:alpha val="0"/>
                            </a:srgbClr>
                          </a:fillRef>
                          <a:effectRef idx="0">
                            <a:scrgbClr r="0" g="0" b="0"/>
                          </a:effectRef>
                          <a:fontRef idx="none"/>
                        </wps:style>
                        <wps:bodyPr/>
                      </wps:wsp>
                      <wps:wsp>
                        <wps:cNvPr id="1865" name="Rectangle 1865"/>
                        <wps:cNvSpPr/>
                        <wps:spPr>
                          <a:xfrm>
                            <a:off x="139350" y="75459"/>
                            <a:ext cx="680027" cy="128599"/>
                          </a:xfrm>
                          <a:prstGeom prst="rect">
                            <a:avLst/>
                          </a:prstGeom>
                          <a:ln>
                            <a:noFill/>
                          </a:ln>
                        </wps:spPr>
                        <wps:txbx>
                          <w:txbxContent>
                            <w:p w14:paraId="4F05C542" w14:textId="77777777" w:rsidR="005D00AF" w:rsidRDefault="00000000">
                              <w:pPr>
                                <w:spacing w:after="160" w:line="259" w:lineRule="auto"/>
                                <w:ind w:left="0" w:right="0" w:firstLine="0"/>
                                <w:jc w:val="left"/>
                              </w:pPr>
                              <w:r>
                                <w:rPr>
                                  <w:b/>
                                  <w:color w:val="E53A30"/>
                                  <w:sz w:val="16"/>
                                </w:rPr>
                                <w:t xml:space="preserve">Figure 1. </w:t>
                              </w:r>
                            </w:p>
                          </w:txbxContent>
                        </wps:txbx>
                        <wps:bodyPr horzOverflow="overflow" vert="horz" lIns="0" tIns="0" rIns="0" bIns="0" rtlCol="0">
                          <a:noAutofit/>
                        </wps:bodyPr>
                      </wps:wsp>
                      <wps:wsp>
                        <wps:cNvPr id="1866" name="Rectangle 1866"/>
                        <wps:cNvSpPr/>
                        <wps:spPr>
                          <a:xfrm>
                            <a:off x="653800" y="75459"/>
                            <a:ext cx="5478932" cy="128599"/>
                          </a:xfrm>
                          <a:prstGeom prst="rect">
                            <a:avLst/>
                          </a:prstGeom>
                          <a:ln>
                            <a:noFill/>
                          </a:ln>
                        </wps:spPr>
                        <wps:txbx>
                          <w:txbxContent>
                            <w:p w14:paraId="1C83AD72" w14:textId="77777777" w:rsidR="005D00AF" w:rsidRDefault="00000000">
                              <w:pPr>
                                <w:spacing w:after="160" w:line="259" w:lineRule="auto"/>
                                <w:ind w:left="0" w:right="0" w:firstLine="0"/>
                                <w:jc w:val="left"/>
                              </w:pPr>
                              <w:r>
                                <w:rPr>
                                  <w:b/>
                                  <w:color w:val="1A1A1A"/>
                                  <w:sz w:val="16"/>
                                </w:rPr>
                                <w:t xml:space="preserve">Implémentation de la culture sécurité en de soins intensifs : freins, leviers, </w:t>
                              </w:r>
                            </w:p>
                          </w:txbxContent>
                        </wps:txbx>
                        <wps:bodyPr horzOverflow="overflow" vert="horz" lIns="0" tIns="0" rIns="0" bIns="0" rtlCol="0">
                          <a:noAutofit/>
                        </wps:bodyPr>
                      </wps:wsp>
                      <wps:wsp>
                        <wps:cNvPr id="1867" name="Rectangle 1867"/>
                        <wps:cNvSpPr/>
                        <wps:spPr>
                          <a:xfrm>
                            <a:off x="1596982" y="189759"/>
                            <a:ext cx="2285454" cy="128599"/>
                          </a:xfrm>
                          <a:prstGeom prst="rect">
                            <a:avLst/>
                          </a:prstGeom>
                          <a:ln>
                            <a:noFill/>
                          </a:ln>
                        </wps:spPr>
                        <wps:txbx>
                          <w:txbxContent>
                            <w:p w14:paraId="0D2B80BF" w14:textId="77777777" w:rsidR="005D00AF" w:rsidRDefault="00000000">
                              <w:pPr>
                                <w:spacing w:after="160" w:line="259" w:lineRule="auto"/>
                                <w:ind w:left="0" w:right="0" w:firstLine="0"/>
                                <w:jc w:val="left"/>
                              </w:pPr>
                              <w:r>
                                <w:rPr>
                                  <w:b/>
                                  <w:color w:val="1A1A1A"/>
                                  <w:sz w:val="16"/>
                                </w:rPr>
                                <w:t xml:space="preserve">acteurs et retombées positives </w:t>
                              </w:r>
                            </w:p>
                          </w:txbxContent>
                        </wps:txbx>
                        <wps:bodyPr horzOverflow="overflow" vert="horz" lIns="0" tIns="0" rIns="0" bIns="0" rtlCol="0">
                          <a:noAutofit/>
                        </wps:bodyPr>
                      </wps:wsp>
                    </wpg:wgp>
                  </a:graphicData>
                </a:graphic>
              </wp:anchor>
            </w:drawing>
          </mc:Choice>
          <mc:Fallback xmlns:a="http://schemas.openxmlformats.org/drawingml/2006/main">
            <w:pict>
              <v:group id="Group 11809" style="width:384.299pt;height:224.938pt;position:absolute;mso-position-horizontal-relative:margin;mso-position-horizontal:absolute;margin-left:45.3812pt;mso-position-vertical-relative:text;margin-top:214.696pt;" coordsize="48805,28567">
                <v:shape id="Picture 1857" style="position:absolute;width:48805;height:23858;left:0;top:4708;" filled="f">
                  <v:imagedata r:id="rId13"/>
                </v:shape>
                <v:shape id="Shape 1858" style="position:absolute;width:48805;height:23858;left:0;top:4708;" coordsize="4880598,2385848" path="m152400,0c68237,0,0,68237,0,152400l0,2233448c0,2317623,68237,2385848,152400,2385848l4728198,2385848c4812373,2385848,4880598,2317623,4880598,2233448l4880598,152400c4880598,68237,4812373,0,4728198,0l152400,0x">
                  <v:stroke weight="0.5pt" endcap="flat" joinstyle="miter" miterlimit="4" on="true" color="#181717"/>
                  <v:fill on="false" color="#000000" opacity="0"/>
                </v:shape>
                <v:shape id="Shape 1859" style="position:absolute;width:48171;height:0;left:412;top:0;" coordsize="4817123,0" path="m0,0l4817123,0">
                  <v:stroke weight="1pt" endcap="round" dashstyle="0 2.998" joinstyle="round" on="true" color="#514c47"/>
                  <v:fill on="false" color="#000000" opacity="0"/>
                </v:shape>
                <v:shape id="Shape 1860" style="position:absolute;width:0;height:0;left:31;top:0;" coordsize="0,0" path="m0,0l0,0">
                  <v:stroke weight="1pt" endcap="round" joinstyle="round" on="true" color="#514c47"/>
                  <v:fill on="false" color="#000000" opacity="0"/>
                </v:shape>
                <v:shape id="Shape 1861" style="position:absolute;width:0;height:0;left:48774;top:0;" coordsize="0,0" path="m0,0l0,0">
                  <v:stroke weight="1pt" endcap="round" joinstyle="round" on="true" color="#514c47"/>
                  <v:fill on="false" color="#000000" opacity="0"/>
                </v:shape>
                <v:shape id="Shape 1862" style="position:absolute;width:48171;height:0;left:412;top:3430;" coordsize="4817123,0" path="m0,0l4817123,0">
                  <v:stroke weight="1pt" endcap="round" dashstyle="0 2.998" joinstyle="round" on="true" color="#514c47"/>
                  <v:fill on="false" color="#000000" opacity="0"/>
                </v:shape>
                <v:shape id="Shape 1863" style="position:absolute;width:0;height:0;left:31;top:3430;" coordsize="0,0" path="m0,0l0,0">
                  <v:stroke weight="1pt" endcap="round" joinstyle="round" on="true" color="#514c47"/>
                  <v:fill on="false" color="#000000" opacity="0"/>
                </v:shape>
                <v:shape id="Shape 1864" style="position:absolute;width:0;height:0;left:48774;top:3430;" coordsize="0,0" path="m0,0l0,0">
                  <v:stroke weight="1pt" endcap="round" joinstyle="round" on="true" color="#514c47"/>
                  <v:fill on="false" color="#000000" opacity="0"/>
                </v:shape>
                <v:rect id="Rectangle 1865" style="position:absolute;width:6800;height:1285;left:1393;top:754;" filled="f" stroked="f">
                  <v:textbox inset="0,0,0,0">
                    <w:txbxContent>
                      <w:p>
                        <w:pPr>
                          <w:spacing w:before="0" w:after="160" w:line="259" w:lineRule="auto"/>
                          <w:ind w:left="0" w:right="0" w:firstLine="0"/>
                          <w:jc w:val="left"/>
                        </w:pPr>
                        <w:r>
                          <w:rPr>
                            <w:rFonts w:cs="Arial" w:hAnsi="Arial" w:eastAsia="Arial" w:ascii="Arial"/>
                            <w:b w:val="1"/>
                            <w:color w:val="e53a30"/>
                            <w:sz w:val="16"/>
                          </w:rPr>
                          <w:t xml:space="preserve">Figure 1. </w:t>
                        </w:r>
                      </w:p>
                    </w:txbxContent>
                  </v:textbox>
                </v:rect>
                <v:rect id="Rectangle 1866" style="position:absolute;width:54789;height:1285;left:6538;top:754;" filled="f" stroked="f">
                  <v:textbox inset="0,0,0,0">
                    <w:txbxContent>
                      <w:p>
                        <w:pPr>
                          <w:spacing w:before="0" w:after="160" w:line="259" w:lineRule="auto"/>
                          <w:ind w:left="0" w:right="0" w:firstLine="0"/>
                          <w:jc w:val="left"/>
                        </w:pPr>
                        <w:r>
                          <w:rPr>
                            <w:rFonts w:cs="Arial" w:hAnsi="Arial" w:eastAsia="Arial" w:ascii="Arial"/>
                            <w:b w:val="1"/>
                            <w:color w:val="1a1a1a"/>
                            <w:sz w:val="16"/>
                          </w:rPr>
                          <w:t xml:space="preserve">Implémentation de la culture sécurité en de soins intensifs : freins, leviers, </w:t>
                        </w:r>
                      </w:p>
                    </w:txbxContent>
                  </v:textbox>
                </v:rect>
                <v:rect id="Rectangle 1867" style="position:absolute;width:22854;height:1285;left:15969;top:1897;" filled="f" stroked="f">
                  <v:textbox inset="0,0,0,0">
                    <w:txbxContent>
                      <w:p>
                        <w:pPr>
                          <w:spacing w:before="0" w:after="160" w:line="259" w:lineRule="auto"/>
                          <w:ind w:left="0" w:right="0" w:firstLine="0"/>
                          <w:jc w:val="left"/>
                        </w:pPr>
                        <w:r>
                          <w:rPr>
                            <w:rFonts w:cs="Arial" w:hAnsi="Arial" w:eastAsia="Arial" w:ascii="Arial"/>
                            <w:b w:val="1"/>
                            <w:color w:val="1a1a1a"/>
                            <w:sz w:val="16"/>
                          </w:rPr>
                          <w:t xml:space="preserve">acteurs et retombées positives </w:t>
                        </w:r>
                      </w:p>
                    </w:txbxContent>
                  </v:textbox>
                </v:rect>
                <w10:wrap type="topAndBottom"/>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453A6793" wp14:editId="6CA43D41">
                <wp:simplePos x="0" y="0"/>
                <wp:positionH relativeFrom="page">
                  <wp:posOffset>6702349</wp:posOffset>
                </wp:positionH>
                <wp:positionV relativeFrom="page">
                  <wp:posOffset>10233003</wp:posOffset>
                </wp:positionV>
                <wp:extent cx="12700" cy="12700"/>
                <wp:effectExtent l="0" t="0" r="0" b="0"/>
                <wp:wrapTopAndBottom/>
                <wp:docPr id="11803" name="Group 11803"/>
                <wp:cNvGraphicFramePr/>
                <a:graphic xmlns:a="http://schemas.openxmlformats.org/drawingml/2006/main">
                  <a:graphicData uri="http://schemas.microsoft.com/office/word/2010/wordprocessingGroup">
                    <wpg:wgp>
                      <wpg:cNvGrpSpPr/>
                      <wpg:grpSpPr>
                        <a:xfrm>
                          <a:off x="0" y="0"/>
                          <a:ext cx="12700" cy="12700"/>
                          <a:chOff x="0" y="0"/>
                          <a:chExt cx="12700" cy="12700"/>
                        </a:xfrm>
                      </wpg:grpSpPr>
                      <wps:wsp>
                        <wps:cNvPr id="1754" name="Shape 1754"/>
                        <wps:cNvSpPr/>
                        <wps:spPr>
                          <a:xfrm>
                            <a:off x="0" y="0"/>
                            <a:ext cx="0" cy="0"/>
                          </a:xfrm>
                          <a:custGeom>
                            <a:avLst/>
                            <a:gdLst/>
                            <a:ahLst/>
                            <a:cxnLst/>
                            <a:rect l="0" t="0" r="0" b="0"/>
                            <a:pathLst>
                              <a:path>
                                <a:moveTo>
                                  <a:pt x="0" y="0"/>
                                </a:moveTo>
                                <a:lnTo>
                                  <a:pt x="0" y="0"/>
                                </a:lnTo>
                              </a:path>
                            </a:pathLst>
                          </a:custGeom>
                          <a:ln w="12700" cap="rnd">
                            <a:round/>
                          </a:ln>
                        </wps:spPr>
                        <wps:style>
                          <a:lnRef idx="1">
                            <a:srgbClr val="21436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803" style="width:1pt;height:1pt;position:absolute;mso-position-horizontal-relative:page;mso-position-horizontal:absolute;margin-left:527.744pt;mso-position-vertical-relative:page;margin-top:805.748pt;" coordsize="127,127">
                <v:shape id="Shape 1754" style="position:absolute;width:0;height:0;left:0;top:0;" coordsize="0,0" path="m0,0l0,0">
                  <v:stroke weight="1pt" endcap="round" joinstyle="round" on="true" color="#21436f"/>
                  <v:fill on="false" color="#000000" opacity="0"/>
                </v:shape>
                <w10:wrap type="topAndBottom"/>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73CED20F" wp14:editId="605D7592">
                <wp:simplePos x="0" y="0"/>
                <wp:positionH relativeFrom="page">
                  <wp:posOffset>0</wp:posOffset>
                </wp:positionH>
                <wp:positionV relativeFrom="page">
                  <wp:posOffset>10495590</wp:posOffset>
                </wp:positionV>
                <wp:extent cx="341998" cy="21175"/>
                <wp:effectExtent l="0" t="0" r="0" b="0"/>
                <wp:wrapTopAndBottom/>
                <wp:docPr id="11804" name="Group 11804"/>
                <wp:cNvGraphicFramePr/>
                <a:graphic xmlns:a="http://schemas.openxmlformats.org/drawingml/2006/main">
                  <a:graphicData uri="http://schemas.microsoft.com/office/word/2010/wordprocessingGroup">
                    <wpg:wgp>
                      <wpg:cNvGrpSpPr/>
                      <wpg:grpSpPr>
                        <a:xfrm>
                          <a:off x="0" y="0"/>
                          <a:ext cx="341998" cy="21175"/>
                          <a:chOff x="0" y="0"/>
                          <a:chExt cx="341998" cy="21175"/>
                        </a:xfrm>
                      </wpg:grpSpPr>
                      <wps:wsp>
                        <wps:cNvPr id="1757" name="Shape 1757"/>
                        <wps:cNvSpPr/>
                        <wps:spPr>
                          <a:xfrm>
                            <a:off x="0" y="0"/>
                            <a:ext cx="341998" cy="0"/>
                          </a:xfrm>
                          <a:custGeom>
                            <a:avLst/>
                            <a:gdLst/>
                            <a:ahLst/>
                            <a:cxnLst/>
                            <a:rect l="0" t="0" r="0" b="0"/>
                            <a:pathLst>
                              <a:path w="341998">
                                <a:moveTo>
                                  <a:pt x="341998" y="0"/>
                                </a:moveTo>
                                <a:lnTo>
                                  <a:pt x="0" y="0"/>
                                </a:lnTo>
                              </a:path>
                            </a:pathLst>
                          </a:custGeom>
                          <a:ln w="9525" cap="flat">
                            <a:miter lim="100000"/>
                          </a:ln>
                        </wps:spPr>
                        <wps:style>
                          <a:lnRef idx="1">
                            <a:srgbClr val="2B3343"/>
                          </a:lnRef>
                          <a:fillRef idx="0">
                            <a:srgbClr val="000000">
                              <a:alpha val="0"/>
                            </a:srgbClr>
                          </a:fillRef>
                          <a:effectRef idx="0">
                            <a:scrgbClr r="0" g="0" b="0"/>
                          </a:effectRef>
                          <a:fontRef idx="none"/>
                        </wps:style>
                        <wps:bodyPr/>
                      </wps:wsp>
                      <wps:wsp>
                        <wps:cNvPr id="1758" name="Shape 1758"/>
                        <wps:cNvSpPr/>
                        <wps:spPr>
                          <a:xfrm>
                            <a:off x="0" y="21175"/>
                            <a:ext cx="341998" cy="0"/>
                          </a:xfrm>
                          <a:custGeom>
                            <a:avLst/>
                            <a:gdLst/>
                            <a:ahLst/>
                            <a:cxnLst/>
                            <a:rect l="0" t="0" r="0" b="0"/>
                            <a:pathLst>
                              <a:path w="341998">
                                <a:moveTo>
                                  <a:pt x="341998" y="0"/>
                                </a:moveTo>
                                <a:lnTo>
                                  <a:pt x="0" y="0"/>
                                </a:lnTo>
                              </a:path>
                            </a:pathLst>
                          </a:custGeom>
                          <a:ln w="9525" cap="flat">
                            <a:miter lim="100000"/>
                          </a:ln>
                        </wps:spPr>
                        <wps:style>
                          <a:lnRef idx="1">
                            <a:srgbClr val="2B334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804" style="width:26.929pt;height:1.6673pt;position:absolute;mso-position-horizontal-relative:page;mso-position-horizontal:absolute;margin-left:0pt;mso-position-vertical-relative:page;margin-top:826.424pt;" coordsize="3419,211">
                <v:shape id="Shape 1757" style="position:absolute;width:3419;height:0;left:0;top:0;" coordsize="341998,0" path="m341998,0l0,0">
                  <v:stroke weight="0.75pt" endcap="flat" joinstyle="miter" miterlimit="4" on="true" color="#2b3343"/>
                  <v:fill on="false" color="#000000" opacity="0"/>
                </v:shape>
                <v:shape id="Shape 1758" style="position:absolute;width:3419;height:0;left:0;top:211;" coordsize="341998,0" path="m341998,0l0,0">
                  <v:stroke weight="0.75pt" endcap="flat" joinstyle="miter" miterlimit="4" on="true" color="#2b3343"/>
                  <v:fill on="false" color="#000000" opacity="0"/>
                </v:shape>
                <w10:wrap type="topAndBottom"/>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7C744012" wp14:editId="12CAF12C">
                <wp:simplePos x="0" y="0"/>
                <wp:positionH relativeFrom="page">
                  <wp:posOffset>130375</wp:posOffset>
                </wp:positionH>
                <wp:positionV relativeFrom="page">
                  <wp:posOffset>8121656</wp:posOffset>
                </wp:positionV>
                <wp:extent cx="95498" cy="1760348"/>
                <wp:effectExtent l="0" t="0" r="0" b="0"/>
                <wp:wrapTopAndBottom/>
                <wp:docPr id="11805" name="Group 11805"/>
                <wp:cNvGraphicFramePr/>
                <a:graphic xmlns:a="http://schemas.openxmlformats.org/drawingml/2006/main">
                  <a:graphicData uri="http://schemas.microsoft.com/office/word/2010/wordprocessingGroup">
                    <wpg:wgp>
                      <wpg:cNvGrpSpPr/>
                      <wpg:grpSpPr>
                        <a:xfrm>
                          <a:off x="0" y="0"/>
                          <a:ext cx="95498" cy="1760348"/>
                          <a:chOff x="0" y="0"/>
                          <a:chExt cx="95498" cy="1760348"/>
                        </a:xfrm>
                      </wpg:grpSpPr>
                      <wps:wsp>
                        <wps:cNvPr id="1759" name="Rectangle 1759"/>
                        <wps:cNvSpPr/>
                        <wps:spPr>
                          <a:xfrm rot="-5399999">
                            <a:off x="-462614" y="1170721"/>
                            <a:ext cx="1052242" cy="127012"/>
                          </a:xfrm>
                          <a:prstGeom prst="rect">
                            <a:avLst/>
                          </a:prstGeom>
                          <a:ln>
                            <a:noFill/>
                          </a:ln>
                        </wps:spPr>
                        <wps:txbx>
                          <w:txbxContent>
                            <w:p w14:paraId="100A10B2" w14:textId="77777777" w:rsidR="005D00AF" w:rsidRDefault="00000000">
                              <w:pPr>
                                <w:spacing w:after="160" w:line="259" w:lineRule="auto"/>
                                <w:ind w:left="0" w:right="0" w:firstLine="0"/>
                                <w:jc w:val="left"/>
                              </w:pPr>
                              <w:r>
                                <w:rPr>
                                  <w:color w:val="505050"/>
                                  <w:sz w:val="16"/>
                                </w:rPr>
                                <w:t xml:space="preserve">Rev Med Liege </w:t>
                              </w:r>
                            </w:p>
                          </w:txbxContent>
                        </wps:txbx>
                        <wps:bodyPr horzOverflow="overflow" vert="horz" lIns="0" tIns="0" rIns="0" bIns="0" rtlCol="0">
                          <a:noAutofit/>
                        </wps:bodyPr>
                      </wps:wsp>
                      <wps:wsp>
                        <wps:cNvPr id="11742" name="Rectangle 11742"/>
                        <wps:cNvSpPr/>
                        <wps:spPr>
                          <a:xfrm rot="-5399999">
                            <a:off x="-217842" y="624307"/>
                            <a:ext cx="1295743" cy="127012"/>
                          </a:xfrm>
                          <a:prstGeom prst="rect">
                            <a:avLst/>
                          </a:prstGeom>
                          <a:ln>
                            <a:noFill/>
                          </a:ln>
                        </wps:spPr>
                        <wps:txbx>
                          <w:txbxContent>
                            <w:p w14:paraId="4722BD91" w14:textId="77777777" w:rsidR="005D00AF" w:rsidRDefault="00000000">
                              <w:pPr>
                                <w:spacing w:after="160" w:line="259" w:lineRule="auto"/>
                                <w:ind w:left="0" w:right="0" w:firstLine="0"/>
                                <w:jc w:val="left"/>
                              </w:pPr>
                              <w:r>
                                <w:rPr>
                                  <w:color w:val="505050"/>
                                  <w:sz w:val="16"/>
                                </w:rPr>
                                <w:t>2025</w:t>
                              </w:r>
                            </w:p>
                          </w:txbxContent>
                        </wps:txbx>
                        <wps:bodyPr horzOverflow="overflow" vert="horz" lIns="0" tIns="0" rIns="0" bIns="0" rtlCol="0">
                          <a:noAutofit/>
                        </wps:bodyPr>
                      </wps:wsp>
                      <wps:wsp>
                        <wps:cNvPr id="11743" name="Rectangle 11743"/>
                        <wps:cNvSpPr/>
                        <wps:spPr>
                          <a:xfrm rot="-5399999">
                            <a:off x="-704963" y="137186"/>
                            <a:ext cx="1295743" cy="127012"/>
                          </a:xfrm>
                          <a:prstGeom prst="rect">
                            <a:avLst/>
                          </a:prstGeom>
                          <a:ln>
                            <a:noFill/>
                          </a:ln>
                        </wps:spPr>
                        <wps:txbx>
                          <w:txbxContent>
                            <w:p w14:paraId="1D8E6A93" w14:textId="77777777" w:rsidR="005D00AF" w:rsidRDefault="00000000">
                              <w:pPr>
                                <w:spacing w:after="160" w:line="259" w:lineRule="auto"/>
                                <w:ind w:left="0" w:right="0" w:firstLine="0"/>
                                <w:jc w:val="left"/>
                              </w:pPr>
                              <w:r>
                                <w:rPr>
                                  <w:color w:val="505050"/>
                                  <w:sz w:val="16"/>
                                </w:rPr>
                                <w:t>; 80 : 1 : xx-xx</w:t>
                              </w:r>
                            </w:p>
                          </w:txbxContent>
                        </wps:txbx>
                        <wps:bodyPr horzOverflow="overflow" vert="horz" lIns="0" tIns="0" rIns="0" bIns="0" rtlCol="0">
                          <a:noAutofit/>
                        </wps:bodyPr>
                      </wps:wsp>
                    </wpg:wgp>
                  </a:graphicData>
                </a:graphic>
              </wp:anchor>
            </w:drawing>
          </mc:Choice>
          <mc:Fallback xmlns:a="http://schemas.openxmlformats.org/drawingml/2006/main">
            <w:pict>
              <v:group id="Group 11805" style="width:7.51953pt;height:138.61pt;position:absolute;mso-position-horizontal-relative:page;mso-position-horizontal:absolute;margin-left:10.2658pt;mso-position-vertical-relative:page;margin-top:639.5pt;" coordsize="954,17603">
                <v:rect id="Rectangle 1759" style="position:absolute;width:10522;height:1270;left:-4626;top:11707;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Rev Med Liege </w:t>
                        </w:r>
                      </w:p>
                    </w:txbxContent>
                  </v:textbox>
                </v:rect>
                <v:rect id="Rectangle 11742" style="position:absolute;width:12957;height:1270;left:-2178;top:6243;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2025</w:t>
                        </w:r>
                      </w:p>
                    </w:txbxContent>
                  </v:textbox>
                </v:rect>
                <v:rect id="Rectangle 11743" style="position:absolute;width:12957;height:1270;left:-7049;top:1371;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 80 : 1 : xx-xx</w:t>
                        </w:r>
                      </w:p>
                    </w:txbxContent>
                  </v:textbox>
                </v:rect>
                <w10:wrap type="topAndBottom"/>
              </v:group>
            </w:pict>
          </mc:Fallback>
        </mc:AlternateContent>
      </w:r>
      <w:r>
        <w:t xml:space="preserve">malgré des enjeux complexes et des risques élevés (37), en plaçant l’humain au cœur de sa culture. Cette culture générative repose sur la culture juste, un climat de confiance non punitif, véritable ADN de l’aviation, l’apprentissage permanent et préventif, une approche systémique et l’engagement de chacun pour la sécurité. Les incidents, y compris les quasi-accidents, sont systématiquement rapportés et analysés. Dans les environnements à haut risque où l’erreur humaine peut avoir des conséquences graves, les formations au Crew Resource Management (CRM), outil au service de cette culture, optimise les ressources de l’équipage pour réduire les erreurs, en misant sur la formation, la communication et la prise de décision collective pour renforcer la cohésion et la gestion des priorités en situation critique (38). </w:t>
      </w:r>
    </w:p>
    <w:p w14:paraId="1FFDF5AE" w14:textId="77777777" w:rsidR="005D00AF" w:rsidRDefault="00000000">
      <w:pPr>
        <w:spacing w:after="638"/>
        <w:ind w:left="-15" w:right="429"/>
      </w:pPr>
      <w:r>
        <w:t>Bien que toutes les pratiques de l’aviation ne soient pas directement transposables au secteur de la santé, notamment en raison de la complexité clinique et de la variabilité des patients, ses principes solides peuvent inspirer les services de médecine aiguë. En effet, comme les défauts de communication et de coordination sont des causes majeures d’événements indésirables, le CRM, déjà introduit dans les hôpitaux, offre un levier pertinent pour faire évoluer les pratiques vers un meilleur fonctionnement d’équipe (39).</w:t>
      </w:r>
    </w:p>
    <w:p w14:paraId="6CC6C9DB" w14:textId="77777777" w:rsidR="005D00AF" w:rsidRDefault="00000000">
      <w:pPr>
        <w:pStyle w:val="Titre1"/>
        <w:ind w:left="-5" w:right="116"/>
      </w:pPr>
      <w:r>
        <w:rPr>
          <w:sz w:val="23"/>
        </w:rPr>
        <w:t>c</w:t>
      </w:r>
      <w:r>
        <w:t>onclusion</w:t>
      </w:r>
    </w:p>
    <w:p w14:paraId="213AD8DC" w14:textId="77777777" w:rsidR="005D00AF" w:rsidRDefault="00000000">
      <w:pPr>
        <w:spacing w:after="47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0E92D790" wp14:editId="32647A18">
                <wp:extent cx="2106003" cy="12700"/>
                <wp:effectExtent l="0" t="0" r="0" b="0"/>
                <wp:docPr id="11808" name="Group 11808"/>
                <wp:cNvGraphicFramePr/>
                <a:graphic xmlns:a="http://schemas.openxmlformats.org/drawingml/2006/main">
                  <a:graphicData uri="http://schemas.microsoft.com/office/word/2010/wordprocessingGroup">
                    <wpg:wgp>
                      <wpg:cNvGrpSpPr/>
                      <wpg:grpSpPr>
                        <a:xfrm>
                          <a:off x="0" y="0"/>
                          <a:ext cx="2106003" cy="12700"/>
                          <a:chOff x="0" y="0"/>
                          <a:chExt cx="2106003" cy="12700"/>
                        </a:xfrm>
                      </wpg:grpSpPr>
                      <wps:wsp>
                        <wps:cNvPr id="1818" name="Shape 1818"/>
                        <wps:cNvSpPr/>
                        <wps:spPr>
                          <a:xfrm>
                            <a:off x="0" y="0"/>
                            <a:ext cx="2106003" cy="0"/>
                          </a:xfrm>
                          <a:custGeom>
                            <a:avLst/>
                            <a:gdLst/>
                            <a:ahLst/>
                            <a:cxnLst/>
                            <a:rect l="0" t="0" r="0" b="0"/>
                            <a:pathLst>
                              <a:path w="2106003">
                                <a:moveTo>
                                  <a:pt x="0" y="0"/>
                                </a:moveTo>
                                <a:lnTo>
                                  <a:pt x="2106003" y="0"/>
                                </a:lnTo>
                              </a:path>
                            </a:pathLst>
                          </a:custGeom>
                          <a:ln w="12700" cap="flat">
                            <a:miter lim="127000"/>
                          </a:ln>
                        </wps:spPr>
                        <wps:style>
                          <a:lnRef idx="1">
                            <a:srgbClr val="3339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08" style="width:165.827pt;height:1pt;mso-position-horizontal-relative:char;mso-position-vertical-relative:line" coordsize="21060,127">
                <v:shape id="Shape 1818" style="position:absolute;width:21060;height:0;left:0;top:0;" coordsize="2106003,0" path="m0,0l2106003,0">
                  <v:stroke weight="1pt" endcap="flat" joinstyle="miter" miterlimit="10" on="true" color="#333955"/>
                  <v:fill on="false" color="#000000" opacity="0"/>
                </v:shape>
              </v:group>
            </w:pict>
          </mc:Fallback>
        </mc:AlternateContent>
      </w:r>
    </w:p>
    <w:p w14:paraId="699E44F7" w14:textId="77777777" w:rsidR="005D00AF" w:rsidRDefault="00000000">
      <w:pPr>
        <w:ind w:left="-15" w:right="429"/>
      </w:pPr>
      <w:r>
        <w:t xml:space="preserve">La mise en place d’une CS solide dans un service complexe tel que les soins intensifs nécessite une volonté organisationnelle de promouvoir la transparence et l’apprentissage, l’utilisation d’outils variés et adaptés au milieu et aux circonstances, et une communication claire. </w:t>
      </w:r>
      <w:r>
        <w:lastRenderedPageBreak/>
        <w:t>Une CS repose sur l’engagement de chacun, quelle que soit la fonction dans le service, et donc aussi sur un leadership fort et inclusif. S’inspirer de l’aviation peut aider à lever les barrières à l’implémentation de cette culture, qui est, par ailleurs, indispensable pour le patient, les équipes et l’institution (</w:t>
      </w:r>
      <w:r>
        <w:rPr>
          <w:color w:val="FF0000"/>
        </w:rPr>
        <w:t>Figure 1</w:t>
      </w:r>
      <w:r>
        <w:t xml:space="preserve">). </w:t>
      </w:r>
    </w:p>
    <w:p w14:paraId="77C897C9" w14:textId="77777777" w:rsidR="005D00AF" w:rsidRDefault="00000000">
      <w:pPr>
        <w:spacing w:after="0" w:line="667" w:lineRule="auto"/>
        <w:ind w:left="392" w:right="-15" w:hanging="10"/>
        <w:jc w:val="left"/>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53ACA8D5" wp14:editId="21D5E379">
                <wp:simplePos x="0" y="0"/>
                <wp:positionH relativeFrom="margin">
                  <wp:posOffset>251999</wp:posOffset>
                </wp:positionH>
                <wp:positionV relativeFrom="paragraph">
                  <wp:posOffset>145892</wp:posOffset>
                </wp:positionV>
                <wp:extent cx="6012002" cy="12700"/>
                <wp:effectExtent l="0" t="0" r="0" b="0"/>
                <wp:wrapTopAndBottom/>
                <wp:docPr id="13393" name="Group 13393"/>
                <wp:cNvGraphicFramePr/>
                <a:graphic xmlns:a="http://schemas.openxmlformats.org/drawingml/2006/main">
                  <a:graphicData uri="http://schemas.microsoft.com/office/word/2010/wordprocessingGroup">
                    <wpg:wgp>
                      <wpg:cNvGrpSpPr/>
                      <wpg:grpSpPr>
                        <a:xfrm>
                          <a:off x="0" y="0"/>
                          <a:ext cx="6012002" cy="12700"/>
                          <a:chOff x="0" y="0"/>
                          <a:chExt cx="6012002" cy="12700"/>
                        </a:xfrm>
                      </wpg:grpSpPr>
                      <pic:pic xmlns:pic="http://schemas.openxmlformats.org/drawingml/2006/picture">
                        <pic:nvPicPr>
                          <pic:cNvPr id="14786" name="Picture 14786"/>
                          <pic:cNvPicPr/>
                        </pic:nvPicPr>
                        <pic:blipFill>
                          <a:blip r:embed="rId11"/>
                          <a:stretch>
                            <a:fillRect/>
                          </a:stretch>
                        </pic:blipFill>
                        <pic:spPr>
                          <a:xfrm>
                            <a:off x="-5917" y="-4228"/>
                            <a:ext cx="6019801" cy="21336"/>
                          </a:xfrm>
                          <a:prstGeom prst="rect">
                            <a:avLst/>
                          </a:prstGeom>
                        </pic:spPr>
                      </pic:pic>
                    </wpg:wgp>
                  </a:graphicData>
                </a:graphic>
              </wp:anchor>
            </w:drawing>
          </mc:Choice>
          <mc:Fallback xmlns:a="http://schemas.openxmlformats.org/drawingml/2006/main">
            <w:pict>
              <v:group id="Group 13393" style="width:473.386pt;height:1pt;position:absolute;mso-position-horizontal-relative:margin;mso-position-horizontal:absolute;margin-left:19.8424pt;mso-position-vertical-relative:text;margin-top:11.4876pt;" coordsize="60120,127">
                <v:shape id="Picture 14786" style="position:absolute;width:60198;height:213;left:-59;top:-42;" filled="f">
                  <v:imagedata r:id="rId11"/>
                </v:shape>
                <w10:wrap type="topAndBottom"/>
              </v:group>
            </w:pict>
          </mc:Fallback>
        </mc:AlternateContent>
      </w:r>
      <w:r>
        <w:rPr>
          <w:color w:val="2B3343"/>
          <w:sz w:val="18"/>
        </w:rPr>
        <w:t>M</w:t>
      </w:r>
      <w:r>
        <w:rPr>
          <w:color w:val="2B3343"/>
          <w:sz w:val="13"/>
        </w:rPr>
        <w:t>ise</w:t>
      </w:r>
      <w:r>
        <w:rPr>
          <w:color w:val="2B3343"/>
          <w:sz w:val="18"/>
        </w:rPr>
        <w:t xml:space="preserve"> </w:t>
      </w:r>
      <w:r>
        <w:rPr>
          <w:color w:val="2B3343"/>
          <w:sz w:val="13"/>
        </w:rPr>
        <w:t>en</w:t>
      </w:r>
      <w:r>
        <w:rPr>
          <w:color w:val="2B3343"/>
          <w:sz w:val="18"/>
        </w:rPr>
        <w:t xml:space="preserve"> </w:t>
      </w:r>
      <w:r>
        <w:rPr>
          <w:color w:val="2B3343"/>
          <w:sz w:val="13"/>
        </w:rPr>
        <w:t>place</w:t>
      </w:r>
      <w:r>
        <w:rPr>
          <w:color w:val="2B3343"/>
          <w:sz w:val="18"/>
        </w:rPr>
        <w:t xml:space="preserve"> </w:t>
      </w:r>
      <w:r>
        <w:rPr>
          <w:color w:val="2B3343"/>
          <w:sz w:val="13"/>
        </w:rPr>
        <w:t>d</w:t>
      </w:r>
      <w:r>
        <w:rPr>
          <w:color w:val="2B3343"/>
          <w:sz w:val="18"/>
        </w:rPr>
        <w:t>’</w:t>
      </w:r>
      <w:r>
        <w:rPr>
          <w:color w:val="2B3343"/>
          <w:sz w:val="13"/>
        </w:rPr>
        <w:t>une</w:t>
      </w:r>
      <w:r>
        <w:rPr>
          <w:color w:val="2B3343"/>
          <w:sz w:val="18"/>
        </w:rPr>
        <w:t xml:space="preserve"> </w:t>
      </w:r>
      <w:r>
        <w:rPr>
          <w:color w:val="2B3343"/>
          <w:sz w:val="13"/>
        </w:rPr>
        <w:t>culture</w:t>
      </w:r>
      <w:r>
        <w:rPr>
          <w:color w:val="2B3343"/>
          <w:sz w:val="18"/>
        </w:rPr>
        <w:t xml:space="preserve"> </w:t>
      </w:r>
      <w:r>
        <w:rPr>
          <w:color w:val="2B3343"/>
          <w:sz w:val="13"/>
        </w:rPr>
        <w:t>sécurité</w:t>
      </w:r>
      <w:r>
        <w:rPr>
          <w:color w:val="2B3343"/>
          <w:sz w:val="18"/>
        </w:rPr>
        <w:t xml:space="preserve"> </w:t>
      </w:r>
      <w:r>
        <w:rPr>
          <w:color w:val="2B3343"/>
          <w:sz w:val="13"/>
        </w:rPr>
        <w:t>en</w:t>
      </w:r>
      <w:r>
        <w:rPr>
          <w:color w:val="2B3343"/>
          <w:sz w:val="18"/>
        </w:rPr>
        <w:t xml:space="preserve"> </w:t>
      </w:r>
      <w:r>
        <w:rPr>
          <w:color w:val="2B3343"/>
          <w:sz w:val="13"/>
        </w:rPr>
        <w:t>soins</w:t>
      </w:r>
      <w:r>
        <w:rPr>
          <w:color w:val="2B3343"/>
          <w:sz w:val="18"/>
        </w:rPr>
        <w:t xml:space="preserve"> </w:t>
      </w:r>
      <w:r>
        <w:rPr>
          <w:color w:val="2B3343"/>
          <w:sz w:val="13"/>
        </w:rPr>
        <w:t>intensifs</w:t>
      </w:r>
      <w:r>
        <w:rPr>
          <w:color w:val="2B3343"/>
          <w:sz w:val="18"/>
        </w:rPr>
        <w:t xml:space="preserve"> : </w:t>
      </w:r>
      <w:r>
        <w:rPr>
          <w:color w:val="2B3343"/>
          <w:sz w:val="13"/>
        </w:rPr>
        <w:t>fondeMents</w:t>
      </w:r>
      <w:r>
        <w:rPr>
          <w:color w:val="2B3343"/>
          <w:sz w:val="18"/>
        </w:rPr>
        <w:t xml:space="preserve"> </w:t>
      </w:r>
      <w:r>
        <w:rPr>
          <w:color w:val="2B3343"/>
          <w:sz w:val="13"/>
        </w:rPr>
        <w:t>et</w:t>
      </w:r>
      <w:r>
        <w:rPr>
          <w:color w:val="2B3343"/>
          <w:sz w:val="18"/>
        </w:rPr>
        <w:t xml:space="preserve"> </w:t>
      </w:r>
      <w:r>
        <w:rPr>
          <w:color w:val="2B3343"/>
          <w:sz w:val="13"/>
        </w:rPr>
        <w:t>défis</w:t>
      </w:r>
    </w:p>
    <w:p w14:paraId="6573F4FA" w14:textId="77777777" w:rsidR="005D00AF" w:rsidRDefault="00000000">
      <w:pPr>
        <w:pStyle w:val="Titre1"/>
        <w:spacing w:before="913"/>
        <w:ind w:left="407" w:right="116"/>
      </w:pPr>
      <w:r>
        <w:rPr>
          <w:sz w:val="23"/>
        </w:rPr>
        <w:t>b</w:t>
      </w:r>
      <w:r>
        <w:t>ibliographie</w:t>
      </w:r>
      <w:r>
        <w:rPr>
          <w:sz w:val="23"/>
        </w:rPr>
        <w:t xml:space="preserve"> </w:t>
      </w:r>
    </w:p>
    <w:p w14:paraId="2C89F782" w14:textId="77777777" w:rsidR="005D00AF" w:rsidRDefault="00000000">
      <w:pPr>
        <w:spacing w:after="305" w:line="259" w:lineRule="auto"/>
        <w:ind w:left="397" w:right="0" w:firstLine="0"/>
        <w:jc w:val="left"/>
      </w:pPr>
      <w:r>
        <w:rPr>
          <w:rFonts w:ascii="Calibri" w:eastAsia="Calibri" w:hAnsi="Calibri" w:cs="Calibri"/>
          <w:noProof/>
          <w:color w:val="000000"/>
          <w:sz w:val="22"/>
        </w:rPr>
        <mc:AlternateContent>
          <mc:Choice Requires="wpg">
            <w:drawing>
              <wp:inline distT="0" distB="0" distL="0" distR="0" wp14:anchorId="2584689C" wp14:editId="63ADDF5E">
                <wp:extent cx="2106003" cy="12700"/>
                <wp:effectExtent l="0" t="0" r="0" b="0"/>
                <wp:docPr id="13394" name="Group 13394"/>
                <wp:cNvGraphicFramePr/>
                <a:graphic xmlns:a="http://schemas.openxmlformats.org/drawingml/2006/main">
                  <a:graphicData uri="http://schemas.microsoft.com/office/word/2010/wordprocessingGroup">
                    <wpg:wgp>
                      <wpg:cNvGrpSpPr/>
                      <wpg:grpSpPr>
                        <a:xfrm>
                          <a:off x="0" y="0"/>
                          <a:ext cx="2106003" cy="12700"/>
                          <a:chOff x="0" y="0"/>
                          <a:chExt cx="2106003" cy="12700"/>
                        </a:xfrm>
                      </wpg:grpSpPr>
                      <wps:wsp>
                        <wps:cNvPr id="1914" name="Shape 1914"/>
                        <wps:cNvSpPr/>
                        <wps:spPr>
                          <a:xfrm>
                            <a:off x="0" y="0"/>
                            <a:ext cx="2106003" cy="0"/>
                          </a:xfrm>
                          <a:custGeom>
                            <a:avLst/>
                            <a:gdLst/>
                            <a:ahLst/>
                            <a:cxnLst/>
                            <a:rect l="0" t="0" r="0" b="0"/>
                            <a:pathLst>
                              <a:path w="2106003">
                                <a:moveTo>
                                  <a:pt x="0" y="0"/>
                                </a:moveTo>
                                <a:lnTo>
                                  <a:pt x="2106003" y="0"/>
                                </a:lnTo>
                              </a:path>
                            </a:pathLst>
                          </a:custGeom>
                          <a:ln w="12700" cap="flat">
                            <a:miter lim="127000"/>
                          </a:ln>
                        </wps:spPr>
                        <wps:style>
                          <a:lnRef idx="1">
                            <a:srgbClr val="3339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94" style="width:165.827pt;height:1pt;mso-position-horizontal-relative:char;mso-position-vertical-relative:line" coordsize="21060,127">
                <v:shape id="Shape 1914" style="position:absolute;width:21060;height:0;left:0;top:0;" coordsize="2106003,0" path="m0,0l2106003,0">
                  <v:stroke weight="1pt" endcap="flat" joinstyle="miter" miterlimit="10" on="true" color="#333955"/>
                  <v:fill on="false" color="#000000" opacity="0"/>
                </v:shape>
              </v:group>
            </w:pict>
          </mc:Fallback>
        </mc:AlternateContent>
      </w:r>
    </w:p>
    <w:p w14:paraId="43E90427" w14:textId="77777777" w:rsidR="005D00AF" w:rsidRDefault="00000000">
      <w:pPr>
        <w:numPr>
          <w:ilvl w:val="0"/>
          <w:numId w:val="1"/>
        </w:numPr>
        <w:spacing w:after="138" w:line="227" w:lineRule="auto"/>
        <w:ind w:left="1005" w:right="20" w:hanging="340"/>
      </w:pPr>
      <w:r>
        <w:rPr>
          <w:sz w:val="14"/>
        </w:rPr>
        <w:t>Qualité des soins [Internet]. [cité 15 févr 2025]. Disponible sur: https://www.who.int/fr/health-topics/quality-of-care</w:t>
      </w:r>
    </w:p>
    <w:p w14:paraId="5D512269" w14:textId="77777777" w:rsidR="005D00AF" w:rsidRDefault="00000000">
      <w:pPr>
        <w:numPr>
          <w:ilvl w:val="0"/>
          <w:numId w:val="1"/>
        </w:numPr>
        <w:spacing w:after="138" w:line="227" w:lineRule="auto"/>
        <w:ind w:left="1005" w:right="20" w:hanging="340"/>
      </w:pPr>
      <w:r>
        <w:rPr>
          <w:sz w:val="14"/>
        </w:rPr>
        <w:t>American College of Healthcare Executives, IHI/NPSF Lucian Leape Institute. Leading a culture of safety: A blueprint for success. Chicago, IL: American College of Healthcare Executives; 2017. Available from: https://www.ihi.org/sites/default/ files/Leading_a_Culture_of_Safety_Blueprint.pdf</w:t>
      </w:r>
    </w:p>
    <w:p w14:paraId="0CA1F29C" w14:textId="77777777" w:rsidR="005D00AF" w:rsidRDefault="00000000">
      <w:pPr>
        <w:numPr>
          <w:ilvl w:val="0"/>
          <w:numId w:val="1"/>
        </w:numPr>
        <w:spacing w:after="164" w:line="227" w:lineRule="auto"/>
        <w:ind w:left="1005" w:right="20" w:hanging="340"/>
      </w:pPr>
      <w:r>
        <w:rPr>
          <w:sz w:val="14"/>
        </w:rPr>
        <w:t xml:space="preserve">Churruca K, Ellis LA, Pomare C, et al. Dimensions of safety culture: a systematic review of quantitative, qualitative and mixed methods for assessing safety culture in hospitals. </w:t>
      </w:r>
      <w:r>
        <w:rPr>
          <w:i/>
          <w:sz w:val="14"/>
        </w:rPr>
        <w:t>BMJ Open</w:t>
      </w:r>
      <w:r>
        <w:rPr>
          <w:sz w:val="14"/>
        </w:rPr>
        <w:t xml:space="preserve"> 2021;</w:t>
      </w:r>
      <w:r>
        <w:rPr>
          <w:b/>
          <w:sz w:val="14"/>
        </w:rPr>
        <w:t>11</w:t>
      </w:r>
      <w:r>
        <w:rPr>
          <w:sz w:val="14"/>
        </w:rPr>
        <w:t xml:space="preserve">:e043982. </w:t>
      </w:r>
    </w:p>
    <w:p w14:paraId="3BE503B1" w14:textId="77777777" w:rsidR="005D00AF" w:rsidRDefault="00000000">
      <w:pPr>
        <w:numPr>
          <w:ilvl w:val="0"/>
          <w:numId w:val="1"/>
        </w:numPr>
        <w:spacing w:after="163" w:line="227" w:lineRule="auto"/>
        <w:ind w:left="1005" w:right="20" w:hanging="340"/>
      </w:pPr>
      <w:r>
        <w:rPr>
          <w:sz w:val="14"/>
        </w:rPr>
        <w:t xml:space="preserve">Reason J. Human error: models and management. BMJ 2000;320:768-70. </w:t>
      </w:r>
    </w:p>
    <w:p w14:paraId="5BCB7FE8" w14:textId="77777777" w:rsidR="005D00AF" w:rsidRDefault="00000000">
      <w:pPr>
        <w:numPr>
          <w:ilvl w:val="0"/>
          <w:numId w:val="1"/>
        </w:numPr>
        <w:spacing w:after="138" w:line="227" w:lineRule="auto"/>
        <w:ind w:left="1005" w:right="20" w:hanging="340"/>
      </w:pPr>
      <w:r>
        <w:rPr>
          <w:sz w:val="14"/>
        </w:rPr>
        <w:t xml:space="preserve">Ball DR, Frerk C. A new view of safety: safety 2. </w:t>
      </w:r>
      <w:r>
        <w:rPr>
          <w:i/>
          <w:sz w:val="14"/>
        </w:rPr>
        <w:t>Br J Anaesth</w:t>
      </w:r>
      <w:r>
        <w:rPr>
          <w:sz w:val="14"/>
        </w:rPr>
        <w:t xml:space="preserve"> 2015;</w:t>
      </w:r>
      <w:r>
        <w:rPr>
          <w:b/>
          <w:sz w:val="14"/>
        </w:rPr>
        <w:t>115</w:t>
      </w:r>
      <w:r>
        <w:rPr>
          <w:sz w:val="14"/>
        </w:rPr>
        <w:t xml:space="preserve">:645-7. </w:t>
      </w:r>
    </w:p>
    <w:p w14:paraId="28F6C29F" w14:textId="77777777" w:rsidR="005D00AF" w:rsidRDefault="00000000">
      <w:pPr>
        <w:numPr>
          <w:ilvl w:val="0"/>
          <w:numId w:val="1"/>
        </w:numPr>
        <w:spacing w:after="138" w:line="227" w:lineRule="auto"/>
        <w:ind w:left="1005" w:right="20" w:hanging="340"/>
      </w:pPr>
      <w:r>
        <w:rPr>
          <w:sz w:val="14"/>
        </w:rPr>
        <w:t xml:space="preserve">Aven T. A risk science perspective on the discussion concerning Safety I, Safety II and Safety III. </w:t>
      </w:r>
      <w:r>
        <w:rPr>
          <w:i/>
          <w:sz w:val="14"/>
        </w:rPr>
        <w:t>Reliability Engineering and System Safety</w:t>
      </w:r>
      <w:r>
        <w:rPr>
          <w:sz w:val="14"/>
        </w:rPr>
        <w:t xml:space="preserve"> 2022;</w:t>
      </w:r>
      <w:r>
        <w:rPr>
          <w:b/>
          <w:sz w:val="14"/>
        </w:rPr>
        <w:t>217</w:t>
      </w:r>
      <w:r>
        <w:rPr>
          <w:sz w:val="14"/>
        </w:rPr>
        <w:t xml:space="preserve">:108077. </w:t>
      </w:r>
    </w:p>
    <w:p w14:paraId="1D951159" w14:textId="77777777" w:rsidR="005D00AF" w:rsidRDefault="00000000">
      <w:pPr>
        <w:numPr>
          <w:ilvl w:val="0"/>
          <w:numId w:val="1"/>
        </w:numPr>
        <w:spacing w:after="138" w:line="227" w:lineRule="auto"/>
        <w:ind w:left="1005" w:right="20" w:hanging="340"/>
      </w:pPr>
      <w:r>
        <w:rPr>
          <w:sz w:val="14"/>
        </w:rPr>
        <w:t xml:space="preserve">Occelli P, Quenon JL, Kret M, et al. Validation of the french version of the hospital survey on patient safety culture questionnaire. </w:t>
      </w:r>
      <w:r>
        <w:rPr>
          <w:i/>
          <w:sz w:val="14"/>
        </w:rPr>
        <w:t>Int J Qual Health Care</w:t>
      </w:r>
      <w:r>
        <w:rPr>
          <w:sz w:val="14"/>
        </w:rPr>
        <w:t xml:space="preserve"> 2013;</w:t>
      </w:r>
      <w:r>
        <w:rPr>
          <w:b/>
          <w:sz w:val="14"/>
        </w:rPr>
        <w:t>25</w:t>
      </w:r>
      <w:r>
        <w:rPr>
          <w:sz w:val="14"/>
        </w:rPr>
        <w:t xml:space="preserve">:459-68. </w:t>
      </w:r>
    </w:p>
    <w:p w14:paraId="7AC75706" w14:textId="77777777" w:rsidR="005D00AF" w:rsidRDefault="00000000">
      <w:pPr>
        <w:numPr>
          <w:ilvl w:val="0"/>
          <w:numId w:val="1"/>
        </w:numPr>
        <w:spacing w:after="138" w:line="227" w:lineRule="auto"/>
        <w:ind w:left="1005" w:right="20" w:hanging="340"/>
      </w:pPr>
      <w:r>
        <w:rPr>
          <w:sz w:val="14"/>
        </w:rPr>
        <w:t>Haute Autorité de Santé (HAS). Cong-Tri T. Qualité des soins perçue par le patient – Indicateurs PROMs et PREMs. Rapport 2021. Disponible sur : Cong-Tri T. Qualité des soins perçue par le patient – Indicateurs PROMs et PREMs. 2021;</w:t>
      </w:r>
    </w:p>
    <w:p w14:paraId="4C627D43" w14:textId="77777777" w:rsidR="005D00AF" w:rsidRDefault="00000000">
      <w:pPr>
        <w:numPr>
          <w:ilvl w:val="0"/>
          <w:numId w:val="1"/>
        </w:numPr>
        <w:spacing w:after="138" w:line="227" w:lineRule="auto"/>
        <w:ind w:left="1005" w:right="20" w:hanging="340"/>
      </w:pPr>
      <w:r>
        <w:rPr>
          <w:sz w:val="14"/>
        </w:rPr>
        <w:t>PRiPSAIC. The Peer Review in Patient Safety in Anaesthesiology and Intensive Care (PRiPSAIC) project. Pioneering initiative aimed at improving patient safety in anaesthesiology departments across Europe [Internet]. PRiPSAIC; 2024 [cité 2025 mars 30]. Available from: https://esaic.org/patient-safety/ pripsaic/</w:t>
      </w:r>
    </w:p>
    <w:p w14:paraId="796C4562" w14:textId="77777777" w:rsidR="005D00AF" w:rsidRDefault="00000000">
      <w:pPr>
        <w:numPr>
          <w:ilvl w:val="0"/>
          <w:numId w:val="1"/>
        </w:numPr>
        <w:spacing w:after="138" w:line="227" w:lineRule="auto"/>
        <w:ind w:left="1005" w:right="20" w:hanging="340"/>
      </w:pPr>
      <w:r>
        <w:rPr>
          <w:sz w:val="14"/>
        </w:rPr>
        <w:t xml:space="preserve">De Bie AJ, Mestrom E, Compagner W, et al. Intelligent checklists improve checklist compliance in the intensive care unit: a prospective before-and-after mixed-method study. </w:t>
      </w:r>
      <w:r>
        <w:rPr>
          <w:i/>
          <w:sz w:val="14"/>
        </w:rPr>
        <w:t>Br J Anaesth</w:t>
      </w:r>
      <w:r>
        <w:rPr>
          <w:sz w:val="14"/>
        </w:rPr>
        <w:t xml:space="preserve"> 2021;</w:t>
      </w:r>
      <w:r>
        <w:rPr>
          <w:b/>
          <w:sz w:val="14"/>
        </w:rPr>
        <w:t>126</w:t>
      </w:r>
      <w:r>
        <w:rPr>
          <w:sz w:val="14"/>
        </w:rPr>
        <w:t xml:space="preserve">:404-14. </w:t>
      </w:r>
    </w:p>
    <w:p w14:paraId="49AEBCD5" w14:textId="77777777" w:rsidR="005D00AF" w:rsidRDefault="00000000">
      <w:pPr>
        <w:numPr>
          <w:ilvl w:val="0"/>
          <w:numId w:val="1"/>
        </w:numPr>
        <w:spacing w:after="138" w:line="227" w:lineRule="auto"/>
        <w:ind w:left="1005" w:right="20" w:hanging="340"/>
      </w:pPr>
      <w:r>
        <w:rPr>
          <w:sz w:val="14"/>
        </w:rPr>
        <w:t xml:space="preserve">Haugen AS, Søfteland E, Almeland SK, et al. Effect of the World Health Organization checklist on patient outcomes: a stepped wedge cluster randomized controlled trial. </w:t>
      </w:r>
      <w:r>
        <w:rPr>
          <w:i/>
          <w:sz w:val="14"/>
        </w:rPr>
        <w:t>Ann Surg</w:t>
      </w:r>
      <w:r>
        <w:rPr>
          <w:sz w:val="14"/>
        </w:rPr>
        <w:t xml:space="preserve"> 2015;</w:t>
      </w:r>
      <w:r>
        <w:rPr>
          <w:b/>
          <w:sz w:val="14"/>
        </w:rPr>
        <w:t>261</w:t>
      </w:r>
      <w:r>
        <w:rPr>
          <w:sz w:val="14"/>
        </w:rPr>
        <w:t xml:space="preserve">:821-8. </w:t>
      </w:r>
    </w:p>
    <w:p w14:paraId="4F8F1783" w14:textId="77777777" w:rsidR="005D00AF" w:rsidRDefault="00000000">
      <w:pPr>
        <w:numPr>
          <w:ilvl w:val="0"/>
          <w:numId w:val="1"/>
        </w:numPr>
        <w:spacing w:after="138" w:line="227" w:lineRule="auto"/>
        <w:ind w:left="1005" w:right="20" w:hanging="340"/>
      </w:pPr>
      <w:r>
        <w:rPr>
          <w:sz w:val="14"/>
        </w:rPr>
        <w:t>Maraş</w:t>
      </w:r>
      <w:r>
        <w:rPr>
          <w:sz w:val="14"/>
        </w:rPr>
        <w:tab/>
        <w:t>G,</w:t>
      </w:r>
      <w:r>
        <w:rPr>
          <w:sz w:val="14"/>
        </w:rPr>
        <w:tab/>
        <w:t>Ceyhan</w:t>
      </w:r>
      <w:r>
        <w:rPr>
          <w:sz w:val="14"/>
        </w:rPr>
        <w:tab/>
        <w:t>Ö,</w:t>
      </w:r>
      <w:r>
        <w:rPr>
          <w:sz w:val="14"/>
        </w:rPr>
        <w:tab/>
        <w:t>Delen</w:t>
      </w:r>
      <w:r>
        <w:rPr>
          <w:sz w:val="14"/>
        </w:rPr>
        <w:tab/>
        <w:t>N.</w:t>
      </w:r>
      <w:r>
        <w:rPr>
          <w:sz w:val="14"/>
        </w:rPr>
        <w:tab/>
        <w:t>Intensive</w:t>
      </w:r>
      <w:r>
        <w:rPr>
          <w:sz w:val="14"/>
        </w:rPr>
        <w:tab/>
        <w:t>care</w:t>
      </w:r>
      <w:r>
        <w:rPr>
          <w:sz w:val="14"/>
        </w:rPr>
        <w:tab/>
        <w:t>nurses’</w:t>
      </w:r>
      <w:r>
        <w:rPr>
          <w:sz w:val="14"/>
        </w:rPr>
        <w:tab/>
        <w:t xml:space="preserve">knowledge and use of a nursing checklist: A cross-sectional survey. </w:t>
      </w:r>
      <w:r>
        <w:rPr>
          <w:i/>
          <w:sz w:val="14"/>
        </w:rPr>
        <w:t>J Nurs Manag</w:t>
      </w:r>
      <w:r>
        <w:rPr>
          <w:sz w:val="14"/>
        </w:rPr>
        <w:t xml:space="preserve"> 2022;</w:t>
      </w:r>
      <w:r>
        <w:rPr>
          <w:b/>
          <w:sz w:val="14"/>
        </w:rPr>
        <w:t>30</w:t>
      </w:r>
      <w:r>
        <w:rPr>
          <w:sz w:val="14"/>
        </w:rPr>
        <w:t xml:space="preserve">:4442-51. </w:t>
      </w:r>
    </w:p>
    <w:p w14:paraId="3F85D827" w14:textId="77777777" w:rsidR="005D00AF" w:rsidRDefault="00000000">
      <w:pPr>
        <w:numPr>
          <w:ilvl w:val="0"/>
          <w:numId w:val="1"/>
        </w:numPr>
        <w:spacing w:after="138" w:line="227" w:lineRule="auto"/>
        <w:ind w:left="1005" w:right="20" w:hanging="340"/>
      </w:pPr>
      <w:r>
        <w:rPr>
          <w:sz w:val="14"/>
        </w:rPr>
        <w:t xml:space="preserve">DuBose JJ, Inaba K, Shiflett A, et al. Measurable outcomes of quality improvement in the trauma intensive care unit: the impact of a daily quality rounding checklist. </w:t>
      </w:r>
      <w:r>
        <w:rPr>
          <w:i/>
          <w:sz w:val="14"/>
        </w:rPr>
        <w:t>J Trauma</w:t>
      </w:r>
      <w:r>
        <w:rPr>
          <w:sz w:val="14"/>
        </w:rPr>
        <w:t xml:space="preserve"> 2008;</w:t>
      </w:r>
      <w:r>
        <w:rPr>
          <w:b/>
          <w:sz w:val="14"/>
        </w:rPr>
        <w:t>64</w:t>
      </w:r>
      <w:r>
        <w:rPr>
          <w:sz w:val="14"/>
        </w:rPr>
        <w:t xml:space="preserve">:22-7; discussion 27-29. </w:t>
      </w:r>
    </w:p>
    <w:p w14:paraId="0CC228A9" w14:textId="77777777" w:rsidR="005D00AF" w:rsidRDefault="00000000">
      <w:pPr>
        <w:numPr>
          <w:ilvl w:val="0"/>
          <w:numId w:val="1"/>
        </w:numPr>
        <w:spacing w:after="138" w:line="227" w:lineRule="auto"/>
        <w:ind w:left="1005" w:right="20" w:hanging="340"/>
      </w:pPr>
      <w:r>
        <w:rPr>
          <w:sz w:val="14"/>
        </w:rPr>
        <w:t xml:space="preserve">Weiss CH, Moazed F, McEvoy CA, et al. Prompting physicians to address a daily checklist and process of care and clinical outcomes: a single-site study. </w:t>
      </w:r>
      <w:r>
        <w:rPr>
          <w:i/>
          <w:sz w:val="14"/>
        </w:rPr>
        <w:t>Am J Respir Crit Care Med</w:t>
      </w:r>
      <w:r>
        <w:rPr>
          <w:sz w:val="14"/>
        </w:rPr>
        <w:t xml:space="preserve"> 2011;</w:t>
      </w:r>
      <w:r>
        <w:rPr>
          <w:b/>
          <w:sz w:val="14"/>
        </w:rPr>
        <w:t>184</w:t>
      </w:r>
      <w:r>
        <w:rPr>
          <w:sz w:val="14"/>
        </w:rPr>
        <w:t xml:space="preserve">:680-6. </w:t>
      </w:r>
    </w:p>
    <w:p w14:paraId="0F9EA2BB" w14:textId="77777777" w:rsidR="005D00AF" w:rsidRDefault="00000000">
      <w:pPr>
        <w:numPr>
          <w:ilvl w:val="0"/>
          <w:numId w:val="1"/>
        </w:numPr>
        <w:spacing w:after="138" w:line="227" w:lineRule="auto"/>
        <w:ind w:left="1005" w:right="20" w:hanging="340"/>
      </w:pPr>
      <w:r>
        <w:rPr>
          <w:sz w:val="14"/>
        </w:rPr>
        <w:t>Haute Autorité de Santé [Internet]. [cité 29 mars 2025]. Briefing et debriefing. Disponible sur: https://www.has-sante.fr/ jcms/c_2657908/fr/briefing-et-debriefing</w:t>
      </w:r>
    </w:p>
    <w:p w14:paraId="53D59069" w14:textId="77777777" w:rsidR="005D00AF" w:rsidRDefault="00000000">
      <w:pPr>
        <w:numPr>
          <w:ilvl w:val="0"/>
          <w:numId w:val="1"/>
        </w:numPr>
        <w:spacing w:after="138" w:line="227" w:lineRule="auto"/>
        <w:ind w:left="1005" w:right="20" w:hanging="340"/>
      </w:pPr>
      <w:r>
        <w:rPr>
          <w:sz w:val="14"/>
        </w:rPr>
        <w:t xml:space="preserve">Starmer AJ, Spector ND, Srivastava R, et al. I-PASS, a mnemonic to standardize verbal handoffs. </w:t>
      </w:r>
      <w:r>
        <w:rPr>
          <w:i/>
          <w:sz w:val="14"/>
        </w:rPr>
        <w:t xml:space="preserve">Pediatrics </w:t>
      </w:r>
      <w:r>
        <w:rPr>
          <w:sz w:val="14"/>
        </w:rPr>
        <w:t>2012;</w:t>
      </w:r>
      <w:r>
        <w:rPr>
          <w:b/>
          <w:sz w:val="14"/>
        </w:rPr>
        <w:t>129</w:t>
      </w:r>
      <w:r>
        <w:rPr>
          <w:sz w:val="14"/>
        </w:rPr>
        <w:t xml:space="preserve">:201-4. </w:t>
      </w:r>
    </w:p>
    <w:p w14:paraId="4311F9FD" w14:textId="77777777" w:rsidR="005D00AF" w:rsidRDefault="00000000">
      <w:pPr>
        <w:numPr>
          <w:ilvl w:val="0"/>
          <w:numId w:val="1"/>
        </w:numPr>
        <w:spacing w:after="138" w:line="227" w:lineRule="auto"/>
        <w:ind w:left="1005" w:right="20" w:hanging="340"/>
      </w:pPr>
      <w:r>
        <w:rPr>
          <w:sz w:val="14"/>
        </w:rPr>
        <w:t xml:space="preserve">Bonds RL. SBAR tool implementation to advance communication, teamwork, and the perception of patient safety culture. </w:t>
      </w:r>
      <w:r>
        <w:rPr>
          <w:i/>
          <w:sz w:val="14"/>
        </w:rPr>
        <w:t>Creat Nurs</w:t>
      </w:r>
      <w:r>
        <w:rPr>
          <w:sz w:val="14"/>
        </w:rPr>
        <w:t xml:space="preserve"> 2018;</w:t>
      </w:r>
      <w:r>
        <w:rPr>
          <w:b/>
          <w:sz w:val="14"/>
        </w:rPr>
        <w:t>24</w:t>
      </w:r>
      <w:r>
        <w:rPr>
          <w:sz w:val="14"/>
        </w:rPr>
        <w:t xml:space="preserve">:116-23. </w:t>
      </w:r>
    </w:p>
    <w:p w14:paraId="23B043B1" w14:textId="77777777" w:rsidR="005D00AF" w:rsidRDefault="00000000">
      <w:pPr>
        <w:numPr>
          <w:ilvl w:val="0"/>
          <w:numId w:val="1"/>
        </w:numPr>
        <w:spacing w:after="138" w:line="227" w:lineRule="auto"/>
        <w:ind w:left="1005" w:right="20" w:hanging="340"/>
      </w:pPr>
      <w:r>
        <w:rPr>
          <w:sz w:val="14"/>
        </w:rPr>
        <w:t xml:space="preserve">Patel SJ, Landrigan CP. Communication at transitions of care. </w:t>
      </w:r>
      <w:r>
        <w:rPr>
          <w:i/>
          <w:sz w:val="14"/>
        </w:rPr>
        <w:t>Pediatric Clin  North Am</w:t>
      </w:r>
      <w:r>
        <w:rPr>
          <w:sz w:val="14"/>
        </w:rPr>
        <w:t xml:space="preserve"> 2019;</w:t>
      </w:r>
      <w:r>
        <w:rPr>
          <w:b/>
          <w:sz w:val="14"/>
        </w:rPr>
        <w:t>66</w:t>
      </w:r>
      <w:r>
        <w:rPr>
          <w:sz w:val="14"/>
        </w:rPr>
        <w:t xml:space="preserve">:751-73. </w:t>
      </w:r>
    </w:p>
    <w:tbl>
      <w:tblPr>
        <w:tblStyle w:val="TableGrid"/>
        <w:tblpPr w:vertAnchor="page" w:horzAnchor="page" w:tblpX="1411" w:tblpY="15732"/>
        <w:tblOverlap w:val="never"/>
        <w:tblW w:w="10495" w:type="dxa"/>
        <w:tblInd w:w="0" w:type="dxa"/>
        <w:tblCellMar>
          <w:top w:w="0" w:type="dxa"/>
          <w:left w:w="213" w:type="dxa"/>
          <w:bottom w:w="0" w:type="dxa"/>
          <w:right w:w="115" w:type="dxa"/>
        </w:tblCellMar>
        <w:tblLook w:val="04A0" w:firstRow="1" w:lastRow="0" w:firstColumn="1" w:lastColumn="0" w:noHBand="0" w:noVBand="1"/>
      </w:tblPr>
      <w:tblGrid>
        <w:gridCol w:w="9956"/>
        <w:gridCol w:w="539"/>
      </w:tblGrid>
      <w:tr w:rsidR="005D00AF" w14:paraId="5CBA14F4" w14:textId="77777777">
        <w:trPr>
          <w:trHeight w:val="383"/>
        </w:trPr>
        <w:tc>
          <w:tcPr>
            <w:tcW w:w="9956" w:type="dxa"/>
            <w:tcBorders>
              <w:top w:val="nil"/>
              <w:left w:val="nil"/>
              <w:bottom w:val="single" w:sz="8" w:space="0" w:color="21436F"/>
              <w:right w:val="nil"/>
            </w:tcBorders>
          </w:tcPr>
          <w:p w14:paraId="3C219C8A" w14:textId="77777777" w:rsidR="005D00AF" w:rsidRDefault="005D00AF">
            <w:pPr>
              <w:spacing w:after="160" w:line="259" w:lineRule="auto"/>
              <w:ind w:left="0" w:right="0" w:firstLine="0"/>
              <w:jc w:val="left"/>
            </w:pPr>
          </w:p>
        </w:tc>
        <w:tc>
          <w:tcPr>
            <w:tcW w:w="539" w:type="dxa"/>
            <w:tcBorders>
              <w:top w:val="nil"/>
              <w:left w:val="nil"/>
              <w:bottom w:val="single" w:sz="8" w:space="0" w:color="21436F"/>
              <w:right w:val="nil"/>
            </w:tcBorders>
            <w:shd w:val="clear" w:color="auto" w:fill="2B3343"/>
          </w:tcPr>
          <w:p w14:paraId="707F3FA8" w14:textId="77777777" w:rsidR="005D00AF" w:rsidRDefault="005D00AF">
            <w:pPr>
              <w:spacing w:after="160" w:line="259" w:lineRule="auto"/>
              <w:ind w:left="0" w:right="0" w:firstLine="0"/>
              <w:jc w:val="left"/>
            </w:pPr>
          </w:p>
        </w:tc>
      </w:tr>
      <w:tr w:rsidR="005D00AF" w14:paraId="6046FD53" w14:textId="77777777">
        <w:trPr>
          <w:trHeight w:val="383"/>
        </w:trPr>
        <w:tc>
          <w:tcPr>
            <w:tcW w:w="9956" w:type="dxa"/>
            <w:tcBorders>
              <w:top w:val="single" w:sz="8" w:space="0" w:color="21436F"/>
              <w:left w:val="nil"/>
              <w:bottom w:val="nil"/>
              <w:right w:val="nil"/>
            </w:tcBorders>
          </w:tcPr>
          <w:p w14:paraId="69C2B778" w14:textId="77777777" w:rsidR="005D00AF" w:rsidRDefault="005D00AF">
            <w:pPr>
              <w:spacing w:after="160" w:line="259" w:lineRule="auto"/>
              <w:ind w:left="0" w:right="0" w:firstLine="0"/>
              <w:jc w:val="left"/>
            </w:pPr>
          </w:p>
        </w:tc>
        <w:tc>
          <w:tcPr>
            <w:tcW w:w="539" w:type="dxa"/>
            <w:tcBorders>
              <w:top w:val="single" w:sz="8" w:space="0" w:color="21436F"/>
              <w:left w:val="nil"/>
              <w:bottom w:val="nil"/>
              <w:right w:val="nil"/>
            </w:tcBorders>
            <w:shd w:val="clear" w:color="auto" w:fill="2B3343"/>
          </w:tcPr>
          <w:p w14:paraId="6E0566D5" w14:textId="77777777" w:rsidR="005D00AF" w:rsidRDefault="00000000">
            <w:pPr>
              <w:spacing w:after="0" w:line="259" w:lineRule="auto"/>
              <w:ind w:left="0" w:right="0" w:firstLine="0"/>
              <w:jc w:val="left"/>
            </w:pPr>
            <w:r>
              <w:rPr>
                <w:rFonts w:ascii="Calibri" w:eastAsia="Calibri" w:hAnsi="Calibri" w:cs="Calibri"/>
                <w:color w:val="FFFEFD"/>
                <w:sz w:val="22"/>
              </w:rPr>
              <w:t>5</w:t>
            </w:r>
          </w:p>
        </w:tc>
      </w:tr>
    </w:tbl>
    <w:p w14:paraId="1E715469" w14:textId="77777777" w:rsidR="005D00AF" w:rsidRDefault="00000000">
      <w:pPr>
        <w:numPr>
          <w:ilvl w:val="0"/>
          <w:numId w:val="1"/>
        </w:numPr>
        <w:spacing w:after="138" w:line="227" w:lineRule="auto"/>
        <w:ind w:left="1005" w:right="20" w:hanging="340"/>
      </w:pP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14:anchorId="205F09EB" wp14:editId="790C3E01">
                <wp:simplePos x="0" y="0"/>
                <wp:positionH relativeFrom="page">
                  <wp:posOffset>7348375</wp:posOffset>
                </wp:positionH>
                <wp:positionV relativeFrom="page">
                  <wp:posOffset>8121656</wp:posOffset>
                </wp:positionV>
                <wp:extent cx="95498" cy="1760348"/>
                <wp:effectExtent l="0" t="0" r="0" b="0"/>
                <wp:wrapSquare wrapText="bothSides"/>
                <wp:docPr id="13392" name="Group 13392"/>
                <wp:cNvGraphicFramePr/>
                <a:graphic xmlns:a="http://schemas.openxmlformats.org/drawingml/2006/main">
                  <a:graphicData uri="http://schemas.microsoft.com/office/word/2010/wordprocessingGroup">
                    <wpg:wgp>
                      <wpg:cNvGrpSpPr/>
                      <wpg:grpSpPr>
                        <a:xfrm>
                          <a:off x="0" y="0"/>
                          <a:ext cx="95498" cy="1760348"/>
                          <a:chOff x="0" y="0"/>
                          <a:chExt cx="95498" cy="1760348"/>
                        </a:xfrm>
                      </wpg:grpSpPr>
                      <wps:wsp>
                        <wps:cNvPr id="1883" name="Rectangle 1883"/>
                        <wps:cNvSpPr/>
                        <wps:spPr>
                          <a:xfrm rot="-5399999">
                            <a:off x="-462614" y="1170721"/>
                            <a:ext cx="1052242" cy="127012"/>
                          </a:xfrm>
                          <a:prstGeom prst="rect">
                            <a:avLst/>
                          </a:prstGeom>
                          <a:ln>
                            <a:noFill/>
                          </a:ln>
                        </wps:spPr>
                        <wps:txbx>
                          <w:txbxContent>
                            <w:p w14:paraId="0D86D4E5" w14:textId="77777777" w:rsidR="005D00AF" w:rsidRDefault="00000000">
                              <w:pPr>
                                <w:spacing w:after="160" w:line="259" w:lineRule="auto"/>
                                <w:ind w:left="0" w:right="0" w:firstLine="0"/>
                                <w:jc w:val="left"/>
                              </w:pPr>
                              <w:r>
                                <w:rPr>
                                  <w:color w:val="505050"/>
                                  <w:sz w:val="16"/>
                                </w:rPr>
                                <w:t xml:space="preserve">Rev Med Liege </w:t>
                              </w:r>
                            </w:p>
                          </w:txbxContent>
                        </wps:txbx>
                        <wps:bodyPr horzOverflow="overflow" vert="horz" lIns="0" tIns="0" rIns="0" bIns="0" rtlCol="0">
                          <a:noAutofit/>
                        </wps:bodyPr>
                      </wps:wsp>
                      <wps:wsp>
                        <wps:cNvPr id="12560" name="Rectangle 12560"/>
                        <wps:cNvSpPr/>
                        <wps:spPr>
                          <a:xfrm rot="-5399999">
                            <a:off x="-217842" y="624307"/>
                            <a:ext cx="1295743" cy="127013"/>
                          </a:xfrm>
                          <a:prstGeom prst="rect">
                            <a:avLst/>
                          </a:prstGeom>
                          <a:ln>
                            <a:noFill/>
                          </a:ln>
                        </wps:spPr>
                        <wps:txbx>
                          <w:txbxContent>
                            <w:p w14:paraId="4E6F348C" w14:textId="77777777" w:rsidR="005D00AF" w:rsidRDefault="00000000">
                              <w:pPr>
                                <w:spacing w:after="160" w:line="259" w:lineRule="auto"/>
                                <w:ind w:left="0" w:right="0" w:firstLine="0"/>
                                <w:jc w:val="left"/>
                              </w:pPr>
                              <w:r>
                                <w:rPr>
                                  <w:color w:val="505050"/>
                                  <w:sz w:val="16"/>
                                </w:rPr>
                                <w:t>2025</w:t>
                              </w:r>
                            </w:p>
                          </w:txbxContent>
                        </wps:txbx>
                        <wps:bodyPr horzOverflow="overflow" vert="horz" lIns="0" tIns="0" rIns="0" bIns="0" rtlCol="0">
                          <a:noAutofit/>
                        </wps:bodyPr>
                      </wps:wsp>
                      <wps:wsp>
                        <wps:cNvPr id="12561" name="Rectangle 12561"/>
                        <wps:cNvSpPr/>
                        <wps:spPr>
                          <a:xfrm rot="-5399999">
                            <a:off x="-704963" y="137185"/>
                            <a:ext cx="1295743" cy="127013"/>
                          </a:xfrm>
                          <a:prstGeom prst="rect">
                            <a:avLst/>
                          </a:prstGeom>
                          <a:ln>
                            <a:noFill/>
                          </a:ln>
                        </wps:spPr>
                        <wps:txbx>
                          <w:txbxContent>
                            <w:p w14:paraId="76E83955" w14:textId="77777777" w:rsidR="005D00AF" w:rsidRDefault="00000000">
                              <w:pPr>
                                <w:spacing w:after="160" w:line="259" w:lineRule="auto"/>
                                <w:ind w:left="0" w:right="0" w:firstLine="0"/>
                                <w:jc w:val="left"/>
                              </w:pPr>
                              <w:r>
                                <w:rPr>
                                  <w:color w:val="505050"/>
                                  <w:sz w:val="16"/>
                                </w:rPr>
                                <w:t>; 80 : 1 : xx-xx</w:t>
                              </w:r>
                            </w:p>
                          </w:txbxContent>
                        </wps:txbx>
                        <wps:bodyPr horzOverflow="overflow" vert="horz" lIns="0" tIns="0" rIns="0" bIns="0" rtlCol="0">
                          <a:noAutofit/>
                        </wps:bodyPr>
                      </wps:wsp>
                    </wpg:wgp>
                  </a:graphicData>
                </a:graphic>
              </wp:anchor>
            </w:drawing>
          </mc:Choice>
          <mc:Fallback xmlns:a="http://schemas.openxmlformats.org/drawingml/2006/main">
            <w:pict>
              <v:group id="Group 13392" style="width:7.51953pt;height:138.61pt;position:absolute;mso-position-horizontal-relative:page;mso-position-horizontal:absolute;margin-left:578.612pt;mso-position-vertical-relative:page;margin-top:639.5pt;" coordsize="954,17603">
                <v:rect id="Rectangle 1883" style="position:absolute;width:10522;height:1270;left:-4626;top:11707;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Rev Med Liege </w:t>
                        </w:r>
                      </w:p>
                    </w:txbxContent>
                  </v:textbox>
                </v:rect>
                <v:rect id="Rectangle 12560" style="position:absolute;width:12957;height:1270;left:-2178;top:6243;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2025</w:t>
                        </w:r>
                      </w:p>
                    </w:txbxContent>
                  </v:textbox>
                </v:rect>
                <v:rect id="Rectangle 12561" style="position:absolute;width:12957;height:1270;left:-7049;top:1371;rotation:270;" filled="f" stroked="f">
                  <v:textbox inset="0,0,0,0" style="layout-flow:vertical;mso-layout-flow-alt:bottom-to-top">
                    <w:txbxContent>
                      <w:p>
                        <w:pPr>
                          <w:spacing w:before="0" w:after="160" w:line="259" w:lineRule="auto"/>
                          <w:ind w:left="0" w:right="0" w:firstLine="0"/>
                          <w:jc w:val="left"/>
                        </w:pPr>
                        <w:r>
                          <w:rPr>
                            <w:color w:val="505050"/>
                            <w:sz w:val="16"/>
                          </w:rPr>
                          <w:t xml:space="preserve">; 80 : 1 : xx-xx</w:t>
                        </w:r>
                      </w:p>
                    </w:txbxContent>
                  </v:textbox>
                </v:rect>
                <w10:wrap type="square"/>
              </v:group>
            </w:pict>
          </mc:Fallback>
        </mc:AlternateContent>
      </w:r>
      <w:r>
        <w:rPr>
          <w:sz w:val="14"/>
        </w:rPr>
        <w:t xml:space="preserve">Livorsi D, Knobloch M j, Blue LA, et al. A rapid assessment of barriers and facilitators to safety culture in an intensive care unit. </w:t>
      </w:r>
      <w:r>
        <w:rPr>
          <w:i/>
          <w:sz w:val="14"/>
        </w:rPr>
        <w:t>Int Nurs Rev</w:t>
      </w:r>
      <w:r>
        <w:rPr>
          <w:sz w:val="14"/>
        </w:rPr>
        <w:t xml:space="preserve"> 2016;</w:t>
      </w:r>
      <w:r>
        <w:rPr>
          <w:b/>
          <w:sz w:val="14"/>
        </w:rPr>
        <w:t>63</w:t>
      </w:r>
      <w:r>
        <w:rPr>
          <w:sz w:val="14"/>
        </w:rPr>
        <w:t xml:space="preserve">:372-6. </w:t>
      </w:r>
    </w:p>
    <w:p w14:paraId="7CC01243" w14:textId="77777777" w:rsidR="005D00AF" w:rsidRDefault="00000000">
      <w:pPr>
        <w:numPr>
          <w:ilvl w:val="0"/>
          <w:numId w:val="1"/>
        </w:numPr>
        <w:spacing w:after="138" w:line="227" w:lineRule="auto"/>
        <w:ind w:left="1005" w:right="20" w:hanging="340"/>
      </w:pPr>
      <w:r>
        <w:rPr>
          <w:sz w:val="14"/>
        </w:rPr>
        <w:t>Vrbnjak</w:t>
      </w:r>
      <w:r>
        <w:rPr>
          <w:sz w:val="14"/>
        </w:rPr>
        <w:tab/>
        <w:t>D,</w:t>
      </w:r>
      <w:r>
        <w:rPr>
          <w:sz w:val="14"/>
        </w:rPr>
        <w:tab/>
        <w:t>Denieffe</w:t>
      </w:r>
      <w:r>
        <w:rPr>
          <w:sz w:val="14"/>
        </w:rPr>
        <w:tab/>
        <w:t>S,</w:t>
      </w:r>
      <w:r>
        <w:rPr>
          <w:sz w:val="14"/>
        </w:rPr>
        <w:tab/>
        <w:t>O’Gorman</w:t>
      </w:r>
      <w:r>
        <w:rPr>
          <w:sz w:val="14"/>
        </w:rPr>
        <w:tab/>
        <w:t>C,</w:t>
      </w:r>
      <w:r>
        <w:rPr>
          <w:sz w:val="14"/>
        </w:rPr>
        <w:tab/>
        <w:t>Pajnkihar</w:t>
      </w:r>
      <w:r>
        <w:rPr>
          <w:sz w:val="14"/>
        </w:rPr>
        <w:tab/>
        <w:t>M.</w:t>
      </w:r>
      <w:r>
        <w:rPr>
          <w:sz w:val="14"/>
        </w:rPr>
        <w:tab/>
        <w:t>Barriers</w:t>
      </w:r>
      <w:r>
        <w:rPr>
          <w:sz w:val="14"/>
        </w:rPr>
        <w:tab/>
        <w:t>to</w:t>
      </w:r>
      <w:r>
        <w:rPr>
          <w:sz w:val="14"/>
        </w:rPr>
        <w:tab/>
        <w:t xml:space="preserve">reporting medication errors and near misses among nurses: a systematic review. </w:t>
      </w:r>
      <w:r>
        <w:rPr>
          <w:i/>
          <w:sz w:val="14"/>
        </w:rPr>
        <w:t>Int J Nurs Stud</w:t>
      </w:r>
      <w:r>
        <w:rPr>
          <w:sz w:val="14"/>
        </w:rPr>
        <w:t xml:space="preserve"> 2016;</w:t>
      </w:r>
      <w:r>
        <w:rPr>
          <w:b/>
          <w:sz w:val="14"/>
        </w:rPr>
        <w:t>63</w:t>
      </w:r>
      <w:r>
        <w:rPr>
          <w:sz w:val="14"/>
        </w:rPr>
        <w:t xml:space="preserve">:162-78. </w:t>
      </w:r>
    </w:p>
    <w:p w14:paraId="6F899789" w14:textId="77777777" w:rsidR="005D00AF" w:rsidRDefault="00000000">
      <w:pPr>
        <w:numPr>
          <w:ilvl w:val="0"/>
          <w:numId w:val="1"/>
        </w:numPr>
        <w:spacing w:after="138" w:line="227" w:lineRule="auto"/>
        <w:ind w:left="1005" w:right="20" w:hanging="340"/>
      </w:pPr>
      <w:r>
        <w:rPr>
          <w:sz w:val="14"/>
        </w:rPr>
        <w:t>Bates DW, Levine DM, Salmasian H, , et al. The safety of inpatient health care.</w:t>
      </w:r>
      <w:r>
        <w:rPr>
          <w:i/>
          <w:sz w:val="14"/>
        </w:rPr>
        <w:t xml:space="preserve"> N Engl J Med</w:t>
      </w:r>
      <w:r>
        <w:rPr>
          <w:sz w:val="14"/>
        </w:rPr>
        <w:t xml:space="preserve"> 2023;</w:t>
      </w:r>
      <w:r>
        <w:rPr>
          <w:b/>
          <w:sz w:val="14"/>
        </w:rPr>
        <w:t>388</w:t>
      </w:r>
      <w:r>
        <w:rPr>
          <w:sz w:val="14"/>
        </w:rPr>
        <w:t xml:space="preserve">:142-53. </w:t>
      </w:r>
    </w:p>
    <w:p w14:paraId="0C876513" w14:textId="77777777" w:rsidR="005D00AF" w:rsidRDefault="00000000">
      <w:pPr>
        <w:numPr>
          <w:ilvl w:val="0"/>
          <w:numId w:val="1"/>
        </w:numPr>
        <w:spacing w:after="138" w:line="227" w:lineRule="auto"/>
        <w:ind w:left="1005" w:right="20" w:hanging="340"/>
      </w:pPr>
      <w:r>
        <w:rPr>
          <w:sz w:val="14"/>
        </w:rPr>
        <w:t>Rousseau</w:t>
      </w:r>
      <w:r>
        <w:rPr>
          <w:sz w:val="14"/>
        </w:rPr>
        <w:tab/>
        <w:t>AF,</w:t>
      </w:r>
      <w:r>
        <w:rPr>
          <w:sz w:val="14"/>
        </w:rPr>
        <w:tab/>
        <w:t>Fontana</w:t>
      </w:r>
      <w:r>
        <w:rPr>
          <w:sz w:val="14"/>
        </w:rPr>
        <w:tab/>
        <w:t>M,</w:t>
      </w:r>
      <w:r>
        <w:rPr>
          <w:sz w:val="14"/>
        </w:rPr>
        <w:tab/>
        <w:t>Georis</w:t>
      </w:r>
      <w:r>
        <w:rPr>
          <w:sz w:val="14"/>
        </w:rPr>
        <w:tab/>
        <w:t>S,</w:t>
      </w:r>
      <w:r>
        <w:rPr>
          <w:sz w:val="14"/>
        </w:rPr>
        <w:tab/>
        <w:t>et</w:t>
      </w:r>
      <w:r>
        <w:rPr>
          <w:sz w:val="14"/>
        </w:rPr>
        <w:tab/>
        <w:t>al.</w:t>
      </w:r>
      <w:r>
        <w:rPr>
          <w:sz w:val="14"/>
        </w:rPr>
        <w:tab/>
        <w:t>Implementation</w:t>
      </w:r>
      <w:r>
        <w:rPr>
          <w:sz w:val="14"/>
        </w:rPr>
        <w:tab/>
        <w:t>of</w:t>
      </w:r>
      <w:r>
        <w:rPr>
          <w:sz w:val="14"/>
        </w:rPr>
        <w:tab/>
        <w:t xml:space="preserve">a routine post-shift debriefing program in ICU aiming at quality-of-care improvement: A primary analysis of feasibility and impacts. Intensive </w:t>
      </w:r>
      <w:r>
        <w:rPr>
          <w:i/>
          <w:sz w:val="14"/>
        </w:rPr>
        <w:t>Crit Care Nurs</w:t>
      </w:r>
      <w:r>
        <w:rPr>
          <w:sz w:val="14"/>
        </w:rPr>
        <w:t xml:space="preserve"> 2024;</w:t>
      </w:r>
      <w:r>
        <w:rPr>
          <w:b/>
          <w:sz w:val="14"/>
        </w:rPr>
        <w:t>84</w:t>
      </w:r>
      <w:r>
        <w:rPr>
          <w:sz w:val="14"/>
        </w:rPr>
        <w:t xml:space="preserve">:103752. </w:t>
      </w:r>
    </w:p>
    <w:p w14:paraId="413D3895" w14:textId="77777777" w:rsidR="005D00AF" w:rsidRDefault="00000000">
      <w:pPr>
        <w:numPr>
          <w:ilvl w:val="0"/>
          <w:numId w:val="1"/>
        </w:numPr>
        <w:spacing w:after="138" w:line="227" w:lineRule="auto"/>
        <w:ind w:left="1005" w:right="20" w:hanging="340"/>
      </w:pPr>
      <w:r>
        <w:rPr>
          <w:sz w:val="14"/>
        </w:rPr>
        <w:t xml:space="preserve">Paquay M, Kolbe M, Klenkenberg S, et al. Comparative analysis of routine clinical debriefings and incident reports: insights for patient safety and teamwork enhancement. </w:t>
      </w:r>
      <w:r>
        <w:rPr>
          <w:i/>
          <w:sz w:val="14"/>
        </w:rPr>
        <w:t>Int J Qual Health Care</w:t>
      </w:r>
      <w:r>
        <w:rPr>
          <w:sz w:val="14"/>
        </w:rPr>
        <w:t xml:space="preserve"> 2025;</w:t>
      </w:r>
      <w:r>
        <w:rPr>
          <w:b/>
          <w:sz w:val="14"/>
        </w:rPr>
        <w:t>37</w:t>
      </w:r>
      <w:r>
        <w:rPr>
          <w:sz w:val="14"/>
        </w:rPr>
        <w:t xml:space="preserve">:mzaf010. </w:t>
      </w:r>
    </w:p>
    <w:p w14:paraId="64B08C2F" w14:textId="77777777" w:rsidR="005D00AF" w:rsidRDefault="00000000">
      <w:pPr>
        <w:numPr>
          <w:ilvl w:val="0"/>
          <w:numId w:val="1"/>
        </w:numPr>
        <w:spacing w:after="138" w:line="227" w:lineRule="auto"/>
        <w:ind w:left="1005" w:right="20" w:hanging="340"/>
      </w:pPr>
      <w:r>
        <w:rPr>
          <w:sz w:val="14"/>
        </w:rPr>
        <w:t>Institute for Healthcare Improvement. 5 Pourquoi : trouver la cause profonde . [cité 30 mars 2025]. Disponible sur: https:// www.ihi.org/fr/resources/tools/5-whys-finding-root-cause</w:t>
      </w:r>
    </w:p>
    <w:p w14:paraId="63FEE208" w14:textId="77777777" w:rsidR="005D00AF" w:rsidRDefault="00000000">
      <w:pPr>
        <w:numPr>
          <w:ilvl w:val="0"/>
          <w:numId w:val="1"/>
        </w:numPr>
        <w:spacing w:after="138" w:line="227" w:lineRule="auto"/>
        <w:ind w:left="1005" w:right="20" w:hanging="340"/>
      </w:pPr>
      <w:r>
        <w:rPr>
          <w:sz w:val="14"/>
        </w:rPr>
        <w:t xml:space="preserve">Seghrouchni A, Obtel M, Razine R, Bouaiti E. Diagramme d’Ishikawa appliqué à la performance de la prise en charge hospitalière. </w:t>
      </w:r>
      <w:r>
        <w:rPr>
          <w:i/>
          <w:sz w:val="14"/>
        </w:rPr>
        <w:t>EMC</w:t>
      </w:r>
      <w:r>
        <w:rPr>
          <w:sz w:val="14"/>
        </w:rPr>
        <w:t xml:space="preserve"> 2019;</w:t>
      </w:r>
      <w:r>
        <w:rPr>
          <w:b/>
          <w:sz w:val="14"/>
        </w:rPr>
        <w:t>67</w:t>
      </w:r>
      <w:r>
        <w:rPr>
          <w:sz w:val="14"/>
        </w:rPr>
        <w:t xml:space="preserve">:S167-8. </w:t>
      </w:r>
    </w:p>
    <w:p w14:paraId="44322985" w14:textId="77777777" w:rsidR="005D00AF" w:rsidRDefault="00000000">
      <w:pPr>
        <w:numPr>
          <w:ilvl w:val="0"/>
          <w:numId w:val="1"/>
        </w:numPr>
        <w:spacing w:after="138" w:line="227" w:lineRule="auto"/>
        <w:ind w:left="1005" w:right="20" w:hanging="340"/>
      </w:pPr>
      <w:r>
        <w:rPr>
          <w:sz w:val="14"/>
        </w:rPr>
        <w:t xml:space="preserve">Lin CH, Ho TF, Chen HF, et al. Applying healthcare failure mode and effect analysis and the development of a real-time mobile application for modified early warning score notification to improve patient safety during hemodialysis. </w:t>
      </w:r>
      <w:r>
        <w:rPr>
          <w:i/>
          <w:sz w:val="14"/>
        </w:rPr>
        <w:t>J Patient Saf</w:t>
      </w:r>
      <w:r>
        <w:rPr>
          <w:sz w:val="14"/>
        </w:rPr>
        <w:t xml:space="preserve"> 2022;</w:t>
      </w:r>
      <w:r>
        <w:rPr>
          <w:b/>
          <w:sz w:val="14"/>
        </w:rPr>
        <w:t>18</w:t>
      </w:r>
      <w:r>
        <w:rPr>
          <w:sz w:val="14"/>
        </w:rPr>
        <w:t xml:space="preserve">:475-85. </w:t>
      </w:r>
    </w:p>
    <w:p w14:paraId="536F9A46" w14:textId="77777777" w:rsidR="005D00AF" w:rsidRDefault="00000000">
      <w:pPr>
        <w:numPr>
          <w:ilvl w:val="0"/>
          <w:numId w:val="1"/>
        </w:numPr>
        <w:spacing w:after="138" w:line="227" w:lineRule="auto"/>
        <w:ind w:left="1005" w:right="20" w:hanging="340"/>
      </w:pPr>
      <w:r>
        <w:rPr>
          <w:sz w:val="14"/>
        </w:rPr>
        <w:t>Bourke J, Dillon B. The six signature traits of inclusive leadership [Internet]. Deloitte Insights; 2016 [cité 2025 mars 30]. Disponible sur: https://www.deloitte.com/us/en/insights/topics/ talent/six-signature-traits-of-inclusive-leadership.html</w:t>
      </w:r>
    </w:p>
    <w:p w14:paraId="7B7E49CA" w14:textId="77777777" w:rsidR="005D00AF" w:rsidRDefault="00000000">
      <w:pPr>
        <w:numPr>
          <w:ilvl w:val="0"/>
          <w:numId w:val="1"/>
        </w:numPr>
        <w:spacing w:after="138" w:line="227" w:lineRule="auto"/>
        <w:ind w:left="1005" w:right="20" w:hanging="340"/>
      </w:pPr>
      <w:r>
        <w:rPr>
          <w:sz w:val="14"/>
        </w:rPr>
        <w:t xml:space="preserve">Sulzbach-Hoke LM. Risk taking by health care workers. </w:t>
      </w:r>
      <w:r>
        <w:rPr>
          <w:i/>
          <w:sz w:val="14"/>
        </w:rPr>
        <w:t>Clin Nurse Spec</w:t>
      </w:r>
      <w:r>
        <w:rPr>
          <w:sz w:val="14"/>
        </w:rPr>
        <w:t xml:space="preserve"> 1996;</w:t>
      </w:r>
      <w:r>
        <w:rPr>
          <w:b/>
          <w:sz w:val="14"/>
        </w:rPr>
        <w:t>10</w:t>
      </w:r>
      <w:r>
        <w:rPr>
          <w:sz w:val="14"/>
        </w:rPr>
        <w:t xml:space="preserve">:30-7. </w:t>
      </w:r>
    </w:p>
    <w:p w14:paraId="36E1CCD5" w14:textId="77777777" w:rsidR="005D00AF" w:rsidRDefault="00000000">
      <w:pPr>
        <w:numPr>
          <w:ilvl w:val="0"/>
          <w:numId w:val="1"/>
        </w:numPr>
        <w:spacing w:after="138" w:line="227" w:lineRule="auto"/>
        <w:ind w:left="1005" w:right="20" w:hanging="340"/>
      </w:pPr>
      <w:r>
        <w:rPr>
          <w:sz w:val="14"/>
        </w:rPr>
        <w:t xml:space="preserve">Finn M, Walsh A, Rafter N, et al. Effect of interventions to improve safety culture on healthcare workers in hospital settings: a systematic review of the international literature. </w:t>
      </w:r>
      <w:r>
        <w:rPr>
          <w:i/>
          <w:sz w:val="14"/>
        </w:rPr>
        <w:t>BMJ Open Qual</w:t>
      </w:r>
      <w:r>
        <w:rPr>
          <w:sz w:val="14"/>
        </w:rPr>
        <w:t xml:space="preserve"> 2024;</w:t>
      </w:r>
      <w:r>
        <w:rPr>
          <w:b/>
          <w:sz w:val="14"/>
        </w:rPr>
        <w:t>13</w:t>
      </w:r>
      <w:r>
        <w:rPr>
          <w:sz w:val="14"/>
        </w:rPr>
        <w:t xml:space="preserve">:e002506. </w:t>
      </w:r>
    </w:p>
    <w:p w14:paraId="0F7BEA5D" w14:textId="77777777" w:rsidR="005D00AF" w:rsidRDefault="00000000">
      <w:pPr>
        <w:numPr>
          <w:ilvl w:val="0"/>
          <w:numId w:val="1"/>
        </w:numPr>
        <w:spacing w:after="138" w:line="227" w:lineRule="auto"/>
        <w:ind w:left="1005" w:right="20" w:hanging="340"/>
      </w:pPr>
      <w:r>
        <w:rPr>
          <w:sz w:val="14"/>
        </w:rPr>
        <w:t>Stone</w:t>
      </w:r>
      <w:r>
        <w:rPr>
          <w:sz w:val="14"/>
        </w:rPr>
        <w:tab/>
        <w:t>PW,</w:t>
      </w:r>
      <w:r>
        <w:rPr>
          <w:sz w:val="14"/>
        </w:rPr>
        <w:tab/>
        <w:t>Gershon</w:t>
      </w:r>
      <w:r>
        <w:rPr>
          <w:sz w:val="14"/>
        </w:rPr>
        <w:tab/>
        <w:t>RR.</w:t>
      </w:r>
      <w:r>
        <w:rPr>
          <w:sz w:val="14"/>
        </w:rPr>
        <w:tab/>
        <w:t>Nurse</w:t>
      </w:r>
      <w:r>
        <w:rPr>
          <w:sz w:val="14"/>
        </w:rPr>
        <w:tab/>
        <w:t>work</w:t>
      </w:r>
      <w:r>
        <w:rPr>
          <w:sz w:val="14"/>
        </w:rPr>
        <w:tab/>
        <w:t>environments</w:t>
      </w:r>
      <w:r>
        <w:rPr>
          <w:sz w:val="14"/>
        </w:rPr>
        <w:tab/>
        <w:t>and</w:t>
      </w:r>
      <w:r>
        <w:rPr>
          <w:sz w:val="14"/>
        </w:rPr>
        <w:tab/>
        <w:t xml:space="preserve">occupational safety in intensive care units. </w:t>
      </w:r>
      <w:r>
        <w:rPr>
          <w:i/>
          <w:sz w:val="14"/>
        </w:rPr>
        <w:t xml:space="preserve">Policy Polit Nurs Pract </w:t>
      </w:r>
      <w:r>
        <w:rPr>
          <w:sz w:val="14"/>
        </w:rPr>
        <w:t>2006;</w:t>
      </w:r>
      <w:r>
        <w:rPr>
          <w:b/>
          <w:sz w:val="14"/>
        </w:rPr>
        <w:t>7</w:t>
      </w:r>
      <w:r>
        <w:rPr>
          <w:sz w:val="14"/>
        </w:rPr>
        <w:t xml:space="preserve">:240-7. </w:t>
      </w:r>
    </w:p>
    <w:p w14:paraId="1FDAA33D" w14:textId="77777777" w:rsidR="005D00AF" w:rsidRDefault="00000000">
      <w:pPr>
        <w:numPr>
          <w:ilvl w:val="0"/>
          <w:numId w:val="1"/>
        </w:numPr>
        <w:spacing w:after="138" w:line="227" w:lineRule="auto"/>
        <w:ind w:left="1005" w:right="20" w:hanging="340"/>
      </w:pPr>
      <w:r>
        <w:rPr>
          <w:sz w:val="14"/>
        </w:rPr>
        <w:t xml:space="preserve">Vanhaecht K, Van der Auwera, Claessens F, et al. Flanders Quality Model (FlaQuM): towards the development of a sustainable, integrated quality management system. </w:t>
      </w:r>
      <w:r>
        <w:rPr>
          <w:i/>
          <w:sz w:val="14"/>
        </w:rPr>
        <w:t>Int J Integr Care</w:t>
      </w:r>
      <w:r>
        <w:rPr>
          <w:sz w:val="14"/>
        </w:rPr>
        <w:t xml:space="preserve"> 2023;</w:t>
      </w:r>
      <w:r>
        <w:rPr>
          <w:b/>
          <w:sz w:val="14"/>
        </w:rPr>
        <w:t>23</w:t>
      </w:r>
      <w:r>
        <w:rPr>
          <w:sz w:val="14"/>
        </w:rPr>
        <w:t xml:space="preserve">(S1):343. </w:t>
      </w:r>
    </w:p>
    <w:p w14:paraId="21B53081" w14:textId="77777777" w:rsidR="005D00AF" w:rsidRDefault="00000000">
      <w:pPr>
        <w:numPr>
          <w:ilvl w:val="0"/>
          <w:numId w:val="1"/>
        </w:numPr>
        <w:spacing w:after="138" w:line="227" w:lineRule="auto"/>
        <w:ind w:left="1005" w:right="20" w:hanging="340"/>
      </w:pPr>
      <w:r>
        <w:rPr>
          <w:sz w:val="14"/>
        </w:rPr>
        <w:t xml:space="preserve">Nembhard IM, Edmondson AC. Making it safe: the effects of leader inclusiveness and professional status on psychological safety and improvement efforts in health care teams. </w:t>
      </w:r>
      <w:r>
        <w:rPr>
          <w:i/>
          <w:sz w:val="14"/>
        </w:rPr>
        <w:t>J Organ Behav</w:t>
      </w:r>
      <w:r>
        <w:rPr>
          <w:sz w:val="14"/>
        </w:rPr>
        <w:t xml:space="preserve"> 2006;</w:t>
      </w:r>
      <w:r>
        <w:rPr>
          <w:b/>
          <w:sz w:val="14"/>
        </w:rPr>
        <w:t>27</w:t>
      </w:r>
      <w:r>
        <w:rPr>
          <w:sz w:val="14"/>
        </w:rPr>
        <w:t xml:space="preserve">:941-66. </w:t>
      </w:r>
    </w:p>
    <w:p w14:paraId="3F129A6F" w14:textId="77777777" w:rsidR="005D00AF" w:rsidRDefault="00000000">
      <w:pPr>
        <w:numPr>
          <w:ilvl w:val="0"/>
          <w:numId w:val="1"/>
        </w:numPr>
        <w:spacing w:after="138" w:line="227" w:lineRule="auto"/>
        <w:ind w:left="1005" w:right="20" w:hanging="340"/>
      </w:pPr>
      <w:r>
        <w:rPr>
          <w:sz w:val="14"/>
        </w:rPr>
        <w:t xml:space="preserve">Braithwaite J, Clay-Williams R, Vecellio E, et al. The basis of clinical tribalism, hierarchy and stereotyping: a laboratorycontrolled teamwork experiment. </w:t>
      </w:r>
      <w:r>
        <w:rPr>
          <w:i/>
          <w:sz w:val="14"/>
        </w:rPr>
        <w:t>BMJ Open</w:t>
      </w:r>
      <w:r>
        <w:rPr>
          <w:sz w:val="14"/>
        </w:rPr>
        <w:t xml:space="preserve"> 2016;</w:t>
      </w:r>
      <w:r>
        <w:rPr>
          <w:b/>
          <w:sz w:val="14"/>
        </w:rPr>
        <w:t>6</w:t>
      </w:r>
      <w:r>
        <w:rPr>
          <w:sz w:val="14"/>
        </w:rPr>
        <w:t xml:space="preserve">:e012467. </w:t>
      </w:r>
    </w:p>
    <w:p w14:paraId="47BB586F" w14:textId="77777777" w:rsidR="005D00AF" w:rsidRDefault="00000000">
      <w:pPr>
        <w:numPr>
          <w:ilvl w:val="0"/>
          <w:numId w:val="1"/>
        </w:numPr>
        <w:spacing w:after="138" w:line="227" w:lineRule="auto"/>
        <w:ind w:left="1005" w:right="20" w:hanging="340"/>
      </w:pPr>
      <w:r>
        <w:rPr>
          <w:sz w:val="14"/>
        </w:rPr>
        <w:t xml:space="preserve">Amalberti R, Auroy Y, Berwick D, Barach P. Five system barriers to achieving ultrasafe health care. </w:t>
      </w:r>
      <w:r>
        <w:rPr>
          <w:i/>
          <w:sz w:val="14"/>
        </w:rPr>
        <w:t>Ann Intern Med</w:t>
      </w:r>
      <w:r>
        <w:rPr>
          <w:sz w:val="14"/>
        </w:rPr>
        <w:t xml:space="preserve"> 2005;</w:t>
      </w:r>
      <w:r>
        <w:rPr>
          <w:b/>
          <w:sz w:val="14"/>
        </w:rPr>
        <w:t>142</w:t>
      </w:r>
      <w:r>
        <w:rPr>
          <w:sz w:val="14"/>
        </w:rPr>
        <w:t xml:space="preserve">:756-64. </w:t>
      </w:r>
    </w:p>
    <w:p w14:paraId="793C786E" w14:textId="77777777" w:rsidR="005D00AF" w:rsidRDefault="00000000">
      <w:pPr>
        <w:numPr>
          <w:ilvl w:val="0"/>
          <w:numId w:val="1"/>
        </w:numPr>
        <w:spacing w:after="138" w:line="227" w:lineRule="auto"/>
        <w:ind w:left="1005" w:right="20" w:hanging="340"/>
      </w:pPr>
      <w:r>
        <w:rPr>
          <w:sz w:val="14"/>
        </w:rPr>
        <w:t xml:space="preserve">Bruyneel A, Tack J, Droguet M, et al. Measuring the nursing workload in intensive care with the Nursing Activities Score (NAS): A prospective study in 16 hospitals in Belgium. </w:t>
      </w:r>
      <w:r>
        <w:rPr>
          <w:i/>
          <w:sz w:val="14"/>
        </w:rPr>
        <w:t>J Crit Care</w:t>
      </w:r>
      <w:r>
        <w:rPr>
          <w:sz w:val="14"/>
        </w:rPr>
        <w:t xml:space="preserve"> 2019;</w:t>
      </w:r>
      <w:r>
        <w:rPr>
          <w:b/>
          <w:sz w:val="14"/>
        </w:rPr>
        <w:t>54</w:t>
      </w:r>
      <w:r>
        <w:rPr>
          <w:sz w:val="14"/>
        </w:rPr>
        <w:t xml:space="preserve">:205-11. </w:t>
      </w:r>
    </w:p>
    <w:p w14:paraId="1FE5198F" w14:textId="77777777" w:rsidR="005D00AF" w:rsidRDefault="00000000">
      <w:pPr>
        <w:numPr>
          <w:ilvl w:val="0"/>
          <w:numId w:val="1"/>
        </w:numPr>
        <w:spacing w:after="138" w:line="227" w:lineRule="auto"/>
        <w:ind w:left="1005" w:right="20" w:hanging="340"/>
      </w:pPr>
      <w:r>
        <w:rPr>
          <w:sz w:val="14"/>
        </w:rPr>
        <w:lastRenderedPageBreak/>
        <w:t xml:space="preserve">Bruyneel A, Bouckaert N, Pirson M, et al. Unfinished nursing care in intensive care units and the mediating role of the association between nurse working environment, and quality of care and nurses’ wellbeing. </w:t>
      </w:r>
      <w:r>
        <w:rPr>
          <w:i/>
          <w:sz w:val="14"/>
        </w:rPr>
        <w:t>Intensive Crit Care Nurs</w:t>
      </w:r>
      <w:r>
        <w:rPr>
          <w:sz w:val="14"/>
        </w:rPr>
        <w:t xml:space="preserve"> 2024;</w:t>
      </w:r>
      <w:r>
        <w:rPr>
          <w:b/>
          <w:sz w:val="14"/>
        </w:rPr>
        <w:t>81</w:t>
      </w:r>
      <w:r>
        <w:rPr>
          <w:sz w:val="14"/>
        </w:rPr>
        <w:t xml:space="preserve">:103596. </w:t>
      </w:r>
    </w:p>
    <w:p w14:paraId="331257B2" w14:textId="77777777" w:rsidR="005D00AF" w:rsidRDefault="00000000">
      <w:pPr>
        <w:numPr>
          <w:ilvl w:val="0"/>
          <w:numId w:val="1"/>
        </w:numPr>
        <w:spacing w:after="138" w:line="227" w:lineRule="auto"/>
        <w:ind w:left="1005" w:right="20" w:hanging="340"/>
      </w:pPr>
      <w:r>
        <w:rPr>
          <w:sz w:val="14"/>
        </w:rPr>
        <w:t xml:space="preserve">Rutherford W. Aviation safety: a model for health care? </w:t>
      </w:r>
      <w:r>
        <w:rPr>
          <w:i/>
          <w:sz w:val="14"/>
        </w:rPr>
        <w:t>Qual Saf Health Care</w:t>
      </w:r>
      <w:r>
        <w:rPr>
          <w:sz w:val="14"/>
        </w:rPr>
        <w:t xml:space="preserve"> 2003;</w:t>
      </w:r>
      <w:r>
        <w:rPr>
          <w:b/>
          <w:sz w:val="14"/>
        </w:rPr>
        <w:t>12</w:t>
      </w:r>
      <w:r>
        <w:rPr>
          <w:sz w:val="14"/>
        </w:rPr>
        <w:t xml:space="preserve">:162-3. </w:t>
      </w:r>
    </w:p>
    <w:p w14:paraId="61BB0BD9" w14:textId="77777777" w:rsidR="005D00AF" w:rsidRDefault="00000000">
      <w:pPr>
        <w:numPr>
          <w:ilvl w:val="0"/>
          <w:numId w:val="1"/>
        </w:numPr>
        <w:spacing w:after="138" w:line="227" w:lineRule="auto"/>
        <w:ind w:left="1005" w:right="20" w:hanging="340"/>
      </w:pPr>
      <w:r>
        <w:rPr>
          <w:sz w:val="14"/>
        </w:rPr>
        <w:t>Rotteau</w:t>
      </w:r>
      <w:r>
        <w:rPr>
          <w:sz w:val="14"/>
        </w:rPr>
        <w:tab/>
        <w:t>L,</w:t>
      </w:r>
      <w:r>
        <w:rPr>
          <w:sz w:val="14"/>
        </w:rPr>
        <w:tab/>
        <w:t>Goldman</w:t>
      </w:r>
      <w:r>
        <w:rPr>
          <w:sz w:val="14"/>
        </w:rPr>
        <w:tab/>
        <w:t>J,</w:t>
      </w:r>
      <w:r>
        <w:rPr>
          <w:sz w:val="14"/>
        </w:rPr>
        <w:tab/>
        <w:t>Shojania</w:t>
      </w:r>
      <w:r>
        <w:rPr>
          <w:sz w:val="14"/>
        </w:rPr>
        <w:tab/>
        <w:t>KG,</w:t>
      </w:r>
      <w:r>
        <w:rPr>
          <w:sz w:val="14"/>
        </w:rPr>
        <w:tab/>
        <w:t>et</w:t>
      </w:r>
      <w:r>
        <w:rPr>
          <w:sz w:val="14"/>
        </w:rPr>
        <w:tab/>
        <w:t>al.</w:t>
      </w:r>
      <w:r>
        <w:rPr>
          <w:sz w:val="14"/>
        </w:rPr>
        <w:tab/>
        <w:t>Striving</w:t>
      </w:r>
      <w:r>
        <w:rPr>
          <w:sz w:val="14"/>
        </w:rPr>
        <w:tab/>
        <w:t>for</w:t>
      </w:r>
      <w:r>
        <w:rPr>
          <w:sz w:val="14"/>
        </w:rPr>
        <w:tab/>
        <w:t>high</w:t>
      </w:r>
      <w:r>
        <w:rPr>
          <w:sz w:val="14"/>
        </w:rPr>
        <w:tab/>
        <w:t xml:space="preserve">reliability in healthcare: a qualitative study of the implementation of a hospital safety programme. </w:t>
      </w:r>
      <w:r>
        <w:rPr>
          <w:i/>
          <w:sz w:val="14"/>
        </w:rPr>
        <w:t>BMJ Qual Saf</w:t>
      </w:r>
      <w:r>
        <w:rPr>
          <w:sz w:val="14"/>
        </w:rPr>
        <w:t xml:space="preserve"> 2022;</w:t>
      </w:r>
      <w:r>
        <w:rPr>
          <w:b/>
          <w:sz w:val="14"/>
        </w:rPr>
        <w:t>31</w:t>
      </w:r>
      <w:r>
        <w:rPr>
          <w:sz w:val="14"/>
        </w:rPr>
        <w:t xml:space="preserve">:867-77. </w:t>
      </w:r>
    </w:p>
    <w:p w14:paraId="5FC268E9" w14:textId="77777777" w:rsidR="005D00AF" w:rsidRDefault="00000000">
      <w:pPr>
        <w:numPr>
          <w:ilvl w:val="0"/>
          <w:numId w:val="1"/>
        </w:numPr>
        <w:spacing w:after="138" w:line="227" w:lineRule="auto"/>
        <w:ind w:left="1005" w:right="20" w:hanging="340"/>
      </w:pPr>
      <w:r>
        <w:rPr>
          <w:sz w:val="14"/>
        </w:rPr>
        <w:t xml:space="preserve">Tschannen D, McClish D, Aebersold M, Rohde JM. Targeted communication intervention using nursing crew resource management principles. </w:t>
      </w:r>
      <w:r>
        <w:rPr>
          <w:i/>
          <w:sz w:val="14"/>
        </w:rPr>
        <w:t>J Nurs Care Qual</w:t>
      </w:r>
      <w:r>
        <w:rPr>
          <w:sz w:val="14"/>
        </w:rPr>
        <w:t xml:space="preserve"> 2015;</w:t>
      </w:r>
      <w:r>
        <w:rPr>
          <w:b/>
          <w:sz w:val="14"/>
        </w:rPr>
        <w:t>30</w:t>
      </w:r>
      <w:r>
        <w:rPr>
          <w:sz w:val="14"/>
        </w:rPr>
        <w:t>:7-11.</w:t>
      </w:r>
    </w:p>
    <w:tbl>
      <w:tblPr>
        <w:tblStyle w:val="TableGrid"/>
        <w:tblW w:w="4430" w:type="dxa"/>
        <w:tblInd w:w="-256" w:type="dxa"/>
        <w:tblCellMar>
          <w:top w:w="72" w:type="dxa"/>
          <w:left w:w="95" w:type="dxa"/>
          <w:bottom w:w="0" w:type="dxa"/>
          <w:right w:w="23" w:type="dxa"/>
        </w:tblCellMar>
        <w:tblLook w:val="04A0" w:firstRow="1" w:lastRow="0" w:firstColumn="1" w:lastColumn="0" w:noHBand="0" w:noVBand="1"/>
      </w:tblPr>
      <w:tblGrid>
        <w:gridCol w:w="4430"/>
      </w:tblGrid>
      <w:tr w:rsidR="005D00AF" w14:paraId="41A26E60" w14:textId="77777777">
        <w:trPr>
          <w:trHeight w:val="845"/>
        </w:trPr>
        <w:tc>
          <w:tcPr>
            <w:tcW w:w="4430" w:type="dxa"/>
            <w:tcBorders>
              <w:top w:val="single" w:sz="8" w:space="0" w:color="21436F"/>
              <w:left w:val="single" w:sz="8" w:space="0" w:color="21436F"/>
              <w:bottom w:val="single" w:sz="8" w:space="0" w:color="21436F"/>
              <w:right w:val="single" w:sz="8" w:space="0" w:color="21436F"/>
            </w:tcBorders>
          </w:tcPr>
          <w:p w14:paraId="403F8DC2" w14:textId="77777777" w:rsidR="005D00AF" w:rsidRDefault="00000000">
            <w:pPr>
              <w:spacing w:line="247" w:lineRule="auto"/>
              <w:ind w:left="0" w:right="42" w:firstLine="0"/>
            </w:pPr>
            <w:r>
              <w:rPr>
                <w:color w:val="21436F"/>
                <w:sz w:val="15"/>
              </w:rPr>
              <w:t xml:space="preserve">Les demandes de tirés à part doivent être adressées au Me Doneux M, service des Soins Intensifs, CHU Liège, Belgique. </w:t>
            </w:r>
          </w:p>
          <w:p w14:paraId="612E2085" w14:textId="77777777" w:rsidR="005D00AF" w:rsidRDefault="00000000">
            <w:pPr>
              <w:spacing w:after="0" w:line="259" w:lineRule="auto"/>
              <w:ind w:left="0" w:right="0" w:firstLine="0"/>
              <w:jc w:val="left"/>
            </w:pPr>
            <w:r>
              <w:rPr>
                <w:color w:val="21436F"/>
                <w:sz w:val="15"/>
              </w:rPr>
              <w:t>Email : Melissa.Doneux@chuliege.be</w:t>
            </w:r>
          </w:p>
        </w:tc>
      </w:tr>
    </w:tbl>
    <w:p w14:paraId="0F712D79" w14:textId="77777777" w:rsidR="00FC52F1" w:rsidRDefault="00FC52F1"/>
    <w:sectPr w:rsidR="00FC52F1">
      <w:type w:val="continuous"/>
      <w:pgSz w:w="11906" w:h="16838"/>
      <w:pgMar w:top="850" w:right="986" w:bottom="340" w:left="1020" w:header="720" w:footer="720" w:gutter="0"/>
      <w:cols w:num="2" w: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23CF" w14:textId="77777777" w:rsidR="00FC52F1" w:rsidRDefault="00FC52F1">
      <w:pPr>
        <w:spacing w:after="0" w:line="240" w:lineRule="auto"/>
      </w:pPr>
      <w:r>
        <w:separator/>
      </w:r>
    </w:p>
  </w:endnote>
  <w:endnote w:type="continuationSeparator" w:id="0">
    <w:p w14:paraId="737B0B6C" w14:textId="77777777" w:rsidR="00FC52F1" w:rsidRDefault="00FC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91BF" w14:textId="77777777" w:rsidR="005D00AF" w:rsidRDefault="005D00A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8267" w14:textId="77777777" w:rsidR="005D00AF" w:rsidRDefault="00000000">
    <w:pPr>
      <w:spacing w:after="0" w:line="259" w:lineRule="auto"/>
      <w:ind w:left="-1551" w:right="10781"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8AE5756" wp14:editId="13595982">
              <wp:simplePos x="0" y="0"/>
              <wp:positionH relativeFrom="page">
                <wp:posOffset>857650</wp:posOffset>
              </wp:positionH>
              <wp:positionV relativeFrom="page">
                <wp:posOffset>10233003</wp:posOffset>
              </wp:positionV>
              <wp:extent cx="12700" cy="12700"/>
              <wp:effectExtent l="0" t="0" r="0" b="0"/>
              <wp:wrapSquare wrapText="bothSides"/>
              <wp:docPr id="14801" name="Group 14801"/>
              <wp:cNvGraphicFramePr/>
              <a:graphic xmlns:a="http://schemas.openxmlformats.org/drawingml/2006/main">
                <a:graphicData uri="http://schemas.microsoft.com/office/word/2010/wordprocessingGroup">
                  <wpg:wgp>
                    <wpg:cNvGrpSpPr/>
                    <wpg:grpSpPr>
                      <a:xfrm>
                        <a:off x="0" y="0"/>
                        <a:ext cx="12700" cy="12700"/>
                        <a:chOff x="0" y="0"/>
                        <a:chExt cx="12700" cy="12700"/>
                      </a:xfrm>
                    </wpg:grpSpPr>
                    <wps:wsp>
                      <wps:cNvPr id="14802" name="Shape 14802"/>
                      <wps:cNvSpPr/>
                      <wps:spPr>
                        <a:xfrm>
                          <a:off x="0" y="0"/>
                          <a:ext cx="0" cy="0"/>
                        </a:xfrm>
                        <a:custGeom>
                          <a:avLst/>
                          <a:gdLst/>
                          <a:ahLst/>
                          <a:cxnLst/>
                          <a:rect l="0" t="0" r="0" b="0"/>
                          <a:pathLst>
                            <a:path>
                              <a:moveTo>
                                <a:pt x="0" y="0"/>
                              </a:moveTo>
                              <a:lnTo>
                                <a:pt x="0" y="0"/>
                              </a:lnTo>
                            </a:path>
                          </a:pathLst>
                        </a:custGeom>
                        <a:ln w="12700" cap="rnd">
                          <a:round/>
                        </a:ln>
                      </wps:spPr>
                      <wps:style>
                        <a:lnRef idx="1">
                          <a:srgbClr val="21436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801" style="width:1pt;height:1pt;position:absolute;mso-position-horizontal-relative:page;mso-position-horizontal:absolute;margin-left:67.5315pt;mso-position-vertical-relative:page;margin-top:805.748pt;" coordsize="127,127">
              <v:shape id="Shape 14802" style="position:absolute;width:0;height:0;left:0;top:0;" coordsize="0,0" path="m0,0l0,0">
                <v:stroke weight="1pt" endcap="round" joinstyle="round" on="true" color="#21436f"/>
                <v:fill on="false" color="#000000" opacity="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5CB8CD7" wp14:editId="4CE71249">
              <wp:simplePos x="0" y="0"/>
              <wp:positionH relativeFrom="page">
                <wp:posOffset>7217999</wp:posOffset>
              </wp:positionH>
              <wp:positionV relativeFrom="page">
                <wp:posOffset>10495590</wp:posOffset>
              </wp:positionV>
              <wp:extent cx="342006" cy="21175"/>
              <wp:effectExtent l="0" t="0" r="0" b="0"/>
              <wp:wrapSquare wrapText="bothSides"/>
              <wp:docPr id="14803" name="Group 14803"/>
              <wp:cNvGraphicFramePr/>
              <a:graphic xmlns:a="http://schemas.openxmlformats.org/drawingml/2006/main">
                <a:graphicData uri="http://schemas.microsoft.com/office/word/2010/wordprocessingGroup">
                  <wpg:wgp>
                    <wpg:cNvGrpSpPr/>
                    <wpg:grpSpPr>
                      <a:xfrm>
                        <a:off x="0" y="0"/>
                        <a:ext cx="342006" cy="21175"/>
                        <a:chOff x="0" y="0"/>
                        <a:chExt cx="342006" cy="21175"/>
                      </a:xfrm>
                    </wpg:grpSpPr>
                    <wps:wsp>
                      <wps:cNvPr id="14804" name="Shape 14804"/>
                      <wps:cNvSpPr/>
                      <wps:spPr>
                        <a:xfrm>
                          <a:off x="0" y="0"/>
                          <a:ext cx="342006" cy="0"/>
                        </a:xfrm>
                        <a:custGeom>
                          <a:avLst/>
                          <a:gdLst/>
                          <a:ahLst/>
                          <a:cxnLst/>
                          <a:rect l="0" t="0" r="0" b="0"/>
                          <a:pathLst>
                            <a:path w="342006">
                              <a:moveTo>
                                <a:pt x="342006" y="0"/>
                              </a:moveTo>
                              <a:lnTo>
                                <a:pt x="0" y="0"/>
                              </a:lnTo>
                            </a:path>
                          </a:pathLst>
                        </a:custGeom>
                        <a:ln w="9525" cap="flat">
                          <a:miter lim="100000"/>
                        </a:ln>
                      </wps:spPr>
                      <wps:style>
                        <a:lnRef idx="1">
                          <a:srgbClr val="2B3343"/>
                        </a:lnRef>
                        <a:fillRef idx="0">
                          <a:srgbClr val="000000">
                            <a:alpha val="0"/>
                          </a:srgbClr>
                        </a:fillRef>
                        <a:effectRef idx="0">
                          <a:scrgbClr r="0" g="0" b="0"/>
                        </a:effectRef>
                        <a:fontRef idx="none"/>
                      </wps:style>
                      <wps:bodyPr/>
                    </wps:wsp>
                    <wps:wsp>
                      <wps:cNvPr id="14805" name="Shape 14805"/>
                      <wps:cNvSpPr/>
                      <wps:spPr>
                        <a:xfrm>
                          <a:off x="0" y="21175"/>
                          <a:ext cx="342006" cy="0"/>
                        </a:xfrm>
                        <a:custGeom>
                          <a:avLst/>
                          <a:gdLst/>
                          <a:ahLst/>
                          <a:cxnLst/>
                          <a:rect l="0" t="0" r="0" b="0"/>
                          <a:pathLst>
                            <a:path w="342006">
                              <a:moveTo>
                                <a:pt x="342006" y="0"/>
                              </a:moveTo>
                              <a:lnTo>
                                <a:pt x="0" y="0"/>
                              </a:lnTo>
                            </a:path>
                          </a:pathLst>
                        </a:custGeom>
                        <a:ln w="9525" cap="flat">
                          <a:miter lim="100000"/>
                        </a:ln>
                      </wps:spPr>
                      <wps:style>
                        <a:lnRef idx="1">
                          <a:srgbClr val="2B334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803" style="width:26.9296pt;height:1.6673pt;position:absolute;mso-position-horizontal-relative:page;mso-position-horizontal:absolute;margin-left:568.346pt;mso-position-vertical-relative:page;margin-top:826.424pt;" coordsize="3420,211">
              <v:shape id="Shape 14804" style="position:absolute;width:3420;height:0;left:0;top:0;" coordsize="342006,0" path="m342006,0l0,0">
                <v:stroke weight="0.75pt" endcap="flat" joinstyle="miter" miterlimit="4" on="true" color="#2b3343"/>
                <v:fill on="false" color="#000000" opacity="0"/>
              </v:shape>
              <v:shape id="Shape 14805" style="position:absolute;width:3420;height:0;left:0;top:211;" coordsize="342006,0" path="m342006,0l0,0">
                <v:stroke weight="0.75pt" endcap="flat" joinstyle="miter" miterlimit="4" on="true" color="#2b3343"/>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C9D" w14:textId="77777777" w:rsidR="005D00AF" w:rsidRDefault="00000000">
    <w:pPr>
      <w:spacing w:after="0" w:line="259" w:lineRule="auto"/>
      <w:ind w:left="-1551" w:right="10781"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57B54FDD" wp14:editId="61C5A6DA">
              <wp:simplePos x="0" y="0"/>
              <wp:positionH relativeFrom="page">
                <wp:posOffset>857650</wp:posOffset>
              </wp:positionH>
              <wp:positionV relativeFrom="page">
                <wp:posOffset>10233003</wp:posOffset>
              </wp:positionV>
              <wp:extent cx="12700" cy="12700"/>
              <wp:effectExtent l="0" t="0" r="0" b="0"/>
              <wp:wrapSquare wrapText="bothSides"/>
              <wp:docPr id="14792" name="Group 14792"/>
              <wp:cNvGraphicFramePr/>
              <a:graphic xmlns:a="http://schemas.openxmlformats.org/drawingml/2006/main">
                <a:graphicData uri="http://schemas.microsoft.com/office/word/2010/wordprocessingGroup">
                  <wpg:wgp>
                    <wpg:cNvGrpSpPr/>
                    <wpg:grpSpPr>
                      <a:xfrm>
                        <a:off x="0" y="0"/>
                        <a:ext cx="12700" cy="12700"/>
                        <a:chOff x="0" y="0"/>
                        <a:chExt cx="12700" cy="12700"/>
                      </a:xfrm>
                    </wpg:grpSpPr>
                    <wps:wsp>
                      <wps:cNvPr id="14793" name="Shape 14793"/>
                      <wps:cNvSpPr/>
                      <wps:spPr>
                        <a:xfrm>
                          <a:off x="0" y="0"/>
                          <a:ext cx="0" cy="0"/>
                        </a:xfrm>
                        <a:custGeom>
                          <a:avLst/>
                          <a:gdLst/>
                          <a:ahLst/>
                          <a:cxnLst/>
                          <a:rect l="0" t="0" r="0" b="0"/>
                          <a:pathLst>
                            <a:path>
                              <a:moveTo>
                                <a:pt x="0" y="0"/>
                              </a:moveTo>
                              <a:lnTo>
                                <a:pt x="0" y="0"/>
                              </a:lnTo>
                            </a:path>
                          </a:pathLst>
                        </a:custGeom>
                        <a:ln w="12700" cap="rnd">
                          <a:round/>
                        </a:ln>
                      </wps:spPr>
                      <wps:style>
                        <a:lnRef idx="1">
                          <a:srgbClr val="21436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792" style="width:1pt;height:1pt;position:absolute;mso-position-horizontal-relative:page;mso-position-horizontal:absolute;margin-left:67.5315pt;mso-position-vertical-relative:page;margin-top:805.748pt;" coordsize="127,127">
              <v:shape id="Shape 14793" style="position:absolute;width:0;height:0;left:0;top:0;" coordsize="0,0" path="m0,0l0,0">
                <v:stroke weight="1pt" endcap="round" joinstyle="round" on="true" color="#21436f"/>
                <v:fill on="false" color="#000000" opacity="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769EE3AA" wp14:editId="4890F53B">
              <wp:simplePos x="0" y="0"/>
              <wp:positionH relativeFrom="page">
                <wp:posOffset>7217999</wp:posOffset>
              </wp:positionH>
              <wp:positionV relativeFrom="page">
                <wp:posOffset>10495590</wp:posOffset>
              </wp:positionV>
              <wp:extent cx="342006" cy="21175"/>
              <wp:effectExtent l="0" t="0" r="0" b="0"/>
              <wp:wrapSquare wrapText="bothSides"/>
              <wp:docPr id="14794" name="Group 14794"/>
              <wp:cNvGraphicFramePr/>
              <a:graphic xmlns:a="http://schemas.openxmlformats.org/drawingml/2006/main">
                <a:graphicData uri="http://schemas.microsoft.com/office/word/2010/wordprocessingGroup">
                  <wpg:wgp>
                    <wpg:cNvGrpSpPr/>
                    <wpg:grpSpPr>
                      <a:xfrm>
                        <a:off x="0" y="0"/>
                        <a:ext cx="342006" cy="21175"/>
                        <a:chOff x="0" y="0"/>
                        <a:chExt cx="342006" cy="21175"/>
                      </a:xfrm>
                    </wpg:grpSpPr>
                    <wps:wsp>
                      <wps:cNvPr id="14795" name="Shape 14795"/>
                      <wps:cNvSpPr/>
                      <wps:spPr>
                        <a:xfrm>
                          <a:off x="0" y="0"/>
                          <a:ext cx="342006" cy="0"/>
                        </a:xfrm>
                        <a:custGeom>
                          <a:avLst/>
                          <a:gdLst/>
                          <a:ahLst/>
                          <a:cxnLst/>
                          <a:rect l="0" t="0" r="0" b="0"/>
                          <a:pathLst>
                            <a:path w="342006">
                              <a:moveTo>
                                <a:pt x="342006" y="0"/>
                              </a:moveTo>
                              <a:lnTo>
                                <a:pt x="0" y="0"/>
                              </a:lnTo>
                            </a:path>
                          </a:pathLst>
                        </a:custGeom>
                        <a:ln w="9525" cap="flat">
                          <a:miter lim="100000"/>
                        </a:ln>
                      </wps:spPr>
                      <wps:style>
                        <a:lnRef idx="1">
                          <a:srgbClr val="2B3343"/>
                        </a:lnRef>
                        <a:fillRef idx="0">
                          <a:srgbClr val="000000">
                            <a:alpha val="0"/>
                          </a:srgbClr>
                        </a:fillRef>
                        <a:effectRef idx="0">
                          <a:scrgbClr r="0" g="0" b="0"/>
                        </a:effectRef>
                        <a:fontRef idx="none"/>
                      </wps:style>
                      <wps:bodyPr/>
                    </wps:wsp>
                    <wps:wsp>
                      <wps:cNvPr id="14796" name="Shape 14796"/>
                      <wps:cNvSpPr/>
                      <wps:spPr>
                        <a:xfrm>
                          <a:off x="0" y="21175"/>
                          <a:ext cx="342006" cy="0"/>
                        </a:xfrm>
                        <a:custGeom>
                          <a:avLst/>
                          <a:gdLst/>
                          <a:ahLst/>
                          <a:cxnLst/>
                          <a:rect l="0" t="0" r="0" b="0"/>
                          <a:pathLst>
                            <a:path w="342006">
                              <a:moveTo>
                                <a:pt x="342006" y="0"/>
                              </a:moveTo>
                              <a:lnTo>
                                <a:pt x="0" y="0"/>
                              </a:lnTo>
                            </a:path>
                          </a:pathLst>
                        </a:custGeom>
                        <a:ln w="9525" cap="flat">
                          <a:miter lim="100000"/>
                        </a:ln>
                      </wps:spPr>
                      <wps:style>
                        <a:lnRef idx="1">
                          <a:srgbClr val="2B334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794" style="width:26.9296pt;height:1.6673pt;position:absolute;mso-position-horizontal-relative:page;mso-position-horizontal:absolute;margin-left:568.346pt;mso-position-vertical-relative:page;margin-top:826.424pt;" coordsize="3420,211">
              <v:shape id="Shape 14795" style="position:absolute;width:3420;height:0;left:0;top:0;" coordsize="342006,0" path="m342006,0l0,0">
                <v:stroke weight="0.75pt" endcap="flat" joinstyle="miter" miterlimit="4" on="true" color="#2b3343"/>
                <v:fill on="false" color="#000000" opacity="0"/>
              </v:shape>
              <v:shape id="Shape 14796" style="position:absolute;width:3420;height:0;left:0;top:211;" coordsize="342006,0" path="m342006,0l0,0">
                <v:stroke weight="0.75pt" endcap="flat" joinstyle="miter" miterlimit="4" on="true" color="#2b3343"/>
                <v:fill on="false" color="#000000" opacity="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5AF3" w14:textId="77777777" w:rsidR="00FC52F1" w:rsidRDefault="00FC52F1">
      <w:pPr>
        <w:spacing w:after="0" w:line="240" w:lineRule="auto"/>
      </w:pPr>
      <w:r>
        <w:separator/>
      </w:r>
    </w:p>
  </w:footnote>
  <w:footnote w:type="continuationSeparator" w:id="0">
    <w:p w14:paraId="6D626703" w14:textId="77777777" w:rsidR="00FC52F1" w:rsidRDefault="00FC5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90D9B"/>
    <w:multiLevelType w:val="hybridMultilevel"/>
    <w:tmpl w:val="5652E6A0"/>
    <w:lvl w:ilvl="0" w:tplc="18FCB9D2">
      <w:start w:val="1"/>
      <w:numFmt w:val="decimal"/>
      <w:lvlText w:val="(%1)"/>
      <w:lvlJc w:val="left"/>
      <w:pPr>
        <w:ind w:left="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59A8098C">
      <w:start w:val="1"/>
      <w:numFmt w:val="lowerLetter"/>
      <w:lvlText w:val="%2"/>
      <w:lvlJc w:val="left"/>
      <w:pPr>
        <w:ind w:left="10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B282A0A4">
      <w:start w:val="1"/>
      <w:numFmt w:val="lowerRoman"/>
      <w:lvlText w:val="%3"/>
      <w:lvlJc w:val="left"/>
      <w:pPr>
        <w:ind w:left="18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5A0E5214">
      <w:start w:val="1"/>
      <w:numFmt w:val="decimal"/>
      <w:lvlText w:val="%4"/>
      <w:lvlJc w:val="left"/>
      <w:pPr>
        <w:ind w:left="25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352EB79E">
      <w:start w:val="1"/>
      <w:numFmt w:val="lowerLetter"/>
      <w:lvlText w:val="%5"/>
      <w:lvlJc w:val="left"/>
      <w:pPr>
        <w:ind w:left="324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BFB03300">
      <w:start w:val="1"/>
      <w:numFmt w:val="lowerRoman"/>
      <w:lvlText w:val="%6"/>
      <w:lvlJc w:val="left"/>
      <w:pPr>
        <w:ind w:left="39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0DD2AB7E">
      <w:start w:val="1"/>
      <w:numFmt w:val="decimal"/>
      <w:lvlText w:val="%7"/>
      <w:lvlJc w:val="left"/>
      <w:pPr>
        <w:ind w:left="46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8174E33E">
      <w:start w:val="1"/>
      <w:numFmt w:val="lowerLetter"/>
      <w:lvlText w:val="%8"/>
      <w:lvlJc w:val="left"/>
      <w:pPr>
        <w:ind w:left="54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63F2B6FA">
      <w:start w:val="1"/>
      <w:numFmt w:val="lowerRoman"/>
      <w:lvlText w:val="%9"/>
      <w:lvlJc w:val="left"/>
      <w:pPr>
        <w:ind w:left="61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1" w15:restartNumberingAfterBreak="0">
    <w:nsid w:val="39A81F41"/>
    <w:multiLevelType w:val="hybridMultilevel"/>
    <w:tmpl w:val="4AB21E88"/>
    <w:lvl w:ilvl="0" w:tplc="A2088498">
      <w:start w:val="5"/>
      <w:numFmt w:val="decimal"/>
      <w:lvlText w:val="(%1)"/>
      <w:lvlJc w:val="left"/>
      <w:pPr>
        <w:ind w:left="31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63309D7E">
      <w:start w:val="1"/>
      <w:numFmt w:val="lowerLetter"/>
      <w:lvlText w:val="%2"/>
      <w:lvlJc w:val="left"/>
      <w:pPr>
        <w:ind w:left="1103"/>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68FACEB8">
      <w:start w:val="1"/>
      <w:numFmt w:val="lowerRoman"/>
      <w:lvlText w:val="%3"/>
      <w:lvlJc w:val="left"/>
      <w:pPr>
        <w:ind w:left="1823"/>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FF5E7D72">
      <w:start w:val="1"/>
      <w:numFmt w:val="decimal"/>
      <w:lvlText w:val="%4"/>
      <w:lvlJc w:val="left"/>
      <w:pPr>
        <w:ind w:left="2543"/>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F2425B08">
      <w:start w:val="1"/>
      <w:numFmt w:val="lowerLetter"/>
      <w:lvlText w:val="%5"/>
      <w:lvlJc w:val="left"/>
      <w:pPr>
        <w:ind w:left="3263"/>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9410D532">
      <w:start w:val="1"/>
      <w:numFmt w:val="lowerRoman"/>
      <w:lvlText w:val="%6"/>
      <w:lvlJc w:val="left"/>
      <w:pPr>
        <w:ind w:left="3983"/>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5C408602">
      <w:start w:val="1"/>
      <w:numFmt w:val="decimal"/>
      <w:lvlText w:val="%7"/>
      <w:lvlJc w:val="left"/>
      <w:pPr>
        <w:ind w:left="4703"/>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905485FA">
      <w:start w:val="1"/>
      <w:numFmt w:val="lowerLetter"/>
      <w:lvlText w:val="%8"/>
      <w:lvlJc w:val="left"/>
      <w:pPr>
        <w:ind w:left="5423"/>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58228E3A">
      <w:start w:val="1"/>
      <w:numFmt w:val="lowerRoman"/>
      <w:lvlText w:val="%9"/>
      <w:lvlJc w:val="left"/>
      <w:pPr>
        <w:ind w:left="6143"/>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2" w15:restartNumberingAfterBreak="0">
    <w:nsid w:val="3FDA59A3"/>
    <w:multiLevelType w:val="hybridMultilevel"/>
    <w:tmpl w:val="03AEA08C"/>
    <w:lvl w:ilvl="0" w:tplc="8E3AE4D2">
      <w:start w:val="1"/>
      <w:numFmt w:val="decimal"/>
      <w:lvlText w:val="%1."/>
      <w:lvlJc w:val="left"/>
      <w:pPr>
        <w:ind w:left="1006"/>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1" w:tplc="CE648E8C">
      <w:start w:val="1"/>
      <w:numFmt w:val="lowerLetter"/>
      <w:lvlText w:val="%2"/>
      <w:lvlJc w:val="left"/>
      <w:pPr>
        <w:ind w:left="1225"/>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2" w:tplc="0938EF9C">
      <w:start w:val="1"/>
      <w:numFmt w:val="lowerRoman"/>
      <w:lvlText w:val="%3"/>
      <w:lvlJc w:val="left"/>
      <w:pPr>
        <w:ind w:left="1945"/>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3" w:tplc="B342643C">
      <w:start w:val="1"/>
      <w:numFmt w:val="decimal"/>
      <w:lvlText w:val="%4"/>
      <w:lvlJc w:val="left"/>
      <w:pPr>
        <w:ind w:left="2665"/>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4" w:tplc="D5D0456A">
      <w:start w:val="1"/>
      <w:numFmt w:val="lowerLetter"/>
      <w:lvlText w:val="%5"/>
      <w:lvlJc w:val="left"/>
      <w:pPr>
        <w:ind w:left="3385"/>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5" w:tplc="4BC41486">
      <w:start w:val="1"/>
      <w:numFmt w:val="lowerRoman"/>
      <w:lvlText w:val="%6"/>
      <w:lvlJc w:val="left"/>
      <w:pPr>
        <w:ind w:left="4105"/>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6" w:tplc="D14291FE">
      <w:start w:val="1"/>
      <w:numFmt w:val="decimal"/>
      <w:lvlText w:val="%7"/>
      <w:lvlJc w:val="left"/>
      <w:pPr>
        <w:ind w:left="4825"/>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7" w:tplc="65F62366">
      <w:start w:val="1"/>
      <w:numFmt w:val="lowerLetter"/>
      <w:lvlText w:val="%8"/>
      <w:lvlJc w:val="left"/>
      <w:pPr>
        <w:ind w:left="5545"/>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8" w:tplc="60A88CFA">
      <w:start w:val="1"/>
      <w:numFmt w:val="lowerRoman"/>
      <w:lvlText w:val="%9"/>
      <w:lvlJc w:val="left"/>
      <w:pPr>
        <w:ind w:left="6265"/>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abstractNum>
  <w:num w:numId="1" w16cid:durableId="58986967">
    <w:abstractNumId w:val="2"/>
  </w:num>
  <w:num w:numId="2" w16cid:durableId="1875582602">
    <w:abstractNumId w:val="1"/>
  </w:num>
  <w:num w:numId="3" w16cid:durableId="21485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AF"/>
    <w:rsid w:val="0007054D"/>
    <w:rsid w:val="005764D1"/>
    <w:rsid w:val="005D00AF"/>
    <w:rsid w:val="00FC52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8509C2E"/>
  <w15:docId w15:val="{DB076ECA-B36F-CE41-8AD8-C208CABC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4" w:lineRule="auto"/>
      <w:ind w:left="403" w:right="58" w:firstLine="217"/>
      <w:jc w:val="both"/>
    </w:pPr>
    <w:rPr>
      <w:rFonts w:ascii="Arial" w:eastAsia="Arial" w:hAnsi="Arial" w:cs="Arial"/>
      <w:color w:val="181717"/>
      <w:sz w:val="19"/>
      <w:lang w:val="fr-FR" w:bidi="fr-FR"/>
    </w:rPr>
  </w:style>
  <w:style w:type="paragraph" w:styleId="Titre1">
    <w:name w:val="heading 1"/>
    <w:next w:val="Normal"/>
    <w:link w:val="Titre1Car"/>
    <w:uiPriority w:val="9"/>
    <w:qFormat/>
    <w:pPr>
      <w:keepNext/>
      <w:keepLines/>
      <w:spacing w:after="2" w:line="254" w:lineRule="auto"/>
      <w:ind w:left="413" w:hanging="10"/>
      <w:outlineLvl w:val="0"/>
    </w:pPr>
    <w:rPr>
      <w:rFonts w:ascii="Arial" w:eastAsia="Arial" w:hAnsi="Arial" w:cs="Arial"/>
      <w:b/>
      <w:color w:val="333955"/>
      <w:sz w:val="16"/>
    </w:rPr>
  </w:style>
  <w:style w:type="paragraph" w:styleId="Titre2">
    <w:name w:val="heading 2"/>
    <w:next w:val="Normal"/>
    <w:link w:val="Titre2Car"/>
    <w:uiPriority w:val="9"/>
    <w:unhideWhenUsed/>
    <w:qFormat/>
    <w:pPr>
      <w:keepNext/>
      <w:keepLines/>
      <w:spacing w:after="121" w:line="267" w:lineRule="auto"/>
      <w:ind w:left="10" w:hanging="10"/>
      <w:outlineLvl w:val="1"/>
    </w:pPr>
    <w:rPr>
      <w:rFonts w:ascii="Arial" w:eastAsia="Arial" w:hAnsi="Arial" w:cs="Arial"/>
      <w:b/>
      <w:color w:val="2D4447"/>
      <w:sz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2D4447"/>
      <w:sz w:val="15"/>
    </w:rPr>
  </w:style>
  <w:style w:type="character" w:customStyle="1" w:styleId="Titre1Car">
    <w:name w:val="Titre 1 Car"/>
    <w:link w:val="Titre1"/>
    <w:rPr>
      <w:rFonts w:ascii="Arial" w:eastAsia="Arial" w:hAnsi="Arial" w:cs="Arial"/>
      <w:b/>
      <w:color w:val="333955"/>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0.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3724</Words>
  <Characters>20486</Characters>
  <Application>Microsoft Office Word</Application>
  <DocSecurity>0</DocSecurity>
  <Lines>170</Lines>
  <Paragraphs>48</Paragraphs>
  <ScaleCrop>false</ScaleCrop>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Anne-Françoise Rousseau</dc:creator>
  <cp:keywords/>
  <cp:lastModifiedBy>Anne-Françoise Rousseau</cp:lastModifiedBy>
  <cp:revision>2</cp:revision>
  <dcterms:created xsi:type="dcterms:W3CDTF">2025-11-14T13:07:00Z</dcterms:created>
  <dcterms:modified xsi:type="dcterms:W3CDTF">2025-11-14T13:07:00Z</dcterms:modified>
</cp:coreProperties>
</file>