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C605D" w14:textId="76E6A28E" w:rsidR="00986060" w:rsidRPr="00CF77FC" w:rsidRDefault="00986060" w:rsidP="00926BC4">
      <w:pPr>
        <w:spacing w:before="100" w:beforeAutospacing="1" w:after="100" w:afterAutospacing="1"/>
        <w:jc w:val="both"/>
        <w:rPr>
          <w:rFonts w:ascii="Times New Roman" w:eastAsia="Times New Roman" w:hAnsi="Times New Roman" w:cs="Times New Roman"/>
          <w:b/>
          <w:bCs/>
          <w:kern w:val="0"/>
          <w:lang w:val="en-US" w:eastAsia="fr-FR"/>
          <w14:ligatures w14:val="none"/>
        </w:rPr>
      </w:pPr>
      <w:r w:rsidRPr="00CF77FC">
        <w:rPr>
          <w:rFonts w:ascii="Times New Roman" w:eastAsia="Times New Roman" w:hAnsi="Times New Roman" w:cs="Times New Roman"/>
          <w:b/>
          <w:bCs/>
          <w:kern w:val="0"/>
          <w:lang w:val="en-US" w:eastAsia="fr-FR"/>
          <w14:ligatures w14:val="none"/>
        </w:rPr>
        <w:t>Reinventing Magazine Ethos in Times of Crisis: The Case of French Videogame Journalism</w:t>
      </w:r>
    </w:p>
    <w:p w14:paraId="181A6EFD" w14:textId="533A6237" w:rsidR="00BA7D02" w:rsidRPr="00CF77FC" w:rsidRDefault="00172DE2" w:rsidP="00BF4350">
      <w:pPr>
        <w:spacing w:before="100" w:beforeAutospacing="1" w:after="100" w:afterAutospacing="1"/>
        <w:jc w:val="both"/>
        <w:rPr>
          <w:rFonts w:ascii="Times New Roman" w:eastAsia="Times New Roman" w:hAnsi="Times New Roman" w:cs="Times New Roman"/>
          <w:kern w:val="0"/>
          <w:lang w:val="en-US" w:eastAsia="fr-FR"/>
          <w14:ligatures w14:val="none"/>
        </w:rPr>
      </w:pPr>
      <w:r w:rsidRPr="00CF77FC">
        <w:rPr>
          <w:rFonts w:ascii="Times New Roman" w:eastAsia="Times New Roman" w:hAnsi="Times New Roman" w:cs="Times New Roman"/>
          <w:kern w:val="0"/>
          <w:lang w:val="en-US" w:eastAsia="fr-FR"/>
          <w14:ligatures w14:val="none"/>
        </w:rPr>
        <w:t>Hello everyone, thanks to the organizers of this amazing event. I’ve been working for my thesis on French Video Game Press and today I’ll show you how these magazines reinvented their Ethos in time of crisis. So, we know that t</w:t>
      </w:r>
      <w:r w:rsidR="00926BC4" w:rsidRPr="00CF77FC">
        <w:rPr>
          <w:rFonts w:ascii="Times New Roman" w:eastAsia="Times New Roman" w:hAnsi="Times New Roman" w:cs="Times New Roman"/>
          <w:kern w:val="0"/>
          <w:lang w:val="en-US" w:eastAsia="fr-FR"/>
          <w14:ligatures w14:val="none"/>
        </w:rPr>
        <w:t xml:space="preserve">he digitization and consolidation of media industries have profoundly reshaped the magazine format, </w:t>
      </w:r>
      <w:proofErr w:type="gramStart"/>
      <w:r w:rsidR="00926BC4" w:rsidRPr="00CF77FC">
        <w:rPr>
          <w:rFonts w:ascii="Times New Roman" w:eastAsia="Times New Roman" w:hAnsi="Times New Roman" w:cs="Times New Roman"/>
          <w:kern w:val="0"/>
          <w:lang w:val="en-US" w:eastAsia="fr-FR"/>
          <w14:ligatures w14:val="none"/>
        </w:rPr>
        <w:t>threatening</w:t>
      </w:r>
      <w:proofErr w:type="gramEnd"/>
      <w:r w:rsidR="00926BC4" w:rsidRPr="00CF77FC">
        <w:rPr>
          <w:rFonts w:ascii="Times New Roman" w:eastAsia="Times New Roman" w:hAnsi="Times New Roman" w:cs="Times New Roman"/>
          <w:kern w:val="0"/>
          <w:lang w:val="en-US" w:eastAsia="fr-FR"/>
          <w14:ligatures w14:val="none"/>
        </w:rPr>
        <w:t xml:space="preserve"> its physical presence and undermining traditional economic models. Once central to the construction of niche communities, magazines must now assert their relevance in a media ecosystem dominated by real-time information flows and a culture of free access (</w:t>
      </w:r>
      <w:proofErr w:type="spellStart"/>
      <w:r w:rsidR="00926BC4" w:rsidRPr="00CF77FC">
        <w:rPr>
          <w:rFonts w:ascii="Times New Roman" w:eastAsia="Times New Roman" w:hAnsi="Times New Roman" w:cs="Times New Roman"/>
          <w:kern w:val="0"/>
          <w:lang w:val="en-US" w:eastAsia="fr-FR"/>
          <w14:ligatures w14:val="none"/>
        </w:rPr>
        <w:t>Sonnac</w:t>
      </w:r>
      <w:proofErr w:type="spellEnd"/>
      <w:r w:rsidR="00926BC4" w:rsidRPr="00CF77FC">
        <w:rPr>
          <w:rFonts w:ascii="Times New Roman" w:eastAsia="Times New Roman" w:hAnsi="Times New Roman" w:cs="Times New Roman"/>
          <w:kern w:val="0"/>
          <w:lang w:val="en-US" w:eastAsia="fr-FR"/>
          <w14:ligatures w14:val="none"/>
        </w:rPr>
        <w:t xml:space="preserve">, 2009). This transformation is especially </w:t>
      </w:r>
      <w:r w:rsidRPr="00CF77FC">
        <w:rPr>
          <w:rFonts w:ascii="Times New Roman" w:eastAsia="Times New Roman" w:hAnsi="Times New Roman" w:cs="Times New Roman"/>
          <w:kern w:val="0"/>
          <w:lang w:val="en-US" w:eastAsia="fr-FR"/>
          <w14:ligatures w14:val="none"/>
        </w:rPr>
        <w:t>pronounced</w:t>
      </w:r>
      <w:r w:rsidR="00926BC4" w:rsidRPr="00CF77FC">
        <w:rPr>
          <w:rFonts w:ascii="Times New Roman" w:eastAsia="Times New Roman" w:hAnsi="Times New Roman" w:cs="Times New Roman"/>
          <w:kern w:val="0"/>
          <w:lang w:val="en-US" w:eastAsia="fr-FR"/>
          <w14:ligatures w14:val="none"/>
        </w:rPr>
        <w:t xml:space="preserve"> in marginalized subfields</w:t>
      </w:r>
      <w:r w:rsidRPr="00CF77FC">
        <w:rPr>
          <w:rFonts w:ascii="Times New Roman" w:eastAsia="Times New Roman" w:hAnsi="Times New Roman" w:cs="Times New Roman"/>
          <w:kern w:val="0"/>
          <w:lang w:val="en-US" w:eastAsia="fr-FR"/>
          <w14:ligatures w14:val="none"/>
        </w:rPr>
        <w:t>,</w:t>
      </w:r>
      <w:r w:rsidR="00926BC4" w:rsidRPr="00CF77FC">
        <w:rPr>
          <w:rFonts w:ascii="Times New Roman" w:eastAsia="Times New Roman" w:hAnsi="Times New Roman" w:cs="Times New Roman"/>
          <w:kern w:val="0"/>
          <w:lang w:val="en-US" w:eastAsia="fr-FR"/>
          <w14:ligatures w14:val="none"/>
        </w:rPr>
        <w:t xml:space="preserve"> </w:t>
      </w:r>
      <w:r w:rsidRPr="00CF77FC">
        <w:rPr>
          <w:rFonts w:ascii="Times New Roman" w:eastAsia="Times New Roman" w:hAnsi="Times New Roman" w:cs="Times New Roman"/>
          <w:kern w:val="0"/>
          <w:lang w:val="en-US" w:eastAsia="fr-FR"/>
          <w14:ligatures w14:val="none"/>
        </w:rPr>
        <w:t>such as</w:t>
      </w:r>
      <w:r w:rsidR="00926BC4" w:rsidRPr="00CF77FC">
        <w:rPr>
          <w:rFonts w:ascii="Times New Roman" w:eastAsia="Times New Roman" w:hAnsi="Times New Roman" w:cs="Times New Roman"/>
          <w:kern w:val="0"/>
          <w:lang w:val="en-US" w:eastAsia="fr-FR"/>
          <w14:ligatures w14:val="none"/>
        </w:rPr>
        <w:t xml:space="preserve"> videogame journalism, which has long been criticized for its perceived lack of independence and professionalism (</w:t>
      </w:r>
      <w:proofErr w:type="spellStart"/>
      <w:r w:rsidR="00926BC4" w:rsidRPr="00CF77FC">
        <w:rPr>
          <w:rFonts w:ascii="Times New Roman" w:eastAsia="Times New Roman" w:hAnsi="Times New Roman" w:cs="Times New Roman"/>
          <w:kern w:val="0"/>
          <w:lang w:val="en-US" w:eastAsia="fr-FR"/>
          <w14:ligatures w14:val="none"/>
        </w:rPr>
        <w:t>Nieborg</w:t>
      </w:r>
      <w:proofErr w:type="spellEnd"/>
      <w:r w:rsidR="00926BC4" w:rsidRPr="00CF77FC">
        <w:rPr>
          <w:rFonts w:ascii="Times New Roman" w:eastAsia="Times New Roman" w:hAnsi="Times New Roman" w:cs="Times New Roman"/>
          <w:kern w:val="0"/>
          <w:lang w:val="en-US" w:eastAsia="fr-FR"/>
          <w14:ligatures w14:val="none"/>
        </w:rPr>
        <w:t xml:space="preserve"> and Sihvonen, 2009).</w:t>
      </w:r>
      <w:r w:rsidRPr="00CF77FC">
        <w:rPr>
          <w:rFonts w:ascii="Times New Roman" w:eastAsia="Times New Roman" w:hAnsi="Times New Roman" w:cs="Times New Roman"/>
          <w:kern w:val="0"/>
          <w:lang w:val="en-US" w:eastAsia="fr-FR"/>
          <w14:ligatures w14:val="none"/>
        </w:rPr>
        <w:t xml:space="preserve"> </w:t>
      </w:r>
      <w:r w:rsidR="00926BC4" w:rsidRPr="00CF77FC">
        <w:rPr>
          <w:rFonts w:ascii="Times New Roman" w:eastAsia="Times New Roman" w:hAnsi="Times New Roman" w:cs="Times New Roman"/>
          <w:kern w:val="0"/>
          <w:lang w:val="en-US" w:eastAsia="fr-FR"/>
          <w14:ligatures w14:val="none"/>
        </w:rPr>
        <w:t>This communication argues that the magazine's resilience lies not in its materiality but in its capacity for reinvention by its practitioners. We analyze three key dynamics of this reinvention: (1) editorial narratives that frame the subfield as undergoing renewal; (2) explicit critiques of industry actors, especially in coverage of professional trade shows, which typically reproduce hagiographic representations (Carlson, 2009); and (3) a conscious refusal of exhaustive coverage in favor of targeted, high-value content, allowing journalists to assert an adaptive role. In doing so, they cultivate trust-based relationships with readers and offer curated experiences, resonating with broader concerns about journalistic legitimacy and sustainability.</w:t>
      </w:r>
      <w:r w:rsidR="00DC62E8" w:rsidRPr="00CF77FC">
        <w:rPr>
          <w:rFonts w:ascii="Times New Roman" w:eastAsia="Times New Roman" w:hAnsi="Times New Roman" w:cs="Times New Roman"/>
          <w:kern w:val="0"/>
          <w:lang w:val="en-US" w:eastAsia="fr-FR"/>
          <w14:ligatures w14:val="none"/>
        </w:rPr>
        <w:t xml:space="preserve"> </w:t>
      </w:r>
      <w:bookmarkStart w:id="0" w:name="OLE_LINK1"/>
      <w:r w:rsidR="00986060" w:rsidRPr="00CF77FC">
        <w:rPr>
          <w:rFonts w:ascii="Times New Roman" w:hAnsi="Times New Roman" w:cs="Times New Roman"/>
          <w:lang w:val="en-US"/>
        </w:rPr>
        <w:t xml:space="preserve">The method used in this study combines </w:t>
      </w:r>
      <w:r w:rsidR="00986060" w:rsidRPr="00CF77FC">
        <w:rPr>
          <w:rStyle w:val="lev"/>
          <w:rFonts w:ascii="Times New Roman" w:hAnsi="Times New Roman" w:cs="Times New Roman"/>
          <w:b w:val="0"/>
          <w:bCs w:val="0"/>
          <w:lang w:val="en-US"/>
        </w:rPr>
        <w:t>close reading</w:t>
      </w:r>
      <w:r w:rsidR="00926BC4" w:rsidRPr="00CF77FC">
        <w:rPr>
          <w:rStyle w:val="lev"/>
          <w:rFonts w:ascii="Times New Roman" w:hAnsi="Times New Roman" w:cs="Times New Roman"/>
          <w:b w:val="0"/>
          <w:bCs w:val="0"/>
          <w:lang w:val="en-US"/>
        </w:rPr>
        <w:t xml:space="preserve"> of </w:t>
      </w:r>
      <w:r w:rsidR="00DC62E8" w:rsidRPr="00CF77FC">
        <w:rPr>
          <w:rStyle w:val="lev"/>
          <w:rFonts w:ascii="Times New Roman" w:hAnsi="Times New Roman" w:cs="Times New Roman"/>
          <w:b w:val="0"/>
          <w:bCs w:val="0"/>
          <w:lang w:val="en-US"/>
        </w:rPr>
        <w:t xml:space="preserve">more than 700 press articles in 19 </w:t>
      </w:r>
      <w:proofErr w:type="spellStart"/>
      <w:r w:rsidR="00926BC4" w:rsidRPr="00CF77FC">
        <w:rPr>
          <w:rStyle w:val="lev"/>
          <w:rFonts w:ascii="Times New Roman" w:hAnsi="Times New Roman" w:cs="Times New Roman"/>
          <w:b w:val="0"/>
          <w:bCs w:val="0"/>
          <w:lang w:val="en-US"/>
        </w:rPr>
        <w:t>french</w:t>
      </w:r>
      <w:proofErr w:type="spellEnd"/>
      <w:r w:rsidR="00926BC4" w:rsidRPr="00CF77FC">
        <w:rPr>
          <w:rStyle w:val="lev"/>
          <w:rFonts w:ascii="Times New Roman" w:hAnsi="Times New Roman" w:cs="Times New Roman"/>
          <w:b w:val="0"/>
          <w:bCs w:val="0"/>
          <w:lang w:val="en-US"/>
        </w:rPr>
        <w:t xml:space="preserve"> video game magazines </w:t>
      </w:r>
      <w:r w:rsidR="00986060" w:rsidRPr="00CF77FC">
        <w:rPr>
          <w:rFonts w:ascii="Times New Roman" w:hAnsi="Times New Roman" w:cs="Times New Roman"/>
          <w:lang w:val="en-US"/>
        </w:rPr>
        <w:t xml:space="preserve">and </w:t>
      </w:r>
      <w:r w:rsidR="00986060" w:rsidRPr="00CF77FC">
        <w:rPr>
          <w:rStyle w:val="lev"/>
          <w:rFonts w:ascii="Times New Roman" w:hAnsi="Times New Roman" w:cs="Times New Roman"/>
          <w:b w:val="0"/>
          <w:bCs w:val="0"/>
          <w:lang w:val="en-US"/>
        </w:rPr>
        <w:t>semi-structured interviews</w:t>
      </w:r>
      <w:r w:rsidR="00926BC4" w:rsidRPr="00CF77FC">
        <w:rPr>
          <w:rStyle w:val="lev"/>
          <w:rFonts w:ascii="Times New Roman" w:hAnsi="Times New Roman" w:cs="Times New Roman"/>
          <w:b w:val="0"/>
          <w:bCs w:val="0"/>
          <w:lang w:val="en-US"/>
        </w:rPr>
        <w:t xml:space="preserve"> with </w:t>
      </w:r>
      <w:r w:rsidR="00DC62E8" w:rsidRPr="00CF77FC">
        <w:rPr>
          <w:rStyle w:val="lev"/>
          <w:rFonts w:ascii="Times New Roman" w:hAnsi="Times New Roman" w:cs="Times New Roman"/>
          <w:b w:val="0"/>
          <w:bCs w:val="0"/>
          <w:lang w:val="en-US"/>
        </w:rPr>
        <w:t xml:space="preserve">14 </w:t>
      </w:r>
      <w:proofErr w:type="spellStart"/>
      <w:r w:rsidR="00926BC4" w:rsidRPr="00CF77FC">
        <w:rPr>
          <w:rStyle w:val="lev"/>
          <w:rFonts w:ascii="Times New Roman" w:hAnsi="Times New Roman" w:cs="Times New Roman"/>
          <w:b w:val="0"/>
          <w:bCs w:val="0"/>
          <w:lang w:val="en-US"/>
        </w:rPr>
        <w:t>french</w:t>
      </w:r>
      <w:proofErr w:type="spellEnd"/>
      <w:r w:rsidR="00926BC4" w:rsidRPr="00CF77FC">
        <w:rPr>
          <w:rStyle w:val="lev"/>
          <w:rFonts w:ascii="Times New Roman" w:hAnsi="Times New Roman" w:cs="Times New Roman"/>
          <w:b w:val="0"/>
          <w:bCs w:val="0"/>
          <w:lang w:val="en-US"/>
        </w:rPr>
        <w:t xml:space="preserve"> video game journalists</w:t>
      </w:r>
      <w:r w:rsidR="00986060" w:rsidRPr="00CF77FC">
        <w:rPr>
          <w:rFonts w:ascii="Times New Roman" w:hAnsi="Times New Roman" w:cs="Times New Roman"/>
          <w:lang w:val="en-US"/>
        </w:rPr>
        <w:t xml:space="preserve">. Close reading is applied to analyze the magazines’ texts, identifying patterns in editorial narratives, critiques of industry actors, and content selection strategies. </w:t>
      </w:r>
      <w:r w:rsidR="00926BC4" w:rsidRPr="00CF77FC">
        <w:rPr>
          <w:rFonts w:ascii="Times New Roman" w:hAnsi="Times New Roman" w:cs="Times New Roman"/>
          <w:lang w:val="en-US"/>
        </w:rPr>
        <w:t xml:space="preserve">With this </w:t>
      </w:r>
      <w:r w:rsidR="00926BC4" w:rsidRPr="00CF77FC">
        <w:rPr>
          <w:rFonts w:ascii="Times New Roman" w:eastAsia="Times New Roman" w:hAnsi="Times New Roman" w:cs="Times New Roman"/>
          <w:kern w:val="0"/>
          <w:lang w:val="en-US" w:eastAsia="fr-FR"/>
          <w14:ligatures w14:val="none"/>
        </w:rPr>
        <w:t xml:space="preserve">longitudinal analysis of French videogame magazines, we would like to reveal how journalists—endowed with both gaming and journalistic capital (Consalvo, 2007; </w:t>
      </w:r>
      <w:proofErr w:type="spellStart"/>
      <w:r w:rsidR="00926BC4" w:rsidRPr="00CF77FC">
        <w:rPr>
          <w:rFonts w:ascii="Times New Roman" w:eastAsia="Times New Roman" w:hAnsi="Times New Roman" w:cs="Times New Roman"/>
          <w:kern w:val="0"/>
          <w:lang w:val="en-US" w:eastAsia="fr-FR"/>
          <w14:ligatures w14:val="none"/>
        </w:rPr>
        <w:t>Hellmueller</w:t>
      </w:r>
      <w:proofErr w:type="spellEnd"/>
      <w:r w:rsidR="00926BC4" w:rsidRPr="00CF77FC">
        <w:rPr>
          <w:rFonts w:ascii="Times New Roman" w:eastAsia="Times New Roman" w:hAnsi="Times New Roman" w:cs="Times New Roman"/>
          <w:kern w:val="0"/>
          <w:lang w:val="en-US" w:eastAsia="fr-FR"/>
          <w14:ligatures w14:val="none"/>
        </w:rPr>
        <w:t xml:space="preserve"> et al., 2013)—have transformed structural constraints into opportunities for editorial agency. We think that through forms of initiative-driven journalism, video game journalists articulate a redefined “occupational ideology” (</w:t>
      </w:r>
      <w:proofErr w:type="spellStart"/>
      <w:r w:rsidR="00926BC4" w:rsidRPr="00CF77FC">
        <w:rPr>
          <w:rFonts w:ascii="Times New Roman" w:eastAsia="Times New Roman" w:hAnsi="Times New Roman" w:cs="Times New Roman"/>
          <w:kern w:val="0"/>
          <w:lang w:val="en-US" w:eastAsia="fr-FR"/>
          <w14:ligatures w14:val="none"/>
        </w:rPr>
        <w:t>Deuze</w:t>
      </w:r>
      <w:proofErr w:type="spellEnd"/>
      <w:r w:rsidR="00926BC4" w:rsidRPr="00CF77FC">
        <w:rPr>
          <w:rFonts w:ascii="Times New Roman" w:eastAsia="Times New Roman" w:hAnsi="Times New Roman" w:cs="Times New Roman"/>
          <w:kern w:val="0"/>
          <w:lang w:val="en-US" w:eastAsia="fr-FR"/>
          <w14:ligatures w14:val="none"/>
        </w:rPr>
        <w:t>, 2005), fostering depth and critical engagement beyond product coverage.</w:t>
      </w:r>
      <w:r w:rsidR="00DC62E8" w:rsidRPr="00CF77FC">
        <w:rPr>
          <w:rFonts w:ascii="Times New Roman" w:eastAsia="Times New Roman" w:hAnsi="Times New Roman" w:cs="Times New Roman"/>
          <w:kern w:val="0"/>
          <w:lang w:val="en-US" w:eastAsia="fr-FR"/>
          <w14:ligatures w14:val="none"/>
        </w:rPr>
        <w:t xml:space="preserve"> </w:t>
      </w:r>
      <w:bookmarkEnd w:id="0"/>
      <w:r w:rsidR="00926BC4" w:rsidRPr="00CF77FC">
        <w:rPr>
          <w:rFonts w:ascii="Times New Roman" w:eastAsia="Times New Roman" w:hAnsi="Times New Roman" w:cs="Times New Roman"/>
          <w:kern w:val="0"/>
          <w:lang w:val="en-US" w:eastAsia="fr-FR"/>
          <w14:ligatures w14:val="none"/>
        </w:rPr>
        <w:t>First, let’s analyze editorial narratives that frame the subfield as undergoing renewal.</w:t>
      </w:r>
      <w:r w:rsidR="00B424EC" w:rsidRPr="00CF77FC">
        <w:rPr>
          <w:rFonts w:ascii="Times New Roman" w:eastAsia="Times New Roman" w:hAnsi="Times New Roman" w:cs="Times New Roman"/>
          <w:kern w:val="0"/>
          <w:lang w:val="en-US" w:eastAsia="fr-FR"/>
          <w14:ligatures w14:val="none"/>
        </w:rPr>
        <w:t xml:space="preserve"> To understand this renewal, we need to present a central </w:t>
      </w:r>
      <w:proofErr w:type="gramStart"/>
      <w:r w:rsidR="00B424EC" w:rsidRPr="00CF77FC">
        <w:rPr>
          <w:rFonts w:ascii="Times New Roman" w:eastAsia="Times New Roman" w:hAnsi="Times New Roman" w:cs="Times New Roman"/>
          <w:kern w:val="0"/>
          <w:lang w:val="en-US" w:eastAsia="fr-FR"/>
          <w14:ligatures w14:val="none"/>
        </w:rPr>
        <w:t>actor :</w:t>
      </w:r>
      <w:proofErr w:type="gramEnd"/>
      <w:r w:rsidR="00B424EC" w:rsidRPr="00CF77FC">
        <w:rPr>
          <w:rFonts w:ascii="Times New Roman" w:eastAsia="Times New Roman" w:hAnsi="Times New Roman" w:cs="Times New Roman"/>
          <w:kern w:val="0"/>
          <w:lang w:val="en-US" w:eastAsia="fr-FR"/>
          <w14:ligatures w14:val="none"/>
        </w:rPr>
        <w:t xml:space="preserve"> the publishing company Future France.</w:t>
      </w:r>
      <w:r w:rsidR="00926BC4" w:rsidRPr="00CF77FC">
        <w:rPr>
          <w:rFonts w:ascii="Times New Roman" w:eastAsia="Times New Roman" w:hAnsi="Times New Roman" w:cs="Times New Roman"/>
          <w:kern w:val="0"/>
          <w:lang w:val="en-US" w:eastAsia="fr-FR"/>
          <w14:ligatures w14:val="none"/>
        </w:rPr>
        <w:t xml:space="preserve"> </w:t>
      </w:r>
      <w:r w:rsidR="00B424EC" w:rsidRPr="00CF77FC">
        <w:rPr>
          <w:rFonts w:ascii="Times New Roman" w:hAnsi="Times New Roman" w:cs="Times New Roman"/>
          <w:lang w:val="en-US"/>
        </w:rPr>
        <w:t xml:space="preserve">From its creation in 1992 to its liquidation in 2012, this company, successively known as </w:t>
      </w:r>
      <w:proofErr w:type="spellStart"/>
      <w:r w:rsidR="00B424EC" w:rsidRPr="00CF77FC">
        <w:rPr>
          <w:rFonts w:ascii="Times New Roman" w:hAnsi="Times New Roman" w:cs="Times New Roman"/>
          <w:lang w:val="en-US"/>
        </w:rPr>
        <w:t>Edicorp</w:t>
      </w:r>
      <w:proofErr w:type="spellEnd"/>
      <w:r w:rsidR="00B424EC" w:rsidRPr="00CF77FC">
        <w:rPr>
          <w:rFonts w:ascii="Times New Roman" w:hAnsi="Times New Roman" w:cs="Times New Roman"/>
          <w:lang w:val="en-US"/>
        </w:rPr>
        <w:t xml:space="preserve"> Publications, Future France, Yellow Media, and M.E.R.7, profoundly reshaped the French video game press through an aggressive strategy of market domination. After its acquisition by Future Publishing in 1996, it secured official licenses from console makers and absorbed rivals like </w:t>
      </w:r>
      <w:r w:rsidR="00B424EC" w:rsidRPr="00CF77FC">
        <w:rPr>
          <w:rStyle w:val="Accentuation"/>
          <w:rFonts w:ascii="Times New Roman" w:hAnsi="Times New Roman" w:cs="Times New Roman"/>
          <w:lang w:val="en-US"/>
        </w:rPr>
        <w:t>Joystick</w:t>
      </w:r>
      <w:r w:rsidR="00B424EC" w:rsidRPr="00CF77FC">
        <w:rPr>
          <w:rFonts w:ascii="Times New Roman" w:hAnsi="Times New Roman" w:cs="Times New Roman"/>
          <w:lang w:val="en-US"/>
        </w:rPr>
        <w:t xml:space="preserve">, </w:t>
      </w:r>
      <w:r w:rsidR="00B424EC" w:rsidRPr="00CF77FC">
        <w:rPr>
          <w:rStyle w:val="Accentuation"/>
          <w:rFonts w:ascii="Times New Roman" w:hAnsi="Times New Roman" w:cs="Times New Roman"/>
          <w:lang w:val="en-US"/>
        </w:rPr>
        <w:t>Joypad</w:t>
      </w:r>
      <w:r w:rsidR="00B424EC" w:rsidRPr="00CF77FC">
        <w:rPr>
          <w:rFonts w:ascii="Times New Roman" w:hAnsi="Times New Roman" w:cs="Times New Roman"/>
          <w:lang w:val="en-US"/>
        </w:rPr>
        <w:t xml:space="preserve">, and </w:t>
      </w:r>
      <w:r w:rsidR="00B424EC" w:rsidRPr="00CF77FC">
        <w:rPr>
          <w:rStyle w:val="Accentuation"/>
          <w:rFonts w:ascii="Times New Roman" w:hAnsi="Times New Roman" w:cs="Times New Roman"/>
          <w:lang w:val="en-US"/>
        </w:rPr>
        <w:t>Consoles +</w:t>
      </w:r>
      <w:r w:rsidR="00B424EC" w:rsidRPr="00CF77FC">
        <w:rPr>
          <w:rFonts w:ascii="Times New Roman" w:hAnsi="Times New Roman" w:cs="Times New Roman"/>
          <w:lang w:val="en-US"/>
        </w:rPr>
        <w:t xml:space="preserve">, achieving a near-monopoly by the mid-2000s. This concentration, however, led to homogenized content, marketing-driven editorial policies, deteriorating working conditions, and the alienation of veteran journalists, who described the environment as stifling compared to the creativity of the 1990s. Financial mismanagement and failed digital ventures hastened its decline, culminating in its closure in 2012. Its most enduring legacy lies in the backlash it provoked: disillusioned journalists founded independent outlets such as </w:t>
      </w:r>
      <w:r w:rsidR="00B424EC" w:rsidRPr="00CF77FC">
        <w:rPr>
          <w:rStyle w:val="Accentuation"/>
          <w:rFonts w:ascii="Times New Roman" w:hAnsi="Times New Roman" w:cs="Times New Roman"/>
          <w:lang w:val="en-US"/>
        </w:rPr>
        <w:t>Canard PC</w:t>
      </w:r>
      <w:r w:rsidR="00B424EC" w:rsidRPr="00CF77FC">
        <w:rPr>
          <w:rFonts w:ascii="Times New Roman" w:hAnsi="Times New Roman" w:cs="Times New Roman"/>
          <w:lang w:val="en-US"/>
        </w:rPr>
        <w:t xml:space="preserve">, </w:t>
      </w:r>
      <w:proofErr w:type="spellStart"/>
      <w:r w:rsidR="00B424EC" w:rsidRPr="00CF77FC">
        <w:rPr>
          <w:rStyle w:val="Accentuation"/>
          <w:rFonts w:ascii="Times New Roman" w:hAnsi="Times New Roman" w:cs="Times New Roman"/>
          <w:lang w:val="en-US"/>
        </w:rPr>
        <w:t>Gameblog</w:t>
      </w:r>
      <w:proofErr w:type="spellEnd"/>
      <w:r w:rsidR="00B424EC" w:rsidRPr="00CF77FC">
        <w:rPr>
          <w:rFonts w:ascii="Times New Roman" w:hAnsi="Times New Roman" w:cs="Times New Roman"/>
          <w:lang w:val="en-US"/>
        </w:rPr>
        <w:t xml:space="preserve">, and </w:t>
      </w:r>
      <w:r w:rsidR="00B424EC" w:rsidRPr="00CF77FC">
        <w:rPr>
          <w:rStyle w:val="Accentuation"/>
          <w:rFonts w:ascii="Times New Roman" w:hAnsi="Times New Roman" w:cs="Times New Roman"/>
          <w:lang w:val="en-US"/>
        </w:rPr>
        <w:t>JV</w:t>
      </w:r>
      <w:r w:rsidR="00B424EC" w:rsidRPr="00CF77FC">
        <w:rPr>
          <w:rFonts w:ascii="Times New Roman" w:hAnsi="Times New Roman" w:cs="Times New Roman"/>
          <w:lang w:val="en-US"/>
        </w:rPr>
        <w:t>, ushering in a new era of pluralism and editorial independence in the French video game media landscape.</w:t>
      </w:r>
      <w:r w:rsidR="00DC62E8" w:rsidRPr="00CF77FC">
        <w:rPr>
          <w:rFonts w:ascii="Times New Roman" w:hAnsi="Times New Roman" w:cs="Times New Roman"/>
          <w:lang w:val="en-US"/>
        </w:rPr>
        <w:t xml:space="preserve"> </w:t>
      </w:r>
      <w:r w:rsidR="00B424EC" w:rsidRPr="00CF77FC">
        <w:rPr>
          <w:rFonts w:ascii="Times New Roman" w:hAnsi="Times New Roman" w:cs="Times New Roman"/>
          <w:lang w:val="en-US"/>
        </w:rPr>
        <w:t xml:space="preserve">In the aftermath of Future France’s dominance and the homogenization it imposed on the French video game press, the editorial tone of </w:t>
      </w:r>
      <w:r w:rsidR="0074694B" w:rsidRPr="00CF77FC">
        <w:rPr>
          <w:rFonts w:ascii="Times New Roman" w:hAnsi="Times New Roman" w:cs="Times New Roman"/>
          <w:lang w:val="en-US"/>
        </w:rPr>
        <w:t xml:space="preserve">these </w:t>
      </w:r>
      <w:r w:rsidR="00B424EC" w:rsidRPr="00CF77FC">
        <w:rPr>
          <w:rFonts w:ascii="Times New Roman" w:hAnsi="Times New Roman" w:cs="Times New Roman"/>
          <w:lang w:val="en-US"/>
        </w:rPr>
        <w:t>new outlets became a crucial tool for redefining journalistic ethos. Each title articulated its difference through rhetorical and formal strategies that rejected the perceived industrialization of editorial practices</w:t>
      </w:r>
      <w:r w:rsidR="00B424EC" w:rsidRPr="00CF77FC">
        <w:rPr>
          <w:rFonts w:ascii="Times New Roman" w:hAnsi="Times New Roman" w:cs="Times New Roman"/>
          <w:i/>
          <w:iCs/>
          <w:lang w:val="en-US"/>
        </w:rPr>
        <w:t xml:space="preserve">. </w:t>
      </w:r>
      <w:r w:rsidR="00BF4350" w:rsidRPr="00CF77FC">
        <w:rPr>
          <w:rStyle w:val="Accentuation"/>
          <w:rFonts w:ascii="Times New Roman" w:eastAsiaTheme="majorEastAsia" w:hAnsi="Times New Roman" w:cs="Times New Roman"/>
          <w:i w:val="0"/>
          <w:iCs w:val="0"/>
          <w:lang w:val="en-US"/>
        </w:rPr>
        <w:t xml:space="preserve">The editorial transformations of Canard PC, Gaming, and later </w:t>
      </w:r>
      <w:proofErr w:type="spellStart"/>
      <w:r w:rsidR="00BF4350" w:rsidRPr="00CF77FC">
        <w:rPr>
          <w:rStyle w:val="Accentuation"/>
          <w:rFonts w:ascii="Times New Roman" w:eastAsiaTheme="majorEastAsia" w:hAnsi="Times New Roman" w:cs="Times New Roman"/>
          <w:i w:val="0"/>
          <w:iCs w:val="0"/>
          <w:lang w:val="en-US"/>
        </w:rPr>
        <w:t>Gameblog</w:t>
      </w:r>
      <w:proofErr w:type="spellEnd"/>
      <w:r w:rsidR="00BF4350" w:rsidRPr="00CF77FC">
        <w:rPr>
          <w:rStyle w:val="Accentuation"/>
          <w:rFonts w:ascii="Times New Roman" w:eastAsiaTheme="majorEastAsia" w:hAnsi="Times New Roman" w:cs="Times New Roman"/>
          <w:i w:val="0"/>
          <w:iCs w:val="0"/>
          <w:lang w:val="en-US"/>
        </w:rPr>
        <w:t xml:space="preserve"> reveal a shared desire among journalists to reclaim agency and redefine the terms of their professional practice after the takeover of their former publications by Future France. While Canard PC and Gaming adopt </w:t>
      </w:r>
      <w:r w:rsidR="00BF4350" w:rsidRPr="00CF77FC">
        <w:rPr>
          <w:rStyle w:val="Accentuation"/>
          <w:rFonts w:ascii="Times New Roman" w:eastAsiaTheme="majorEastAsia" w:hAnsi="Times New Roman" w:cs="Times New Roman"/>
          <w:i w:val="0"/>
          <w:iCs w:val="0"/>
          <w:lang w:val="en-US"/>
        </w:rPr>
        <w:lastRenderedPageBreak/>
        <w:t xml:space="preserve">markedly different formal strategies, both magazines articulate their editorial identities in reaction—if not outright resistance—to the new owner’s policies. In Gaming, this resistance takes shape through the recycling of ideas previously rejected by Future France, asserting continuity with the editorial freedom once enjoyed under Hachette. This rhetoric of continuity coexists with a discourse of rupture, expressed through irony and self-referential humor aimed at discrediting corporate editorial constraints. Similarly, </w:t>
      </w:r>
      <w:proofErr w:type="spellStart"/>
      <w:r w:rsidR="00BF4350" w:rsidRPr="00CF77FC">
        <w:rPr>
          <w:rStyle w:val="Accentuation"/>
          <w:rFonts w:ascii="Times New Roman" w:eastAsiaTheme="majorEastAsia" w:hAnsi="Times New Roman" w:cs="Times New Roman"/>
          <w:i w:val="0"/>
          <w:iCs w:val="0"/>
          <w:lang w:val="en-US"/>
        </w:rPr>
        <w:t>Gameblog’s</w:t>
      </w:r>
      <w:proofErr w:type="spellEnd"/>
      <w:r w:rsidR="00BF4350" w:rsidRPr="00CF77FC">
        <w:rPr>
          <w:rStyle w:val="Accentuation"/>
          <w:rFonts w:ascii="Times New Roman" w:eastAsiaTheme="majorEastAsia" w:hAnsi="Times New Roman" w:cs="Times New Roman"/>
          <w:i w:val="0"/>
          <w:iCs w:val="0"/>
          <w:lang w:val="en-US"/>
        </w:rPr>
        <w:t xml:space="preserve"> founding statement emphasizes a return to the “spirit” of earlier magazines—humor, passion, and pleasure in the craft—while its tone and format implicitly critique the homogenized voice imposed by Future France. The site’s performative self-representation through podcasts, videos, and humorous meta-commentary reinforces a sense of authenticity and collective identity, aligning with a broader journalistic strategy to humanize and personalize the relationship with readers. Across these initiatives—Presse Non-Stop, Presse Start, and Wildfire Media—emerges a consistent editorial ethos: the creation of self-managed, economically viable spaces where journalists can reclaim the independence and spontaneity of amateur journalism within a professionalized </w:t>
      </w:r>
      <w:proofErr w:type="gramStart"/>
      <w:r w:rsidR="00BF4350" w:rsidRPr="00CF77FC">
        <w:rPr>
          <w:rStyle w:val="Accentuation"/>
          <w:rFonts w:ascii="Times New Roman" w:eastAsiaTheme="majorEastAsia" w:hAnsi="Times New Roman" w:cs="Times New Roman"/>
          <w:i w:val="0"/>
          <w:iCs w:val="0"/>
          <w:lang w:val="en-US"/>
        </w:rPr>
        <w:t>framework.</w:t>
      </w:r>
      <w:r w:rsidR="00B424EC" w:rsidRPr="00CF77FC">
        <w:rPr>
          <w:rFonts w:ascii="Times New Roman" w:hAnsi="Times New Roman" w:cs="Times New Roman"/>
          <w:i/>
          <w:iCs/>
          <w:lang w:val="en-US"/>
        </w:rPr>
        <w:t>.</w:t>
      </w:r>
      <w:proofErr w:type="gramEnd"/>
      <w:r w:rsidR="00B424EC" w:rsidRPr="00CF77FC">
        <w:rPr>
          <w:rFonts w:ascii="Times New Roman" w:hAnsi="Times New Roman" w:cs="Times New Roman"/>
          <w:i/>
          <w:iCs/>
          <w:lang w:val="en-US"/>
        </w:rPr>
        <w:t xml:space="preserve"> </w:t>
      </w:r>
      <w:r w:rsidR="00B424EC" w:rsidRPr="00CF77FC">
        <w:rPr>
          <w:rFonts w:ascii="Times New Roman" w:hAnsi="Times New Roman" w:cs="Times New Roman"/>
          <w:lang w:val="en-US"/>
        </w:rPr>
        <w:t>Across these projects, tone was both an aesthetic and ethical stance: irony, informality, and explicit appeals to independence were mobilized to signal authenticity and regain credibility.</w:t>
      </w:r>
      <w:r w:rsidR="002C170C" w:rsidRPr="00CF77FC">
        <w:rPr>
          <w:rFonts w:ascii="Times New Roman" w:hAnsi="Times New Roman" w:cs="Times New Roman"/>
          <w:lang w:val="en-US"/>
        </w:rPr>
        <w:t xml:space="preserve"> </w:t>
      </w:r>
      <w:r w:rsidR="00B424EC" w:rsidRPr="00CF77FC">
        <w:rPr>
          <w:rFonts w:ascii="Times New Roman" w:hAnsi="Times New Roman" w:cs="Times New Roman"/>
          <w:lang w:val="en-US"/>
        </w:rPr>
        <w:t>This reinvention of tone simultaneously performed a nostalgic reconnection with the “golden age” of passionate, author-driven magazines and a therapeutic response to the trauma of concentration. Editorial discourse repeatedly cast Future France as a negative foil, with new ventures defining themselves in opposition to its practices while reclaiming the freedom once associated with Hachette. Importantly, these projects embedded their ethos in institutional form: independent publishing structures were created to guarantee journalists’ control over their editorial space. The result was a hybrid posture—an embrace of amateur passion embedded within professional frameworks—that re-legitimized video game journalism at a moment of crisis. In this sense, tone functioned as more than style: it was a discursive strategy to heal, differentiate, and reestablish a collective identity for journalists and readers alike.</w:t>
      </w:r>
      <w:r w:rsidR="00BF4350" w:rsidRPr="00CF77FC">
        <w:rPr>
          <w:rFonts w:ascii="Times New Roman" w:hAnsi="Times New Roman" w:cs="Times New Roman"/>
          <w:lang w:val="en-US"/>
        </w:rPr>
        <w:t xml:space="preserve"> </w:t>
      </w:r>
      <w:r w:rsidR="00B424EC" w:rsidRPr="00CF77FC">
        <w:rPr>
          <w:rFonts w:ascii="Times New Roman" w:hAnsi="Times New Roman" w:cs="Times New Roman"/>
          <w:lang w:val="en-US"/>
        </w:rPr>
        <w:t xml:space="preserve">The editorial experiments that emerged outside of Future France’s direct orbit also reveal how deeply the legacy of concentration reshaped the ethos of French video game journalism. Projects such as </w:t>
      </w:r>
      <w:r w:rsidR="00B424EC" w:rsidRPr="00CF77FC">
        <w:rPr>
          <w:rStyle w:val="Accentuation"/>
          <w:rFonts w:ascii="Times New Roman" w:eastAsiaTheme="majorEastAsia" w:hAnsi="Times New Roman" w:cs="Times New Roman"/>
          <w:lang w:val="en-US"/>
        </w:rPr>
        <w:t>IG</w:t>
      </w:r>
      <w:r w:rsidR="00B424EC" w:rsidRPr="00CF77FC">
        <w:rPr>
          <w:rFonts w:ascii="Times New Roman" w:hAnsi="Times New Roman" w:cs="Times New Roman"/>
          <w:lang w:val="en-US"/>
        </w:rPr>
        <w:t xml:space="preserve">, </w:t>
      </w:r>
      <w:proofErr w:type="spellStart"/>
      <w:r w:rsidR="00B424EC" w:rsidRPr="00CF77FC">
        <w:rPr>
          <w:rStyle w:val="Accentuation"/>
          <w:rFonts w:ascii="Times New Roman" w:eastAsiaTheme="majorEastAsia" w:hAnsi="Times New Roman" w:cs="Times New Roman"/>
          <w:lang w:val="en-US"/>
        </w:rPr>
        <w:t>Icare</w:t>
      </w:r>
      <w:proofErr w:type="spellEnd"/>
      <w:r w:rsidR="00B424EC" w:rsidRPr="00CF77FC">
        <w:rPr>
          <w:rStyle w:val="Accentuation"/>
          <w:rFonts w:ascii="Times New Roman" w:eastAsiaTheme="majorEastAsia" w:hAnsi="Times New Roman" w:cs="Times New Roman"/>
          <w:lang w:val="en-US"/>
        </w:rPr>
        <w:t xml:space="preserve"> Magazine</w:t>
      </w:r>
      <w:r w:rsidR="00B424EC" w:rsidRPr="00CF77FC">
        <w:rPr>
          <w:rFonts w:ascii="Times New Roman" w:hAnsi="Times New Roman" w:cs="Times New Roman"/>
          <w:lang w:val="en-US"/>
        </w:rPr>
        <w:t xml:space="preserve">, and </w:t>
      </w:r>
      <w:r w:rsidR="00B424EC" w:rsidRPr="00CF77FC">
        <w:rPr>
          <w:rStyle w:val="Accentuation"/>
          <w:rFonts w:ascii="Times New Roman" w:eastAsiaTheme="majorEastAsia" w:hAnsi="Times New Roman" w:cs="Times New Roman"/>
          <w:lang w:val="en-US"/>
        </w:rPr>
        <w:t>Games</w:t>
      </w:r>
      <w:r w:rsidR="00B424EC" w:rsidRPr="00CF77FC">
        <w:rPr>
          <w:rFonts w:ascii="Times New Roman" w:hAnsi="Times New Roman" w:cs="Times New Roman"/>
          <w:lang w:val="en-US"/>
        </w:rPr>
        <w:t xml:space="preserve"> articulated their distinctiveness through innovative formats—mooks, monographs, and creator-centered approaches—while sharing a common discursive framework with initiatives led by former Future journalists. Across these diverse ventures, editorial tone became a marker of differentiation: some titles explicitly revived the spirit of 1990s magazines through humor, familiarity, and playful identification with writers, while others rejected that legacy in favor of more analytical, in-depth or </w:t>
      </w:r>
      <w:proofErr w:type="spellStart"/>
      <w:r w:rsidR="00B424EC" w:rsidRPr="00CF77FC">
        <w:rPr>
          <w:rFonts w:ascii="Times New Roman" w:hAnsi="Times New Roman" w:cs="Times New Roman"/>
          <w:lang w:val="en-US"/>
        </w:rPr>
        <w:t>auteurist</w:t>
      </w:r>
      <w:proofErr w:type="spellEnd"/>
      <w:r w:rsidR="00B424EC" w:rsidRPr="00CF77FC">
        <w:rPr>
          <w:rFonts w:ascii="Times New Roman" w:hAnsi="Times New Roman" w:cs="Times New Roman"/>
          <w:lang w:val="en-US"/>
        </w:rPr>
        <w:t xml:space="preserve"> treatments of games. In both cases, the shadow of Future France operated as a negative reference point, making independence, originality, and qualitative distinction the new criteria of legitimacy. The insistence on specificity and contrast thus marked a decisive shift from the quantitative, industry-focused ethos of the pre-Future era toward a heightened awareness of the interdependence between economic models and editorial freedom, crystallizing a post-Future identity for the specialized press.</w:t>
      </w:r>
      <w:r w:rsidR="00BF4350" w:rsidRPr="00CF77FC">
        <w:rPr>
          <w:rFonts w:ascii="Times New Roman" w:hAnsi="Times New Roman" w:cs="Times New Roman"/>
          <w:lang w:val="en-US"/>
        </w:rPr>
        <w:t xml:space="preserve"> </w:t>
      </w:r>
      <w:r w:rsidR="005F4714" w:rsidRPr="00CF77FC">
        <w:rPr>
          <w:rFonts w:ascii="Times New Roman" w:hAnsi="Times New Roman" w:cs="Times New Roman"/>
          <w:lang w:val="en-US"/>
        </w:rPr>
        <w:t xml:space="preserve">Now let’s see how video game journalists use their editorial space to formulate explicit critics towards video game industry, deflecting coverage of professional trade shows from their usual goals. </w:t>
      </w:r>
      <w:r w:rsidR="00BA7D02" w:rsidRPr="00CF77FC">
        <w:rPr>
          <w:rFonts w:ascii="Times New Roman" w:hAnsi="Times New Roman" w:cs="Times New Roman"/>
          <w:lang w:val="en-US"/>
        </w:rPr>
        <w:t xml:space="preserve">French video game journalism has consistently marked professional trade shows as spaces where marketing discourse dominates, yet it would be misleading to portray this coverage as uniformly celebratory. Even during the so-called </w:t>
      </w:r>
      <w:proofErr w:type="spellStart"/>
      <w:r w:rsidR="00BA7D02" w:rsidRPr="00CF77FC">
        <w:rPr>
          <w:rStyle w:val="Accentuation"/>
          <w:rFonts w:ascii="Times New Roman" w:eastAsiaTheme="majorEastAsia" w:hAnsi="Times New Roman" w:cs="Times New Roman"/>
          <w:lang w:val="en-US"/>
        </w:rPr>
        <w:t>âge</w:t>
      </w:r>
      <w:proofErr w:type="spellEnd"/>
      <w:r w:rsidR="00BA7D02" w:rsidRPr="00CF77FC">
        <w:rPr>
          <w:rStyle w:val="Accentuation"/>
          <w:rFonts w:ascii="Times New Roman" w:eastAsiaTheme="majorEastAsia" w:hAnsi="Times New Roman" w:cs="Times New Roman"/>
          <w:lang w:val="en-US"/>
        </w:rPr>
        <w:t xml:space="preserve"> d’or</w:t>
      </w:r>
      <w:r w:rsidR="00BA7D02" w:rsidRPr="00CF77FC">
        <w:rPr>
          <w:rFonts w:ascii="Times New Roman" w:hAnsi="Times New Roman" w:cs="Times New Roman"/>
          <w:lang w:val="en-US"/>
        </w:rPr>
        <w:t xml:space="preserve"> of the specialized press—an era otherwise rich in enthusiastic </w:t>
      </w:r>
      <w:r w:rsidR="00303919" w:rsidRPr="00CF77FC">
        <w:rPr>
          <w:rFonts w:ascii="Times New Roman" w:hAnsi="Times New Roman" w:cs="Times New Roman"/>
          <w:lang w:val="en-US"/>
        </w:rPr>
        <w:t>discourses</w:t>
      </w:r>
      <w:r w:rsidR="00BA7D02" w:rsidRPr="00CF77FC">
        <w:rPr>
          <w:rFonts w:ascii="Times New Roman" w:hAnsi="Times New Roman" w:cs="Times New Roman"/>
          <w:lang w:val="en-US"/>
        </w:rPr>
        <w:t xml:space="preserve"> glorifying publishers—journalists often tempered official announcements by scrutinizing their plausibility and decoding their corporate “wooden language.” Reports from events such as E3 thus carried a dual tone: on the one hand relaying industry spectacle, on the other puncturing it through irony, doubt, or comparative analysis between “theoretical promises” and “practical realities.” </w:t>
      </w:r>
    </w:p>
    <w:p w14:paraId="6A6FDAC1" w14:textId="5DFE6ECB" w:rsidR="00986060" w:rsidRPr="00CF77FC" w:rsidRDefault="00BA7D02" w:rsidP="00BA11F2">
      <w:pPr>
        <w:pStyle w:val="NormalWeb"/>
        <w:jc w:val="both"/>
        <w:rPr>
          <w:lang w:val="en-US"/>
        </w:rPr>
      </w:pPr>
      <w:r w:rsidRPr="00CF77FC">
        <w:rPr>
          <w:lang w:val="en-US"/>
        </w:rPr>
        <w:lastRenderedPageBreak/>
        <w:t xml:space="preserve">In practice, this posture led journalists to stage themselves as resistant interlocutors rather than passive transmitters of promotional discourse. At times, they openly regretted the opacity of official communication, presenting their struggles to extract reliable information as part of the narrative offered to readers. </w:t>
      </w:r>
      <w:r w:rsidRPr="00CF77FC">
        <w:rPr>
          <w:rStyle w:val="Accentuation"/>
          <w:rFonts w:eastAsiaTheme="majorEastAsia"/>
          <w:lang w:val="en-US"/>
        </w:rPr>
        <w:t>ST Magazine</w:t>
      </w:r>
      <w:r w:rsidRPr="00CF77FC">
        <w:rPr>
          <w:lang w:val="en-US"/>
        </w:rPr>
        <w:t xml:space="preserve">, for instance, complained of Atari’s silence, juxtaposing its own position with that of the reader—frustrated enthusiasts deprived of basic data on release dates or technical performance. Similarly, </w:t>
      </w:r>
      <w:r w:rsidRPr="00CF77FC">
        <w:rPr>
          <w:rStyle w:val="Accentuation"/>
          <w:rFonts w:eastAsiaTheme="majorEastAsia"/>
          <w:lang w:val="en-US"/>
        </w:rPr>
        <w:t>Consoles +</w:t>
      </w:r>
      <w:r w:rsidRPr="00CF77FC">
        <w:rPr>
          <w:lang w:val="en-US"/>
        </w:rPr>
        <w:t xml:space="preserve"> relayed suspicions that official selling numbers were “probably falsified” or mocked comparisons, likening Nintendo’s promises to “the frog who wanted to be as big as the ox.” </w:t>
      </w:r>
      <w:r w:rsidR="00BA11F2" w:rsidRPr="00CF77FC">
        <w:rPr>
          <w:lang w:val="en-US"/>
        </w:rPr>
        <w:t>These articles, while structured as analytical overviews of market dynamics, derive their authority not from proximity to industrial discourse but from the acquisition of confidential information and insider testimony. By mobilizing investigative techniques—cross-verifying official announcements, exposing discrepancies between theoretical promises and practical realities, and mocking the ritualized spectacle of industry conferences—journalists assert their capacity to “reveal” and “research” rather than merely to reproduce. Such rhetoric, combined with the performative display of journalistic effort cultivates a relationship of complicity with readers grounded in skepticism and intellectual independence. Even within a media ecosystem economically intertwined with the video game industry, these impertinent gestures serve as acts of resistance that reaffirm journalism’s dual imperative of “contact and distance.” The resulting editorial stance thus embodies a renewed professional ideal: an assertive autonomy that reclaims credibility not by rejecting the industrial cycle outright, but by subverting it from within—transforming insider access into a form of critical authority.</w:t>
      </w:r>
      <w:r w:rsidRPr="00CF77FC">
        <w:rPr>
          <w:lang w:val="en-US"/>
        </w:rPr>
        <w:t xml:space="preserve"> Finally, </w:t>
      </w:r>
      <w:r w:rsidR="006F099D" w:rsidRPr="00CF77FC">
        <w:rPr>
          <w:lang w:val="en-US"/>
        </w:rPr>
        <w:t>let’s examine how video game journalists have progressively adopted an “adaptive role”, shifting from exhaustive coverage to</w:t>
      </w:r>
      <w:r w:rsidRPr="00CF77FC">
        <w:rPr>
          <w:lang w:val="en-US"/>
        </w:rPr>
        <w:t xml:space="preserve"> targeted, high-value content. </w:t>
      </w:r>
      <w:r w:rsidR="006F099D" w:rsidRPr="00CF77FC">
        <w:rPr>
          <w:lang w:val="en-US"/>
        </w:rPr>
        <w:t>Video game journalism has undergone a profound transformation in response to the democratization of</w:t>
      </w:r>
      <w:r w:rsidR="00BA11F2" w:rsidRPr="00CF77FC">
        <w:rPr>
          <w:lang w:val="en-US"/>
        </w:rPr>
        <w:t xml:space="preserve"> what we call</w:t>
      </w:r>
      <w:r w:rsidR="006F099D" w:rsidRPr="00CF77FC">
        <w:rPr>
          <w:lang w:val="en-US"/>
        </w:rPr>
        <w:t xml:space="preserve"> psychomotor and specific ludic capital once monopolized by specialized magazines. In the 1990s, walkthroughs and guides represented a central editorial product and a key selling point, even if often perceived as “low-grade” journalism requiring little stylistic or investigative effort. With the rise of YouTube and other platforms, however, these resources are now freely and exhaustively produced by a multitude of content creators, rendering such journalistic labor redundant. This shift has forced professional outlets to withdraw from exhaustive “tips and tricks” coverage and to concentrate instead on occasional, selective guides accompanying only the most prominent releases, while often relying on user-generated video content to fill this gap. The loss of monopoly over psychomotor and specific knowledge thus created a structural crisis for the traditional magazine ethos, compelling journalists to rethink their function.</w:t>
      </w:r>
      <w:r w:rsidR="00BA11F2" w:rsidRPr="00CF77FC">
        <w:rPr>
          <w:lang w:val="en-US"/>
        </w:rPr>
        <w:t xml:space="preserve"> </w:t>
      </w:r>
      <w:r w:rsidR="006F099D" w:rsidRPr="00CF77FC">
        <w:rPr>
          <w:lang w:val="en-US"/>
        </w:rPr>
        <w:t xml:space="preserve">Parallel to this erosion, new hyper-specialized actors—streamers, community websites, and esports organizations—have emerged to provide exhaustive coverage of single games or franchises. Their platforms, whether on Twitch, YouTube, or community forums, offer daily updates, strategy development, competitive spectacles, and discussions of metagames. By comparison, mainstream video game outlets such as </w:t>
      </w:r>
      <w:r w:rsidR="006F099D" w:rsidRPr="00CF77FC">
        <w:rPr>
          <w:rStyle w:val="Accentuation"/>
          <w:rFonts w:eastAsiaTheme="majorEastAsia"/>
          <w:lang w:val="en-US"/>
        </w:rPr>
        <w:t>Jeuxvideo.com</w:t>
      </w:r>
      <w:r w:rsidR="006F099D" w:rsidRPr="00CF77FC">
        <w:rPr>
          <w:lang w:val="en-US"/>
        </w:rPr>
        <w:t xml:space="preserve"> now appear paradoxically generalist, covering the overall medium rather than dedicating sustained attention to individual titles. For players invested in a specific game, these hyper-specialized sources have become indispensable points of reference, displacing the press’s former role as the primary source of ludic expertise. This redistribution of authority illustrates the crisis of specialization in gaming journalism, which can no longer compete on the same terms as the dedicated, game-specific ecosystems cultivated by independent actors.</w:t>
      </w:r>
      <w:r w:rsidR="005B63CF" w:rsidRPr="00CF77FC">
        <w:rPr>
          <w:lang w:val="en-US"/>
        </w:rPr>
        <w:t xml:space="preserve"> </w:t>
      </w:r>
      <w:r w:rsidR="006F099D" w:rsidRPr="00CF77FC">
        <w:rPr>
          <w:lang w:val="en-US"/>
        </w:rPr>
        <w:t xml:space="preserve">In response, specialized journalists have increasingly invested in encyclopedic ludic capital, positioning themselves as investigators, critics, and historians of the medium rather than as mere providers of gameplay knowledge. This reorientation is exemplified by editorial projects documenting the social, creative, and economic contexts of video game production, as well as by the publication of biographies, historical accounts, and insider investigations. Such content not only requires external expertise and confidential networks but also </w:t>
      </w:r>
      <w:r w:rsidR="00AD073D">
        <w:rPr>
          <w:lang w:val="en-US"/>
        </w:rPr>
        <w:t xml:space="preserve">provides journalistic added value. </w:t>
      </w:r>
      <w:r w:rsidR="006F099D" w:rsidRPr="00CF77FC">
        <w:rPr>
          <w:lang w:val="en-US"/>
        </w:rPr>
        <w:lastRenderedPageBreak/>
        <w:t>By embracing this adaptive role, video game journalists have reinvented the ethos of their magazines, shifting from exhaustive coverage to high-value, context-rich narratives. This evolution reflects a broader strategy of resilience, enabling specialized outlets to survive and maintain legitimacy.</w:t>
      </w:r>
      <w:r w:rsidR="005B63CF" w:rsidRPr="00CF77FC">
        <w:rPr>
          <w:lang w:val="en-US"/>
        </w:rPr>
        <w:t xml:space="preserve"> I</w:t>
      </w:r>
      <w:r w:rsidR="008616A0" w:rsidRPr="00CF77FC">
        <w:rPr>
          <w:lang w:val="en-US"/>
        </w:rPr>
        <w:t xml:space="preserve">n conclusion, the transformation of the French video game press thus illustrates how structural crises can trigger a profound redefinition of journalistic ethos. The decline of </w:t>
      </w:r>
      <w:r w:rsidR="00AD073D">
        <w:rPr>
          <w:lang w:val="en-US"/>
        </w:rPr>
        <w:t xml:space="preserve">Future France model allowed a new one to emerge, more journalistic, more independent, financed by readers and controlled by journalists through crowdfunding platforms. </w:t>
      </w:r>
      <w:r w:rsidR="008616A0" w:rsidRPr="00CF77FC">
        <w:rPr>
          <w:lang w:val="en-US"/>
        </w:rPr>
        <w:t xml:space="preserve"> By moving beyond the promotional cycle and adopting investigative practices, </w:t>
      </w:r>
      <w:r w:rsidR="00AD073D">
        <w:rPr>
          <w:lang w:val="en-US"/>
        </w:rPr>
        <w:t>journalists</w:t>
      </w:r>
      <w:r w:rsidR="008616A0" w:rsidRPr="00CF77FC">
        <w:rPr>
          <w:lang w:val="en-US"/>
        </w:rPr>
        <w:t xml:space="preserve"> were able not only to distance themselves from the industry’s communication logic but also to reclaim symbolic authority in a field long marginalized within the broader media landscape. The pursuit of “added value” became both an editorial compass and an economic necessity, positioning journalists as cultural mediators capable of situating games within wider social, economic, and creative contexts.</w:t>
      </w:r>
      <w:r w:rsidR="005B63CF" w:rsidRPr="00CF77FC">
        <w:rPr>
          <w:lang w:val="en-US"/>
        </w:rPr>
        <w:t xml:space="preserve"> </w:t>
      </w:r>
      <w:r w:rsidR="008616A0" w:rsidRPr="00CF77FC">
        <w:rPr>
          <w:lang w:val="en-US"/>
        </w:rPr>
        <w:t>This renewal underscores the adaptive capacity of specialized journalism in times of disruption. While the magazine press once thrived on exclusivity and its privileged access to industry capital, its survival in the digital era required a reinvention of its role as a space of critique, inquiry, and contextualization. The “post-Future” era demonstrates that crises, rather than merely eroding professional legitimacy, can also serve as moments of re-foundation, enabling the construction of new forms of credibility and sustainability. In this sense, the French video game press provides a compelling case study of how journalists can reinvent their ethos when confronted with economic collapse, technological change, and shifting audience expectations, ultimately transforming weakness into an opportunity for renewed professional strength.</w:t>
      </w:r>
      <w:r w:rsidR="005B63CF" w:rsidRPr="00CF77FC">
        <w:rPr>
          <w:lang w:val="en-US"/>
        </w:rPr>
        <w:t xml:space="preserve"> </w:t>
      </w:r>
      <w:r w:rsidR="00EC250D" w:rsidRPr="00CF77FC">
        <w:rPr>
          <w:lang w:val="en-US"/>
        </w:rPr>
        <w:t xml:space="preserve">The trajectory of the French video game press is not an isolated case but resonates with broader patterns observable across other fields of specialized journalism. Similar dynamics have marked the evolution of sports journalism, cultural criticism, and technology reporting, where the democratization of knowledge through digital platforms has disrupted traditional monopolies on expertise. In each of these sectors, journalists once relied on privileged access or exhaustive coverage as their main source of legitimacy, only to find themselves displaced by hyper-specialized or user-generated media catering more efficiently to niche audiences. Faced with this competition, professional outlets were compelled to abandon low-value content and reinvent their role by emphasizing investigation, contextualization, and critical distance. This reconfiguration echoes a long-standing tension within other subfields of journalism, particularly sports journalism, which has also been characterized by its marginalization within the professional hierarchy. French academic literature has frequently portrayed sports journalism as a “journalism apart,” shaped by </w:t>
      </w:r>
      <w:proofErr w:type="gramStart"/>
      <w:r w:rsidR="00EC250D" w:rsidRPr="00CF77FC">
        <w:rPr>
          <w:lang w:val="en-US"/>
        </w:rPr>
        <w:t>close proximity</w:t>
      </w:r>
      <w:proofErr w:type="gramEnd"/>
      <w:r w:rsidR="00EC250D" w:rsidRPr="00CF77FC">
        <w:rPr>
          <w:lang w:val="en-US"/>
        </w:rPr>
        <w:t xml:space="preserve"> to its field of coverage and by a persistent suspicion regarding its legitimacy. Historically understudied or treated as a minor curiosity (</w:t>
      </w:r>
      <w:proofErr w:type="spellStart"/>
      <w:r w:rsidR="00EC250D" w:rsidRPr="00CF77FC">
        <w:rPr>
          <w:lang w:val="en-US"/>
        </w:rPr>
        <w:t>Guillauma</w:t>
      </w:r>
      <w:proofErr w:type="spellEnd"/>
      <w:r w:rsidR="00EC250D" w:rsidRPr="00CF77FC">
        <w:rPr>
          <w:lang w:val="en-US"/>
        </w:rPr>
        <w:t>, 1988; Charon, 1991; Balle, 1994), the sector has often been described as inclined toward the spectacular and the exceptional (Attali, 2018), operating under the influence of its industrial partners (Ohl, 2000), and producing information with “a role apart” (</w:t>
      </w:r>
      <w:proofErr w:type="spellStart"/>
      <w:r w:rsidR="00EC250D" w:rsidRPr="00CF77FC">
        <w:rPr>
          <w:lang w:val="en-US"/>
        </w:rPr>
        <w:t>Leseney</w:t>
      </w:r>
      <w:proofErr w:type="spellEnd"/>
      <w:r w:rsidR="00EC250D" w:rsidRPr="00CF77FC">
        <w:rPr>
          <w:lang w:val="en-US"/>
        </w:rPr>
        <w:t xml:space="preserve"> &amp; </w:t>
      </w:r>
      <w:proofErr w:type="spellStart"/>
      <w:r w:rsidR="00EC250D" w:rsidRPr="00CF77FC">
        <w:rPr>
          <w:lang w:val="en-US"/>
        </w:rPr>
        <w:t>Pallix</w:t>
      </w:r>
      <w:proofErr w:type="spellEnd"/>
      <w:r w:rsidR="00EC250D" w:rsidRPr="00CF77FC">
        <w:rPr>
          <w:lang w:val="en-US"/>
        </w:rPr>
        <w:t xml:space="preserve">, 1984). Yet, as </w:t>
      </w:r>
      <w:proofErr w:type="spellStart"/>
      <w:r w:rsidR="00EC250D" w:rsidRPr="00CF77FC">
        <w:rPr>
          <w:lang w:val="en-US"/>
        </w:rPr>
        <w:t>Souanef</w:t>
      </w:r>
      <w:proofErr w:type="spellEnd"/>
      <w:r w:rsidR="00EC250D" w:rsidRPr="00CF77FC">
        <w:rPr>
          <w:lang w:val="en-US"/>
        </w:rPr>
        <w:t xml:space="preserve"> (2013) and others have shown, this apparent marginality has also nurtured a hybrid professional identity—rooted in journalistic ethics yet imbued with the moral universe of sport—which gradually asserted itself through collective mobilization</w:t>
      </w:r>
      <w:r w:rsidR="006366A6">
        <w:rPr>
          <w:lang w:val="en-US"/>
        </w:rPr>
        <w:t xml:space="preserve">. </w:t>
      </w:r>
      <w:r w:rsidR="00EC250D" w:rsidRPr="00CF77FC">
        <w:rPr>
          <w:lang w:val="en-US"/>
        </w:rPr>
        <w:t xml:space="preserve">Over time, the effort to claim recognition “as journalists like the others” coexisted with a continued affirmation of specific expertise and sensitivity to the passions of their domain. </w:t>
      </w:r>
      <w:r w:rsidR="006366A6">
        <w:rPr>
          <w:lang w:val="en-US"/>
        </w:rPr>
        <w:t xml:space="preserve">Both </w:t>
      </w:r>
      <w:r w:rsidR="00EC250D" w:rsidRPr="00CF77FC">
        <w:rPr>
          <w:lang w:val="en-US"/>
        </w:rPr>
        <w:t xml:space="preserve">video game </w:t>
      </w:r>
      <w:r w:rsidR="006366A6">
        <w:rPr>
          <w:lang w:val="en-US"/>
        </w:rPr>
        <w:t>and sport journalism</w:t>
      </w:r>
      <w:r w:rsidR="00EC250D" w:rsidRPr="00CF77FC">
        <w:rPr>
          <w:lang w:val="en-US"/>
        </w:rPr>
        <w:t>, therefore, provide exemplary case</w:t>
      </w:r>
      <w:r w:rsidR="006366A6">
        <w:rPr>
          <w:lang w:val="en-US"/>
        </w:rPr>
        <w:t>s</w:t>
      </w:r>
      <w:r w:rsidR="00EC250D" w:rsidRPr="00CF77FC">
        <w:rPr>
          <w:lang w:val="en-US"/>
        </w:rPr>
        <w:t xml:space="preserve"> of how a marginalized subfield can transform its position by articulating a renewed ethos of autonomy: one that integrates passion and professionalism, field proximity and critical distance, reaffirming that journalistic legitimacy is not determined by subject matter, but by the reflective and investigative posture through which it is practiced.</w:t>
      </w:r>
      <w:r w:rsidR="006366A6">
        <w:rPr>
          <w:lang w:val="en-US"/>
        </w:rPr>
        <w:t xml:space="preserve"> </w:t>
      </w:r>
      <w:r w:rsidR="00AE3A88">
        <w:rPr>
          <w:lang w:val="en-US"/>
        </w:rPr>
        <w:t xml:space="preserve">And of course, we could explore other fields searching similar </w:t>
      </w:r>
      <w:proofErr w:type="gramStart"/>
      <w:r w:rsidR="00AE3A88">
        <w:rPr>
          <w:lang w:val="en-US"/>
        </w:rPr>
        <w:t>dynamics :</w:t>
      </w:r>
      <w:proofErr w:type="gramEnd"/>
      <w:r w:rsidR="00AE3A88">
        <w:rPr>
          <w:lang w:val="en-US"/>
        </w:rPr>
        <w:t xml:space="preserve"> music journalism, cinema journalism, and so on, we can discuss it together. </w:t>
      </w:r>
      <w:r w:rsidR="006366A6">
        <w:rPr>
          <w:lang w:val="en-US"/>
        </w:rPr>
        <w:t xml:space="preserve">Thank you for your attention. </w:t>
      </w:r>
    </w:p>
    <w:sectPr w:rsidR="00986060" w:rsidRPr="00CF77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924"/>
    <w:rsid w:val="0000117E"/>
    <w:rsid w:val="0008439C"/>
    <w:rsid w:val="00172DE2"/>
    <w:rsid w:val="0024539F"/>
    <w:rsid w:val="00296FC7"/>
    <w:rsid w:val="002B3127"/>
    <w:rsid w:val="002C170C"/>
    <w:rsid w:val="00303919"/>
    <w:rsid w:val="003E5090"/>
    <w:rsid w:val="00417160"/>
    <w:rsid w:val="00435118"/>
    <w:rsid w:val="00564CD9"/>
    <w:rsid w:val="005B63CF"/>
    <w:rsid w:val="005F4714"/>
    <w:rsid w:val="006366A6"/>
    <w:rsid w:val="006A38C5"/>
    <w:rsid w:val="006F099D"/>
    <w:rsid w:val="0074694B"/>
    <w:rsid w:val="008616A0"/>
    <w:rsid w:val="008A6DA9"/>
    <w:rsid w:val="00926BC4"/>
    <w:rsid w:val="00986060"/>
    <w:rsid w:val="00A3145D"/>
    <w:rsid w:val="00AD073D"/>
    <w:rsid w:val="00AE3A88"/>
    <w:rsid w:val="00B21734"/>
    <w:rsid w:val="00B424EC"/>
    <w:rsid w:val="00BA11F2"/>
    <w:rsid w:val="00BA7D02"/>
    <w:rsid w:val="00BF4350"/>
    <w:rsid w:val="00C64BA4"/>
    <w:rsid w:val="00C72924"/>
    <w:rsid w:val="00CF77FC"/>
    <w:rsid w:val="00DA7FA0"/>
    <w:rsid w:val="00DC62E8"/>
    <w:rsid w:val="00DD00C7"/>
    <w:rsid w:val="00DF2601"/>
    <w:rsid w:val="00EC250D"/>
    <w:rsid w:val="00FB523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2A9601E8"/>
  <w15:chartTrackingRefBased/>
  <w15:docId w15:val="{89153B78-7E16-0840-BD8F-8C69F0EEC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060"/>
  </w:style>
  <w:style w:type="paragraph" w:styleId="Titre1">
    <w:name w:val="heading 1"/>
    <w:basedOn w:val="Normal"/>
    <w:next w:val="Normal"/>
    <w:link w:val="Titre1Car"/>
    <w:uiPriority w:val="9"/>
    <w:qFormat/>
    <w:rsid w:val="00C729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729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7292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7292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7292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unhideWhenUsed/>
    <w:qFormat/>
    <w:rsid w:val="00C72924"/>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72924"/>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72924"/>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72924"/>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7292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7292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7292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7292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72924"/>
    <w:rPr>
      <w:rFonts w:eastAsiaTheme="majorEastAsia" w:cstheme="majorBidi"/>
      <w:color w:val="0F4761" w:themeColor="accent1" w:themeShade="BF"/>
    </w:rPr>
  </w:style>
  <w:style w:type="character" w:customStyle="1" w:styleId="Titre6Car">
    <w:name w:val="Titre 6 Car"/>
    <w:basedOn w:val="Policepardfaut"/>
    <w:link w:val="Titre6"/>
    <w:uiPriority w:val="9"/>
    <w:rsid w:val="00C7292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7292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7292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72924"/>
    <w:rPr>
      <w:rFonts w:eastAsiaTheme="majorEastAsia" w:cstheme="majorBidi"/>
      <w:color w:val="272727" w:themeColor="text1" w:themeTint="D8"/>
    </w:rPr>
  </w:style>
  <w:style w:type="paragraph" w:styleId="Titre">
    <w:name w:val="Title"/>
    <w:basedOn w:val="Normal"/>
    <w:next w:val="Normal"/>
    <w:link w:val="TitreCar"/>
    <w:uiPriority w:val="10"/>
    <w:qFormat/>
    <w:rsid w:val="00C72924"/>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7292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72924"/>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7292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72924"/>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C72924"/>
    <w:rPr>
      <w:i/>
      <w:iCs/>
      <w:color w:val="404040" w:themeColor="text1" w:themeTint="BF"/>
    </w:rPr>
  </w:style>
  <w:style w:type="paragraph" w:styleId="Paragraphedeliste">
    <w:name w:val="List Paragraph"/>
    <w:basedOn w:val="Normal"/>
    <w:uiPriority w:val="34"/>
    <w:qFormat/>
    <w:rsid w:val="00C72924"/>
    <w:pPr>
      <w:ind w:left="720"/>
      <w:contextualSpacing/>
    </w:pPr>
  </w:style>
  <w:style w:type="character" w:styleId="Accentuationintense">
    <w:name w:val="Intense Emphasis"/>
    <w:basedOn w:val="Policepardfaut"/>
    <w:uiPriority w:val="21"/>
    <w:qFormat/>
    <w:rsid w:val="00C72924"/>
    <w:rPr>
      <w:i/>
      <w:iCs/>
      <w:color w:val="0F4761" w:themeColor="accent1" w:themeShade="BF"/>
    </w:rPr>
  </w:style>
  <w:style w:type="paragraph" w:styleId="Citationintense">
    <w:name w:val="Intense Quote"/>
    <w:basedOn w:val="Normal"/>
    <w:next w:val="Normal"/>
    <w:link w:val="CitationintenseCar"/>
    <w:uiPriority w:val="30"/>
    <w:qFormat/>
    <w:rsid w:val="00C729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72924"/>
    <w:rPr>
      <w:i/>
      <w:iCs/>
      <w:color w:val="0F4761" w:themeColor="accent1" w:themeShade="BF"/>
    </w:rPr>
  </w:style>
  <w:style w:type="character" w:styleId="Rfrenceintense">
    <w:name w:val="Intense Reference"/>
    <w:basedOn w:val="Policepardfaut"/>
    <w:uiPriority w:val="32"/>
    <w:qFormat/>
    <w:rsid w:val="00C72924"/>
    <w:rPr>
      <w:b/>
      <w:bCs/>
      <w:smallCaps/>
      <w:color w:val="0F4761" w:themeColor="accent1" w:themeShade="BF"/>
      <w:spacing w:val="5"/>
    </w:rPr>
  </w:style>
  <w:style w:type="character" w:styleId="lev">
    <w:name w:val="Strong"/>
    <w:basedOn w:val="Policepardfaut"/>
    <w:uiPriority w:val="22"/>
    <w:qFormat/>
    <w:rsid w:val="00986060"/>
    <w:rPr>
      <w:b/>
      <w:bCs/>
    </w:rPr>
  </w:style>
  <w:style w:type="character" w:styleId="Accentuation">
    <w:name w:val="Emphasis"/>
    <w:basedOn w:val="Policepardfaut"/>
    <w:uiPriority w:val="20"/>
    <w:qFormat/>
    <w:rsid w:val="00B424EC"/>
    <w:rPr>
      <w:i/>
      <w:iCs/>
    </w:rPr>
  </w:style>
  <w:style w:type="paragraph" w:styleId="NormalWeb">
    <w:name w:val="Normal (Web)"/>
    <w:basedOn w:val="Normal"/>
    <w:uiPriority w:val="99"/>
    <w:unhideWhenUsed/>
    <w:rsid w:val="00B424EC"/>
    <w:pPr>
      <w:spacing w:before="100" w:beforeAutospacing="1" w:after="100" w:afterAutospacing="1"/>
    </w:pPr>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4</Pages>
  <Words>2618</Words>
  <Characters>15661</Characters>
  <Application>Microsoft Office Word</Application>
  <DocSecurity>0</DocSecurity>
  <Lines>265</Lines>
  <Paragraphs>59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Krywicki Boris</dc:creator>
  <cp:keywords/>
  <dc:description/>
  <cp:lastModifiedBy>Krywicki Boris</cp:lastModifiedBy>
  <cp:revision>11</cp:revision>
  <dcterms:created xsi:type="dcterms:W3CDTF">2025-09-03T12:59:00Z</dcterms:created>
  <dcterms:modified xsi:type="dcterms:W3CDTF">2025-10-11T09:25:00Z</dcterms:modified>
</cp:coreProperties>
</file>